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79" w:rsidRDefault="00F65C79">
      <w:pPr>
        <w:jc w:val="center"/>
      </w:pPr>
      <w:r>
        <w:rPr>
          <w:rFonts w:ascii="Helvetica" w:hAnsi="Helvetica"/>
          <w:b/>
          <w:sz w:val="28"/>
        </w:rPr>
        <w:t>Paperwork Reduction Act Submission</w:t>
      </w:r>
    </w:p>
    <w:p w:rsidR="00F65C79" w:rsidRDefault="00F65C79">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F65C79">
        <w:tc>
          <w:tcPr>
            <w:tcW w:w="7428" w:type="dxa"/>
            <w:gridSpan w:val="2"/>
            <w:tcBorders>
              <w:top w:val="single" w:sz="6" w:space="0" w:color="auto"/>
            </w:tcBorders>
          </w:tcPr>
          <w:p w:rsidR="00F65C79" w:rsidRDefault="00F65C79">
            <w:pPr>
              <w:rPr>
                <w:rFonts w:ascii="Helvetica" w:hAnsi="Helvetica"/>
                <w:sz w:val="14"/>
              </w:rPr>
            </w:pPr>
            <w:r>
              <w:rPr>
                <w:rFonts w:ascii="Helvetica" w:hAnsi="Helvetica"/>
                <w:sz w:val="16"/>
              </w:rPr>
              <w:t>1</w:t>
            </w:r>
            <w:r>
              <w:rPr>
                <w:rFonts w:ascii="Helvetica" w:hAnsi="Helvetica"/>
                <w:sz w:val="14"/>
              </w:rPr>
              <w:t>. Agency/Subagency Originating Request:</w:t>
            </w:r>
          </w:p>
          <w:p w:rsidR="00F65C79" w:rsidRDefault="00F65C79">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F65C79" w:rsidRDefault="003D401D">
            <w:pPr>
              <w:spacing w:before="40" w:after="40"/>
              <w:ind w:left="120"/>
              <w:rPr>
                <w:rFonts w:ascii="Helvetica" w:hAnsi="Helvetica"/>
                <w:color w:val="000080"/>
                <w:sz w:val="18"/>
              </w:rPr>
            </w:pPr>
            <w:r>
              <w:rPr>
                <w:rFonts w:ascii="Helvetica" w:hAnsi="Helvetica"/>
                <w:noProof/>
                <w:sz w:val="18"/>
              </w:rPr>
              <w:t>A/S Community Planning &amp; Development, DC 20410</w:t>
            </w:r>
          </w:p>
          <w:p w:rsidR="00F65C79" w:rsidRDefault="00F65C79">
            <w:pPr>
              <w:spacing w:before="40" w:after="40"/>
              <w:ind w:left="120"/>
              <w:rPr>
                <w:rFonts w:ascii="Helvetica" w:hAnsi="Helvetica"/>
                <w:sz w:val="16"/>
              </w:rPr>
            </w:pPr>
          </w:p>
        </w:tc>
        <w:tc>
          <w:tcPr>
            <w:tcW w:w="1800" w:type="dxa"/>
            <w:tcBorders>
              <w:top w:val="single" w:sz="6" w:space="0" w:color="auto"/>
              <w:left w:val="single" w:sz="6" w:space="0" w:color="auto"/>
            </w:tcBorders>
          </w:tcPr>
          <w:p w:rsidR="00F65C79" w:rsidRDefault="00F65C79">
            <w:pPr>
              <w:rPr>
                <w:rFonts w:ascii="Helvetica" w:hAnsi="Helvetica"/>
                <w:sz w:val="16"/>
              </w:rPr>
            </w:pPr>
            <w:r>
              <w:rPr>
                <w:rFonts w:ascii="Helvetica" w:hAnsi="Helvetica"/>
                <w:sz w:val="16"/>
              </w:rPr>
              <w:t xml:space="preserve">2. </w:t>
            </w:r>
            <w:r>
              <w:rPr>
                <w:rFonts w:ascii="Helvetica" w:hAnsi="Helvetica"/>
                <w:sz w:val="14"/>
              </w:rPr>
              <w:t>OMB Control Number:</w:t>
            </w:r>
          </w:p>
          <w:p w:rsidR="00F65C79" w:rsidRDefault="00F65C79">
            <w:pPr>
              <w:spacing w:before="40" w:after="40"/>
              <w:ind w:left="132"/>
              <w:rPr>
                <w:rFonts w:ascii="Helvetica" w:hAnsi="Helvetica"/>
                <w:sz w:val="16"/>
              </w:rPr>
            </w:pPr>
            <w:r>
              <w:rPr>
                <w:rFonts w:ascii="Helvetica" w:hAnsi="Helvetica"/>
                <w:sz w:val="16"/>
              </w:rPr>
              <w:t xml:space="preserve">a. </w:t>
            </w:r>
            <w:r w:rsidR="003D401D">
              <w:rPr>
                <w:rFonts w:ascii="Helvetica" w:hAnsi="Helvetica"/>
                <w:b/>
                <w:noProof/>
              </w:rPr>
              <w:t>2506-0117</w:t>
            </w:r>
          </w:p>
          <w:p w:rsidR="00F65C79" w:rsidRDefault="00F65C79">
            <w:pPr>
              <w:ind w:left="-120"/>
              <w:rPr>
                <w:rFonts w:ascii="Helvetica" w:hAnsi="Helvetica"/>
                <w:sz w:val="16"/>
              </w:rPr>
            </w:pPr>
          </w:p>
        </w:tc>
        <w:tc>
          <w:tcPr>
            <w:tcW w:w="1788" w:type="dxa"/>
            <w:tcBorders>
              <w:top w:val="single" w:sz="6" w:space="0" w:color="auto"/>
            </w:tcBorders>
          </w:tcPr>
          <w:p w:rsidR="00F65C79" w:rsidRDefault="00F65C79">
            <w:pPr>
              <w:spacing w:before="120"/>
              <w:rPr>
                <w:rFonts w:ascii="Helvetica" w:hAnsi="Helvetica"/>
                <w:sz w:val="18"/>
              </w:rPr>
            </w:pPr>
            <w:r>
              <w:rPr>
                <w:rFonts w:ascii="Helvetica" w:hAnsi="Helvetica"/>
                <w:sz w:val="16"/>
              </w:rPr>
              <w:t xml:space="preserve">b. </w:t>
            </w:r>
            <w:r w:rsidR="007E7406">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7E7406">
              <w:rPr>
                <w:rFonts w:ascii="Helvetica" w:hAnsi="Helvetica"/>
                <w:b/>
                <w:color w:val="000080"/>
              </w:rPr>
            </w:r>
            <w:r w:rsidR="007E7406">
              <w:rPr>
                <w:rFonts w:ascii="Helvetica" w:hAnsi="Helvetica"/>
                <w:b/>
                <w:color w:val="000080"/>
              </w:rPr>
              <w:fldChar w:fldCharType="separate"/>
            </w:r>
            <w:r>
              <w:rPr>
                <w:rFonts w:ascii="Helvetica" w:hAnsi="Helvetica"/>
                <w:b/>
                <w:noProof/>
                <w:color w:val="000080"/>
              </w:rPr>
              <w:t> </w:t>
            </w:r>
            <w:r w:rsidR="007E7406">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F65C79" w:rsidRDefault="00F65C79">
            <w:pPr>
              <w:spacing w:before="40" w:after="40"/>
              <w:ind w:left="252"/>
              <w:rPr>
                <w:rFonts w:ascii="Helvetica" w:hAnsi="Helvetica"/>
                <w:color w:val="000080"/>
              </w:rPr>
            </w:pPr>
            <w:r>
              <w:rPr>
                <w:rFonts w:ascii="Helvetica" w:hAnsi="Helvetica"/>
                <w:sz w:val="16"/>
              </w:rPr>
              <w:t xml:space="preserve"> </w:t>
            </w:r>
            <w:r w:rsidR="007E7406">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sidR="007E7406">
              <w:rPr>
                <w:rFonts w:ascii="Helvetica" w:hAnsi="Helvetica"/>
                <w:b/>
                <w:color w:val="000080"/>
              </w:rPr>
            </w:r>
            <w:r w:rsidR="007E7406">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7E7406">
              <w:rPr>
                <w:rFonts w:ascii="Helvetica" w:hAnsi="Helvetica"/>
                <w:b/>
                <w:color w:val="000080"/>
              </w:rPr>
              <w:fldChar w:fldCharType="end"/>
            </w:r>
            <w:bookmarkEnd w:id="0"/>
          </w:p>
        </w:tc>
      </w:tr>
      <w:tr w:rsidR="00F65C79">
        <w:tc>
          <w:tcPr>
            <w:tcW w:w="5508" w:type="dxa"/>
            <w:tcBorders>
              <w:top w:val="single" w:sz="6" w:space="0" w:color="auto"/>
            </w:tcBorders>
          </w:tcPr>
          <w:p w:rsidR="00F65C79" w:rsidRDefault="00F65C79">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F65C79" w:rsidRDefault="007E7406">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6"/>
              </w:rPr>
              <w:t xml:space="preserve">New Collection </w:t>
            </w:r>
          </w:p>
          <w:p w:rsidR="00F65C79" w:rsidRDefault="007E740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6"/>
              </w:rPr>
              <w:t>Revision of a currently approved collection</w:t>
            </w:r>
          </w:p>
          <w:p w:rsidR="00F65C79" w:rsidRDefault="00014480">
            <w:pPr>
              <w:numPr>
                <w:ilvl w:val="0"/>
                <w:numId w:val="1"/>
              </w:numPr>
              <w:tabs>
                <w:tab w:val="left" w:pos="480"/>
                <w:tab w:val="left" w:pos="720"/>
              </w:tabs>
              <w:rPr>
                <w:rFonts w:ascii="Helvetica" w:hAnsi="Helvetica"/>
                <w:sz w:val="16"/>
              </w:rPr>
            </w:pPr>
            <w:r>
              <w:rPr>
                <w:rFonts w:ascii="Helvetica" w:hAnsi="Helvetica"/>
                <w:b/>
                <w:sz w:val="18"/>
              </w:rPr>
              <w:t>x</w:t>
            </w:r>
            <w:r w:rsidR="00F65C79">
              <w:rPr>
                <w:rFonts w:ascii="Helvetica" w:hAnsi="Helvetica"/>
                <w:b/>
                <w:color w:val="800000"/>
              </w:rPr>
              <w:t xml:space="preserve">  </w:t>
            </w:r>
            <w:r w:rsidR="00F65C79">
              <w:rPr>
                <w:rFonts w:ascii="Helvetica" w:hAnsi="Helvetica"/>
                <w:sz w:val="16"/>
              </w:rPr>
              <w:t>Extension of a currently approved collection</w:t>
            </w:r>
          </w:p>
          <w:p w:rsidR="00F65C79" w:rsidRDefault="007E740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01448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6"/>
              </w:rPr>
              <w:t xml:space="preserve">Reinstatement, </w:t>
            </w:r>
            <w:r w:rsidR="00F65C79">
              <w:rPr>
                <w:rFonts w:ascii="Helvetica" w:hAnsi="Helvetica"/>
                <w:b/>
                <w:sz w:val="16"/>
              </w:rPr>
              <w:t>without change</w:t>
            </w:r>
            <w:r w:rsidR="00F65C79">
              <w:rPr>
                <w:rFonts w:ascii="Helvetica" w:hAnsi="Helvetica"/>
                <w:sz w:val="16"/>
              </w:rPr>
              <w:t xml:space="preserve">, of previously approved </w:t>
            </w:r>
          </w:p>
          <w:p w:rsidR="00F65C79" w:rsidRDefault="00F65C79">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F65C79" w:rsidRDefault="007E740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6"/>
              </w:rPr>
              <w:t xml:space="preserve">Reinstatement, </w:t>
            </w:r>
            <w:r w:rsidR="00F65C79">
              <w:rPr>
                <w:rFonts w:ascii="Helvetica" w:hAnsi="Helvetica"/>
                <w:b/>
                <w:sz w:val="16"/>
              </w:rPr>
              <w:t>with change</w:t>
            </w:r>
            <w:r w:rsidR="00F65C79">
              <w:rPr>
                <w:rFonts w:ascii="Helvetica" w:hAnsi="Helvetica"/>
                <w:sz w:val="16"/>
              </w:rPr>
              <w:t xml:space="preserve">, of previously approved collection </w:t>
            </w:r>
          </w:p>
          <w:p w:rsidR="00F65C79" w:rsidRDefault="00F65C79">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F65C79" w:rsidRDefault="007E740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6"/>
              </w:rPr>
              <w:t>Existing collection in use without an OMB control number</w:t>
            </w:r>
          </w:p>
          <w:p w:rsidR="00F65C79" w:rsidRDefault="00F65C7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F65C79" w:rsidRDefault="00F65C79">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F65C79" w:rsidRDefault="003D401D">
            <w:pPr>
              <w:numPr>
                <w:ilvl w:val="0"/>
                <w:numId w:val="2"/>
              </w:numPr>
              <w:tabs>
                <w:tab w:val="left" w:pos="492"/>
                <w:tab w:val="left" w:pos="732"/>
              </w:tabs>
              <w:rPr>
                <w:rFonts w:ascii="Helvetica" w:hAnsi="Helvetica"/>
                <w:sz w:val="16"/>
              </w:rPr>
            </w:pPr>
            <w:r>
              <w:rPr>
                <w:rFonts w:ascii="Helvetica" w:hAnsi="Helvetica"/>
                <w:b/>
              </w:rPr>
              <w:t>x</w:t>
            </w:r>
            <w:r w:rsidR="00F65C79">
              <w:rPr>
                <w:rFonts w:ascii="Helvetica" w:hAnsi="Helvetica"/>
                <w:b/>
                <w:color w:val="800000"/>
              </w:rPr>
              <w:t xml:space="preserve">  </w:t>
            </w:r>
            <w:r w:rsidR="00F65C79">
              <w:rPr>
                <w:rFonts w:ascii="Helvetica" w:hAnsi="Helvetica"/>
                <w:sz w:val="16"/>
              </w:rPr>
              <w:t>Regular</w:t>
            </w:r>
          </w:p>
          <w:p w:rsidR="00F65C79" w:rsidRDefault="007E7406">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F65C79">
              <w:rPr>
                <w:rFonts w:ascii="Helvetica" w:hAnsi="Helvetica"/>
                <w:b/>
              </w:rPr>
              <w:instrText xml:space="preserve"> FORMCHECKBOX </w:instrText>
            </w:r>
            <w:r>
              <w:rPr>
                <w:rFonts w:ascii="Helvetica" w:hAnsi="Helvetica"/>
                <w:b/>
              </w:rPr>
            </w:r>
            <w:r>
              <w:rPr>
                <w:rFonts w:ascii="Helvetica" w:hAnsi="Helvetica"/>
                <w:b/>
              </w:rPr>
              <w:fldChar w:fldCharType="end"/>
            </w:r>
            <w:r w:rsidR="00F65C79">
              <w:rPr>
                <w:rFonts w:ascii="Helvetica" w:hAnsi="Helvetica"/>
                <w:b/>
                <w:color w:val="800000"/>
              </w:rPr>
              <w:t xml:space="preserve">  </w:t>
            </w:r>
            <w:r w:rsidR="00F65C79">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1" w:name="Text4"/>
            <w:r w:rsidR="00F65C79">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F65C79">
              <w:rPr>
                <w:rFonts w:ascii="Helvetica" w:hAnsi="Helvetica"/>
                <w:noProof/>
                <w:color w:val="000080"/>
                <w:sz w:val="18"/>
              </w:rPr>
              <w:t> </w:t>
            </w:r>
            <w:r w:rsidR="00F65C79">
              <w:rPr>
                <w:rFonts w:ascii="Helvetica" w:hAnsi="Helvetica"/>
                <w:noProof/>
                <w:color w:val="000080"/>
                <w:sz w:val="18"/>
              </w:rPr>
              <w:t> </w:t>
            </w:r>
            <w:r w:rsidR="00F65C79">
              <w:rPr>
                <w:rFonts w:ascii="Helvetica" w:hAnsi="Helvetica"/>
                <w:noProof/>
                <w:color w:val="000080"/>
                <w:sz w:val="18"/>
              </w:rPr>
              <w:t> </w:t>
            </w:r>
            <w:r w:rsidR="00F65C79">
              <w:rPr>
                <w:rFonts w:ascii="Helvetica" w:hAnsi="Helvetica"/>
                <w:noProof/>
                <w:color w:val="000080"/>
                <w:sz w:val="18"/>
              </w:rPr>
              <w:t> </w:t>
            </w:r>
            <w:r w:rsidR="00F65C79">
              <w:rPr>
                <w:rFonts w:ascii="Helvetica" w:hAnsi="Helvetica"/>
                <w:noProof/>
                <w:color w:val="000080"/>
                <w:sz w:val="18"/>
              </w:rPr>
              <w:t> </w:t>
            </w:r>
            <w:r>
              <w:rPr>
                <w:rFonts w:ascii="Helvetica" w:hAnsi="Helvetica"/>
                <w:color w:val="000080"/>
                <w:sz w:val="18"/>
              </w:rPr>
              <w:fldChar w:fldCharType="end"/>
            </w:r>
            <w:bookmarkEnd w:id="1"/>
          </w:p>
          <w:p w:rsidR="00F65C79" w:rsidRDefault="007E74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sz w:val="18"/>
              </w:rPr>
              <w:t xml:space="preserve"> </w:t>
            </w:r>
            <w:r w:rsidR="00F65C79">
              <w:rPr>
                <w:rFonts w:ascii="Helvetica" w:hAnsi="Helvetica"/>
                <w:b/>
                <w:color w:val="800000"/>
              </w:rPr>
              <w:t xml:space="preserve"> </w:t>
            </w:r>
            <w:r w:rsidR="00F65C79">
              <w:rPr>
                <w:rFonts w:ascii="Helvetica" w:hAnsi="Helvetica"/>
                <w:sz w:val="16"/>
              </w:rPr>
              <w:t>Delegated</w:t>
            </w:r>
          </w:p>
          <w:p w:rsidR="00F65C79" w:rsidRDefault="00F65C7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65C79" w:rsidRDefault="007E7406">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8"/>
              </w:rPr>
              <w:t xml:space="preserve">Yes   </w:t>
            </w:r>
            <w:r w:rsidR="00C43910" w:rsidRPr="00C43910">
              <w:rPr>
                <w:rFonts w:ascii="Helvetica" w:hAnsi="Helvetica"/>
                <w:b/>
                <w:sz w:val="18"/>
              </w:rPr>
              <w:t>x</w:t>
            </w:r>
            <w:r w:rsidR="00F65C79">
              <w:rPr>
                <w:rFonts w:ascii="Helvetica" w:hAnsi="Helvetica"/>
                <w:b/>
                <w:color w:val="800000"/>
              </w:rPr>
              <w:t xml:space="preserve"> </w:t>
            </w:r>
            <w:r w:rsidR="00F65C79">
              <w:rPr>
                <w:rFonts w:ascii="Helvetica" w:hAnsi="Helvetica"/>
                <w:sz w:val="18"/>
              </w:rPr>
              <w:t>No</w:t>
            </w:r>
          </w:p>
          <w:p w:rsidR="00F65C79" w:rsidRDefault="00F65C7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65C79" w:rsidRDefault="00F65C79">
            <w:pPr>
              <w:tabs>
                <w:tab w:val="left" w:pos="240"/>
                <w:tab w:val="left" w:pos="3132"/>
              </w:tabs>
              <w:ind w:left="252"/>
              <w:rPr>
                <w:rFonts w:ascii="Helvetica" w:hAnsi="Helvetica"/>
                <w:sz w:val="16"/>
              </w:rPr>
            </w:pPr>
            <w:r>
              <w:rPr>
                <w:rFonts w:ascii="Helvetica" w:hAnsi="Helvetica"/>
                <w:sz w:val="16"/>
              </w:rPr>
              <w:t xml:space="preserve">a. </w:t>
            </w:r>
            <w:r w:rsidR="003D401D" w:rsidRPr="003D401D">
              <w:rPr>
                <w:rFonts w:ascii="Helvetica" w:hAnsi="Helvetica"/>
                <w:b/>
              </w:rPr>
              <w:t>x</w:t>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F65C79" w:rsidRDefault="00F65C79">
            <w:pPr>
              <w:tabs>
                <w:tab w:val="left" w:pos="3252"/>
              </w:tabs>
              <w:spacing w:after="60"/>
              <w:rPr>
                <w:rFonts w:ascii="Helvetica" w:hAnsi="Helvetica"/>
                <w:color w:val="000080"/>
                <w:sz w:val="16"/>
              </w:rPr>
            </w:pPr>
            <w:r>
              <w:rPr>
                <w:rFonts w:ascii="Helvetica" w:hAnsi="Helvetica"/>
                <w:sz w:val="18"/>
              </w:rPr>
              <w:tab/>
              <w:t xml:space="preserve"> </w:t>
            </w:r>
            <w:r w:rsidR="007E7406">
              <w:rPr>
                <w:rFonts w:ascii="Helvetica" w:hAnsi="Helvetica"/>
                <w:color w:val="000080"/>
                <w:sz w:val="18"/>
              </w:rPr>
              <w:fldChar w:fldCharType="begin">
                <w:ffData>
                  <w:name w:val="Text5"/>
                  <w:enabled/>
                  <w:calcOnExit w:val="0"/>
                  <w:textInput/>
                </w:ffData>
              </w:fldChar>
            </w:r>
            <w:bookmarkStart w:id="2" w:name="Text5"/>
            <w:r>
              <w:rPr>
                <w:rFonts w:ascii="Helvetica" w:hAnsi="Helvetica"/>
                <w:color w:val="000080"/>
                <w:sz w:val="18"/>
              </w:rPr>
              <w:instrText xml:space="preserve"> FORMTEXT </w:instrText>
            </w:r>
            <w:r w:rsidR="007E7406">
              <w:rPr>
                <w:rFonts w:ascii="Helvetica" w:hAnsi="Helvetica"/>
                <w:color w:val="000080"/>
                <w:sz w:val="18"/>
              </w:rPr>
            </w:r>
            <w:r w:rsidR="007E7406">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7E7406">
              <w:rPr>
                <w:rFonts w:ascii="Helvetica" w:hAnsi="Helvetica"/>
                <w:color w:val="000080"/>
                <w:sz w:val="18"/>
              </w:rPr>
              <w:fldChar w:fldCharType="end"/>
            </w:r>
            <w:bookmarkEnd w:id="2"/>
          </w:p>
        </w:tc>
      </w:tr>
    </w:tbl>
    <w:p w:rsidR="00F65C79" w:rsidRDefault="00F65C79">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F65C79" w:rsidRDefault="003D401D">
      <w:pPr>
        <w:tabs>
          <w:tab w:val="left" w:pos="240"/>
        </w:tabs>
        <w:spacing w:after="40"/>
        <w:ind w:left="120" w:right="-120"/>
        <w:rPr>
          <w:rFonts w:ascii="Helvetica" w:hAnsi="Helvetica"/>
          <w:color w:val="000080"/>
          <w:sz w:val="18"/>
        </w:rPr>
      </w:pPr>
      <w:r>
        <w:rPr>
          <w:rFonts w:ascii="Helvetica" w:hAnsi="Helvetica"/>
          <w:b/>
          <w:noProof/>
          <w:sz w:val="18"/>
        </w:rPr>
        <w:t>Consolidated Plan &amp; Annual Performance Report for Grantees</w:t>
      </w:r>
    </w:p>
    <w:p w:rsidR="00F65C79" w:rsidRDefault="00F65C79">
      <w:pPr>
        <w:tabs>
          <w:tab w:val="left" w:pos="240"/>
        </w:tabs>
        <w:spacing w:after="40"/>
        <w:ind w:left="120" w:right="-120"/>
        <w:rPr>
          <w:rFonts w:ascii="Helvetica" w:hAnsi="Helvetica"/>
          <w:sz w:val="18"/>
        </w:rPr>
      </w:pPr>
    </w:p>
    <w:p w:rsidR="00F65C79" w:rsidRDefault="00F65C79">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5C79" w:rsidRDefault="00C43910">
      <w:pPr>
        <w:spacing w:after="40"/>
        <w:ind w:left="120" w:right="-120"/>
        <w:rPr>
          <w:rFonts w:ascii="Helvetica" w:hAnsi="Helvetica"/>
          <w:color w:val="000080"/>
          <w:sz w:val="18"/>
        </w:rPr>
      </w:pPr>
      <w:r>
        <w:rPr>
          <w:rFonts w:ascii="Helvetica" w:hAnsi="Helvetica"/>
          <w:color w:val="000080"/>
          <w:sz w:val="18"/>
        </w:rPr>
        <w:t>None</w:t>
      </w:r>
    </w:p>
    <w:p w:rsidR="00F65C79" w:rsidRDefault="00F65C79">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F65C79" w:rsidRDefault="003D401D">
      <w:pPr>
        <w:spacing w:after="40"/>
        <w:ind w:left="120" w:right="-120"/>
        <w:rPr>
          <w:rFonts w:ascii="Helvetica" w:hAnsi="Helvetica"/>
          <w:color w:val="000080"/>
          <w:sz w:val="18"/>
        </w:rPr>
      </w:pPr>
      <w:r>
        <w:rPr>
          <w:rFonts w:ascii="Helvetica" w:hAnsi="Helvetica"/>
          <w:noProof/>
          <w:sz w:val="18"/>
        </w:rPr>
        <w:t>Housing, Community Development, Community Development Block Grants</w:t>
      </w:r>
    </w:p>
    <w:p w:rsidR="00F65C79" w:rsidRDefault="00F65C79">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F65C79" w:rsidRDefault="003D401D">
      <w:pPr>
        <w:tabs>
          <w:tab w:val="left" w:pos="240"/>
        </w:tabs>
        <w:spacing w:after="60"/>
        <w:ind w:left="120" w:right="-120"/>
        <w:rPr>
          <w:rFonts w:ascii="Helvetica" w:hAnsi="Helvetica"/>
          <w:color w:val="000080"/>
          <w:sz w:val="16"/>
        </w:rPr>
      </w:pPr>
      <w:r>
        <w:rPr>
          <w:rFonts w:ascii="Helvetica" w:hAnsi="Helvetica"/>
          <w:noProof/>
          <w:sz w:val="18"/>
        </w:rPr>
        <w:t>The information is collected from all localities and states participating in any one of CPD's four formula grant programs to determine each jurisdiciton's compliance with statutory and regulatory requirements.</w:t>
      </w:r>
    </w:p>
    <w:tbl>
      <w:tblPr>
        <w:tblW w:w="0" w:type="auto"/>
        <w:tblLayout w:type="fixed"/>
        <w:tblLook w:val="0000"/>
      </w:tblPr>
      <w:tblGrid>
        <w:gridCol w:w="4908"/>
        <w:gridCol w:w="720"/>
        <w:gridCol w:w="5388"/>
      </w:tblGrid>
      <w:tr w:rsidR="00F65C79">
        <w:trPr>
          <w:trHeight w:val="1129"/>
        </w:trPr>
        <w:tc>
          <w:tcPr>
            <w:tcW w:w="5628" w:type="dxa"/>
            <w:gridSpan w:val="2"/>
            <w:tcBorders>
              <w:top w:val="single" w:sz="6" w:space="0" w:color="auto"/>
              <w:right w:val="single" w:sz="6" w:space="0" w:color="auto"/>
            </w:tcBorders>
          </w:tcPr>
          <w:p w:rsidR="00F65C79" w:rsidRDefault="00F65C79">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65C79" w:rsidRDefault="00F65C7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7E7406">
              <w:rPr>
                <w:rFonts w:ascii="Helvetica" w:hAnsi="Helvetica"/>
                <w:b/>
                <w:sz w:val="18"/>
              </w:rPr>
              <w:fldChar w:fldCharType="begin">
                <w:ffData>
                  <w:name w:val="Text17"/>
                  <w:enabled/>
                  <w:calcOnExit w:val="0"/>
                  <w:textInput>
                    <w:maxLength w:val="1"/>
                  </w:textInput>
                </w:ffData>
              </w:fldChar>
            </w:r>
            <w:bookmarkStart w:id="3" w:name="Text17"/>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bookmarkEnd w:id="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7E74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r>
              <w:rPr>
                <w:rFonts w:ascii="Helvetica" w:hAnsi="Helvetica"/>
                <w:b/>
                <w:sz w:val="18"/>
              </w:rPr>
              <w:tab/>
            </w:r>
            <w:r>
              <w:rPr>
                <w:rFonts w:ascii="Helvetica" w:hAnsi="Helvetica"/>
                <w:sz w:val="16"/>
              </w:rPr>
              <w:t>Farms</w:t>
            </w:r>
          </w:p>
          <w:p w:rsidR="00F65C79" w:rsidRDefault="00F65C7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7E74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7E74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r>
              <w:rPr>
                <w:rFonts w:ascii="Helvetica" w:hAnsi="Helvetica"/>
                <w:b/>
                <w:sz w:val="18"/>
              </w:rPr>
              <w:tab/>
            </w:r>
            <w:r>
              <w:rPr>
                <w:rFonts w:ascii="Helvetica" w:hAnsi="Helvetica"/>
                <w:sz w:val="16"/>
              </w:rPr>
              <w:t>Federal Government</w:t>
            </w:r>
          </w:p>
          <w:p w:rsidR="00F65C79" w:rsidRDefault="00F65C7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7E74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3D401D">
              <w:rPr>
                <w:rFonts w:ascii="Helvetica" w:hAnsi="Helvetica"/>
                <w:sz w:val="16"/>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F65C79" w:rsidRDefault="00F65C79">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65C79" w:rsidRDefault="00F65C7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7E7406">
              <w:rPr>
                <w:rFonts w:ascii="Helvetica" w:hAnsi="Helvetica"/>
                <w:b/>
                <w:sz w:val="18"/>
              </w:rPr>
              <w:fldChar w:fldCharType="begin">
                <w:ffData>
                  <w:name w:val="Text25"/>
                  <w:enabled/>
                  <w:calcOnExit w:val="0"/>
                  <w:textInput>
                    <w:maxLength w:val="1"/>
                  </w:textInput>
                </w:ffData>
              </w:fldChar>
            </w:r>
            <w:bookmarkStart w:id="4" w:name="Text25"/>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bookmarkEnd w:id="4"/>
            <w:r>
              <w:rPr>
                <w:rFonts w:ascii="Helvetica" w:hAnsi="Helvetica"/>
                <w:sz w:val="14"/>
              </w:rPr>
              <w:tab/>
            </w:r>
            <w:r>
              <w:rPr>
                <w:rFonts w:ascii="Helvetica" w:hAnsi="Helvetica"/>
                <w:sz w:val="16"/>
              </w:rPr>
              <w:t>Voluntary</w:t>
            </w:r>
          </w:p>
          <w:p w:rsidR="00F65C79" w:rsidRDefault="00F65C79">
            <w:pPr>
              <w:tabs>
                <w:tab w:val="left" w:pos="492"/>
                <w:tab w:val="left" w:pos="2520"/>
              </w:tabs>
              <w:ind w:left="120"/>
              <w:rPr>
                <w:rFonts w:ascii="Helvetica" w:hAnsi="Helvetica"/>
                <w:sz w:val="16"/>
              </w:rPr>
            </w:pPr>
            <w:r>
              <w:rPr>
                <w:rFonts w:ascii="Helvetica" w:hAnsi="Helvetica"/>
                <w:sz w:val="16"/>
              </w:rPr>
              <w:t xml:space="preserve">b. </w:t>
            </w:r>
            <w:r w:rsidR="003D401D">
              <w:rPr>
                <w:rFonts w:ascii="Helvetica" w:hAnsi="Helvetica"/>
                <w:sz w:val="16"/>
              </w:rPr>
              <w:t>P</w:t>
            </w:r>
            <w:r>
              <w:rPr>
                <w:rFonts w:ascii="Helvetica" w:hAnsi="Helvetica"/>
                <w:sz w:val="16"/>
              </w:rPr>
              <w:tab/>
              <w:t>Required to obtain or retain benefi</w:t>
            </w:r>
            <w:r w:rsidR="003D401D">
              <w:rPr>
                <w:rFonts w:ascii="Helvetica" w:hAnsi="Helvetica"/>
                <w:sz w:val="16"/>
              </w:rPr>
              <w:t>t</w:t>
            </w:r>
            <w:r>
              <w:rPr>
                <w:rFonts w:ascii="Helvetica" w:hAnsi="Helvetica"/>
                <w:sz w:val="16"/>
              </w:rPr>
              <w:t>s</w:t>
            </w:r>
          </w:p>
          <w:p w:rsidR="00F65C79" w:rsidRDefault="00F65C79">
            <w:pPr>
              <w:tabs>
                <w:tab w:val="left" w:pos="492"/>
              </w:tabs>
              <w:spacing w:after="60"/>
              <w:ind w:left="120"/>
              <w:rPr>
                <w:rFonts w:ascii="Helvetica" w:hAnsi="Helvetica"/>
                <w:sz w:val="16"/>
              </w:rPr>
            </w:pPr>
            <w:r>
              <w:rPr>
                <w:rFonts w:ascii="Helvetica" w:hAnsi="Helvetica"/>
                <w:sz w:val="16"/>
              </w:rPr>
              <w:t xml:space="preserve">c. </w:t>
            </w:r>
            <w:r w:rsidR="007E7406">
              <w:rPr>
                <w:rFonts w:ascii="Helvetica" w:hAnsi="Helvetica"/>
                <w:b/>
                <w:sz w:val="18"/>
              </w:rPr>
              <w:fldChar w:fldCharType="begin">
                <w:ffData>
                  <w:name w:val="Text27"/>
                  <w:enabled/>
                  <w:calcOnExit w:val="0"/>
                  <w:textInput>
                    <w:maxLength w:val="1"/>
                  </w:textInput>
                </w:ffData>
              </w:fldChar>
            </w:r>
            <w:bookmarkStart w:id="5" w:name="Text27"/>
            <w:r>
              <w:rPr>
                <w:rFonts w:ascii="Helvetica" w:hAnsi="Helvetica"/>
                <w:b/>
                <w:sz w:val="18"/>
              </w:rPr>
              <w:instrText xml:space="preserve"> FORMTEXT </w:instrText>
            </w:r>
            <w:r w:rsidR="007E7406">
              <w:rPr>
                <w:rFonts w:ascii="Helvetica" w:hAnsi="Helvetica"/>
                <w:b/>
                <w:sz w:val="18"/>
              </w:rPr>
            </w:r>
            <w:r w:rsidR="007E7406">
              <w:rPr>
                <w:rFonts w:ascii="Helvetica" w:hAnsi="Helvetica"/>
                <w:b/>
                <w:sz w:val="18"/>
              </w:rPr>
              <w:fldChar w:fldCharType="separate"/>
            </w:r>
            <w:r>
              <w:rPr>
                <w:rFonts w:ascii="Helvetica" w:hAnsi="Helvetica"/>
                <w:b/>
                <w:noProof/>
                <w:sz w:val="18"/>
              </w:rPr>
              <w:t> </w:t>
            </w:r>
            <w:r w:rsidR="007E7406">
              <w:rPr>
                <w:rFonts w:ascii="Helvetica" w:hAnsi="Helvetica"/>
                <w:b/>
                <w:sz w:val="18"/>
              </w:rPr>
              <w:fldChar w:fldCharType="end"/>
            </w:r>
            <w:bookmarkEnd w:id="5"/>
            <w:r>
              <w:rPr>
                <w:rFonts w:ascii="Helvetica" w:hAnsi="Helvetica"/>
                <w:sz w:val="16"/>
              </w:rPr>
              <w:tab/>
              <w:t>Mandatory</w:t>
            </w:r>
          </w:p>
        </w:tc>
      </w:tr>
      <w:tr w:rsidR="00F65C79">
        <w:trPr>
          <w:trHeight w:val="2146"/>
        </w:trPr>
        <w:tc>
          <w:tcPr>
            <w:tcW w:w="5628" w:type="dxa"/>
            <w:gridSpan w:val="2"/>
            <w:tcBorders>
              <w:top w:val="single" w:sz="6" w:space="0" w:color="auto"/>
              <w:right w:val="single" w:sz="6" w:space="0" w:color="auto"/>
            </w:tcBorders>
          </w:tcPr>
          <w:p w:rsidR="00F65C79" w:rsidRDefault="00F65C79">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65C79" w:rsidRDefault="00F65C7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D401D">
              <w:rPr>
                <w:rFonts w:ascii="Helvetica" w:hAnsi="Helvetica"/>
                <w:sz w:val="18"/>
              </w:rPr>
              <w:t>1,150</w:t>
            </w:r>
          </w:p>
          <w:p w:rsidR="00F65C79" w:rsidRDefault="00F65C7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D401D">
              <w:rPr>
                <w:rFonts w:ascii="Helvetica" w:hAnsi="Helvetica"/>
                <w:sz w:val="18"/>
              </w:rPr>
              <w:t>2,200</w:t>
            </w:r>
          </w:p>
          <w:p w:rsidR="00F65C79" w:rsidRDefault="00F65C79">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3D401D">
              <w:rPr>
                <w:rFonts w:ascii="Helvetica" w:hAnsi="Helvetica"/>
                <w:sz w:val="18"/>
              </w:rPr>
              <w:t>90%</w:t>
            </w:r>
          </w:p>
          <w:p w:rsidR="00F65C79" w:rsidRDefault="00F65C79">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3D401D">
              <w:rPr>
                <w:rFonts w:ascii="Helvetica" w:hAnsi="Helvetica"/>
                <w:sz w:val="18"/>
              </w:rPr>
              <w:t>563,700</w:t>
            </w:r>
          </w:p>
          <w:p w:rsidR="00F65C79" w:rsidRDefault="00F65C79">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3D401D">
              <w:rPr>
                <w:rFonts w:ascii="Helvetica" w:hAnsi="Helvetica"/>
                <w:sz w:val="18"/>
              </w:rPr>
              <w:t>563,700</w:t>
            </w:r>
          </w:p>
          <w:p w:rsidR="00F65C79" w:rsidRDefault="00F65C7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7E7406">
              <w:rPr>
                <w:rFonts w:ascii="Helvetica" w:hAnsi="Helvetica"/>
                <w:sz w:val="18"/>
              </w:rPr>
              <w:fldChar w:fldCharType="begin">
                <w:ffData>
                  <w:name w:val="Text24"/>
                  <w:enabled/>
                  <w:calcOnExit w:val="0"/>
                  <w:textInput/>
                </w:ffData>
              </w:fldChar>
            </w:r>
            <w:bookmarkStart w:id="6" w:name="Text24"/>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bookmarkEnd w:id="6"/>
          </w:p>
          <w:p w:rsidR="00F65C79" w:rsidRDefault="00F65C79">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F65C79" w:rsidRDefault="00F65C79">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7E7406">
              <w:rPr>
                <w:rFonts w:ascii="Helvetica" w:hAnsi="Helvetica"/>
                <w:sz w:val="18"/>
              </w:rPr>
              <w:fldChar w:fldCharType="begin">
                <w:ffData>
                  <w:name w:val="Text15"/>
                  <w:enabled/>
                  <w:calcOnExit w:val="0"/>
                  <w:textInput/>
                </w:ffData>
              </w:fldChar>
            </w:r>
            <w:bookmarkStart w:id="7" w:name="Text15"/>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bookmarkEnd w:id="7"/>
          </w:p>
          <w:p w:rsidR="00F65C79" w:rsidRDefault="00F65C79">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7E7406">
              <w:rPr>
                <w:rFonts w:ascii="Helvetica" w:hAnsi="Helvetica"/>
                <w:sz w:val="18"/>
              </w:rPr>
              <w:fldChar w:fldCharType="begin">
                <w:ffData>
                  <w:name w:val="Text16"/>
                  <w:enabled/>
                  <w:calcOnExit w:val="0"/>
                  <w:textInput/>
                </w:ffData>
              </w:fldChar>
            </w:r>
            <w:bookmarkStart w:id="8" w:name="Text16"/>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bookmarkEnd w:id="8"/>
          </w:p>
        </w:tc>
        <w:tc>
          <w:tcPr>
            <w:tcW w:w="5388" w:type="dxa"/>
            <w:tcBorders>
              <w:top w:val="single" w:sz="6" w:space="0" w:color="auto"/>
              <w:left w:val="nil"/>
            </w:tcBorders>
          </w:tcPr>
          <w:p w:rsidR="00F65C79" w:rsidRDefault="00F65C79">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65C79" w:rsidRDefault="00F65C79">
            <w:pPr>
              <w:tabs>
                <w:tab w:val="left" w:pos="240"/>
              </w:tabs>
              <w:rPr>
                <w:rFonts w:ascii="Helvetica" w:hAnsi="Helvetica"/>
                <w:sz w:val="14"/>
              </w:rPr>
            </w:pPr>
            <w:r>
              <w:rPr>
                <w:rFonts w:ascii="Helvetica" w:hAnsi="Helvetica"/>
                <w:sz w:val="14"/>
              </w:rPr>
              <w:tab/>
              <w:t>Do not include costs based on the hours in item 13.</w:t>
            </w:r>
          </w:p>
          <w:p w:rsidR="00F65C79" w:rsidRDefault="00F65C7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7E7406">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p>
          <w:p w:rsidR="00F65C79" w:rsidRDefault="00F65C7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3D401D">
              <w:rPr>
                <w:rFonts w:ascii="Helvetica" w:hAnsi="Helvetica"/>
                <w:sz w:val="18"/>
              </w:rPr>
              <w:t>$0.00</w:t>
            </w:r>
          </w:p>
          <w:p w:rsidR="00F65C79" w:rsidRDefault="00F65C7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3D401D">
              <w:rPr>
                <w:rFonts w:ascii="Helvetica" w:hAnsi="Helvetica"/>
                <w:sz w:val="18"/>
              </w:rPr>
              <w:t>$0.00</w:t>
            </w:r>
          </w:p>
          <w:p w:rsidR="00F65C79" w:rsidRDefault="00F65C79">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7E7406">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r w:rsidR="003D401D">
              <w:rPr>
                <w:rFonts w:ascii="Helvetica" w:hAnsi="Helvetica"/>
                <w:sz w:val="18"/>
              </w:rPr>
              <w:t>$0.00</w:t>
            </w:r>
          </w:p>
          <w:p w:rsidR="00F65C79" w:rsidRDefault="00F65C79">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7E7406">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r w:rsidR="003D401D">
              <w:rPr>
                <w:rFonts w:ascii="Helvetica" w:hAnsi="Helvetica"/>
                <w:sz w:val="18"/>
              </w:rPr>
              <w:t>$0.00</w:t>
            </w:r>
          </w:p>
          <w:p w:rsidR="00F65C79" w:rsidRDefault="00F65C79">
            <w:pPr>
              <w:tabs>
                <w:tab w:val="left" w:pos="240"/>
                <w:tab w:val="right" w:pos="4800"/>
              </w:tabs>
              <w:ind w:left="132"/>
              <w:rPr>
                <w:rFonts w:ascii="Helvetica" w:hAnsi="Helvetica"/>
                <w:sz w:val="16"/>
              </w:rPr>
            </w:pPr>
            <w:r>
              <w:rPr>
                <w:rFonts w:ascii="Helvetica" w:hAnsi="Helvetica"/>
                <w:sz w:val="16"/>
              </w:rPr>
              <w:t>f. Explanation of difference:</w:t>
            </w:r>
          </w:p>
          <w:p w:rsidR="00F65C79" w:rsidRDefault="00F65C79">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7E7406">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p>
          <w:p w:rsidR="00F65C79" w:rsidRDefault="00F65C79">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7E7406">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7E7406">
              <w:rPr>
                <w:rFonts w:ascii="Helvetica" w:hAnsi="Helvetica"/>
                <w:sz w:val="18"/>
              </w:rPr>
            </w:r>
            <w:r w:rsidR="007E74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7E7406">
              <w:rPr>
                <w:rFonts w:ascii="Helvetica" w:hAnsi="Helvetica"/>
                <w:sz w:val="18"/>
              </w:rPr>
              <w:fldChar w:fldCharType="end"/>
            </w:r>
          </w:p>
        </w:tc>
      </w:tr>
      <w:tr w:rsidR="00F65C79">
        <w:trPr>
          <w:trHeight w:val="1474"/>
        </w:trPr>
        <w:tc>
          <w:tcPr>
            <w:tcW w:w="5628" w:type="dxa"/>
            <w:gridSpan w:val="2"/>
            <w:tcBorders>
              <w:top w:val="single" w:sz="6" w:space="0" w:color="auto"/>
              <w:right w:val="single" w:sz="6" w:space="0" w:color="auto"/>
            </w:tcBorders>
          </w:tcPr>
          <w:p w:rsidR="00F65C79" w:rsidRDefault="00F65C79">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65C79" w:rsidRDefault="00F65C79">
            <w:pPr>
              <w:keepLines/>
              <w:tabs>
                <w:tab w:val="left" w:pos="480"/>
                <w:tab w:val="left" w:pos="2520"/>
                <w:tab w:val="left" w:pos="2880"/>
              </w:tabs>
              <w:ind w:left="120"/>
              <w:rPr>
                <w:rFonts w:ascii="Helvetica" w:hAnsi="Helvetica"/>
                <w:sz w:val="16"/>
              </w:rPr>
            </w:pPr>
            <w:r>
              <w:rPr>
                <w:rFonts w:ascii="Helvetica" w:hAnsi="Helvetica"/>
                <w:sz w:val="16"/>
              </w:rPr>
              <w:t xml:space="preserve">a. </w:t>
            </w:r>
            <w:r w:rsidR="003D401D">
              <w:rPr>
                <w:rFonts w:ascii="Helvetica" w:hAnsi="Helvetica"/>
                <w:sz w:val="16"/>
              </w:rPr>
              <w:t>P</w:t>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7E740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E7406">
              <w:rPr>
                <w:rFonts w:ascii="Helvetica" w:hAnsi="Helvetica"/>
                <w:b/>
                <w:color w:val="800000"/>
              </w:rPr>
            </w:r>
            <w:r w:rsidR="007E7406">
              <w:rPr>
                <w:rFonts w:ascii="Helvetica" w:hAnsi="Helvetica"/>
                <w:b/>
                <w:color w:val="800000"/>
              </w:rPr>
              <w:fldChar w:fldCharType="separate"/>
            </w:r>
            <w:r>
              <w:rPr>
                <w:rFonts w:ascii="Helvetica" w:hAnsi="Helvetica"/>
                <w:b/>
                <w:noProof/>
                <w:color w:val="800000"/>
              </w:rPr>
              <w:t> </w:t>
            </w:r>
            <w:r w:rsidR="007E7406">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F65C79" w:rsidRDefault="00F65C7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7E740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E7406">
              <w:rPr>
                <w:rFonts w:ascii="Helvetica" w:hAnsi="Helvetica"/>
                <w:b/>
                <w:color w:val="800000"/>
              </w:rPr>
            </w:r>
            <w:r w:rsidR="007E7406">
              <w:rPr>
                <w:rFonts w:ascii="Helvetica" w:hAnsi="Helvetica"/>
                <w:b/>
                <w:color w:val="800000"/>
              </w:rPr>
              <w:fldChar w:fldCharType="separate"/>
            </w:r>
            <w:r>
              <w:rPr>
                <w:rFonts w:ascii="Helvetica" w:hAnsi="Helvetica"/>
                <w:b/>
                <w:noProof/>
                <w:color w:val="800000"/>
              </w:rPr>
              <w:t> </w:t>
            </w:r>
            <w:r w:rsidR="007E7406">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7E740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E7406">
              <w:rPr>
                <w:rFonts w:ascii="Helvetica" w:hAnsi="Helvetica"/>
                <w:b/>
                <w:color w:val="800000"/>
              </w:rPr>
            </w:r>
            <w:r w:rsidR="007E7406">
              <w:rPr>
                <w:rFonts w:ascii="Helvetica" w:hAnsi="Helvetica"/>
                <w:b/>
                <w:color w:val="800000"/>
              </w:rPr>
              <w:fldChar w:fldCharType="separate"/>
            </w:r>
            <w:r>
              <w:rPr>
                <w:rFonts w:ascii="Helvetica" w:hAnsi="Helvetica"/>
                <w:b/>
                <w:noProof/>
                <w:color w:val="800000"/>
              </w:rPr>
              <w:t> </w:t>
            </w:r>
            <w:r w:rsidR="007E7406">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F65C79" w:rsidRDefault="00F65C79">
            <w:pPr>
              <w:keepLines/>
              <w:tabs>
                <w:tab w:val="left" w:pos="480"/>
                <w:tab w:val="left" w:pos="2520"/>
                <w:tab w:val="left" w:pos="2880"/>
              </w:tabs>
              <w:ind w:left="120"/>
              <w:rPr>
                <w:rFonts w:ascii="Helvetica" w:hAnsi="Helvetica"/>
                <w:sz w:val="16"/>
              </w:rPr>
            </w:pPr>
            <w:r>
              <w:rPr>
                <w:rFonts w:ascii="Helvetica" w:hAnsi="Helvetica"/>
                <w:sz w:val="16"/>
              </w:rPr>
              <w:t xml:space="preserve">c. </w:t>
            </w:r>
            <w:r w:rsidR="007E740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E7406">
              <w:rPr>
                <w:rFonts w:ascii="Helvetica" w:hAnsi="Helvetica"/>
                <w:b/>
                <w:color w:val="800000"/>
              </w:rPr>
            </w:r>
            <w:r w:rsidR="007E7406">
              <w:rPr>
                <w:rFonts w:ascii="Helvetica" w:hAnsi="Helvetica"/>
                <w:b/>
                <w:color w:val="800000"/>
              </w:rPr>
              <w:fldChar w:fldCharType="separate"/>
            </w:r>
            <w:r>
              <w:rPr>
                <w:rFonts w:ascii="Helvetica" w:hAnsi="Helvetica"/>
                <w:b/>
                <w:noProof/>
                <w:color w:val="800000"/>
              </w:rPr>
              <w:t> </w:t>
            </w:r>
            <w:r w:rsidR="007E7406">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7E740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E7406">
              <w:rPr>
                <w:rFonts w:ascii="Helvetica" w:hAnsi="Helvetica"/>
                <w:b/>
                <w:color w:val="800000"/>
              </w:rPr>
            </w:r>
            <w:r w:rsidR="007E7406">
              <w:rPr>
                <w:rFonts w:ascii="Helvetica" w:hAnsi="Helvetica"/>
                <w:b/>
                <w:color w:val="800000"/>
              </w:rPr>
              <w:fldChar w:fldCharType="separate"/>
            </w:r>
            <w:r>
              <w:rPr>
                <w:rFonts w:ascii="Helvetica" w:hAnsi="Helvetica"/>
                <w:b/>
                <w:noProof/>
                <w:color w:val="800000"/>
              </w:rPr>
              <w:t> </w:t>
            </w:r>
            <w:r w:rsidR="007E7406">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F65C79" w:rsidRDefault="00F65C79">
            <w:pPr>
              <w:keepLines/>
              <w:tabs>
                <w:tab w:val="left" w:pos="480"/>
                <w:tab w:val="left" w:pos="2880"/>
              </w:tabs>
              <w:spacing w:after="60"/>
              <w:ind w:left="120"/>
              <w:rPr>
                <w:rFonts w:ascii="Helvetica" w:hAnsi="Helvetica"/>
                <w:sz w:val="16"/>
              </w:rPr>
            </w:pPr>
            <w:r>
              <w:rPr>
                <w:rFonts w:ascii="Helvetica" w:hAnsi="Helvetica"/>
                <w:sz w:val="16"/>
              </w:rPr>
              <w:t xml:space="preserve">d. </w:t>
            </w:r>
            <w:r w:rsidR="007E7406">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E7406">
              <w:rPr>
                <w:rFonts w:ascii="Helvetica" w:hAnsi="Helvetica"/>
                <w:b/>
                <w:color w:val="800000"/>
              </w:rPr>
            </w:r>
            <w:r w:rsidR="007E7406">
              <w:rPr>
                <w:rFonts w:ascii="Helvetica" w:hAnsi="Helvetica"/>
                <w:b/>
                <w:color w:val="800000"/>
              </w:rPr>
              <w:fldChar w:fldCharType="separate"/>
            </w:r>
            <w:r>
              <w:rPr>
                <w:rFonts w:ascii="Helvetica" w:hAnsi="Helvetica"/>
                <w:b/>
                <w:noProof/>
                <w:color w:val="800000"/>
              </w:rPr>
              <w:t> </w:t>
            </w:r>
            <w:r w:rsidR="007E7406">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F65C79" w:rsidRDefault="00F65C79">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65C79" w:rsidRDefault="00F65C79">
            <w:pPr>
              <w:tabs>
                <w:tab w:val="left" w:pos="240"/>
                <w:tab w:val="left" w:pos="1932"/>
              </w:tabs>
              <w:ind w:left="120"/>
              <w:rPr>
                <w:rFonts w:ascii="Helvetica" w:hAnsi="Helvetica"/>
                <w:sz w:val="16"/>
              </w:rPr>
            </w:pPr>
            <w:r>
              <w:rPr>
                <w:rFonts w:ascii="Helvetica" w:hAnsi="Helvetica"/>
                <w:sz w:val="16"/>
              </w:rPr>
              <w:t xml:space="preserve">a. </w:t>
            </w:r>
            <w:r w:rsidR="003D401D" w:rsidRPr="003D401D">
              <w:rPr>
                <w:rFonts w:ascii="Helvetica" w:hAnsi="Helvetica"/>
                <w:b/>
                <w:sz w:val="16"/>
              </w:rPr>
              <w:t>x</w:t>
            </w:r>
            <w:r w:rsidRPr="003D401D">
              <w:rPr>
                <w:rFonts w:ascii="Helvetica" w:hAnsi="Helvetica"/>
                <w:b/>
                <w:color w:val="800000"/>
              </w:rPr>
              <w:t xml:space="preserve"> </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F65C79" w:rsidRDefault="00F65C7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3D401D" w:rsidRPr="003D401D">
              <w:rPr>
                <w:rFonts w:ascii="Helvetica" w:hAnsi="Helvetica"/>
                <w:b/>
                <w:sz w:val="16"/>
              </w:rPr>
              <w:t>x</w:t>
            </w:r>
            <w:r>
              <w:rPr>
                <w:rFonts w:ascii="Helvetica" w:hAnsi="Helvetica"/>
                <w:b/>
                <w:color w:val="800000"/>
              </w:rPr>
              <w:t xml:space="preserve">  </w:t>
            </w:r>
            <w:r>
              <w:rPr>
                <w:rFonts w:ascii="Helvetica" w:hAnsi="Helvetica"/>
                <w:sz w:val="16"/>
              </w:rPr>
              <w:t>Reporting:</w:t>
            </w:r>
          </w:p>
          <w:p w:rsidR="00F65C79" w:rsidRDefault="00F65C79">
            <w:pPr>
              <w:tabs>
                <w:tab w:val="left" w:pos="240"/>
                <w:tab w:val="left" w:pos="2052"/>
                <w:tab w:val="left" w:pos="3732"/>
              </w:tabs>
              <w:ind w:left="492"/>
              <w:rPr>
                <w:rFonts w:ascii="Helvetica" w:hAnsi="Helvetica"/>
                <w:sz w:val="16"/>
              </w:rPr>
            </w:pPr>
            <w:r>
              <w:rPr>
                <w:rFonts w:ascii="Helvetica" w:hAnsi="Helvetica"/>
                <w:sz w:val="16"/>
              </w:rPr>
              <w:t xml:space="preserve">1.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F65C79" w:rsidRDefault="00F65C79">
            <w:pPr>
              <w:tabs>
                <w:tab w:val="left" w:pos="240"/>
                <w:tab w:val="left" w:pos="2052"/>
                <w:tab w:val="left" w:pos="3732"/>
              </w:tabs>
              <w:ind w:left="492"/>
              <w:rPr>
                <w:rFonts w:ascii="Helvetica" w:hAnsi="Helvetica"/>
                <w:sz w:val="16"/>
              </w:rPr>
            </w:pPr>
            <w:r>
              <w:rPr>
                <w:rFonts w:ascii="Helvetica" w:hAnsi="Helvetica"/>
                <w:sz w:val="16"/>
              </w:rPr>
              <w:t xml:space="preserve">4.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3D401D" w:rsidRPr="003D401D">
              <w:rPr>
                <w:rFonts w:ascii="Helvetica" w:hAnsi="Helvetica"/>
                <w:b/>
                <w:sz w:val="16"/>
              </w:rPr>
              <w:t>x</w:t>
            </w:r>
            <w:r w:rsidRPr="003D401D">
              <w:rPr>
                <w:rFonts w:ascii="Helvetica" w:hAnsi="Helvetica"/>
                <w:b/>
                <w:color w:val="800000"/>
              </w:rPr>
              <w:t xml:space="preserve"> </w:t>
            </w:r>
            <w:r>
              <w:rPr>
                <w:rFonts w:ascii="Helvetica" w:hAnsi="Helvetica"/>
                <w:b/>
                <w:color w:val="800000"/>
              </w:rPr>
              <w:t xml:space="preserve"> </w:t>
            </w:r>
            <w:r>
              <w:rPr>
                <w:rFonts w:ascii="Helvetica" w:hAnsi="Helvetica"/>
                <w:sz w:val="16"/>
              </w:rPr>
              <w:t>Annually</w:t>
            </w:r>
          </w:p>
          <w:p w:rsidR="00F65C79" w:rsidRDefault="00F65C79">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7E7406">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7406">
              <w:rPr>
                <w:rFonts w:ascii="Helvetica" w:hAnsi="Helvetica"/>
                <w:b/>
                <w:sz w:val="18"/>
              </w:rPr>
            </w:r>
            <w:r w:rsidR="007E7406">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7E7406">
              <w:rPr>
                <w:rFonts w:ascii="Helvetica" w:hAnsi="Helvetica"/>
                <w:color w:val="000080"/>
                <w:sz w:val="16"/>
              </w:rPr>
              <w:fldChar w:fldCharType="begin">
                <w:ffData>
                  <w:name w:val="Text18"/>
                  <w:enabled/>
                  <w:calcOnExit w:val="0"/>
                  <w:textInput/>
                </w:ffData>
              </w:fldChar>
            </w:r>
            <w:bookmarkStart w:id="9" w:name="Text18"/>
            <w:r>
              <w:rPr>
                <w:rFonts w:ascii="Helvetica" w:hAnsi="Helvetica"/>
                <w:color w:val="000080"/>
                <w:sz w:val="16"/>
              </w:rPr>
              <w:instrText xml:space="preserve"> FORMTEXT </w:instrText>
            </w:r>
            <w:r w:rsidR="007E7406">
              <w:rPr>
                <w:rFonts w:ascii="Helvetica" w:hAnsi="Helvetica"/>
                <w:color w:val="000080"/>
                <w:sz w:val="16"/>
              </w:rPr>
            </w:r>
            <w:r w:rsidR="007E7406">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7E7406">
              <w:rPr>
                <w:rFonts w:ascii="Helvetica" w:hAnsi="Helvetica"/>
                <w:color w:val="000080"/>
                <w:sz w:val="16"/>
              </w:rPr>
              <w:fldChar w:fldCharType="end"/>
            </w:r>
            <w:bookmarkEnd w:id="9"/>
          </w:p>
          <w:p w:rsidR="00F65C79" w:rsidRDefault="00F65C79">
            <w:pPr>
              <w:tabs>
                <w:tab w:val="left" w:pos="240"/>
              </w:tabs>
              <w:rPr>
                <w:rFonts w:ascii="Helvetica" w:hAnsi="Helvetica"/>
                <w:sz w:val="16"/>
              </w:rPr>
            </w:pPr>
          </w:p>
        </w:tc>
      </w:tr>
      <w:tr w:rsidR="00F65C79">
        <w:tc>
          <w:tcPr>
            <w:tcW w:w="4908" w:type="dxa"/>
            <w:tcBorders>
              <w:top w:val="single" w:sz="6" w:space="0" w:color="auto"/>
              <w:bottom w:val="single" w:sz="6" w:space="0" w:color="auto"/>
            </w:tcBorders>
          </w:tcPr>
          <w:p w:rsidR="00F65C79" w:rsidRDefault="00F65C79">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65C79" w:rsidRDefault="00F65C79">
            <w:pPr>
              <w:keepLines/>
              <w:ind w:left="240"/>
              <w:rPr>
                <w:rFonts w:ascii="Helvetica" w:hAnsi="Helvetica"/>
                <w:sz w:val="16"/>
              </w:rPr>
            </w:pPr>
            <w:r>
              <w:rPr>
                <w:rFonts w:ascii="Helvetica" w:hAnsi="Helvetica"/>
                <w:sz w:val="16"/>
              </w:rPr>
              <w:t>Does this information collection employ statistical methods?</w:t>
            </w:r>
          </w:p>
          <w:p w:rsidR="00F65C79" w:rsidRDefault="007E7406">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F65C7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65C79">
              <w:rPr>
                <w:rFonts w:ascii="Helvetica" w:hAnsi="Helvetica"/>
                <w:b/>
                <w:color w:val="800000"/>
              </w:rPr>
              <w:t xml:space="preserve">  </w:t>
            </w:r>
            <w:r w:rsidR="00F65C79">
              <w:rPr>
                <w:rFonts w:ascii="Helvetica" w:hAnsi="Helvetica"/>
                <w:sz w:val="18"/>
              </w:rPr>
              <w:t xml:space="preserve">Yes    </w:t>
            </w:r>
            <w:r w:rsidR="003D401D" w:rsidRPr="003D401D">
              <w:rPr>
                <w:rFonts w:ascii="Helvetica" w:hAnsi="Helvetica"/>
                <w:b/>
                <w:sz w:val="18"/>
              </w:rPr>
              <w:t>x</w:t>
            </w:r>
            <w:r w:rsidR="00F65C79">
              <w:rPr>
                <w:rFonts w:ascii="Helvetica" w:hAnsi="Helvetica"/>
                <w:b/>
                <w:color w:val="800000"/>
              </w:rPr>
              <w:t xml:space="preserve">  </w:t>
            </w:r>
            <w:r w:rsidR="00F65C79">
              <w:rPr>
                <w:rFonts w:ascii="Helvetica" w:hAnsi="Helvetica"/>
                <w:sz w:val="18"/>
              </w:rPr>
              <w:t>No</w:t>
            </w:r>
          </w:p>
          <w:p w:rsidR="00F65C79" w:rsidRDefault="00F65C7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F65C79" w:rsidRDefault="00F65C79">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65C79" w:rsidRPr="003D401D" w:rsidRDefault="00F65C79">
            <w:pPr>
              <w:ind w:left="252"/>
              <w:rPr>
                <w:rFonts w:ascii="Helvetica" w:hAnsi="Helvetica"/>
                <w:sz w:val="16"/>
              </w:rPr>
            </w:pPr>
            <w:r>
              <w:rPr>
                <w:rFonts w:ascii="Helvetica" w:hAnsi="Helvetica"/>
                <w:sz w:val="16"/>
              </w:rPr>
              <w:t xml:space="preserve">Name: </w:t>
            </w:r>
            <w:r w:rsidR="003D401D" w:rsidRPr="003D401D">
              <w:rPr>
                <w:rFonts w:ascii="Helvetica" w:hAnsi="Helvetica"/>
                <w:sz w:val="18"/>
              </w:rPr>
              <w:t>S</w:t>
            </w:r>
            <w:r w:rsidR="003D401D">
              <w:rPr>
                <w:rFonts w:ascii="Helvetica" w:hAnsi="Helvetica"/>
                <w:sz w:val="18"/>
              </w:rPr>
              <w:t>alvatore Sclafani</w:t>
            </w:r>
          </w:p>
          <w:p w:rsidR="00F65C79" w:rsidRDefault="00F65C79">
            <w:pPr>
              <w:ind w:left="252"/>
              <w:rPr>
                <w:rFonts w:ascii="Helvetica" w:hAnsi="Helvetica"/>
                <w:sz w:val="16"/>
              </w:rPr>
            </w:pPr>
            <w:r>
              <w:rPr>
                <w:rFonts w:ascii="Helvetica" w:hAnsi="Helvetica"/>
                <w:sz w:val="16"/>
              </w:rPr>
              <w:t xml:space="preserve">Phone: </w:t>
            </w:r>
            <w:r w:rsidR="003D401D">
              <w:rPr>
                <w:rFonts w:ascii="Helvetica" w:hAnsi="Helvetica"/>
                <w:sz w:val="16"/>
              </w:rPr>
              <w:t>(202) 708-1817 x 4364</w:t>
            </w:r>
          </w:p>
          <w:p w:rsidR="00F65C79" w:rsidRDefault="00F65C79">
            <w:pPr>
              <w:tabs>
                <w:tab w:val="left" w:pos="240"/>
              </w:tabs>
              <w:rPr>
                <w:rFonts w:ascii="Helvetica" w:hAnsi="Helvetica"/>
                <w:sz w:val="16"/>
              </w:rPr>
            </w:pPr>
          </w:p>
        </w:tc>
      </w:tr>
    </w:tbl>
    <w:p w:rsidR="00F65C79" w:rsidRDefault="00F65C79">
      <w:pPr>
        <w:tabs>
          <w:tab w:val="left" w:pos="240"/>
        </w:tabs>
        <w:rPr>
          <w:rFonts w:ascii="Helvetica" w:hAnsi="Helvetica"/>
          <w:sz w:val="16"/>
        </w:rPr>
      </w:pPr>
    </w:p>
    <w:p w:rsidR="00F65C79" w:rsidRDefault="00F65C79">
      <w:pPr>
        <w:pBdr>
          <w:top w:val="single" w:sz="6" w:space="1" w:color="auto"/>
        </w:pBdr>
        <w:tabs>
          <w:tab w:val="left" w:pos="240"/>
        </w:tabs>
        <w:jc w:val="center"/>
        <w:rPr>
          <w:rFonts w:ascii="Helvetica" w:hAnsi="Helvetica"/>
          <w:sz w:val="16"/>
        </w:rPr>
        <w:sectPr w:rsidR="00F65C79">
          <w:footerReference w:type="default" r:id="rId7"/>
          <w:pgSz w:w="12240" w:h="15840"/>
          <w:pgMar w:top="480" w:right="600" w:bottom="480" w:left="720" w:header="480" w:footer="480" w:gutter="0"/>
          <w:cols w:space="480" w:equalWidth="0">
            <w:col w:w="10920"/>
          </w:cols>
        </w:sectPr>
      </w:pPr>
    </w:p>
    <w:p w:rsidR="00F65C79" w:rsidRDefault="00F65C7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65C79" w:rsidRDefault="00F65C7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65C79" w:rsidRDefault="00F65C79">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F65C79" w:rsidRDefault="00F65C79">
      <w:pPr>
        <w:tabs>
          <w:tab w:val="left" w:pos="240"/>
        </w:tabs>
        <w:spacing w:line="280" w:lineRule="exact"/>
        <w:rPr>
          <w:sz w:val="22"/>
        </w:rPr>
      </w:pPr>
    </w:p>
    <w:p w:rsidR="00F65C79" w:rsidRDefault="00F65C79">
      <w:pPr>
        <w:tabs>
          <w:tab w:val="left" w:pos="240"/>
        </w:tabs>
        <w:spacing w:line="280" w:lineRule="exact"/>
        <w:rPr>
          <w:sz w:val="22"/>
        </w:rPr>
      </w:pPr>
      <w:r>
        <w:rPr>
          <w:sz w:val="22"/>
        </w:rPr>
        <w:t>The following is a summary of the topics, regarding the proposed collections of information, that the certification covers:</w:t>
      </w:r>
    </w:p>
    <w:p w:rsidR="00F65C79" w:rsidRDefault="00F65C79">
      <w:pPr>
        <w:numPr>
          <w:ilvl w:val="0"/>
          <w:numId w:val="3"/>
        </w:numPr>
        <w:tabs>
          <w:tab w:val="left" w:pos="720"/>
        </w:tabs>
        <w:spacing w:line="280" w:lineRule="exact"/>
        <w:rPr>
          <w:sz w:val="22"/>
        </w:rPr>
      </w:pPr>
      <w:r>
        <w:rPr>
          <w:sz w:val="22"/>
        </w:rPr>
        <w:t>It is necessary for the proper performance of agency functions;</w:t>
      </w:r>
    </w:p>
    <w:p w:rsidR="00F65C79" w:rsidRDefault="00F65C79">
      <w:pPr>
        <w:numPr>
          <w:ilvl w:val="0"/>
          <w:numId w:val="3"/>
        </w:numPr>
        <w:tabs>
          <w:tab w:val="left" w:pos="720"/>
        </w:tabs>
        <w:spacing w:line="280" w:lineRule="exact"/>
        <w:rPr>
          <w:sz w:val="22"/>
        </w:rPr>
      </w:pPr>
      <w:r>
        <w:rPr>
          <w:sz w:val="22"/>
        </w:rPr>
        <w:t>It avoids unnecessary duplication;</w:t>
      </w:r>
    </w:p>
    <w:p w:rsidR="00F65C79" w:rsidRDefault="00F65C79">
      <w:pPr>
        <w:numPr>
          <w:ilvl w:val="0"/>
          <w:numId w:val="3"/>
        </w:numPr>
        <w:tabs>
          <w:tab w:val="left" w:pos="720"/>
        </w:tabs>
        <w:spacing w:line="280" w:lineRule="exact"/>
        <w:rPr>
          <w:sz w:val="22"/>
        </w:rPr>
      </w:pPr>
      <w:r>
        <w:rPr>
          <w:sz w:val="22"/>
        </w:rPr>
        <w:t>It reduces burden on small entities;</w:t>
      </w:r>
    </w:p>
    <w:p w:rsidR="00F65C79" w:rsidRDefault="00F65C79">
      <w:pPr>
        <w:numPr>
          <w:ilvl w:val="0"/>
          <w:numId w:val="3"/>
        </w:numPr>
        <w:tabs>
          <w:tab w:val="left" w:pos="720"/>
        </w:tabs>
        <w:spacing w:line="280" w:lineRule="exact"/>
        <w:rPr>
          <w:sz w:val="22"/>
        </w:rPr>
      </w:pPr>
      <w:r>
        <w:rPr>
          <w:sz w:val="22"/>
        </w:rPr>
        <w:t>It uses plain, coherent, and unambiguous terminology that is understandable to respondents;</w:t>
      </w:r>
    </w:p>
    <w:p w:rsidR="00F65C79" w:rsidRDefault="00F65C7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65C79" w:rsidRDefault="00F65C79">
      <w:pPr>
        <w:numPr>
          <w:ilvl w:val="0"/>
          <w:numId w:val="3"/>
        </w:numPr>
        <w:tabs>
          <w:tab w:val="left" w:pos="720"/>
        </w:tabs>
        <w:spacing w:line="280" w:lineRule="exact"/>
        <w:rPr>
          <w:sz w:val="22"/>
        </w:rPr>
      </w:pPr>
      <w:r>
        <w:rPr>
          <w:sz w:val="22"/>
        </w:rPr>
        <w:t>It indicates the retention periods for recordkeeping requirements;</w:t>
      </w:r>
    </w:p>
    <w:p w:rsidR="00F65C79" w:rsidRDefault="00F65C79">
      <w:pPr>
        <w:numPr>
          <w:ilvl w:val="0"/>
          <w:numId w:val="3"/>
        </w:numPr>
        <w:tabs>
          <w:tab w:val="left" w:pos="720"/>
        </w:tabs>
        <w:spacing w:line="280" w:lineRule="exact"/>
        <w:rPr>
          <w:sz w:val="22"/>
        </w:rPr>
      </w:pPr>
      <w:r>
        <w:rPr>
          <w:sz w:val="22"/>
        </w:rPr>
        <w:t>It informs respondents of the information called for under 5 CFR 1320.8(b)(3):</w:t>
      </w:r>
    </w:p>
    <w:p w:rsidR="00F65C79" w:rsidRDefault="00F65C79">
      <w:pPr>
        <w:numPr>
          <w:ilvl w:val="0"/>
          <w:numId w:val="4"/>
        </w:numPr>
        <w:tabs>
          <w:tab w:val="left" w:pos="720"/>
        </w:tabs>
        <w:spacing w:line="280" w:lineRule="exact"/>
        <w:rPr>
          <w:sz w:val="22"/>
        </w:rPr>
      </w:pPr>
      <w:r>
        <w:rPr>
          <w:sz w:val="22"/>
        </w:rPr>
        <w:t>Why the information is being collected;</w:t>
      </w:r>
    </w:p>
    <w:p w:rsidR="00F65C79" w:rsidRDefault="00F65C79">
      <w:pPr>
        <w:numPr>
          <w:ilvl w:val="0"/>
          <w:numId w:val="4"/>
        </w:numPr>
        <w:tabs>
          <w:tab w:val="left" w:pos="720"/>
        </w:tabs>
        <w:spacing w:line="280" w:lineRule="exact"/>
        <w:rPr>
          <w:sz w:val="22"/>
        </w:rPr>
      </w:pPr>
      <w:r>
        <w:rPr>
          <w:sz w:val="22"/>
        </w:rPr>
        <w:t>Use of the information;</w:t>
      </w:r>
    </w:p>
    <w:p w:rsidR="00F65C79" w:rsidRDefault="00F65C79">
      <w:pPr>
        <w:numPr>
          <w:ilvl w:val="0"/>
          <w:numId w:val="4"/>
        </w:numPr>
        <w:tabs>
          <w:tab w:val="left" w:pos="720"/>
        </w:tabs>
        <w:spacing w:line="280" w:lineRule="exact"/>
        <w:rPr>
          <w:sz w:val="22"/>
        </w:rPr>
      </w:pPr>
      <w:r>
        <w:rPr>
          <w:sz w:val="22"/>
        </w:rPr>
        <w:t>Burden estimate;</w:t>
      </w:r>
    </w:p>
    <w:p w:rsidR="00F65C79" w:rsidRDefault="00F65C79">
      <w:pPr>
        <w:numPr>
          <w:ilvl w:val="0"/>
          <w:numId w:val="4"/>
        </w:numPr>
        <w:tabs>
          <w:tab w:val="left" w:pos="720"/>
        </w:tabs>
        <w:spacing w:line="280" w:lineRule="exact"/>
        <w:rPr>
          <w:sz w:val="22"/>
        </w:rPr>
      </w:pPr>
      <w:r>
        <w:rPr>
          <w:sz w:val="22"/>
        </w:rPr>
        <w:t>Nature of response (voluntary, required for a benefit, or mandatory);</w:t>
      </w:r>
    </w:p>
    <w:p w:rsidR="00F65C79" w:rsidRDefault="00F65C79">
      <w:pPr>
        <w:numPr>
          <w:ilvl w:val="0"/>
          <w:numId w:val="4"/>
        </w:numPr>
        <w:tabs>
          <w:tab w:val="left" w:pos="720"/>
        </w:tabs>
        <w:spacing w:line="280" w:lineRule="exact"/>
        <w:rPr>
          <w:sz w:val="22"/>
        </w:rPr>
      </w:pPr>
      <w:r>
        <w:rPr>
          <w:sz w:val="22"/>
        </w:rPr>
        <w:t>Nature and extent of confidentiality; and</w:t>
      </w:r>
    </w:p>
    <w:p w:rsidR="00F65C79" w:rsidRDefault="00F65C79">
      <w:pPr>
        <w:numPr>
          <w:ilvl w:val="0"/>
          <w:numId w:val="4"/>
        </w:numPr>
        <w:tabs>
          <w:tab w:val="left" w:pos="720"/>
        </w:tabs>
        <w:spacing w:line="280" w:lineRule="exact"/>
        <w:rPr>
          <w:sz w:val="22"/>
        </w:rPr>
      </w:pPr>
      <w:r>
        <w:rPr>
          <w:sz w:val="22"/>
        </w:rPr>
        <w:t>Need to display currently valid OMB control number;</w:t>
      </w:r>
    </w:p>
    <w:p w:rsidR="00F65C79" w:rsidRDefault="00F65C7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65C79" w:rsidRDefault="00F65C79">
      <w:pPr>
        <w:numPr>
          <w:ilvl w:val="0"/>
          <w:numId w:val="6"/>
        </w:numPr>
        <w:tabs>
          <w:tab w:val="left" w:pos="720"/>
        </w:tabs>
        <w:spacing w:line="280" w:lineRule="exact"/>
        <w:rPr>
          <w:sz w:val="22"/>
        </w:rPr>
      </w:pPr>
      <w:r>
        <w:rPr>
          <w:sz w:val="22"/>
        </w:rPr>
        <w:t>It uses effective and efficient statistical survey methodology; and</w:t>
      </w:r>
    </w:p>
    <w:p w:rsidR="00F65C79" w:rsidRDefault="00F65C79">
      <w:pPr>
        <w:numPr>
          <w:ilvl w:val="0"/>
          <w:numId w:val="6"/>
        </w:numPr>
        <w:tabs>
          <w:tab w:val="left" w:pos="720"/>
        </w:tabs>
        <w:spacing w:line="280" w:lineRule="exact"/>
        <w:rPr>
          <w:sz w:val="22"/>
        </w:rPr>
      </w:pPr>
      <w:r>
        <w:rPr>
          <w:sz w:val="22"/>
        </w:rPr>
        <w:t>It makes appropriate use of information technology.</w:t>
      </w:r>
    </w:p>
    <w:p w:rsidR="00F65C79" w:rsidRDefault="00F65C79">
      <w:pPr>
        <w:tabs>
          <w:tab w:val="left" w:pos="600"/>
        </w:tabs>
        <w:spacing w:line="280" w:lineRule="exact"/>
        <w:rPr>
          <w:sz w:val="22"/>
        </w:rPr>
      </w:pPr>
    </w:p>
    <w:p w:rsidR="00F65C79" w:rsidRDefault="00F65C7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65C79" w:rsidRDefault="007E7406">
      <w:pPr>
        <w:tabs>
          <w:tab w:val="left" w:pos="240"/>
        </w:tabs>
        <w:ind w:left="240"/>
      </w:pPr>
      <w:r>
        <w:fldChar w:fldCharType="begin">
          <w:ffData>
            <w:name w:val="Text20"/>
            <w:enabled/>
            <w:calcOnExit w:val="0"/>
            <w:textInput/>
          </w:ffData>
        </w:fldChar>
      </w:r>
      <w:bookmarkStart w:id="10" w:name="Text20"/>
      <w:r w:rsidR="00F65C79">
        <w:instrText xml:space="preserve"> FORMTEXT </w:instrText>
      </w:r>
      <w:r>
        <w:fldChar w:fldCharType="separate"/>
      </w:r>
      <w:r w:rsidR="00F65C79">
        <w:rPr>
          <w:noProof/>
        </w:rPr>
        <w:t> </w:t>
      </w:r>
      <w:r w:rsidR="00F65C79">
        <w:rPr>
          <w:noProof/>
        </w:rPr>
        <w:t> </w:t>
      </w:r>
      <w:r w:rsidR="00F65C79">
        <w:rPr>
          <w:noProof/>
        </w:rPr>
        <w:t> </w:t>
      </w:r>
      <w:r w:rsidR="00F65C79">
        <w:rPr>
          <w:noProof/>
        </w:rPr>
        <w:t> </w:t>
      </w:r>
      <w:r w:rsidR="00F65C79">
        <w:rPr>
          <w:noProof/>
        </w:rPr>
        <w:t> </w:t>
      </w:r>
      <w:r>
        <w:fldChar w:fldCharType="end"/>
      </w:r>
      <w:bookmarkEnd w:id="10"/>
    </w:p>
    <w:p w:rsidR="00F65C79" w:rsidRDefault="00F65C79">
      <w:pPr>
        <w:tabs>
          <w:tab w:val="left" w:pos="240"/>
        </w:tabs>
      </w:pPr>
    </w:p>
    <w:tbl>
      <w:tblPr>
        <w:tblW w:w="0" w:type="auto"/>
        <w:tblLayout w:type="fixed"/>
        <w:tblLook w:val="0000"/>
      </w:tblPr>
      <w:tblGrid>
        <w:gridCol w:w="8388"/>
        <w:gridCol w:w="2628"/>
      </w:tblGrid>
      <w:tr w:rsidR="00F65C79">
        <w:tc>
          <w:tcPr>
            <w:tcW w:w="8388" w:type="dxa"/>
            <w:tcBorders>
              <w:top w:val="single" w:sz="6" w:space="0" w:color="auto"/>
              <w:bottom w:val="single" w:sz="6" w:space="0" w:color="auto"/>
            </w:tcBorders>
          </w:tcPr>
          <w:p w:rsidR="00F65C79" w:rsidRDefault="00F65C79">
            <w:pPr>
              <w:tabs>
                <w:tab w:val="left" w:pos="240"/>
              </w:tabs>
              <w:rPr>
                <w:rFonts w:ascii="Helvetica" w:hAnsi="Helvetica"/>
                <w:sz w:val="16"/>
              </w:rPr>
            </w:pPr>
            <w:r>
              <w:rPr>
                <w:rFonts w:ascii="Helvetica" w:hAnsi="Helvetica"/>
                <w:sz w:val="16"/>
              </w:rPr>
              <w:t>Signature of Program Official:</w:t>
            </w:r>
          </w:p>
          <w:p w:rsidR="00F65C79" w:rsidRDefault="00F65C79">
            <w:pPr>
              <w:tabs>
                <w:tab w:val="left" w:pos="240"/>
              </w:tabs>
              <w:rPr>
                <w:rFonts w:ascii="Helvetica" w:hAnsi="Helvetica"/>
                <w:sz w:val="16"/>
              </w:rPr>
            </w:pPr>
          </w:p>
          <w:p w:rsidR="00F65C79" w:rsidRDefault="00F65C79">
            <w:pPr>
              <w:tabs>
                <w:tab w:val="left" w:pos="240"/>
              </w:tabs>
              <w:rPr>
                <w:rFonts w:ascii="Helvetica" w:hAnsi="Helvetica"/>
                <w:sz w:val="16"/>
              </w:rPr>
            </w:pPr>
          </w:p>
          <w:p w:rsidR="00F65C79" w:rsidRDefault="00F65C79">
            <w:pPr>
              <w:tabs>
                <w:tab w:val="left" w:pos="240"/>
              </w:tabs>
              <w:rPr>
                <w:rFonts w:ascii="Helvetica" w:hAnsi="Helvetica"/>
                <w:sz w:val="16"/>
              </w:rPr>
            </w:pPr>
          </w:p>
          <w:p w:rsidR="00F65C79" w:rsidRDefault="00F65C79">
            <w:pPr>
              <w:tabs>
                <w:tab w:val="left" w:pos="240"/>
              </w:tabs>
              <w:rPr>
                <w:rFonts w:ascii="Helvetica" w:hAnsi="Helvetica"/>
                <w:sz w:val="16"/>
              </w:rPr>
            </w:pPr>
            <w:r>
              <w:rPr>
                <w:rFonts w:ascii="Helvetica" w:hAnsi="Helvetica"/>
                <w:sz w:val="16"/>
              </w:rPr>
              <w:t>X</w:t>
            </w:r>
          </w:p>
          <w:p w:rsidR="00F65C79" w:rsidRDefault="007E7406">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1" w:name="Text21"/>
            <w:r w:rsidR="00F65C79">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F65C79">
              <w:rPr>
                <w:rFonts w:ascii="Helvetica" w:hAnsi="Helvetica"/>
                <w:noProof/>
                <w:sz w:val="16"/>
              </w:rPr>
              <w:t> </w:t>
            </w:r>
            <w:r w:rsidR="00F65C79">
              <w:rPr>
                <w:rFonts w:ascii="Helvetica" w:hAnsi="Helvetica"/>
                <w:noProof/>
                <w:sz w:val="16"/>
              </w:rPr>
              <w:t> </w:t>
            </w:r>
            <w:r w:rsidR="00F65C79">
              <w:rPr>
                <w:rFonts w:ascii="Helvetica" w:hAnsi="Helvetica"/>
                <w:noProof/>
                <w:sz w:val="16"/>
              </w:rPr>
              <w:t> </w:t>
            </w:r>
            <w:r w:rsidR="00F65C79">
              <w:rPr>
                <w:rFonts w:ascii="Helvetica" w:hAnsi="Helvetica"/>
                <w:noProof/>
                <w:sz w:val="16"/>
              </w:rPr>
              <w:t> </w:t>
            </w:r>
            <w:r w:rsidR="00F65C79">
              <w:rPr>
                <w:rFonts w:ascii="Helvetica" w:hAnsi="Helvetica"/>
                <w:noProof/>
                <w:sz w:val="16"/>
              </w:rPr>
              <w:t> </w:t>
            </w:r>
            <w:r>
              <w:rPr>
                <w:rFonts w:ascii="Helvetica" w:hAnsi="Helvetica"/>
                <w:sz w:val="16"/>
              </w:rPr>
              <w:fldChar w:fldCharType="end"/>
            </w:r>
            <w:bookmarkEnd w:id="11"/>
          </w:p>
        </w:tc>
        <w:tc>
          <w:tcPr>
            <w:tcW w:w="2628" w:type="dxa"/>
            <w:tcBorders>
              <w:top w:val="single" w:sz="6" w:space="0" w:color="auto"/>
              <w:left w:val="single" w:sz="6" w:space="0" w:color="auto"/>
              <w:bottom w:val="single" w:sz="6" w:space="0" w:color="auto"/>
            </w:tcBorders>
          </w:tcPr>
          <w:p w:rsidR="00F65C79" w:rsidRDefault="00F65C79">
            <w:pPr>
              <w:tabs>
                <w:tab w:val="left" w:pos="240"/>
              </w:tabs>
              <w:rPr>
                <w:rFonts w:ascii="Helvetica" w:hAnsi="Helvetica"/>
                <w:sz w:val="16"/>
              </w:rPr>
            </w:pPr>
            <w:r>
              <w:rPr>
                <w:rFonts w:ascii="Helvetica" w:hAnsi="Helvetica"/>
                <w:sz w:val="16"/>
              </w:rPr>
              <w:t>Date:</w:t>
            </w:r>
          </w:p>
        </w:tc>
      </w:tr>
    </w:tbl>
    <w:p w:rsidR="00F65C79" w:rsidRDefault="00F65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F65C79" w:rsidRDefault="00F65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1652E" w:rsidRDefault="00D1652E" w:rsidP="00D1652E">
      <w:pPr>
        <w:pStyle w:val="Heading2"/>
      </w:pPr>
      <w:r>
        <w:t>Consolidated Submission for CPD Programs</w:t>
      </w:r>
    </w:p>
    <w:p w:rsidR="00D1652E" w:rsidRDefault="00D1652E" w:rsidP="00D1652E">
      <w:pPr>
        <w:pStyle w:val="Heading2"/>
      </w:pPr>
      <w:r>
        <w:t>Attachment to OMB 83-I</w:t>
      </w:r>
    </w:p>
    <w:p w:rsidR="00D1652E" w:rsidRDefault="00D1652E" w:rsidP="00D1652E">
      <w:pPr>
        <w:pStyle w:val="Heading1"/>
      </w:pPr>
      <w:r>
        <w:t>Consolidated Plan</w:t>
      </w:r>
      <w:r w:rsidR="007A0D7A">
        <w:t xml:space="preserve"> and Performance Report</w:t>
      </w:r>
    </w:p>
    <w:p w:rsidR="00D1652E" w:rsidRDefault="00D1652E" w:rsidP="00D1652E">
      <w:pPr>
        <w:pStyle w:val="Heading1"/>
      </w:pPr>
    </w:p>
    <w:p w:rsidR="00014480" w:rsidRDefault="00014480" w:rsidP="00014480">
      <w:pPr>
        <w:pStyle w:val="Heading1"/>
        <w:jc w:val="left"/>
      </w:pPr>
      <w:r>
        <w:t>Justification</w:t>
      </w:r>
    </w:p>
    <w:p w:rsidR="00014480" w:rsidRDefault="00014480" w:rsidP="00014480"/>
    <w:p w:rsidR="00014480" w:rsidRPr="002C4650" w:rsidRDefault="00014480" w:rsidP="00014480">
      <w:pPr>
        <w:overflowPunct/>
        <w:textAlignment w:val="auto"/>
      </w:pPr>
      <w:r w:rsidRPr="002C4650">
        <w:t xml:space="preserve">Under a previous submission, OMB Control Number 2506-0117, the burden of meeting the regulatory requirements of Title I of the National Affordable Housing Act (NAHA) and the Housing and Community Development Act (HCDA) were assessed.  That submission was approved until </w:t>
      </w:r>
      <w:r w:rsidR="001C6D2A" w:rsidRPr="002C4650">
        <w:t>April 30</w:t>
      </w:r>
      <w:r w:rsidRPr="002C4650">
        <w:t>, 20</w:t>
      </w:r>
      <w:r w:rsidR="001C6D2A" w:rsidRPr="002C4650">
        <w:t>11</w:t>
      </w:r>
      <w:r w:rsidRPr="002C4650">
        <w:t xml:space="preserve">.  </w:t>
      </w:r>
      <w:r w:rsidR="002C4650">
        <w:t xml:space="preserve">In 2006, </w:t>
      </w:r>
      <w:r w:rsidRPr="002C4650">
        <w:t>HUD work</w:t>
      </w:r>
      <w:r w:rsidR="002C4650" w:rsidRPr="002C4650">
        <w:t>ed</w:t>
      </w:r>
      <w:r w:rsidRPr="002C4650">
        <w:t xml:space="preserve"> with local stakeholders to streamline the consolidated plan, making it more results-oriented and useful to communities in assessing their own progress toward addressing the problems of low-income areas.  The Department carefully considered ideas generated by several working groups that were established to explore alternative planning requirements and suggestions for improving the consolidated planning process.  </w:t>
      </w:r>
    </w:p>
    <w:p w:rsidR="00014480" w:rsidRDefault="00014480" w:rsidP="00014480"/>
    <w:p w:rsidR="00014480" w:rsidRDefault="00014480" w:rsidP="00014480">
      <w:r>
        <w:rPr>
          <w:b/>
        </w:rPr>
        <w:t>1.  Legal and administrative requirements</w:t>
      </w:r>
    </w:p>
    <w:p w:rsidR="00014480" w:rsidRDefault="00014480" w:rsidP="00014480"/>
    <w:p w:rsidR="00014480" w:rsidRDefault="00014480" w:rsidP="00014480">
      <w:r>
        <w:t xml:space="preserve">Based on 24 CFR Parts 91 et. al. each jurisdiction receiving formula allocated funds under the Community Development Block Grant (CDBG), HOME Investment Partnerships (HOME) program, the Emergency Shelter Grants (ESG), or Housing Opportunities for Persons with HIV/AIDS (HOPWA) program, must submit a Consolidated Plan establishing an overall three- to five- year strategy for the use of these funds and a one year action plan detailing specific objectives and individual projects.  The information collection includes narrative requirements such as statements of goals, objectives, and priorities for funds, and tabular information describing priority needs and goals.  Information is also collected regarding programmatic accomplishments and annual performance of states and localities receiving formula allocated funds under theses programs in accordance with statutory and regulatory requirements found in Title I of the HCDA of 1974, NAHA of 1992, and in 24 CFR Part 91.520.  </w:t>
      </w:r>
    </w:p>
    <w:p w:rsidR="00014480" w:rsidRDefault="00014480" w:rsidP="00014480">
      <w:pPr>
        <w:rPr>
          <w:b/>
        </w:rPr>
      </w:pPr>
    </w:p>
    <w:p w:rsidR="00014480" w:rsidRDefault="00014480" w:rsidP="00014480">
      <w:r>
        <w:rPr>
          <w:b/>
        </w:rPr>
        <w:t>2.  Purpose and Use of the Information</w:t>
      </w:r>
    </w:p>
    <w:p w:rsidR="00014480" w:rsidRDefault="00014480" w:rsidP="00014480"/>
    <w:p w:rsidR="00014480" w:rsidRDefault="00014480" w:rsidP="00014480">
      <w:r>
        <w:t xml:space="preserve">The information </w:t>
      </w:r>
      <w:r w:rsidR="00BB4F9D">
        <w:t xml:space="preserve">is </w:t>
      </w:r>
      <w:r>
        <w:t xml:space="preserve">collected from all localities and states participating in any one of these four formula grant programs for review by the Department </w:t>
      </w:r>
      <w:r w:rsidR="00BB4F9D">
        <w:t xml:space="preserve">in order </w:t>
      </w:r>
      <w:r>
        <w:t xml:space="preserve">to determine each jurisdiction’s compliance with statutory and regulatory requirements as referred to above, to provide a framework for local accountability, and to provide supporting information for program review and audit.  States and local governments use the plan and report to describe progress in meeting program goals and objectives and </w:t>
      </w:r>
      <w:r w:rsidR="00BB4F9D">
        <w:t xml:space="preserve">to </w:t>
      </w:r>
      <w:r>
        <w:t>assist them with their own program evaluations.  The Department uses the plans and reports to monitor grant execution, to evaluate the eligibility of the population being served, for ongoing program evaluation, and to identify progress in meeting statutory goals.</w:t>
      </w:r>
    </w:p>
    <w:p w:rsidR="00014480" w:rsidRDefault="00014480" w:rsidP="00014480"/>
    <w:p w:rsidR="00014480" w:rsidRDefault="00014480" w:rsidP="00014480">
      <w:r>
        <w:rPr>
          <w:b/>
        </w:rPr>
        <w:t>3.  Use of Improved Information Technology to Reduce Burden</w:t>
      </w:r>
    </w:p>
    <w:p w:rsidR="00014480" w:rsidRDefault="00014480" w:rsidP="00014480"/>
    <w:p w:rsidR="00014480" w:rsidRDefault="00014480" w:rsidP="00014480">
      <w:r>
        <w:t>The Department made computer software available to all states and localities to maximize the efficiency of submitting Consolidated Plan information electronically.  Approximately 90 percent of all jurisdictions submitting plans took advantage of this option in FY 20</w:t>
      </w:r>
      <w:r w:rsidR="001C6D2A">
        <w:t>1</w:t>
      </w:r>
      <w:r>
        <w:t xml:space="preserve">0.  </w:t>
      </w:r>
      <w:r w:rsidR="007A0D7A">
        <w:t xml:space="preserve">The Department is continuing to make enhancements to computer software that automate the preparation of the Consolidated Plan.  </w:t>
      </w:r>
      <w:r>
        <w:t xml:space="preserve">Increased acceptance of this option will further reduce paperwork burden and improve the effectiveness of communication between program participants and the Department.  </w:t>
      </w:r>
    </w:p>
    <w:p w:rsidR="00014480" w:rsidRDefault="00014480" w:rsidP="00014480">
      <w:pPr>
        <w:rPr>
          <w:b/>
        </w:rPr>
      </w:pPr>
    </w:p>
    <w:p w:rsidR="00014480" w:rsidRDefault="00014480" w:rsidP="00014480">
      <w:r>
        <w:rPr>
          <w:b/>
        </w:rPr>
        <w:t>4.  Attempts to Identify Duplication</w:t>
      </w:r>
    </w:p>
    <w:p w:rsidR="00014480" w:rsidRDefault="00014480" w:rsidP="00014480"/>
    <w:p w:rsidR="00BB4F9D" w:rsidRDefault="00014480" w:rsidP="00BB4F9D">
      <w:r>
        <w:t>The original submission detailed the elimination of duplicate program reporting and the consolidation of these requirements into one planning document and one consolidated performance report.  These improvements remain in force and are unaffected by any statutory or regulatory changes that have occurred in the interim.</w:t>
      </w:r>
      <w:r w:rsidR="00BB4F9D">
        <w:t xml:space="preserve"> </w:t>
      </w:r>
      <w:r w:rsidR="00BB4F9D" w:rsidRPr="00BB4F9D">
        <w:t xml:space="preserve"> </w:t>
      </w:r>
      <w:r w:rsidR="00BB4F9D">
        <w:t>State and local jurisdictions participating in the programs submit only annual plan updates that detail how annual program allocations will be spent.  This information is necessarily new each year and cannot be re-used or modified.  The underlying three- to five -year plans remain in force for most grantees and will not be updated until the year 201</w:t>
      </w:r>
      <w:r w:rsidR="001C6D2A">
        <w:t>5</w:t>
      </w:r>
      <w:r w:rsidR="00BB4F9D">
        <w:t>.</w:t>
      </w:r>
    </w:p>
    <w:p w:rsidR="00014480" w:rsidRDefault="00014480" w:rsidP="00014480"/>
    <w:p w:rsidR="00014480" w:rsidRDefault="00014480" w:rsidP="00014480">
      <w:r>
        <w:rPr>
          <w:b/>
        </w:rPr>
        <w:t>5.  Small Business Involvement</w:t>
      </w:r>
      <w:r>
        <w:tab/>
        <w:t xml:space="preserve">Not Applicable.  Information collection does not impact small businesses or other small entities. </w:t>
      </w:r>
    </w:p>
    <w:p w:rsidR="00014480" w:rsidRDefault="00014480" w:rsidP="00014480">
      <w:pPr>
        <w:rPr>
          <w:b/>
        </w:rPr>
      </w:pPr>
    </w:p>
    <w:p w:rsidR="00014480" w:rsidRDefault="00BB4F9D" w:rsidP="00014480">
      <w:r>
        <w:rPr>
          <w:b/>
        </w:rPr>
        <w:t>6</w:t>
      </w:r>
      <w:r w:rsidR="00014480">
        <w:rPr>
          <w:b/>
        </w:rPr>
        <w:t>.  Consequence of Less Frequent Information Collection</w:t>
      </w:r>
    </w:p>
    <w:p w:rsidR="00014480" w:rsidRDefault="00014480" w:rsidP="00014480"/>
    <w:p w:rsidR="00014480" w:rsidRDefault="00014480" w:rsidP="00014480">
      <w:r>
        <w:t xml:space="preserve">Title I of the </w:t>
      </w:r>
      <w:smartTag w:uri="urn:schemas-microsoft-com:office:smarttags" w:element="place">
        <w:smartTag w:uri="urn:schemas-microsoft-com:office:smarttags" w:element="City">
          <w:r>
            <w:t>NAHA</w:t>
          </w:r>
        </w:smartTag>
      </w:smartTag>
      <w:r>
        <w:t xml:space="preserve"> of 1992 and the NCDA of 1974, as amended preclude a less frequent information collection.  The information collected is the minimum necessary to implement the statute and achieve its stated purposes and objectives.</w:t>
      </w:r>
    </w:p>
    <w:p w:rsidR="002C4650" w:rsidRDefault="002C4650" w:rsidP="00014480">
      <w:pPr>
        <w:rPr>
          <w:b/>
        </w:rPr>
      </w:pPr>
    </w:p>
    <w:p w:rsidR="00BB4F9D" w:rsidRPr="003033D2" w:rsidRDefault="00AA2150" w:rsidP="00014480">
      <w:r>
        <w:rPr>
          <w:b/>
        </w:rPr>
        <w:t xml:space="preserve">7.  </w:t>
      </w:r>
      <w:r w:rsidR="003033D2">
        <w:rPr>
          <w:b/>
        </w:rPr>
        <w:t>Special Circumstances</w:t>
      </w:r>
      <w:r w:rsidR="003033D2">
        <w:rPr>
          <w:b/>
        </w:rPr>
        <w:tab/>
      </w:r>
      <w:r w:rsidR="003033D2">
        <w:t>Not Applicable.  No other special circumstances apply.</w:t>
      </w:r>
    </w:p>
    <w:p w:rsidR="00BB4F9D" w:rsidRDefault="002C4650" w:rsidP="00014480">
      <w:pPr>
        <w:rPr>
          <w:b/>
        </w:rPr>
      </w:pPr>
      <w:r>
        <w:rPr>
          <w:b/>
        </w:rPr>
        <w:br w:type="page"/>
      </w:r>
    </w:p>
    <w:p w:rsidR="00014480" w:rsidRDefault="00014480" w:rsidP="00014480">
      <w:r>
        <w:rPr>
          <w:b/>
        </w:rPr>
        <w:t>8.  Consultation with Stakeholders</w:t>
      </w:r>
    </w:p>
    <w:p w:rsidR="00014480" w:rsidRDefault="00014480" w:rsidP="00014480"/>
    <w:p w:rsidR="00A24AA9" w:rsidRDefault="00014480" w:rsidP="00014480">
      <w:pPr>
        <w:rPr>
          <w:color w:val="000000"/>
          <w:szCs w:val="23"/>
        </w:rPr>
      </w:pPr>
      <w:r>
        <w:t>The notice was posted in the Federal Register on</w:t>
      </w:r>
      <w:r w:rsidR="00942DDE">
        <w:t xml:space="preserve"> February 16, 2011</w:t>
      </w:r>
      <w:r>
        <w:t xml:space="preserve">, page </w:t>
      </w:r>
      <w:r w:rsidR="00BB0258">
        <w:t>9044</w:t>
      </w:r>
      <w:r>
        <w:t xml:space="preserve">, </w:t>
      </w:r>
      <w:r w:rsidR="00FC7C57">
        <w:t xml:space="preserve">and </w:t>
      </w:r>
      <w:r w:rsidR="008A41C5">
        <w:t>___</w:t>
      </w:r>
      <w:r>
        <w:t xml:space="preserve">comments </w:t>
      </w:r>
      <w:r w:rsidR="00FC7C57">
        <w:t>were received</w:t>
      </w:r>
      <w:r>
        <w:t xml:space="preserve">.  </w:t>
      </w:r>
      <w:r>
        <w:rPr>
          <w:bCs/>
        </w:rPr>
        <w:t xml:space="preserve">The previous paperwork approval resulted from an extensive consultation process that </w:t>
      </w:r>
      <w:r w:rsidRPr="00F9679A">
        <w:t>considered ideas generated by several working groups that were established to explore alternative planning requirements and suggestions for improving the consolidated plan</w:t>
      </w:r>
      <w:r>
        <w:t xml:space="preserve">.  </w:t>
      </w:r>
      <w:r w:rsidR="00A24AA9">
        <w:t>In</w:t>
      </w:r>
      <w:r w:rsidRPr="003E744F">
        <w:rPr>
          <w:color w:val="000000"/>
          <w:szCs w:val="23"/>
        </w:rPr>
        <w:t xml:space="preserve"> 2005, HUD’s Office of Community Planning and Development conducted regional feedback sessions in San Francisco, Philadelphia, Detroit, Atlanta, and Austin to solicit comments on the new performance measurement system that was published in the Federal Register on June 10, 2005.  In 2006, HUD’s Office of Community Planning and Development </w:t>
      </w:r>
      <w:r w:rsidR="003A4981">
        <w:rPr>
          <w:color w:val="000000"/>
          <w:szCs w:val="23"/>
        </w:rPr>
        <w:t xml:space="preserve">consulted with stakeholders regarding updates to the consolidated plan guidelines and </w:t>
      </w:r>
      <w:r w:rsidRPr="003E744F">
        <w:rPr>
          <w:color w:val="000000"/>
          <w:szCs w:val="23"/>
        </w:rPr>
        <w:t xml:space="preserve">conducted fifteen regional training workshops that discussed how jurisdictions could integrate the new performance measurement system into consolidated plans and annual performance reports. </w:t>
      </w:r>
      <w:r w:rsidR="003126DA">
        <w:rPr>
          <w:color w:val="000000"/>
          <w:szCs w:val="23"/>
        </w:rPr>
        <w:t xml:space="preserve"> In </w:t>
      </w:r>
      <w:r w:rsidR="001B0BA4">
        <w:rPr>
          <w:color w:val="000000"/>
          <w:szCs w:val="23"/>
        </w:rPr>
        <w:t xml:space="preserve">July </w:t>
      </w:r>
      <w:r w:rsidR="003126DA">
        <w:rPr>
          <w:color w:val="000000"/>
          <w:szCs w:val="23"/>
        </w:rPr>
        <w:t xml:space="preserve">2009, HUD’s Office of Community Planning &amp; Development </w:t>
      </w:r>
      <w:r w:rsidR="001B0BA4">
        <w:rPr>
          <w:color w:val="000000"/>
          <w:szCs w:val="23"/>
        </w:rPr>
        <w:t>conducted focus groups with stakeholders to review an automated tool to streamline annual updates to the consolidated plan.</w:t>
      </w:r>
      <w:r w:rsidR="00830117">
        <w:rPr>
          <w:color w:val="000000"/>
          <w:szCs w:val="23"/>
        </w:rPr>
        <w:t xml:space="preserve">  In October 2009, HUD’s Office of Community Planning &amp; Development also </w:t>
      </w:r>
      <w:r w:rsidR="00446F7B">
        <w:rPr>
          <w:color w:val="000000"/>
          <w:szCs w:val="23"/>
        </w:rPr>
        <w:t xml:space="preserve">solicited comments </w:t>
      </w:r>
      <w:r w:rsidR="00A24AA9">
        <w:rPr>
          <w:color w:val="000000"/>
          <w:szCs w:val="23"/>
        </w:rPr>
        <w:t xml:space="preserve">from stakeholders </w:t>
      </w:r>
      <w:r w:rsidR="00446F7B">
        <w:rPr>
          <w:color w:val="000000"/>
          <w:szCs w:val="23"/>
        </w:rPr>
        <w:t xml:space="preserve">on </w:t>
      </w:r>
      <w:r w:rsidR="00A24AA9">
        <w:rPr>
          <w:color w:val="000000"/>
          <w:szCs w:val="23"/>
        </w:rPr>
        <w:t xml:space="preserve">the </w:t>
      </w:r>
      <w:r w:rsidR="00446F7B">
        <w:rPr>
          <w:color w:val="000000"/>
          <w:szCs w:val="23"/>
        </w:rPr>
        <w:t>use</w:t>
      </w:r>
      <w:r w:rsidR="00A24AA9">
        <w:rPr>
          <w:color w:val="000000"/>
          <w:szCs w:val="23"/>
        </w:rPr>
        <w:t xml:space="preserve">fulness </w:t>
      </w:r>
      <w:r w:rsidR="00446F7B">
        <w:rPr>
          <w:color w:val="000000"/>
          <w:szCs w:val="23"/>
        </w:rPr>
        <w:t xml:space="preserve">of </w:t>
      </w:r>
      <w:r w:rsidR="00A24AA9">
        <w:rPr>
          <w:color w:val="000000"/>
          <w:szCs w:val="23"/>
        </w:rPr>
        <w:t xml:space="preserve">a special tabulation of </w:t>
      </w:r>
      <w:r w:rsidR="00446F7B">
        <w:rPr>
          <w:color w:val="000000"/>
          <w:szCs w:val="23"/>
        </w:rPr>
        <w:t xml:space="preserve">American Community Survey data </w:t>
      </w:r>
      <w:r w:rsidR="00A24AA9">
        <w:rPr>
          <w:color w:val="000000"/>
          <w:szCs w:val="23"/>
        </w:rPr>
        <w:t>to provide a more accurate and timely picture of local housing needs.</w:t>
      </w:r>
    </w:p>
    <w:p w:rsidR="00A24AA9" w:rsidRDefault="00A24AA9" w:rsidP="00014480">
      <w:pPr>
        <w:rPr>
          <w:color w:val="000000"/>
          <w:szCs w:val="23"/>
        </w:rPr>
      </w:pPr>
    </w:p>
    <w:p w:rsidR="00014480" w:rsidRDefault="00A24AA9" w:rsidP="00014480">
      <w:r>
        <w:rPr>
          <w:b/>
        </w:rPr>
        <w:t xml:space="preserve"> </w:t>
      </w:r>
      <w:r w:rsidR="00014480">
        <w:rPr>
          <w:b/>
        </w:rPr>
        <w:t>9.  Payment to Respondents</w:t>
      </w:r>
      <w:r w:rsidR="00014480">
        <w:tab/>
        <w:t>Not Applicable. No payments or gifts to respondents are allowed.</w:t>
      </w:r>
    </w:p>
    <w:p w:rsidR="00014480" w:rsidRDefault="00014480" w:rsidP="00014480">
      <w:pPr>
        <w:rPr>
          <w:b/>
        </w:rPr>
      </w:pPr>
    </w:p>
    <w:p w:rsidR="00014480" w:rsidRDefault="00014480" w:rsidP="00014480">
      <w:r>
        <w:rPr>
          <w:b/>
        </w:rPr>
        <w:t>10.  Confidentiality Assurance</w:t>
      </w:r>
      <w:r>
        <w:tab/>
        <w:t>Not Applicable.  The plan and report do not request any information is of a confidential nature.</w:t>
      </w:r>
    </w:p>
    <w:p w:rsidR="00014480" w:rsidRDefault="00014480" w:rsidP="00014480"/>
    <w:p w:rsidR="00014480" w:rsidRDefault="00014480" w:rsidP="00014480">
      <w:r>
        <w:rPr>
          <w:b/>
        </w:rPr>
        <w:t>11.  Area of Sensitivity</w:t>
      </w:r>
      <w:r>
        <w:tab/>
        <w:t>Not Applicable.  This information does not include any questions of a sensitive nature.</w:t>
      </w:r>
    </w:p>
    <w:p w:rsidR="00014480" w:rsidRDefault="00014480" w:rsidP="00014480">
      <w:pPr>
        <w:rPr>
          <w:b/>
        </w:rPr>
      </w:pPr>
    </w:p>
    <w:p w:rsidR="00014480" w:rsidRDefault="00014480" w:rsidP="00014480">
      <w:pPr>
        <w:rPr>
          <w:b/>
        </w:rPr>
      </w:pPr>
      <w:r>
        <w:rPr>
          <w:b/>
        </w:rPr>
        <w:t>12.  Estimated Burden Hours for Consolidated Plan</w:t>
      </w:r>
    </w:p>
    <w:p w:rsidR="00014480" w:rsidRDefault="00014480" w:rsidP="00014480"/>
    <w:p w:rsidR="00014480" w:rsidRDefault="00014480" w:rsidP="00014480">
      <w:r>
        <w:t xml:space="preserve">Considerable public comment and interaction with national and local interest groups went into the submission requirements of the Consolidated Plan.  HUD’s estimate of burden hours provided below was approved by OMB on March </w:t>
      </w:r>
      <w:r w:rsidR="001C6D2A">
        <w:t>22</w:t>
      </w:r>
      <w:r>
        <w:t>, 200</w:t>
      </w:r>
      <w:r w:rsidR="001C6D2A">
        <w:t>8</w:t>
      </w:r>
      <w:r>
        <w:t xml:space="preserve"> under control number 2506-0117.</w:t>
      </w:r>
    </w:p>
    <w:p w:rsidR="00014480" w:rsidRDefault="00014480" w:rsidP="00014480"/>
    <w:tbl>
      <w:tblPr>
        <w:tblW w:w="0" w:type="auto"/>
        <w:tblInd w:w="468" w:type="dxa"/>
        <w:tblLayout w:type="fixed"/>
        <w:tblLook w:val="0000"/>
      </w:tblPr>
      <w:tblGrid>
        <w:gridCol w:w="3780"/>
        <w:gridCol w:w="1350"/>
        <w:gridCol w:w="1620"/>
        <w:gridCol w:w="1440"/>
      </w:tblGrid>
      <w:tr w:rsidR="00014480" w:rsidRPr="005C3351" w:rsidTr="00AA03A5">
        <w:tc>
          <w:tcPr>
            <w:tcW w:w="3780" w:type="dxa"/>
            <w:tcBorders>
              <w:top w:val="nil"/>
              <w:left w:val="nil"/>
              <w:bottom w:val="single" w:sz="6" w:space="0" w:color="000000"/>
              <w:right w:val="single" w:sz="6" w:space="0" w:color="000000"/>
            </w:tcBorders>
          </w:tcPr>
          <w:p w:rsidR="00014480" w:rsidRPr="005C3351" w:rsidRDefault="00014480" w:rsidP="00AA03A5">
            <w:pPr>
              <w:keepNext/>
              <w:rPr>
                <w:rFonts w:ascii="Helvetica" w:hAnsi="Helvetica"/>
                <w:b/>
                <w:bCs/>
                <w:color w:val="000000"/>
                <w:sz w:val="18"/>
              </w:rPr>
            </w:pPr>
            <w:r w:rsidRPr="005C3351">
              <w:rPr>
                <w:rFonts w:ascii="Helvetica" w:hAnsi="Helvetica"/>
                <w:b/>
                <w:bCs/>
                <w:color w:val="000000"/>
                <w:sz w:val="18"/>
              </w:rPr>
              <w:t>Task</w:t>
            </w:r>
          </w:p>
        </w:tc>
        <w:tc>
          <w:tcPr>
            <w:tcW w:w="1350" w:type="dxa"/>
            <w:tcBorders>
              <w:top w:val="nil"/>
              <w:left w:val="single" w:sz="6" w:space="0" w:color="000000"/>
              <w:bottom w:val="single" w:sz="6" w:space="0" w:color="000000"/>
              <w:right w:val="single" w:sz="6" w:space="0" w:color="000000"/>
            </w:tcBorders>
          </w:tcPr>
          <w:p w:rsidR="00014480" w:rsidRPr="005C3351" w:rsidRDefault="00014480" w:rsidP="00AA03A5">
            <w:pPr>
              <w:keepNext/>
              <w:spacing w:before="40" w:after="40" w:line="200" w:lineRule="atLeast"/>
              <w:ind w:left="-108" w:right="-108"/>
              <w:jc w:val="center"/>
              <w:rPr>
                <w:rFonts w:ascii="Helvetica" w:hAnsi="Helvetica"/>
                <w:b/>
                <w:bCs/>
                <w:color w:val="000000"/>
                <w:sz w:val="18"/>
              </w:rPr>
            </w:pPr>
            <w:r w:rsidRPr="005C3351">
              <w:rPr>
                <w:rFonts w:ascii="Helvetica" w:hAnsi="Helvetica"/>
                <w:b/>
                <w:bCs/>
                <w:color w:val="000000"/>
                <w:sz w:val="18"/>
              </w:rPr>
              <w:t>Number of Respondents</w:t>
            </w:r>
          </w:p>
        </w:tc>
        <w:tc>
          <w:tcPr>
            <w:tcW w:w="1620" w:type="dxa"/>
            <w:tcBorders>
              <w:top w:val="nil"/>
              <w:left w:val="single" w:sz="6" w:space="0" w:color="000000"/>
              <w:bottom w:val="single" w:sz="6" w:space="0" w:color="000000"/>
              <w:right w:val="single" w:sz="6" w:space="0" w:color="000000"/>
            </w:tcBorders>
          </w:tcPr>
          <w:p w:rsidR="00014480" w:rsidRPr="005C3351" w:rsidRDefault="00014480" w:rsidP="00AA03A5">
            <w:pPr>
              <w:keepNext/>
              <w:spacing w:before="40" w:after="40" w:line="200" w:lineRule="atLeast"/>
              <w:jc w:val="center"/>
              <w:rPr>
                <w:rFonts w:ascii="Helvetica" w:hAnsi="Helvetica"/>
                <w:b/>
                <w:bCs/>
                <w:color w:val="000000"/>
                <w:sz w:val="18"/>
              </w:rPr>
            </w:pPr>
            <w:r w:rsidRPr="005C3351">
              <w:rPr>
                <w:rFonts w:ascii="Helvetica" w:hAnsi="Helvetica"/>
                <w:b/>
                <w:bCs/>
                <w:color w:val="000000"/>
                <w:sz w:val="18"/>
              </w:rPr>
              <w:t>Frequency of Response</w:t>
            </w:r>
          </w:p>
        </w:tc>
        <w:tc>
          <w:tcPr>
            <w:tcW w:w="1440" w:type="dxa"/>
            <w:tcBorders>
              <w:top w:val="nil"/>
              <w:left w:val="single" w:sz="6" w:space="0" w:color="000000"/>
              <w:bottom w:val="single" w:sz="6" w:space="0" w:color="000000"/>
              <w:right w:val="nil"/>
            </w:tcBorders>
          </w:tcPr>
          <w:p w:rsidR="00014480" w:rsidRPr="005C3351" w:rsidRDefault="00014480" w:rsidP="00AA03A5">
            <w:pPr>
              <w:keepNext/>
              <w:spacing w:before="40" w:after="40" w:line="200" w:lineRule="atLeast"/>
              <w:ind w:left="152" w:right="-157"/>
              <w:jc w:val="center"/>
              <w:rPr>
                <w:rFonts w:ascii="Helvetica" w:hAnsi="Helvetica"/>
                <w:b/>
                <w:bCs/>
                <w:color w:val="000000"/>
                <w:sz w:val="18"/>
              </w:rPr>
            </w:pPr>
            <w:r w:rsidRPr="005C3351">
              <w:rPr>
                <w:rFonts w:ascii="Helvetica" w:hAnsi="Helvetica"/>
                <w:b/>
                <w:bCs/>
                <w:color w:val="000000"/>
                <w:sz w:val="18"/>
              </w:rPr>
              <w:t xml:space="preserve">Total </w:t>
            </w:r>
            <w:smartTag w:uri="urn:schemas-microsoft-com:office:smarttags" w:element="place">
              <w:smartTag w:uri="urn:schemas-microsoft-com:office:smarttags" w:element="country-region">
                <w:r w:rsidRPr="005C3351">
                  <w:rPr>
                    <w:rFonts w:ascii="Helvetica" w:hAnsi="Helvetica"/>
                    <w:b/>
                    <w:bCs/>
                    <w:color w:val="000000"/>
                    <w:sz w:val="18"/>
                  </w:rPr>
                  <w:t>U.S.</w:t>
                </w:r>
              </w:smartTag>
            </w:smartTag>
            <w:r w:rsidRPr="005C3351">
              <w:rPr>
                <w:rFonts w:ascii="Helvetica" w:hAnsi="Helvetica"/>
                <w:b/>
                <w:bCs/>
                <w:color w:val="000000"/>
                <w:sz w:val="18"/>
              </w:rPr>
              <w:t xml:space="preserve"> Burden Hrs</w:t>
            </w:r>
          </w:p>
        </w:tc>
      </w:tr>
      <w:tr w:rsidR="00014480" w:rsidTr="00AA03A5">
        <w:tc>
          <w:tcPr>
            <w:tcW w:w="3780" w:type="dxa"/>
            <w:tcBorders>
              <w:top w:val="single" w:sz="6" w:space="0" w:color="000000"/>
              <w:left w:val="nil"/>
              <w:bottom w:val="single" w:sz="6" w:space="0" w:color="000000"/>
              <w:right w:val="single" w:sz="6" w:space="0" w:color="000000"/>
            </w:tcBorders>
          </w:tcPr>
          <w:p w:rsidR="00014480" w:rsidRPr="005C3351" w:rsidRDefault="00014480" w:rsidP="00AA03A5">
            <w:pPr>
              <w:pStyle w:val="Heading3"/>
              <w:ind w:right="259"/>
              <w:rPr>
                <w:rFonts w:ascii="Helvetica" w:hAnsi="Helvetica"/>
                <w:color w:val="000000"/>
                <w:sz w:val="18"/>
              </w:rPr>
            </w:pPr>
            <w:r w:rsidRPr="005C3351">
              <w:rPr>
                <w:rFonts w:ascii="Helvetica" w:hAnsi="Helvetica"/>
                <w:color w:val="000000"/>
                <w:sz w:val="18"/>
              </w:rPr>
              <w:t>Consolidated Plan</w:t>
            </w:r>
          </w:p>
          <w:p w:rsidR="00014480" w:rsidRPr="005C3351" w:rsidRDefault="00014480" w:rsidP="00AA03A5">
            <w:pPr>
              <w:keepNext/>
              <w:ind w:right="252"/>
              <w:rPr>
                <w:rFonts w:ascii="Helvetica" w:hAnsi="Helvetica"/>
                <w:bCs/>
                <w:i/>
                <w:iCs/>
                <w:color w:val="000000"/>
                <w:sz w:val="18"/>
              </w:rPr>
            </w:pPr>
            <w:r w:rsidRPr="005C3351">
              <w:rPr>
                <w:rFonts w:ascii="Helvetica" w:hAnsi="Helvetica"/>
                <w:b/>
                <w:bCs/>
                <w:color w:val="000000"/>
                <w:sz w:val="18"/>
              </w:rPr>
              <w:t xml:space="preserve"> </w:t>
            </w:r>
            <w:r w:rsidRPr="005C3351">
              <w:rPr>
                <w:rFonts w:ascii="Helvetica" w:hAnsi="Helvetica"/>
                <w:bCs/>
                <w:color w:val="000000"/>
                <w:sz w:val="18"/>
              </w:rPr>
              <w:t xml:space="preserve"> </w:t>
            </w:r>
            <w:r w:rsidRPr="005C3351">
              <w:rPr>
                <w:rFonts w:ascii="Helvetica" w:hAnsi="Helvetica"/>
                <w:bCs/>
                <w:i/>
                <w:iCs/>
                <w:color w:val="000000"/>
                <w:sz w:val="18"/>
              </w:rPr>
              <w:t>Localities</w:t>
            </w:r>
          </w:p>
          <w:p w:rsidR="00014480" w:rsidRDefault="00014480" w:rsidP="00AA03A5">
            <w:pPr>
              <w:keepNext/>
              <w:numPr>
                <w:ilvl w:val="0"/>
                <w:numId w:val="10"/>
              </w:numPr>
              <w:overflowPunct/>
              <w:autoSpaceDE/>
              <w:autoSpaceDN/>
              <w:adjustRightInd/>
              <w:ind w:right="252"/>
              <w:textAlignment w:val="auto"/>
              <w:rPr>
                <w:rFonts w:ascii="Helvetica" w:hAnsi="Helvetica"/>
                <w:bCs/>
                <w:color w:val="000000"/>
                <w:sz w:val="18"/>
              </w:rPr>
            </w:pPr>
            <w:r>
              <w:rPr>
                <w:rFonts w:ascii="Helvetica" w:hAnsi="Helvetica"/>
                <w:bCs/>
                <w:color w:val="000000"/>
                <w:sz w:val="18"/>
              </w:rPr>
              <w:t>Strategic Plan Development</w:t>
            </w:r>
          </w:p>
          <w:p w:rsidR="00014480" w:rsidRDefault="00014480" w:rsidP="00AA03A5">
            <w:pPr>
              <w:keepNext/>
              <w:numPr>
                <w:ilvl w:val="0"/>
                <w:numId w:val="10"/>
              </w:numPr>
              <w:overflowPunct/>
              <w:autoSpaceDE/>
              <w:autoSpaceDN/>
              <w:adjustRightInd/>
              <w:ind w:right="252"/>
              <w:textAlignment w:val="auto"/>
              <w:rPr>
                <w:rFonts w:ascii="Helvetica" w:hAnsi="Helvetica"/>
                <w:bCs/>
                <w:color w:val="000000"/>
                <w:sz w:val="18"/>
              </w:rPr>
            </w:pPr>
            <w:r>
              <w:rPr>
                <w:rFonts w:ascii="Helvetica" w:hAnsi="Helvetica"/>
                <w:bCs/>
                <w:color w:val="000000"/>
                <w:sz w:val="18"/>
              </w:rPr>
              <w:t>Action Plan Development</w:t>
            </w:r>
          </w:p>
          <w:p w:rsidR="00014480" w:rsidRPr="005C3351" w:rsidRDefault="00014480" w:rsidP="00AA03A5">
            <w:pPr>
              <w:pStyle w:val="Heading5"/>
              <w:ind w:right="252"/>
              <w:rPr>
                <w:rFonts w:ascii="Helvetica" w:hAnsi="Helvetica"/>
                <w:b w:val="0"/>
                <w:bCs w:val="0"/>
                <w:color w:val="000000"/>
                <w:sz w:val="18"/>
              </w:rPr>
            </w:pPr>
            <w:r>
              <w:rPr>
                <w:rFonts w:ascii="Helvetica" w:hAnsi="Helvetica"/>
                <w:bCs w:val="0"/>
                <w:color w:val="000000"/>
                <w:sz w:val="18"/>
              </w:rPr>
              <w:t xml:space="preserve">  </w:t>
            </w:r>
            <w:r w:rsidRPr="005C3351">
              <w:rPr>
                <w:rFonts w:ascii="Helvetica" w:hAnsi="Helvetica"/>
                <w:b w:val="0"/>
                <w:bCs w:val="0"/>
                <w:color w:val="000000"/>
                <w:sz w:val="18"/>
              </w:rPr>
              <w:t>States</w:t>
            </w:r>
          </w:p>
          <w:p w:rsidR="00014480" w:rsidRDefault="00014480" w:rsidP="00AA03A5">
            <w:pPr>
              <w:keepNext/>
              <w:numPr>
                <w:ilvl w:val="0"/>
                <w:numId w:val="10"/>
              </w:numPr>
              <w:overflowPunct/>
              <w:autoSpaceDE/>
              <w:autoSpaceDN/>
              <w:adjustRightInd/>
              <w:ind w:right="252"/>
              <w:textAlignment w:val="auto"/>
              <w:rPr>
                <w:rFonts w:ascii="Helvetica" w:hAnsi="Helvetica"/>
                <w:bCs/>
                <w:color w:val="000000"/>
                <w:sz w:val="18"/>
              </w:rPr>
            </w:pPr>
            <w:r>
              <w:rPr>
                <w:rFonts w:ascii="Helvetica" w:hAnsi="Helvetica"/>
                <w:bCs/>
                <w:color w:val="000000"/>
                <w:sz w:val="18"/>
              </w:rPr>
              <w:t>Strategic Plan Development</w:t>
            </w:r>
          </w:p>
          <w:p w:rsidR="00014480" w:rsidRDefault="00014480" w:rsidP="00AA03A5">
            <w:pPr>
              <w:keepNext/>
              <w:numPr>
                <w:ilvl w:val="0"/>
                <w:numId w:val="10"/>
              </w:numPr>
              <w:overflowPunct/>
              <w:autoSpaceDE/>
              <w:autoSpaceDN/>
              <w:adjustRightInd/>
              <w:ind w:right="252"/>
              <w:textAlignment w:val="auto"/>
              <w:rPr>
                <w:rFonts w:ascii="Helvetica" w:hAnsi="Helvetica"/>
                <w:b/>
                <w:color w:val="000000"/>
                <w:sz w:val="18"/>
              </w:rPr>
            </w:pPr>
            <w:r>
              <w:rPr>
                <w:rFonts w:ascii="Helvetica" w:hAnsi="Helvetica"/>
                <w:color w:val="000000"/>
                <w:sz w:val="18"/>
              </w:rPr>
              <w:t>Action Plan Development</w:t>
            </w:r>
          </w:p>
        </w:tc>
        <w:tc>
          <w:tcPr>
            <w:tcW w:w="135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rPr>
                <w:rFonts w:ascii="Helvetica" w:hAnsi="Helvetica"/>
                <w:bCs/>
                <w:color w:val="000000"/>
                <w:sz w:val="18"/>
              </w:rPr>
            </w:pPr>
          </w:p>
          <w:p w:rsidR="00014480" w:rsidRDefault="00014480" w:rsidP="00AA03A5">
            <w:pPr>
              <w:keepNext/>
              <w:ind w:right="241"/>
              <w:jc w:val="right"/>
              <w:rPr>
                <w:rFonts w:ascii="Helvetica" w:hAnsi="Helvetica"/>
                <w:bCs/>
                <w:color w:val="000000"/>
                <w:sz w:val="18"/>
              </w:rPr>
            </w:pPr>
          </w:p>
          <w:p w:rsidR="00014480" w:rsidRDefault="00014480" w:rsidP="00AA03A5">
            <w:pPr>
              <w:keepNext/>
              <w:ind w:right="241"/>
              <w:jc w:val="right"/>
              <w:rPr>
                <w:rFonts w:ascii="Helvetica" w:hAnsi="Helvetica"/>
                <w:bCs/>
                <w:color w:val="000000"/>
                <w:sz w:val="18"/>
              </w:rPr>
            </w:pPr>
          </w:p>
          <w:p w:rsidR="00014480" w:rsidRDefault="00014480" w:rsidP="00AA03A5">
            <w:pPr>
              <w:keepNext/>
              <w:ind w:right="241"/>
              <w:jc w:val="right"/>
              <w:rPr>
                <w:rFonts w:ascii="Helvetica" w:hAnsi="Helvetica"/>
                <w:bCs/>
                <w:color w:val="000000"/>
                <w:sz w:val="18"/>
              </w:rPr>
            </w:pPr>
            <w:r>
              <w:rPr>
                <w:rFonts w:ascii="Helvetica" w:hAnsi="Helvetica"/>
                <w:bCs/>
                <w:color w:val="000000"/>
                <w:sz w:val="18"/>
              </w:rPr>
              <w:t>1,000</w:t>
            </w:r>
          </w:p>
          <w:p w:rsidR="00014480" w:rsidRDefault="00014480" w:rsidP="00AA03A5">
            <w:pPr>
              <w:keepNext/>
              <w:ind w:right="241"/>
              <w:jc w:val="right"/>
              <w:rPr>
                <w:rFonts w:ascii="Helvetica" w:hAnsi="Helvetica"/>
                <w:bCs/>
                <w:color w:val="000000"/>
                <w:sz w:val="18"/>
              </w:rPr>
            </w:pPr>
            <w:r>
              <w:rPr>
                <w:rFonts w:ascii="Helvetica" w:hAnsi="Helvetica"/>
                <w:bCs/>
                <w:color w:val="000000"/>
                <w:sz w:val="18"/>
              </w:rPr>
              <w:t>1,000</w:t>
            </w:r>
          </w:p>
          <w:p w:rsidR="00014480" w:rsidRDefault="00014480" w:rsidP="00AA03A5">
            <w:pPr>
              <w:keepNext/>
              <w:ind w:right="241"/>
              <w:jc w:val="right"/>
              <w:rPr>
                <w:rFonts w:ascii="Helvetica" w:hAnsi="Helvetica"/>
                <w:bCs/>
                <w:color w:val="000000"/>
                <w:sz w:val="18"/>
              </w:rPr>
            </w:pPr>
          </w:p>
          <w:p w:rsidR="00014480" w:rsidRDefault="00014480" w:rsidP="00AA03A5">
            <w:pPr>
              <w:keepNext/>
              <w:ind w:right="241"/>
              <w:jc w:val="right"/>
              <w:rPr>
                <w:rFonts w:ascii="Helvetica" w:hAnsi="Helvetica"/>
                <w:bCs/>
                <w:color w:val="000000"/>
                <w:sz w:val="18"/>
              </w:rPr>
            </w:pPr>
          </w:p>
          <w:p w:rsidR="00014480" w:rsidRDefault="00014480" w:rsidP="00AA03A5">
            <w:pPr>
              <w:keepNext/>
              <w:ind w:right="241"/>
              <w:jc w:val="right"/>
              <w:rPr>
                <w:rFonts w:ascii="Helvetica" w:hAnsi="Helvetica"/>
                <w:bCs/>
                <w:color w:val="000000"/>
                <w:sz w:val="18"/>
              </w:rPr>
            </w:pPr>
          </w:p>
          <w:p w:rsidR="00014480" w:rsidRDefault="00014480" w:rsidP="00AA03A5">
            <w:pPr>
              <w:keepNext/>
              <w:ind w:right="241"/>
              <w:jc w:val="right"/>
              <w:rPr>
                <w:rFonts w:ascii="Helvetica" w:hAnsi="Helvetica"/>
                <w:bCs/>
                <w:color w:val="000000"/>
                <w:sz w:val="18"/>
              </w:rPr>
            </w:pPr>
            <w:r>
              <w:rPr>
                <w:rFonts w:ascii="Helvetica" w:hAnsi="Helvetica"/>
                <w:bCs/>
                <w:color w:val="000000"/>
                <w:sz w:val="18"/>
              </w:rPr>
              <w:t>50</w:t>
            </w:r>
          </w:p>
          <w:p w:rsidR="00014480" w:rsidRDefault="00014480" w:rsidP="00AA03A5">
            <w:pPr>
              <w:keepNext/>
              <w:ind w:right="241"/>
              <w:jc w:val="right"/>
              <w:rPr>
                <w:rFonts w:ascii="Helvetica" w:hAnsi="Helvetica"/>
                <w:bCs/>
                <w:color w:val="000000"/>
                <w:sz w:val="18"/>
              </w:rPr>
            </w:pPr>
            <w:r>
              <w:rPr>
                <w:rFonts w:ascii="Helvetica" w:hAnsi="Helvetica"/>
                <w:bCs/>
                <w:color w:val="000000"/>
                <w:sz w:val="18"/>
              </w:rPr>
              <w:t>50</w:t>
            </w:r>
          </w:p>
          <w:p w:rsidR="00014480" w:rsidRDefault="00014480" w:rsidP="00AA03A5">
            <w:pPr>
              <w:keepNext/>
              <w:rPr>
                <w:rFonts w:ascii="Helvetica" w:hAnsi="Helvetica"/>
                <w:bCs/>
                <w:color w:val="000000"/>
                <w:sz w:val="18"/>
              </w:rPr>
            </w:pPr>
          </w:p>
        </w:tc>
        <w:tc>
          <w:tcPr>
            <w:tcW w:w="162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r>
              <w:rPr>
                <w:rFonts w:ascii="Helvetica" w:hAnsi="Helvetica"/>
                <w:bCs/>
                <w:color w:val="000000"/>
                <w:sz w:val="18"/>
              </w:rPr>
              <w:t>1</w:t>
            </w:r>
          </w:p>
          <w:p w:rsidR="00014480" w:rsidRDefault="00014480" w:rsidP="00AA03A5">
            <w:pPr>
              <w:keepNext/>
              <w:jc w:val="center"/>
              <w:rPr>
                <w:rFonts w:ascii="Helvetica" w:hAnsi="Helvetica"/>
                <w:bCs/>
                <w:color w:val="000000"/>
                <w:sz w:val="18"/>
              </w:rPr>
            </w:pPr>
            <w:r>
              <w:rPr>
                <w:rFonts w:ascii="Helvetica" w:hAnsi="Helvetica"/>
                <w:bCs/>
                <w:color w:val="000000"/>
                <w:sz w:val="18"/>
              </w:rPr>
              <w:t>1</w:t>
            </w:r>
          </w:p>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r>
              <w:rPr>
                <w:rFonts w:ascii="Helvetica" w:hAnsi="Helvetica"/>
                <w:bCs/>
                <w:color w:val="000000"/>
                <w:sz w:val="18"/>
              </w:rPr>
              <w:t>1</w:t>
            </w:r>
          </w:p>
          <w:p w:rsidR="00014480" w:rsidRDefault="00014480" w:rsidP="00AA03A5">
            <w:pPr>
              <w:keepNext/>
              <w:jc w:val="center"/>
              <w:rPr>
                <w:rFonts w:ascii="Helvetica" w:hAnsi="Helvetica"/>
                <w:bCs/>
                <w:color w:val="000000"/>
                <w:sz w:val="18"/>
              </w:rPr>
            </w:pPr>
            <w:r>
              <w:rPr>
                <w:rFonts w:ascii="Helvetica" w:hAnsi="Helvetica"/>
                <w:bCs/>
                <w:color w:val="000000"/>
                <w:sz w:val="18"/>
              </w:rPr>
              <w:t>1</w:t>
            </w:r>
          </w:p>
          <w:p w:rsidR="00014480" w:rsidRDefault="00014480" w:rsidP="00AA03A5">
            <w:pPr>
              <w:keepNext/>
              <w:jc w:val="center"/>
              <w:rPr>
                <w:rFonts w:ascii="Helvetica" w:hAnsi="Helvetica"/>
                <w:bCs/>
                <w:color w:val="000000"/>
                <w:sz w:val="18"/>
              </w:rPr>
            </w:pPr>
          </w:p>
        </w:tc>
        <w:tc>
          <w:tcPr>
            <w:tcW w:w="1440" w:type="dxa"/>
            <w:tcBorders>
              <w:top w:val="single" w:sz="6" w:space="0" w:color="000000"/>
              <w:left w:val="single" w:sz="6" w:space="0" w:color="000000"/>
              <w:bottom w:val="single" w:sz="6" w:space="0" w:color="000000"/>
              <w:right w:val="nil"/>
            </w:tcBorders>
          </w:tcPr>
          <w:p w:rsidR="00014480" w:rsidRDefault="00014480" w:rsidP="00AA03A5">
            <w:pPr>
              <w:keepNext/>
              <w:ind w:left="-288" w:right="203"/>
              <w:jc w:val="right"/>
              <w:rPr>
                <w:rFonts w:ascii="Helvetica" w:hAnsi="Helvetica"/>
                <w:bCs/>
                <w:color w:val="000000"/>
                <w:sz w:val="18"/>
              </w:rPr>
            </w:pPr>
          </w:p>
          <w:p w:rsidR="00014480" w:rsidRDefault="00014480" w:rsidP="00AA03A5">
            <w:pPr>
              <w:keepNext/>
              <w:ind w:left="-288" w:right="23"/>
              <w:jc w:val="right"/>
              <w:rPr>
                <w:rFonts w:ascii="Helvetica" w:hAnsi="Helvetica"/>
                <w:bCs/>
                <w:color w:val="000000"/>
                <w:sz w:val="18"/>
              </w:rPr>
            </w:pPr>
          </w:p>
          <w:p w:rsidR="00014480" w:rsidRDefault="00014480" w:rsidP="00AA03A5">
            <w:pPr>
              <w:keepNext/>
              <w:ind w:left="-288" w:right="23"/>
              <w:jc w:val="right"/>
              <w:rPr>
                <w:rFonts w:ascii="Helvetica" w:hAnsi="Helvetica"/>
                <w:bCs/>
                <w:color w:val="000000"/>
                <w:sz w:val="18"/>
              </w:rPr>
            </w:pPr>
          </w:p>
          <w:p w:rsidR="00014480" w:rsidRDefault="00014480" w:rsidP="00AA03A5">
            <w:pPr>
              <w:keepNext/>
              <w:ind w:left="-288" w:right="23"/>
              <w:jc w:val="right"/>
              <w:rPr>
                <w:rFonts w:ascii="Helvetica" w:hAnsi="Helvetica"/>
                <w:bCs/>
                <w:color w:val="000000"/>
                <w:sz w:val="18"/>
              </w:rPr>
            </w:pPr>
            <w:r>
              <w:rPr>
                <w:rFonts w:ascii="Helvetica" w:hAnsi="Helvetica"/>
                <w:bCs/>
                <w:color w:val="000000"/>
                <w:sz w:val="18"/>
              </w:rPr>
              <w:t>220,000</w:t>
            </w:r>
          </w:p>
          <w:p w:rsidR="00014480" w:rsidRDefault="00014480" w:rsidP="00AA03A5">
            <w:pPr>
              <w:keepNext/>
              <w:ind w:left="-288" w:right="23"/>
              <w:jc w:val="right"/>
              <w:rPr>
                <w:rFonts w:ascii="Helvetica" w:hAnsi="Helvetica"/>
                <w:bCs/>
                <w:color w:val="000000"/>
                <w:sz w:val="18"/>
              </w:rPr>
            </w:pPr>
            <w:r>
              <w:rPr>
                <w:rFonts w:ascii="Helvetica" w:hAnsi="Helvetica"/>
                <w:bCs/>
                <w:color w:val="000000"/>
                <w:sz w:val="18"/>
              </w:rPr>
              <w:t>112,000</w:t>
            </w:r>
          </w:p>
          <w:p w:rsidR="00014480" w:rsidRDefault="00014480" w:rsidP="00AA03A5">
            <w:pPr>
              <w:keepNext/>
              <w:ind w:left="-288" w:right="23"/>
              <w:jc w:val="right"/>
              <w:rPr>
                <w:rFonts w:ascii="Helvetica" w:hAnsi="Helvetica"/>
                <w:bCs/>
                <w:color w:val="000000"/>
                <w:sz w:val="18"/>
              </w:rPr>
            </w:pPr>
          </w:p>
          <w:p w:rsidR="00014480" w:rsidRDefault="00014480" w:rsidP="00AA03A5">
            <w:pPr>
              <w:keepNext/>
              <w:ind w:left="-288" w:right="23"/>
              <w:jc w:val="right"/>
              <w:rPr>
                <w:rFonts w:ascii="Helvetica" w:hAnsi="Helvetica"/>
                <w:bCs/>
                <w:color w:val="000000"/>
                <w:sz w:val="18"/>
              </w:rPr>
            </w:pPr>
          </w:p>
          <w:p w:rsidR="00014480" w:rsidRDefault="00014480" w:rsidP="00AA03A5">
            <w:pPr>
              <w:keepNext/>
              <w:ind w:left="-288" w:right="23"/>
              <w:jc w:val="right"/>
              <w:rPr>
                <w:rFonts w:ascii="Helvetica" w:hAnsi="Helvetica"/>
                <w:bCs/>
                <w:color w:val="000000"/>
                <w:sz w:val="18"/>
              </w:rPr>
            </w:pPr>
          </w:p>
          <w:p w:rsidR="00014480" w:rsidRPr="005C3351" w:rsidRDefault="00014480" w:rsidP="00AA03A5">
            <w:pPr>
              <w:keepNext/>
              <w:tabs>
                <w:tab w:val="left" w:pos="792"/>
              </w:tabs>
              <w:ind w:left="-288" w:right="23"/>
              <w:jc w:val="right"/>
              <w:rPr>
                <w:rFonts w:ascii="Helvetica" w:hAnsi="Helvetica"/>
                <w:bCs/>
                <w:sz w:val="18"/>
              </w:rPr>
            </w:pPr>
            <w:r w:rsidRPr="005C3351">
              <w:rPr>
                <w:rFonts w:ascii="Helvetica" w:hAnsi="Helvetica"/>
                <w:bCs/>
                <w:sz w:val="18"/>
              </w:rPr>
              <w:t>30,200</w:t>
            </w:r>
          </w:p>
          <w:p w:rsidR="00014480" w:rsidRDefault="00014480" w:rsidP="00AA03A5">
            <w:pPr>
              <w:keepNext/>
              <w:ind w:left="-288" w:right="23"/>
              <w:jc w:val="right"/>
              <w:rPr>
                <w:rFonts w:ascii="Helvetica" w:hAnsi="Helvetica"/>
                <w:bCs/>
                <w:color w:val="FF6600"/>
                <w:sz w:val="18"/>
              </w:rPr>
            </w:pPr>
            <w:r w:rsidRPr="005C3351">
              <w:rPr>
                <w:rFonts w:ascii="Helvetica" w:hAnsi="Helvetica"/>
                <w:bCs/>
                <w:sz w:val="18"/>
              </w:rPr>
              <w:t>18,700</w:t>
            </w:r>
          </w:p>
        </w:tc>
      </w:tr>
      <w:tr w:rsidR="00014480" w:rsidTr="00AA03A5">
        <w:tc>
          <w:tcPr>
            <w:tcW w:w="3780" w:type="dxa"/>
            <w:tcBorders>
              <w:top w:val="single" w:sz="6" w:space="0" w:color="000000"/>
              <w:left w:val="nil"/>
              <w:bottom w:val="single" w:sz="6" w:space="0" w:color="000000"/>
              <w:right w:val="single" w:sz="6" w:space="0" w:color="000000"/>
            </w:tcBorders>
          </w:tcPr>
          <w:p w:rsidR="00014480" w:rsidRDefault="00014480" w:rsidP="00AA03A5">
            <w:pPr>
              <w:pStyle w:val="Heading3"/>
              <w:rPr>
                <w:rFonts w:ascii="Helvetica" w:hAnsi="Helvetica"/>
                <w:b w:val="0"/>
                <w:color w:val="000000"/>
                <w:sz w:val="18"/>
              </w:rPr>
            </w:pPr>
            <w:r>
              <w:rPr>
                <w:rFonts w:ascii="Helvetica" w:hAnsi="Helvetica"/>
                <w:b w:val="0"/>
                <w:color w:val="000000"/>
                <w:sz w:val="18"/>
              </w:rPr>
              <w:t>Performance Report</w:t>
            </w:r>
          </w:p>
          <w:p w:rsidR="00014480" w:rsidRDefault="00014480" w:rsidP="00AA03A5">
            <w:pPr>
              <w:keepNext/>
              <w:rPr>
                <w:rFonts w:ascii="Helvetica" w:hAnsi="Helvetica"/>
                <w:bCs/>
                <w:color w:val="000000"/>
                <w:sz w:val="18"/>
              </w:rPr>
            </w:pPr>
            <w:r>
              <w:rPr>
                <w:rFonts w:ascii="Helvetica" w:hAnsi="Helvetica"/>
                <w:bCs/>
                <w:color w:val="000000"/>
                <w:sz w:val="18"/>
              </w:rPr>
              <w:t xml:space="preserve">  Localities</w:t>
            </w:r>
          </w:p>
          <w:p w:rsidR="00014480" w:rsidRDefault="00014480" w:rsidP="00AA03A5">
            <w:pPr>
              <w:keepNext/>
              <w:rPr>
                <w:rFonts w:ascii="Helvetica" w:hAnsi="Helvetica"/>
                <w:b/>
                <w:color w:val="000000"/>
                <w:sz w:val="18"/>
              </w:rPr>
            </w:pPr>
            <w:r>
              <w:rPr>
                <w:rFonts w:ascii="Helvetica" w:hAnsi="Helvetica"/>
                <w:color w:val="000000"/>
                <w:sz w:val="18"/>
              </w:rPr>
              <w:t xml:space="preserve">  States</w:t>
            </w:r>
          </w:p>
        </w:tc>
        <w:tc>
          <w:tcPr>
            <w:tcW w:w="135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ind w:left="-288" w:right="252"/>
              <w:jc w:val="right"/>
              <w:rPr>
                <w:rFonts w:ascii="Helvetica" w:hAnsi="Helvetica"/>
                <w:bCs/>
                <w:color w:val="000000"/>
                <w:sz w:val="18"/>
              </w:rPr>
            </w:pPr>
          </w:p>
          <w:p w:rsidR="00014480" w:rsidRDefault="00014480" w:rsidP="00AA03A5">
            <w:pPr>
              <w:keepNext/>
              <w:ind w:left="-288" w:right="252"/>
              <w:jc w:val="right"/>
              <w:rPr>
                <w:rFonts w:ascii="Helvetica" w:hAnsi="Helvetica"/>
                <w:bCs/>
                <w:color w:val="000000"/>
                <w:sz w:val="18"/>
              </w:rPr>
            </w:pPr>
          </w:p>
          <w:p w:rsidR="00014480" w:rsidRDefault="00014480" w:rsidP="00AA03A5">
            <w:pPr>
              <w:keepNext/>
              <w:ind w:left="-288" w:right="252"/>
              <w:jc w:val="right"/>
              <w:rPr>
                <w:rFonts w:ascii="Helvetica" w:hAnsi="Helvetica"/>
                <w:bCs/>
                <w:color w:val="000000"/>
                <w:sz w:val="18"/>
              </w:rPr>
            </w:pPr>
            <w:r>
              <w:rPr>
                <w:rFonts w:ascii="Helvetica" w:hAnsi="Helvetica"/>
                <w:bCs/>
                <w:color w:val="000000"/>
                <w:sz w:val="18"/>
              </w:rPr>
              <w:t>1,000</w:t>
            </w:r>
          </w:p>
          <w:p w:rsidR="00014480" w:rsidRDefault="00014480" w:rsidP="00AA03A5">
            <w:pPr>
              <w:keepNext/>
              <w:ind w:left="-288" w:right="252"/>
              <w:jc w:val="right"/>
              <w:rPr>
                <w:rFonts w:ascii="Helvetica" w:hAnsi="Helvetica"/>
                <w:bCs/>
                <w:color w:val="000000"/>
                <w:sz w:val="18"/>
              </w:rPr>
            </w:pPr>
            <w:r>
              <w:rPr>
                <w:rFonts w:ascii="Helvetica" w:hAnsi="Helvetica"/>
                <w:bCs/>
                <w:color w:val="000000"/>
                <w:sz w:val="18"/>
              </w:rPr>
              <w:t>50</w:t>
            </w:r>
          </w:p>
        </w:tc>
        <w:tc>
          <w:tcPr>
            <w:tcW w:w="162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p>
          <w:p w:rsidR="00014480" w:rsidRDefault="00014480" w:rsidP="00AA03A5">
            <w:pPr>
              <w:keepNext/>
              <w:jc w:val="center"/>
              <w:rPr>
                <w:rFonts w:ascii="Helvetica" w:hAnsi="Helvetica"/>
                <w:bCs/>
                <w:color w:val="000000"/>
                <w:sz w:val="18"/>
              </w:rPr>
            </w:pPr>
            <w:r>
              <w:rPr>
                <w:rFonts w:ascii="Helvetica" w:hAnsi="Helvetica"/>
                <w:bCs/>
                <w:color w:val="000000"/>
                <w:sz w:val="18"/>
              </w:rPr>
              <w:t>1</w:t>
            </w:r>
          </w:p>
          <w:p w:rsidR="00014480" w:rsidRDefault="00014480" w:rsidP="00AA03A5">
            <w:pPr>
              <w:keepNext/>
              <w:jc w:val="center"/>
              <w:rPr>
                <w:rFonts w:ascii="Helvetica" w:hAnsi="Helvetica"/>
                <w:bCs/>
                <w:color w:val="000000"/>
                <w:sz w:val="18"/>
              </w:rPr>
            </w:pPr>
            <w:r>
              <w:rPr>
                <w:rFonts w:ascii="Helvetica" w:hAnsi="Helvetica"/>
                <w:bCs/>
                <w:color w:val="000000"/>
                <w:sz w:val="18"/>
              </w:rPr>
              <w:t>1</w:t>
            </w:r>
          </w:p>
          <w:p w:rsidR="00014480" w:rsidRDefault="00014480" w:rsidP="00AA03A5">
            <w:pPr>
              <w:keepNext/>
              <w:jc w:val="center"/>
              <w:rPr>
                <w:rFonts w:ascii="Helvetica" w:hAnsi="Helvetica"/>
                <w:bCs/>
                <w:color w:val="000000"/>
                <w:sz w:val="18"/>
              </w:rPr>
            </w:pPr>
          </w:p>
        </w:tc>
        <w:tc>
          <w:tcPr>
            <w:tcW w:w="1440" w:type="dxa"/>
            <w:tcBorders>
              <w:top w:val="single" w:sz="6" w:space="0" w:color="000000"/>
              <w:left w:val="single" w:sz="6" w:space="0" w:color="000000"/>
              <w:bottom w:val="single" w:sz="6" w:space="0" w:color="000000"/>
              <w:right w:val="nil"/>
            </w:tcBorders>
          </w:tcPr>
          <w:p w:rsidR="00014480" w:rsidRDefault="00014480" w:rsidP="00AA03A5">
            <w:pPr>
              <w:keepNext/>
              <w:ind w:left="-288"/>
              <w:rPr>
                <w:rFonts w:ascii="Helvetica" w:hAnsi="Helvetica"/>
                <w:bCs/>
                <w:color w:val="000000"/>
                <w:sz w:val="18"/>
              </w:rPr>
            </w:pPr>
          </w:p>
          <w:p w:rsidR="00014480" w:rsidRDefault="00014480" w:rsidP="00AA03A5">
            <w:pPr>
              <w:jc w:val="right"/>
              <w:rPr>
                <w:rFonts w:ascii="Helvetica" w:hAnsi="Helvetica"/>
                <w:sz w:val="18"/>
              </w:rPr>
            </w:pPr>
          </w:p>
          <w:p w:rsidR="00014480" w:rsidRDefault="00014480" w:rsidP="00AA03A5">
            <w:pPr>
              <w:jc w:val="right"/>
              <w:rPr>
                <w:rFonts w:ascii="Helvetica" w:hAnsi="Helvetica"/>
                <w:sz w:val="18"/>
              </w:rPr>
            </w:pPr>
            <w:r>
              <w:rPr>
                <w:rFonts w:ascii="Helvetica" w:hAnsi="Helvetica"/>
                <w:sz w:val="18"/>
              </w:rPr>
              <w:t>162,000</w:t>
            </w:r>
          </w:p>
          <w:p w:rsidR="00014480" w:rsidRDefault="00014480" w:rsidP="00AA03A5">
            <w:pPr>
              <w:jc w:val="right"/>
              <w:rPr>
                <w:rFonts w:ascii="Helvetica" w:hAnsi="Helvetica"/>
                <w:sz w:val="18"/>
              </w:rPr>
            </w:pPr>
            <w:r>
              <w:rPr>
                <w:rFonts w:ascii="Helvetica" w:hAnsi="Helvetica"/>
                <w:sz w:val="18"/>
              </w:rPr>
              <w:t>12,600</w:t>
            </w:r>
          </w:p>
        </w:tc>
      </w:tr>
      <w:tr w:rsidR="00014480" w:rsidTr="00AA03A5">
        <w:tc>
          <w:tcPr>
            <w:tcW w:w="3780" w:type="dxa"/>
            <w:tcBorders>
              <w:top w:val="single" w:sz="6" w:space="0" w:color="000000"/>
              <w:left w:val="nil"/>
              <w:bottom w:val="single" w:sz="6" w:space="0" w:color="000000"/>
              <w:right w:val="single" w:sz="6" w:space="0" w:color="000000"/>
            </w:tcBorders>
          </w:tcPr>
          <w:p w:rsidR="00014480" w:rsidRDefault="00014480" w:rsidP="00AA03A5">
            <w:pPr>
              <w:pStyle w:val="Heading3"/>
              <w:spacing w:before="40" w:after="40"/>
              <w:rPr>
                <w:rFonts w:ascii="Helvetica" w:hAnsi="Helvetica"/>
                <w:b w:val="0"/>
                <w:color w:val="000000"/>
                <w:sz w:val="18"/>
              </w:rPr>
            </w:pPr>
            <w:r>
              <w:rPr>
                <w:rFonts w:ascii="Helvetica" w:hAnsi="Helvetica"/>
                <w:b w:val="0"/>
                <w:color w:val="000000"/>
                <w:sz w:val="18"/>
              </w:rPr>
              <w:t>*Abbreviated Strategy</w:t>
            </w:r>
          </w:p>
        </w:tc>
        <w:tc>
          <w:tcPr>
            <w:tcW w:w="135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spacing w:before="40" w:after="40"/>
              <w:ind w:left="-288" w:right="252"/>
              <w:jc w:val="right"/>
              <w:rPr>
                <w:rFonts w:ascii="Helvetica" w:hAnsi="Helvetica"/>
                <w:bCs/>
                <w:color w:val="000000"/>
                <w:sz w:val="18"/>
              </w:rPr>
            </w:pPr>
            <w:r>
              <w:rPr>
                <w:rFonts w:ascii="Helvetica" w:hAnsi="Helvetica"/>
                <w:bCs/>
                <w:color w:val="000000"/>
                <w:sz w:val="18"/>
              </w:rPr>
              <w:t>100</w:t>
            </w:r>
          </w:p>
        </w:tc>
        <w:tc>
          <w:tcPr>
            <w:tcW w:w="162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spacing w:before="40" w:after="40"/>
              <w:jc w:val="center"/>
              <w:rPr>
                <w:rFonts w:ascii="Helvetica" w:hAnsi="Helvetica"/>
                <w:bCs/>
                <w:color w:val="000000"/>
                <w:sz w:val="18"/>
              </w:rPr>
            </w:pPr>
          </w:p>
        </w:tc>
        <w:tc>
          <w:tcPr>
            <w:tcW w:w="1440" w:type="dxa"/>
            <w:tcBorders>
              <w:top w:val="single" w:sz="6" w:space="0" w:color="000000"/>
              <w:left w:val="single" w:sz="6" w:space="0" w:color="000000"/>
              <w:bottom w:val="single" w:sz="6" w:space="0" w:color="000000"/>
              <w:right w:val="nil"/>
            </w:tcBorders>
          </w:tcPr>
          <w:p w:rsidR="00014480" w:rsidRDefault="00014480" w:rsidP="00AA03A5">
            <w:pPr>
              <w:keepNext/>
              <w:spacing w:before="40" w:after="40"/>
              <w:ind w:left="-288"/>
              <w:jc w:val="right"/>
              <w:rPr>
                <w:rFonts w:ascii="Helvetica" w:hAnsi="Helvetica"/>
                <w:bCs/>
                <w:color w:val="000000"/>
                <w:sz w:val="18"/>
              </w:rPr>
            </w:pPr>
            <w:r>
              <w:rPr>
                <w:rFonts w:ascii="Helvetica" w:hAnsi="Helvetica"/>
                <w:bCs/>
                <w:color w:val="000000"/>
                <w:sz w:val="18"/>
              </w:rPr>
              <w:t>8,200</w:t>
            </w:r>
          </w:p>
        </w:tc>
      </w:tr>
      <w:tr w:rsidR="00014480" w:rsidTr="00AA03A5">
        <w:tc>
          <w:tcPr>
            <w:tcW w:w="3780" w:type="dxa"/>
            <w:tcBorders>
              <w:top w:val="single" w:sz="6" w:space="0" w:color="000000"/>
              <w:left w:val="nil"/>
              <w:bottom w:val="single" w:sz="6" w:space="0" w:color="000000"/>
              <w:right w:val="single" w:sz="6" w:space="0" w:color="000000"/>
            </w:tcBorders>
          </w:tcPr>
          <w:p w:rsidR="00014480" w:rsidRDefault="00014480" w:rsidP="00AA03A5">
            <w:pPr>
              <w:pStyle w:val="Heading3"/>
              <w:spacing w:before="40" w:after="40"/>
              <w:rPr>
                <w:rFonts w:ascii="Helvetica" w:hAnsi="Helvetica"/>
                <w:b w:val="0"/>
                <w:color w:val="000000"/>
                <w:sz w:val="18"/>
              </w:rPr>
            </w:pPr>
            <w:r>
              <w:rPr>
                <w:rFonts w:ascii="Helvetica" w:hAnsi="Helvetica"/>
                <w:b w:val="0"/>
                <w:color w:val="000000"/>
                <w:sz w:val="18"/>
              </w:rPr>
              <w:t>TOTAL</w:t>
            </w:r>
          </w:p>
        </w:tc>
        <w:tc>
          <w:tcPr>
            <w:tcW w:w="1350" w:type="dxa"/>
            <w:tcBorders>
              <w:top w:val="single" w:sz="6" w:space="0" w:color="000000"/>
              <w:left w:val="single" w:sz="6" w:space="0" w:color="000000"/>
              <w:bottom w:val="single" w:sz="6" w:space="0" w:color="000000"/>
              <w:right w:val="single" w:sz="6" w:space="0" w:color="000000"/>
            </w:tcBorders>
          </w:tcPr>
          <w:p w:rsidR="00014480" w:rsidRDefault="00BB4F9D" w:rsidP="00AA03A5">
            <w:pPr>
              <w:keepNext/>
              <w:spacing w:before="40" w:after="40"/>
              <w:rPr>
                <w:rFonts w:ascii="Helvetica" w:hAnsi="Helvetica"/>
                <w:bCs/>
                <w:color w:val="000000"/>
                <w:sz w:val="18"/>
              </w:rPr>
            </w:pPr>
            <w:r>
              <w:rPr>
                <w:rFonts w:ascii="Helvetica" w:hAnsi="Helvetica"/>
                <w:bCs/>
                <w:color w:val="000000"/>
                <w:sz w:val="18"/>
              </w:rPr>
              <w:t xml:space="preserve">         1,150</w:t>
            </w:r>
          </w:p>
        </w:tc>
        <w:tc>
          <w:tcPr>
            <w:tcW w:w="1620" w:type="dxa"/>
            <w:tcBorders>
              <w:top w:val="single" w:sz="6" w:space="0" w:color="000000"/>
              <w:left w:val="single" w:sz="6" w:space="0" w:color="000000"/>
              <w:bottom w:val="single" w:sz="6" w:space="0" w:color="000000"/>
              <w:right w:val="single" w:sz="6" w:space="0" w:color="000000"/>
            </w:tcBorders>
          </w:tcPr>
          <w:p w:rsidR="00014480" w:rsidRDefault="00014480" w:rsidP="00AA03A5">
            <w:pPr>
              <w:keepNext/>
              <w:spacing w:before="40" w:after="40"/>
              <w:jc w:val="center"/>
              <w:rPr>
                <w:rFonts w:ascii="Helvetica" w:hAnsi="Helvetica"/>
                <w:bCs/>
                <w:color w:val="000000"/>
                <w:sz w:val="18"/>
              </w:rPr>
            </w:pPr>
          </w:p>
        </w:tc>
        <w:tc>
          <w:tcPr>
            <w:tcW w:w="1440" w:type="dxa"/>
            <w:tcBorders>
              <w:top w:val="single" w:sz="6" w:space="0" w:color="000000"/>
              <w:left w:val="single" w:sz="6" w:space="0" w:color="000000"/>
              <w:bottom w:val="single" w:sz="6" w:space="0" w:color="000000"/>
              <w:right w:val="nil"/>
            </w:tcBorders>
          </w:tcPr>
          <w:p w:rsidR="00014480" w:rsidRDefault="00014480" w:rsidP="00AA03A5">
            <w:pPr>
              <w:keepNext/>
              <w:spacing w:before="40" w:after="40"/>
              <w:ind w:left="-288"/>
              <w:jc w:val="right"/>
              <w:rPr>
                <w:rFonts w:ascii="Helvetica" w:hAnsi="Helvetica"/>
                <w:bCs/>
                <w:color w:val="000000"/>
                <w:sz w:val="18"/>
              </w:rPr>
            </w:pPr>
            <w:r>
              <w:rPr>
                <w:rFonts w:ascii="Helvetica" w:hAnsi="Helvetica"/>
                <w:bCs/>
                <w:color w:val="000000"/>
                <w:sz w:val="18"/>
              </w:rPr>
              <w:t xml:space="preserve">  563,700</w:t>
            </w:r>
          </w:p>
        </w:tc>
      </w:tr>
    </w:tbl>
    <w:p w:rsidR="00B46C08" w:rsidRDefault="00B46C08" w:rsidP="00014480">
      <w:pPr>
        <w:rPr>
          <w:b/>
        </w:rPr>
      </w:pPr>
    </w:p>
    <w:p w:rsidR="00014480" w:rsidRDefault="00B46C08" w:rsidP="00014480">
      <w:r w:rsidRPr="00B46C08">
        <w:t xml:space="preserve">*Abbreviated </w:t>
      </w:r>
      <w:r w:rsidR="00F61A90">
        <w:t>s</w:t>
      </w:r>
      <w:r w:rsidRPr="00B46C08">
        <w:t>trategy</w:t>
      </w:r>
      <w:r>
        <w:t xml:space="preserve"> is a</w:t>
      </w:r>
      <w:r w:rsidR="007A0D7A">
        <w:t>n</w:t>
      </w:r>
      <w:r>
        <w:t xml:space="preserve"> </w:t>
      </w:r>
      <w:r w:rsidR="00F61A90">
        <w:t xml:space="preserve">abbreviated </w:t>
      </w:r>
      <w:r>
        <w:t xml:space="preserve">plan submitted by a local jurisdiction that does not receive direct CDBG or HOME funding. </w:t>
      </w:r>
      <w:r w:rsidR="00F61A90">
        <w:t xml:space="preserve"> An</w:t>
      </w:r>
      <w:r>
        <w:t xml:space="preserve"> </w:t>
      </w:r>
      <w:r w:rsidR="00F61A90">
        <w:t xml:space="preserve">abbreviated strategy </w:t>
      </w:r>
      <w:r>
        <w:t>must contain sufficient information about the needs, resources, and planned activities to address the type and amount of assistance anticipated to be funded by HUD.</w:t>
      </w:r>
      <w:r w:rsidR="00F61A90">
        <w:t xml:space="preserve"> (See 24 CFR 91.235)</w:t>
      </w:r>
    </w:p>
    <w:p w:rsidR="00B46C08" w:rsidRPr="00B46C08" w:rsidRDefault="00B46C08" w:rsidP="00014480"/>
    <w:p w:rsidR="00014480" w:rsidRDefault="0053128B" w:rsidP="00014480">
      <w:r>
        <w:t xml:space="preserve">A complete consolidated plan that contains a strategic plan and annual action plan is submitted once </w:t>
      </w:r>
      <w:r w:rsidR="00D863CE">
        <w:t>every five years.  An annual action plan and performance report is submitted once a year.  The t</w:t>
      </w:r>
      <w:r w:rsidR="00BB4F9D">
        <w:t xml:space="preserve">otal </w:t>
      </w:r>
      <w:r w:rsidR="00E56A4D">
        <w:t xml:space="preserve">number of respondents is 1,150.  These include 1,000 local governments and 50 states that </w:t>
      </w:r>
      <w:r w:rsidR="00161A82">
        <w:t xml:space="preserve">receive direct CDBG or HOME funding and </w:t>
      </w:r>
      <w:r w:rsidR="00E56A4D">
        <w:t>are required to submit a complete consolidated plan, annual action plan, and annual performance report</w:t>
      </w:r>
      <w:r w:rsidR="00B46C08">
        <w:t>.</w:t>
      </w:r>
      <w:r w:rsidR="00E56A4D">
        <w:t xml:space="preserve"> </w:t>
      </w:r>
      <w:r w:rsidR="00B46C08">
        <w:t xml:space="preserve">Approximately </w:t>
      </w:r>
      <w:r w:rsidR="00E56A4D">
        <w:t xml:space="preserve">100 jurisdictions </w:t>
      </w:r>
      <w:r w:rsidR="00161A82">
        <w:t>that do not receive direct CDBG or HOME funding submit an abbreviated strategy that is appropriate to the type and amount of assistance sought from HUD</w:t>
      </w:r>
      <w:r w:rsidR="009B61B8">
        <w:t>.  The t</w:t>
      </w:r>
      <w:r w:rsidR="00E56A4D">
        <w:t>otal number of burden hours is 563,700.  The</w:t>
      </w:r>
      <w:r w:rsidR="00014480">
        <w:t xml:space="preserve"> following are estimates of annual costs to respondents for </w:t>
      </w:r>
      <w:r w:rsidR="009B61B8">
        <w:t xml:space="preserve">the </w:t>
      </w:r>
      <w:r w:rsidR="00014480">
        <w:t>preparation of a complete consolidated plan, annual action plan, and annual performance report:</w:t>
      </w:r>
    </w:p>
    <w:p w:rsidR="00014480" w:rsidRPr="00C92366" w:rsidRDefault="00830117" w:rsidP="00014480">
      <w:pPr>
        <w:rPr>
          <w:u w:val="single"/>
        </w:rPr>
      </w:pPr>
      <w:r>
        <w:br w:type="page"/>
      </w:r>
      <w:r w:rsidR="00014480">
        <w:rPr>
          <w:u w:val="single"/>
        </w:rPr>
        <w:lastRenderedPageBreak/>
        <w:t xml:space="preserve">Consolidated Plan </w:t>
      </w:r>
      <w:r w:rsidR="00014480" w:rsidRPr="00C92366">
        <w:rPr>
          <w:u w:val="single"/>
        </w:rPr>
        <w:t>Respondent Cost Per Site</w:t>
      </w:r>
    </w:p>
    <w:p w:rsidR="00014480" w:rsidRPr="00CC1B15" w:rsidRDefault="00014480" w:rsidP="00014480">
      <w:pPr>
        <w:rPr>
          <w:u w:val="single"/>
        </w:rPr>
      </w:pPr>
      <w:r w:rsidRPr="00CC1B15">
        <w:rPr>
          <w:u w:val="single"/>
        </w:rPr>
        <w:t>Localities</w:t>
      </w:r>
    </w:p>
    <w:p w:rsidR="00014480" w:rsidRDefault="00014480" w:rsidP="00014480">
      <w:pPr>
        <w:ind w:firstLine="720"/>
      </w:pPr>
      <w:r>
        <w:t xml:space="preserve">5 Year Strategic Plan  ($26 per hr. x 220 hrs.) = $5,720 </w:t>
      </w:r>
    </w:p>
    <w:p w:rsidR="00014480" w:rsidRDefault="00014480" w:rsidP="00014480">
      <w:r>
        <w:tab/>
        <w:t xml:space="preserve">Annual Action Plan  ($26 per hr. x 112 hrs.) = $2,912 </w:t>
      </w:r>
    </w:p>
    <w:p w:rsidR="00D863CE" w:rsidRDefault="00D863CE" w:rsidP="00014480">
      <w:pPr>
        <w:ind w:firstLine="720"/>
        <w:rPr>
          <w:u w:val="single"/>
        </w:rPr>
      </w:pPr>
    </w:p>
    <w:p w:rsidR="00014480" w:rsidRPr="00CC1B15" w:rsidRDefault="00014480" w:rsidP="00014480">
      <w:pPr>
        <w:ind w:firstLine="720"/>
        <w:rPr>
          <w:u w:val="single"/>
        </w:rPr>
      </w:pPr>
      <w:r>
        <w:rPr>
          <w:u w:val="single"/>
        </w:rPr>
        <w:t>States</w:t>
      </w:r>
    </w:p>
    <w:p w:rsidR="00014480" w:rsidRDefault="00014480" w:rsidP="00014480">
      <w:pPr>
        <w:ind w:firstLine="720"/>
      </w:pPr>
      <w:r>
        <w:t xml:space="preserve">5 Year Strategic Plan  ($26 per hr. x 604 hrs.) = $15,704 </w:t>
      </w:r>
    </w:p>
    <w:p w:rsidR="00014480" w:rsidRDefault="00014480" w:rsidP="00014480">
      <w:r>
        <w:tab/>
        <w:t xml:space="preserve">Annual Action Plan </w:t>
      </w:r>
      <w:r w:rsidR="00E22627">
        <w:t xml:space="preserve"> </w:t>
      </w:r>
      <w:r>
        <w:t xml:space="preserve">($26 per hr. x 374 hrs.) = $9,724 </w:t>
      </w:r>
    </w:p>
    <w:p w:rsidR="00014480" w:rsidRDefault="00014480" w:rsidP="00014480"/>
    <w:p w:rsidR="00014480" w:rsidRPr="00C92366" w:rsidRDefault="00014480" w:rsidP="00014480">
      <w:pPr>
        <w:rPr>
          <w:u w:val="single"/>
        </w:rPr>
      </w:pPr>
      <w:r>
        <w:rPr>
          <w:u w:val="single"/>
        </w:rPr>
        <w:t>Annual Performance Report</w:t>
      </w:r>
      <w:r w:rsidRPr="00C92366">
        <w:rPr>
          <w:u w:val="single"/>
        </w:rPr>
        <w:t xml:space="preserve"> Cost Per Site</w:t>
      </w:r>
    </w:p>
    <w:p w:rsidR="00014480" w:rsidRDefault="00014480" w:rsidP="00014480">
      <w:r>
        <w:tab/>
        <w:t xml:space="preserve">Localities  ($26 per hr. x 162 hrs.) = $ 4,212 </w:t>
      </w:r>
    </w:p>
    <w:p w:rsidR="00014480" w:rsidRPr="00CC1B15" w:rsidRDefault="00014480" w:rsidP="00014480">
      <w:r>
        <w:tab/>
        <w:t xml:space="preserve">States  ($26 per hr. x 252) = $6,552 </w:t>
      </w:r>
    </w:p>
    <w:p w:rsidR="00B46C08" w:rsidRDefault="00B46C08" w:rsidP="00014480">
      <w:pPr>
        <w:rPr>
          <w:b/>
        </w:rPr>
      </w:pPr>
    </w:p>
    <w:p w:rsidR="00014480" w:rsidRDefault="00014480" w:rsidP="00014480">
      <w:pPr>
        <w:rPr>
          <w:b/>
        </w:rPr>
      </w:pPr>
      <w:r>
        <w:rPr>
          <w:b/>
        </w:rPr>
        <w:t>13.  Estimated Respondent Costs of Total Burden Hours</w:t>
      </w:r>
    </w:p>
    <w:p w:rsidR="00014480" w:rsidRDefault="00014480" w:rsidP="00014480"/>
    <w:p w:rsidR="00014480" w:rsidRDefault="00014480" w:rsidP="00014480">
      <w:r>
        <w:t>There is no additional cost to respondents or recordkeepers for collection of this information for the elements: (a) total capital and start-up costs; and (b) total operation and maintenance and purchase of services.</w:t>
      </w:r>
    </w:p>
    <w:p w:rsidR="00014480" w:rsidRDefault="00014480" w:rsidP="00014480"/>
    <w:p w:rsidR="00014480" w:rsidRDefault="00014480" w:rsidP="00014480">
      <w:pPr>
        <w:rPr>
          <w:b/>
        </w:rPr>
      </w:pPr>
      <w:r>
        <w:rPr>
          <w:b/>
        </w:rPr>
        <w:t>14.  Estimated Annualized Cost to the Federal Government</w:t>
      </w:r>
    </w:p>
    <w:p w:rsidR="00014480" w:rsidRDefault="00014480" w:rsidP="00014480">
      <w:pPr>
        <w:rPr>
          <w:b/>
        </w:rPr>
      </w:pPr>
    </w:p>
    <w:p w:rsidR="00014480" w:rsidRDefault="00014480" w:rsidP="00014480">
      <w:r>
        <w:t>Item</w:t>
      </w:r>
      <w:r>
        <w:tab/>
      </w:r>
      <w:r>
        <w:tab/>
      </w:r>
      <w:r>
        <w:tab/>
        <w:t>#Response</w:t>
      </w:r>
      <w:r w:rsidR="00E22627">
        <w:t xml:space="preserve">s </w:t>
      </w:r>
      <w:r>
        <w:tab/>
        <w:t>Hours/</w:t>
      </w:r>
      <w:r>
        <w:tab/>
      </w:r>
      <w:r>
        <w:tab/>
        <w:t>Cost/</w:t>
      </w:r>
      <w:r>
        <w:tab/>
      </w:r>
      <w:r>
        <w:tab/>
        <w:t>Total</w:t>
      </w:r>
    </w:p>
    <w:p w:rsidR="00014480" w:rsidRDefault="00014480" w:rsidP="00014480">
      <w:r>
        <w:tab/>
      </w:r>
      <w:r>
        <w:tab/>
      </w:r>
      <w:r>
        <w:tab/>
      </w:r>
      <w:r>
        <w:tab/>
      </w:r>
      <w:r>
        <w:tab/>
        <w:t>Response</w:t>
      </w:r>
      <w:r>
        <w:tab/>
        <w:t>Hour*</w:t>
      </w:r>
      <w:r>
        <w:tab/>
      </w:r>
      <w:r>
        <w:tab/>
        <w:t>Cost</w:t>
      </w:r>
      <w:r>
        <w:tab/>
      </w:r>
    </w:p>
    <w:p w:rsidR="00014480" w:rsidRDefault="00014480" w:rsidP="00014480">
      <w:r>
        <w:t>Consolidated Plan</w:t>
      </w:r>
      <w:r>
        <w:tab/>
      </w:r>
    </w:p>
    <w:p w:rsidR="00E22627" w:rsidRDefault="00014480" w:rsidP="00E22627">
      <w:r>
        <w:t>and Performance</w:t>
      </w:r>
      <w:r w:rsidR="00E22627">
        <w:tab/>
      </w:r>
      <w:r w:rsidR="00E22627">
        <w:tab/>
        <w:t>2,200</w:t>
      </w:r>
      <w:r w:rsidR="00E22627">
        <w:tab/>
      </w:r>
      <w:r w:rsidR="00E22627">
        <w:tab/>
        <w:t>15</w:t>
      </w:r>
      <w:r w:rsidR="00E22627">
        <w:tab/>
      </w:r>
      <w:r w:rsidR="00E22627">
        <w:tab/>
        <w:t>$34</w:t>
      </w:r>
      <w:r w:rsidR="00E22627">
        <w:tab/>
      </w:r>
      <w:r w:rsidR="00E22627">
        <w:tab/>
        <w:t>$748,000</w:t>
      </w:r>
    </w:p>
    <w:p w:rsidR="00014480" w:rsidRDefault="00014480" w:rsidP="00014480">
      <w:r>
        <w:t>Report</w:t>
      </w:r>
    </w:p>
    <w:p w:rsidR="00014480" w:rsidRDefault="00014480" w:rsidP="00014480"/>
    <w:p w:rsidR="00014480" w:rsidRDefault="00014480" w:rsidP="00014480">
      <w:r>
        <w:t>Estimate assumes a blended hourly rate that is equivalent to a GS-12, Step 5, Federal Government employee.</w:t>
      </w:r>
    </w:p>
    <w:p w:rsidR="00014480" w:rsidRDefault="00014480" w:rsidP="00014480"/>
    <w:p w:rsidR="00014480" w:rsidRDefault="00014480" w:rsidP="00014480">
      <w:pPr>
        <w:rPr>
          <w:b/>
        </w:rPr>
      </w:pPr>
      <w:r>
        <w:rPr>
          <w:b/>
        </w:rPr>
        <w:t>15.  Changes in Burden</w:t>
      </w:r>
    </w:p>
    <w:p w:rsidR="00014480" w:rsidRDefault="00014480" w:rsidP="00014480">
      <w:pPr>
        <w:rPr>
          <w:b/>
        </w:rPr>
      </w:pPr>
    </w:p>
    <w:p w:rsidR="00014480" w:rsidRDefault="00014480" w:rsidP="00014480">
      <w:pPr>
        <w:pStyle w:val="BodyText"/>
        <w:rPr>
          <w:sz w:val="20"/>
        </w:rPr>
      </w:pPr>
      <w:r>
        <w:rPr>
          <w:sz w:val="20"/>
        </w:rPr>
        <w:t>No change in burden hours from previously approved submission.</w:t>
      </w:r>
    </w:p>
    <w:p w:rsidR="00014480" w:rsidRDefault="00014480" w:rsidP="00014480"/>
    <w:p w:rsidR="00014480" w:rsidRDefault="00014480" w:rsidP="00014480">
      <w:pPr>
        <w:rPr>
          <w:b/>
        </w:rPr>
      </w:pPr>
      <w:r>
        <w:rPr>
          <w:b/>
        </w:rPr>
        <w:t>16.  Publication of Collected Information</w:t>
      </w:r>
    </w:p>
    <w:p w:rsidR="00014480" w:rsidRDefault="00014480" w:rsidP="00014480">
      <w:pPr>
        <w:rPr>
          <w:b/>
        </w:rPr>
      </w:pPr>
    </w:p>
    <w:p w:rsidR="00014480" w:rsidRDefault="00014480" w:rsidP="00014480">
      <w:r>
        <w:t>Not Applicable.  There are no plans to publish the results of this collection of information for statistical use.</w:t>
      </w:r>
    </w:p>
    <w:p w:rsidR="00014480" w:rsidRDefault="00014480" w:rsidP="00014480"/>
    <w:p w:rsidR="00014480" w:rsidRDefault="00014480" w:rsidP="00014480">
      <w:pPr>
        <w:rPr>
          <w:b/>
        </w:rPr>
      </w:pPr>
      <w:r>
        <w:rPr>
          <w:b/>
        </w:rPr>
        <w:t>17.  Collection of Information Whose Results Will Be Published</w:t>
      </w:r>
    </w:p>
    <w:p w:rsidR="00014480" w:rsidRDefault="00014480" w:rsidP="00014480"/>
    <w:p w:rsidR="00014480" w:rsidRDefault="00014480" w:rsidP="00014480">
      <w:r>
        <w:t>Not Applicable.  There are no plans to seek approval to not display the expiration date for OMB approval of the information collection.</w:t>
      </w:r>
    </w:p>
    <w:p w:rsidR="00014480" w:rsidRDefault="00014480" w:rsidP="00014480">
      <w:pPr>
        <w:rPr>
          <w:b/>
        </w:rPr>
      </w:pPr>
    </w:p>
    <w:p w:rsidR="00014480" w:rsidRDefault="00014480" w:rsidP="00014480">
      <w:pPr>
        <w:rPr>
          <w:b/>
        </w:rPr>
      </w:pPr>
      <w:r>
        <w:rPr>
          <w:b/>
        </w:rPr>
        <w:t>18.  Exceptions to Certification Statement</w:t>
      </w:r>
    </w:p>
    <w:p w:rsidR="00014480" w:rsidRDefault="00014480" w:rsidP="00014480">
      <w:pPr>
        <w:rPr>
          <w:b/>
        </w:rPr>
      </w:pPr>
    </w:p>
    <w:p w:rsidR="00014480" w:rsidRDefault="00014480" w:rsidP="00014480">
      <w:r>
        <w:t>Not Applicable.  No exceptions.</w:t>
      </w:r>
    </w:p>
    <w:p w:rsidR="00014480" w:rsidRPr="00F9679A" w:rsidRDefault="00014480" w:rsidP="00014480"/>
    <w:sectPr w:rsidR="00014480" w:rsidRPr="00F9679A" w:rsidSect="007E7406">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FF4" w:rsidRDefault="009B4FF4">
      <w:r>
        <w:separator/>
      </w:r>
    </w:p>
  </w:endnote>
  <w:endnote w:type="continuationSeparator" w:id="0">
    <w:p w:rsidR="009B4FF4" w:rsidRDefault="009B4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A4" w:rsidRDefault="001B0BA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A4" w:rsidRDefault="001B0BA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1B0BA4">
      <w:tc>
        <w:tcPr>
          <w:tcW w:w="8388" w:type="dxa"/>
          <w:tcBorders>
            <w:top w:val="single" w:sz="6" w:space="0" w:color="auto"/>
            <w:left w:val="nil"/>
            <w:right w:val="single" w:sz="6" w:space="0" w:color="auto"/>
          </w:tcBorders>
        </w:tcPr>
        <w:p w:rsidR="001B0BA4" w:rsidRDefault="001B0BA4">
          <w:pPr>
            <w:pStyle w:val="Footer"/>
            <w:rPr>
              <w:rFonts w:ascii="Helvetica" w:hAnsi="Helvetica"/>
              <w:sz w:val="16"/>
            </w:rPr>
          </w:pPr>
          <w:r>
            <w:rPr>
              <w:rFonts w:ascii="Helvetica" w:hAnsi="Helvetica"/>
              <w:sz w:val="16"/>
            </w:rPr>
            <w:t>Signature of Senior Officer or Designee:</w:t>
          </w:r>
        </w:p>
        <w:p w:rsidR="001B0BA4" w:rsidRDefault="001B0BA4">
          <w:pPr>
            <w:pStyle w:val="Footer"/>
            <w:rPr>
              <w:rFonts w:ascii="Helvetica" w:hAnsi="Helvetica"/>
              <w:sz w:val="16"/>
            </w:rPr>
          </w:pPr>
        </w:p>
        <w:p w:rsidR="001B0BA4" w:rsidRDefault="001B0BA4">
          <w:pPr>
            <w:pStyle w:val="Footer"/>
            <w:rPr>
              <w:rFonts w:ascii="Helvetica" w:hAnsi="Helvetica"/>
              <w:sz w:val="16"/>
            </w:rPr>
          </w:pPr>
        </w:p>
        <w:p w:rsidR="001B0BA4" w:rsidRDefault="001B0BA4">
          <w:pPr>
            <w:pStyle w:val="Footer"/>
            <w:rPr>
              <w:rFonts w:ascii="Helvetica" w:hAnsi="Helvetica"/>
              <w:sz w:val="16"/>
            </w:rPr>
          </w:pPr>
          <w:r>
            <w:rPr>
              <w:rFonts w:ascii="Helvetica" w:hAnsi="Helvetica"/>
              <w:sz w:val="16"/>
            </w:rPr>
            <w:t>X</w:t>
          </w:r>
        </w:p>
        <w:p w:rsidR="001B0BA4" w:rsidRDefault="001B0BA4">
          <w:pPr>
            <w:pStyle w:val="Footer"/>
            <w:rPr>
              <w:rFonts w:ascii="Helvetica" w:hAnsi="Helvetica"/>
              <w:sz w:val="16"/>
            </w:rPr>
          </w:pPr>
          <w:r>
            <w:rPr>
              <w:rFonts w:ascii="Helvetica" w:hAnsi="Helvetica"/>
              <w:sz w:val="16"/>
            </w:rPr>
            <w:t>Lillian Deitzer, Departmental Reports Management Officer,</w:t>
          </w:r>
        </w:p>
        <w:p w:rsidR="001B0BA4" w:rsidRDefault="001B0BA4">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B0BA4" w:rsidRDefault="001B0BA4">
          <w:pPr>
            <w:pStyle w:val="Footer"/>
            <w:rPr>
              <w:rFonts w:ascii="Helvetica" w:hAnsi="Helvetica"/>
              <w:sz w:val="16"/>
            </w:rPr>
          </w:pPr>
          <w:r>
            <w:rPr>
              <w:rFonts w:ascii="Helvetica" w:hAnsi="Helvetica"/>
              <w:sz w:val="16"/>
            </w:rPr>
            <w:t xml:space="preserve">Date: </w:t>
          </w:r>
        </w:p>
      </w:tc>
    </w:tr>
  </w:tbl>
  <w:p w:rsidR="001B0BA4" w:rsidRDefault="001B0BA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FF4" w:rsidRDefault="009B4FF4">
      <w:r>
        <w:separator/>
      </w:r>
    </w:p>
  </w:footnote>
  <w:footnote w:type="continuationSeparator" w:id="0">
    <w:p w:rsidR="009B4FF4" w:rsidRDefault="009B4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A4" w:rsidRDefault="001B0B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E3F7C5E"/>
    <w:multiLevelType w:val="hybridMultilevel"/>
    <w:tmpl w:val="E4E6C95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1"/>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7826"/>
    <w:rsid w:val="00014480"/>
    <w:rsid w:val="00093EC2"/>
    <w:rsid w:val="000A7211"/>
    <w:rsid w:val="00133505"/>
    <w:rsid w:val="00161A82"/>
    <w:rsid w:val="001740A1"/>
    <w:rsid w:val="001B0BA4"/>
    <w:rsid w:val="001C6D2A"/>
    <w:rsid w:val="001D20D6"/>
    <w:rsid w:val="002C4650"/>
    <w:rsid w:val="003033D2"/>
    <w:rsid w:val="00303C44"/>
    <w:rsid w:val="003126DA"/>
    <w:rsid w:val="00377AF6"/>
    <w:rsid w:val="003A4981"/>
    <w:rsid w:val="003D401D"/>
    <w:rsid w:val="00446F7B"/>
    <w:rsid w:val="0053128B"/>
    <w:rsid w:val="00542439"/>
    <w:rsid w:val="00767826"/>
    <w:rsid w:val="007A0D7A"/>
    <w:rsid w:val="007E7406"/>
    <w:rsid w:val="00830117"/>
    <w:rsid w:val="008A41C5"/>
    <w:rsid w:val="0090380D"/>
    <w:rsid w:val="00942DDE"/>
    <w:rsid w:val="009B4E63"/>
    <w:rsid w:val="009B4FF4"/>
    <w:rsid w:val="009B61B8"/>
    <w:rsid w:val="00A24AA9"/>
    <w:rsid w:val="00A52145"/>
    <w:rsid w:val="00AA03A5"/>
    <w:rsid w:val="00AA2150"/>
    <w:rsid w:val="00B024C0"/>
    <w:rsid w:val="00B46C08"/>
    <w:rsid w:val="00B73489"/>
    <w:rsid w:val="00BB0258"/>
    <w:rsid w:val="00BB4F9D"/>
    <w:rsid w:val="00C43910"/>
    <w:rsid w:val="00C464DF"/>
    <w:rsid w:val="00D1652E"/>
    <w:rsid w:val="00D863CE"/>
    <w:rsid w:val="00E22627"/>
    <w:rsid w:val="00E30115"/>
    <w:rsid w:val="00E56A4D"/>
    <w:rsid w:val="00F61A90"/>
    <w:rsid w:val="00F65C1A"/>
    <w:rsid w:val="00F65C79"/>
    <w:rsid w:val="00FC7C57"/>
    <w:rsid w:val="00FE3F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406"/>
    <w:pPr>
      <w:overflowPunct w:val="0"/>
      <w:autoSpaceDE w:val="0"/>
      <w:autoSpaceDN w:val="0"/>
      <w:adjustRightInd w:val="0"/>
      <w:textAlignment w:val="baseline"/>
    </w:pPr>
  </w:style>
  <w:style w:type="paragraph" w:styleId="Heading1">
    <w:name w:val="heading 1"/>
    <w:basedOn w:val="Normal"/>
    <w:next w:val="Normal"/>
    <w:qFormat/>
    <w:rsid w:val="00D1652E"/>
    <w:pPr>
      <w:keepNext/>
      <w:jc w:val="center"/>
      <w:outlineLvl w:val="0"/>
    </w:pPr>
    <w:rPr>
      <w:b/>
      <w:sz w:val="24"/>
    </w:rPr>
  </w:style>
  <w:style w:type="paragraph" w:styleId="Heading2">
    <w:name w:val="heading 2"/>
    <w:basedOn w:val="Normal"/>
    <w:next w:val="Normal"/>
    <w:qFormat/>
    <w:rsid w:val="00D1652E"/>
    <w:pPr>
      <w:keepNext/>
      <w:jc w:val="center"/>
      <w:outlineLvl w:val="1"/>
    </w:pPr>
    <w:rPr>
      <w:b/>
      <w:sz w:val="24"/>
    </w:rPr>
  </w:style>
  <w:style w:type="paragraph" w:styleId="Heading3">
    <w:name w:val="heading 3"/>
    <w:basedOn w:val="Normal"/>
    <w:next w:val="Normal"/>
    <w:qFormat/>
    <w:rsid w:val="00D1652E"/>
    <w:pPr>
      <w:keepNext/>
      <w:spacing w:before="240" w:after="60"/>
      <w:outlineLvl w:val="2"/>
    </w:pPr>
    <w:rPr>
      <w:rFonts w:ascii="Arial" w:hAnsi="Arial" w:cs="Arial"/>
      <w:b/>
      <w:bCs/>
      <w:sz w:val="26"/>
      <w:szCs w:val="26"/>
    </w:rPr>
  </w:style>
  <w:style w:type="paragraph" w:styleId="Heading5">
    <w:name w:val="heading 5"/>
    <w:basedOn w:val="Normal"/>
    <w:next w:val="Normal"/>
    <w:qFormat/>
    <w:rsid w:val="00D165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7406"/>
    <w:pPr>
      <w:tabs>
        <w:tab w:val="center" w:pos="4320"/>
        <w:tab w:val="right" w:pos="8640"/>
      </w:tabs>
    </w:pPr>
  </w:style>
  <w:style w:type="paragraph" w:styleId="Footer">
    <w:name w:val="footer"/>
    <w:basedOn w:val="Normal"/>
    <w:rsid w:val="007E7406"/>
    <w:pPr>
      <w:tabs>
        <w:tab w:val="center" w:pos="4320"/>
        <w:tab w:val="right" w:pos="8640"/>
      </w:tabs>
    </w:pPr>
  </w:style>
  <w:style w:type="paragraph" w:styleId="BodyText">
    <w:name w:val="Body Text"/>
    <w:basedOn w:val="Normal"/>
    <w:rsid w:val="00D1652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2333</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H03382</cp:lastModifiedBy>
  <cp:revision>2</cp:revision>
  <cp:lastPrinted>2010-11-23T15:05:00Z</cp:lastPrinted>
  <dcterms:created xsi:type="dcterms:W3CDTF">2011-04-08T13:09:00Z</dcterms:created>
  <dcterms:modified xsi:type="dcterms:W3CDTF">2011-04-08T13:09:00Z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72547467</vt:i4>
  </property>
  <property fmtid="{D5CDD505-2E9C-101B-9397-08002B2CF9AE}" pid="3" name="_NewReviewCycle">
    <vt:lpwstr/>
  </property>
  <property fmtid="{D5CDD505-2E9C-101B-9397-08002B2CF9AE}" pid="4" name="_EmailSubject">
    <vt:lpwstr>Paperwork Extension: Consolidated Planning 2506-0117</vt:lpwstr>
  </property>
  <property fmtid="{D5CDD505-2E9C-101B-9397-08002B2CF9AE}" pid="5" name="_AuthorEmail">
    <vt:lpwstr>Salvatore.Sclafani@hud.gov</vt:lpwstr>
  </property>
  <property fmtid="{D5CDD505-2E9C-101B-9397-08002B2CF9AE}" pid="6" name="_AuthorEmailDisplayName">
    <vt:lpwstr>Sclafani, Salvatore</vt:lpwstr>
  </property>
  <property fmtid="{D5CDD505-2E9C-101B-9397-08002B2CF9AE}" pid="7" name="_PreviousAdHocReviewCycleID">
    <vt:i4>-1458857196</vt:i4>
  </property>
  <property fmtid="{D5CDD505-2E9C-101B-9397-08002B2CF9AE}" pid="8" name="_ReviewingToolsShownOnce">
    <vt:lpwstr/>
  </property>
</Properties>
</file>