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87C" w:rsidRDefault="00A6287C" w:rsidP="00A6287C">
      <w:pPr>
        <w:pStyle w:val="NormalWeb"/>
        <w:spacing w:before="0" w:beforeAutospacing="0" w:after="0" w:afterAutospacing="0"/>
        <w:jc w:val="center"/>
        <w:rPr>
          <w:rFonts w:ascii="Arial" w:hAnsi="Arial" w:cs="Arial"/>
          <w:b/>
          <w:bCs/>
        </w:rPr>
      </w:pPr>
      <w:r>
        <w:rPr>
          <w:rFonts w:ascii="Arial" w:hAnsi="Arial" w:cs="Arial"/>
          <w:b/>
          <w:bCs/>
        </w:rPr>
        <w:t>Federal Highway Administration</w:t>
      </w:r>
    </w:p>
    <w:p w:rsidR="00A6287C" w:rsidRDefault="00A6287C" w:rsidP="00A6287C">
      <w:pPr>
        <w:pStyle w:val="NormalWeb"/>
        <w:spacing w:before="0" w:beforeAutospacing="0" w:after="0" w:afterAutospacing="0"/>
        <w:jc w:val="center"/>
        <w:rPr>
          <w:rFonts w:ascii="Arial" w:hAnsi="Arial" w:cs="Arial"/>
          <w:b/>
          <w:bCs/>
        </w:rPr>
      </w:pPr>
      <w:r>
        <w:rPr>
          <w:rFonts w:ascii="Arial" w:hAnsi="Arial" w:cs="Arial"/>
          <w:b/>
          <w:bCs/>
        </w:rPr>
        <w:t xml:space="preserve"> Office of Planning, Environment, and Realty (HEP)</w:t>
      </w:r>
    </w:p>
    <w:p w:rsidR="00A6287C" w:rsidRPr="00B30D10" w:rsidRDefault="00A6287C" w:rsidP="00B30D10">
      <w:pPr>
        <w:pStyle w:val="NormalWeb"/>
        <w:spacing w:before="0" w:beforeAutospacing="0" w:after="0" w:afterAutospacing="0"/>
        <w:jc w:val="center"/>
        <w:rPr>
          <w:rFonts w:ascii="Arial" w:hAnsi="Arial" w:cs="Arial"/>
          <w:b/>
          <w:bCs/>
        </w:rPr>
      </w:pPr>
      <w:r>
        <w:rPr>
          <w:rFonts w:ascii="Arial" w:hAnsi="Arial" w:cs="Arial"/>
          <w:b/>
          <w:bCs/>
        </w:rPr>
        <w:t>Agency Information Collection Activities: Request for Comments for Information Collection</w:t>
      </w:r>
      <w:r w:rsidR="00B30D10">
        <w:rPr>
          <w:rFonts w:ascii="Arial" w:hAnsi="Arial" w:cs="Arial"/>
          <w:b/>
          <w:bCs/>
        </w:rPr>
        <w:t xml:space="preserve"> </w:t>
      </w:r>
      <w:r w:rsidR="00BD1BF2">
        <w:rPr>
          <w:rFonts w:ascii="Arial" w:hAnsi="Arial" w:cs="Arial"/>
          <w:b/>
          <w:bCs/>
        </w:rPr>
        <w:t>Supporting Statement</w:t>
      </w:r>
      <w:r w:rsidR="00BD1BF2">
        <w:rPr>
          <w:rFonts w:ascii="Arial" w:hAnsi="Arial" w:cs="Arial"/>
          <w:b/>
          <w:bCs/>
          <w:sz w:val="20"/>
          <w:szCs w:val="20"/>
        </w:rPr>
        <w:t xml:space="preserve"> </w:t>
      </w:r>
    </w:p>
    <w:p w:rsidR="00B30D10" w:rsidRDefault="00B30D10" w:rsidP="00224E91">
      <w:pPr>
        <w:widowControl w:val="0"/>
        <w:tabs>
          <w:tab w:val="left" w:pos="204"/>
        </w:tabs>
        <w:autoSpaceDE w:val="0"/>
        <w:autoSpaceDN w:val="0"/>
        <w:adjustRightInd w:val="0"/>
        <w:rPr>
          <w:rFonts w:ascii="Arial" w:hAnsi="Arial" w:cs="Arial"/>
          <w:bCs/>
          <w:sz w:val="20"/>
          <w:szCs w:val="20"/>
        </w:rPr>
      </w:pPr>
    </w:p>
    <w:p w:rsidR="00224E91" w:rsidRPr="00224E91" w:rsidRDefault="00B30D10" w:rsidP="00224E91">
      <w:pPr>
        <w:widowControl w:val="0"/>
        <w:tabs>
          <w:tab w:val="left" w:pos="204"/>
        </w:tabs>
        <w:autoSpaceDE w:val="0"/>
        <w:autoSpaceDN w:val="0"/>
        <w:adjustRightInd w:val="0"/>
        <w:rPr>
          <w:rFonts w:ascii="Arial" w:hAnsi="Arial" w:cs="Arial"/>
          <w:sz w:val="20"/>
          <w:szCs w:val="20"/>
        </w:rPr>
      </w:pPr>
      <w:r>
        <w:rPr>
          <w:rFonts w:ascii="Arial" w:hAnsi="Arial" w:cs="Arial"/>
          <w:bCs/>
          <w:sz w:val="20"/>
          <w:szCs w:val="20"/>
        </w:rPr>
        <w:t>This is to request an OMB three year approval for a new information collection entitled: “Surface Transportation Environment and Planning (STEP) Cooperative Research Program”</w:t>
      </w:r>
      <w:r w:rsidR="00224E91">
        <w:rPr>
          <w:rFonts w:ascii="Arial" w:hAnsi="Arial" w:cs="Arial"/>
          <w:bCs/>
          <w:sz w:val="20"/>
          <w:szCs w:val="20"/>
        </w:rPr>
        <w:t>.</w:t>
      </w:r>
      <w:r w:rsidR="00224E91" w:rsidRPr="00224E91">
        <w:rPr>
          <w:rFonts w:ascii="Arial" w:hAnsi="Arial" w:cs="Arial"/>
          <w:b/>
          <w:bCs/>
          <w:sz w:val="20"/>
          <w:szCs w:val="20"/>
        </w:rPr>
        <w:t xml:space="preserve"> </w:t>
      </w:r>
    </w:p>
    <w:p w:rsidR="00BD1BF2" w:rsidRDefault="00BD1BF2">
      <w:pPr>
        <w:pStyle w:val="NormalWeb"/>
        <w:rPr>
          <w:rFonts w:ascii="Arial" w:hAnsi="Arial" w:cs="Arial"/>
          <w:sz w:val="20"/>
          <w:szCs w:val="20"/>
        </w:rPr>
      </w:pPr>
      <w:r>
        <w:rPr>
          <w:rFonts w:ascii="Arial" w:hAnsi="Arial" w:cs="Arial"/>
          <w:sz w:val="20"/>
          <w:szCs w:val="20"/>
          <w:u w:val="single"/>
        </w:rPr>
        <w:t>Part A. Justification</w:t>
      </w:r>
      <w:r>
        <w:rPr>
          <w:rFonts w:ascii="Arial" w:hAnsi="Arial" w:cs="Arial"/>
          <w:sz w:val="20"/>
          <w:szCs w:val="20"/>
        </w:rPr>
        <w:t>.</w:t>
      </w:r>
    </w:p>
    <w:p w:rsidR="00BD1BF2" w:rsidRDefault="00BD1BF2">
      <w:pPr>
        <w:pStyle w:val="NormalWeb"/>
        <w:rPr>
          <w:rFonts w:ascii="Arial" w:hAnsi="Arial" w:cs="Arial"/>
          <w:sz w:val="20"/>
          <w:szCs w:val="20"/>
        </w:rPr>
      </w:pPr>
      <w:r>
        <w:rPr>
          <w:rFonts w:ascii="Arial" w:hAnsi="Arial" w:cs="Arial"/>
          <w:sz w:val="20"/>
          <w:szCs w:val="20"/>
        </w:rPr>
        <w:t xml:space="preserve">1. </w:t>
      </w:r>
      <w:r>
        <w:rPr>
          <w:rFonts w:ascii="Arial" w:hAnsi="Arial" w:cs="Arial"/>
          <w:sz w:val="20"/>
          <w:szCs w:val="20"/>
          <w:u w:val="single"/>
        </w:rPr>
        <w:t>Circumstances that make collection of information necessary</w:t>
      </w:r>
      <w:r>
        <w:rPr>
          <w:rFonts w:ascii="Arial" w:hAnsi="Arial" w:cs="Arial"/>
          <w:sz w:val="20"/>
          <w:szCs w:val="20"/>
        </w:rPr>
        <w:t>:</w:t>
      </w:r>
    </w:p>
    <w:p w:rsidR="00224E91" w:rsidRPr="00224E91" w:rsidRDefault="00224E91" w:rsidP="00C364EE">
      <w:pPr>
        <w:widowControl w:val="0"/>
        <w:tabs>
          <w:tab w:val="left" w:pos="204"/>
        </w:tabs>
        <w:autoSpaceDE w:val="0"/>
        <w:autoSpaceDN w:val="0"/>
        <w:adjustRightInd w:val="0"/>
        <w:rPr>
          <w:rFonts w:ascii="Arial" w:hAnsi="Arial" w:cs="Arial"/>
          <w:sz w:val="20"/>
          <w:szCs w:val="20"/>
        </w:rPr>
      </w:pPr>
      <w:r w:rsidRPr="00224E91">
        <w:rPr>
          <w:rFonts w:ascii="Arial" w:hAnsi="Arial" w:cs="Arial"/>
          <w:iCs/>
          <w:sz w:val="20"/>
          <w:szCs w:val="20"/>
        </w:rPr>
        <w:t>S</w:t>
      </w:r>
      <w:r w:rsidRPr="00224E91">
        <w:rPr>
          <w:rFonts w:ascii="Arial" w:hAnsi="Arial" w:cs="Arial"/>
          <w:sz w:val="20"/>
          <w:szCs w:val="20"/>
        </w:rPr>
        <w:t>ection 5207 of the Safe, Accountable, Flexible, Efficient Transportation Equity Act: A Legacy for Users of 2005 (SAFETEA-LU) established a new cooperative research program for environment and planning research in section 507 of Title 23, United States</w:t>
      </w:r>
      <w:r>
        <w:rPr>
          <w:rFonts w:ascii="Arial" w:hAnsi="Arial" w:cs="Arial"/>
          <w:sz w:val="20"/>
          <w:szCs w:val="20"/>
        </w:rPr>
        <w:t xml:space="preserve"> </w:t>
      </w:r>
      <w:r w:rsidRPr="00224E91">
        <w:rPr>
          <w:rFonts w:ascii="Arial" w:hAnsi="Arial" w:cs="Arial"/>
          <w:sz w:val="20"/>
          <w:szCs w:val="20"/>
        </w:rPr>
        <w:t>Code, Highways (23 U.S.C. 507).  The general objective of the STEP is to improve understanding</w:t>
      </w:r>
      <w:r>
        <w:rPr>
          <w:rFonts w:ascii="Arial" w:hAnsi="Arial" w:cs="Arial"/>
          <w:sz w:val="20"/>
          <w:szCs w:val="20"/>
        </w:rPr>
        <w:t xml:space="preserve"> </w:t>
      </w:r>
      <w:r w:rsidRPr="00224E91">
        <w:rPr>
          <w:rFonts w:ascii="Arial" w:hAnsi="Arial" w:cs="Arial"/>
          <w:sz w:val="20"/>
          <w:szCs w:val="20"/>
        </w:rPr>
        <w:t>of the complex relationship</w:t>
      </w:r>
      <w:r w:rsidR="00C364EE">
        <w:rPr>
          <w:rFonts w:ascii="Arial" w:hAnsi="Arial" w:cs="Arial"/>
          <w:sz w:val="20"/>
          <w:szCs w:val="20"/>
        </w:rPr>
        <w:t>s</w:t>
      </w:r>
      <w:r w:rsidRPr="00224E91">
        <w:rPr>
          <w:rFonts w:ascii="Arial" w:hAnsi="Arial" w:cs="Arial"/>
          <w:sz w:val="20"/>
          <w:szCs w:val="20"/>
        </w:rPr>
        <w:t xml:space="preserve"> </w:t>
      </w:r>
      <w:r w:rsidR="00D01BF5">
        <w:rPr>
          <w:rFonts w:ascii="Arial" w:hAnsi="Arial" w:cs="Arial"/>
          <w:sz w:val="20"/>
          <w:szCs w:val="20"/>
        </w:rPr>
        <w:t>b</w:t>
      </w:r>
      <w:r w:rsidRPr="00224E91">
        <w:rPr>
          <w:rFonts w:ascii="Arial" w:hAnsi="Arial" w:cs="Arial"/>
          <w:sz w:val="20"/>
          <w:szCs w:val="20"/>
        </w:rPr>
        <w:t xml:space="preserve">etween surface transportation, planning, and the environment. </w:t>
      </w:r>
    </w:p>
    <w:p w:rsidR="00224E91" w:rsidRPr="00224E91" w:rsidRDefault="00224E91" w:rsidP="00224E91">
      <w:pPr>
        <w:rPr>
          <w:rFonts w:ascii="Arial" w:hAnsi="Arial" w:cs="Arial"/>
          <w:sz w:val="20"/>
          <w:szCs w:val="20"/>
        </w:rPr>
      </w:pPr>
    </w:p>
    <w:p w:rsidR="00224E91" w:rsidRPr="00224E91" w:rsidRDefault="00224E91" w:rsidP="00224E91">
      <w:pPr>
        <w:rPr>
          <w:rFonts w:ascii="Arial" w:hAnsi="Arial" w:cs="Arial"/>
          <w:sz w:val="20"/>
          <w:szCs w:val="20"/>
        </w:rPr>
      </w:pPr>
      <w:r w:rsidRPr="00224E91">
        <w:rPr>
          <w:rFonts w:ascii="Arial" w:hAnsi="Arial" w:cs="Arial"/>
          <w:sz w:val="20"/>
          <w:szCs w:val="20"/>
        </w:rPr>
        <w:t>Within the proposed framework for implementing STEP, FHWA envisions several key</w:t>
      </w:r>
      <w:r w:rsidR="00D01BF5">
        <w:rPr>
          <w:rFonts w:ascii="Arial" w:hAnsi="Arial" w:cs="Arial"/>
          <w:sz w:val="20"/>
          <w:szCs w:val="20"/>
        </w:rPr>
        <w:t xml:space="preserve"> </w:t>
      </w:r>
      <w:r w:rsidRPr="00224E91">
        <w:rPr>
          <w:rFonts w:ascii="Arial" w:hAnsi="Arial" w:cs="Arial"/>
          <w:sz w:val="20"/>
          <w:szCs w:val="20"/>
        </w:rPr>
        <w:t>points in the process where stakeholder input will be needed. These will likely include, but not be limited to: Input and feedback on STEP programmatic structure, governance, implementation strategy, goals, and eighteen emphasis areas; Input from potential funding partners on collaborative research opportunities; Input, advice, and feedback on yearly-proposed Research Activities (both programmatically and by emphasis area);</w:t>
      </w:r>
      <w:r>
        <w:rPr>
          <w:rFonts w:ascii="Arial" w:hAnsi="Arial" w:cs="Arial"/>
          <w:sz w:val="20"/>
          <w:szCs w:val="20"/>
        </w:rPr>
        <w:t xml:space="preserve"> </w:t>
      </w:r>
      <w:r w:rsidRPr="00224E91">
        <w:rPr>
          <w:rFonts w:ascii="Arial" w:hAnsi="Arial" w:cs="Arial"/>
          <w:sz w:val="20"/>
          <w:szCs w:val="20"/>
        </w:rPr>
        <w:t>Input and advice during listening and outreach sessions at the TRB Annual Meeting, and</w:t>
      </w:r>
      <w:r>
        <w:rPr>
          <w:rFonts w:ascii="Arial" w:hAnsi="Arial" w:cs="Arial"/>
          <w:sz w:val="20"/>
          <w:szCs w:val="20"/>
        </w:rPr>
        <w:t xml:space="preserve"> </w:t>
      </w:r>
      <w:r w:rsidRPr="00224E91">
        <w:rPr>
          <w:rFonts w:ascii="Arial" w:hAnsi="Arial" w:cs="Arial"/>
          <w:sz w:val="20"/>
          <w:szCs w:val="20"/>
        </w:rPr>
        <w:t>other venues; and Input and feedback on the STEP Annual Report.</w:t>
      </w:r>
    </w:p>
    <w:p w:rsidR="00224E91" w:rsidRPr="002A6486" w:rsidRDefault="00224E91">
      <w:pPr>
        <w:rPr>
          <w:rFonts w:ascii="Arial" w:hAnsi="Arial" w:cs="Arial"/>
          <w:sz w:val="20"/>
          <w:szCs w:val="20"/>
        </w:rPr>
      </w:pPr>
    </w:p>
    <w:p w:rsidR="00224E91" w:rsidRPr="002A6486" w:rsidRDefault="002A6486" w:rsidP="002A6486">
      <w:pPr>
        <w:rPr>
          <w:rFonts w:ascii="Arial" w:hAnsi="Arial" w:cs="Arial"/>
          <w:sz w:val="20"/>
          <w:szCs w:val="20"/>
        </w:rPr>
      </w:pPr>
      <w:r w:rsidRPr="002A6486">
        <w:rPr>
          <w:rFonts w:ascii="Arial" w:hAnsi="Arial" w:cs="Arial"/>
          <w:sz w:val="20"/>
          <w:szCs w:val="20"/>
        </w:rPr>
        <w:t xml:space="preserve">This IC supports the </w:t>
      </w:r>
      <w:r w:rsidR="00B30D10">
        <w:rPr>
          <w:rFonts w:ascii="Arial" w:hAnsi="Arial" w:cs="Arial"/>
          <w:sz w:val="20"/>
          <w:szCs w:val="20"/>
        </w:rPr>
        <w:t>Human and Natural Environment</w:t>
      </w:r>
      <w:r w:rsidRPr="002A6486">
        <w:rPr>
          <w:rFonts w:ascii="Arial" w:hAnsi="Arial" w:cs="Arial"/>
          <w:sz w:val="20"/>
          <w:szCs w:val="20"/>
        </w:rPr>
        <w:t xml:space="preserve"> </w:t>
      </w:r>
      <w:r w:rsidR="00B30D10">
        <w:rPr>
          <w:rFonts w:ascii="Arial" w:hAnsi="Arial" w:cs="Arial"/>
          <w:sz w:val="20"/>
          <w:szCs w:val="20"/>
        </w:rPr>
        <w:t xml:space="preserve">DOT </w:t>
      </w:r>
      <w:r w:rsidRPr="002A6486">
        <w:rPr>
          <w:rFonts w:ascii="Arial" w:hAnsi="Arial" w:cs="Arial"/>
          <w:sz w:val="20"/>
          <w:szCs w:val="20"/>
        </w:rPr>
        <w:t xml:space="preserve">Strategic Goal: Federal Highway Programs are effectively and consistently delivered through successful partnerships, value-added stewardship, and risk-based oversight. Objectives three and four are supported:  Objective three - Program and Project Decision Making: Improve FHWA’s ability to make operational and strategic decisions to </w:t>
      </w:r>
      <w:r w:rsidR="00D01BF5">
        <w:rPr>
          <w:rFonts w:ascii="Arial" w:hAnsi="Arial" w:cs="Arial"/>
          <w:sz w:val="20"/>
          <w:szCs w:val="20"/>
        </w:rPr>
        <w:t>m</w:t>
      </w:r>
      <w:r w:rsidRPr="002A6486">
        <w:rPr>
          <w:rFonts w:ascii="Arial" w:hAnsi="Arial" w:cs="Arial"/>
          <w:sz w:val="20"/>
          <w:szCs w:val="20"/>
        </w:rPr>
        <w:t>aximize t</w:t>
      </w:r>
      <w:r w:rsidR="00D01BF5">
        <w:rPr>
          <w:rFonts w:ascii="Arial" w:hAnsi="Arial" w:cs="Arial"/>
          <w:sz w:val="20"/>
          <w:szCs w:val="20"/>
        </w:rPr>
        <w:t>he</w:t>
      </w:r>
      <w:r w:rsidRPr="002A6486">
        <w:rPr>
          <w:rFonts w:ascii="Arial" w:hAnsi="Arial" w:cs="Arial"/>
          <w:sz w:val="20"/>
          <w:szCs w:val="20"/>
        </w:rPr>
        <w:t xml:space="preserve"> effectiveness and efficiency of our programs; Objective Four - Program Management: Continually improve the ability of FHWA and our partners to efficiently manage Federal Highway Programs through innovation, stream-lining, and value-added stewardship.</w:t>
      </w:r>
    </w:p>
    <w:p w:rsidR="00C364EE" w:rsidRPr="00B30D10" w:rsidRDefault="00BD1BF2" w:rsidP="00B30D10">
      <w:pPr>
        <w:pStyle w:val="NormalWeb"/>
        <w:rPr>
          <w:rFonts w:ascii="Arial" w:hAnsi="Arial" w:cs="Arial"/>
          <w:sz w:val="20"/>
          <w:szCs w:val="20"/>
        </w:rPr>
      </w:pPr>
      <w:r>
        <w:rPr>
          <w:rFonts w:ascii="Arial" w:hAnsi="Arial" w:cs="Arial"/>
          <w:sz w:val="20"/>
          <w:szCs w:val="20"/>
        </w:rPr>
        <w:t xml:space="preserve">2. </w:t>
      </w:r>
      <w:r>
        <w:rPr>
          <w:rFonts w:ascii="Arial" w:hAnsi="Arial" w:cs="Arial"/>
          <w:sz w:val="20"/>
          <w:szCs w:val="20"/>
          <w:u w:val="single"/>
        </w:rPr>
        <w:t>How, by whom, and for what purpose is the information used</w:t>
      </w:r>
      <w:r>
        <w:rPr>
          <w:rFonts w:ascii="Arial" w:hAnsi="Arial" w:cs="Arial"/>
          <w:sz w:val="20"/>
          <w:szCs w:val="20"/>
        </w:rPr>
        <w:t>:</w:t>
      </w:r>
    </w:p>
    <w:p w:rsidR="00C364EE" w:rsidRDefault="00C364EE" w:rsidP="00C364EE">
      <w:pPr>
        <w:pStyle w:val="HTMLPreformatted"/>
        <w:rPr>
          <w:rFonts w:ascii="Arial" w:hAnsi="Arial" w:cs="Arial"/>
        </w:rPr>
      </w:pPr>
      <w:r w:rsidRPr="00C364EE">
        <w:rPr>
          <w:rFonts w:ascii="Arial" w:hAnsi="Arial" w:cs="Arial"/>
        </w:rPr>
        <w:t xml:space="preserve">Section 5207 of the Safe, Accountable, Flexible, Efficient Transportation Equity Act: A Legacy for Users of 2005 (SAFETEA-LU) established a new cooperative research program for environment and planning research in section 507 of Title 23, United States Code, Highways (23 U.S.C. 507). The general objective of the STEP is to improve understanding of the complex relationship between surface transportation, planning, and the environment. The </w:t>
      </w:r>
      <w:r>
        <w:rPr>
          <w:rFonts w:ascii="Arial" w:hAnsi="Arial" w:cs="Arial"/>
        </w:rPr>
        <w:t>Federal Highway Administration (</w:t>
      </w:r>
      <w:r w:rsidRPr="00C364EE">
        <w:rPr>
          <w:rFonts w:ascii="Arial" w:hAnsi="Arial" w:cs="Arial"/>
        </w:rPr>
        <w:t>FHWA</w:t>
      </w:r>
      <w:r>
        <w:rPr>
          <w:rFonts w:ascii="Arial" w:hAnsi="Arial" w:cs="Arial"/>
        </w:rPr>
        <w:t>)</w:t>
      </w:r>
      <w:r w:rsidRPr="00C364EE">
        <w:rPr>
          <w:rFonts w:ascii="Arial" w:hAnsi="Arial" w:cs="Arial"/>
        </w:rPr>
        <w:t xml:space="preserve"> anticipates that the STEP program will provide resources for national research on issues related to planning, environment and realty. These resources are likely to be included in future surface transportation legislation. The research program established under this section shall ensure that stakeholders are involved in the governance of the program, at the executive, overall program, and technical levels, through the use of expert panels and committees.</w:t>
      </w:r>
    </w:p>
    <w:p w:rsidR="00C364EE" w:rsidRDefault="00C364EE" w:rsidP="00C364EE">
      <w:pPr>
        <w:pStyle w:val="HTMLPreformatted"/>
        <w:rPr>
          <w:rFonts w:ascii="Arial" w:hAnsi="Arial" w:cs="Arial"/>
        </w:rPr>
      </w:pPr>
    </w:p>
    <w:p w:rsidR="00C364EE" w:rsidRDefault="00C364EE" w:rsidP="00C364EE">
      <w:pPr>
        <w:pStyle w:val="HTMLPreformatted"/>
        <w:rPr>
          <w:rFonts w:ascii="Arial" w:hAnsi="Arial" w:cs="Arial"/>
        </w:rPr>
      </w:pPr>
      <w:r w:rsidRPr="00C364EE">
        <w:rPr>
          <w:rFonts w:ascii="Arial" w:hAnsi="Arial" w:cs="Arial"/>
        </w:rPr>
        <w:t>FHWA will be collecting feedback via a STEP Web site on the 18 emphasis areas. This information will</w:t>
      </w:r>
      <w:r>
        <w:rPr>
          <w:rFonts w:ascii="Arial" w:hAnsi="Arial" w:cs="Arial"/>
        </w:rPr>
        <w:t xml:space="preserve"> </w:t>
      </w:r>
      <w:r w:rsidRPr="00C364EE">
        <w:rPr>
          <w:rFonts w:ascii="Arial" w:hAnsi="Arial" w:cs="Arial"/>
        </w:rPr>
        <w:t>be used to identify potential research for an annual Research Plan.</w:t>
      </w:r>
      <w:r>
        <w:rPr>
          <w:rFonts w:ascii="Arial" w:hAnsi="Arial" w:cs="Arial"/>
        </w:rPr>
        <w:t xml:space="preserve"> </w:t>
      </w:r>
      <w:r w:rsidRPr="00C364EE">
        <w:rPr>
          <w:rFonts w:ascii="Arial" w:hAnsi="Arial" w:cs="Arial"/>
        </w:rPr>
        <w:t>The number of stakeholders with an interest in environment and planning research includes three groups:</w:t>
      </w:r>
    </w:p>
    <w:p w:rsidR="00C364EE" w:rsidRDefault="00C364EE" w:rsidP="00C364EE">
      <w:pPr>
        <w:pStyle w:val="HTMLPreformatted"/>
        <w:rPr>
          <w:rFonts w:ascii="Arial" w:hAnsi="Arial" w:cs="Arial"/>
        </w:rPr>
      </w:pPr>
    </w:p>
    <w:p w:rsidR="00C364EE" w:rsidRPr="00C364EE" w:rsidRDefault="0049363F" w:rsidP="00C364EE">
      <w:pPr>
        <w:pStyle w:val="HTMLPreformatted"/>
        <w:rPr>
          <w:rFonts w:ascii="Arial" w:hAnsi="Arial" w:cs="Arial"/>
        </w:rPr>
      </w:pPr>
      <w:r>
        <w:rPr>
          <w:rFonts w:ascii="Arial" w:hAnsi="Arial" w:cs="Arial"/>
        </w:rPr>
        <w:t xml:space="preserve">Group One: </w:t>
      </w:r>
      <w:r w:rsidR="00C364EE" w:rsidRPr="00C364EE">
        <w:rPr>
          <w:rFonts w:ascii="Arial" w:hAnsi="Arial" w:cs="Arial"/>
        </w:rPr>
        <w:t>Federal Agencies and Tribal Governments</w:t>
      </w:r>
    </w:p>
    <w:p w:rsidR="00C364EE" w:rsidRPr="00C364EE" w:rsidRDefault="0049363F" w:rsidP="00C364EE">
      <w:pPr>
        <w:pStyle w:val="HTMLPreformatted"/>
        <w:rPr>
          <w:rFonts w:ascii="Arial" w:hAnsi="Arial" w:cs="Arial"/>
        </w:rPr>
      </w:pPr>
      <w:r>
        <w:rPr>
          <w:rFonts w:ascii="Arial" w:hAnsi="Arial" w:cs="Arial"/>
        </w:rPr>
        <w:lastRenderedPageBreak/>
        <w:t xml:space="preserve">Group Two: </w:t>
      </w:r>
      <w:r w:rsidR="00C364EE" w:rsidRPr="00C364EE">
        <w:rPr>
          <w:rFonts w:ascii="Arial" w:hAnsi="Arial" w:cs="Arial"/>
        </w:rPr>
        <w:t>State and Local Governments</w:t>
      </w:r>
    </w:p>
    <w:p w:rsidR="00C364EE" w:rsidRDefault="0049363F" w:rsidP="00C364EE">
      <w:pPr>
        <w:pStyle w:val="HTMLPreformatted"/>
        <w:rPr>
          <w:rFonts w:ascii="Arial" w:hAnsi="Arial" w:cs="Arial"/>
        </w:rPr>
      </w:pPr>
      <w:r>
        <w:rPr>
          <w:rFonts w:ascii="Arial" w:hAnsi="Arial" w:cs="Arial"/>
        </w:rPr>
        <w:t xml:space="preserve">Group Three: </w:t>
      </w:r>
      <w:r w:rsidR="00C364EE" w:rsidRPr="00C364EE">
        <w:rPr>
          <w:rFonts w:ascii="Arial" w:hAnsi="Arial" w:cs="Arial"/>
        </w:rPr>
        <w:t>Nongovernmental Transportation and Environmental Stakeholders</w:t>
      </w:r>
    </w:p>
    <w:p w:rsidR="00C364EE" w:rsidRPr="00C364EE" w:rsidRDefault="00C364EE" w:rsidP="00C364EE">
      <w:pPr>
        <w:pStyle w:val="HTMLPreformatted"/>
        <w:rPr>
          <w:rFonts w:ascii="Arial" w:hAnsi="Arial" w:cs="Arial"/>
        </w:rPr>
      </w:pPr>
    </w:p>
    <w:p w:rsidR="00C364EE" w:rsidRPr="00C364EE" w:rsidRDefault="00C364EE" w:rsidP="00C364EE">
      <w:pPr>
        <w:pStyle w:val="HTMLPreformatted"/>
        <w:rPr>
          <w:rFonts w:ascii="Arial" w:hAnsi="Arial" w:cs="Arial"/>
        </w:rPr>
      </w:pPr>
      <w:r>
        <w:rPr>
          <w:rFonts w:ascii="Arial" w:hAnsi="Arial" w:cs="Arial"/>
        </w:rPr>
        <w:t>There is a</w:t>
      </w:r>
      <w:r w:rsidRPr="00C364EE">
        <w:rPr>
          <w:rFonts w:ascii="Arial" w:hAnsi="Arial" w:cs="Arial"/>
        </w:rPr>
        <w:t>n estimated 270 participants annually for a total of approximately 810 participants during the three-year period while the OMB clearance is in effect.</w:t>
      </w:r>
      <w:r w:rsidR="00860026">
        <w:rPr>
          <w:rFonts w:ascii="Arial" w:hAnsi="Arial" w:cs="Arial"/>
        </w:rPr>
        <w:t xml:space="preserve"> </w:t>
      </w:r>
      <w:r>
        <w:rPr>
          <w:rFonts w:ascii="Arial" w:hAnsi="Arial" w:cs="Arial"/>
        </w:rPr>
        <w:t>The f</w:t>
      </w:r>
      <w:r w:rsidRPr="00C364EE">
        <w:rPr>
          <w:rFonts w:ascii="Arial" w:hAnsi="Arial" w:cs="Arial"/>
        </w:rPr>
        <w:t>requency</w:t>
      </w:r>
      <w:r>
        <w:rPr>
          <w:rFonts w:ascii="Arial" w:hAnsi="Arial" w:cs="Arial"/>
        </w:rPr>
        <w:t xml:space="preserve"> will be</w:t>
      </w:r>
      <w:r w:rsidRPr="00C364EE">
        <w:rPr>
          <w:rFonts w:ascii="Arial" w:hAnsi="Arial" w:cs="Arial"/>
        </w:rPr>
        <w:t xml:space="preserve"> </w:t>
      </w:r>
      <w:r>
        <w:rPr>
          <w:rFonts w:ascii="Arial" w:hAnsi="Arial" w:cs="Arial"/>
        </w:rPr>
        <w:t>a</w:t>
      </w:r>
      <w:r w:rsidRPr="00C364EE">
        <w:rPr>
          <w:rFonts w:ascii="Arial" w:hAnsi="Arial" w:cs="Arial"/>
        </w:rPr>
        <w:t>nnually.</w:t>
      </w:r>
      <w:r>
        <w:rPr>
          <w:rFonts w:ascii="Arial" w:hAnsi="Arial" w:cs="Arial"/>
        </w:rPr>
        <w:t xml:space="preserve">  The E</w:t>
      </w:r>
      <w:r w:rsidRPr="00C364EE">
        <w:rPr>
          <w:rFonts w:ascii="Arial" w:hAnsi="Arial" w:cs="Arial"/>
        </w:rPr>
        <w:t>stimated Average Burden per Response</w:t>
      </w:r>
      <w:r>
        <w:rPr>
          <w:rFonts w:ascii="Arial" w:hAnsi="Arial" w:cs="Arial"/>
        </w:rPr>
        <w:t xml:space="preserve"> is estimated at</w:t>
      </w:r>
      <w:r w:rsidRPr="00C364EE">
        <w:rPr>
          <w:rFonts w:ascii="Arial" w:hAnsi="Arial" w:cs="Arial"/>
        </w:rPr>
        <w:t xml:space="preserve"> 30 minutes each year. Due to the specialized nature of the 18 emphasis areas, most commenters will provide input in only one area.</w:t>
      </w:r>
      <w:r>
        <w:rPr>
          <w:rFonts w:ascii="Arial" w:hAnsi="Arial" w:cs="Arial"/>
        </w:rPr>
        <w:t xml:space="preserve"> The </w:t>
      </w:r>
      <w:r w:rsidRPr="00C364EE">
        <w:rPr>
          <w:rFonts w:ascii="Arial" w:hAnsi="Arial" w:cs="Arial"/>
        </w:rPr>
        <w:t>Estimated Total Annual Burden Hours</w:t>
      </w:r>
      <w:r>
        <w:rPr>
          <w:rFonts w:ascii="Arial" w:hAnsi="Arial" w:cs="Arial"/>
        </w:rPr>
        <w:t xml:space="preserve"> is a</w:t>
      </w:r>
      <w:r w:rsidRPr="00C364EE">
        <w:rPr>
          <w:rFonts w:ascii="Arial" w:hAnsi="Arial" w:cs="Arial"/>
        </w:rPr>
        <w:t>pproximately 135 hours annually (405 hours total for the three-year period).</w:t>
      </w:r>
    </w:p>
    <w:p w:rsidR="0064116A" w:rsidRPr="00B30D10" w:rsidRDefault="00BD1BF2" w:rsidP="00B30D10">
      <w:pPr>
        <w:pStyle w:val="NormalWeb"/>
        <w:rPr>
          <w:rFonts w:ascii="Arial" w:hAnsi="Arial" w:cs="Arial"/>
          <w:sz w:val="20"/>
          <w:szCs w:val="20"/>
        </w:rPr>
      </w:pPr>
      <w:r>
        <w:rPr>
          <w:rFonts w:ascii="Arial" w:hAnsi="Arial" w:cs="Arial"/>
          <w:sz w:val="20"/>
          <w:szCs w:val="20"/>
        </w:rPr>
        <w:t xml:space="preserve">3. </w:t>
      </w:r>
      <w:r>
        <w:rPr>
          <w:rFonts w:ascii="Arial" w:hAnsi="Arial" w:cs="Arial"/>
          <w:sz w:val="20"/>
          <w:szCs w:val="20"/>
          <w:u w:val="single"/>
        </w:rPr>
        <w:t>Extent of automated information collection</w:t>
      </w:r>
      <w:r>
        <w:rPr>
          <w:rFonts w:ascii="Arial" w:hAnsi="Arial" w:cs="Arial"/>
          <w:sz w:val="20"/>
          <w:szCs w:val="20"/>
        </w:rPr>
        <w:t>:</w:t>
      </w:r>
      <w:r>
        <w:rPr>
          <w:rFonts w:ascii="Arial" w:hAnsi="Arial" w:cs="Arial"/>
          <w:color w:val="FF0000"/>
          <w:sz w:val="20"/>
          <w:szCs w:val="20"/>
        </w:rPr>
        <w:t xml:space="preserve"> </w:t>
      </w:r>
    </w:p>
    <w:p w:rsidR="0064116A" w:rsidRDefault="00860026">
      <w:pPr>
        <w:rPr>
          <w:rFonts w:ascii="Arial" w:hAnsi="Arial" w:cs="Arial"/>
          <w:sz w:val="20"/>
          <w:szCs w:val="20"/>
        </w:rPr>
      </w:pPr>
      <w:r>
        <w:rPr>
          <w:rFonts w:ascii="Arial" w:hAnsi="Arial" w:cs="Arial"/>
          <w:sz w:val="20"/>
          <w:szCs w:val="20"/>
        </w:rPr>
        <w:t xml:space="preserve">Stakeholder feedback will be collected via the STEP website.  The following </w:t>
      </w:r>
      <w:r w:rsidR="00D01BF5">
        <w:rPr>
          <w:rFonts w:ascii="Arial" w:hAnsi="Arial" w:cs="Arial"/>
          <w:sz w:val="20"/>
          <w:szCs w:val="20"/>
        </w:rPr>
        <w:t>table indicates</w:t>
      </w:r>
      <w:r>
        <w:rPr>
          <w:rFonts w:ascii="Arial" w:hAnsi="Arial" w:cs="Arial"/>
          <w:sz w:val="20"/>
          <w:szCs w:val="20"/>
        </w:rPr>
        <w:t xml:space="preserve"> the data collection </w:t>
      </w:r>
      <w:r w:rsidR="00D01BF5">
        <w:rPr>
          <w:rFonts w:ascii="Arial" w:hAnsi="Arial" w:cs="Arial"/>
          <w:sz w:val="20"/>
          <w:szCs w:val="20"/>
        </w:rPr>
        <w:t>topics that stakeholders can select</w:t>
      </w:r>
      <w:r>
        <w:rPr>
          <w:rFonts w:ascii="Arial" w:hAnsi="Arial" w:cs="Arial"/>
          <w:sz w:val="20"/>
          <w:szCs w:val="20"/>
        </w:rPr>
        <w:t>:</w:t>
      </w:r>
    </w:p>
    <w:p w:rsidR="00D01BF5" w:rsidRDefault="00D01BF5">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2"/>
        <w:gridCol w:w="2353"/>
        <w:gridCol w:w="2291"/>
      </w:tblGrid>
      <w:tr w:rsidR="00D01BF5" w:rsidRPr="00D01BF5" w:rsidTr="00D01BF5">
        <w:tc>
          <w:tcPr>
            <w:tcW w:w="4303" w:type="dxa"/>
          </w:tcPr>
          <w:p w:rsidR="00D01BF5" w:rsidRPr="00D01BF5" w:rsidRDefault="00D01BF5" w:rsidP="000B1132">
            <w:pPr>
              <w:rPr>
                <w:rFonts w:ascii="Arial" w:hAnsi="Arial" w:cs="Arial"/>
                <w:b/>
                <w:sz w:val="20"/>
                <w:szCs w:val="20"/>
              </w:rPr>
            </w:pPr>
            <w:r w:rsidRPr="00D01BF5">
              <w:rPr>
                <w:rFonts w:ascii="Arial" w:hAnsi="Arial" w:cs="Arial"/>
                <w:b/>
                <w:sz w:val="20"/>
                <w:szCs w:val="20"/>
              </w:rPr>
              <w:t>STEP Feedback Topics</w:t>
            </w:r>
          </w:p>
        </w:tc>
        <w:tc>
          <w:tcPr>
            <w:tcW w:w="2663" w:type="dxa"/>
          </w:tcPr>
          <w:p w:rsidR="00D01BF5" w:rsidRPr="00D01BF5" w:rsidRDefault="00D01BF5" w:rsidP="000B1132">
            <w:pPr>
              <w:rPr>
                <w:rFonts w:ascii="Arial" w:hAnsi="Arial" w:cs="Arial"/>
                <w:b/>
                <w:sz w:val="20"/>
                <w:szCs w:val="20"/>
              </w:rPr>
            </w:pPr>
          </w:p>
        </w:tc>
        <w:tc>
          <w:tcPr>
            <w:tcW w:w="2610" w:type="dxa"/>
          </w:tcPr>
          <w:p w:rsidR="00D01BF5" w:rsidRPr="00D01BF5" w:rsidRDefault="00D01BF5" w:rsidP="000B1132">
            <w:pPr>
              <w:rPr>
                <w:rFonts w:ascii="Arial" w:hAnsi="Arial" w:cs="Arial"/>
                <w:b/>
                <w:sz w:val="20"/>
                <w:szCs w:val="20"/>
              </w:rPr>
            </w:pPr>
          </w:p>
        </w:tc>
      </w:tr>
      <w:tr w:rsidR="00D01BF5" w:rsidRPr="00D01BF5" w:rsidTr="00D01BF5">
        <w:tc>
          <w:tcPr>
            <w:tcW w:w="4303" w:type="dxa"/>
          </w:tcPr>
          <w:p w:rsidR="00D01BF5" w:rsidRPr="00D01BF5" w:rsidRDefault="00D01BF5" w:rsidP="000B1132">
            <w:pPr>
              <w:rPr>
                <w:rFonts w:ascii="Arial" w:hAnsi="Arial" w:cs="Arial"/>
                <w:b/>
                <w:sz w:val="20"/>
                <w:szCs w:val="20"/>
              </w:rPr>
            </w:pPr>
          </w:p>
        </w:tc>
        <w:tc>
          <w:tcPr>
            <w:tcW w:w="2663" w:type="dxa"/>
          </w:tcPr>
          <w:p w:rsidR="00D01BF5" w:rsidRPr="00D01BF5" w:rsidRDefault="00D01BF5" w:rsidP="00D01BF5">
            <w:pPr>
              <w:jc w:val="center"/>
              <w:rPr>
                <w:rFonts w:ascii="Arial" w:hAnsi="Arial" w:cs="Arial"/>
                <w:sz w:val="20"/>
                <w:szCs w:val="20"/>
              </w:rPr>
            </w:pPr>
            <w:r w:rsidRPr="00D01BF5">
              <w:rPr>
                <w:rFonts w:ascii="Arial" w:hAnsi="Arial" w:cs="Arial"/>
                <w:sz w:val="20"/>
                <w:szCs w:val="20"/>
              </w:rPr>
              <w:t>Overall STEP Comments</w:t>
            </w:r>
          </w:p>
        </w:tc>
        <w:tc>
          <w:tcPr>
            <w:tcW w:w="2610" w:type="dxa"/>
          </w:tcPr>
          <w:p w:rsidR="00D01BF5" w:rsidRPr="00D01BF5" w:rsidRDefault="00D01BF5" w:rsidP="000B1132">
            <w:pPr>
              <w:rPr>
                <w:rFonts w:ascii="Arial" w:hAnsi="Arial" w:cs="Arial"/>
                <w:b/>
                <w:sz w:val="20"/>
                <w:szCs w:val="20"/>
              </w:rPr>
            </w:pPr>
          </w:p>
        </w:tc>
      </w:tr>
      <w:tr w:rsidR="00D01BF5" w:rsidRPr="00D01BF5" w:rsidTr="00D01BF5">
        <w:tc>
          <w:tcPr>
            <w:tcW w:w="4303" w:type="dxa"/>
          </w:tcPr>
          <w:p w:rsidR="00D01BF5" w:rsidRPr="00D01BF5" w:rsidRDefault="00D01BF5" w:rsidP="00D01BF5">
            <w:pPr>
              <w:jc w:val="center"/>
              <w:rPr>
                <w:rFonts w:ascii="Arial" w:hAnsi="Arial" w:cs="Arial"/>
                <w:b/>
                <w:sz w:val="20"/>
                <w:szCs w:val="20"/>
              </w:rPr>
            </w:pPr>
            <w:r w:rsidRPr="00D01BF5">
              <w:rPr>
                <w:rFonts w:ascii="Arial" w:hAnsi="Arial" w:cs="Arial"/>
                <w:b/>
                <w:sz w:val="20"/>
                <w:szCs w:val="20"/>
              </w:rPr>
              <w:t>ENVIRONMENT</w:t>
            </w:r>
          </w:p>
        </w:tc>
        <w:tc>
          <w:tcPr>
            <w:tcW w:w="2663" w:type="dxa"/>
          </w:tcPr>
          <w:p w:rsidR="00D01BF5" w:rsidRPr="00D01BF5" w:rsidRDefault="00D01BF5" w:rsidP="00D01BF5">
            <w:pPr>
              <w:jc w:val="center"/>
              <w:rPr>
                <w:rFonts w:ascii="Arial" w:hAnsi="Arial" w:cs="Arial"/>
                <w:b/>
                <w:sz w:val="20"/>
                <w:szCs w:val="20"/>
              </w:rPr>
            </w:pPr>
            <w:r w:rsidRPr="00D01BF5">
              <w:rPr>
                <w:rFonts w:ascii="Arial" w:hAnsi="Arial" w:cs="Arial"/>
                <w:b/>
                <w:sz w:val="20"/>
                <w:szCs w:val="20"/>
              </w:rPr>
              <w:t>PLANNING</w:t>
            </w:r>
          </w:p>
        </w:tc>
        <w:tc>
          <w:tcPr>
            <w:tcW w:w="2610" w:type="dxa"/>
          </w:tcPr>
          <w:p w:rsidR="00D01BF5" w:rsidRPr="00D01BF5" w:rsidRDefault="00D01BF5" w:rsidP="00D01BF5">
            <w:pPr>
              <w:jc w:val="center"/>
              <w:rPr>
                <w:rFonts w:ascii="Arial" w:hAnsi="Arial" w:cs="Arial"/>
                <w:b/>
                <w:sz w:val="20"/>
                <w:szCs w:val="20"/>
              </w:rPr>
            </w:pPr>
            <w:r w:rsidRPr="00D01BF5">
              <w:rPr>
                <w:rFonts w:ascii="Arial" w:hAnsi="Arial" w:cs="Arial"/>
                <w:b/>
                <w:sz w:val="20"/>
                <w:szCs w:val="20"/>
              </w:rPr>
              <w:t>REAL ESTATE SERVICES</w:t>
            </w:r>
          </w:p>
        </w:tc>
      </w:tr>
      <w:tr w:rsidR="00D01BF5" w:rsidTr="00D01BF5">
        <w:tc>
          <w:tcPr>
            <w:tcW w:w="4303" w:type="dxa"/>
          </w:tcPr>
          <w:p w:rsidR="00D01BF5" w:rsidRPr="00D01BF5" w:rsidRDefault="00D01BF5" w:rsidP="000B1132">
            <w:pPr>
              <w:rPr>
                <w:rFonts w:ascii="Arial" w:hAnsi="Arial" w:cs="Arial"/>
                <w:sz w:val="20"/>
                <w:szCs w:val="20"/>
              </w:rPr>
            </w:pPr>
            <w:r w:rsidRPr="00D01BF5">
              <w:rPr>
                <w:rFonts w:ascii="Arial" w:hAnsi="Arial" w:cs="Arial"/>
                <w:sz w:val="20"/>
                <w:szCs w:val="20"/>
              </w:rPr>
              <w:t>Air Quality and Climate Change</w:t>
            </w:r>
          </w:p>
        </w:tc>
        <w:tc>
          <w:tcPr>
            <w:tcW w:w="2663" w:type="dxa"/>
          </w:tcPr>
          <w:p w:rsidR="00D01BF5" w:rsidRPr="00D01BF5" w:rsidRDefault="00D01BF5" w:rsidP="000B1132">
            <w:pPr>
              <w:rPr>
                <w:rFonts w:ascii="Arial" w:hAnsi="Arial" w:cs="Arial"/>
                <w:sz w:val="20"/>
                <w:szCs w:val="20"/>
              </w:rPr>
            </w:pPr>
            <w:r w:rsidRPr="00D01BF5">
              <w:rPr>
                <w:rFonts w:ascii="Arial" w:hAnsi="Arial" w:cs="Arial"/>
                <w:sz w:val="20"/>
                <w:szCs w:val="20"/>
              </w:rPr>
              <w:t>Congestion</w:t>
            </w:r>
          </w:p>
        </w:tc>
        <w:tc>
          <w:tcPr>
            <w:tcW w:w="2610" w:type="dxa"/>
          </w:tcPr>
          <w:p w:rsidR="00D01BF5" w:rsidRPr="00D01BF5" w:rsidRDefault="00D01BF5" w:rsidP="000B1132">
            <w:pPr>
              <w:rPr>
                <w:rFonts w:ascii="Arial" w:hAnsi="Arial" w:cs="Arial"/>
                <w:sz w:val="20"/>
                <w:szCs w:val="20"/>
              </w:rPr>
            </w:pPr>
            <w:r w:rsidRPr="00D01BF5">
              <w:rPr>
                <w:rFonts w:ascii="Arial" w:hAnsi="Arial" w:cs="Arial"/>
                <w:sz w:val="20"/>
                <w:szCs w:val="20"/>
              </w:rPr>
              <w:t>Real Estate Program Stewardship</w:t>
            </w:r>
          </w:p>
        </w:tc>
      </w:tr>
      <w:tr w:rsidR="00D01BF5" w:rsidTr="00D01BF5">
        <w:tc>
          <w:tcPr>
            <w:tcW w:w="4303" w:type="dxa"/>
          </w:tcPr>
          <w:p w:rsidR="00D01BF5" w:rsidRPr="00D01BF5" w:rsidRDefault="00D01BF5" w:rsidP="000B1132">
            <w:pPr>
              <w:rPr>
                <w:rFonts w:ascii="Arial" w:hAnsi="Arial" w:cs="Arial"/>
                <w:sz w:val="20"/>
                <w:szCs w:val="20"/>
              </w:rPr>
            </w:pPr>
            <w:r w:rsidRPr="00D01BF5">
              <w:rPr>
                <w:rFonts w:ascii="Arial" w:hAnsi="Arial" w:cs="Arial"/>
                <w:sz w:val="20"/>
                <w:szCs w:val="20"/>
              </w:rPr>
              <w:t>Water/Wetlands/Vegetation/Wildlife/Habitat</w:t>
            </w:r>
          </w:p>
        </w:tc>
        <w:tc>
          <w:tcPr>
            <w:tcW w:w="2663" w:type="dxa"/>
          </w:tcPr>
          <w:p w:rsidR="00D01BF5" w:rsidRPr="00D01BF5" w:rsidRDefault="00D01BF5" w:rsidP="000B1132">
            <w:pPr>
              <w:rPr>
                <w:rFonts w:ascii="Arial" w:hAnsi="Arial" w:cs="Arial"/>
                <w:sz w:val="20"/>
                <w:szCs w:val="20"/>
              </w:rPr>
            </w:pPr>
            <w:r w:rsidRPr="00D01BF5">
              <w:rPr>
                <w:rFonts w:ascii="Arial" w:hAnsi="Arial" w:cs="Arial"/>
                <w:sz w:val="20"/>
                <w:szCs w:val="20"/>
              </w:rPr>
              <w:t>Safety Planning</w:t>
            </w:r>
          </w:p>
        </w:tc>
        <w:tc>
          <w:tcPr>
            <w:tcW w:w="2610" w:type="dxa"/>
          </w:tcPr>
          <w:p w:rsidR="00D01BF5" w:rsidRPr="00D01BF5" w:rsidRDefault="00D01BF5" w:rsidP="000B1132">
            <w:pPr>
              <w:rPr>
                <w:rFonts w:ascii="Arial" w:hAnsi="Arial" w:cs="Arial"/>
                <w:sz w:val="20"/>
                <w:szCs w:val="20"/>
              </w:rPr>
            </w:pPr>
            <w:r w:rsidRPr="00D01BF5">
              <w:rPr>
                <w:rFonts w:ascii="Arial" w:hAnsi="Arial" w:cs="Arial"/>
                <w:sz w:val="20"/>
                <w:szCs w:val="20"/>
              </w:rPr>
              <w:t>Outdoor Advertising Control</w:t>
            </w:r>
          </w:p>
        </w:tc>
      </w:tr>
      <w:tr w:rsidR="00D01BF5" w:rsidTr="00D01BF5">
        <w:tc>
          <w:tcPr>
            <w:tcW w:w="4303" w:type="dxa"/>
          </w:tcPr>
          <w:p w:rsidR="00D01BF5" w:rsidRPr="00D01BF5" w:rsidRDefault="00D01BF5" w:rsidP="000B1132">
            <w:pPr>
              <w:rPr>
                <w:rFonts w:ascii="Arial" w:hAnsi="Arial" w:cs="Arial"/>
                <w:sz w:val="20"/>
                <w:szCs w:val="20"/>
              </w:rPr>
            </w:pPr>
            <w:r w:rsidRPr="00D01BF5">
              <w:rPr>
                <w:rFonts w:ascii="Arial" w:hAnsi="Arial" w:cs="Arial"/>
                <w:sz w:val="20"/>
                <w:szCs w:val="20"/>
              </w:rPr>
              <w:t>Historic Preservation</w:t>
            </w:r>
          </w:p>
        </w:tc>
        <w:tc>
          <w:tcPr>
            <w:tcW w:w="2663" w:type="dxa"/>
          </w:tcPr>
          <w:p w:rsidR="00D01BF5" w:rsidRPr="00D01BF5" w:rsidRDefault="00D01BF5" w:rsidP="000B1132">
            <w:pPr>
              <w:rPr>
                <w:rFonts w:ascii="Arial" w:hAnsi="Arial" w:cs="Arial"/>
                <w:sz w:val="20"/>
                <w:szCs w:val="20"/>
              </w:rPr>
            </w:pPr>
            <w:r w:rsidRPr="00D01BF5">
              <w:rPr>
                <w:rFonts w:ascii="Arial" w:hAnsi="Arial" w:cs="Arial"/>
                <w:sz w:val="20"/>
                <w:szCs w:val="20"/>
              </w:rPr>
              <w:t>Freight Planning</w:t>
            </w:r>
          </w:p>
        </w:tc>
        <w:tc>
          <w:tcPr>
            <w:tcW w:w="2610" w:type="dxa"/>
          </w:tcPr>
          <w:p w:rsidR="00D01BF5" w:rsidRPr="00D01BF5" w:rsidRDefault="00D01BF5" w:rsidP="000B1132">
            <w:pPr>
              <w:rPr>
                <w:rFonts w:ascii="Arial" w:hAnsi="Arial" w:cs="Arial"/>
                <w:sz w:val="20"/>
                <w:szCs w:val="20"/>
              </w:rPr>
            </w:pPr>
          </w:p>
        </w:tc>
      </w:tr>
      <w:tr w:rsidR="00D01BF5" w:rsidRPr="00D01BF5" w:rsidTr="00D01BF5">
        <w:tc>
          <w:tcPr>
            <w:tcW w:w="4303" w:type="dxa"/>
          </w:tcPr>
          <w:p w:rsidR="00D01BF5" w:rsidRPr="00D01BF5" w:rsidRDefault="00D01BF5" w:rsidP="000B1132">
            <w:pPr>
              <w:rPr>
                <w:rFonts w:ascii="Arial" w:hAnsi="Arial" w:cs="Arial"/>
                <w:sz w:val="20"/>
                <w:szCs w:val="20"/>
              </w:rPr>
            </w:pPr>
            <w:r w:rsidRPr="00D01BF5">
              <w:rPr>
                <w:rFonts w:ascii="Arial" w:hAnsi="Arial" w:cs="Arial"/>
                <w:sz w:val="20"/>
                <w:szCs w:val="20"/>
              </w:rPr>
              <w:t>Bicycles/Pedestrians</w:t>
            </w:r>
          </w:p>
        </w:tc>
        <w:tc>
          <w:tcPr>
            <w:tcW w:w="2663" w:type="dxa"/>
          </w:tcPr>
          <w:p w:rsidR="00D01BF5" w:rsidRPr="00D01BF5" w:rsidRDefault="00D01BF5" w:rsidP="000B1132">
            <w:pPr>
              <w:rPr>
                <w:rFonts w:ascii="Arial" w:hAnsi="Arial" w:cs="Arial"/>
                <w:sz w:val="20"/>
                <w:szCs w:val="20"/>
              </w:rPr>
            </w:pPr>
            <w:r w:rsidRPr="00D01BF5">
              <w:rPr>
                <w:rFonts w:ascii="Arial" w:hAnsi="Arial" w:cs="Arial"/>
                <w:sz w:val="20"/>
                <w:szCs w:val="20"/>
              </w:rPr>
              <w:t>Public Involvement, Visualization in Planning/ Environmental Justice</w:t>
            </w:r>
          </w:p>
        </w:tc>
        <w:tc>
          <w:tcPr>
            <w:tcW w:w="2610" w:type="dxa"/>
          </w:tcPr>
          <w:p w:rsidR="00D01BF5" w:rsidRPr="00D01BF5" w:rsidRDefault="00D01BF5" w:rsidP="00D01BF5">
            <w:pPr>
              <w:jc w:val="center"/>
              <w:rPr>
                <w:rFonts w:ascii="Arial" w:hAnsi="Arial" w:cs="Arial"/>
                <w:b/>
                <w:sz w:val="20"/>
                <w:szCs w:val="20"/>
              </w:rPr>
            </w:pPr>
            <w:r w:rsidRPr="00D01BF5">
              <w:rPr>
                <w:rFonts w:ascii="Arial" w:hAnsi="Arial" w:cs="Arial"/>
                <w:b/>
                <w:sz w:val="20"/>
                <w:szCs w:val="20"/>
              </w:rPr>
              <w:t>TOOLS TO SUPPORT ENVIRONMENT AND PLANNING</w:t>
            </w:r>
          </w:p>
        </w:tc>
      </w:tr>
      <w:tr w:rsidR="00D01BF5" w:rsidTr="00D01BF5">
        <w:tc>
          <w:tcPr>
            <w:tcW w:w="4303" w:type="dxa"/>
          </w:tcPr>
          <w:p w:rsidR="00D01BF5" w:rsidRPr="00D01BF5" w:rsidRDefault="00D01BF5" w:rsidP="000B1132">
            <w:pPr>
              <w:rPr>
                <w:rFonts w:ascii="Arial" w:hAnsi="Arial" w:cs="Arial"/>
                <w:sz w:val="20"/>
                <w:szCs w:val="20"/>
              </w:rPr>
            </w:pPr>
            <w:r w:rsidRPr="00D01BF5">
              <w:rPr>
                <w:rFonts w:ascii="Arial" w:hAnsi="Arial" w:cs="Arial"/>
                <w:sz w:val="20"/>
                <w:szCs w:val="20"/>
              </w:rPr>
              <w:t>Noise</w:t>
            </w:r>
          </w:p>
        </w:tc>
        <w:tc>
          <w:tcPr>
            <w:tcW w:w="2663" w:type="dxa"/>
          </w:tcPr>
          <w:p w:rsidR="00D01BF5" w:rsidRPr="00D01BF5" w:rsidRDefault="00D01BF5" w:rsidP="000B1132">
            <w:pPr>
              <w:rPr>
                <w:rFonts w:ascii="Arial" w:hAnsi="Arial" w:cs="Arial"/>
                <w:sz w:val="20"/>
                <w:szCs w:val="20"/>
              </w:rPr>
            </w:pPr>
            <w:r w:rsidRPr="00D01BF5">
              <w:rPr>
                <w:rFonts w:ascii="Arial" w:hAnsi="Arial" w:cs="Arial"/>
                <w:sz w:val="20"/>
                <w:szCs w:val="20"/>
              </w:rPr>
              <w:t>Other Activities that Support State/Local/Tribal Planning Capacity Building</w:t>
            </w:r>
          </w:p>
        </w:tc>
        <w:tc>
          <w:tcPr>
            <w:tcW w:w="2610" w:type="dxa"/>
          </w:tcPr>
          <w:p w:rsidR="00D01BF5" w:rsidRPr="00D01BF5" w:rsidRDefault="00D01BF5" w:rsidP="000B1132">
            <w:pPr>
              <w:rPr>
                <w:rFonts w:ascii="Arial" w:hAnsi="Arial" w:cs="Arial"/>
                <w:sz w:val="20"/>
                <w:szCs w:val="20"/>
              </w:rPr>
            </w:pPr>
            <w:r w:rsidRPr="00D01BF5">
              <w:rPr>
                <w:rFonts w:ascii="Arial" w:hAnsi="Arial" w:cs="Arial"/>
                <w:sz w:val="20"/>
                <w:szCs w:val="20"/>
              </w:rPr>
              <w:t>Travel Modeling</w:t>
            </w:r>
          </w:p>
        </w:tc>
      </w:tr>
      <w:tr w:rsidR="00D01BF5" w:rsidTr="00D01BF5">
        <w:tc>
          <w:tcPr>
            <w:tcW w:w="4303" w:type="dxa"/>
          </w:tcPr>
          <w:p w:rsidR="00D01BF5" w:rsidRPr="00D01BF5" w:rsidRDefault="00D01BF5" w:rsidP="000B1132">
            <w:pPr>
              <w:rPr>
                <w:rFonts w:ascii="Arial" w:hAnsi="Arial" w:cs="Arial"/>
                <w:sz w:val="20"/>
                <w:szCs w:val="20"/>
              </w:rPr>
            </w:pPr>
            <w:r w:rsidRPr="00D01BF5">
              <w:rPr>
                <w:rFonts w:ascii="Arial" w:hAnsi="Arial" w:cs="Arial"/>
                <w:sz w:val="20"/>
                <w:szCs w:val="20"/>
              </w:rPr>
              <w:t>Environmental Streamlining/Stewardship</w:t>
            </w:r>
          </w:p>
        </w:tc>
        <w:tc>
          <w:tcPr>
            <w:tcW w:w="2663" w:type="dxa"/>
          </w:tcPr>
          <w:p w:rsidR="00D01BF5" w:rsidRPr="00D01BF5" w:rsidRDefault="00D01BF5" w:rsidP="000B1132">
            <w:pPr>
              <w:rPr>
                <w:rFonts w:ascii="Arial" w:hAnsi="Arial" w:cs="Arial"/>
                <w:sz w:val="20"/>
                <w:szCs w:val="20"/>
              </w:rPr>
            </w:pPr>
            <w:r w:rsidRPr="00D01BF5">
              <w:rPr>
                <w:rFonts w:ascii="Arial" w:hAnsi="Arial" w:cs="Arial"/>
                <w:sz w:val="20"/>
                <w:szCs w:val="20"/>
              </w:rPr>
              <w:t>U.S./ Canada and U.S./ Mexico Border Planning</w:t>
            </w:r>
          </w:p>
        </w:tc>
        <w:tc>
          <w:tcPr>
            <w:tcW w:w="2610" w:type="dxa"/>
          </w:tcPr>
          <w:p w:rsidR="00D01BF5" w:rsidRPr="00D01BF5" w:rsidRDefault="00D01BF5" w:rsidP="000B1132">
            <w:pPr>
              <w:rPr>
                <w:rFonts w:ascii="Arial" w:hAnsi="Arial" w:cs="Arial"/>
                <w:sz w:val="20"/>
                <w:szCs w:val="20"/>
              </w:rPr>
            </w:pPr>
            <w:r w:rsidRPr="00D01BF5">
              <w:rPr>
                <w:rFonts w:ascii="Arial" w:hAnsi="Arial" w:cs="Arial"/>
                <w:sz w:val="20"/>
                <w:szCs w:val="20"/>
              </w:rPr>
              <w:t>GIS/Spatial Information for Improved Decision Making</w:t>
            </w:r>
          </w:p>
        </w:tc>
      </w:tr>
      <w:tr w:rsidR="00D01BF5" w:rsidTr="00D01BF5">
        <w:tc>
          <w:tcPr>
            <w:tcW w:w="4303" w:type="dxa"/>
          </w:tcPr>
          <w:p w:rsidR="00D01BF5" w:rsidRPr="00D01BF5" w:rsidRDefault="00D01BF5" w:rsidP="000B1132">
            <w:pPr>
              <w:rPr>
                <w:rFonts w:ascii="Arial" w:hAnsi="Arial" w:cs="Arial"/>
                <w:sz w:val="20"/>
                <w:szCs w:val="20"/>
              </w:rPr>
            </w:pPr>
            <w:r w:rsidRPr="00D01BF5">
              <w:rPr>
                <w:rFonts w:ascii="Arial" w:hAnsi="Arial" w:cs="Arial"/>
                <w:sz w:val="20"/>
                <w:szCs w:val="20"/>
              </w:rPr>
              <w:t>Context Sensitive Solutions</w:t>
            </w:r>
          </w:p>
        </w:tc>
        <w:tc>
          <w:tcPr>
            <w:tcW w:w="2663" w:type="dxa"/>
          </w:tcPr>
          <w:p w:rsidR="00D01BF5" w:rsidRPr="00D01BF5" w:rsidRDefault="00D01BF5" w:rsidP="000B1132">
            <w:pPr>
              <w:rPr>
                <w:rFonts w:ascii="Arial" w:hAnsi="Arial" w:cs="Arial"/>
                <w:sz w:val="20"/>
                <w:szCs w:val="20"/>
              </w:rPr>
            </w:pPr>
            <w:r w:rsidRPr="00D01BF5">
              <w:rPr>
                <w:rFonts w:ascii="Arial" w:hAnsi="Arial" w:cs="Arial"/>
                <w:sz w:val="20"/>
                <w:szCs w:val="20"/>
              </w:rPr>
              <w:t>National Security, Defense, and Interstate Planning</w:t>
            </w:r>
          </w:p>
        </w:tc>
        <w:tc>
          <w:tcPr>
            <w:tcW w:w="2610" w:type="dxa"/>
          </w:tcPr>
          <w:p w:rsidR="00D01BF5" w:rsidRPr="00D01BF5" w:rsidRDefault="00D01BF5" w:rsidP="000B1132">
            <w:pPr>
              <w:rPr>
                <w:rFonts w:ascii="Arial" w:hAnsi="Arial" w:cs="Arial"/>
                <w:sz w:val="20"/>
                <w:szCs w:val="20"/>
              </w:rPr>
            </w:pPr>
          </w:p>
        </w:tc>
      </w:tr>
    </w:tbl>
    <w:p w:rsidR="00D01BF5" w:rsidRDefault="00D01BF5">
      <w:pPr>
        <w:rPr>
          <w:rFonts w:ascii="Arial" w:hAnsi="Arial" w:cs="Arial"/>
          <w:sz w:val="20"/>
          <w:szCs w:val="20"/>
        </w:rPr>
      </w:pPr>
    </w:p>
    <w:p w:rsidR="00860026" w:rsidRDefault="00D01BF5">
      <w:pPr>
        <w:rPr>
          <w:rFonts w:ascii="Arial" w:hAnsi="Arial" w:cs="Arial"/>
          <w:sz w:val="20"/>
          <w:szCs w:val="20"/>
        </w:rPr>
      </w:pPr>
      <w:r>
        <w:rPr>
          <w:rFonts w:ascii="Arial" w:hAnsi="Arial" w:cs="Arial"/>
          <w:sz w:val="20"/>
          <w:szCs w:val="20"/>
        </w:rPr>
        <w:t xml:space="preserve">Once a STEP Stakeholder selects a topic from </w:t>
      </w:r>
      <w:r w:rsidR="00C61CF3">
        <w:rPr>
          <w:rFonts w:ascii="Arial" w:hAnsi="Arial" w:cs="Arial"/>
          <w:sz w:val="20"/>
          <w:szCs w:val="20"/>
        </w:rPr>
        <w:t xml:space="preserve">the 18 STEP Emphasis Areas or the “Overall STEP Comment” area </w:t>
      </w:r>
      <w:r>
        <w:rPr>
          <w:rFonts w:ascii="Arial" w:hAnsi="Arial" w:cs="Arial"/>
          <w:sz w:val="20"/>
          <w:szCs w:val="20"/>
        </w:rPr>
        <w:t>above, the next computer screen will request the following information</w:t>
      </w:r>
      <w:r w:rsidR="00C61CF3">
        <w:rPr>
          <w:rFonts w:ascii="Arial" w:hAnsi="Arial" w:cs="Arial"/>
          <w:sz w:val="20"/>
          <w:szCs w:val="20"/>
        </w:rPr>
        <w:t xml:space="preserve"> from the stakeholder</w:t>
      </w:r>
      <w:r>
        <w:rPr>
          <w:rFonts w:ascii="Arial" w:hAnsi="Arial" w:cs="Arial"/>
          <w:sz w:val="20"/>
          <w:szCs w:val="20"/>
        </w:rPr>
        <w:t>:</w:t>
      </w:r>
    </w:p>
    <w:p w:rsidR="00D01BF5" w:rsidRDefault="00D01BF5">
      <w:pPr>
        <w:rPr>
          <w:rFonts w:ascii="Arial" w:hAnsi="Arial" w:cs="Arial"/>
          <w:sz w:val="20"/>
          <w:szCs w:val="20"/>
        </w:rPr>
      </w:pPr>
    </w:p>
    <w:tbl>
      <w:tblPr>
        <w:tblW w:w="8820" w:type="dxa"/>
        <w:tblCellSpacing w:w="15" w:type="dxa"/>
        <w:tblInd w:w="1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5" w:type="dxa"/>
          <w:left w:w="15" w:type="dxa"/>
          <w:bottom w:w="15" w:type="dxa"/>
          <w:right w:w="15" w:type="dxa"/>
        </w:tblCellMar>
        <w:tblLook w:val="0000"/>
      </w:tblPr>
      <w:tblGrid>
        <w:gridCol w:w="1260"/>
        <w:gridCol w:w="1052"/>
        <w:gridCol w:w="1038"/>
        <w:gridCol w:w="1690"/>
        <w:gridCol w:w="1530"/>
        <w:gridCol w:w="1260"/>
        <w:gridCol w:w="990"/>
      </w:tblGrid>
      <w:tr w:rsidR="00FE7C1E" w:rsidRPr="006A4703" w:rsidTr="00FE7C1E">
        <w:trPr>
          <w:tblHeader/>
          <w:tblCellSpacing w:w="15" w:type="dxa"/>
        </w:trPr>
        <w:tc>
          <w:tcPr>
            <w:tcW w:w="1215" w:type="dxa"/>
            <w:tcMar>
              <w:top w:w="15" w:type="dxa"/>
              <w:left w:w="240" w:type="dxa"/>
              <w:bottom w:w="15" w:type="dxa"/>
              <w:right w:w="240" w:type="dxa"/>
            </w:tcMar>
            <w:vAlign w:val="center"/>
          </w:tcPr>
          <w:p w:rsidR="00FE7C1E" w:rsidRPr="00FE7C1E" w:rsidRDefault="00FE7C1E" w:rsidP="009F70A7">
            <w:pPr>
              <w:rPr>
                <w:rFonts w:ascii="Arial" w:hAnsi="Arial" w:cs="Arial"/>
                <w:b/>
                <w:bCs/>
                <w:color w:val="000000"/>
                <w:sz w:val="16"/>
                <w:szCs w:val="16"/>
              </w:rPr>
            </w:pPr>
            <w:r w:rsidRPr="00FE7C1E">
              <w:rPr>
                <w:rFonts w:ascii="Arial" w:hAnsi="Arial" w:cs="Arial"/>
                <w:b/>
                <w:bCs/>
                <w:color w:val="000000"/>
                <w:sz w:val="16"/>
                <w:szCs w:val="16"/>
              </w:rPr>
              <w:t>Subject</w:t>
            </w:r>
          </w:p>
        </w:tc>
        <w:tc>
          <w:tcPr>
            <w:tcW w:w="1022" w:type="dxa"/>
            <w:tcMar>
              <w:top w:w="15" w:type="dxa"/>
              <w:left w:w="240" w:type="dxa"/>
              <w:bottom w:w="15" w:type="dxa"/>
              <w:right w:w="240" w:type="dxa"/>
            </w:tcMar>
            <w:vAlign w:val="center"/>
          </w:tcPr>
          <w:p w:rsidR="00FE7C1E" w:rsidRPr="00FE7C1E" w:rsidRDefault="00FE7C1E" w:rsidP="009F70A7">
            <w:pPr>
              <w:rPr>
                <w:rFonts w:ascii="Arial" w:hAnsi="Arial" w:cs="Arial"/>
                <w:b/>
                <w:bCs/>
                <w:color w:val="000000"/>
                <w:sz w:val="16"/>
                <w:szCs w:val="16"/>
              </w:rPr>
            </w:pPr>
            <w:r w:rsidRPr="00FE7C1E">
              <w:rPr>
                <w:rFonts w:ascii="Arial" w:hAnsi="Arial" w:cs="Arial"/>
                <w:b/>
                <w:bCs/>
                <w:color w:val="000000"/>
                <w:sz w:val="16"/>
                <w:szCs w:val="16"/>
              </w:rPr>
              <w:t>Last Name</w:t>
            </w:r>
          </w:p>
        </w:tc>
        <w:tc>
          <w:tcPr>
            <w:tcW w:w="1008" w:type="dxa"/>
            <w:tcMar>
              <w:top w:w="15" w:type="dxa"/>
              <w:left w:w="240" w:type="dxa"/>
              <w:bottom w:w="15" w:type="dxa"/>
              <w:right w:w="240" w:type="dxa"/>
            </w:tcMar>
            <w:vAlign w:val="center"/>
          </w:tcPr>
          <w:p w:rsidR="00FE7C1E" w:rsidRPr="00FE7C1E" w:rsidRDefault="00FE7C1E" w:rsidP="009F70A7">
            <w:pPr>
              <w:rPr>
                <w:rFonts w:ascii="Arial" w:hAnsi="Arial" w:cs="Arial"/>
                <w:b/>
                <w:bCs/>
                <w:color w:val="000000"/>
                <w:sz w:val="16"/>
                <w:szCs w:val="16"/>
              </w:rPr>
            </w:pPr>
            <w:r w:rsidRPr="00FE7C1E">
              <w:rPr>
                <w:rFonts w:ascii="Arial" w:hAnsi="Arial" w:cs="Arial"/>
                <w:b/>
                <w:bCs/>
                <w:color w:val="000000"/>
                <w:sz w:val="16"/>
                <w:szCs w:val="16"/>
              </w:rPr>
              <w:t>First Name</w:t>
            </w:r>
          </w:p>
        </w:tc>
        <w:tc>
          <w:tcPr>
            <w:tcW w:w="1660" w:type="dxa"/>
            <w:tcMar>
              <w:top w:w="15" w:type="dxa"/>
              <w:left w:w="240" w:type="dxa"/>
              <w:bottom w:w="15" w:type="dxa"/>
              <w:right w:w="240" w:type="dxa"/>
            </w:tcMar>
            <w:vAlign w:val="center"/>
          </w:tcPr>
          <w:p w:rsidR="00FE7C1E" w:rsidRPr="00FE7C1E" w:rsidRDefault="00FE7C1E" w:rsidP="009F70A7">
            <w:pPr>
              <w:rPr>
                <w:rFonts w:ascii="Arial" w:hAnsi="Arial" w:cs="Arial"/>
                <w:b/>
                <w:bCs/>
                <w:color w:val="000000"/>
                <w:sz w:val="16"/>
                <w:szCs w:val="16"/>
              </w:rPr>
            </w:pPr>
            <w:r w:rsidRPr="00FE7C1E">
              <w:rPr>
                <w:rFonts w:ascii="Arial" w:hAnsi="Arial" w:cs="Arial"/>
                <w:b/>
                <w:bCs/>
                <w:color w:val="000000"/>
                <w:sz w:val="16"/>
                <w:szCs w:val="16"/>
              </w:rPr>
              <w:t>Organization</w:t>
            </w:r>
          </w:p>
        </w:tc>
        <w:tc>
          <w:tcPr>
            <w:tcW w:w="1500" w:type="dxa"/>
            <w:tcMar>
              <w:top w:w="15" w:type="dxa"/>
              <w:left w:w="240" w:type="dxa"/>
              <w:bottom w:w="15" w:type="dxa"/>
              <w:right w:w="240" w:type="dxa"/>
            </w:tcMar>
            <w:vAlign w:val="center"/>
          </w:tcPr>
          <w:p w:rsidR="00FE7C1E" w:rsidRPr="00FE7C1E" w:rsidRDefault="00FE7C1E" w:rsidP="00FE7C1E">
            <w:pPr>
              <w:rPr>
                <w:rFonts w:ascii="Arial" w:hAnsi="Arial" w:cs="Arial"/>
                <w:b/>
                <w:bCs/>
                <w:color w:val="000000"/>
                <w:sz w:val="16"/>
                <w:szCs w:val="16"/>
              </w:rPr>
            </w:pPr>
            <w:r w:rsidRPr="00FE7C1E">
              <w:rPr>
                <w:rFonts w:ascii="Arial" w:hAnsi="Arial" w:cs="Arial"/>
                <w:b/>
                <w:bCs/>
                <w:color w:val="000000"/>
                <w:sz w:val="16"/>
                <w:szCs w:val="16"/>
              </w:rPr>
              <w:t>Organization Type</w:t>
            </w:r>
          </w:p>
        </w:tc>
        <w:tc>
          <w:tcPr>
            <w:tcW w:w="1230" w:type="dxa"/>
            <w:tcMar>
              <w:top w:w="15" w:type="dxa"/>
              <w:left w:w="240" w:type="dxa"/>
              <w:bottom w:w="15" w:type="dxa"/>
              <w:right w:w="240" w:type="dxa"/>
            </w:tcMar>
            <w:vAlign w:val="center"/>
          </w:tcPr>
          <w:p w:rsidR="00FE7C1E" w:rsidRPr="00FE7C1E" w:rsidRDefault="00FE7C1E" w:rsidP="009F70A7">
            <w:pPr>
              <w:rPr>
                <w:rFonts w:ascii="Arial" w:hAnsi="Arial" w:cs="Arial"/>
                <w:b/>
                <w:bCs/>
                <w:color w:val="000000"/>
                <w:sz w:val="16"/>
                <w:szCs w:val="16"/>
              </w:rPr>
            </w:pPr>
            <w:r w:rsidRPr="00FE7C1E">
              <w:rPr>
                <w:rFonts w:ascii="Arial" w:hAnsi="Arial" w:cs="Arial"/>
                <w:b/>
                <w:bCs/>
                <w:color w:val="000000"/>
                <w:sz w:val="16"/>
                <w:szCs w:val="16"/>
              </w:rPr>
              <w:t>Tier</w:t>
            </w:r>
          </w:p>
        </w:tc>
        <w:tc>
          <w:tcPr>
            <w:tcW w:w="945" w:type="dxa"/>
            <w:tcMar>
              <w:top w:w="15" w:type="dxa"/>
              <w:left w:w="240" w:type="dxa"/>
              <w:bottom w:w="15" w:type="dxa"/>
              <w:right w:w="240" w:type="dxa"/>
            </w:tcMar>
            <w:vAlign w:val="center"/>
          </w:tcPr>
          <w:p w:rsidR="00FE7C1E" w:rsidRPr="00FE7C1E" w:rsidRDefault="00FE7C1E" w:rsidP="009F70A7">
            <w:pPr>
              <w:rPr>
                <w:rFonts w:ascii="Arial" w:hAnsi="Arial" w:cs="Arial"/>
                <w:b/>
                <w:bCs/>
                <w:color w:val="000000"/>
                <w:sz w:val="16"/>
                <w:szCs w:val="16"/>
              </w:rPr>
            </w:pPr>
            <w:r w:rsidRPr="00FE7C1E">
              <w:rPr>
                <w:rFonts w:ascii="Arial" w:hAnsi="Arial" w:cs="Arial"/>
                <w:b/>
                <w:bCs/>
                <w:color w:val="000000"/>
                <w:sz w:val="16"/>
                <w:szCs w:val="16"/>
              </w:rPr>
              <w:t>Date</w:t>
            </w:r>
          </w:p>
        </w:tc>
      </w:tr>
      <w:tr w:rsidR="00FE7C1E" w:rsidRPr="006A4703" w:rsidTr="00FE7C1E">
        <w:trPr>
          <w:tblCellSpacing w:w="15" w:type="dxa"/>
        </w:trPr>
        <w:tc>
          <w:tcPr>
            <w:tcW w:w="1215" w:type="dxa"/>
            <w:tcMar>
              <w:top w:w="15" w:type="dxa"/>
              <w:left w:w="240" w:type="dxa"/>
              <w:bottom w:w="15" w:type="dxa"/>
              <w:right w:w="240" w:type="dxa"/>
            </w:tcMar>
            <w:vAlign w:val="center"/>
          </w:tcPr>
          <w:p w:rsidR="00FE7C1E" w:rsidRPr="00FE7C1E" w:rsidRDefault="00FE7C1E" w:rsidP="009F70A7">
            <w:pPr>
              <w:rPr>
                <w:rFonts w:ascii="Arial" w:hAnsi="Arial" w:cs="Arial"/>
                <w:color w:val="000000"/>
                <w:sz w:val="16"/>
                <w:szCs w:val="16"/>
              </w:rPr>
            </w:pPr>
            <w:r w:rsidRPr="00FE7C1E">
              <w:rPr>
                <w:rFonts w:ascii="Arial" w:hAnsi="Arial" w:cs="Arial"/>
                <w:color w:val="000000"/>
                <w:sz w:val="16"/>
                <w:szCs w:val="16"/>
              </w:rPr>
              <w:t>Topic Area</w:t>
            </w:r>
          </w:p>
        </w:tc>
        <w:tc>
          <w:tcPr>
            <w:tcW w:w="1022" w:type="dxa"/>
            <w:tcMar>
              <w:top w:w="15" w:type="dxa"/>
              <w:left w:w="240" w:type="dxa"/>
              <w:bottom w:w="15" w:type="dxa"/>
              <w:right w:w="240" w:type="dxa"/>
            </w:tcMar>
            <w:vAlign w:val="center"/>
          </w:tcPr>
          <w:p w:rsidR="00FE7C1E" w:rsidRPr="00FE7C1E" w:rsidRDefault="00FE7C1E" w:rsidP="009F70A7">
            <w:pPr>
              <w:rPr>
                <w:rFonts w:ascii="Arial" w:hAnsi="Arial" w:cs="Arial"/>
                <w:color w:val="000000"/>
                <w:sz w:val="16"/>
                <w:szCs w:val="16"/>
              </w:rPr>
            </w:pPr>
            <w:r w:rsidRPr="00FE7C1E">
              <w:rPr>
                <w:rFonts w:ascii="Arial" w:hAnsi="Arial" w:cs="Arial"/>
                <w:color w:val="000000"/>
                <w:sz w:val="16"/>
                <w:szCs w:val="16"/>
              </w:rPr>
              <w:t>Insert</w:t>
            </w:r>
          </w:p>
        </w:tc>
        <w:tc>
          <w:tcPr>
            <w:tcW w:w="1008" w:type="dxa"/>
            <w:tcMar>
              <w:top w:w="15" w:type="dxa"/>
              <w:left w:w="240" w:type="dxa"/>
              <w:bottom w:w="15" w:type="dxa"/>
              <w:right w:w="240" w:type="dxa"/>
            </w:tcMar>
            <w:vAlign w:val="center"/>
          </w:tcPr>
          <w:p w:rsidR="00FE7C1E" w:rsidRPr="00FE7C1E" w:rsidRDefault="00FE7C1E" w:rsidP="009F70A7">
            <w:pPr>
              <w:rPr>
                <w:rFonts w:ascii="Arial" w:hAnsi="Arial" w:cs="Arial"/>
                <w:color w:val="000000"/>
                <w:sz w:val="16"/>
                <w:szCs w:val="16"/>
              </w:rPr>
            </w:pPr>
            <w:r w:rsidRPr="00FE7C1E">
              <w:rPr>
                <w:rFonts w:ascii="Arial" w:hAnsi="Arial" w:cs="Arial"/>
                <w:color w:val="000000"/>
                <w:sz w:val="16"/>
                <w:szCs w:val="16"/>
              </w:rPr>
              <w:t>Insert</w:t>
            </w:r>
          </w:p>
        </w:tc>
        <w:tc>
          <w:tcPr>
            <w:tcW w:w="1660" w:type="dxa"/>
            <w:tcMar>
              <w:top w:w="15" w:type="dxa"/>
              <w:left w:w="240" w:type="dxa"/>
              <w:bottom w:w="15" w:type="dxa"/>
              <w:right w:w="240" w:type="dxa"/>
            </w:tcMar>
            <w:vAlign w:val="center"/>
          </w:tcPr>
          <w:p w:rsidR="00FE7C1E" w:rsidRPr="00FE7C1E" w:rsidRDefault="00FE7C1E" w:rsidP="009F70A7">
            <w:pPr>
              <w:rPr>
                <w:rFonts w:ascii="Arial" w:hAnsi="Arial" w:cs="Arial"/>
                <w:color w:val="000000"/>
                <w:sz w:val="16"/>
                <w:szCs w:val="16"/>
              </w:rPr>
            </w:pPr>
            <w:r w:rsidRPr="00FE7C1E">
              <w:rPr>
                <w:rFonts w:ascii="Arial" w:hAnsi="Arial" w:cs="Arial"/>
                <w:color w:val="000000"/>
                <w:sz w:val="16"/>
                <w:szCs w:val="16"/>
              </w:rPr>
              <w:t>Insert Name</w:t>
            </w:r>
          </w:p>
        </w:tc>
        <w:tc>
          <w:tcPr>
            <w:tcW w:w="1500" w:type="dxa"/>
            <w:tcMar>
              <w:top w:w="15" w:type="dxa"/>
              <w:left w:w="240" w:type="dxa"/>
              <w:bottom w:w="15" w:type="dxa"/>
              <w:right w:w="240" w:type="dxa"/>
            </w:tcMar>
            <w:vAlign w:val="center"/>
          </w:tcPr>
          <w:p w:rsidR="00FE7C1E" w:rsidRPr="00FE7C1E" w:rsidRDefault="00FE7C1E" w:rsidP="009F70A7">
            <w:pPr>
              <w:rPr>
                <w:rFonts w:ascii="Arial" w:hAnsi="Arial" w:cs="Arial"/>
                <w:color w:val="000000"/>
                <w:sz w:val="16"/>
                <w:szCs w:val="16"/>
              </w:rPr>
            </w:pPr>
            <w:r w:rsidRPr="00FE7C1E">
              <w:rPr>
                <w:rFonts w:ascii="Arial" w:hAnsi="Arial" w:cs="Arial"/>
                <w:color w:val="000000"/>
                <w:sz w:val="16"/>
                <w:szCs w:val="16"/>
              </w:rPr>
              <w:t>Insert Type</w:t>
            </w:r>
          </w:p>
        </w:tc>
        <w:tc>
          <w:tcPr>
            <w:tcW w:w="1230" w:type="dxa"/>
            <w:tcMar>
              <w:top w:w="15" w:type="dxa"/>
              <w:left w:w="240" w:type="dxa"/>
              <w:bottom w:w="15" w:type="dxa"/>
              <w:right w:w="240" w:type="dxa"/>
            </w:tcMar>
            <w:vAlign w:val="center"/>
          </w:tcPr>
          <w:p w:rsidR="00FE7C1E" w:rsidRPr="00FE7C1E" w:rsidRDefault="00FE7C1E" w:rsidP="009F70A7">
            <w:pPr>
              <w:rPr>
                <w:rFonts w:ascii="Arial" w:hAnsi="Arial" w:cs="Arial"/>
                <w:color w:val="000000"/>
                <w:sz w:val="16"/>
                <w:szCs w:val="16"/>
              </w:rPr>
            </w:pPr>
            <w:r w:rsidRPr="00FE7C1E">
              <w:rPr>
                <w:rFonts w:ascii="Arial" w:hAnsi="Arial" w:cs="Arial"/>
                <w:color w:val="000000"/>
                <w:sz w:val="16"/>
                <w:szCs w:val="16"/>
              </w:rPr>
              <w:t>Insert Tier</w:t>
            </w:r>
          </w:p>
        </w:tc>
        <w:tc>
          <w:tcPr>
            <w:tcW w:w="945" w:type="dxa"/>
            <w:tcMar>
              <w:top w:w="15" w:type="dxa"/>
              <w:left w:w="240" w:type="dxa"/>
              <w:bottom w:w="15" w:type="dxa"/>
              <w:right w:w="240" w:type="dxa"/>
            </w:tcMar>
            <w:vAlign w:val="center"/>
          </w:tcPr>
          <w:p w:rsidR="00FE7C1E" w:rsidRPr="00FE7C1E" w:rsidRDefault="00FE7C1E" w:rsidP="009F70A7">
            <w:pPr>
              <w:rPr>
                <w:rFonts w:ascii="Arial" w:hAnsi="Arial" w:cs="Arial"/>
                <w:color w:val="000000"/>
                <w:sz w:val="16"/>
                <w:szCs w:val="16"/>
              </w:rPr>
            </w:pPr>
            <w:r w:rsidRPr="00FE7C1E">
              <w:rPr>
                <w:rFonts w:ascii="Arial" w:hAnsi="Arial" w:cs="Arial"/>
                <w:color w:val="000000"/>
                <w:sz w:val="16"/>
                <w:szCs w:val="16"/>
              </w:rPr>
              <w:t>Date</w:t>
            </w:r>
          </w:p>
        </w:tc>
      </w:tr>
      <w:tr w:rsidR="00FE7C1E" w:rsidRPr="006A4703" w:rsidTr="00FE7C1E">
        <w:trPr>
          <w:tblCellSpacing w:w="15" w:type="dxa"/>
        </w:trPr>
        <w:tc>
          <w:tcPr>
            <w:tcW w:w="8760" w:type="dxa"/>
            <w:gridSpan w:val="7"/>
            <w:tcMar>
              <w:top w:w="15" w:type="dxa"/>
              <w:left w:w="240" w:type="dxa"/>
              <w:bottom w:w="240" w:type="dxa"/>
              <w:right w:w="240" w:type="dxa"/>
            </w:tcMar>
            <w:vAlign w:val="center"/>
          </w:tcPr>
          <w:p w:rsidR="00FE7C1E" w:rsidRPr="00FE7C1E" w:rsidRDefault="00FE7C1E" w:rsidP="009F70A7">
            <w:pPr>
              <w:rPr>
                <w:rFonts w:ascii="Arial" w:hAnsi="Arial" w:cs="Arial"/>
                <w:b/>
                <w:bCs/>
                <w:color w:val="000000"/>
                <w:sz w:val="20"/>
                <w:szCs w:val="20"/>
              </w:rPr>
            </w:pPr>
          </w:p>
          <w:p w:rsidR="00FE7C1E" w:rsidRPr="00FE7C1E" w:rsidRDefault="00FE7C1E" w:rsidP="009F70A7">
            <w:pPr>
              <w:rPr>
                <w:rFonts w:ascii="Arial" w:hAnsi="Arial" w:cs="Arial"/>
                <w:color w:val="000000"/>
                <w:sz w:val="16"/>
                <w:szCs w:val="16"/>
              </w:rPr>
            </w:pPr>
            <w:r w:rsidRPr="00FE7C1E">
              <w:rPr>
                <w:rFonts w:ascii="Arial" w:hAnsi="Arial" w:cs="Arial"/>
                <w:b/>
                <w:bCs/>
                <w:color w:val="000000"/>
                <w:sz w:val="16"/>
                <w:szCs w:val="16"/>
              </w:rPr>
              <w:t>Tell us more about potential lines of research for this emphasis area:</w:t>
            </w:r>
            <w:r w:rsidRPr="00FE7C1E">
              <w:rPr>
                <w:rFonts w:ascii="Arial" w:hAnsi="Arial" w:cs="Arial"/>
                <w:color w:val="000000"/>
                <w:sz w:val="16"/>
                <w:szCs w:val="16"/>
              </w:rPr>
              <w:t xml:space="preserve"> </w:t>
            </w:r>
          </w:p>
          <w:p w:rsidR="00FE7C1E" w:rsidRPr="00FE7C1E" w:rsidRDefault="00FE7C1E" w:rsidP="009F70A7">
            <w:pPr>
              <w:spacing w:before="100" w:beforeAutospacing="1" w:after="100" w:afterAutospacing="1"/>
              <w:rPr>
                <w:rFonts w:ascii="Arial" w:hAnsi="Arial" w:cs="Arial"/>
                <w:color w:val="000000"/>
                <w:sz w:val="16"/>
                <w:szCs w:val="16"/>
              </w:rPr>
            </w:pPr>
            <w:r w:rsidRPr="00FE7C1E">
              <w:rPr>
                <w:rFonts w:ascii="Arial" w:hAnsi="Arial" w:cs="Arial"/>
                <w:b/>
                <w:bCs/>
                <w:color w:val="000000"/>
                <w:sz w:val="16"/>
                <w:szCs w:val="16"/>
              </w:rPr>
              <w:t>Tell us about current or planned research in this area:</w:t>
            </w:r>
            <w:r w:rsidRPr="00FE7C1E">
              <w:rPr>
                <w:rFonts w:ascii="Arial" w:hAnsi="Arial" w:cs="Arial"/>
                <w:color w:val="000000"/>
                <w:sz w:val="16"/>
                <w:szCs w:val="16"/>
              </w:rPr>
              <w:t xml:space="preserve"> </w:t>
            </w:r>
          </w:p>
          <w:p w:rsidR="00FE7C1E" w:rsidRPr="00FE7C1E" w:rsidRDefault="00FE7C1E" w:rsidP="009F70A7">
            <w:pPr>
              <w:spacing w:before="100" w:beforeAutospacing="1" w:after="100" w:afterAutospacing="1"/>
              <w:rPr>
                <w:rFonts w:ascii="Arial" w:hAnsi="Arial" w:cs="Arial"/>
                <w:color w:val="000000"/>
                <w:sz w:val="16"/>
                <w:szCs w:val="16"/>
              </w:rPr>
            </w:pPr>
            <w:r w:rsidRPr="00FE7C1E">
              <w:rPr>
                <w:rFonts w:ascii="Arial" w:hAnsi="Arial" w:cs="Arial"/>
                <w:b/>
                <w:bCs/>
                <w:color w:val="000000"/>
                <w:sz w:val="16"/>
                <w:szCs w:val="16"/>
              </w:rPr>
              <w:lastRenderedPageBreak/>
              <w:t>Tell us more about possible funding sources related to research activities in this emphasis area:</w:t>
            </w:r>
            <w:r w:rsidRPr="00FE7C1E">
              <w:rPr>
                <w:rFonts w:ascii="Arial" w:hAnsi="Arial" w:cs="Arial"/>
                <w:color w:val="000000"/>
                <w:sz w:val="16"/>
                <w:szCs w:val="16"/>
              </w:rPr>
              <w:t xml:space="preserve"> </w:t>
            </w:r>
          </w:p>
          <w:p w:rsidR="00FE7C1E" w:rsidRPr="00FE7C1E" w:rsidRDefault="00FE7C1E" w:rsidP="009F70A7">
            <w:pPr>
              <w:spacing w:before="100" w:beforeAutospacing="1" w:after="100" w:afterAutospacing="1"/>
              <w:rPr>
                <w:rFonts w:ascii="Arial" w:hAnsi="Arial" w:cs="Arial"/>
                <w:color w:val="000000"/>
                <w:sz w:val="16"/>
                <w:szCs w:val="16"/>
              </w:rPr>
            </w:pPr>
            <w:r w:rsidRPr="00FE7C1E">
              <w:rPr>
                <w:rFonts w:ascii="Arial" w:hAnsi="Arial" w:cs="Arial"/>
                <w:b/>
                <w:bCs/>
                <w:color w:val="000000"/>
                <w:sz w:val="16"/>
                <w:szCs w:val="16"/>
              </w:rPr>
              <w:t>Other comments about research in this emphasis area:</w:t>
            </w:r>
            <w:r w:rsidRPr="00FE7C1E">
              <w:rPr>
                <w:rFonts w:ascii="Arial" w:hAnsi="Arial" w:cs="Arial"/>
                <w:color w:val="000000"/>
                <w:sz w:val="16"/>
                <w:szCs w:val="16"/>
              </w:rPr>
              <w:t xml:space="preserve"> </w:t>
            </w:r>
          </w:p>
          <w:p w:rsidR="00FE7C1E" w:rsidRPr="00FE7C1E" w:rsidRDefault="00FE7C1E" w:rsidP="009F70A7">
            <w:pPr>
              <w:spacing w:before="100" w:beforeAutospacing="1" w:after="100" w:afterAutospacing="1"/>
              <w:rPr>
                <w:rFonts w:ascii="Arial" w:hAnsi="Arial" w:cs="Arial"/>
                <w:color w:val="000000"/>
                <w:sz w:val="20"/>
                <w:szCs w:val="20"/>
              </w:rPr>
            </w:pPr>
            <w:r w:rsidRPr="00FE7C1E">
              <w:rPr>
                <w:rFonts w:ascii="Arial" w:hAnsi="Arial" w:cs="Arial"/>
                <w:b/>
                <w:bCs/>
                <w:color w:val="000000"/>
                <w:sz w:val="16"/>
                <w:szCs w:val="16"/>
              </w:rPr>
              <w:t>Other comments about the STEP program:</w:t>
            </w:r>
            <w:r w:rsidRPr="00FE7C1E">
              <w:rPr>
                <w:rFonts w:ascii="Arial" w:hAnsi="Arial" w:cs="Arial"/>
                <w:color w:val="000000"/>
                <w:sz w:val="16"/>
                <w:szCs w:val="16"/>
              </w:rPr>
              <w:t xml:space="preserve"> </w:t>
            </w:r>
          </w:p>
        </w:tc>
      </w:tr>
    </w:tbl>
    <w:p w:rsidR="00860026" w:rsidRDefault="00860026">
      <w:pPr>
        <w:rPr>
          <w:rFonts w:ascii="Arial" w:hAnsi="Arial" w:cs="Arial"/>
          <w:sz w:val="20"/>
          <w:szCs w:val="20"/>
        </w:rPr>
      </w:pPr>
    </w:p>
    <w:p w:rsidR="00AD4AD9" w:rsidRPr="00AD4AD9" w:rsidRDefault="00AD4AD9">
      <w:pPr>
        <w:rPr>
          <w:rFonts w:ascii="Arial" w:hAnsi="Arial" w:cs="Arial"/>
          <w:sz w:val="20"/>
          <w:szCs w:val="20"/>
        </w:rPr>
      </w:pPr>
      <w:r w:rsidRPr="00AD4AD9">
        <w:rPr>
          <w:rFonts w:ascii="Arial" w:hAnsi="Arial" w:cs="Arial"/>
          <w:sz w:val="20"/>
          <w:szCs w:val="20"/>
        </w:rPr>
        <w:t xml:space="preserve">It is estimated that there will be 270 annual electronic data submissions.  Since this collection is paperless, it complies with the Government Paperwork Elimination Act (GPEA) that requires Federal agencies to allow the option of electronic filing and record keeping (meaning no paper from the public is required) when practicable. </w:t>
      </w:r>
    </w:p>
    <w:p w:rsidR="0064116A" w:rsidRDefault="00BD1BF2" w:rsidP="00B30D10">
      <w:pPr>
        <w:pStyle w:val="NormalWeb"/>
        <w:rPr>
          <w:rFonts w:ascii="Arial" w:hAnsi="Arial" w:cs="Arial"/>
          <w:sz w:val="20"/>
          <w:szCs w:val="20"/>
        </w:rPr>
      </w:pPr>
      <w:r>
        <w:rPr>
          <w:rFonts w:ascii="Arial" w:hAnsi="Arial" w:cs="Arial"/>
          <w:sz w:val="20"/>
          <w:szCs w:val="20"/>
        </w:rPr>
        <w:t xml:space="preserve">4. </w:t>
      </w:r>
      <w:r>
        <w:rPr>
          <w:rFonts w:ascii="Arial" w:hAnsi="Arial" w:cs="Arial"/>
          <w:sz w:val="20"/>
          <w:szCs w:val="20"/>
          <w:u w:val="single"/>
        </w:rPr>
        <w:t>Efforts to identify duplication</w:t>
      </w:r>
      <w:r>
        <w:rPr>
          <w:rFonts w:ascii="Arial" w:hAnsi="Arial" w:cs="Arial"/>
          <w:sz w:val="20"/>
          <w:szCs w:val="20"/>
        </w:rPr>
        <w:t xml:space="preserve">: </w:t>
      </w:r>
    </w:p>
    <w:p w:rsidR="00D235F5" w:rsidRPr="00D235F5" w:rsidRDefault="0064116A" w:rsidP="00D235F5">
      <w:pPr>
        <w:widowControl w:val="0"/>
        <w:tabs>
          <w:tab w:val="left" w:pos="204"/>
        </w:tabs>
        <w:autoSpaceDE w:val="0"/>
        <w:autoSpaceDN w:val="0"/>
        <w:adjustRightInd w:val="0"/>
        <w:rPr>
          <w:rFonts w:ascii="Arial" w:hAnsi="Arial" w:cs="Arial"/>
          <w:sz w:val="20"/>
          <w:szCs w:val="20"/>
        </w:rPr>
      </w:pPr>
      <w:r w:rsidRPr="00D235F5">
        <w:rPr>
          <w:rFonts w:ascii="Arial" w:hAnsi="Arial" w:cs="Arial"/>
          <w:sz w:val="20"/>
          <w:szCs w:val="20"/>
        </w:rPr>
        <w:t>Similar information does not exist</w:t>
      </w:r>
      <w:r w:rsidR="00D01BF5">
        <w:rPr>
          <w:rFonts w:ascii="Arial" w:hAnsi="Arial" w:cs="Arial"/>
          <w:sz w:val="20"/>
          <w:szCs w:val="20"/>
        </w:rPr>
        <w:t xml:space="preserve"> since t</w:t>
      </w:r>
      <w:r w:rsidRPr="00D235F5">
        <w:rPr>
          <w:rFonts w:ascii="Arial" w:hAnsi="Arial" w:cs="Arial"/>
          <w:sz w:val="20"/>
          <w:szCs w:val="20"/>
        </w:rPr>
        <w:t>he STEP Program is a unique government program</w:t>
      </w:r>
      <w:r w:rsidR="00D235F5" w:rsidRPr="00D235F5">
        <w:rPr>
          <w:rFonts w:ascii="Arial" w:hAnsi="Arial" w:cs="Arial"/>
          <w:sz w:val="20"/>
          <w:szCs w:val="20"/>
        </w:rPr>
        <w:t xml:space="preserve"> mandated by </w:t>
      </w:r>
      <w:r w:rsidR="00D235F5" w:rsidRPr="00D235F5">
        <w:rPr>
          <w:rFonts w:ascii="Arial" w:hAnsi="Arial" w:cs="Arial"/>
          <w:iCs/>
          <w:sz w:val="20"/>
          <w:szCs w:val="20"/>
        </w:rPr>
        <w:t>S</w:t>
      </w:r>
      <w:r w:rsidR="00D235F5" w:rsidRPr="00D235F5">
        <w:rPr>
          <w:rFonts w:ascii="Arial" w:hAnsi="Arial" w:cs="Arial"/>
          <w:sz w:val="20"/>
          <w:szCs w:val="20"/>
        </w:rPr>
        <w:t xml:space="preserve">ection 5207 of the Safe, Accountable, Flexible, </w:t>
      </w:r>
      <w:proofErr w:type="gramStart"/>
      <w:r w:rsidR="00D235F5" w:rsidRPr="00D235F5">
        <w:rPr>
          <w:rFonts w:ascii="Arial" w:hAnsi="Arial" w:cs="Arial"/>
          <w:sz w:val="20"/>
          <w:szCs w:val="20"/>
        </w:rPr>
        <w:t>Efficient</w:t>
      </w:r>
      <w:proofErr w:type="gramEnd"/>
      <w:r w:rsidR="00D235F5" w:rsidRPr="00D235F5">
        <w:rPr>
          <w:rFonts w:ascii="Arial" w:hAnsi="Arial" w:cs="Arial"/>
          <w:sz w:val="20"/>
          <w:szCs w:val="20"/>
        </w:rPr>
        <w:t xml:space="preserve"> Transportation Equity </w:t>
      </w:r>
    </w:p>
    <w:p w:rsidR="0064116A" w:rsidRPr="00D235F5" w:rsidRDefault="00D235F5" w:rsidP="00D235F5">
      <w:pPr>
        <w:rPr>
          <w:rFonts w:ascii="Arial" w:hAnsi="Arial" w:cs="Arial"/>
          <w:sz w:val="20"/>
          <w:szCs w:val="20"/>
        </w:rPr>
      </w:pPr>
      <w:r w:rsidRPr="00D235F5">
        <w:rPr>
          <w:rFonts w:ascii="Arial" w:hAnsi="Arial" w:cs="Arial"/>
          <w:sz w:val="20"/>
          <w:szCs w:val="20"/>
        </w:rPr>
        <w:t>Act: A Legacy for Users of 2005 (SAFETEA-LU)</w:t>
      </w:r>
      <w:r w:rsidR="0064116A" w:rsidRPr="00D235F5">
        <w:rPr>
          <w:rFonts w:ascii="Arial" w:hAnsi="Arial" w:cs="Arial"/>
          <w:sz w:val="20"/>
          <w:szCs w:val="20"/>
        </w:rPr>
        <w:t>.</w:t>
      </w:r>
      <w:r w:rsidR="00D01BF5">
        <w:rPr>
          <w:rFonts w:ascii="Arial" w:hAnsi="Arial" w:cs="Arial"/>
          <w:sz w:val="20"/>
          <w:szCs w:val="20"/>
        </w:rPr>
        <w:t xml:space="preserve"> The STEP website is unique and customized to the STEP Program.</w:t>
      </w:r>
    </w:p>
    <w:p w:rsidR="0064116A" w:rsidRPr="00B30D10" w:rsidRDefault="00BD1BF2" w:rsidP="00B30D10">
      <w:pPr>
        <w:pStyle w:val="NormalWeb"/>
        <w:rPr>
          <w:rFonts w:ascii="Arial" w:hAnsi="Arial" w:cs="Arial"/>
          <w:sz w:val="20"/>
          <w:szCs w:val="20"/>
        </w:rPr>
      </w:pPr>
      <w:r>
        <w:rPr>
          <w:rFonts w:ascii="Arial" w:hAnsi="Arial" w:cs="Arial"/>
          <w:sz w:val="20"/>
          <w:szCs w:val="20"/>
        </w:rPr>
        <w:t xml:space="preserve">5. </w:t>
      </w:r>
      <w:r>
        <w:rPr>
          <w:rFonts w:ascii="Arial" w:hAnsi="Arial" w:cs="Arial"/>
          <w:sz w:val="20"/>
          <w:szCs w:val="20"/>
          <w:u w:val="single"/>
        </w:rPr>
        <w:t>Efforts to minimize the burden on small businesses</w:t>
      </w:r>
      <w:r>
        <w:rPr>
          <w:rFonts w:ascii="Arial" w:hAnsi="Arial" w:cs="Arial"/>
          <w:sz w:val="20"/>
          <w:szCs w:val="20"/>
        </w:rPr>
        <w:t>:</w:t>
      </w:r>
    </w:p>
    <w:p w:rsidR="00D01BF5" w:rsidRDefault="0064116A" w:rsidP="00D01BF5">
      <w:pPr>
        <w:pStyle w:val="HTMLPreformatted"/>
        <w:rPr>
          <w:rFonts w:ascii="Arial" w:hAnsi="Arial" w:cs="Arial"/>
        </w:rPr>
      </w:pPr>
      <w:r w:rsidRPr="0064116A">
        <w:rPr>
          <w:rFonts w:ascii="Arial" w:hAnsi="Arial" w:cs="Arial"/>
        </w:rPr>
        <w:t>The information to be collected is very minimal and will not burden small businesses.</w:t>
      </w:r>
      <w:r w:rsidR="00D01BF5" w:rsidRPr="00D01BF5">
        <w:rPr>
          <w:rFonts w:ascii="Arial" w:hAnsi="Arial" w:cs="Arial"/>
        </w:rPr>
        <w:t xml:space="preserve"> </w:t>
      </w:r>
      <w:r w:rsidR="00D01BF5" w:rsidRPr="00C364EE">
        <w:rPr>
          <w:rFonts w:ascii="Arial" w:hAnsi="Arial" w:cs="Arial"/>
        </w:rPr>
        <w:t>FHWA will be collecting feedback via a STEP Web site on the 18 emphasis areas. This information will</w:t>
      </w:r>
      <w:r w:rsidR="00D01BF5">
        <w:rPr>
          <w:rFonts w:ascii="Arial" w:hAnsi="Arial" w:cs="Arial"/>
        </w:rPr>
        <w:t xml:space="preserve"> </w:t>
      </w:r>
      <w:r w:rsidR="00D01BF5" w:rsidRPr="00C364EE">
        <w:rPr>
          <w:rFonts w:ascii="Arial" w:hAnsi="Arial" w:cs="Arial"/>
        </w:rPr>
        <w:t>be used to identify potential research for an annual Research Plan.</w:t>
      </w:r>
      <w:r w:rsidR="00D01BF5">
        <w:rPr>
          <w:rFonts w:ascii="Arial" w:hAnsi="Arial" w:cs="Arial"/>
        </w:rPr>
        <w:t xml:space="preserve"> </w:t>
      </w:r>
      <w:r w:rsidR="00D01BF5" w:rsidRPr="00C364EE">
        <w:rPr>
          <w:rFonts w:ascii="Arial" w:hAnsi="Arial" w:cs="Arial"/>
        </w:rPr>
        <w:t>The number of stakeholders with an interest in environment and planning research includes three groups:</w:t>
      </w:r>
    </w:p>
    <w:p w:rsidR="00D01BF5" w:rsidRDefault="00D01BF5" w:rsidP="00D01BF5">
      <w:pPr>
        <w:pStyle w:val="HTMLPreformatted"/>
        <w:rPr>
          <w:rFonts w:ascii="Arial" w:hAnsi="Arial" w:cs="Arial"/>
        </w:rPr>
      </w:pPr>
    </w:p>
    <w:p w:rsidR="00D01BF5" w:rsidRPr="00C364EE" w:rsidRDefault="0049363F" w:rsidP="00D01BF5">
      <w:pPr>
        <w:pStyle w:val="HTMLPreformatted"/>
        <w:rPr>
          <w:rFonts w:ascii="Arial" w:hAnsi="Arial" w:cs="Arial"/>
        </w:rPr>
      </w:pPr>
      <w:r>
        <w:rPr>
          <w:rFonts w:ascii="Arial" w:hAnsi="Arial" w:cs="Arial"/>
        </w:rPr>
        <w:t xml:space="preserve">Group One: </w:t>
      </w:r>
      <w:r w:rsidR="00D01BF5" w:rsidRPr="00C364EE">
        <w:rPr>
          <w:rFonts w:ascii="Arial" w:hAnsi="Arial" w:cs="Arial"/>
        </w:rPr>
        <w:t>Federal Agencies and Tribal Governments</w:t>
      </w:r>
    </w:p>
    <w:p w:rsidR="00D01BF5" w:rsidRPr="00C364EE" w:rsidRDefault="0049363F" w:rsidP="00D01BF5">
      <w:pPr>
        <w:pStyle w:val="HTMLPreformatted"/>
        <w:rPr>
          <w:rFonts w:ascii="Arial" w:hAnsi="Arial" w:cs="Arial"/>
        </w:rPr>
      </w:pPr>
      <w:r>
        <w:rPr>
          <w:rFonts w:ascii="Arial" w:hAnsi="Arial" w:cs="Arial"/>
        </w:rPr>
        <w:t xml:space="preserve">Group Two: </w:t>
      </w:r>
      <w:r w:rsidR="00D01BF5" w:rsidRPr="00C364EE">
        <w:rPr>
          <w:rFonts w:ascii="Arial" w:hAnsi="Arial" w:cs="Arial"/>
        </w:rPr>
        <w:t>State and Local Governments</w:t>
      </w:r>
    </w:p>
    <w:p w:rsidR="00D01BF5" w:rsidRDefault="0049363F" w:rsidP="00D01BF5">
      <w:pPr>
        <w:pStyle w:val="HTMLPreformatted"/>
        <w:rPr>
          <w:rFonts w:ascii="Arial" w:hAnsi="Arial" w:cs="Arial"/>
        </w:rPr>
      </w:pPr>
      <w:r>
        <w:rPr>
          <w:rFonts w:ascii="Arial" w:hAnsi="Arial" w:cs="Arial"/>
        </w:rPr>
        <w:t xml:space="preserve">Group Three: </w:t>
      </w:r>
      <w:r w:rsidR="00D01BF5" w:rsidRPr="00C364EE">
        <w:rPr>
          <w:rFonts w:ascii="Arial" w:hAnsi="Arial" w:cs="Arial"/>
        </w:rPr>
        <w:t>Nongovernmental Transportation and Environmental Stakeholders</w:t>
      </w:r>
    </w:p>
    <w:p w:rsidR="00BD1BF2" w:rsidRPr="00B30D10" w:rsidRDefault="00BD1BF2" w:rsidP="00B30D10">
      <w:pPr>
        <w:pStyle w:val="NormalWeb"/>
        <w:rPr>
          <w:rFonts w:ascii="Arial" w:hAnsi="Arial" w:cs="Arial"/>
          <w:sz w:val="20"/>
          <w:szCs w:val="20"/>
        </w:rPr>
      </w:pPr>
      <w:r>
        <w:rPr>
          <w:rFonts w:ascii="Arial" w:hAnsi="Arial" w:cs="Arial"/>
          <w:sz w:val="20"/>
          <w:szCs w:val="20"/>
        </w:rPr>
        <w:t xml:space="preserve">6. </w:t>
      </w:r>
      <w:r>
        <w:rPr>
          <w:rFonts w:ascii="Arial" w:hAnsi="Arial" w:cs="Arial"/>
          <w:sz w:val="20"/>
          <w:szCs w:val="20"/>
          <w:u w:val="single"/>
        </w:rPr>
        <w:t>Impact of less frequent collection of information</w:t>
      </w:r>
      <w:r>
        <w:rPr>
          <w:rFonts w:ascii="Arial" w:hAnsi="Arial" w:cs="Arial"/>
          <w:sz w:val="20"/>
          <w:szCs w:val="20"/>
        </w:rPr>
        <w:t>:</w:t>
      </w:r>
    </w:p>
    <w:p w:rsidR="00BD1BF2" w:rsidRPr="00D235F5" w:rsidRDefault="0064116A">
      <w:pPr>
        <w:rPr>
          <w:rFonts w:ascii="Arial" w:hAnsi="Arial" w:cs="Arial"/>
          <w:sz w:val="20"/>
          <w:szCs w:val="20"/>
        </w:rPr>
      </w:pPr>
      <w:r w:rsidRPr="00D235F5">
        <w:rPr>
          <w:rFonts w:ascii="Arial" w:hAnsi="Arial" w:cs="Arial"/>
          <w:sz w:val="20"/>
          <w:szCs w:val="20"/>
        </w:rPr>
        <w:t>An annual data collection</w:t>
      </w:r>
      <w:r w:rsidR="00D235F5" w:rsidRPr="00D235F5">
        <w:rPr>
          <w:rFonts w:ascii="Arial" w:hAnsi="Arial" w:cs="Arial"/>
          <w:sz w:val="20"/>
          <w:szCs w:val="20"/>
        </w:rPr>
        <w:t xml:space="preserve"> will</w:t>
      </w:r>
      <w:r w:rsidRPr="00D235F5">
        <w:rPr>
          <w:rFonts w:ascii="Arial" w:hAnsi="Arial" w:cs="Arial"/>
          <w:sz w:val="20"/>
          <w:szCs w:val="20"/>
        </w:rPr>
        <w:t xml:space="preserve"> allow FHWA to</w:t>
      </w:r>
      <w:r w:rsidR="00D235F5" w:rsidRPr="00D235F5">
        <w:rPr>
          <w:rFonts w:ascii="Arial" w:hAnsi="Arial" w:cs="Arial"/>
          <w:sz w:val="20"/>
          <w:szCs w:val="20"/>
        </w:rPr>
        <w:t xml:space="preserve"> incorporate stakeholder feedback into the Research Planning Process to promote successful partnerships and to provide value-added stewardship.</w:t>
      </w:r>
      <w:r w:rsidR="00B30D10">
        <w:rPr>
          <w:rFonts w:ascii="Arial" w:hAnsi="Arial" w:cs="Arial"/>
          <w:sz w:val="20"/>
          <w:szCs w:val="20"/>
        </w:rPr>
        <w:t xml:space="preserve">  </w:t>
      </w:r>
      <w:proofErr w:type="gramStart"/>
      <w:r w:rsidR="00B30D10">
        <w:rPr>
          <w:rFonts w:ascii="Arial" w:hAnsi="Arial" w:cs="Arial"/>
          <w:sz w:val="20"/>
          <w:szCs w:val="20"/>
        </w:rPr>
        <w:t>If we do not collect or report on this information annually Congress could redirect the necessary funding elsewhere.</w:t>
      </w:r>
      <w:proofErr w:type="gramEnd"/>
    </w:p>
    <w:p w:rsidR="0064116A" w:rsidRPr="00B30D10" w:rsidRDefault="00BD1BF2" w:rsidP="00B30D10">
      <w:pPr>
        <w:pStyle w:val="NormalWeb"/>
        <w:rPr>
          <w:rFonts w:ascii="Arial" w:hAnsi="Arial" w:cs="Arial"/>
          <w:sz w:val="20"/>
          <w:szCs w:val="20"/>
        </w:rPr>
      </w:pPr>
      <w:r>
        <w:rPr>
          <w:rFonts w:ascii="Arial" w:hAnsi="Arial" w:cs="Arial"/>
          <w:sz w:val="20"/>
          <w:szCs w:val="20"/>
        </w:rPr>
        <w:t xml:space="preserve">7. </w:t>
      </w:r>
      <w:r>
        <w:rPr>
          <w:rFonts w:ascii="Arial" w:hAnsi="Arial" w:cs="Arial"/>
          <w:sz w:val="20"/>
          <w:szCs w:val="20"/>
          <w:u w:val="single"/>
        </w:rPr>
        <w:t>Special circumstances</w:t>
      </w:r>
      <w:r>
        <w:rPr>
          <w:rFonts w:ascii="Arial" w:hAnsi="Arial" w:cs="Arial"/>
          <w:sz w:val="20"/>
          <w:szCs w:val="20"/>
        </w:rPr>
        <w:t>:</w:t>
      </w:r>
    </w:p>
    <w:p w:rsidR="0064116A" w:rsidRPr="0064116A" w:rsidRDefault="00B30D10">
      <w:pPr>
        <w:pStyle w:val="BodyText"/>
        <w:rPr>
          <w:color w:val="auto"/>
        </w:rPr>
      </w:pPr>
      <w:r>
        <w:rPr>
          <w:color w:val="auto"/>
        </w:rPr>
        <w:t xml:space="preserve">There are no special circumstances with this </w:t>
      </w:r>
      <w:r w:rsidR="00346C31">
        <w:rPr>
          <w:color w:val="auto"/>
        </w:rPr>
        <w:t>request.</w:t>
      </w:r>
    </w:p>
    <w:p w:rsidR="0064116A" w:rsidRPr="007278FE" w:rsidRDefault="00BD1BF2" w:rsidP="007278FE">
      <w:pPr>
        <w:pStyle w:val="NormalWeb"/>
        <w:rPr>
          <w:rFonts w:ascii="Arial" w:hAnsi="Arial" w:cs="Arial"/>
          <w:sz w:val="20"/>
          <w:szCs w:val="20"/>
        </w:rPr>
      </w:pPr>
      <w:r>
        <w:rPr>
          <w:rFonts w:ascii="Arial" w:hAnsi="Arial" w:cs="Arial"/>
          <w:sz w:val="20"/>
          <w:szCs w:val="20"/>
        </w:rPr>
        <w:t xml:space="preserve">8. </w:t>
      </w:r>
      <w:r>
        <w:rPr>
          <w:rFonts w:ascii="Arial" w:hAnsi="Arial" w:cs="Arial"/>
          <w:sz w:val="20"/>
          <w:szCs w:val="20"/>
          <w:u w:val="single"/>
        </w:rPr>
        <w:t>Compliance with 5 CFR 1320.8</w:t>
      </w:r>
      <w:r>
        <w:rPr>
          <w:rFonts w:ascii="Arial" w:hAnsi="Arial" w:cs="Arial"/>
          <w:sz w:val="20"/>
          <w:szCs w:val="20"/>
        </w:rPr>
        <w:t>:</w:t>
      </w:r>
    </w:p>
    <w:p w:rsidR="007278FE" w:rsidRPr="009631F4" w:rsidRDefault="009631F4" w:rsidP="007278FE">
      <w:pPr>
        <w:pStyle w:val="BodyText"/>
        <w:rPr>
          <w:color w:val="auto"/>
        </w:rPr>
      </w:pPr>
      <w:r w:rsidRPr="009631F4">
        <w:rPr>
          <w:color w:val="auto"/>
        </w:rPr>
        <w:t xml:space="preserve">The FHWA published a Federal Register notice on </w:t>
      </w:r>
      <w:r>
        <w:rPr>
          <w:color w:val="auto"/>
        </w:rPr>
        <w:t>Dec. 29</w:t>
      </w:r>
      <w:r w:rsidRPr="009631F4">
        <w:rPr>
          <w:color w:val="auto"/>
        </w:rPr>
        <w:t>, 2010, which solicited public comments about our intention to obtain approval for this new information collection. No comments were received.</w:t>
      </w:r>
      <w:r w:rsidR="007278FE">
        <w:rPr>
          <w:color w:val="auto"/>
        </w:rPr>
        <w:t xml:space="preserve">  </w:t>
      </w:r>
      <w:r w:rsidR="007278FE" w:rsidRPr="007278FE">
        <w:rPr>
          <w:color w:val="auto"/>
        </w:rPr>
        <w:t xml:space="preserve">[Federal Register: </w:t>
      </w:r>
      <w:r w:rsidR="007278FE">
        <w:rPr>
          <w:color w:val="auto"/>
        </w:rPr>
        <w:t>(Volume 75, Number 249)]</w:t>
      </w:r>
      <w:r w:rsidR="007278FE" w:rsidRPr="007278FE">
        <w:rPr>
          <w:color w:val="auto"/>
        </w:rPr>
        <w:t xml:space="preserve"> [Page 82135]</w:t>
      </w:r>
    </w:p>
    <w:p w:rsidR="00BD1BF2" w:rsidRDefault="00BD1BF2">
      <w:pPr>
        <w:pStyle w:val="NormalWeb"/>
        <w:rPr>
          <w:rFonts w:ascii="Arial" w:hAnsi="Arial" w:cs="Arial"/>
          <w:sz w:val="20"/>
          <w:szCs w:val="20"/>
        </w:rPr>
      </w:pPr>
      <w:r>
        <w:rPr>
          <w:rFonts w:ascii="Arial" w:hAnsi="Arial" w:cs="Arial"/>
          <w:sz w:val="20"/>
          <w:szCs w:val="20"/>
        </w:rPr>
        <w:t xml:space="preserve">9. </w:t>
      </w:r>
      <w:r>
        <w:rPr>
          <w:rFonts w:ascii="Arial" w:hAnsi="Arial" w:cs="Arial"/>
          <w:sz w:val="20"/>
          <w:szCs w:val="20"/>
          <w:u w:val="single"/>
        </w:rPr>
        <w:t>Payments or gifts to respondents</w:t>
      </w:r>
      <w:r>
        <w:rPr>
          <w:rFonts w:ascii="Arial" w:hAnsi="Arial" w:cs="Arial"/>
          <w:sz w:val="20"/>
          <w:szCs w:val="20"/>
        </w:rPr>
        <w:t>:</w:t>
      </w:r>
    </w:p>
    <w:p w:rsidR="0064116A" w:rsidRPr="00346C31" w:rsidRDefault="00346C31">
      <w:pPr>
        <w:pStyle w:val="BodyText"/>
        <w:rPr>
          <w:color w:val="auto"/>
        </w:rPr>
      </w:pPr>
      <w:r w:rsidRPr="00346C31">
        <w:rPr>
          <w:color w:val="auto"/>
        </w:rPr>
        <w:t>There are no payments or gifts to the respondents.</w:t>
      </w:r>
    </w:p>
    <w:p w:rsidR="00BD1BF2" w:rsidRDefault="00BD1BF2">
      <w:pPr>
        <w:pStyle w:val="NormalWeb"/>
        <w:rPr>
          <w:rFonts w:ascii="Arial" w:hAnsi="Arial" w:cs="Arial"/>
          <w:sz w:val="20"/>
          <w:szCs w:val="20"/>
        </w:rPr>
      </w:pPr>
      <w:r>
        <w:rPr>
          <w:rFonts w:ascii="Arial" w:hAnsi="Arial" w:cs="Arial"/>
          <w:sz w:val="20"/>
          <w:szCs w:val="20"/>
        </w:rPr>
        <w:lastRenderedPageBreak/>
        <w:t xml:space="preserve">10. </w:t>
      </w:r>
      <w:r>
        <w:rPr>
          <w:rFonts w:ascii="Arial" w:hAnsi="Arial" w:cs="Arial"/>
          <w:sz w:val="20"/>
          <w:szCs w:val="20"/>
          <w:u w:val="single"/>
        </w:rPr>
        <w:t>Assurance of confidentiality</w:t>
      </w:r>
      <w:r>
        <w:rPr>
          <w:rFonts w:ascii="Arial" w:hAnsi="Arial" w:cs="Arial"/>
          <w:sz w:val="20"/>
          <w:szCs w:val="20"/>
        </w:rPr>
        <w:t>:</w:t>
      </w:r>
    </w:p>
    <w:p w:rsidR="009631F4" w:rsidRPr="009631F4" w:rsidRDefault="009631F4" w:rsidP="009631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r>
        <w:rPr>
          <w:rFonts w:ascii="Arial" w:hAnsi="Arial" w:cs="Arial"/>
          <w:sz w:val="20"/>
          <w:szCs w:val="20"/>
        </w:rPr>
        <w:t xml:space="preserve">No </w:t>
      </w:r>
      <w:r w:rsidRPr="009631F4">
        <w:rPr>
          <w:rFonts w:ascii="Arial" w:hAnsi="Arial" w:cs="Arial"/>
          <w:sz w:val="20"/>
          <w:szCs w:val="20"/>
        </w:rPr>
        <w:t>confidential information will be collected; therefore, no assurances of confidentiality will be provided.</w:t>
      </w:r>
    </w:p>
    <w:p w:rsidR="00BD1BF2" w:rsidRDefault="00BD1BF2">
      <w:pPr>
        <w:pStyle w:val="NormalWeb"/>
        <w:rPr>
          <w:rFonts w:ascii="Arial" w:hAnsi="Arial" w:cs="Arial"/>
          <w:sz w:val="20"/>
          <w:szCs w:val="20"/>
        </w:rPr>
      </w:pPr>
      <w:r>
        <w:rPr>
          <w:rFonts w:ascii="Arial" w:hAnsi="Arial" w:cs="Arial"/>
          <w:sz w:val="20"/>
          <w:szCs w:val="20"/>
        </w:rPr>
        <w:t xml:space="preserve">11. </w:t>
      </w:r>
      <w:r>
        <w:rPr>
          <w:rFonts w:ascii="Arial" w:hAnsi="Arial" w:cs="Arial"/>
          <w:sz w:val="20"/>
          <w:szCs w:val="20"/>
          <w:u w:val="single"/>
        </w:rPr>
        <w:t>Justification for collection of sensitive information</w:t>
      </w:r>
      <w:r>
        <w:rPr>
          <w:rFonts w:ascii="Arial" w:hAnsi="Arial" w:cs="Arial"/>
          <w:sz w:val="20"/>
          <w:szCs w:val="20"/>
        </w:rPr>
        <w:t>:</w:t>
      </w:r>
    </w:p>
    <w:p w:rsidR="0064116A" w:rsidRPr="00346C31" w:rsidRDefault="00346C31">
      <w:pPr>
        <w:pStyle w:val="BodyText"/>
        <w:rPr>
          <w:color w:val="auto"/>
        </w:rPr>
      </w:pPr>
      <w:r w:rsidRPr="00346C31">
        <w:rPr>
          <w:color w:val="auto"/>
        </w:rPr>
        <w:t>The information collected is not of a sensitive nature.</w:t>
      </w:r>
    </w:p>
    <w:p w:rsidR="0064116A" w:rsidRPr="00C45B0E" w:rsidRDefault="00BD1BF2" w:rsidP="00C45B0E">
      <w:pPr>
        <w:pStyle w:val="NormalWeb"/>
        <w:rPr>
          <w:rFonts w:ascii="Arial" w:hAnsi="Arial" w:cs="Arial"/>
          <w:sz w:val="20"/>
          <w:szCs w:val="20"/>
        </w:rPr>
      </w:pPr>
      <w:r>
        <w:rPr>
          <w:rFonts w:ascii="Arial" w:hAnsi="Arial" w:cs="Arial"/>
          <w:sz w:val="20"/>
          <w:szCs w:val="20"/>
        </w:rPr>
        <w:t xml:space="preserve">12. </w:t>
      </w:r>
      <w:r>
        <w:rPr>
          <w:rFonts w:ascii="Arial" w:hAnsi="Arial" w:cs="Arial"/>
          <w:sz w:val="20"/>
          <w:szCs w:val="20"/>
          <w:u w:val="single"/>
        </w:rPr>
        <w:t>Estimate of burden hours for information requested</w:t>
      </w:r>
      <w:r>
        <w:rPr>
          <w:rFonts w:ascii="Arial" w:hAnsi="Arial" w:cs="Arial"/>
          <w:sz w:val="20"/>
          <w:szCs w:val="20"/>
        </w:rPr>
        <w:t>:</w:t>
      </w:r>
    </w:p>
    <w:p w:rsidR="00D01BF5" w:rsidRDefault="00D01BF5" w:rsidP="00D01BF5">
      <w:pPr>
        <w:pStyle w:val="HTMLPreformatted"/>
        <w:rPr>
          <w:rFonts w:ascii="Arial" w:hAnsi="Arial" w:cs="Arial"/>
        </w:rPr>
      </w:pPr>
      <w:r>
        <w:rPr>
          <w:rFonts w:ascii="Arial" w:hAnsi="Arial" w:cs="Arial"/>
        </w:rPr>
        <w:t>FHWA will be collecting feedback via a STEP Web site on the 18 emphasis areas</w:t>
      </w:r>
      <w:r w:rsidR="0046164A">
        <w:rPr>
          <w:rFonts w:ascii="Arial" w:hAnsi="Arial" w:cs="Arial"/>
        </w:rPr>
        <w:t xml:space="preserve"> and a</w:t>
      </w:r>
      <w:r w:rsidR="00854EE5">
        <w:rPr>
          <w:rFonts w:ascii="Arial" w:hAnsi="Arial" w:cs="Arial"/>
        </w:rPr>
        <w:t>n</w:t>
      </w:r>
      <w:r w:rsidR="0046164A">
        <w:rPr>
          <w:rFonts w:ascii="Arial" w:hAnsi="Arial" w:cs="Arial"/>
        </w:rPr>
        <w:t xml:space="preserve"> “Overall STEP Comment” topic</w:t>
      </w:r>
      <w:r>
        <w:rPr>
          <w:rFonts w:ascii="Arial" w:hAnsi="Arial" w:cs="Arial"/>
        </w:rPr>
        <w:t>. This information will be used to identify potential research for an annual Research Plan. The number of stakeholders with an interest in environment and planning research includes three groups:</w:t>
      </w:r>
    </w:p>
    <w:p w:rsidR="00D01BF5" w:rsidRDefault="00D01BF5" w:rsidP="00D01BF5">
      <w:pPr>
        <w:pStyle w:val="HTMLPreformatted"/>
        <w:rPr>
          <w:rFonts w:ascii="Arial" w:hAnsi="Arial" w:cs="Arial"/>
        </w:rPr>
      </w:pPr>
    </w:p>
    <w:p w:rsidR="00D01BF5" w:rsidRDefault="0049363F" w:rsidP="00D01BF5">
      <w:pPr>
        <w:pStyle w:val="HTMLPreformatted"/>
        <w:rPr>
          <w:rFonts w:ascii="Arial" w:hAnsi="Arial" w:cs="Arial"/>
        </w:rPr>
      </w:pPr>
      <w:r>
        <w:rPr>
          <w:rFonts w:ascii="Arial" w:hAnsi="Arial" w:cs="Arial"/>
        </w:rPr>
        <w:t xml:space="preserve">Group One: </w:t>
      </w:r>
      <w:r w:rsidR="00D01BF5">
        <w:rPr>
          <w:rFonts w:ascii="Arial" w:hAnsi="Arial" w:cs="Arial"/>
        </w:rPr>
        <w:t>Federal Agencies and Tribal Governments</w:t>
      </w:r>
    </w:p>
    <w:p w:rsidR="00D01BF5" w:rsidRDefault="0049363F" w:rsidP="00D01BF5">
      <w:pPr>
        <w:pStyle w:val="HTMLPreformatted"/>
        <w:rPr>
          <w:rFonts w:ascii="Arial" w:hAnsi="Arial" w:cs="Arial"/>
        </w:rPr>
      </w:pPr>
      <w:r>
        <w:rPr>
          <w:rFonts w:ascii="Arial" w:hAnsi="Arial" w:cs="Arial"/>
        </w:rPr>
        <w:t xml:space="preserve">Group Two: </w:t>
      </w:r>
      <w:r w:rsidR="00D01BF5">
        <w:rPr>
          <w:rFonts w:ascii="Arial" w:hAnsi="Arial" w:cs="Arial"/>
        </w:rPr>
        <w:t>State and Local Governments</w:t>
      </w:r>
    </w:p>
    <w:p w:rsidR="00D01BF5" w:rsidRDefault="0049363F" w:rsidP="00D01BF5">
      <w:pPr>
        <w:pStyle w:val="HTMLPreformatted"/>
        <w:rPr>
          <w:rFonts w:ascii="Arial" w:hAnsi="Arial" w:cs="Arial"/>
        </w:rPr>
      </w:pPr>
      <w:r>
        <w:rPr>
          <w:rFonts w:ascii="Arial" w:hAnsi="Arial" w:cs="Arial"/>
        </w:rPr>
        <w:t xml:space="preserve">Group Three: </w:t>
      </w:r>
      <w:r w:rsidR="00D01BF5">
        <w:rPr>
          <w:rFonts w:ascii="Arial" w:hAnsi="Arial" w:cs="Arial"/>
        </w:rPr>
        <w:t>Nongovernmental Transportation and Environmental Stakeholders</w:t>
      </w:r>
    </w:p>
    <w:p w:rsidR="00D01BF5" w:rsidRDefault="00D01BF5" w:rsidP="00D01BF5">
      <w:pPr>
        <w:pStyle w:val="HTMLPreformatted"/>
        <w:rPr>
          <w:rFonts w:ascii="Arial" w:hAnsi="Arial" w:cs="Arial"/>
        </w:rPr>
      </w:pPr>
    </w:p>
    <w:p w:rsidR="00D01BF5" w:rsidRDefault="00D01BF5" w:rsidP="00D01BF5">
      <w:pPr>
        <w:pStyle w:val="HTMLPreformatted"/>
        <w:rPr>
          <w:rFonts w:ascii="Arial" w:hAnsi="Arial" w:cs="Arial"/>
        </w:rPr>
      </w:pPr>
      <w:r>
        <w:rPr>
          <w:rFonts w:ascii="Arial" w:hAnsi="Arial" w:cs="Arial"/>
        </w:rPr>
        <w:t>There is an estimated 270 participants annually for a total of approximately 810 participants during the three-year period while the OMB clearance is in effect. The frequency will be annually.  The Estimated Average Burden per Response is estimated at 30 minutes each year. Due to the specialized nature of the 18 emphasis areas, most commenters will provide input in only one area. The Estimated Total Annual Burden Hours is approximately 135 hours annually (405 hours total for the three-year period).</w:t>
      </w:r>
    </w:p>
    <w:p w:rsidR="00D01BF5" w:rsidRDefault="00D01BF5" w:rsidP="00D01BF5">
      <w:pPr>
        <w:pStyle w:val="HTMLPreformatted"/>
        <w:rPr>
          <w:rFonts w:ascii="Arial" w:hAnsi="Arial" w:cs="Arial"/>
        </w:rPr>
      </w:pPr>
    </w:p>
    <w:p w:rsidR="00D01BF5" w:rsidRDefault="00854EE5" w:rsidP="00D01BF5">
      <w:pPr>
        <w:pStyle w:val="HTMLPreformatted"/>
        <w:rPr>
          <w:rFonts w:ascii="Arial" w:hAnsi="Arial" w:cs="Arial"/>
        </w:rPr>
      </w:pPr>
      <w:r>
        <w:rPr>
          <w:rFonts w:ascii="Arial" w:hAnsi="Arial" w:cs="Arial"/>
        </w:rPr>
        <w:t xml:space="preserve">The estimated annual costs for the hourly burdens (based on wage rate categories) in included for each stakeholder </w:t>
      </w:r>
      <w:r w:rsidR="00A32FDC">
        <w:rPr>
          <w:rFonts w:ascii="Arial" w:hAnsi="Arial" w:cs="Arial"/>
        </w:rPr>
        <w:t xml:space="preserve">by </w:t>
      </w:r>
      <w:r>
        <w:rPr>
          <w:rFonts w:ascii="Arial" w:hAnsi="Arial" w:cs="Arial"/>
        </w:rPr>
        <w:t>tier:</w:t>
      </w:r>
    </w:p>
    <w:p w:rsidR="00854EE5" w:rsidRDefault="00854EE5" w:rsidP="00D01BF5">
      <w:pPr>
        <w:pStyle w:val="HTMLPreformatted"/>
        <w:rPr>
          <w:rFonts w:ascii="Arial" w:hAnsi="Arial" w:cs="Arial"/>
        </w:rPr>
      </w:pPr>
    </w:p>
    <w:p w:rsidR="00854EE5" w:rsidRDefault="0049363F" w:rsidP="00D01BF5">
      <w:pPr>
        <w:pStyle w:val="HTMLPreformatted"/>
        <w:rPr>
          <w:rFonts w:ascii="Arial" w:hAnsi="Arial" w:cs="Arial"/>
        </w:rPr>
      </w:pPr>
      <w:r>
        <w:rPr>
          <w:rFonts w:ascii="Arial" w:hAnsi="Arial" w:cs="Arial"/>
        </w:rPr>
        <w:t>Group One</w:t>
      </w:r>
      <w:r w:rsidR="00854EE5">
        <w:rPr>
          <w:rFonts w:ascii="Arial" w:hAnsi="Arial" w:cs="Arial"/>
        </w:rPr>
        <w:t xml:space="preserve">: </w:t>
      </w:r>
      <w:r w:rsidR="00C25F8E">
        <w:rPr>
          <w:rFonts w:ascii="Arial" w:hAnsi="Arial" w:cs="Arial"/>
        </w:rPr>
        <w:t>GS-14 ($</w:t>
      </w:r>
      <w:r w:rsidR="002113D5">
        <w:rPr>
          <w:rFonts w:ascii="Arial" w:hAnsi="Arial" w:cs="Arial"/>
        </w:rPr>
        <w:t>1, 512.30/Year)</w:t>
      </w:r>
    </w:p>
    <w:p w:rsidR="00C25F8E" w:rsidRDefault="0049363F" w:rsidP="00D01BF5">
      <w:pPr>
        <w:pStyle w:val="HTMLPreformatted"/>
        <w:rPr>
          <w:rFonts w:ascii="Arial" w:hAnsi="Arial" w:cs="Arial"/>
        </w:rPr>
      </w:pPr>
      <w:r>
        <w:rPr>
          <w:rFonts w:ascii="Arial" w:hAnsi="Arial" w:cs="Arial"/>
        </w:rPr>
        <w:t>Group Two</w:t>
      </w:r>
      <w:r w:rsidR="00C25F8E">
        <w:rPr>
          <w:rFonts w:ascii="Arial" w:hAnsi="Arial" w:cs="Arial"/>
        </w:rPr>
        <w:t xml:space="preserve">: </w:t>
      </w:r>
      <w:r w:rsidR="002113D5">
        <w:rPr>
          <w:rFonts w:ascii="Arial" w:hAnsi="Arial" w:cs="Arial"/>
        </w:rPr>
        <w:t>Engineer (</w:t>
      </w:r>
      <w:r w:rsidR="003D1546">
        <w:rPr>
          <w:rFonts w:ascii="Arial" w:hAnsi="Arial" w:cs="Arial"/>
        </w:rPr>
        <w:t>$901.50/Year)</w:t>
      </w:r>
    </w:p>
    <w:p w:rsidR="00C25F8E" w:rsidRDefault="0049363F" w:rsidP="00D01BF5">
      <w:pPr>
        <w:pStyle w:val="HTMLPreformatted"/>
        <w:rPr>
          <w:rFonts w:ascii="Arial" w:hAnsi="Arial" w:cs="Arial"/>
        </w:rPr>
      </w:pPr>
      <w:r>
        <w:rPr>
          <w:rFonts w:ascii="Arial" w:hAnsi="Arial" w:cs="Arial"/>
        </w:rPr>
        <w:t>Group Three</w:t>
      </w:r>
      <w:r w:rsidR="00C25F8E">
        <w:rPr>
          <w:rFonts w:ascii="Arial" w:hAnsi="Arial" w:cs="Arial"/>
        </w:rPr>
        <w:t>:</w:t>
      </w:r>
      <w:r w:rsidR="003D1546">
        <w:rPr>
          <w:rFonts w:ascii="Arial" w:hAnsi="Arial" w:cs="Arial"/>
        </w:rPr>
        <w:t xml:space="preserve"> Non-Profit Project Manager ($50.15/Year)</w:t>
      </w:r>
    </w:p>
    <w:p w:rsidR="00BD1BF2" w:rsidRDefault="00BD1BF2">
      <w:pPr>
        <w:pStyle w:val="NormalWeb"/>
        <w:rPr>
          <w:rFonts w:ascii="Arial" w:hAnsi="Arial" w:cs="Arial"/>
          <w:sz w:val="20"/>
          <w:szCs w:val="20"/>
        </w:rPr>
      </w:pPr>
      <w:r>
        <w:rPr>
          <w:rFonts w:ascii="Arial" w:hAnsi="Arial" w:cs="Arial"/>
          <w:sz w:val="20"/>
          <w:szCs w:val="20"/>
        </w:rPr>
        <w:t xml:space="preserve">13. </w:t>
      </w:r>
      <w:r>
        <w:rPr>
          <w:rFonts w:ascii="Arial" w:hAnsi="Arial" w:cs="Arial"/>
          <w:sz w:val="20"/>
          <w:szCs w:val="20"/>
          <w:u w:val="single"/>
        </w:rPr>
        <w:t>Estimate of total annual costs to respondents</w:t>
      </w:r>
      <w:r>
        <w:rPr>
          <w:rFonts w:ascii="Arial" w:hAnsi="Arial" w:cs="Arial"/>
          <w:sz w:val="20"/>
          <w:szCs w:val="20"/>
        </w:rPr>
        <w:t>:</w:t>
      </w:r>
    </w:p>
    <w:p w:rsidR="00D01BF5" w:rsidRPr="00346C31" w:rsidRDefault="00346C31">
      <w:pPr>
        <w:pStyle w:val="BodyText"/>
        <w:rPr>
          <w:color w:val="auto"/>
        </w:rPr>
      </w:pPr>
      <w:r w:rsidRPr="00346C31">
        <w:rPr>
          <w:color w:val="auto"/>
        </w:rPr>
        <w:t>There are no costs to the respondents.</w:t>
      </w:r>
    </w:p>
    <w:p w:rsidR="0064116A" w:rsidRPr="00346C31" w:rsidRDefault="00BD1BF2" w:rsidP="00346C31">
      <w:pPr>
        <w:pStyle w:val="NormalWeb"/>
        <w:rPr>
          <w:rFonts w:ascii="Arial" w:hAnsi="Arial" w:cs="Arial"/>
          <w:sz w:val="20"/>
          <w:szCs w:val="20"/>
        </w:rPr>
      </w:pPr>
      <w:r>
        <w:rPr>
          <w:rFonts w:ascii="Arial" w:hAnsi="Arial" w:cs="Arial"/>
          <w:sz w:val="20"/>
          <w:szCs w:val="20"/>
        </w:rPr>
        <w:t xml:space="preserve">14. </w:t>
      </w:r>
      <w:r>
        <w:rPr>
          <w:rFonts w:ascii="Arial" w:hAnsi="Arial" w:cs="Arial"/>
          <w:sz w:val="20"/>
          <w:szCs w:val="20"/>
          <w:u w:val="single"/>
        </w:rPr>
        <w:t>Estimate of cost to the Federal government</w:t>
      </w:r>
      <w:r>
        <w:rPr>
          <w:rFonts w:ascii="Arial" w:hAnsi="Arial" w:cs="Arial"/>
          <w:sz w:val="20"/>
          <w:szCs w:val="20"/>
        </w:rPr>
        <w:t>:</w:t>
      </w:r>
    </w:p>
    <w:p w:rsidR="0064116A" w:rsidRDefault="00A32FDC">
      <w:pPr>
        <w:pStyle w:val="BodyText"/>
        <w:rPr>
          <w:color w:val="auto"/>
        </w:rPr>
      </w:pPr>
      <w:r>
        <w:rPr>
          <w:color w:val="auto"/>
        </w:rPr>
        <w:t xml:space="preserve">Federal </w:t>
      </w:r>
      <w:r w:rsidR="0049363F">
        <w:rPr>
          <w:color w:val="auto"/>
        </w:rPr>
        <w:t>Web Site</w:t>
      </w:r>
      <w:r w:rsidRPr="00A32FDC">
        <w:rPr>
          <w:color w:val="auto"/>
        </w:rPr>
        <w:t xml:space="preserve"> Manager:</w:t>
      </w:r>
      <w:r>
        <w:rPr>
          <w:color w:val="auto"/>
        </w:rPr>
        <w:t xml:space="preserve"> GS-13 </w:t>
      </w:r>
      <w:r w:rsidR="0049363F">
        <w:rPr>
          <w:color w:val="auto"/>
        </w:rPr>
        <w:t>[</w:t>
      </w:r>
      <w:r>
        <w:rPr>
          <w:color w:val="auto"/>
        </w:rPr>
        <w:t>52 Hours</w:t>
      </w:r>
      <w:r w:rsidR="0049363F">
        <w:rPr>
          <w:color w:val="auto"/>
        </w:rPr>
        <w:t xml:space="preserve"> (2 hours per week)</w:t>
      </w:r>
      <w:r>
        <w:rPr>
          <w:color w:val="auto"/>
        </w:rPr>
        <w:t xml:space="preserve"> X $42.66 = $2,218.32</w:t>
      </w:r>
      <w:r w:rsidR="0049363F">
        <w:rPr>
          <w:color w:val="auto"/>
        </w:rPr>
        <w:t>]</w:t>
      </w:r>
    </w:p>
    <w:p w:rsidR="00992521" w:rsidRDefault="00992521">
      <w:pPr>
        <w:pStyle w:val="BodyText"/>
        <w:rPr>
          <w:color w:val="auto"/>
        </w:rPr>
      </w:pPr>
    </w:p>
    <w:p w:rsidR="00992521" w:rsidRDefault="00A32FDC">
      <w:pPr>
        <w:pStyle w:val="BodyText"/>
        <w:rPr>
          <w:color w:val="auto"/>
        </w:rPr>
      </w:pPr>
      <w:r>
        <w:rPr>
          <w:color w:val="auto"/>
        </w:rPr>
        <w:t xml:space="preserve">Contractor </w:t>
      </w:r>
      <w:r w:rsidR="00F709C7">
        <w:rPr>
          <w:color w:val="auto"/>
        </w:rPr>
        <w:t xml:space="preserve">Annual </w:t>
      </w:r>
      <w:r>
        <w:rPr>
          <w:color w:val="auto"/>
        </w:rPr>
        <w:t>Costs</w:t>
      </w:r>
      <w:r w:rsidR="00992521">
        <w:rPr>
          <w:color w:val="auto"/>
        </w:rPr>
        <w:t xml:space="preserve">: </w:t>
      </w:r>
    </w:p>
    <w:p w:rsidR="00A32FDC" w:rsidRDefault="00F709C7">
      <w:pPr>
        <w:pStyle w:val="BodyText"/>
        <w:rPr>
          <w:color w:val="auto"/>
        </w:rPr>
      </w:pPr>
      <w:r>
        <w:rPr>
          <w:color w:val="auto"/>
        </w:rPr>
        <w:t>Estimated Cost $18,252</w:t>
      </w:r>
    </w:p>
    <w:p w:rsidR="00F709C7" w:rsidRDefault="00F709C7">
      <w:pPr>
        <w:pStyle w:val="BodyText"/>
        <w:rPr>
          <w:color w:val="auto"/>
        </w:rPr>
      </w:pPr>
      <w:r>
        <w:rPr>
          <w:color w:val="auto"/>
        </w:rPr>
        <w:t>Fixed Fee $1,461.00</w:t>
      </w:r>
    </w:p>
    <w:p w:rsidR="00F709C7" w:rsidRDefault="00F709C7">
      <w:pPr>
        <w:pStyle w:val="BodyText"/>
        <w:rPr>
          <w:color w:val="auto"/>
        </w:rPr>
      </w:pPr>
      <w:r>
        <w:rPr>
          <w:color w:val="auto"/>
        </w:rPr>
        <w:t>Total $19,723.00</w:t>
      </w:r>
    </w:p>
    <w:p w:rsidR="00BD1BF2" w:rsidRDefault="00BD1BF2">
      <w:pPr>
        <w:pStyle w:val="NormalWeb"/>
        <w:rPr>
          <w:rFonts w:ascii="Arial" w:hAnsi="Arial" w:cs="Arial"/>
          <w:sz w:val="20"/>
          <w:szCs w:val="20"/>
        </w:rPr>
      </w:pPr>
      <w:r>
        <w:rPr>
          <w:rFonts w:ascii="Arial" w:hAnsi="Arial" w:cs="Arial"/>
          <w:sz w:val="20"/>
          <w:szCs w:val="20"/>
        </w:rPr>
        <w:t xml:space="preserve">15. </w:t>
      </w:r>
      <w:r>
        <w:rPr>
          <w:rFonts w:ascii="Arial" w:hAnsi="Arial" w:cs="Arial"/>
          <w:sz w:val="20"/>
          <w:szCs w:val="20"/>
          <w:u w:val="single"/>
        </w:rPr>
        <w:t>Explanation of program changes or adjustments</w:t>
      </w:r>
      <w:r>
        <w:rPr>
          <w:rFonts w:ascii="Arial" w:hAnsi="Arial" w:cs="Arial"/>
          <w:sz w:val="20"/>
          <w:szCs w:val="20"/>
        </w:rPr>
        <w:t>:</w:t>
      </w:r>
    </w:p>
    <w:p w:rsidR="00BD1BF2" w:rsidRPr="00346C31" w:rsidRDefault="00346C31" w:rsidP="002A6486">
      <w:pPr>
        <w:pStyle w:val="BodyText"/>
        <w:rPr>
          <w:color w:val="auto"/>
        </w:rPr>
      </w:pPr>
      <w:r w:rsidRPr="00346C31">
        <w:rPr>
          <w:color w:val="auto"/>
        </w:rPr>
        <w:t>This is a new collection.</w:t>
      </w:r>
    </w:p>
    <w:p w:rsidR="0064116A" w:rsidRPr="00346C31" w:rsidRDefault="00BD1BF2" w:rsidP="00346C31">
      <w:pPr>
        <w:pStyle w:val="NormalWeb"/>
        <w:rPr>
          <w:rFonts w:ascii="Arial" w:hAnsi="Arial" w:cs="Arial"/>
          <w:sz w:val="20"/>
          <w:szCs w:val="20"/>
        </w:rPr>
      </w:pPr>
      <w:r>
        <w:rPr>
          <w:rFonts w:ascii="Arial" w:hAnsi="Arial" w:cs="Arial"/>
          <w:sz w:val="20"/>
          <w:szCs w:val="20"/>
        </w:rPr>
        <w:t xml:space="preserve">16. </w:t>
      </w:r>
      <w:r>
        <w:rPr>
          <w:rFonts w:ascii="Arial" w:hAnsi="Arial" w:cs="Arial"/>
          <w:sz w:val="20"/>
          <w:szCs w:val="20"/>
          <w:u w:val="single"/>
        </w:rPr>
        <w:t>Publication of results of data collection</w:t>
      </w:r>
      <w:r>
        <w:rPr>
          <w:rFonts w:ascii="Arial" w:hAnsi="Arial" w:cs="Arial"/>
          <w:sz w:val="20"/>
          <w:szCs w:val="20"/>
        </w:rPr>
        <w:t>:</w:t>
      </w:r>
    </w:p>
    <w:p w:rsidR="0064116A" w:rsidRPr="0064116A" w:rsidRDefault="0064116A">
      <w:pPr>
        <w:pStyle w:val="BodyText"/>
        <w:rPr>
          <w:color w:val="auto"/>
        </w:rPr>
      </w:pPr>
      <w:r w:rsidRPr="0064116A">
        <w:rPr>
          <w:color w:val="auto"/>
        </w:rPr>
        <w:lastRenderedPageBreak/>
        <w:t xml:space="preserve">Results of the feedback survey would be published </w:t>
      </w:r>
      <w:r w:rsidR="00346C31">
        <w:rPr>
          <w:color w:val="auto"/>
        </w:rPr>
        <w:t>on the FHWA STEP website by 2Qtr FFY 2013</w:t>
      </w:r>
      <w:r w:rsidR="0046164A">
        <w:rPr>
          <w:color w:val="auto"/>
        </w:rPr>
        <w:t>.</w:t>
      </w:r>
    </w:p>
    <w:p w:rsidR="00BD1BF2" w:rsidRDefault="00BD1BF2">
      <w:pPr>
        <w:pStyle w:val="NormalWeb"/>
        <w:rPr>
          <w:rFonts w:ascii="Arial" w:hAnsi="Arial" w:cs="Arial"/>
          <w:sz w:val="20"/>
          <w:szCs w:val="20"/>
        </w:rPr>
      </w:pPr>
      <w:r>
        <w:rPr>
          <w:rFonts w:ascii="Arial" w:hAnsi="Arial" w:cs="Arial"/>
          <w:sz w:val="20"/>
          <w:szCs w:val="20"/>
        </w:rPr>
        <w:t xml:space="preserve">17. </w:t>
      </w:r>
      <w:r>
        <w:rPr>
          <w:rFonts w:ascii="Arial" w:hAnsi="Arial" w:cs="Arial"/>
          <w:sz w:val="20"/>
          <w:szCs w:val="20"/>
          <w:u w:val="single"/>
        </w:rPr>
        <w:t>Approval for not displaying the expiration date of OMB approval</w:t>
      </w:r>
      <w:r>
        <w:rPr>
          <w:rFonts w:ascii="Arial" w:hAnsi="Arial" w:cs="Arial"/>
          <w:sz w:val="20"/>
          <w:szCs w:val="20"/>
        </w:rPr>
        <w:t>:</w:t>
      </w:r>
    </w:p>
    <w:p w:rsidR="002A6486" w:rsidRPr="009631F4" w:rsidRDefault="009631F4">
      <w:pPr>
        <w:pStyle w:val="BodyText"/>
        <w:rPr>
          <w:color w:val="auto"/>
        </w:rPr>
      </w:pPr>
      <w:r w:rsidRPr="009631F4">
        <w:rPr>
          <w:color w:val="auto"/>
        </w:rPr>
        <w:t>Not applicable.</w:t>
      </w:r>
      <w:r w:rsidR="00346C31" w:rsidRPr="009631F4">
        <w:rPr>
          <w:color w:val="auto"/>
        </w:rPr>
        <w:t xml:space="preserve"> </w:t>
      </w:r>
      <w:r w:rsidRPr="009631F4">
        <w:rPr>
          <w:color w:val="auto"/>
        </w:rPr>
        <w:t>W</w:t>
      </w:r>
      <w:r w:rsidR="00346C31" w:rsidRPr="009631F4">
        <w:rPr>
          <w:color w:val="auto"/>
        </w:rPr>
        <w:t xml:space="preserve">e are not requesting </w:t>
      </w:r>
      <w:r w:rsidRPr="009631F4">
        <w:rPr>
          <w:color w:val="auto"/>
        </w:rPr>
        <w:t>an exemption from publishing the expiration date.</w:t>
      </w:r>
    </w:p>
    <w:p w:rsidR="00BD1BF2" w:rsidRDefault="00BD1BF2">
      <w:pPr>
        <w:pStyle w:val="NormalWeb"/>
        <w:rPr>
          <w:rFonts w:ascii="Arial" w:hAnsi="Arial" w:cs="Arial"/>
          <w:sz w:val="20"/>
          <w:szCs w:val="20"/>
        </w:rPr>
      </w:pPr>
      <w:r>
        <w:rPr>
          <w:rFonts w:ascii="Arial" w:hAnsi="Arial" w:cs="Arial"/>
          <w:sz w:val="20"/>
          <w:szCs w:val="20"/>
        </w:rPr>
        <w:t xml:space="preserve">18. </w:t>
      </w:r>
      <w:r>
        <w:rPr>
          <w:rFonts w:ascii="Arial" w:hAnsi="Arial" w:cs="Arial"/>
          <w:sz w:val="20"/>
          <w:szCs w:val="20"/>
          <w:u w:val="single"/>
        </w:rPr>
        <w:t>Exceptions to certification statement</w:t>
      </w:r>
      <w:r>
        <w:rPr>
          <w:rFonts w:ascii="Arial" w:hAnsi="Arial" w:cs="Arial"/>
          <w:sz w:val="20"/>
          <w:szCs w:val="20"/>
        </w:rPr>
        <w:t>:</w:t>
      </w:r>
    </w:p>
    <w:p w:rsidR="00BD1BF2" w:rsidRPr="009631F4" w:rsidRDefault="009631F4">
      <w:pPr>
        <w:rPr>
          <w:rFonts w:ascii="Arial" w:hAnsi="Arial" w:cs="Arial"/>
          <w:sz w:val="20"/>
          <w:szCs w:val="20"/>
        </w:rPr>
      </w:pPr>
      <w:r w:rsidRPr="009631F4">
        <w:rPr>
          <w:rFonts w:ascii="Arial" w:hAnsi="Arial" w:cs="Arial"/>
          <w:sz w:val="20"/>
          <w:szCs w:val="20"/>
        </w:rPr>
        <w:t>There are no exceptions to the certification statement.</w:t>
      </w:r>
      <w:r w:rsidR="00FA4D1D" w:rsidRPr="009631F4">
        <w:rPr>
          <w:rFonts w:ascii="Arial" w:hAnsi="Arial" w:cs="Arial"/>
          <w:sz w:val="20"/>
          <w:szCs w:val="20"/>
        </w:rPr>
        <w:t xml:space="preserve"> </w:t>
      </w:r>
      <w:r w:rsidR="00BD1BF2" w:rsidRPr="009631F4">
        <w:rPr>
          <w:rFonts w:ascii="Arial" w:hAnsi="Arial" w:cs="Arial"/>
          <w:sz w:val="20"/>
          <w:szCs w:val="20"/>
        </w:rPr>
        <w:t xml:space="preserve"> </w:t>
      </w:r>
    </w:p>
    <w:p w:rsidR="0064116A" w:rsidRPr="009631F4" w:rsidRDefault="0064116A">
      <w:pPr>
        <w:rPr>
          <w:rFonts w:ascii="Arial" w:hAnsi="Arial" w:cs="Arial"/>
          <w:sz w:val="20"/>
          <w:szCs w:val="20"/>
        </w:rPr>
      </w:pPr>
    </w:p>
    <w:p w:rsidR="00BD1BF2" w:rsidRDefault="00BD1BF2">
      <w:pPr>
        <w:rPr>
          <w:color w:val="FF0000"/>
        </w:rPr>
      </w:pPr>
      <w:r>
        <w:rPr>
          <w:color w:val="FF0000"/>
        </w:rPr>
        <w:br/>
      </w:r>
      <w:r>
        <w:rPr>
          <w:color w:val="FF0000"/>
        </w:rPr>
        <w:br/>
      </w:r>
      <w:r>
        <w:rPr>
          <w:color w:val="FF0000"/>
        </w:rPr>
        <w:br/>
      </w:r>
    </w:p>
    <w:sectPr w:rsidR="00BD1BF2" w:rsidSect="00A9776F">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proofState w:spelling="clean" w:grammar="clean"/>
  <w:stylePaneFormatFilter w:val="3F01"/>
  <w:defaultTabStop w:val="720"/>
  <w:noPunctuationKerning/>
  <w:characterSpacingControl w:val="doNotCompress"/>
  <w:compat/>
  <w:rsids>
    <w:rsidRoot w:val="00663648"/>
    <w:rsid w:val="000B1132"/>
    <w:rsid w:val="002113D5"/>
    <w:rsid w:val="00224E91"/>
    <w:rsid w:val="002A6486"/>
    <w:rsid w:val="00346C31"/>
    <w:rsid w:val="003D1546"/>
    <w:rsid w:val="0046164A"/>
    <w:rsid w:val="0049363F"/>
    <w:rsid w:val="004C0B75"/>
    <w:rsid w:val="00613283"/>
    <w:rsid w:val="0064116A"/>
    <w:rsid w:val="00663648"/>
    <w:rsid w:val="007278FE"/>
    <w:rsid w:val="00854EE5"/>
    <w:rsid w:val="00860026"/>
    <w:rsid w:val="009631F4"/>
    <w:rsid w:val="00992521"/>
    <w:rsid w:val="009E4B1B"/>
    <w:rsid w:val="009F70A7"/>
    <w:rsid w:val="00A316FC"/>
    <w:rsid w:val="00A32FDC"/>
    <w:rsid w:val="00A6287C"/>
    <w:rsid w:val="00A9776F"/>
    <w:rsid w:val="00AD4AD9"/>
    <w:rsid w:val="00B30D10"/>
    <w:rsid w:val="00BD1BF2"/>
    <w:rsid w:val="00C25F8E"/>
    <w:rsid w:val="00C364EE"/>
    <w:rsid w:val="00C45B0E"/>
    <w:rsid w:val="00C61CF3"/>
    <w:rsid w:val="00CA2F63"/>
    <w:rsid w:val="00D01BF5"/>
    <w:rsid w:val="00D235F5"/>
    <w:rsid w:val="00E8198C"/>
    <w:rsid w:val="00EB2C22"/>
    <w:rsid w:val="00F709C7"/>
    <w:rsid w:val="00FA4D1D"/>
    <w:rsid w:val="00FD267A"/>
    <w:rsid w:val="00FE7C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2C2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EB2C22"/>
    <w:rPr>
      <w:b/>
      <w:bCs/>
    </w:rPr>
  </w:style>
  <w:style w:type="paragraph" w:styleId="NormalWeb">
    <w:name w:val="Normal (Web)"/>
    <w:basedOn w:val="Normal"/>
    <w:rsid w:val="00EB2C22"/>
    <w:pPr>
      <w:spacing w:before="100" w:beforeAutospacing="1" w:after="100" w:afterAutospacing="1"/>
    </w:pPr>
    <w:rPr>
      <w:rFonts w:ascii="Arial Unicode MS" w:eastAsia="Arial Unicode MS" w:hAnsi="Arial Unicode MS" w:cs="Arial Unicode MS"/>
    </w:rPr>
  </w:style>
  <w:style w:type="character" w:styleId="Hyperlink">
    <w:name w:val="Hyperlink"/>
    <w:basedOn w:val="DefaultParagraphFont"/>
    <w:rsid w:val="00EB2C22"/>
    <w:rPr>
      <w:color w:val="0000FF"/>
      <w:u w:val="single"/>
    </w:rPr>
  </w:style>
  <w:style w:type="character" w:styleId="FollowedHyperlink">
    <w:name w:val="FollowedHyperlink"/>
    <w:basedOn w:val="DefaultParagraphFont"/>
    <w:rsid w:val="00EB2C22"/>
    <w:rPr>
      <w:color w:val="800080"/>
      <w:u w:val="single"/>
    </w:rPr>
  </w:style>
  <w:style w:type="paragraph" w:styleId="BodyText">
    <w:name w:val="Body Text"/>
    <w:basedOn w:val="Normal"/>
    <w:rsid w:val="00EB2C22"/>
    <w:rPr>
      <w:rFonts w:ascii="Arial" w:hAnsi="Arial" w:cs="Arial"/>
      <w:color w:val="FF0000"/>
      <w:sz w:val="20"/>
      <w:szCs w:val="20"/>
    </w:rPr>
  </w:style>
  <w:style w:type="paragraph" w:styleId="HTMLPreformatted">
    <w:name w:val="HTML Preformatted"/>
    <w:basedOn w:val="Normal"/>
    <w:link w:val="HTMLPreformattedChar"/>
    <w:uiPriority w:val="99"/>
    <w:unhideWhenUsed/>
    <w:rsid w:val="00C364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C364EE"/>
    <w:rPr>
      <w:rFonts w:ascii="Courier New" w:hAnsi="Courier New" w:cs="Courier New"/>
    </w:rPr>
  </w:style>
  <w:style w:type="table" w:styleId="TableGrid">
    <w:name w:val="Table Grid"/>
    <w:basedOn w:val="TableNormal"/>
    <w:uiPriority w:val="59"/>
    <w:rsid w:val="00D01BF5"/>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33640338">
      <w:bodyDiv w:val="1"/>
      <w:marLeft w:val="0"/>
      <w:marRight w:val="0"/>
      <w:marTop w:val="0"/>
      <w:marBottom w:val="0"/>
      <w:divBdr>
        <w:top w:val="none" w:sz="0" w:space="0" w:color="auto"/>
        <w:left w:val="none" w:sz="0" w:space="0" w:color="auto"/>
        <w:bottom w:val="none" w:sz="0" w:space="0" w:color="auto"/>
        <w:right w:val="none" w:sz="0" w:space="0" w:color="auto"/>
      </w:divBdr>
    </w:div>
    <w:div w:id="1032220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D0A2AD-C9BF-499F-A0FC-621D7D59E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1147</TotalTime>
  <Pages>5</Pages>
  <Words>1517</Words>
  <Characters>8648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The Supporting Statement </vt:lpstr>
    </vt:vector>
  </TitlesOfParts>
  <Company>DOT</Company>
  <LinksUpToDate>false</LinksUpToDate>
  <CharactersWithSpaces>10145</CharactersWithSpaces>
  <SharedDoc>false</SharedDoc>
  <HLinks>
    <vt:vector size="6" baseType="variant">
      <vt:variant>
        <vt:i4>6094861</vt:i4>
      </vt:variant>
      <vt:variant>
        <vt:i4>0</vt:i4>
      </vt:variant>
      <vt:variant>
        <vt:i4>0</vt:i4>
      </vt:variant>
      <vt:variant>
        <vt:i4>5</vt:i4>
      </vt:variant>
      <vt:variant>
        <vt:lpwstr>http://stratplan.dot.gov/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Supporting Statement </dc:title>
  <dc:subject/>
  <dc:creator>FHWA</dc:creator>
  <cp:keywords/>
  <dc:description/>
  <cp:lastModifiedBy>USDOT User</cp:lastModifiedBy>
  <cp:revision>4</cp:revision>
  <cp:lastPrinted>2011-03-31T17:47:00Z</cp:lastPrinted>
  <dcterms:created xsi:type="dcterms:W3CDTF">2011-03-30T19:41:00Z</dcterms:created>
  <dcterms:modified xsi:type="dcterms:W3CDTF">2011-04-08T18:52:00Z</dcterms:modified>
</cp:coreProperties>
</file>