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59E" w:rsidRPr="00ED62CD" w:rsidRDefault="00056FC7" w:rsidP="00F303B2">
      <w:pPr>
        <w:spacing w:line="240" w:lineRule="auto"/>
        <w:jc w:val="center"/>
        <w:rPr>
          <w:rFonts w:ascii="Times New Roman" w:hAnsi="Times New Roman"/>
          <w:b/>
          <w:sz w:val="44"/>
          <w:szCs w:val="44"/>
        </w:rPr>
      </w:pPr>
      <w:r w:rsidRPr="00ED62CD">
        <w:rPr>
          <w:rFonts w:ascii="Times New Roman" w:hAnsi="Times New Roman"/>
          <w:b/>
          <w:sz w:val="44"/>
          <w:szCs w:val="44"/>
        </w:rPr>
        <w:t>Race to the Top Annual Performance Report</w:t>
      </w:r>
    </w:p>
    <w:p w:rsidR="00E6659E" w:rsidRPr="00ED62CD" w:rsidRDefault="00E6659E" w:rsidP="00E6659E">
      <w:pPr>
        <w:jc w:val="center"/>
        <w:outlineLvl w:val="0"/>
        <w:rPr>
          <w:rFonts w:ascii="Times New Roman" w:hAnsi="Times New Roman"/>
          <w:b/>
          <w:sz w:val="28"/>
          <w:szCs w:val="28"/>
        </w:rPr>
      </w:pPr>
      <w:r w:rsidRPr="00ED62CD">
        <w:rPr>
          <w:rFonts w:ascii="Times New Roman" w:hAnsi="Times New Roman"/>
          <w:b/>
          <w:sz w:val="28"/>
          <w:szCs w:val="28"/>
        </w:rPr>
        <w:t xml:space="preserve">CFDA Number: 84.395 </w:t>
      </w:r>
    </w:p>
    <w:p w:rsidR="00E6659E" w:rsidRPr="00ED62CD" w:rsidRDefault="00E6659E" w:rsidP="00E6659E">
      <w:pPr>
        <w:jc w:val="center"/>
        <w:outlineLvl w:val="0"/>
        <w:rPr>
          <w:rFonts w:ascii="Times New Roman" w:hAnsi="Times New Roman"/>
          <w:b/>
          <w:noProof/>
          <w:sz w:val="28"/>
          <w:szCs w:val="28"/>
        </w:rPr>
      </w:pPr>
    </w:p>
    <w:p w:rsidR="00E6659E" w:rsidRPr="00ED62CD" w:rsidRDefault="00E6659E" w:rsidP="00E6659E">
      <w:pPr>
        <w:spacing w:after="0"/>
        <w:jc w:val="center"/>
        <w:outlineLvl w:val="0"/>
        <w:rPr>
          <w:rFonts w:ascii="Times New Roman" w:hAnsi="Times New Roman"/>
          <w:b/>
          <w:bCs/>
          <w:sz w:val="28"/>
          <w:szCs w:val="28"/>
        </w:rPr>
      </w:pPr>
      <w:r w:rsidRPr="00ED62CD">
        <w:rPr>
          <w:rFonts w:ascii="Times New Roman" w:hAnsi="Times New Roman"/>
          <w:b/>
          <w:bCs/>
          <w:sz w:val="28"/>
          <w:szCs w:val="28"/>
        </w:rPr>
        <w:t>U.S. Department of Education</w:t>
      </w:r>
    </w:p>
    <w:p w:rsidR="00E6659E" w:rsidRPr="00ED62CD" w:rsidRDefault="00E6659E" w:rsidP="00E6659E">
      <w:pPr>
        <w:spacing w:after="0"/>
        <w:jc w:val="center"/>
        <w:rPr>
          <w:rFonts w:ascii="Times New Roman" w:hAnsi="Times New Roman"/>
          <w:b/>
          <w:sz w:val="28"/>
          <w:szCs w:val="28"/>
        </w:rPr>
      </w:pPr>
      <w:r w:rsidRPr="00ED62CD">
        <w:rPr>
          <w:rFonts w:ascii="Times New Roman" w:hAnsi="Times New Roman"/>
          <w:b/>
          <w:bCs/>
          <w:sz w:val="28"/>
          <w:szCs w:val="28"/>
        </w:rPr>
        <w:t xml:space="preserve"> Washington, D.C. 20202</w:t>
      </w:r>
    </w:p>
    <w:p w:rsidR="00E6659E" w:rsidRPr="00E6659E" w:rsidRDefault="00E6659E" w:rsidP="00E6659E">
      <w:pPr>
        <w:spacing w:after="0"/>
        <w:jc w:val="right"/>
        <w:outlineLvl w:val="0"/>
        <w:rPr>
          <w:rFonts w:ascii="Times New Roman" w:hAnsi="Times New Roman"/>
          <w:b/>
          <w:sz w:val="20"/>
        </w:rPr>
      </w:pPr>
      <w:r w:rsidRPr="00E6659E">
        <w:rPr>
          <w:rFonts w:ascii="Times New Roman" w:hAnsi="Times New Roman"/>
          <w:b/>
          <w:sz w:val="20"/>
        </w:rPr>
        <w:t xml:space="preserve">OMB Number: </w:t>
      </w:r>
      <w:r w:rsidR="00BA0B31">
        <w:rPr>
          <w:rFonts w:ascii="Times New Roman" w:hAnsi="Times New Roman"/>
          <w:b/>
          <w:sz w:val="20"/>
        </w:rPr>
        <w:t>1894-XXXX</w:t>
      </w:r>
    </w:p>
    <w:p w:rsidR="00E6659E" w:rsidRPr="00E6659E" w:rsidRDefault="00E6659E" w:rsidP="00E6659E">
      <w:pPr>
        <w:jc w:val="right"/>
        <w:outlineLvl w:val="0"/>
        <w:rPr>
          <w:rFonts w:ascii="Times New Roman" w:hAnsi="Times New Roman"/>
          <w:b/>
          <w:sz w:val="20"/>
        </w:rPr>
      </w:pPr>
      <w:r w:rsidRPr="00E6659E">
        <w:rPr>
          <w:rFonts w:ascii="Times New Roman" w:hAnsi="Times New Roman"/>
          <w:b/>
          <w:sz w:val="20"/>
        </w:rPr>
        <w:t xml:space="preserve">Expiration Date: </w:t>
      </w:r>
      <w:r w:rsidR="00BA0B31">
        <w:rPr>
          <w:rFonts w:ascii="Times New Roman" w:hAnsi="Times New Roman"/>
          <w:b/>
          <w:sz w:val="20"/>
        </w:rPr>
        <w:t>XX/XX/XXXX</w:t>
      </w:r>
      <w:r w:rsidRPr="00E6659E">
        <w:rPr>
          <w:rFonts w:ascii="Times New Roman" w:hAnsi="Times New Roman"/>
          <w:b/>
          <w:sz w:val="20"/>
        </w:rPr>
        <w:t xml:space="preserve"> </w:t>
      </w:r>
    </w:p>
    <w:p w:rsidR="00E6659E" w:rsidRDefault="00E6659E" w:rsidP="00E6659E">
      <w:pPr>
        <w:suppressAutoHyphens/>
        <w:jc w:val="center"/>
        <w:rPr>
          <w:rFonts w:ascii="Times New Roman" w:hAnsi="Times New Roman"/>
          <w:b/>
          <w:sz w:val="24"/>
          <w:szCs w:val="24"/>
        </w:rPr>
      </w:pPr>
    </w:p>
    <w:p w:rsidR="00E6659E" w:rsidRDefault="00E6659E" w:rsidP="00E6659E">
      <w:pPr>
        <w:suppressAutoHyphens/>
        <w:jc w:val="center"/>
        <w:rPr>
          <w:rFonts w:ascii="Times New Roman" w:hAnsi="Times New Roman"/>
          <w:b/>
          <w:sz w:val="24"/>
          <w:szCs w:val="24"/>
        </w:rPr>
      </w:pPr>
    </w:p>
    <w:p w:rsidR="00ED62CD" w:rsidRDefault="00ED62CD" w:rsidP="00E6659E">
      <w:pPr>
        <w:suppressAutoHyphens/>
        <w:jc w:val="center"/>
        <w:rPr>
          <w:rFonts w:ascii="Times New Roman" w:hAnsi="Times New Roman"/>
          <w:b/>
          <w:sz w:val="24"/>
          <w:szCs w:val="24"/>
        </w:rPr>
      </w:pPr>
    </w:p>
    <w:p w:rsidR="00ED62CD" w:rsidRDefault="00ED62CD" w:rsidP="00E6659E">
      <w:pPr>
        <w:suppressAutoHyphens/>
        <w:jc w:val="center"/>
        <w:rPr>
          <w:rFonts w:ascii="Times New Roman" w:hAnsi="Times New Roman"/>
          <w:b/>
          <w:sz w:val="24"/>
          <w:szCs w:val="24"/>
        </w:rPr>
      </w:pPr>
    </w:p>
    <w:p w:rsidR="00E6659E" w:rsidRPr="00E6659E" w:rsidRDefault="00E6659E" w:rsidP="00E6659E">
      <w:pPr>
        <w:suppressAutoHyphens/>
        <w:jc w:val="center"/>
        <w:rPr>
          <w:rFonts w:ascii="Times New Roman" w:hAnsi="Times New Roman"/>
          <w:sz w:val="24"/>
          <w:szCs w:val="24"/>
        </w:rPr>
      </w:pPr>
      <w:r w:rsidRPr="00E6659E">
        <w:rPr>
          <w:rFonts w:ascii="Times New Roman" w:hAnsi="Times New Roman"/>
          <w:b/>
          <w:sz w:val="24"/>
          <w:szCs w:val="24"/>
        </w:rPr>
        <w:t>P</w:t>
      </w:r>
      <w:r w:rsidR="00BA0B31">
        <w:rPr>
          <w:rFonts w:ascii="Times New Roman" w:hAnsi="Times New Roman"/>
          <w:b/>
          <w:sz w:val="24"/>
          <w:szCs w:val="24"/>
        </w:rPr>
        <w:t>ublic</w:t>
      </w:r>
      <w:r w:rsidRPr="00E6659E">
        <w:rPr>
          <w:rFonts w:ascii="Times New Roman" w:hAnsi="Times New Roman"/>
          <w:b/>
          <w:sz w:val="24"/>
          <w:szCs w:val="24"/>
        </w:rPr>
        <w:t xml:space="preserve"> Burden Statement</w:t>
      </w:r>
    </w:p>
    <w:p w:rsidR="00E6659E" w:rsidRPr="00E6659E" w:rsidRDefault="00E6659E" w:rsidP="00E6659E">
      <w:pPr>
        <w:suppressAutoHyphens/>
        <w:jc w:val="both"/>
        <w:rPr>
          <w:rFonts w:ascii="Times New Roman" w:hAnsi="Times New Roman"/>
          <w:spacing w:val="-3"/>
          <w:sz w:val="24"/>
          <w:szCs w:val="24"/>
        </w:rPr>
      </w:pPr>
    </w:p>
    <w:p w:rsidR="00BA0B31" w:rsidRPr="00BA0B31" w:rsidRDefault="00BA0B31" w:rsidP="00BA0B31">
      <w:pPr>
        <w:autoSpaceDE w:val="0"/>
        <w:autoSpaceDN w:val="0"/>
        <w:adjustRightInd w:val="0"/>
        <w:rPr>
          <w:rFonts w:ascii="Times New Roman" w:hAnsi="Times New Roman"/>
          <w:sz w:val="24"/>
        </w:rPr>
      </w:pPr>
      <w:r w:rsidRPr="00BA0B31">
        <w:rPr>
          <w:rFonts w:ascii="Times New Roman" w:hAnsi="Times New Roman"/>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sz w:val="24"/>
        </w:rPr>
        <w:t>17</w:t>
      </w:r>
      <w:r w:rsidRPr="00BA0B31">
        <w:rPr>
          <w:rFonts w:ascii="Times New Roman" w:hAnsi="Times New Roman"/>
          <w:sz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Pr>
          <w:rFonts w:ascii="Times New Roman" w:hAnsi="Times New Roman"/>
          <w:sz w:val="24"/>
        </w:rPr>
        <w:t>under P.L. 111-5 Section 406 (American Recovery and Reinvestment Act of 2009)</w:t>
      </w:r>
      <w:r w:rsidRPr="00BA0B31">
        <w:rPr>
          <w:rFonts w:ascii="Times New Roman" w:hAnsi="Times New Roman"/>
          <w:sz w:val="24"/>
        </w:rPr>
        <w:t xml:space="preserve">.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w:t>
      </w:r>
      <w:r>
        <w:rPr>
          <w:rFonts w:ascii="Times New Roman" w:hAnsi="Times New Roman"/>
          <w:sz w:val="24"/>
        </w:rPr>
        <w:t>1894</w:t>
      </w:r>
      <w:r w:rsidRPr="00BA0B31">
        <w:rPr>
          <w:rFonts w:ascii="Times New Roman" w:hAnsi="Times New Roman"/>
          <w:sz w:val="24"/>
        </w:rPr>
        <w:t xml:space="preserve">-XXXX. Note: Please do not return the completed </w:t>
      </w:r>
      <w:r>
        <w:rPr>
          <w:rFonts w:ascii="Times New Roman" w:hAnsi="Times New Roman"/>
          <w:sz w:val="24"/>
        </w:rPr>
        <w:t>Race to the Top Annual Performance Report</w:t>
      </w:r>
      <w:r w:rsidRPr="00BA0B31">
        <w:rPr>
          <w:rFonts w:ascii="Times New Roman" w:hAnsi="Times New Roman"/>
          <w:sz w:val="24"/>
        </w:rPr>
        <w:t xml:space="preserve"> to this address. </w:t>
      </w:r>
    </w:p>
    <w:p w:rsidR="00E6659E" w:rsidRDefault="00E6659E" w:rsidP="009E552C">
      <w:pPr>
        <w:suppressAutoHyphens/>
        <w:spacing w:after="0" w:line="240" w:lineRule="auto"/>
        <w:contextualSpacing/>
        <w:jc w:val="both"/>
        <w:rPr>
          <w:rFonts w:ascii="Times New Roman" w:hAnsi="Times New Roman"/>
          <w:b/>
          <w:sz w:val="24"/>
          <w:szCs w:val="24"/>
        </w:rPr>
      </w:pPr>
      <w:r>
        <w:rPr>
          <w:rFonts w:ascii="Times New Roman" w:hAnsi="Times New Roman"/>
          <w:spacing w:val="-3"/>
          <w:sz w:val="20"/>
        </w:rPr>
        <w:br w:type="page"/>
      </w:r>
      <w:r w:rsidRPr="00982458">
        <w:rPr>
          <w:rFonts w:ascii="Times New Roman" w:hAnsi="Times New Roman"/>
          <w:b/>
          <w:sz w:val="24"/>
          <w:szCs w:val="24"/>
        </w:rPr>
        <w:lastRenderedPageBreak/>
        <w:t>Race to the Top Annual Performance Report</w:t>
      </w:r>
    </w:p>
    <w:p w:rsidR="009E552C" w:rsidRDefault="009E552C" w:rsidP="009E552C">
      <w:pPr>
        <w:suppressAutoHyphens/>
        <w:spacing w:after="0" w:line="240" w:lineRule="auto"/>
        <w:contextualSpacing/>
        <w:jc w:val="both"/>
        <w:rPr>
          <w:rFonts w:ascii="Times New Roman" w:hAnsi="Times New Roman"/>
          <w:b/>
          <w:sz w:val="24"/>
          <w:szCs w:val="24"/>
        </w:rPr>
      </w:pPr>
    </w:p>
    <w:p w:rsidR="005158F8" w:rsidRDefault="005158F8" w:rsidP="009E552C">
      <w:pPr>
        <w:spacing w:after="0" w:line="240" w:lineRule="auto"/>
        <w:contextualSpacing/>
        <w:rPr>
          <w:rFonts w:ascii="Times New Roman" w:hAnsi="Times New Roman"/>
          <w:sz w:val="24"/>
          <w:szCs w:val="24"/>
        </w:rPr>
      </w:pPr>
      <w:r>
        <w:rPr>
          <w:rFonts w:ascii="Times New Roman" w:hAnsi="Times New Roman"/>
          <w:sz w:val="24"/>
          <w:szCs w:val="24"/>
        </w:rPr>
        <w:t>The Department has developed a Race to the Top program review process that not only addresses the Department’s responsibilities for fiscal and programmatic oversight, but is designed to identify areas to differentiate support based on individual State needs, as well as</w:t>
      </w:r>
      <w:r w:rsidR="00FF3949">
        <w:rPr>
          <w:rFonts w:ascii="Times New Roman" w:hAnsi="Times New Roman"/>
          <w:sz w:val="24"/>
          <w:szCs w:val="24"/>
        </w:rPr>
        <w:t xml:space="preserve"> </w:t>
      </w:r>
      <w:r>
        <w:rPr>
          <w:rFonts w:ascii="Times New Roman" w:hAnsi="Times New Roman"/>
          <w:sz w:val="24"/>
          <w:szCs w:val="24"/>
        </w:rPr>
        <w:t xml:space="preserve">certain topics where States can leverage work with each other and with experts to achieve and sustain educational reforms that improve student outcomes. The program review process is composed of multiple components including onsite reviews, </w:t>
      </w:r>
      <w:proofErr w:type="spellStart"/>
      <w:r>
        <w:rPr>
          <w:rFonts w:ascii="Times New Roman" w:hAnsi="Times New Roman"/>
          <w:sz w:val="24"/>
          <w:szCs w:val="24"/>
        </w:rPr>
        <w:t>stocktakes</w:t>
      </w:r>
      <w:proofErr w:type="spellEnd"/>
      <w:r>
        <w:rPr>
          <w:rFonts w:ascii="Times New Roman" w:hAnsi="Times New Roman"/>
          <w:sz w:val="24"/>
          <w:szCs w:val="24"/>
        </w:rPr>
        <w:t xml:space="preserve"> and annual performance reports. For more information on the full program review process, please visit </w:t>
      </w:r>
      <w:hyperlink r:id="rId8" w:history="1">
        <w:r w:rsidRPr="00312623">
          <w:rPr>
            <w:rStyle w:val="Hyperlink"/>
            <w:rFonts w:ascii="Times New Roman" w:hAnsi="Times New Roman"/>
            <w:sz w:val="24"/>
            <w:szCs w:val="24"/>
          </w:rPr>
          <w:t>http://www2.ed.gov/programs/racetothetop/review-guide.pdf</w:t>
        </w:r>
      </w:hyperlink>
      <w:r>
        <w:rPr>
          <w:rFonts w:ascii="Times New Roman" w:hAnsi="Times New Roman"/>
          <w:sz w:val="24"/>
          <w:szCs w:val="24"/>
        </w:rPr>
        <w:t xml:space="preserve">.   </w:t>
      </w:r>
    </w:p>
    <w:p w:rsidR="009E552C" w:rsidRDefault="009E552C" w:rsidP="009E552C">
      <w:pPr>
        <w:pStyle w:val="ListParagraph"/>
        <w:autoSpaceDE w:val="0"/>
        <w:autoSpaceDN w:val="0"/>
        <w:adjustRightInd w:val="0"/>
        <w:spacing w:after="0" w:line="240" w:lineRule="auto"/>
        <w:ind w:left="0"/>
        <w:rPr>
          <w:rFonts w:ascii="Times New Roman" w:hAnsi="Times New Roman"/>
          <w:sz w:val="24"/>
          <w:szCs w:val="24"/>
        </w:rPr>
      </w:pPr>
    </w:p>
    <w:p w:rsidR="005662E9" w:rsidRPr="00F079B3" w:rsidRDefault="00BC13EB" w:rsidP="009E552C">
      <w:pPr>
        <w:pStyle w:val="ListParagraph"/>
        <w:autoSpaceDE w:val="0"/>
        <w:autoSpaceDN w:val="0"/>
        <w:adjustRightInd w:val="0"/>
        <w:spacing w:after="0" w:line="240" w:lineRule="auto"/>
        <w:ind w:left="0"/>
        <w:rPr>
          <w:rFonts w:ascii="Times New Roman" w:hAnsi="Times New Roman"/>
          <w:sz w:val="24"/>
          <w:szCs w:val="24"/>
        </w:rPr>
      </w:pPr>
      <w:r w:rsidRPr="00F079B3">
        <w:rPr>
          <w:rFonts w:ascii="Times New Roman" w:hAnsi="Times New Roman"/>
          <w:sz w:val="24"/>
          <w:szCs w:val="24"/>
        </w:rPr>
        <w:t xml:space="preserve">The Race to the Top Annual Performance Report </w:t>
      </w:r>
      <w:r w:rsidR="00743E0E">
        <w:rPr>
          <w:rFonts w:ascii="Times New Roman" w:hAnsi="Times New Roman"/>
          <w:sz w:val="24"/>
          <w:szCs w:val="24"/>
        </w:rPr>
        <w:t xml:space="preserve">(APR) </w:t>
      </w:r>
      <w:r w:rsidR="00BD5B8F">
        <w:rPr>
          <w:rFonts w:ascii="Times New Roman" w:hAnsi="Times New Roman"/>
          <w:sz w:val="24"/>
          <w:szCs w:val="24"/>
        </w:rPr>
        <w:t>will document</w:t>
      </w:r>
      <w:r w:rsidR="00F427F9" w:rsidRPr="00F079B3">
        <w:rPr>
          <w:rFonts w:ascii="Times New Roman" w:hAnsi="Times New Roman"/>
          <w:sz w:val="24"/>
          <w:szCs w:val="24"/>
        </w:rPr>
        <w:t xml:space="preserve"> grantees’ progress toward the annual targets set forth by the grantees in their Race to the Top applications.</w:t>
      </w:r>
      <w:r w:rsidR="007D425D">
        <w:rPr>
          <w:rFonts w:ascii="Times New Roman" w:hAnsi="Times New Roman"/>
          <w:sz w:val="24"/>
          <w:szCs w:val="24"/>
        </w:rPr>
        <w:t xml:space="preserve"> </w:t>
      </w:r>
      <w:r w:rsidR="00F427F9" w:rsidRPr="00F079B3">
        <w:rPr>
          <w:rFonts w:ascii="Times New Roman" w:hAnsi="Times New Roman"/>
          <w:sz w:val="24"/>
          <w:szCs w:val="24"/>
        </w:rPr>
        <w:t>The annual performance measures States included in their applications are leading indicators of their success towards increasing student outcomes</w:t>
      </w:r>
      <w:r w:rsidR="00743E0E">
        <w:rPr>
          <w:rFonts w:ascii="Times New Roman" w:hAnsi="Times New Roman"/>
          <w:sz w:val="24"/>
          <w:szCs w:val="24"/>
        </w:rPr>
        <w:t xml:space="preserve">. Therefore, the APR </w:t>
      </w:r>
      <w:r w:rsidR="00BD5B8F">
        <w:rPr>
          <w:rFonts w:ascii="Times New Roman" w:hAnsi="Times New Roman"/>
          <w:sz w:val="24"/>
          <w:szCs w:val="24"/>
        </w:rPr>
        <w:t>is</w:t>
      </w:r>
      <w:r w:rsidR="00743E0E">
        <w:rPr>
          <w:rFonts w:ascii="Times New Roman" w:hAnsi="Times New Roman"/>
          <w:sz w:val="24"/>
          <w:szCs w:val="24"/>
        </w:rPr>
        <w:t xml:space="preserve"> one mechanism for holding </w:t>
      </w:r>
      <w:r w:rsidR="00F427F9" w:rsidRPr="00F079B3">
        <w:rPr>
          <w:rFonts w:ascii="Times New Roman" w:hAnsi="Times New Roman"/>
          <w:sz w:val="24"/>
          <w:szCs w:val="24"/>
        </w:rPr>
        <w:t>States accountable for meeting the</w:t>
      </w:r>
      <w:r w:rsidR="00BD5B8F">
        <w:rPr>
          <w:rFonts w:ascii="Times New Roman" w:hAnsi="Times New Roman"/>
          <w:sz w:val="24"/>
          <w:szCs w:val="24"/>
        </w:rPr>
        <w:t>ir annual</w:t>
      </w:r>
      <w:r w:rsidR="00F427F9" w:rsidRPr="00F079B3">
        <w:rPr>
          <w:rFonts w:ascii="Times New Roman" w:hAnsi="Times New Roman"/>
          <w:sz w:val="24"/>
          <w:szCs w:val="24"/>
        </w:rPr>
        <w:t xml:space="preserve"> targets or making significant progress towards them.</w:t>
      </w:r>
      <w:r w:rsidR="007D425D">
        <w:rPr>
          <w:rFonts w:ascii="Times New Roman" w:hAnsi="Times New Roman"/>
          <w:sz w:val="24"/>
          <w:szCs w:val="24"/>
        </w:rPr>
        <w:t xml:space="preserve"> </w:t>
      </w:r>
      <w:r w:rsidR="00BD5B8F">
        <w:rPr>
          <w:rFonts w:ascii="Times New Roman" w:hAnsi="Times New Roman"/>
          <w:sz w:val="24"/>
          <w:szCs w:val="24"/>
        </w:rPr>
        <w:t>States will provide</w:t>
      </w:r>
      <w:r w:rsidR="005662E9" w:rsidRPr="00F079B3">
        <w:rPr>
          <w:rFonts w:ascii="Times New Roman" w:hAnsi="Times New Roman"/>
          <w:sz w:val="24"/>
          <w:szCs w:val="24"/>
        </w:rPr>
        <w:t xml:space="preserve"> information on the laws, statutes, regulations, or guidelines that affect key elements of their Race to the Top p</w:t>
      </w:r>
      <w:r w:rsidR="00BD5B8F">
        <w:rPr>
          <w:rFonts w:ascii="Times New Roman" w:hAnsi="Times New Roman"/>
          <w:sz w:val="24"/>
          <w:szCs w:val="24"/>
        </w:rPr>
        <w:t>lans</w:t>
      </w:r>
      <w:r w:rsidR="005662E9" w:rsidRPr="00F079B3">
        <w:rPr>
          <w:rFonts w:ascii="Times New Roman" w:hAnsi="Times New Roman"/>
          <w:sz w:val="24"/>
          <w:szCs w:val="24"/>
        </w:rPr>
        <w:t xml:space="preserve">, and </w:t>
      </w:r>
      <w:r w:rsidR="00FD2D1C">
        <w:rPr>
          <w:rFonts w:ascii="Times New Roman" w:hAnsi="Times New Roman"/>
          <w:sz w:val="24"/>
          <w:szCs w:val="24"/>
        </w:rPr>
        <w:t>report on</w:t>
      </w:r>
      <w:r w:rsidR="00FD2D1C" w:rsidRPr="00F079B3">
        <w:rPr>
          <w:rFonts w:ascii="Times New Roman" w:hAnsi="Times New Roman"/>
          <w:sz w:val="24"/>
          <w:szCs w:val="24"/>
        </w:rPr>
        <w:t xml:space="preserve"> </w:t>
      </w:r>
      <w:r w:rsidR="005662E9" w:rsidRPr="00F079B3">
        <w:rPr>
          <w:rFonts w:ascii="Times New Roman" w:hAnsi="Times New Roman"/>
          <w:sz w:val="24"/>
          <w:szCs w:val="24"/>
        </w:rPr>
        <w:t xml:space="preserve">their progress in </w:t>
      </w:r>
      <w:r w:rsidR="00BD5B8F">
        <w:rPr>
          <w:rFonts w:ascii="Times New Roman" w:hAnsi="Times New Roman"/>
          <w:sz w:val="24"/>
          <w:szCs w:val="24"/>
        </w:rPr>
        <w:t xml:space="preserve">meeting </w:t>
      </w:r>
      <w:r w:rsidR="005662E9" w:rsidRPr="00F079B3">
        <w:rPr>
          <w:rFonts w:ascii="Times New Roman" w:hAnsi="Times New Roman"/>
          <w:sz w:val="24"/>
          <w:szCs w:val="24"/>
        </w:rPr>
        <w:t>the absolute</w:t>
      </w:r>
      <w:r w:rsidR="00BD5B8F">
        <w:rPr>
          <w:rFonts w:ascii="Times New Roman" w:hAnsi="Times New Roman"/>
          <w:sz w:val="24"/>
          <w:szCs w:val="24"/>
        </w:rPr>
        <w:t xml:space="preserve"> priority (a comprehensive and coherent approach to education reform), and</w:t>
      </w:r>
      <w:r w:rsidR="004249DB">
        <w:rPr>
          <w:rFonts w:ascii="Times New Roman" w:hAnsi="Times New Roman"/>
          <w:sz w:val="24"/>
          <w:szCs w:val="24"/>
        </w:rPr>
        <w:t xml:space="preserve"> </w:t>
      </w:r>
      <w:r w:rsidR="005662E9" w:rsidRPr="00F079B3">
        <w:rPr>
          <w:rFonts w:ascii="Times New Roman" w:hAnsi="Times New Roman"/>
          <w:sz w:val="24"/>
          <w:szCs w:val="24"/>
        </w:rPr>
        <w:t xml:space="preserve">competitive </w:t>
      </w:r>
      <w:r w:rsidR="00F079B3" w:rsidRPr="00F079B3">
        <w:rPr>
          <w:rFonts w:ascii="Times New Roman" w:hAnsi="Times New Roman"/>
          <w:sz w:val="24"/>
          <w:szCs w:val="24"/>
        </w:rPr>
        <w:t>preference</w:t>
      </w:r>
      <w:r w:rsidR="00BD5B8F">
        <w:rPr>
          <w:rFonts w:ascii="Times New Roman" w:hAnsi="Times New Roman"/>
          <w:sz w:val="24"/>
          <w:szCs w:val="24"/>
        </w:rPr>
        <w:t xml:space="preserve"> priority (an </w:t>
      </w:r>
      <w:r w:rsidR="005662E9" w:rsidRPr="00F079B3">
        <w:rPr>
          <w:rFonts w:ascii="Times New Roman" w:hAnsi="Times New Roman"/>
          <w:sz w:val="24"/>
          <w:szCs w:val="24"/>
        </w:rPr>
        <w:t xml:space="preserve">emphasis on </w:t>
      </w:r>
      <w:r w:rsidR="00D742C3">
        <w:rPr>
          <w:rFonts w:ascii="Times New Roman" w:hAnsi="Times New Roman"/>
          <w:sz w:val="24"/>
          <w:szCs w:val="24"/>
        </w:rPr>
        <w:t>s</w:t>
      </w:r>
      <w:r w:rsidR="005662E9" w:rsidRPr="00F079B3">
        <w:rPr>
          <w:rFonts w:ascii="Times New Roman" w:hAnsi="Times New Roman"/>
          <w:sz w:val="24"/>
          <w:szCs w:val="24"/>
        </w:rPr>
        <w:t xml:space="preserve">cience, </w:t>
      </w:r>
      <w:r w:rsidR="00D742C3">
        <w:rPr>
          <w:rFonts w:ascii="Times New Roman" w:hAnsi="Times New Roman"/>
          <w:sz w:val="24"/>
          <w:szCs w:val="24"/>
        </w:rPr>
        <w:t>t</w:t>
      </w:r>
      <w:r w:rsidR="005662E9" w:rsidRPr="00F079B3">
        <w:rPr>
          <w:rFonts w:ascii="Times New Roman" w:hAnsi="Times New Roman"/>
          <w:sz w:val="24"/>
          <w:szCs w:val="24"/>
        </w:rPr>
        <w:t xml:space="preserve">echnology, </w:t>
      </w:r>
      <w:r w:rsidR="00D742C3">
        <w:rPr>
          <w:rFonts w:ascii="Times New Roman" w:hAnsi="Times New Roman"/>
          <w:sz w:val="24"/>
          <w:szCs w:val="24"/>
        </w:rPr>
        <w:t>e</w:t>
      </w:r>
      <w:r w:rsidR="005662E9" w:rsidRPr="00F079B3">
        <w:rPr>
          <w:rFonts w:ascii="Times New Roman" w:hAnsi="Times New Roman"/>
          <w:sz w:val="24"/>
          <w:szCs w:val="24"/>
        </w:rPr>
        <w:t xml:space="preserve">ngineering, and </w:t>
      </w:r>
      <w:r w:rsidR="00D742C3">
        <w:rPr>
          <w:rFonts w:ascii="Times New Roman" w:hAnsi="Times New Roman"/>
          <w:sz w:val="24"/>
          <w:szCs w:val="24"/>
        </w:rPr>
        <w:t>m</w:t>
      </w:r>
      <w:r w:rsidR="005662E9" w:rsidRPr="00F079B3">
        <w:rPr>
          <w:rFonts w:ascii="Times New Roman" w:hAnsi="Times New Roman"/>
          <w:sz w:val="24"/>
          <w:szCs w:val="24"/>
        </w:rPr>
        <w:t>athematics</w:t>
      </w:r>
      <w:r w:rsidR="00BD5B8F">
        <w:rPr>
          <w:rFonts w:ascii="Times New Roman" w:hAnsi="Times New Roman"/>
          <w:sz w:val="24"/>
          <w:szCs w:val="24"/>
        </w:rPr>
        <w:t>)</w:t>
      </w:r>
      <w:r w:rsidR="005662E9" w:rsidRPr="00F079B3">
        <w:rPr>
          <w:rFonts w:ascii="Times New Roman" w:hAnsi="Times New Roman"/>
          <w:sz w:val="24"/>
          <w:szCs w:val="24"/>
        </w:rPr>
        <w:t>.</w:t>
      </w:r>
      <w:r w:rsidR="00BD5B8F">
        <w:rPr>
          <w:rFonts w:ascii="Times New Roman" w:hAnsi="Times New Roman"/>
          <w:sz w:val="24"/>
          <w:szCs w:val="24"/>
        </w:rPr>
        <w:t xml:space="preserve"> In addition, States will provide information on their progress in meeting the invitational priority areas in their approved plans, which may include innovations for improving early learning outcomes</w:t>
      </w:r>
      <w:r w:rsidR="006120FC">
        <w:rPr>
          <w:rFonts w:ascii="Times New Roman" w:hAnsi="Times New Roman"/>
          <w:sz w:val="24"/>
          <w:szCs w:val="24"/>
        </w:rPr>
        <w:t>;</w:t>
      </w:r>
      <w:r w:rsidR="00BD5B8F">
        <w:rPr>
          <w:rFonts w:ascii="Times New Roman" w:hAnsi="Times New Roman"/>
          <w:sz w:val="24"/>
          <w:szCs w:val="24"/>
        </w:rPr>
        <w:t xml:space="preserve"> expansion and adaptation of statewide longitudinal data systems; P-20 </w:t>
      </w:r>
      <w:r w:rsidR="002701BB">
        <w:rPr>
          <w:rFonts w:ascii="Times New Roman" w:hAnsi="Times New Roman"/>
          <w:sz w:val="24"/>
          <w:szCs w:val="24"/>
        </w:rPr>
        <w:t>coordination</w:t>
      </w:r>
      <w:r w:rsidR="00BD5B8F">
        <w:rPr>
          <w:rFonts w:ascii="Times New Roman" w:hAnsi="Times New Roman"/>
          <w:sz w:val="24"/>
          <w:szCs w:val="24"/>
        </w:rPr>
        <w:t>, vertical and horizontal alignment; and school-level conditions for reform, innovation, and learning.</w:t>
      </w:r>
      <w:r w:rsidR="00F079B3" w:rsidRPr="00F079B3">
        <w:rPr>
          <w:rFonts w:ascii="Times New Roman" w:hAnsi="Times New Roman"/>
          <w:sz w:val="24"/>
          <w:szCs w:val="24"/>
        </w:rPr>
        <w:br/>
      </w:r>
    </w:p>
    <w:p w:rsidR="00890858" w:rsidRDefault="00F427F9" w:rsidP="009E552C">
      <w:pPr>
        <w:suppressAutoHyphens/>
        <w:spacing w:after="0" w:line="240" w:lineRule="auto"/>
        <w:contextualSpacing/>
        <w:rPr>
          <w:rFonts w:ascii="Times New Roman" w:hAnsi="Times New Roman"/>
          <w:sz w:val="24"/>
          <w:szCs w:val="24"/>
        </w:rPr>
      </w:pPr>
      <w:r w:rsidRPr="00F079B3">
        <w:rPr>
          <w:rFonts w:ascii="Times New Roman" w:hAnsi="Times New Roman"/>
          <w:sz w:val="24"/>
          <w:szCs w:val="24"/>
        </w:rPr>
        <w:t xml:space="preserve">In the Year 1 </w:t>
      </w:r>
      <w:r w:rsidR="00743E0E">
        <w:rPr>
          <w:rFonts w:ascii="Times New Roman" w:hAnsi="Times New Roman"/>
          <w:sz w:val="24"/>
          <w:szCs w:val="24"/>
        </w:rPr>
        <w:t>APR</w:t>
      </w:r>
      <w:r w:rsidRPr="00F079B3">
        <w:rPr>
          <w:rFonts w:ascii="Times New Roman" w:hAnsi="Times New Roman"/>
          <w:sz w:val="24"/>
          <w:szCs w:val="24"/>
        </w:rPr>
        <w:t>, grantees will provide data from</w:t>
      </w:r>
      <w:r w:rsidR="00BD5B8F">
        <w:rPr>
          <w:rFonts w:ascii="Times New Roman" w:hAnsi="Times New Roman"/>
          <w:sz w:val="24"/>
          <w:szCs w:val="24"/>
        </w:rPr>
        <w:t xml:space="preserve"> school year (SY)</w:t>
      </w:r>
      <w:r w:rsidRPr="00F079B3">
        <w:rPr>
          <w:rFonts w:ascii="Times New Roman" w:hAnsi="Times New Roman"/>
          <w:sz w:val="24"/>
          <w:szCs w:val="24"/>
        </w:rPr>
        <w:t xml:space="preserve"> 20</w:t>
      </w:r>
      <w:r w:rsidR="00103695">
        <w:rPr>
          <w:rFonts w:ascii="Times New Roman" w:hAnsi="Times New Roman"/>
          <w:sz w:val="24"/>
          <w:szCs w:val="24"/>
        </w:rPr>
        <w:t>10</w:t>
      </w:r>
      <w:r w:rsidRPr="00F079B3">
        <w:rPr>
          <w:rFonts w:ascii="Times New Roman" w:hAnsi="Times New Roman"/>
          <w:sz w:val="24"/>
          <w:szCs w:val="24"/>
        </w:rPr>
        <w:t>-1</w:t>
      </w:r>
      <w:r w:rsidR="00103695">
        <w:rPr>
          <w:rFonts w:ascii="Times New Roman" w:hAnsi="Times New Roman"/>
          <w:sz w:val="24"/>
          <w:szCs w:val="24"/>
        </w:rPr>
        <w:t>1</w:t>
      </w:r>
      <w:r w:rsidRPr="00F079B3">
        <w:rPr>
          <w:rFonts w:ascii="Times New Roman" w:hAnsi="Times New Roman"/>
          <w:sz w:val="24"/>
          <w:szCs w:val="24"/>
        </w:rPr>
        <w:t>.</w:t>
      </w:r>
      <w:r w:rsidR="007D425D">
        <w:rPr>
          <w:rFonts w:ascii="Times New Roman" w:hAnsi="Times New Roman"/>
          <w:sz w:val="24"/>
          <w:szCs w:val="24"/>
        </w:rPr>
        <w:t xml:space="preserve"> </w:t>
      </w:r>
      <w:r w:rsidRPr="00F079B3">
        <w:rPr>
          <w:rFonts w:ascii="Times New Roman" w:hAnsi="Times New Roman"/>
          <w:sz w:val="24"/>
          <w:szCs w:val="24"/>
        </w:rPr>
        <w:t xml:space="preserve">In subsequent years, data will be collected for </w:t>
      </w:r>
      <w:r w:rsidR="00645509">
        <w:rPr>
          <w:rFonts w:ascii="Times New Roman" w:hAnsi="Times New Roman"/>
          <w:sz w:val="24"/>
          <w:szCs w:val="24"/>
        </w:rPr>
        <w:t>SY</w:t>
      </w:r>
      <w:r w:rsidR="002701BB">
        <w:rPr>
          <w:rFonts w:ascii="Times New Roman" w:hAnsi="Times New Roman"/>
          <w:sz w:val="24"/>
          <w:szCs w:val="24"/>
        </w:rPr>
        <w:t xml:space="preserve">s </w:t>
      </w:r>
      <w:r w:rsidRPr="00F079B3">
        <w:rPr>
          <w:rFonts w:ascii="Times New Roman" w:hAnsi="Times New Roman"/>
          <w:sz w:val="24"/>
          <w:szCs w:val="24"/>
        </w:rPr>
        <w:t>201</w:t>
      </w:r>
      <w:r w:rsidR="00103695">
        <w:rPr>
          <w:rFonts w:ascii="Times New Roman" w:hAnsi="Times New Roman"/>
          <w:sz w:val="24"/>
          <w:szCs w:val="24"/>
        </w:rPr>
        <w:t>1</w:t>
      </w:r>
      <w:r w:rsidRPr="00F079B3">
        <w:rPr>
          <w:rFonts w:ascii="Times New Roman" w:hAnsi="Times New Roman"/>
          <w:sz w:val="24"/>
          <w:szCs w:val="24"/>
        </w:rPr>
        <w:t>-1</w:t>
      </w:r>
      <w:r w:rsidR="00103695">
        <w:rPr>
          <w:rFonts w:ascii="Times New Roman" w:hAnsi="Times New Roman"/>
          <w:sz w:val="24"/>
          <w:szCs w:val="24"/>
        </w:rPr>
        <w:t>2</w:t>
      </w:r>
      <w:r w:rsidRPr="00F079B3">
        <w:rPr>
          <w:rFonts w:ascii="Times New Roman" w:hAnsi="Times New Roman"/>
          <w:sz w:val="24"/>
          <w:szCs w:val="24"/>
        </w:rPr>
        <w:t>, 201</w:t>
      </w:r>
      <w:r w:rsidR="00103695">
        <w:rPr>
          <w:rFonts w:ascii="Times New Roman" w:hAnsi="Times New Roman"/>
          <w:sz w:val="24"/>
          <w:szCs w:val="24"/>
        </w:rPr>
        <w:t>2</w:t>
      </w:r>
      <w:r w:rsidRPr="00F079B3">
        <w:rPr>
          <w:rFonts w:ascii="Times New Roman" w:hAnsi="Times New Roman"/>
          <w:sz w:val="24"/>
          <w:szCs w:val="24"/>
        </w:rPr>
        <w:t>-1</w:t>
      </w:r>
      <w:r w:rsidR="00103695">
        <w:rPr>
          <w:rFonts w:ascii="Times New Roman" w:hAnsi="Times New Roman"/>
          <w:sz w:val="24"/>
          <w:szCs w:val="24"/>
        </w:rPr>
        <w:t>3</w:t>
      </w:r>
      <w:r w:rsidRPr="00F079B3">
        <w:rPr>
          <w:rFonts w:ascii="Times New Roman" w:hAnsi="Times New Roman"/>
          <w:sz w:val="24"/>
          <w:szCs w:val="24"/>
        </w:rPr>
        <w:t>, 201</w:t>
      </w:r>
      <w:r w:rsidR="00103695">
        <w:rPr>
          <w:rFonts w:ascii="Times New Roman" w:hAnsi="Times New Roman"/>
          <w:sz w:val="24"/>
          <w:szCs w:val="24"/>
        </w:rPr>
        <w:t>3</w:t>
      </w:r>
      <w:r w:rsidRPr="00F079B3">
        <w:rPr>
          <w:rFonts w:ascii="Times New Roman" w:hAnsi="Times New Roman"/>
          <w:sz w:val="24"/>
          <w:szCs w:val="24"/>
        </w:rPr>
        <w:t>-1</w:t>
      </w:r>
      <w:r w:rsidR="00103695">
        <w:rPr>
          <w:rFonts w:ascii="Times New Roman" w:hAnsi="Times New Roman"/>
          <w:sz w:val="24"/>
          <w:szCs w:val="24"/>
        </w:rPr>
        <w:t>4</w:t>
      </w:r>
      <w:r w:rsidRPr="00F079B3">
        <w:rPr>
          <w:rFonts w:ascii="Times New Roman" w:hAnsi="Times New Roman"/>
          <w:sz w:val="24"/>
          <w:szCs w:val="24"/>
        </w:rPr>
        <w:t>, and 201</w:t>
      </w:r>
      <w:r w:rsidR="00103695">
        <w:rPr>
          <w:rFonts w:ascii="Times New Roman" w:hAnsi="Times New Roman"/>
          <w:sz w:val="24"/>
          <w:szCs w:val="24"/>
        </w:rPr>
        <w:t>4</w:t>
      </w:r>
      <w:r w:rsidRPr="00F079B3">
        <w:rPr>
          <w:rFonts w:ascii="Times New Roman" w:hAnsi="Times New Roman"/>
          <w:sz w:val="24"/>
          <w:szCs w:val="24"/>
        </w:rPr>
        <w:t>-1</w:t>
      </w:r>
      <w:r w:rsidR="00103695">
        <w:rPr>
          <w:rFonts w:ascii="Times New Roman" w:hAnsi="Times New Roman"/>
          <w:sz w:val="24"/>
          <w:szCs w:val="24"/>
        </w:rPr>
        <w:t>5</w:t>
      </w:r>
      <w:r w:rsidRPr="00F079B3">
        <w:rPr>
          <w:rFonts w:ascii="Times New Roman" w:hAnsi="Times New Roman"/>
          <w:sz w:val="24"/>
          <w:szCs w:val="24"/>
        </w:rPr>
        <w:t>.</w:t>
      </w:r>
      <w:r w:rsidR="007D425D">
        <w:rPr>
          <w:rFonts w:ascii="Times New Roman" w:hAnsi="Times New Roman"/>
          <w:sz w:val="24"/>
          <w:szCs w:val="24"/>
        </w:rPr>
        <w:t xml:space="preserve"> </w:t>
      </w:r>
      <w:r w:rsidR="00890858">
        <w:rPr>
          <w:rFonts w:ascii="Times New Roman" w:hAnsi="Times New Roman"/>
          <w:sz w:val="24"/>
          <w:szCs w:val="24"/>
        </w:rPr>
        <w:t xml:space="preserve">In </w:t>
      </w:r>
      <w:r w:rsidR="00AC5642">
        <w:rPr>
          <w:rFonts w:ascii="Times New Roman" w:hAnsi="Times New Roman"/>
          <w:sz w:val="24"/>
          <w:szCs w:val="24"/>
        </w:rPr>
        <w:t>States’ R</w:t>
      </w:r>
      <w:r w:rsidR="002A5A08">
        <w:rPr>
          <w:rFonts w:ascii="Times New Roman" w:hAnsi="Times New Roman"/>
          <w:sz w:val="24"/>
          <w:szCs w:val="24"/>
        </w:rPr>
        <w:t>ace to the Top</w:t>
      </w:r>
      <w:r w:rsidR="00AC5642">
        <w:rPr>
          <w:rFonts w:ascii="Times New Roman" w:hAnsi="Times New Roman"/>
          <w:sz w:val="24"/>
          <w:szCs w:val="24"/>
        </w:rPr>
        <w:t xml:space="preserve"> </w:t>
      </w:r>
      <w:r w:rsidR="00890858">
        <w:rPr>
          <w:rFonts w:ascii="Times New Roman" w:hAnsi="Times New Roman"/>
          <w:sz w:val="24"/>
          <w:szCs w:val="24"/>
        </w:rPr>
        <w:t>application</w:t>
      </w:r>
      <w:r w:rsidR="006120FC">
        <w:rPr>
          <w:rFonts w:ascii="Times New Roman" w:hAnsi="Times New Roman"/>
          <w:sz w:val="24"/>
          <w:szCs w:val="24"/>
        </w:rPr>
        <w:t>s</w:t>
      </w:r>
      <w:r w:rsidR="00890858">
        <w:rPr>
          <w:rFonts w:ascii="Times New Roman" w:hAnsi="Times New Roman"/>
          <w:sz w:val="24"/>
          <w:szCs w:val="24"/>
        </w:rPr>
        <w:t xml:space="preserve">, </w:t>
      </w:r>
      <w:r w:rsidR="00AC5642">
        <w:rPr>
          <w:rFonts w:ascii="Times New Roman" w:hAnsi="Times New Roman"/>
          <w:sz w:val="24"/>
          <w:szCs w:val="24"/>
        </w:rPr>
        <w:t>States provided</w:t>
      </w:r>
      <w:r w:rsidR="00890858">
        <w:rPr>
          <w:rFonts w:ascii="Times New Roman" w:hAnsi="Times New Roman"/>
          <w:sz w:val="24"/>
          <w:szCs w:val="24"/>
        </w:rPr>
        <w:t xml:space="preserve"> percentage baselines for some metrics. </w:t>
      </w:r>
      <w:r w:rsidR="00AC5642">
        <w:rPr>
          <w:rFonts w:ascii="Times New Roman" w:hAnsi="Times New Roman"/>
          <w:sz w:val="24"/>
          <w:szCs w:val="24"/>
        </w:rPr>
        <w:t>States</w:t>
      </w:r>
      <w:r w:rsidR="00890858">
        <w:rPr>
          <w:rFonts w:ascii="Times New Roman" w:hAnsi="Times New Roman"/>
          <w:sz w:val="24"/>
          <w:szCs w:val="24"/>
        </w:rPr>
        <w:t xml:space="preserve"> also </w:t>
      </w:r>
      <w:r w:rsidR="00AC5642">
        <w:rPr>
          <w:rFonts w:ascii="Times New Roman" w:hAnsi="Times New Roman"/>
          <w:sz w:val="24"/>
          <w:szCs w:val="24"/>
        </w:rPr>
        <w:t xml:space="preserve">provided </w:t>
      </w:r>
      <w:r w:rsidR="00890858">
        <w:rPr>
          <w:rFonts w:ascii="Times New Roman" w:hAnsi="Times New Roman"/>
          <w:sz w:val="24"/>
          <w:szCs w:val="24"/>
        </w:rPr>
        <w:t xml:space="preserve">denominators for these baseline percentages for some metrics, while for others the Department noted that </w:t>
      </w:r>
      <w:r w:rsidR="00AC5642">
        <w:rPr>
          <w:rFonts w:ascii="Times New Roman" w:hAnsi="Times New Roman"/>
          <w:sz w:val="24"/>
          <w:szCs w:val="24"/>
        </w:rPr>
        <w:t xml:space="preserve">these </w:t>
      </w:r>
      <w:r w:rsidR="00890858">
        <w:rPr>
          <w:rFonts w:ascii="Times New Roman" w:hAnsi="Times New Roman"/>
          <w:sz w:val="24"/>
          <w:szCs w:val="24"/>
        </w:rPr>
        <w:t>data would be requested of grantees in the future. For purposes of cross-</w:t>
      </w:r>
      <w:r w:rsidR="00AC5642">
        <w:rPr>
          <w:rFonts w:ascii="Times New Roman" w:hAnsi="Times New Roman"/>
          <w:sz w:val="24"/>
          <w:szCs w:val="24"/>
        </w:rPr>
        <w:t xml:space="preserve">State </w:t>
      </w:r>
      <w:r w:rsidR="00890858">
        <w:rPr>
          <w:rFonts w:ascii="Times New Roman" w:hAnsi="Times New Roman"/>
          <w:sz w:val="24"/>
          <w:szCs w:val="24"/>
        </w:rPr>
        <w:t>comparison, clarity, and data integrity, we are purposely asking grantees to provide both the numerator and denominator that would produce the percentages for the identified metrics.</w:t>
      </w:r>
      <w:r w:rsidR="00645509">
        <w:rPr>
          <w:rFonts w:ascii="Times New Roman" w:hAnsi="Times New Roman"/>
          <w:sz w:val="24"/>
          <w:szCs w:val="24"/>
        </w:rPr>
        <w:t xml:space="preserve"> After grantees have uploaded the data requested in the APR to the online collection tool, the system will generate a report that shows percent</w:t>
      </w:r>
      <w:r w:rsidR="00CC001B">
        <w:rPr>
          <w:rFonts w:ascii="Times New Roman" w:hAnsi="Times New Roman"/>
          <w:sz w:val="24"/>
          <w:szCs w:val="24"/>
        </w:rPr>
        <w:t>ages. This report will</w:t>
      </w:r>
      <w:r w:rsidR="006120FC">
        <w:rPr>
          <w:rFonts w:ascii="Times New Roman" w:hAnsi="Times New Roman"/>
          <w:sz w:val="24"/>
          <w:szCs w:val="24"/>
        </w:rPr>
        <w:t xml:space="preserve"> </w:t>
      </w:r>
      <w:r w:rsidR="00CC001B">
        <w:rPr>
          <w:rFonts w:ascii="Times New Roman" w:hAnsi="Times New Roman"/>
          <w:sz w:val="24"/>
          <w:szCs w:val="24"/>
        </w:rPr>
        <w:t xml:space="preserve">also permit comparison between the </w:t>
      </w:r>
      <w:proofErr w:type="gramStart"/>
      <w:r w:rsidR="00CC001B">
        <w:rPr>
          <w:rFonts w:ascii="Times New Roman" w:hAnsi="Times New Roman"/>
          <w:sz w:val="24"/>
          <w:szCs w:val="24"/>
        </w:rPr>
        <w:t>baseline</w:t>
      </w:r>
      <w:proofErr w:type="gramEnd"/>
      <w:r w:rsidR="00CC001B">
        <w:rPr>
          <w:rFonts w:ascii="Times New Roman" w:hAnsi="Times New Roman"/>
          <w:sz w:val="24"/>
          <w:szCs w:val="24"/>
        </w:rPr>
        <w:t>, the targets for SY 2010-11 provided in the State’s Race to the Top plan, and the actual SY 2010-11 data provided in the APR.</w:t>
      </w:r>
    </w:p>
    <w:p w:rsidR="006D6AFD" w:rsidRDefault="006D6AFD" w:rsidP="009E552C">
      <w:pPr>
        <w:suppressAutoHyphens/>
        <w:spacing w:after="0" w:line="240" w:lineRule="auto"/>
        <w:contextualSpacing/>
        <w:rPr>
          <w:rFonts w:ascii="Times New Roman" w:hAnsi="Times New Roman"/>
          <w:sz w:val="24"/>
          <w:szCs w:val="24"/>
        </w:rPr>
      </w:pPr>
    </w:p>
    <w:p w:rsidR="00446E72" w:rsidRDefault="00BC13EB" w:rsidP="009E552C">
      <w:pPr>
        <w:spacing w:after="0" w:line="240" w:lineRule="auto"/>
        <w:contextualSpacing/>
        <w:rPr>
          <w:rFonts w:ascii="Times New Roman" w:hAnsi="Times New Roman"/>
          <w:sz w:val="24"/>
          <w:szCs w:val="24"/>
        </w:rPr>
      </w:pPr>
      <w:r w:rsidRPr="00F079B3">
        <w:rPr>
          <w:rFonts w:ascii="Times New Roman" w:hAnsi="Times New Roman"/>
          <w:sz w:val="24"/>
          <w:szCs w:val="24"/>
        </w:rPr>
        <w:t xml:space="preserve">For each of the elements numbered </w:t>
      </w:r>
      <w:r w:rsidR="002701BB">
        <w:rPr>
          <w:rFonts w:ascii="Times New Roman" w:hAnsi="Times New Roman"/>
          <w:sz w:val="24"/>
          <w:szCs w:val="24"/>
        </w:rPr>
        <w:t>(1</w:t>
      </w:r>
      <w:r w:rsidR="00531FE4">
        <w:rPr>
          <w:rFonts w:ascii="Times New Roman" w:hAnsi="Times New Roman"/>
          <w:sz w:val="24"/>
          <w:szCs w:val="24"/>
        </w:rPr>
        <w:t xml:space="preserve"> to </w:t>
      </w:r>
      <w:r w:rsidR="002701BB">
        <w:rPr>
          <w:rFonts w:ascii="Times New Roman" w:hAnsi="Times New Roman"/>
          <w:sz w:val="24"/>
          <w:szCs w:val="24"/>
        </w:rPr>
        <w:t>2</w:t>
      </w:r>
      <w:r w:rsidR="00FD2D1C">
        <w:rPr>
          <w:rFonts w:ascii="Times New Roman" w:hAnsi="Times New Roman"/>
          <w:sz w:val="24"/>
          <w:szCs w:val="24"/>
        </w:rPr>
        <w:t>1</w:t>
      </w:r>
      <w:r w:rsidR="002701BB">
        <w:rPr>
          <w:rFonts w:ascii="Times New Roman" w:hAnsi="Times New Roman"/>
          <w:sz w:val="24"/>
          <w:szCs w:val="24"/>
        </w:rPr>
        <w:t xml:space="preserve">) </w:t>
      </w:r>
      <w:r w:rsidRPr="00F079B3">
        <w:rPr>
          <w:rFonts w:ascii="Times New Roman" w:hAnsi="Times New Roman"/>
          <w:sz w:val="24"/>
          <w:szCs w:val="24"/>
        </w:rPr>
        <w:t xml:space="preserve">below, </w:t>
      </w:r>
      <w:r w:rsidR="002701BB">
        <w:rPr>
          <w:rFonts w:ascii="Times New Roman" w:hAnsi="Times New Roman"/>
          <w:sz w:val="24"/>
          <w:szCs w:val="24"/>
        </w:rPr>
        <w:t>a</w:t>
      </w:r>
      <w:r w:rsidRPr="00F079B3">
        <w:rPr>
          <w:rFonts w:ascii="Times New Roman" w:hAnsi="Times New Roman"/>
          <w:sz w:val="24"/>
          <w:szCs w:val="24"/>
        </w:rPr>
        <w:t xml:space="preserve"> grantee </w:t>
      </w:r>
      <w:r w:rsidR="002701BB">
        <w:rPr>
          <w:rFonts w:ascii="Times New Roman" w:hAnsi="Times New Roman"/>
          <w:sz w:val="24"/>
          <w:szCs w:val="24"/>
        </w:rPr>
        <w:t>may</w:t>
      </w:r>
      <w:r w:rsidRPr="00F079B3">
        <w:rPr>
          <w:rFonts w:ascii="Times New Roman" w:hAnsi="Times New Roman"/>
          <w:sz w:val="24"/>
          <w:szCs w:val="24"/>
        </w:rPr>
        <w:t xml:space="preserve"> enter text to clarify or explain the data</w:t>
      </w:r>
      <w:r w:rsidR="002701BB">
        <w:rPr>
          <w:rFonts w:ascii="Times New Roman" w:hAnsi="Times New Roman"/>
          <w:sz w:val="24"/>
          <w:szCs w:val="24"/>
        </w:rPr>
        <w:t xml:space="preserve"> provided</w:t>
      </w:r>
      <w:r w:rsidRPr="00F079B3">
        <w:rPr>
          <w:rFonts w:ascii="Times New Roman" w:hAnsi="Times New Roman"/>
          <w:sz w:val="24"/>
          <w:szCs w:val="24"/>
        </w:rPr>
        <w:t xml:space="preserve"> in that </w:t>
      </w:r>
      <w:r w:rsidR="002701BB">
        <w:rPr>
          <w:rFonts w:ascii="Times New Roman" w:hAnsi="Times New Roman"/>
          <w:sz w:val="24"/>
          <w:szCs w:val="24"/>
        </w:rPr>
        <w:t>element</w:t>
      </w:r>
      <w:r w:rsidRPr="00F079B3">
        <w:rPr>
          <w:rFonts w:ascii="Times New Roman" w:hAnsi="Times New Roman"/>
          <w:sz w:val="24"/>
          <w:szCs w:val="24"/>
        </w:rPr>
        <w:t>.</w:t>
      </w:r>
      <w:r w:rsidR="007D425D">
        <w:rPr>
          <w:rFonts w:ascii="Times New Roman" w:hAnsi="Times New Roman"/>
          <w:sz w:val="24"/>
          <w:szCs w:val="24"/>
        </w:rPr>
        <w:t xml:space="preserve"> </w:t>
      </w:r>
      <w:r w:rsidR="00103695">
        <w:rPr>
          <w:rFonts w:ascii="Times New Roman" w:hAnsi="Times New Roman"/>
          <w:sz w:val="24"/>
          <w:szCs w:val="24"/>
        </w:rPr>
        <w:t xml:space="preserve">Grantees </w:t>
      </w:r>
      <w:r w:rsidR="002701BB">
        <w:rPr>
          <w:rFonts w:ascii="Times New Roman" w:hAnsi="Times New Roman"/>
          <w:sz w:val="24"/>
          <w:szCs w:val="24"/>
        </w:rPr>
        <w:t>are</w:t>
      </w:r>
      <w:r w:rsidR="00103695">
        <w:rPr>
          <w:rFonts w:ascii="Times New Roman" w:hAnsi="Times New Roman"/>
          <w:sz w:val="24"/>
          <w:szCs w:val="24"/>
        </w:rPr>
        <w:t xml:space="preserve"> asked to reference </w:t>
      </w:r>
      <w:r w:rsidR="002701BB">
        <w:rPr>
          <w:rFonts w:ascii="Times New Roman" w:hAnsi="Times New Roman"/>
          <w:sz w:val="24"/>
          <w:szCs w:val="24"/>
        </w:rPr>
        <w:t xml:space="preserve">the date of </w:t>
      </w:r>
      <w:r w:rsidR="00103695">
        <w:rPr>
          <w:rFonts w:ascii="Times New Roman" w:hAnsi="Times New Roman"/>
          <w:sz w:val="24"/>
          <w:szCs w:val="24"/>
        </w:rPr>
        <w:t>any relevant approved amendments to their applications.</w:t>
      </w:r>
    </w:p>
    <w:p w:rsidR="00446E72" w:rsidRDefault="00446E72" w:rsidP="009E552C">
      <w:pPr>
        <w:spacing w:after="0" w:line="240" w:lineRule="auto"/>
        <w:contextualSpacing/>
        <w:rPr>
          <w:rFonts w:ascii="Times New Roman" w:hAnsi="Times New Roman"/>
          <w:sz w:val="24"/>
          <w:szCs w:val="24"/>
        </w:rPr>
      </w:pPr>
    </w:p>
    <w:p w:rsidR="009E552C" w:rsidRDefault="009E552C" w:rsidP="009E552C">
      <w:pPr>
        <w:spacing w:after="0" w:line="240" w:lineRule="auto"/>
        <w:contextualSpacing/>
        <w:rPr>
          <w:rFonts w:ascii="Times New Roman" w:hAnsi="Times New Roman"/>
          <w:sz w:val="24"/>
          <w:szCs w:val="24"/>
        </w:rPr>
      </w:pPr>
    </w:p>
    <w:p w:rsidR="00446E72" w:rsidRDefault="006E5068" w:rsidP="009E552C">
      <w:pPr>
        <w:spacing w:after="0" w:line="240" w:lineRule="auto"/>
        <w:contextualSpacing/>
        <w:rPr>
          <w:rFonts w:ascii="Times New Roman" w:hAnsi="Times New Roman"/>
          <w:sz w:val="24"/>
          <w:szCs w:val="24"/>
        </w:rPr>
      </w:pPr>
      <w:r>
        <w:rPr>
          <w:rFonts w:ascii="Times New Roman" w:hAnsi="Times New Roman"/>
          <w:sz w:val="24"/>
          <w:szCs w:val="24"/>
        </w:rPr>
        <w:lastRenderedPageBreak/>
        <w:t>States should report d</w:t>
      </w:r>
      <w:r w:rsidR="00FD2D1C" w:rsidRPr="00982458">
        <w:rPr>
          <w:rFonts w:ascii="Times New Roman" w:hAnsi="Times New Roman"/>
          <w:sz w:val="24"/>
          <w:szCs w:val="24"/>
        </w:rPr>
        <w:t xml:space="preserve">ata </w:t>
      </w:r>
      <w:r>
        <w:rPr>
          <w:rFonts w:ascii="Times New Roman" w:hAnsi="Times New Roman"/>
          <w:sz w:val="24"/>
          <w:szCs w:val="24"/>
        </w:rPr>
        <w:t>i</w:t>
      </w:r>
      <w:r w:rsidR="00FD2D1C" w:rsidRPr="00982458">
        <w:rPr>
          <w:rFonts w:ascii="Times New Roman" w:hAnsi="Times New Roman"/>
          <w:sz w:val="24"/>
          <w:szCs w:val="24"/>
        </w:rPr>
        <w:t xml:space="preserve">n a manner consistent with the definitions in the </w:t>
      </w:r>
      <w:r w:rsidR="00FD2D1C">
        <w:rPr>
          <w:rFonts w:ascii="Times New Roman" w:hAnsi="Times New Roman"/>
          <w:sz w:val="24"/>
          <w:szCs w:val="24"/>
        </w:rPr>
        <w:t>Race to the Top</w:t>
      </w:r>
      <w:r w:rsidR="00FD2D1C" w:rsidRPr="00982458">
        <w:rPr>
          <w:rFonts w:ascii="Times New Roman" w:hAnsi="Times New Roman"/>
          <w:sz w:val="24"/>
          <w:szCs w:val="24"/>
        </w:rPr>
        <w:t xml:space="preserve"> application package</w:t>
      </w:r>
      <w:r>
        <w:rPr>
          <w:rFonts w:ascii="Times New Roman" w:hAnsi="Times New Roman"/>
          <w:sz w:val="24"/>
          <w:szCs w:val="24"/>
        </w:rPr>
        <w:t xml:space="preserve">, which are provided </w:t>
      </w:r>
      <w:r w:rsidRPr="00F079B3">
        <w:rPr>
          <w:rFonts w:ascii="Times New Roman" w:hAnsi="Times New Roman"/>
          <w:sz w:val="24"/>
          <w:szCs w:val="24"/>
        </w:rPr>
        <w:t>at the end of this document</w:t>
      </w:r>
      <w:r>
        <w:rPr>
          <w:rFonts w:ascii="Times New Roman" w:hAnsi="Times New Roman"/>
          <w:sz w:val="24"/>
          <w:szCs w:val="24"/>
        </w:rPr>
        <w:t>. To provide additional context for data analysis, States are asked in several instances to define the assumptions behind the calculations of figures provided in the application for baselines and targets.</w:t>
      </w:r>
      <w:r w:rsidR="004249DB">
        <w:rPr>
          <w:rFonts w:ascii="Times New Roman" w:hAnsi="Times New Roman"/>
          <w:sz w:val="24"/>
          <w:szCs w:val="24"/>
        </w:rPr>
        <w:t xml:space="preserve"> </w:t>
      </w:r>
      <w:r>
        <w:rPr>
          <w:rFonts w:ascii="Times New Roman" w:hAnsi="Times New Roman"/>
          <w:sz w:val="24"/>
          <w:szCs w:val="24"/>
        </w:rPr>
        <w:t xml:space="preserve">For example, States provided a number of principals statewide, and are now asked to provide an updated </w:t>
      </w:r>
      <w:r w:rsidR="004249DB">
        <w:rPr>
          <w:rFonts w:ascii="Times New Roman" w:hAnsi="Times New Roman"/>
          <w:sz w:val="24"/>
          <w:szCs w:val="24"/>
        </w:rPr>
        <w:t>count</w:t>
      </w:r>
      <w:r>
        <w:rPr>
          <w:rFonts w:ascii="Times New Roman" w:hAnsi="Times New Roman"/>
          <w:sz w:val="24"/>
          <w:szCs w:val="24"/>
        </w:rPr>
        <w:t xml:space="preserve"> and to define “principal.” </w:t>
      </w:r>
    </w:p>
    <w:p w:rsidR="00446E72" w:rsidRDefault="00446E72" w:rsidP="009E552C">
      <w:pPr>
        <w:spacing w:after="0" w:line="240" w:lineRule="auto"/>
        <w:contextualSpacing/>
        <w:rPr>
          <w:rFonts w:ascii="Times New Roman" w:hAnsi="Times New Roman"/>
          <w:sz w:val="24"/>
          <w:szCs w:val="24"/>
        </w:rPr>
      </w:pPr>
    </w:p>
    <w:p w:rsidR="00446E72" w:rsidRDefault="00083D4A" w:rsidP="009E552C">
      <w:pPr>
        <w:spacing w:after="0" w:line="240" w:lineRule="auto"/>
        <w:contextualSpacing/>
        <w:rPr>
          <w:rFonts w:ascii="Times New Roman" w:hAnsi="Times New Roman"/>
          <w:sz w:val="24"/>
          <w:szCs w:val="24"/>
        </w:rPr>
      </w:pPr>
      <w:r w:rsidRPr="00F079B3">
        <w:rPr>
          <w:rFonts w:ascii="Times New Roman" w:hAnsi="Times New Roman"/>
          <w:sz w:val="24"/>
          <w:szCs w:val="24"/>
        </w:rPr>
        <w:t xml:space="preserve">Where indicated, the </w:t>
      </w:r>
      <w:r w:rsidR="002701BB">
        <w:rPr>
          <w:rFonts w:ascii="Times New Roman" w:hAnsi="Times New Roman"/>
          <w:sz w:val="24"/>
          <w:szCs w:val="24"/>
        </w:rPr>
        <w:t xml:space="preserve">report </w:t>
      </w:r>
      <w:r w:rsidRPr="00F079B3">
        <w:rPr>
          <w:rFonts w:ascii="Times New Roman" w:hAnsi="Times New Roman"/>
          <w:sz w:val="24"/>
          <w:szCs w:val="24"/>
        </w:rPr>
        <w:t xml:space="preserve">data will be </w:t>
      </w:r>
      <w:proofErr w:type="spellStart"/>
      <w:r w:rsidRPr="00F079B3">
        <w:rPr>
          <w:rFonts w:ascii="Times New Roman" w:hAnsi="Times New Roman"/>
          <w:sz w:val="24"/>
          <w:szCs w:val="24"/>
        </w:rPr>
        <w:t>prepopulated</w:t>
      </w:r>
      <w:proofErr w:type="spellEnd"/>
      <w:r w:rsidRPr="00F079B3">
        <w:rPr>
          <w:rFonts w:ascii="Times New Roman" w:hAnsi="Times New Roman"/>
          <w:sz w:val="24"/>
          <w:szCs w:val="24"/>
        </w:rPr>
        <w:t xml:space="preserve"> </w:t>
      </w:r>
      <w:r w:rsidR="002701BB">
        <w:rPr>
          <w:rFonts w:ascii="Times New Roman" w:hAnsi="Times New Roman"/>
          <w:sz w:val="24"/>
          <w:szCs w:val="24"/>
        </w:rPr>
        <w:t xml:space="preserve">with data from </w:t>
      </w:r>
      <w:r w:rsidRPr="00F079B3">
        <w:rPr>
          <w:rFonts w:ascii="Times New Roman" w:hAnsi="Times New Roman"/>
          <w:sz w:val="24"/>
          <w:szCs w:val="24"/>
        </w:rPr>
        <w:t xml:space="preserve">the </w:t>
      </w:r>
      <w:r w:rsidR="002701BB">
        <w:rPr>
          <w:rFonts w:ascii="Times New Roman" w:hAnsi="Times New Roman"/>
          <w:sz w:val="24"/>
          <w:szCs w:val="24"/>
        </w:rPr>
        <w:t xml:space="preserve">grantees’ </w:t>
      </w:r>
      <w:r w:rsidRPr="00F079B3">
        <w:rPr>
          <w:rFonts w:ascii="Times New Roman" w:hAnsi="Times New Roman"/>
          <w:sz w:val="24"/>
          <w:szCs w:val="24"/>
        </w:rPr>
        <w:t>R</w:t>
      </w:r>
      <w:r w:rsidR="002A5A08">
        <w:rPr>
          <w:rFonts w:ascii="Times New Roman" w:hAnsi="Times New Roman"/>
          <w:sz w:val="24"/>
          <w:szCs w:val="24"/>
        </w:rPr>
        <w:t>ace to the Top</w:t>
      </w:r>
      <w:r w:rsidRPr="00F079B3">
        <w:rPr>
          <w:rFonts w:ascii="Times New Roman" w:hAnsi="Times New Roman"/>
          <w:sz w:val="24"/>
          <w:szCs w:val="24"/>
        </w:rPr>
        <w:t xml:space="preserve"> application, or</w:t>
      </w:r>
      <w:r w:rsidR="002701BB">
        <w:rPr>
          <w:rFonts w:ascii="Times New Roman" w:hAnsi="Times New Roman"/>
          <w:sz w:val="24"/>
          <w:szCs w:val="24"/>
        </w:rPr>
        <w:t xml:space="preserve"> with data</w:t>
      </w:r>
      <w:r w:rsidRPr="00F079B3">
        <w:rPr>
          <w:rFonts w:ascii="Times New Roman" w:hAnsi="Times New Roman"/>
          <w:sz w:val="24"/>
          <w:szCs w:val="24"/>
        </w:rPr>
        <w:t xml:space="preserve"> provided to the Department through </w:t>
      </w:r>
      <w:r w:rsidR="00743E0E">
        <w:rPr>
          <w:rFonts w:ascii="Times New Roman" w:hAnsi="Times New Roman"/>
          <w:sz w:val="24"/>
          <w:szCs w:val="24"/>
        </w:rPr>
        <w:t>other data collections</w:t>
      </w:r>
      <w:r w:rsidR="00103695">
        <w:rPr>
          <w:rFonts w:ascii="Times New Roman" w:hAnsi="Times New Roman"/>
          <w:sz w:val="24"/>
          <w:szCs w:val="24"/>
        </w:rPr>
        <w:t xml:space="preserve">, </w:t>
      </w:r>
      <w:r w:rsidR="00743E0E">
        <w:rPr>
          <w:rFonts w:ascii="Times New Roman" w:hAnsi="Times New Roman"/>
          <w:sz w:val="24"/>
          <w:szCs w:val="24"/>
        </w:rPr>
        <w:t xml:space="preserve">such as </w:t>
      </w:r>
      <w:r w:rsidRPr="00F079B3">
        <w:rPr>
          <w:rFonts w:ascii="Times New Roman" w:hAnsi="Times New Roman"/>
          <w:sz w:val="24"/>
          <w:szCs w:val="24"/>
        </w:rPr>
        <w:t xml:space="preserve">the </w:t>
      </w:r>
      <w:r w:rsidR="008F7BC8">
        <w:rPr>
          <w:rFonts w:ascii="Times New Roman" w:hAnsi="Times New Roman"/>
          <w:sz w:val="24"/>
          <w:szCs w:val="24"/>
        </w:rPr>
        <w:t>Common Core of Data (CCD) from the National Center for Education Statistics</w:t>
      </w:r>
      <w:r w:rsidRPr="00F079B3">
        <w:rPr>
          <w:rFonts w:ascii="Times New Roman" w:hAnsi="Times New Roman"/>
          <w:sz w:val="24"/>
          <w:szCs w:val="24"/>
        </w:rPr>
        <w:t xml:space="preserve">. </w:t>
      </w:r>
    </w:p>
    <w:p w:rsidR="00446E72" w:rsidRDefault="00446E72">
      <w:pPr>
        <w:spacing w:after="0"/>
        <w:rPr>
          <w:rFonts w:ascii="Times New Roman" w:hAnsi="Times New Roman"/>
          <w:b/>
          <w:sz w:val="24"/>
          <w:szCs w:val="24"/>
        </w:rPr>
      </w:pPr>
    </w:p>
    <w:p w:rsidR="00D271B3" w:rsidRDefault="00D271B3" w:rsidP="00F303B2">
      <w:pPr>
        <w:spacing w:after="0"/>
        <w:rPr>
          <w:rFonts w:ascii="Times New Roman" w:hAnsi="Times New Roman"/>
          <w:b/>
          <w:sz w:val="24"/>
          <w:szCs w:val="24"/>
        </w:rPr>
      </w:pPr>
    </w:p>
    <w:p w:rsidR="00D271B3" w:rsidRDefault="00D271B3" w:rsidP="00F303B2">
      <w:pPr>
        <w:spacing w:after="0"/>
        <w:rPr>
          <w:rFonts w:ascii="Times New Roman" w:hAnsi="Times New Roman"/>
          <w:b/>
          <w:sz w:val="24"/>
          <w:szCs w:val="24"/>
        </w:rPr>
      </w:pPr>
    </w:p>
    <w:p w:rsidR="009E552C" w:rsidRDefault="00056FC7" w:rsidP="009E552C">
      <w:pPr>
        <w:ind w:firstLine="720"/>
        <w:rPr>
          <w:rFonts w:ascii="Times New Roman" w:hAnsi="Times New Roman"/>
          <w:b/>
          <w:sz w:val="24"/>
          <w:szCs w:val="24"/>
        </w:rPr>
      </w:pPr>
      <w:r w:rsidRPr="00982458">
        <w:rPr>
          <w:rFonts w:ascii="Times New Roman" w:hAnsi="Times New Roman"/>
          <w:b/>
          <w:sz w:val="24"/>
          <w:szCs w:val="24"/>
          <w:u w:val="single"/>
        </w:rPr>
        <w:t>(A) State Success Factors</w:t>
      </w:r>
      <w:r w:rsidR="009E552C">
        <w:rPr>
          <w:rFonts w:ascii="Times New Roman" w:hAnsi="Times New Roman"/>
          <w:b/>
          <w:sz w:val="24"/>
          <w:szCs w:val="24"/>
          <w:u w:val="single"/>
        </w:rPr>
        <w:br/>
      </w:r>
    </w:p>
    <w:p w:rsidR="00056FC7" w:rsidRPr="00982458" w:rsidRDefault="0082492C" w:rsidP="009E552C">
      <w:pPr>
        <w:rPr>
          <w:rFonts w:ascii="Times New Roman" w:hAnsi="Times New Roman"/>
          <w:b/>
          <w:sz w:val="24"/>
          <w:szCs w:val="24"/>
        </w:rPr>
      </w:pPr>
      <w:r>
        <w:rPr>
          <w:rFonts w:ascii="Times New Roman" w:hAnsi="Times New Roman"/>
          <w:b/>
          <w:sz w:val="24"/>
          <w:szCs w:val="24"/>
        </w:rPr>
        <w:t xml:space="preserve">1a) </w:t>
      </w:r>
      <w:r w:rsidR="00056FC7" w:rsidRPr="00982458">
        <w:rPr>
          <w:rFonts w:ascii="Times New Roman" w:hAnsi="Times New Roman"/>
          <w:b/>
          <w:sz w:val="24"/>
          <w:szCs w:val="24"/>
        </w:rPr>
        <w:t>(A</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1)</w:t>
      </w:r>
      <w:r w:rsidR="00056FC7">
        <w:rPr>
          <w:rFonts w:ascii="Times New Roman" w:hAnsi="Times New Roman"/>
          <w:b/>
          <w:sz w:val="24"/>
          <w:szCs w:val="24"/>
        </w:rPr>
        <w:t>:</w:t>
      </w:r>
      <w:r w:rsidR="00056FC7" w:rsidRPr="00982458">
        <w:rPr>
          <w:rFonts w:ascii="Times New Roman" w:hAnsi="Times New Roman"/>
          <w:b/>
          <w:sz w:val="24"/>
          <w:szCs w:val="24"/>
        </w:rPr>
        <w:t xml:space="preserve"> Articulating State’s education reform agenda and </w:t>
      </w:r>
      <w:proofErr w:type="spellStart"/>
      <w:r w:rsidR="00056FC7" w:rsidRPr="00982458">
        <w:rPr>
          <w:rFonts w:ascii="Times New Roman" w:hAnsi="Times New Roman"/>
          <w:b/>
          <w:sz w:val="24"/>
          <w:szCs w:val="24"/>
        </w:rPr>
        <w:t>LEAs’</w:t>
      </w:r>
      <w:proofErr w:type="spellEnd"/>
      <w:r w:rsidR="00056FC7" w:rsidRPr="00982458">
        <w:rPr>
          <w:rFonts w:ascii="Times New Roman" w:hAnsi="Times New Roman"/>
          <w:b/>
          <w:sz w:val="24"/>
          <w:szCs w:val="24"/>
        </w:rPr>
        <w:t xml:space="preserve"> participation in it</w:t>
      </w:r>
      <w:r w:rsidR="00F120CD">
        <w:rPr>
          <w:rFonts w:ascii="Times New Roman" w:hAnsi="Times New Roman"/>
          <w:b/>
          <w:sz w:val="24"/>
          <w:szCs w:val="24"/>
        </w:rPr>
        <w:t>.</w:t>
      </w:r>
    </w:p>
    <w:p w:rsidR="00FD3A05" w:rsidRPr="00982458" w:rsidRDefault="00FD3A05" w:rsidP="00FD3A05">
      <w:pPr>
        <w:pStyle w:val="ColorfulList-Accent11"/>
        <w:spacing w:line="240" w:lineRule="auto"/>
        <w:ind w:left="-90"/>
        <w:rPr>
          <w:rFonts w:ascii="Times New Roman" w:hAnsi="Times New Roman"/>
          <w:sz w:val="24"/>
          <w:szCs w:val="24"/>
        </w:rPr>
      </w:pPr>
      <w:r w:rsidRPr="00C54389">
        <w:rPr>
          <w:rFonts w:ascii="Times New Roman" w:hAnsi="Times New Roman"/>
          <w:b/>
          <w:sz w:val="24"/>
          <w:szCs w:val="24"/>
        </w:rPr>
        <w:t>(A)(1)(iii):</w:t>
      </w:r>
      <w:r w:rsidRPr="00982458">
        <w:rPr>
          <w:rFonts w:ascii="Times New Roman" w:hAnsi="Times New Roman"/>
          <w:sz w:val="24"/>
          <w:szCs w:val="24"/>
        </w:rPr>
        <w:t xml:space="preserve"> Report on the</w:t>
      </w:r>
      <w:r>
        <w:rPr>
          <w:rFonts w:ascii="Times New Roman" w:hAnsi="Times New Roman"/>
          <w:sz w:val="24"/>
          <w:szCs w:val="24"/>
        </w:rPr>
        <w:t xml:space="preserve"> number of</w:t>
      </w:r>
      <w:r w:rsidRPr="00982458">
        <w:rPr>
          <w:rFonts w:ascii="Times New Roman" w:hAnsi="Times New Roman"/>
          <w:sz w:val="24"/>
          <w:szCs w:val="24"/>
        </w:rPr>
        <w:t xml:space="preserve"> LEAs that are participating in the State’s Race to the Top plans</w:t>
      </w:r>
      <w:r>
        <w:rPr>
          <w:rFonts w:ascii="Times New Roman" w:hAnsi="Times New Roman"/>
          <w:sz w:val="24"/>
          <w:szCs w:val="24"/>
        </w:rPr>
        <w:t xml:space="preserve">. </w:t>
      </w:r>
    </w:p>
    <w:p w:rsidR="00FD3A05" w:rsidRPr="00982458" w:rsidRDefault="00FD3A05" w:rsidP="00FD3A05">
      <w:pPr>
        <w:spacing w:after="0" w:line="240" w:lineRule="auto"/>
        <w:ind w:left="360"/>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3"/>
        <w:gridCol w:w="1984"/>
        <w:gridCol w:w="1983"/>
        <w:gridCol w:w="1984"/>
        <w:gridCol w:w="1984"/>
      </w:tblGrid>
      <w:tr w:rsidR="00FD3A05" w:rsidRPr="00982458" w:rsidTr="00FD3A05">
        <w:tc>
          <w:tcPr>
            <w:tcW w:w="1983" w:type="dxa"/>
            <w:tcBorders>
              <w:bottom w:val="single" w:sz="4" w:space="0" w:color="000000"/>
            </w:tcBorders>
            <w:shd w:val="pct5" w:color="auto" w:fill="auto"/>
          </w:tcPr>
          <w:p w:rsidR="00FD3A05" w:rsidRPr="00982458" w:rsidRDefault="00FD3A05" w:rsidP="00FD3A05">
            <w:pPr>
              <w:spacing w:after="0" w:line="240" w:lineRule="auto"/>
              <w:rPr>
                <w:rFonts w:ascii="Times New Roman" w:hAnsi="Times New Roman"/>
                <w:b/>
                <w:sz w:val="24"/>
                <w:szCs w:val="24"/>
              </w:rPr>
            </w:pPr>
          </w:p>
        </w:tc>
        <w:tc>
          <w:tcPr>
            <w:tcW w:w="1984" w:type="dxa"/>
            <w:shd w:val="pct5" w:color="auto" w:fill="auto"/>
          </w:tcPr>
          <w:p w:rsidR="00FD3A05" w:rsidRPr="00982458" w:rsidRDefault="00FD3A05" w:rsidP="00FD3A05">
            <w:pPr>
              <w:spacing w:after="0" w:line="240" w:lineRule="auto"/>
              <w:jc w:val="center"/>
              <w:rPr>
                <w:rFonts w:ascii="Times New Roman" w:hAnsi="Times New Roman"/>
                <w:b/>
                <w:sz w:val="24"/>
                <w:szCs w:val="24"/>
              </w:rPr>
            </w:pPr>
            <w:r w:rsidRPr="00982458">
              <w:rPr>
                <w:rFonts w:ascii="Times New Roman" w:hAnsi="Times New Roman"/>
                <w:b/>
                <w:sz w:val="24"/>
                <w:szCs w:val="24"/>
              </w:rPr>
              <w:t>Statewide (#)</w:t>
            </w:r>
          </w:p>
        </w:tc>
        <w:tc>
          <w:tcPr>
            <w:tcW w:w="1983" w:type="dxa"/>
            <w:shd w:val="pct5" w:color="auto" w:fill="auto"/>
          </w:tcPr>
          <w:p w:rsidR="00FD3A05" w:rsidRPr="00982458" w:rsidRDefault="00CD1AFB" w:rsidP="00CD1AFB">
            <w:pPr>
              <w:spacing w:after="0" w:line="240" w:lineRule="auto"/>
              <w:jc w:val="center"/>
              <w:rPr>
                <w:rFonts w:ascii="Times New Roman" w:hAnsi="Times New Roman"/>
                <w:b/>
                <w:sz w:val="24"/>
                <w:szCs w:val="24"/>
              </w:rPr>
            </w:pPr>
            <w:r>
              <w:rPr>
                <w:rFonts w:ascii="Times New Roman" w:hAnsi="Times New Roman"/>
                <w:b/>
                <w:sz w:val="24"/>
                <w:szCs w:val="24"/>
              </w:rPr>
              <w:t>Participating LEAs (as indicated in the application)</w:t>
            </w:r>
            <w:r w:rsidR="00FD3A05" w:rsidRPr="00982458">
              <w:rPr>
                <w:rFonts w:ascii="Times New Roman" w:hAnsi="Times New Roman"/>
                <w:b/>
                <w:sz w:val="24"/>
                <w:szCs w:val="24"/>
              </w:rPr>
              <w:t xml:space="preserve"> </w:t>
            </w:r>
          </w:p>
        </w:tc>
        <w:tc>
          <w:tcPr>
            <w:tcW w:w="1984" w:type="dxa"/>
            <w:shd w:val="pct5" w:color="auto" w:fill="auto"/>
          </w:tcPr>
          <w:p w:rsidR="00FD3A05" w:rsidRPr="00982458" w:rsidRDefault="00FD3A05" w:rsidP="00CD1AFB">
            <w:pPr>
              <w:spacing w:after="0" w:line="240" w:lineRule="auto"/>
              <w:jc w:val="center"/>
              <w:rPr>
                <w:rFonts w:ascii="Times New Roman" w:hAnsi="Times New Roman"/>
                <w:b/>
                <w:sz w:val="24"/>
                <w:szCs w:val="24"/>
              </w:rPr>
            </w:pPr>
            <w:r w:rsidRPr="00982458">
              <w:rPr>
                <w:rFonts w:ascii="Times New Roman" w:hAnsi="Times New Roman"/>
                <w:b/>
                <w:sz w:val="24"/>
                <w:szCs w:val="24"/>
              </w:rPr>
              <w:t>Participating LEAs (#)</w:t>
            </w:r>
            <w:r w:rsidR="00CD1AFB">
              <w:rPr>
                <w:rFonts w:ascii="Times New Roman" w:hAnsi="Times New Roman"/>
                <w:b/>
                <w:sz w:val="24"/>
                <w:szCs w:val="24"/>
              </w:rPr>
              <w:t xml:space="preserve"> as of June 30, 2011</w:t>
            </w:r>
          </w:p>
        </w:tc>
        <w:tc>
          <w:tcPr>
            <w:tcW w:w="1984" w:type="dxa"/>
            <w:shd w:val="pct5" w:color="auto" w:fill="auto"/>
          </w:tcPr>
          <w:p w:rsidR="00FD3A05" w:rsidRPr="00982458" w:rsidRDefault="00FD3A05" w:rsidP="00CD1AFB">
            <w:pPr>
              <w:spacing w:after="0" w:line="240" w:lineRule="auto"/>
              <w:jc w:val="center"/>
              <w:rPr>
                <w:rFonts w:ascii="Times New Roman" w:hAnsi="Times New Roman"/>
                <w:b/>
                <w:sz w:val="24"/>
                <w:szCs w:val="24"/>
              </w:rPr>
            </w:pPr>
            <w:r w:rsidRPr="00982458">
              <w:rPr>
                <w:rFonts w:ascii="Times New Roman" w:hAnsi="Times New Roman"/>
                <w:b/>
                <w:sz w:val="24"/>
                <w:szCs w:val="24"/>
              </w:rPr>
              <w:t>Involved LEAs (#)</w:t>
            </w:r>
            <w:r w:rsidR="00CD1AFB">
              <w:rPr>
                <w:rFonts w:ascii="Times New Roman" w:hAnsi="Times New Roman"/>
                <w:b/>
                <w:sz w:val="24"/>
                <w:szCs w:val="24"/>
              </w:rPr>
              <w:t xml:space="preserve"> as of June 30, 2011</w:t>
            </w:r>
          </w:p>
        </w:tc>
      </w:tr>
      <w:tr w:rsidR="00FD3A05" w:rsidRPr="00982458" w:rsidTr="00FD3A05">
        <w:tc>
          <w:tcPr>
            <w:tcW w:w="1983" w:type="dxa"/>
            <w:shd w:val="pct5" w:color="auto" w:fill="auto"/>
          </w:tcPr>
          <w:p w:rsidR="00FD3A05" w:rsidRPr="00982458" w:rsidRDefault="00FD3A05" w:rsidP="00FD3A05">
            <w:pPr>
              <w:spacing w:after="0" w:line="240" w:lineRule="auto"/>
              <w:rPr>
                <w:rFonts w:ascii="Times New Roman" w:hAnsi="Times New Roman"/>
                <w:b/>
                <w:sz w:val="24"/>
                <w:szCs w:val="24"/>
              </w:rPr>
            </w:pPr>
            <w:r w:rsidRPr="00982458">
              <w:rPr>
                <w:rFonts w:ascii="Times New Roman" w:hAnsi="Times New Roman"/>
                <w:b/>
                <w:sz w:val="24"/>
                <w:szCs w:val="24"/>
              </w:rPr>
              <w:t>LEAs</w:t>
            </w:r>
          </w:p>
        </w:tc>
        <w:tc>
          <w:tcPr>
            <w:tcW w:w="1984" w:type="dxa"/>
          </w:tcPr>
          <w:p w:rsidR="00FD3A05" w:rsidRPr="00982458" w:rsidRDefault="00FD3A05" w:rsidP="00CD1AFB">
            <w:pPr>
              <w:spacing w:after="0" w:line="240" w:lineRule="auto"/>
              <w:jc w:val="center"/>
              <w:rPr>
                <w:rFonts w:ascii="Times New Roman" w:hAnsi="Times New Roman"/>
                <w:i/>
                <w:sz w:val="24"/>
                <w:szCs w:val="24"/>
              </w:rPr>
            </w:pPr>
            <w:r>
              <w:rPr>
                <w:rFonts w:ascii="Times New Roman" w:hAnsi="Times New Roman"/>
                <w:i/>
                <w:sz w:val="24"/>
                <w:szCs w:val="24"/>
              </w:rPr>
              <w:t>[CCD data, SY</w:t>
            </w:r>
            <w:r w:rsidR="00CD1AFB">
              <w:rPr>
                <w:rFonts w:ascii="Times New Roman" w:hAnsi="Times New Roman"/>
                <w:i/>
                <w:sz w:val="24"/>
                <w:szCs w:val="24"/>
              </w:rPr>
              <w:t>10-11</w:t>
            </w:r>
            <w:r>
              <w:rPr>
                <w:rFonts w:ascii="Times New Roman" w:hAnsi="Times New Roman"/>
                <w:i/>
                <w:sz w:val="24"/>
                <w:szCs w:val="24"/>
              </w:rPr>
              <w:t>-]</w:t>
            </w:r>
          </w:p>
        </w:tc>
        <w:tc>
          <w:tcPr>
            <w:tcW w:w="1983" w:type="dxa"/>
          </w:tcPr>
          <w:p w:rsidR="00FD3A05" w:rsidRPr="00982458" w:rsidRDefault="00311091" w:rsidP="00FD3A05">
            <w:pPr>
              <w:spacing w:after="0" w:line="240" w:lineRule="auto"/>
              <w:jc w:val="center"/>
              <w:rPr>
                <w:rFonts w:ascii="Times New Roman" w:hAnsi="Times New Roman"/>
                <w:b/>
                <w:sz w:val="24"/>
                <w:szCs w:val="24"/>
              </w:rPr>
            </w:pPr>
            <w:r>
              <w:rPr>
                <w:rFonts w:ascii="Times New Roman" w:hAnsi="Times New Roman"/>
                <w:sz w:val="24"/>
                <w:szCs w:val="24"/>
              </w:rPr>
              <w:t>[</w:t>
            </w:r>
            <w:proofErr w:type="spellStart"/>
            <w:r w:rsidR="00FD3A05" w:rsidRPr="00381856">
              <w:rPr>
                <w:rFonts w:ascii="Times New Roman" w:hAnsi="Times New Roman"/>
                <w:sz w:val="24"/>
                <w:szCs w:val="24"/>
              </w:rPr>
              <w:t>Prepopulated</w:t>
            </w:r>
            <w:proofErr w:type="spellEnd"/>
            <w:r>
              <w:rPr>
                <w:rFonts w:ascii="Times New Roman" w:hAnsi="Times New Roman"/>
                <w:sz w:val="24"/>
                <w:szCs w:val="24"/>
              </w:rPr>
              <w:t>]</w:t>
            </w:r>
          </w:p>
        </w:tc>
        <w:tc>
          <w:tcPr>
            <w:tcW w:w="1984" w:type="dxa"/>
          </w:tcPr>
          <w:p w:rsidR="00FD3A05" w:rsidRPr="000660BD" w:rsidRDefault="00FD3A05" w:rsidP="00CD1AFB">
            <w:pPr>
              <w:spacing w:after="0" w:line="240" w:lineRule="auto"/>
              <w:jc w:val="center"/>
              <w:rPr>
                <w:rFonts w:ascii="Times New Roman" w:hAnsi="Times New Roman"/>
                <w:b/>
                <w:i/>
                <w:sz w:val="24"/>
                <w:szCs w:val="24"/>
                <w:u w:val="single"/>
              </w:rPr>
            </w:pPr>
          </w:p>
        </w:tc>
        <w:tc>
          <w:tcPr>
            <w:tcW w:w="1984" w:type="dxa"/>
          </w:tcPr>
          <w:p w:rsidR="00FD3A05" w:rsidRPr="000660BD" w:rsidRDefault="00FD3A05" w:rsidP="00CD1AFB">
            <w:pPr>
              <w:spacing w:after="0" w:line="240" w:lineRule="auto"/>
              <w:jc w:val="center"/>
              <w:rPr>
                <w:rFonts w:ascii="Times New Roman" w:hAnsi="Times New Roman"/>
                <w:i/>
                <w:sz w:val="24"/>
                <w:szCs w:val="24"/>
                <w:u w:val="single"/>
              </w:rPr>
            </w:pPr>
          </w:p>
        </w:tc>
      </w:tr>
      <w:tr w:rsidR="00FD3A05" w:rsidRPr="00982458" w:rsidTr="00FD3A05">
        <w:tc>
          <w:tcPr>
            <w:tcW w:w="1983" w:type="dxa"/>
            <w:shd w:val="pct5" w:color="auto" w:fill="auto"/>
          </w:tcPr>
          <w:p w:rsidR="00FD3A05" w:rsidRPr="00982458" w:rsidRDefault="00FD3A05" w:rsidP="00FD3A05">
            <w:pPr>
              <w:spacing w:after="0" w:line="240" w:lineRule="auto"/>
              <w:rPr>
                <w:rFonts w:ascii="Times New Roman" w:hAnsi="Times New Roman"/>
                <w:b/>
                <w:sz w:val="24"/>
                <w:szCs w:val="24"/>
              </w:rPr>
            </w:pPr>
            <w:r w:rsidRPr="00982458">
              <w:rPr>
                <w:rFonts w:ascii="Times New Roman" w:hAnsi="Times New Roman"/>
                <w:b/>
                <w:sz w:val="24"/>
                <w:szCs w:val="24"/>
              </w:rPr>
              <w:t>Schools</w:t>
            </w:r>
          </w:p>
        </w:tc>
        <w:tc>
          <w:tcPr>
            <w:tcW w:w="1984" w:type="dxa"/>
          </w:tcPr>
          <w:p w:rsidR="00FD3A05" w:rsidRPr="00982458" w:rsidRDefault="00FD3A05" w:rsidP="00CD1AFB">
            <w:pPr>
              <w:spacing w:after="0" w:line="240" w:lineRule="auto"/>
              <w:jc w:val="center"/>
              <w:rPr>
                <w:rFonts w:ascii="Times New Roman" w:hAnsi="Times New Roman"/>
                <w:b/>
                <w:sz w:val="24"/>
                <w:szCs w:val="24"/>
              </w:rPr>
            </w:pPr>
            <w:r>
              <w:rPr>
                <w:rFonts w:ascii="Times New Roman" w:hAnsi="Times New Roman"/>
                <w:i/>
                <w:sz w:val="24"/>
                <w:szCs w:val="24"/>
              </w:rPr>
              <w:t>[CCD data, SY</w:t>
            </w:r>
            <w:r w:rsidR="00CD1AFB">
              <w:rPr>
                <w:rFonts w:ascii="Times New Roman" w:hAnsi="Times New Roman"/>
                <w:i/>
                <w:sz w:val="24"/>
                <w:szCs w:val="24"/>
              </w:rPr>
              <w:t>10-11</w:t>
            </w:r>
            <w:r>
              <w:rPr>
                <w:rFonts w:ascii="Times New Roman" w:hAnsi="Times New Roman"/>
                <w:i/>
                <w:sz w:val="24"/>
                <w:szCs w:val="24"/>
              </w:rPr>
              <w:t>]</w:t>
            </w:r>
          </w:p>
        </w:tc>
        <w:tc>
          <w:tcPr>
            <w:tcW w:w="1983" w:type="dxa"/>
          </w:tcPr>
          <w:p w:rsidR="00FD3A05" w:rsidRPr="00982458" w:rsidRDefault="00311091" w:rsidP="00FD3A05">
            <w:pPr>
              <w:spacing w:after="0" w:line="240" w:lineRule="auto"/>
              <w:jc w:val="center"/>
              <w:rPr>
                <w:rFonts w:ascii="Times New Roman" w:hAnsi="Times New Roman"/>
                <w:b/>
                <w:sz w:val="24"/>
                <w:szCs w:val="24"/>
              </w:rPr>
            </w:pPr>
            <w:r>
              <w:rPr>
                <w:rFonts w:ascii="Times New Roman" w:hAnsi="Times New Roman"/>
                <w:sz w:val="24"/>
                <w:szCs w:val="24"/>
              </w:rPr>
              <w:t>[</w:t>
            </w:r>
            <w:proofErr w:type="spellStart"/>
            <w:r w:rsidR="00FD3A05" w:rsidRPr="00381856">
              <w:rPr>
                <w:rFonts w:ascii="Times New Roman" w:hAnsi="Times New Roman"/>
                <w:sz w:val="24"/>
                <w:szCs w:val="24"/>
              </w:rPr>
              <w:t>Prepopulated</w:t>
            </w:r>
            <w:proofErr w:type="spellEnd"/>
            <w:r>
              <w:rPr>
                <w:rFonts w:ascii="Times New Roman" w:hAnsi="Times New Roman"/>
                <w:sz w:val="24"/>
                <w:szCs w:val="24"/>
              </w:rPr>
              <w:t>]</w:t>
            </w:r>
          </w:p>
        </w:tc>
        <w:tc>
          <w:tcPr>
            <w:tcW w:w="1984" w:type="dxa"/>
          </w:tcPr>
          <w:p w:rsidR="00FD3A05" w:rsidRPr="000660BD" w:rsidRDefault="00FD3A05" w:rsidP="00CD1AFB">
            <w:pPr>
              <w:spacing w:after="0" w:line="240" w:lineRule="auto"/>
              <w:jc w:val="center"/>
              <w:rPr>
                <w:rFonts w:ascii="Times New Roman" w:hAnsi="Times New Roman"/>
                <w:b/>
                <w:i/>
                <w:sz w:val="24"/>
                <w:szCs w:val="24"/>
                <w:u w:val="single"/>
              </w:rPr>
            </w:pPr>
          </w:p>
        </w:tc>
        <w:tc>
          <w:tcPr>
            <w:tcW w:w="1984" w:type="dxa"/>
          </w:tcPr>
          <w:p w:rsidR="00FD3A05" w:rsidRPr="000660BD" w:rsidRDefault="00FD3A05" w:rsidP="00CD1AFB">
            <w:pPr>
              <w:spacing w:after="0" w:line="240" w:lineRule="auto"/>
              <w:jc w:val="center"/>
              <w:rPr>
                <w:rFonts w:ascii="Times New Roman" w:hAnsi="Times New Roman"/>
                <w:b/>
                <w:i/>
                <w:sz w:val="24"/>
                <w:szCs w:val="24"/>
                <w:u w:val="single"/>
              </w:rPr>
            </w:pPr>
          </w:p>
        </w:tc>
      </w:tr>
      <w:tr w:rsidR="00FD3A05" w:rsidRPr="00982458" w:rsidTr="00FD3A05">
        <w:tc>
          <w:tcPr>
            <w:tcW w:w="1983" w:type="dxa"/>
            <w:shd w:val="pct5" w:color="auto" w:fill="auto"/>
          </w:tcPr>
          <w:p w:rsidR="00FD3A05" w:rsidRPr="00982458" w:rsidRDefault="00FD3A05" w:rsidP="00FD3A05">
            <w:pPr>
              <w:spacing w:after="0" w:line="240" w:lineRule="auto"/>
              <w:rPr>
                <w:rFonts w:ascii="Times New Roman" w:hAnsi="Times New Roman"/>
                <w:b/>
                <w:sz w:val="24"/>
                <w:szCs w:val="24"/>
              </w:rPr>
            </w:pPr>
            <w:r w:rsidRPr="00982458">
              <w:rPr>
                <w:rFonts w:ascii="Times New Roman" w:hAnsi="Times New Roman"/>
                <w:b/>
                <w:sz w:val="24"/>
                <w:szCs w:val="24"/>
              </w:rPr>
              <w:t>K-12 Students</w:t>
            </w:r>
          </w:p>
        </w:tc>
        <w:tc>
          <w:tcPr>
            <w:tcW w:w="1984" w:type="dxa"/>
          </w:tcPr>
          <w:p w:rsidR="00FD3A05" w:rsidRPr="00982458" w:rsidRDefault="00FD3A05" w:rsidP="00CD1AFB">
            <w:pPr>
              <w:spacing w:after="0" w:line="240" w:lineRule="auto"/>
              <w:jc w:val="center"/>
              <w:rPr>
                <w:rFonts w:ascii="Times New Roman" w:hAnsi="Times New Roman"/>
                <w:b/>
                <w:sz w:val="24"/>
                <w:szCs w:val="24"/>
              </w:rPr>
            </w:pPr>
          </w:p>
        </w:tc>
        <w:tc>
          <w:tcPr>
            <w:tcW w:w="1983" w:type="dxa"/>
          </w:tcPr>
          <w:p w:rsidR="00FD3A05" w:rsidRPr="00982458" w:rsidRDefault="00311091" w:rsidP="00FD3A05">
            <w:pPr>
              <w:spacing w:after="0" w:line="240" w:lineRule="auto"/>
              <w:jc w:val="center"/>
              <w:rPr>
                <w:rFonts w:ascii="Times New Roman" w:hAnsi="Times New Roman"/>
                <w:b/>
                <w:sz w:val="24"/>
                <w:szCs w:val="24"/>
              </w:rPr>
            </w:pPr>
            <w:r>
              <w:rPr>
                <w:rFonts w:ascii="Times New Roman" w:hAnsi="Times New Roman"/>
                <w:sz w:val="24"/>
                <w:szCs w:val="24"/>
              </w:rPr>
              <w:t>[</w:t>
            </w:r>
            <w:proofErr w:type="spellStart"/>
            <w:r w:rsidR="00FD3A05" w:rsidRPr="00381856">
              <w:rPr>
                <w:rFonts w:ascii="Times New Roman" w:hAnsi="Times New Roman"/>
                <w:sz w:val="24"/>
                <w:szCs w:val="24"/>
              </w:rPr>
              <w:t>Prepopulated</w:t>
            </w:r>
            <w:proofErr w:type="spellEnd"/>
            <w:r>
              <w:rPr>
                <w:rFonts w:ascii="Times New Roman" w:hAnsi="Times New Roman"/>
                <w:sz w:val="24"/>
                <w:szCs w:val="24"/>
              </w:rPr>
              <w:t>]</w:t>
            </w:r>
          </w:p>
        </w:tc>
        <w:tc>
          <w:tcPr>
            <w:tcW w:w="1984" w:type="dxa"/>
          </w:tcPr>
          <w:p w:rsidR="00FD3A05" w:rsidRPr="000660BD" w:rsidRDefault="00FD3A05" w:rsidP="00CD1AFB">
            <w:pPr>
              <w:spacing w:after="0" w:line="240" w:lineRule="auto"/>
              <w:jc w:val="center"/>
              <w:rPr>
                <w:rFonts w:ascii="Times New Roman" w:hAnsi="Times New Roman"/>
                <w:b/>
                <w:i/>
                <w:sz w:val="24"/>
                <w:szCs w:val="24"/>
                <w:u w:val="single"/>
              </w:rPr>
            </w:pPr>
          </w:p>
        </w:tc>
        <w:tc>
          <w:tcPr>
            <w:tcW w:w="1984" w:type="dxa"/>
          </w:tcPr>
          <w:p w:rsidR="00FD3A05" w:rsidRPr="000660BD" w:rsidRDefault="00CD1AFB" w:rsidP="00CD1AFB">
            <w:pPr>
              <w:spacing w:after="0" w:line="240" w:lineRule="auto"/>
              <w:jc w:val="center"/>
              <w:rPr>
                <w:rFonts w:ascii="Times New Roman" w:hAnsi="Times New Roman"/>
                <w:b/>
                <w:i/>
                <w:sz w:val="24"/>
                <w:szCs w:val="24"/>
                <w:u w:val="single"/>
              </w:rPr>
            </w:pPr>
            <w:r>
              <w:rPr>
                <w:rFonts w:ascii="Times New Roman" w:hAnsi="Times New Roman"/>
                <w:b/>
                <w:i/>
                <w:sz w:val="24"/>
                <w:szCs w:val="24"/>
                <w:u w:val="single"/>
              </w:rPr>
              <w:t xml:space="preserve"> </w:t>
            </w:r>
          </w:p>
        </w:tc>
      </w:tr>
      <w:tr w:rsidR="00FD3A05" w:rsidRPr="00982458" w:rsidTr="00FD3A05">
        <w:trPr>
          <w:trHeight w:val="413"/>
        </w:trPr>
        <w:tc>
          <w:tcPr>
            <w:tcW w:w="1983" w:type="dxa"/>
            <w:shd w:val="pct5" w:color="auto" w:fill="auto"/>
          </w:tcPr>
          <w:p w:rsidR="00FD3A05" w:rsidRPr="00982458" w:rsidRDefault="00FD3A05" w:rsidP="00FD3A05">
            <w:pPr>
              <w:spacing w:after="0" w:line="240" w:lineRule="auto"/>
              <w:rPr>
                <w:rFonts w:ascii="Times New Roman" w:hAnsi="Times New Roman"/>
                <w:b/>
                <w:sz w:val="24"/>
                <w:szCs w:val="24"/>
              </w:rPr>
            </w:pPr>
            <w:r w:rsidRPr="00982458">
              <w:rPr>
                <w:rFonts w:ascii="Times New Roman" w:hAnsi="Times New Roman"/>
                <w:b/>
                <w:sz w:val="24"/>
                <w:szCs w:val="24"/>
              </w:rPr>
              <w:t>Students in poverty</w:t>
            </w:r>
          </w:p>
        </w:tc>
        <w:tc>
          <w:tcPr>
            <w:tcW w:w="1984" w:type="dxa"/>
          </w:tcPr>
          <w:p w:rsidR="00FD3A05" w:rsidRPr="00982458" w:rsidRDefault="00FD3A05" w:rsidP="00CD1AFB">
            <w:pPr>
              <w:spacing w:after="0" w:line="240" w:lineRule="auto"/>
              <w:jc w:val="center"/>
              <w:rPr>
                <w:rFonts w:ascii="Times New Roman" w:hAnsi="Times New Roman"/>
                <w:b/>
                <w:sz w:val="24"/>
                <w:szCs w:val="24"/>
              </w:rPr>
            </w:pPr>
          </w:p>
        </w:tc>
        <w:tc>
          <w:tcPr>
            <w:tcW w:w="1983" w:type="dxa"/>
          </w:tcPr>
          <w:p w:rsidR="00FD3A05" w:rsidRPr="00982458" w:rsidRDefault="00311091" w:rsidP="00FD3A05">
            <w:pPr>
              <w:spacing w:after="0" w:line="240" w:lineRule="auto"/>
              <w:jc w:val="center"/>
              <w:rPr>
                <w:rFonts w:ascii="Times New Roman" w:hAnsi="Times New Roman"/>
                <w:b/>
                <w:sz w:val="24"/>
                <w:szCs w:val="24"/>
              </w:rPr>
            </w:pPr>
            <w:r>
              <w:rPr>
                <w:rFonts w:ascii="Times New Roman" w:hAnsi="Times New Roman"/>
                <w:sz w:val="24"/>
                <w:szCs w:val="24"/>
              </w:rPr>
              <w:t>[</w:t>
            </w:r>
            <w:proofErr w:type="spellStart"/>
            <w:r w:rsidR="00FD3A05" w:rsidRPr="00381856">
              <w:rPr>
                <w:rFonts w:ascii="Times New Roman" w:hAnsi="Times New Roman"/>
                <w:sz w:val="24"/>
                <w:szCs w:val="24"/>
              </w:rPr>
              <w:t>Prepopulated</w:t>
            </w:r>
            <w:proofErr w:type="spellEnd"/>
            <w:r>
              <w:rPr>
                <w:rFonts w:ascii="Times New Roman" w:hAnsi="Times New Roman"/>
                <w:sz w:val="24"/>
                <w:szCs w:val="24"/>
              </w:rPr>
              <w:t>]</w:t>
            </w:r>
          </w:p>
        </w:tc>
        <w:tc>
          <w:tcPr>
            <w:tcW w:w="1984" w:type="dxa"/>
          </w:tcPr>
          <w:p w:rsidR="00FD3A05" w:rsidRPr="000660BD" w:rsidRDefault="00FD3A05" w:rsidP="00CD1AFB">
            <w:pPr>
              <w:spacing w:after="0" w:line="240" w:lineRule="auto"/>
              <w:jc w:val="center"/>
              <w:rPr>
                <w:rFonts w:ascii="Times New Roman" w:hAnsi="Times New Roman"/>
                <w:b/>
                <w:i/>
                <w:sz w:val="24"/>
                <w:szCs w:val="24"/>
                <w:u w:val="single"/>
              </w:rPr>
            </w:pPr>
          </w:p>
        </w:tc>
        <w:tc>
          <w:tcPr>
            <w:tcW w:w="1984" w:type="dxa"/>
          </w:tcPr>
          <w:p w:rsidR="00FD3A05" w:rsidRPr="000660BD" w:rsidRDefault="00FD3A05" w:rsidP="00CD1AFB">
            <w:pPr>
              <w:spacing w:after="0" w:line="240" w:lineRule="auto"/>
              <w:jc w:val="center"/>
              <w:rPr>
                <w:rFonts w:ascii="Times New Roman" w:hAnsi="Times New Roman"/>
                <w:b/>
                <w:i/>
                <w:sz w:val="24"/>
                <w:szCs w:val="24"/>
                <w:u w:val="single"/>
              </w:rPr>
            </w:pPr>
          </w:p>
        </w:tc>
      </w:tr>
    </w:tbl>
    <w:p w:rsidR="00FD3A05" w:rsidRDefault="00FD3A05" w:rsidP="00FD3A05">
      <w:pPr>
        <w:spacing w:after="0" w:line="240" w:lineRule="auto"/>
        <w:rPr>
          <w:rFonts w:ascii="Times New Roman" w:hAnsi="Times New Roman"/>
          <w:sz w:val="24"/>
          <w:szCs w:val="24"/>
        </w:rPr>
      </w:pPr>
    </w:p>
    <w:p w:rsidR="00FD3A05" w:rsidRDefault="00FD3A05" w:rsidP="00FD3A05">
      <w:pPr>
        <w:spacing w:after="0" w:line="240" w:lineRule="auto"/>
        <w:rPr>
          <w:rFonts w:ascii="Times New Roman" w:hAnsi="Times New Roman"/>
          <w:sz w:val="24"/>
          <w:szCs w:val="24"/>
        </w:rPr>
      </w:pPr>
    </w:p>
    <w:p w:rsidR="00CD1AFB" w:rsidRDefault="005A2FD4" w:rsidP="00CD1AFB">
      <w:pPr>
        <w:spacing w:after="0" w:line="240" w:lineRule="auto"/>
        <w:rPr>
          <w:rFonts w:ascii="Times New Roman" w:hAnsi="Times New Roman"/>
          <w:b/>
          <w:sz w:val="24"/>
          <w:szCs w:val="24"/>
        </w:rPr>
      </w:pPr>
      <w:r w:rsidRPr="009D2C09">
        <w:rPr>
          <w:rFonts w:ascii="Times New Roman" w:hAnsi="Times New Roman"/>
          <w:sz w:val="24"/>
          <w:szCs w:val="24"/>
        </w:rPr>
        <w:lastRenderedPageBreak/>
        <w:t xml:space="preserve">For statewide data that is </w:t>
      </w:r>
      <w:proofErr w:type="spellStart"/>
      <w:r w:rsidRPr="009D2C09">
        <w:rPr>
          <w:rFonts w:ascii="Times New Roman" w:hAnsi="Times New Roman"/>
          <w:sz w:val="24"/>
          <w:szCs w:val="24"/>
        </w:rPr>
        <w:t>prepo</w:t>
      </w:r>
      <w:r w:rsidR="009D2C09" w:rsidRPr="009D2C09">
        <w:rPr>
          <w:rFonts w:ascii="Times New Roman" w:hAnsi="Times New Roman"/>
          <w:sz w:val="24"/>
          <w:szCs w:val="24"/>
        </w:rPr>
        <w:t>p</w:t>
      </w:r>
      <w:r w:rsidRPr="009D2C09">
        <w:rPr>
          <w:rFonts w:ascii="Times New Roman" w:hAnsi="Times New Roman"/>
          <w:sz w:val="24"/>
          <w:szCs w:val="24"/>
        </w:rPr>
        <w:t>ulated</w:t>
      </w:r>
      <w:proofErr w:type="spellEnd"/>
      <w:r w:rsidRPr="009D2C09">
        <w:rPr>
          <w:rFonts w:ascii="Times New Roman" w:hAnsi="Times New Roman"/>
          <w:sz w:val="24"/>
          <w:szCs w:val="24"/>
        </w:rPr>
        <w:t xml:space="preserve">, confirm the data or provide alternative figures and a brief explanation. </w:t>
      </w:r>
      <w:r w:rsidR="009D2C09">
        <w:rPr>
          <w:rFonts w:ascii="Times New Roman" w:hAnsi="Times New Roman"/>
          <w:sz w:val="24"/>
          <w:szCs w:val="24"/>
        </w:rPr>
        <w:t>Since States provided LEA</w:t>
      </w:r>
      <w:r w:rsidR="00650861">
        <w:rPr>
          <w:rFonts w:ascii="Times New Roman" w:hAnsi="Times New Roman"/>
          <w:sz w:val="24"/>
          <w:szCs w:val="24"/>
        </w:rPr>
        <w:t xml:space="preserve"> and school-level poverty data</w:t>
      </w:r>
      <w:r w:rsidR="009D2C09">
        <w:rPr>
          <w:rFonts w:ascii="Times New Roman" w:hAnsi="Times New Roman"/>
          <w:sz w:val="24"/>
          <w:szCs w:val="24"/>
        </w:rPr>
        <w:t xml:space="preserve"> in the Race to the Top application, the Department expects that States aggregated </w:t>
      </w:r>
      <w:r w:rsidR="00650861">
        <w:rPr>
          <w:rFonts w:ascii="Times New Roman" w:hAnsi="Times New Roman"/>
          <w:sz w:val="24"/>
          <w:szCs w:val="24"/>
        </w:rPr>
        <w:t xml:space="preserve">the data </w:t>
      </w:r>
      <w:r w:rsidR="009D2C09">
        <w:rPr>
          <w:rFonts w:ascii="Times New Roman" w:hAnsi="Times New Roman"/>
          <w:sz w:val="24"/>
          <w:szCs w:val="24"/>
        </w:rPr>
        <w:t xml:space="preserve">to produce a statewide total.  </w:t>
      </w:r>
      <w:r w:rsidRPr="009D2C09">
        <w:rPr>
          <w:rFonts w:ascii="Times New Roman" w:hAnsi="Times New Roman"/>
          <w:sz w:val="24"/>
          <w:szCs w:val="24"/>
        </w:rPr>
        <w:t>If in the initial application, the State used a different method to provide this figure, please provide an explanation of the method used.</w:t>
      </w:r>
      <w:r w:rsidR="00CD1AFB">
        <w:rPr>
          <w:rFonts w:ascii="Times New Roman" w:hAnsi="Times New Roman"/>
          <w:b/>
          <w:sz w:val="24"/>
          <w:szCs w:val="24"/>
        </w:rPr>
        <w:t xml:space="preserve"> </w:t>
      </w:r>
    </w:p>
    <w:p w:rsidR="00CD1AFB" w:rsidRDefault="00CD1AFB" w:rsidP="00311091">
      <w:pPr>
        <w:spacing w:after="0" w:line="240" w:lineRule="auto"/>
        <w:rPr>
          <w:rFonts w:ascii="Times New Roman" w:hAnsi="Times New Roman"/>
          <w:sz w:val="24"/>
          <w:szCs w:val="24"/>
        </w:rPr>
      </w:pPr>
    </w:p>
    <w:p w:rsidR="00311091" w:rsidRDefault="00311091" w:rsidP="00FD3A05">
      <w:pPr>
        <w:pStyle w:val="ColorfulList-Accent11"/>
        <w:ind w:left="0"/>
        <w:rPr>
          <w:rFonts w:ascii="Times New Roman" w:hAnsi="Times New Roman"/>
          <w:b/>
          <w:sz w:val="24"/>
          <w:szCs w:val="24"/>
        </w:rPr>
      </w:pPr>
      <w:r>
        <w:rPr>
          <w:rFonts w:ascii="Times New Roman" w:hAnsi="Times New Roman"/>
          <w:b/>
          <w:sz w:val="24"/>
          <w:szCs w:val="24"/>
        </w:rPr>
        <w:t>1b) (A</w:t>
      </w:r>
      <w:proofErr w:type="gramStart"/>
      <w:r>
        <w:rPr>
          <w:rFonts w:ascii="Times New Roman" w:hAnsi="Times New Roman"/>
          <w:b/>
          <w:sz w:val="24"/>
          <w:szCs w:val="24"/>
        </w:rPr>
        <w:t>)(</w:t>
      </w:r>
      <w:proofErr w:type="gramEnd"/>
      <w:r>
        <w:rPr>
          <w:rFonts w:ascii="Times New Roman" w:hAnsi="Times New Roman"/>
          <w:b/>
          <w:sz w:val="24"/>
          <w:szCs w:val="24"/>
        </w:rPr>
        <w:t>1)(iii): Provide the name and NCES ID for each participating LEA</w:t>
      </w:r>
      <w:r w:rsidR="00CD1AFB">
        <w:rPr>
          <w:rFonts w:ascii="Times New Roman" w:hAnsi="Times New Roman"/>
          <w:b/>
          <w:sz w:val="24"/>
          <w:szCs w:val="24"/>
        </w:rPr>
        <w:t xml:space="preserve"> as of June 30, 2011.</w:t>
      </w:r>
    </w:p>
    <w:tbl>
      <w:tblPr>
        <w:tblStyle w:val="TableGrid"/>
        <w:tblW w:w="0" w:type="auto"/>
        <w:tblLook w:val="04A0"/>
      </w:tblPr>
      <w:tblGrid>
        <w:gridCol w:w="6588"/>
        <w:gridCol w:w="6588"/>
      </w:tblGrid>
      <w:tr w:rsidR="00311091" w:rsidTr="00311091">
        <w:tc>
          <w:tcPr>
            <w:tcW w:w="6588" w:type="dxa"/>
          </w:tcPr>
          <w:p w:rsidR="00311091" w:rsidRDefault="00311091" w:rsidP="00FD3A05">
            <w:pPr>
              <w:pStyle w:val="ColorfulList-Accent11"/>
              <w:ind w:left="0"/>
              <w:rPr>
                <w:rFonts w:ascii="Times New Roman" w:hAnsi="Times New Roman"/>
                <w:b/>
                <w:sz w:val="24"/>
                <w:szCs w:val="24"/>
              </w:rPr>
            </w:pPr>
            <w:r>
              <w:rPr>
                <w:rFonts w:ascii="Times New Roman" w:hAnsi="Times New Roman"/>
                <w:b/>
                <w:sz w:val="24"/>
                <w:szCs w:val="24"/>
              </w:rPr>
              <w:t>LEA</w:t>
            </w:r>
          </w:p>
        </w:tc>
        <w:tc>
          <w:tcPr>
            <w:tcW w:w="6588" w:type="dxa"/>
          </w:tcPr>
          <w:p w:rsidR="00311091" w:rsidRDefault="00311091" w:rsidP="00FD3A05">
            <w:pPr>
              <w:pStyle w:val="ColorfulList-Accent11"/>
              <w:ind w:left="0"/>
              <w:rPr>
                <w:rFonts w:ascii="Times New Roman" w:hAnsi="Times New Roman"/>
                <w:b/>
                <w:sz w:val="24"/>
                <w:szCs w:val="24"/>
              </w:rPr>
            </w:pPr>
            <w:r>
              <w:rPr>
                <w:rFonts w:ascii="Times New Roman" w:hAnsi="Times New Roman"/>
                <w:b/>
                <w:sz w:val="24"/>
                <w:szCs w:val="24"/>
              </w:rPr>
              <w:t>NCES ID</w:t>
            </w:r>
          </w:p>
        </w:tc>
      </w:tr>
      <w:tr w:rsidR="00311091" w:rsidTr="00311091">
        <w:tc>
          <w:tcPr>
            <w:tcW w:w="6588" w:type="dxa"/>
          </w:tcPr>
          <w:p w:rsidR="00311091" w:rsidRDefault="00311091" w:rsidP="00FD3A05">
            <w:pPr>
              <w:pStyle w:val="ColorfulList-Accent11"/>
              <w:ind w:left="0"/>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Prepopulated</w:t>
            </w:r>
            <w:proofErr w:type="spellEnd"/>
            <w:r>
              <w:rPr>
                <w:rFonts w:ascii="Times New Roman" w:hAnsi="Times New Roman"/>
                <w:b/>
                <w:sz w:val="24"/>
                <w:szCs w:val="24"/>
              </w:rPr>
              <w:t>]</w:t>
            </w:r>
          </w:p>
        </w:tc>
        <w:tc>
          <w:tcPr>
            <w:tcW w:w="6588" w:type="dxa"/>
          </w:tcPr>
          <w:p w:rsidR="00311091" w:rsidRDefault="00311091" w:rsidP="00FD3A05">
            <w:pPr>
              <w:pStyle w:val="ColorfulList-Accent11"/>
              <w:ind w:left="0"/>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Prepopulated</w:t>
            </w:r>
            <w:proofErr w:type="spellEnd"/>
            <w:r>
              <w:rPr>
                <w:rFonts w:ascii="Times New Roman" w:hAnsi="Times New Roman"/>
                <w:b/>
                <w:sz w:val="24"/>
                <w:szCs w:val="24"/>
              </w:rPr>
              <w:t>]</w:t>
            </w:r>
          </w:p>
        </w:tc>
      </w:tr>
    </w:tbl>
    <w:p w:rsidR="00761B84" w:rsidRDefault="00761B84" w:rsidP="00FD3A05">
      <w:pPr>
        <w:pStyle w:val="ColorfulList-Accent11"/>
        <w:ind w:left="0"/>
        <w:rPr>
          <w:rFonts w:ascii="Times New Roman" w:hAnsi="Times New Roman"/>
          <w:b/>
          <w:sz w:val="24"/>
          <w:szCs w:val="24"/>
        </w:rPr>
      </w:pPr>
    </w:p>
    <w:p w:rsidR="00CD1AFB" w:rsidRDefault="00CD1AFB" w:rsidP="00CD1AFB">
      <w:pPr>
        <w:spacing w:after="0" w:line="240" w:lineRule="auto"/>
        <w:rPr>
          <w:rFonts w:ascii="Times New Roman" w:hAnsi="Times New Roman"/>
          <w:sz w:val="24"/>
          <w:szCs w:val="24"/>
        </w:rPr>
      </w:pPr>
      <w:r>
        <w:rPr>
          <w:rFonts w:ascii="Times New Roman" w:hAnsi="Times New Roman"/>
          <w:sz w:val="24"/>
          <w:szCs w:val="24"/>
        </w:rPr>
        <w:t>Provide a brief explanation of any change in the number of participating LEAs from figure provided in the application.</w:t>
      </w:r>
      <w:r w:rsidR="004249DB">
        <w:rPr>
          <w:rFonts w:ascii="Times New Roman" w:hAnsi="Times New Roman"/>
          <w:sz w:val="24"/>
          <w:szCs w:val="24"/>
        </w:rPr>
        <w:t xml:space="preserve"> </w:t>
      </w:r>
    </w:p>
    <w:p w:rsidR="00CD1AFB" w:rsidRDefault="00CD1AFB" w:rsidP="00FD3A05">
      <w:pPr>
        <w:pStyle w:val="ColorfulList-Accent11"/>
        <w:ind w:left="0"/>
        <w:rPr>
          <w:rFonts w:ascii="Times New Roman" w:hAnsi="Times New Roman"/>
          <w:b/>
          <w:sz w:val="24"/>
          <w:szCs w:val="24"/>
        </w:rPr>
      </w:pPr>
    </w:p>
    <w:p w:rsidR="00056FC7" w:rsidRDefault="00761B84" w:rsidP="00FD3A05">
      <w:pPr>
        <w:pStyle w:val="ColorfulList-Accent11"/>
        <w:ind w:left="0"/>
        <w:rPr>
          <w:rFonts w:ascii="Times New Roman" w:hAnsi="Times New Roman"/>
          <w:sz w:val="24"/>
          <w:szCs w:val="24"/>
        </w:rPr>
      </w:pPr>
      <w:r>
        <w:rPr>
          <w:rFonts w:ascii="Times New Roman" w:hAnsi="Times New Roman"/>
          <w:b/>
          <w:sz w:val="24"/>
          <w:szCs w:val="24"/>
        </w:rPr>
        <w:t>1c</w:t>
      </w:r>
      <w:r w:rsidR="00FD3A05">
        <w:rPr>
          <w:rFonts w:ascii="Times New Roman" w:hAnsi="Times New Roman"/>
          <w:b/>
          <w:sz w:val="24"/>
          <w:szCs w:val="24"/>
        </w:rPr>
        <w:t xml:space="preserve">) </w:t>
      </w:r>
      <w:r w:rsidR="0082492C" w:rsidRPr="00C54389">
        <w:rPr>
          <w:rFonts w:ascii="Times New Roman" w:hAnsi="Times New Roman"/>
          <w:b/>
          <w:sz w:val="24"/>
          <w:szCs w:val="24"/>
        </w:rPr>
        <w:t>(A)(1)(ii)(b):</w:t>
      </w:r>
      <w:r w:rsidR="0082492C">
        <w:rPr>
          <w:rFonts w:ascii="Times New Roman" w:hAnsi="Times New Roman"/>
          <w:sz w:val="24"/>
          <w:szCs w:val="24"/>
        </w:rPr>
        <w:t xml:space="preserve"> </w:t>
      </w:r>
      <w:r w:rsidR="00BD5B8F">
        <w:rPr>
          <w:rFonts w:ascii="Times New Roman" w:hAnsi="Times New Roman"/>
          <w:sz w:val="24"/>
          <w:szCs w:val="24"/>
        </w:rPr>
        <w:t>Complete</w:t>
      </w:r>
      <w:r w:rsidR="00BD5B8F" w:rsidRPr="00982458">
        <w:rPr>
          <w:rFonts w:ascii="Times New Roman" w:hAnsi="Times New Roman"/>
          <w:sz w:val="24"/>
          <w:szCs w:val="24"/>
        </w:rPr>
        <w:t xml:space="preserve"> </w:t>
      </w:r>
      <w:r w:rsidR="00056FC7" w:rsidRPr="00982458">
        <w:rPr>
          <w:rFonts w:ascii="Times New Roman" w:hAnsi="Times New Roman"/>
          <w:sz w:val="24"/>
          <w:szCs w:val="24"/>
        </w:rPr>
        <w:t>the summary table</w:t>
      </w:r>
      <w:r w:rsidR="00BD5B8F">
        <w:rPr>
          <w:rFonts w:ascii="Times New Roman" w:hAnsi="Times New Roman"/>
          <w:sz w:val="24"/>
          <w:szCs w:val="24"/>
        </w:rPr>
        <w:t xml:space="preserve"> below</w:t>
      </w:r>
      <w:r w:rsidR="00056FC7" w:rsidRPr="00982458">
        <w:rPr>
          <w:rFonts w:ascii="Times New Roman" w:hAnsi="Times New Roman"/>
          <w:sz w:val="24"/>
          <w:szCs w:val="24"/>
        </w:rPr>
        <w:t xml:space="preserve">, indicating the number of participating LEAs </w:t>
      </w:r>
      <w:r w:rsidR="008C67D9">
        <w:rPr>
          <w:rFonts w:ascii="Times New Roman" w:hAnsi="Times New Roman"/>
          <w:sz w:val="24"/>
          <w:szCs w:val="24"/>
        </w:rPr>
        <w:t xml:space="preserve">committed to implementing the State’s plan </w:t>
      </w:r>
      <w:r w:rsidR="00056FC7" w:rsidRPr="00982458">
        <w:rPr>
          <w:rFonts w:ascii="Times New Roman" w:hAnsi="Times New Roman"/>
          <w:sz w:val="24"/>
          <w:szCs w:val="24"/>
        </w:rPr>
        <w:t>in each of the reform areas</w:t>
      </w:r>
      <w:r w:rsidR="008C67D9">
        <w:rPr>
          <w:rFonts w:ascii="Times New Roman" w:hAnsi="Times New Roman"/>
          <w:sz w:val="24"/>
          <w:szCs w:val="24"/>
        </w:rPr>
        <w:t xml:space="preserve"> listed below</w:t>
      </w:r>
      <w:r w:rsidR="00056FC7" w:rsidRPr="00982458">
        <w:rPr>
          <w:rFonts w:ascii="Times New Roman" w:hAnsi="Times New Roman"/>
          <w:sz w:val="24"/>
          <w:szCs w:val="24"/>
        </w:rPr>
        <w:t>.</w:t>
      </w:r>
    </w:p>
    <w:tbl>
      <w:tblPr>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6"/>
        <w:gridCol w:w="1563"/>
        <w:gridCol w:w="2067"/>
      </w:tblGrid>
      <w:tr w:rsidR="00056FC7" w:rsidRPr="00982458" w:rsidTr="009332AA">
        <w:trPr>
          <w:tblHeader/>
        </w:trPr>
        <w:tc>
          <w:tcPr>
            <w:tcW w:w="6246" w:type="dxa"/>
            <w:shd w:val="pct5" w:color="auto" w:fill="auto"/>
            <w:vAlign w:val="center"/>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b/>
                <w:sz w:val="24"/>
                <w:szCs w:val="24"/>
              </w:rPr>
              <w:lastRenderedPageBreak/>
              <w:t>Elements of State Reform Plans</w:t>
            </w:r>
          </w:p>
        </w:tc>
        <w:tc>
          <w:tcPr>
            <w:tcW w:w="1563" w:type="dxa"/>
            <w:shd w:val="pct5" w:color="auto" w:fill="auto"/>
            <w:vAlign w:val="center"/>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b/>
                <w:sz w:val="24"/>
                <w:szCs w:val="24"/>
              </w:rPr>
              <w:t>Number of LEAs Participating (#)</w:t>
            </w:r>
            <w:r w:rsidR="00CD1AFB">
              <w:rPr>
                <w:rFonts w:ascii="Times New Roman" w:hAnsi="Times New Roman"/>
                <w:b/>
                <w:sz w:val="24"/>
                <w:szCs w:val="24"/>
              </w:rPr>
              <w:t xml:space="preserve"> as of June 30, 2011</w:t>
            </w:r>
          </w:p>
        </w:tc>
        <w:tc>
          <w:tcPr>
            <w:tcW w:w="2067" w:type="dxa"/>
            <w:shd w:val="pct5" w:color="auto" w:fill="auto"/>
            <w:vAlign w:val="center"/>
          </w:tcPr>
          <w:p w:rsidR="00056FC7" w:rsidRDefault="00056FC7" w:rsidP="00F303B2">
            <w:pPr>
              <w:spacing w:after="0" w:line="240" w:lineRule="auto"/>
              <w:rPr>
                <w:rFonts w:ascii="Times New Roman" w:hAnsi="Times New Roman"/>
                <w:b/>
                <w:sz w:val="24"/>
                <w:szCs w:val="24"/>
              </w:rPr>
            </w:pPr>
            <w:r w:rsidRPr="00982458">
              <w:rPr>
                <w:rFonts w:ascii="Times New Roman" w:hAnsi="Times New Roman"/>
                <w:b/>
                <w:sz w:val="24"/>
                <w:szCs w:val="24"/>
              </w:rPr>
              <w:t>Percentage of Total Participating LEAs (%)</w:t>
            </w:r>
          </w:p>
          <w:p w:rsidR="009332AA" w:rsidRPr="00982458" w:rsidRDefault="009332AA" w:rsidP="00F303B2">
            <w:pPr>
              <w:spacing w:after="0" w:line="240" w:lineRule="auto"/>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The Department will calculate the percentage based on the number of LEAs participating in each element and the total number of LEAs participating; these numbers will be provided by the States.]</w:t>
            </w:r>
          </w:p>
        </w:tc>
      </w:tr>
      <w:tr w:rsidR="00056FC7" w:rsidRPr="00982458">
        <w:trPr>
          <w:trHeight w:val="422"/>
        </w:trPr>
        <w:tc>
          <w:tcPr>
            <w:tcW w:w="9876" w:type="dxa"/>
            <w:gridSpan w:val="3"/>
            <w:shd w:val="pct5" w:color="auto" w:fill="auto"/>
            <w:vAlign w:val="center"/>
          </w:tcPr>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b/>
                <w:bCs/>
                <w:color w:val="000000"/>
                <w:sz w:val="24"/>
                <w:szCs w:val="24"/>
              </w:rPr>
              <w:t>B.</w:t>
            </w:r>
            <w:r w:rsidR="00083D4A">
              <w:rPr>
                <w:rFonts w:ascii="Times New Roman" w:hAnsi="Times New Roman"/>
                <w:b/>
                <w:bCs/>
                <w:color w:val="000000"/>
                <w:sz w:val="24"/>
                <w:szCs w:val="24"/>
              </w:rPr>
              <w:t xml:space="preserve"> </w:t>
            </w:r>
            <w:r w:rsidRPr="00982458">
              <w:rPr>
                <w:rFonts w:ascii="Times New Roman" w:hAnsi="Times New Roman"/>
                <w:b/>
                <w:bCs/>
                <w:color w:val="000000"/>
                <w:sz w:val="24"/>
                <w:szCs w:val="24"/>
              </w:rPr>
              <w:t>Standards and Assessments</w:t>
            </w:r>
          </w:p>
        </w:tc>
      </w:tr>
      <w:tr w:rsidR="00056FC7" w:rsidRPr="00982458" w:rsidTr="009332AA">
        <w:tc>
          <w:tcPr>
            <w:tcW w:w="6246" w:type="dxa"/>
            <w:shd w:val="pct5" w:color="auto" w:fill="auto"/>
            <w:vAlign w:val="bottom"/>
          </w:tcPr>
          <w:p w:rsidR="00056FC7" w:rsidRPr="00982458" w:rsidRDefault="00056FC7" w:rsidP="00F303B2">
            <w:pPr>
              <w:spacing w:after="0" w:line="240" w:lineRule="auto"/>
              <w:rPr>
                <w:rFonts w:ascii="Times New Roman" w:hAnsi="Times New Roman"/>
                <w:iCs/>
                <w:color w:val="000000"/>
                <w:sz w:val="24"/>
                <w:szCs w:val="24"/>
              </w:rPr>
            </w:pPr>
            <w:r w:rsidRPr="00982458">
              <w:rPr>
                <w:rFonts w:ascii="Times New Roman" w:hAnsi="Times New Roman"/>
                <w:iCs/>
                <w:color w:val="000000"/>
                <w:sz w:val="24"/>
                <w:szCs w:val="24"/>
              </w:rPr>
              <w:t>(B)(3)</w:t>
            </w:r>
            <w:r w:rsidR="00083D4A">
              <w:rPr>
                <w:rFonts w:ascii="Times New Roman" w:hAnsi="Times New Roman"/>
                <w:iCs/>
                <w:color w:val="000000"/>
                <w:sz w:val="24"/>
                <w:szCs w:val="24"/>
              </w:rPr>
              <w:t xml:space="preserve"> </w:t>
            </w:r>
            <w:r w:rsidRPr="00982458">
              <w:rPr>
                <w:rFonts w:ascii="Times New Roman" w:hAnsi="Times New Roman"/>
                <w:iCs/>
                <w:color w:val="000000"/>
                <w:sz w:val="24"/>
                <w:szCs w:val="24"/>
              </w:rPr>
              <w:t>Supporting the transition to enhanced standards and high-quality assessments</w:t>
            </w:r>
          </w:p>
        </w:tc>
        <w:tc>
          <w:tcPr>
            <w:tcW w:w="1563" w:type="dxa"/>
            <w:shd w:val="clear" w:color="auto" w:fill="FFFFFF"/>
            <w:vAlign w:val="center"/>
          </w:tcPr>
          <w:p w:rsidR="00056FC7" w:rsidRPr="00982458" w:rsidRDefault="00056FC7" w:rsidP="00F303B2">
            <w:pPr>
              <w:spacing w:after="0" w:line="240" w:lineRule="auto"/>
              <w:jc w:val="center"/>
              <w:rPr>
                <w:rFonts w:ascii="Times New Roman" w:hAnsi="Times New Roman"/>
                <w:sz w:val="24"/>
                <w:szCs w:val="24"/>
              </w:rPr>
            </w:pPr>
          </w:p>
        </w:tc>
        <w:tc>
          <w:tcPr>
            <w:tcW w:w="2067" w:type="dxa"/>
            <w:shd w:val="clear" w:color="auto" w:fill="FFFFFF"/>
            <w:vAlign w:val="center"/>
          </w:tcPr>
          <w:p w:rsidR="00056FC7" w:rsidRPr="00982458" w:rsidRDefault="009332AA" w:rsidP="00F303B2">
            <w:pPr>
              <w:spacing w:after="0" w:line="240" w:lineRule="auto"/>
              <w:jc w:val="center"/>
              <w:rPr>
                <w:rFonts w:ascii="Times New Roman" w:hAnsi="Times New Roman"/>
                <w:sz w:val="24"/>
                <w:szCs w:val="24"/>
              </w:rPr>
            </w:pPr>
            <w:r>
              <w:rPr>
                <w:rFonts w:ascii="Times New Roman" w:hAnsi="Times New Roman"/>
                <w:sz w:val="24"/>
                <w:szCs w:val="24"/>
              </w:rPr>
              <w:t>[See note above.]</w:t>
            </w:r>
          </w:p>
        </w:tc>
      </w:tr>
      <w:tr w:rsidR="00056FC7" w:rsidRPr="00982458">
        <w:trPr>
          <w:trHeight w:val="377"/>
        </w:trPr>
        <w:tc>
          <w:tcPr>
            <w:tcW w:w="9876" w:type="dxa"/>
            <w:gridSpan w:val="3"/>
            <w:shd w:val="pct5" w:color="auto" w:fill="auto"/>
            <w:vAlign w:val="center"/>
          </w:tcPr>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b/>
                <w:bCs/>
                <w:color w:val="000000"/>
                <w:sz w:val="24"/>
                <w:szCs w:val="24"/>
              </w:rPr>
              <w:t>C.</w:t>
            </w:r>
            <w:r w:rsidR="00083D4A">
              <w:rPr>
                <w:rFonts w:ascii="Times New Roman" w:hAnsi="Times New Roman"/>
                <w:b/>
                <w:bCs/>
                <w:color w:val="000000"/>
                <w:sz w:val="24"/>
                <w:szCs w:val="24"/>
              </w:rPr>
              <w:t xml:space="preserve"> </w:t>
            </w:r>
            <w:r w:rsidRPr="00982458">
              <w:rPr>
                <w:rFonts w:ascii="Times New Roman" w:hAnsi="Times New Roman"/>
                <w:b/>
                <w:bCs/>
                <w:color w:val="000000"/>
                <w:sz w:val="24"/>
                <w:szCs w:val="24"/>
              </w:rPr>
              <w:t>Data Systems to Support Instruction</w:t>
            </w:r>
          </w:p>
        </w:tc>
      </w:tr>
      <w:tr w:rsidR="00056FC7" w:rsidRPr="00982458">
        <w:tc>
          <w:tcPr>
            <w:tcW w:w="9876" w:type="dxa"/>
            <w:gridSpan w:val="3"/>
            <w:shd w:val="pct5" w:color="auto" w:fill="auto"/>
            <w:vAlign w:val="center"/>
          </w:tcPr>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iCs/>
                <w:color w:val="000000"/>
                <w:sz w:val="24"/>
                <w:szCs w:val="24"/>
              </w:rPr>
              <w:t>(C)(3)</w:t>
            </w:r>
            <w:r w:rsidR="00083D4A">
              <w:rPr>
                <w:rFonts w:ascii="Times New Roman" w:hAnsi="Times New Roman"/>
                <w:iCs/>
                <w:color w:val="000000"/>
                <w:sz w:val="24"/>
                <w:szCs w:val="24"/>
              </w:rPr>
              <w:t xml:space="preserve"> </w:t>
            </w:r>
            <w:r w:rsidRPr="00982458">
              <w:rPr>
                <w:rFonts w:ascii="Times New Roman" w:hAnsi="Times New Roman"/>
                <w:iCs/>
                <w:color w:val="000000"/>
                <w:sz w:val="24"/>
                <w:szCs w:val="24"/>
              </w:rPr>
              <w:t>Using data to improve instruction:</w:t>
            </w: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252" w:firstLine="180"/>
              <w:rPr>
                <w:rFonts w:ascii="Times New Roman" w:hAnsi="Times New Roman"/>
                <w:color w:val="000000"/>
                <w:sz w:val="24"/>
                <w:szCs w:val="24"/>
              </w:rPr>
            </w:pPr>
            <w:r w:rsidRPr="00982458">
              <w:rPr>
                <w:rFonts w:ascii="Times New Roman" w:hAnsi="Times New Roman"/>
                <w:color w:val="000000"/>
                <w:sz w:val="24"/>
                <w:szCs w:val="24"/>
              </w:rPr>
              <w:t>(</w:t>
            </w:r>
            <w:proofErr w:type="spellStart"/>
            <w:r w:rsidRPr="00982458">
              <w:rPr>
                <w:rFonts w:ascii="Times New Roman" w:hAnsi="Times New Roman"/>
                <w:color w:val="000000"/>
                <w:sz w:val="24"/>
                <w:szCs w:val="24"/>
              </w:rPr>
              <w:t>i</w:t>
            </w:r>
            <w:proofErr w:type="spellEnd"/>
            <w:r w:rsidRPr="00982458">
              <w:rPr>
                <w:rFonts w:ascii="Times New Roman" w:hAnsi="Times New Roman"/>
                <w:color w:val="000000"/>
                <w:sz w:val="24"/>
                <w:szCs w:val="24"/>
              </w:rPr>
              <w:t>)</w:t>
            </w:r>
            <w:r>
              <w:rPr>
                <w:rFonts w:ascii="Times New Roman" w:hAnsi="Times New Roman"/>
                <w:color w:val="000000"/>
                <w:sz w:val="24"/>
                <w:szCs w:val="24"/>
              </w:rPr>
              <w:t xml:space="preserve"> </w:t>
            </w:r>
            <w:r w:rsidRPr="00982458">
              <w:rPr>
                <w:rFonts w:ascii="Times New Roman" w:hAnsi="Times New Roman"/>
                <w:color w:val="000000"/>
                <w:sz w:val="24"/>
                <w:szCs w:val="24"/>
              </w:rPr>
              <w:t>Use of local instructional improvement systems</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val="restart"/>
            <w:shd w:val="clear" w:color="auto" w:fill="FFFFFF"/>
            <w:vAlign w:val="center"/>
          </w:tcPr>
          <w:p w:rsidR="009332AA" w:rsidRPr="00982458" w:rsidRDefault="009332AA" w:rsidP="00F303B2">
            <w:pPr>
              <w:spacing w:after="0" w:line="240" w:lineRule="auto"/>
              <w:rPr>
                <w:rFonts w:ascii="Times New Roman" w:hAnsi="Times New Roman"/>
                <w:sz w:val="24"/>
                <w:szCs w:val="24"/>
              </w:rPr>
            </w:pPr>
            <w:r>
              <w:rPr>
                <w:rFonts w:ascii="Times New Roman" w:hAnsi="Times New Roman"/>
                <w:sz w:val="24"/>
                <w:szCs w:val="24"/>
              </w:rPr>
              <w:t>[See note above.]</w:t>
            </w: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252" w:firstLine="180"/>
              <w:rPr>
                <w:rFonts w:ascii="Times New Roman" w:hAnsi="Times New Roman"/>
                <w:color w:val="000000"/>
                <w:sz w:val="24"/>
                <w:szCs w:val="24"/>
              </w:rPr>
            </w:pPr>
            <w:r w:rsidRPr="00982458">
              <w:rPr>
                <w:rFonts w:ascii="Times New Roman" w:hAnsi="Times New Roman"/>
                <w:color w:val="000000"/>
                <w:sz w:val="24"/>
                <w:szCs w:val="24"/>
              </w:rPr>
              <w:t>(ii)</w:t>
            </w:r>
            <w:r>
              <w:rPr>
                <w:rFonts w:ascii="Times New Roman" w:hAnsi="Times New Roman"/>
                <w:color w:val="000000"/>
                <w:sz w:val="24"/>
                <w:szCs w:val="24"/>
              </w:rPr>
              <w:t xml:space="preserve"> </w:t>
            </w:r>
            <w:r w:rsidRPr="00982458">
              <w:rPr>
                <w:rFonts w:ascii="Times New Roman" w:hAnsi="Times New Roman"/>
                <w:color w:val="000000"/>
                <w:sz w:val="24"/>
                <w:szCs w:val="24"/>
              </w:rPr>
              <w:t>Professional development on use of data</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252" w:firstLine="180"/>
              <w:rPr>
                <w:rFonts w:ascii="Times New Roman" w:hAnsi="Times New Roman"/>
                <w:color w:val="000000"/>
                <w:sz w:val="24"/>
                <w:szCs w:val="24"/>
              </w:rPr>
            </w:pPr>
            <w:r w:rsidRPr="00982458">
              <w:rPr>
                <w:rFonts w:ascii="Times New Roman" w:hAnsi="Times New Roman"/>
                <w:color w:val="000000"/>
                <w:sz w:val="24"/>
                <w:szCs w:val="24"/>
              </w:rPr>
              <w:t>(iii) Availability and accessibility of data to researchers</w:t>
            </w:r>
            <w:r>
              <w:rPr>
                <w:rFonts w:ascii="Times New Roman" w:hAnsi="Times New Roman"/>
                <w:color w:val="000000"/>
                <w:sz w:val="24"/>
                <w:szCs w:val="24"/>
              </w:rPr>
              <w:t xml:space="preserve"> </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056FC7" w:rsidRPr="00982458">
        <w:trPr>
          <w:trHeight w:val="359"/>
        </w:trPr>
        <w:tc>
          <w:tcPr>
            <w:tcW w:w="9876" w:type="dxa"/>
            <w:gridSpan w:val="3"/>
            <w:shd w:val="pct5" w:color="auto" w:fill="auto"/>
            <w:vAlign w:val="center"/>
          </w:tcPr>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b/>
                <w:bCs/>
                <w:color w:val="000000"/>
                <w:sz w:val="24"/>
                <w:szCs w:val="24"/>
              </w:rPr>
              <w:t>D.</w:t>
            </w:r>
            <w:r w:rsidR="00083D4A">
              <w:rPr>
                <w:rFonts w:ascii="Times New Roman" w:hAnsi="Times New Roman"/>
                <w:b/>
                <w:bCs/>
                <w:color w:val="000000"/>
                <w:sz w:val="24"/>
                <w:szCs w:val="24"/>
              </w:rPr>
              <w:t xml:space="preserve"> </w:t>
            </w:r>
            <w:r w:rsidRPr="00982458">
              <w:rPr>
                <w:rFonts w:ascii="Times New Roman" w:hAnsi="Times New Roman"/>
                <w:b/>
                <w:bCs/>
                <w:color w:val="000000"/>
                <w:sz w:val="24"/>
                <w:szCs w:val="24"/>
              </w:rPr>
              <w:t>Great Teachers and Leaders</w:t>
            </w:r>
          </w:p>
        </w:tc>
      </w:tr>
      <w:tr w:rsidR="00056FC7" w:rsidRPr="00982458">
        <w:trPr>
          <w:trHeight w:val="557"/>
        </w:trPr>
        <w:tc>
          <w:tcPr>
            <w:tcW w:w="9876" w:type="dxa"/>
            <w:gridSpan w:val="3"/>
            <w:shd w:val="pct5" w:color="auto" w:fill="auto"/>
            <w:vAlign w:val="center"/>
          </w:tcPr>
          <w:p w:rsidR="00056FC7" w:rsidRPr="00982458" w:rsidRDefault="00056FC7" w:rsidP="00F303B2">
            <w:pPr>
              <w:spacing w:after="0" w:line="240" w:lineRule="auto"/>
              <w:rPr>
                <w:rFonts w:ascii="Times New Roman" w:hAnsi="Times New Roman"/>
                <w:iCs/>
                <w:color w:val="000000"/>
                <w:sz w:val="24"/>
                <w:szCs w:val="24"/>
              </w:rPr>
            </w:pPr>
            <w:r w:rsidRPr="00982458">
              <w:rPr>
                <w:rFonts w:ascii="Times New Roman" w:hAnsi="Times New Roman"/>
                <w:iCs/>
                <w:color w:val="000000"/>
                <w:sz w:val="24"/>
                <w:szCs w:val="24"/>
              </w:rPr>
              <w:t>(D)(2)</w:t>
            </w:r>
            <w:r w:rsidR="00083D4A">
              <w:rPr>
                <w:rFonts w:ascii="Times New Roman" w:hAnsi="Times New Roman"/>
                <w:iCs/>
                <w:color w:val="000000"/>
                <w:sz w:val="24"/>
                <w:szCs w:val="24"/>
              </w:rPr>
              <w:t xml:space="preserve"> </w:t>
            </w:r>
            <w:r w:rsidRPr="00982458">
              <w:rPr>
                <w:rFonts w:ascii="Times New Roman" w:hAnsi="Times New Roman"/>
                <w:iCs/>
                <w:color w:val="000000"/>
                <w:sz w:val="24"/>
                <w:szCs w:val="24"/>
              </w:rPr>
              <w:t xml:space="preserve">Improving teacher and principal effectiveness based on </w:t>
            </w:r>
          </w:p>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iCs/>
                <w:color w:val="000000"/>
                <w:sz w:val="24"/>
                <w:szCs w:val="24"/>
              </w:rPr>
              <w:t>performance:</w:t>
            </w:r>
          </w:p>
        </w:tc>
      </w:tr>
      <w:tr w:rsidR="009332AA" w:rsidRPr="00982458" w:rsidTr="009332AA">
        <w:tc>
          <w:tcPr>
            <w:tcW w:w="6246" w:type="dxa"/>
            <w:shd w:val="pct5" w:color="auto" w:fill="auto"/>
            <w:vAlign w:val="bottom"/>
          </w:tcPr>
          <w:p w:rsidR="009332AA" w:rsidRPr="00982458" w:rsidRDefault="009332AA" w:rsidP="00F303B2">
            <w:pPr>
              <w:spacing w:after="0" w:line="240" w:lineRule="auto"/>
              <w:ind w:firstLineChars="180" w:firstLine="432"/>
              <w:rPr>
                <w:rFonts w:ascii="Times New Roman" w:hAnsi="Times New Roman"/>
                <w:color w:val="000000"/>
                <w:sz w:val="24"/>
                <w:szCs w:val="24"/>
              </w:rPr>
            </w:pPr>
            <w:r w:rsidRPr="00982458">
              <w:rPr>
                <w:rFonts w:ascii="Times New Roman" w:hAnsi="Times New Roman"/>
                <w:color w:val="000000"/>
                <w:sz w:val="24"/>
                <w:szCs w:val="24"/>
              </w:rPr>
              <w:t>(</w:t>
            </w:r>
            <w:proofErr w:type="spellStart"/>
            <w:r w:rsidRPr="00982458">
              <w:rPr>
                <w:rFonts w:ascii="Times New Roman" w:hAnsi="Times New Roman"/>
                <w:color w:val="000000"/>
                <w:sz w:val="24"/>
                <w:szCs w:val="24"/>
              </w:rPr>
              <w:t>i</w:t>
            </w:r>
            <w:proofErr w:type="spellEnd"/>
            <w:r w:rsidRPr="00982458">
              <w:rPr>
                <w:rFonts w:ascii="Times New Roman" w:hAnsi="Times New Roman"/>
                <w:color w:val="000000"/>
                <w:sz w:val="24"/>
                <w:szCs w:val="24"/>
              </w:rPr>
              <w:t>)</w:t>
            </w:r>
            <w:r>
              <w:rPr>
                <w:rFonts w:ascii="Times New Roman" w:hAnsi="Times New Roman"/>
                <w:color w:val="000000"/>
                <w:sz w:val="24"/>
                <w:szCs w:val="24"/>
              </w:rPr>
              <w:t xml:space="preserve"> </w:t>
            </w:r>
            <w:r w:rsidRPr="00982458">
              <w:rPr>
                <w:rFonts w:ascii="Times New Roman" w:hAnsi="Times New Roman"/>
                <w:color w:val="000000"/>
                <w:sz w:val="24"/>
                <w:szCs w:val="24"/>
              </w:rPr>
              <w:t>Measure student growth</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val="restart"/>
            <w:shd w:val="clear" w:color="auto" w:fill="FFFFFF"/>
            <w:vAlign w:val="center"/>
          </w:tcPr>
          <w:p w:rsidR="009332AA" w:rsidRPr="00982458" w:rsidRDefault="009332AA" w:rsidP="00F303B2">
            <w:pPr>
              <w:spacing w:after="0" w:line="240" w:lineRule="auto"/>
              <w:rPr>
                <w:rFonts w:ascii="Times New Roman" w:hAnsi="Times New Roman"/>
                <w:sz w:val="24"/>
                <w:szCs w:val="24"/>
              </w:rPr>
            </w:pPr>
            <w:r>
              <w:rPr>
                <w:rFonts w:ascii="Times New Roman" w:hAnsi="Times New Roman"/>
                <w:sz w:val="24"/>
                <w:szCs w:val="24"/>
              </w:rPr>
              <w:t>[See note above.]</w:t>
            </w:r>
          </w:p>
        </w:tc>
      </w:tr>
      <w:tr w:rsidR="009332AA" w:rsidRPr="00982458" w:rsidTr="009332AA">
        <w:tc>
          <w:tcPr>
            <w:tcW w:w="6246" w:type="dxa"/>
            <w:shd w:val="pct5" w:color="auto" w:fill="auto"/>
            <w:vAlign w:val="bottom"/>
          </w:tcPr>
          <w:p w:rsidR="009332AA" w:rsidRPr="00982458" w:rsidRDefault="009332AA" w:rsidP="00F303B2">
            <w:pPr>
              <w:spacing w:after="0" w:line="240" w:lineRule="auto"/>
              <w:ind w:firstLineChars="180" w:firstLine="432"/>
              <w:rPr>
                <w:rFonts w:ascii="Times New Roman" w:hAnsi="Times New Roman"/>
                <w:color w:val="000000"/>
                <w:sz w:val="24"/>
                <w:szCs w:val="24"/>
              </w:rPr>
            </w:pPr>
            <w:r w:rsidRPr="00982458">
              <w:rPr>
                <w:rFonts w:ascii="Times New Roman" w:hAnsi="Times New Roman"/>
                <w:color w:val="000000"/>
                <w:sz w:val="24"/>
                <w:szCs w:val="24"/>
              </w:rPr>
              <w:t>(ii)</w:t>
            </w:r>
            <w:r>
              <w:rPr>
                <w:rFonts w:ascii="Times New Roman" w:hAnsi="Times New Roman"/>
                <w:color w:val="000000"/>
                <w:sz w:val="24"/>
                <w:szCs w:val="24"/>
              </w:rPr>
              <w:t xml:space="preserve"> </w:t>
            </w:r>
            <w:r w:rsidRPr="00982458">
              <w:rPr>
                <w:rFonts w:ascii="Times New Roman" w:hAnsi="Times New Roman"/>
                <w:color w:val="000000"/>
                <w:sz w:val="24"/>
                <w:szCs w:val="24"/>
              </w:rPr>
              <w:t>Design and implement evaluation systems</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9332AA" w:rsidRPr="00982458" w:rsidTr="009332AA">
        <w:tc>
          <w:tcPr>
            <w:tcW w:w="6246" w:type="dxa"/>
            <w:shd w:val="pct5" w:color="auto" w:fill="auto"/>
            <w:vAlign w:val="bottom"/>
          </w:tcPr>
          <w:p w:rsidR="009332AA" w:rsidRPr="00982458" w:rsidRDefault="009332AA" w:rsidP="00F303B2">
            <w:pPr>
              <w:spacing w:after="0" w:line="240" w:lineRule="auto"/>
              <w:ind w:firstLineChars="180" w:firstLine="432"/>
              <w:rPr>
                <w:rFonts w:ascii="Times New Roman" w:hAnsi="Times New Roman"/>
                <w:color w:val="000000"/>
                <w:sz w:val="24"/>
                <w:szCs w:val="24"/>
              </w:rPr>
            </w:pPr>
            <w:r w:rsidRPr="00982458">
              <w:rPr>
                <w:rFonts w:ascii="Times New Roman" w:hAnsi="Times New Roman"/>
                <w:color w:val="000000"/>
                <w:sz w:val="24"/>
                <w:szCs w:val="24"/>
              </w:rPr>
              <w:t>(iii) Conduct annual evaluations</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9332AA" w:rsidRPr="00982458" w:rsidTr="009332AA">
        <w:tc>
          <w:tcPr>
            <w:tcW w:w="6246" w:type="dxa"/>
            <w:tcBorders>
              <w:bottom w:val="single" w:sz="4" w:space="0" w:color="000000"/>
            </w:tcBorders>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t xml:space="preserve">(iv)(a) Use evaluations to inform professional development </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lastRenderedPageBreak/>
              <w:t>(iv)(b) Use evaluations to inform compensation, promotion and retention</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t>(iv)(c) Use evaluations to inform tenure and/or full certification</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t>(iv)(d) Use evaluations to inform removal</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056FC7" w:rsidRPr="00982458">
        <w:tc>
          <w:tcPr>
            <w:tcW w:w="9876" w:type="dxa"/>
            <w:gridSpan w:val="3"/>
            <w:shd w:val="pct5" w:color="auto" w:fill="auto"/>
            <w:vAlign w:val="center"/>
          </w:tcPr>
          <w:p w:rsidR="00056FC7" w:rsidRPr="00982458" w:rsidRDefault="00056FC7" w:rsidP="00F303B2">
            <w:pPr>
              <w:spacing w:after="0" w:line="240" w:lineRule="auto"/>
              <w:rPr>
                <w:rFonts w:ascii="Times New Roman" w:hAnsi="Times New Roman"/>
                <w:iCs/>
                <w:color w:val="000000"/>
                <w:sz w:val="24"/>
                <w:szCs w:val="24"/>
              </w:rPr>
            </w:pPr>
            <w:r w:rsidRPr="00982458">
              <w:rPr>
                <w:rFonts w:ascii="Times New Roman" w:hAnsi="Times New Roman"/>
                <w:iCs/>
                <w:color w:val="000000"/>
                <w:sz w:val="24"/>
                <w:szCs w:val="24"/>
              </w:rPr>
              <w:t>(D)(3)</w:t>
            </w:r>
            <w:r w:rsidR="00083D4A">
              <w:rPr>
                <w:rFonts w:ascii="Times New Roman" w:hAnsi="Times New Roman"/>
                <w:iCs/>
                <w:color w:val="000000"/>
                <w:sz w:val="24"/>
                <w:szCs w:val="24"/>
              </w:rPr>
              <w:t xml:space="preserve"> </w:t>
            </w:r>
            <w:r w:rsidRPr="00982458">
              <w:rPr>
                <w:rFonts w:ascii="Times New Roman" w:hAnsi="Times New Roman"/>
                <w:iCs/>
                <w:color w:val="000000"/>
                <w:sz w:val="24"/>
                <w:szCs w:val="24"/>
              </w:rPr>
              <w:t xml:space="preserve">Ensuring equitable distribution of effective teachers </w:t>
            </w:r>
          </w:p>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iCs/>
                <w:color w:val="000000"/>
                <w:sz w:val="24"/>
                <w:szCs w:val="24"/>
              </w:rPr>
              <w:t>and principals:</w:t>
            </w: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t>(</w:t>
            </w:r>
            <w:proofErr w:type="spellStart"/>
            <w:r w:rsidRPr="00982458">
              <w:rPr>
                <w:rFonts w:ascii="Times New Roman" w:hAnsi="Times New Roman"/>
                <w:color w:val="000000"/>
                <w:sz w:val="24"/>
                <w:szCs w:val="24"/>
              </w:rPr>
              <w:t>i</w:t>
            </w:r>
            <w:proofErr w:type="spellEnd"/>
            <w:r w:rsidRPr="00982458">
              <w:rPr>
                <w:rFonts w:ascii="Times New Roman" w:hAnsi="Times New Roman"/>
                <w:color w:val="000000"/>
                <w:sz w:val="24"/>
                <w:szCs w:val="24"/>
              </w:rPr>
              <w:t>)</w:t>
            </w:r>
            <w:r>
              <w:rPr>
                <w:rFonts w:ascii="Times New Roman" w:hAnsi="Times New Roman"/>
                <w:color w:val="000000"/>
                <w:sz w:val="24"/>
                <w:szCs w:val="24"/>
              </w:rPr>
              <w:t xml:space="preserve"> </w:t>
            </w:r>
            <w:r w:rsidRPr="00982458">
              <w:rPr>
                <w:rFonts w:ascii="Times New Roman" w:hAnsi="Times New Roman"/>
                <w:color w:val="000000"/>
                <w:sz w:val="24"/>
                <w:szCs w:val="24"/>
              </w:rPr>
              <w:t>High-poverty and/or high-minority schools</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val="restart"/>
            <w:shd w:val="clear" w:color="auto" w:fill="FFFFFF"/>
            <w:vAlign w:val="center"/>
          </w:tcPr>
          <w:p w:rsidR="009332AA" w:rsidRPr="00982458" w:rsidRDefault="009332AA" w:rsidP="00F303B2">
            <w:pPr>
              <w:spacing w:after="0" w:line="240" w:lineRule="auto"/>
              <w:rPr>
                <w:rFonts w:ascii="Times New Roman" w:hAnsi="Times New Roman"/>
                <w:sz w:val="24"/>
                <w:szCs w:val="24"/>
              </w:rPr>
            </w:pPr>
            <w:r>
              <w:rPr>
                <w:rFonts w:ascii="Times New Roman" w:hAnsi="Times New Roman"/>
                <w:sz w:val="24"/>
                <w:szCs w:val="24"/>
              </w:rPr>
              <w:t>[See note above.]</w:t>
            </w: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t>(ii) Hard-to-staff subjects and specialty areas</w:t>
            </w:r>
          </w:p>
        </w:tc>
        <w:tc>
          <w:tcPr>
            <w:tcW w:w="1563" w:type="dxa"/>
            <w:tcBorders>
              <w:bottom w:val="single" w:sz="4" w:space="0" w:color="000000"/>
            </w:tcBorders>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tcBorders>
              <w:bottom w:val="single" w:sz="4" w:space="0" w:color="000000"/>
            </w:tcBorders>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056FC7" w:rsidRPr="00982458" w:rsidTr="009332AA">
        <w:tc>
          <w:tcPr>
            <w:tcW w:w="6246" w:type="dxa"/>
            <w:shd w:val="pct5" w:color="auto" w:fill="auto"/>
            <w:vAlign w:val="center"/>
          </w:tcPr>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iCs/>
                <w:color w:val="000000"/>
                <w:sz w:val="24"/>
                <w:szCs w:val="24"/>
              </w:rPr>
              <w:t>(D)(5)</w:t>
            </w:r>
            <w:r w:rsidR="00083D4A">
              <w:rPr>
                <w:rFonts w:ascii="Times New Roman" w:hAnsi="Times New Roman"/>
                <w:iCs/>
                <w:color w:val="000000"/>
                <w:sz w:val="24"/>
                <w:szCs w:val="24"/>
              </w:rPr>
              <w:t xml:space="preserve"> </w:t>
            </w:r>
            <w:r w:rsidRPr="00982458">
              <w:rPr>
                <w:rFonts w:ascii="Times New Roman" w:hAnsi="Times New Roman"/>
                <w:iCs/>
                <w:color w:val="000000"/>
                <w:sz w:val="24"/>
                <w:szCs w:val="24"/>
              </w:rPr>
              <w:t>Providing effective support to teachers and principals:</w:t>
            </w:r>
          </w:p>
        </w:tc>
        <w:tc>
          <w:tcPr>
            <w:tcW w:w="1563" w:type="dxa"/>
            <w:shd w:val="pct5" w:color="auto" w:fill="auto"/>
            <w:vAlign w:val="center"/>
          </w:tcPr>
          <w:p w:rsidR="00056FC7" w:rsidRPr="00982458" w:rsidRDefault="00056FC7" w:rsidP="00F303B2">
            <w:pPr>
              <w:spacing w:after="0" w:line="240" w:lineRule="auto"/>
              <w:rPr>
                <w:rFonts w:ascii="Times New Roman" w:hAnsi="Times New Roman"/>
                <w:sz w:val="24"/>
                <w:szCs w:val="24"/>
              </w:rPr>
            </w:pPr>
          </w:p>
        </w:tc>
        <w:tc>
          <w:tcPr>
            <w:tcW w:w="2067" w:type="dxa"/>
            <w:shd w:val="pct5" w:color="auto" w:fill="auto"/>
            <w:vAlign w:val="center"/>
          </w:tcPr>
          <w:p w:rsidR="00056FC7" w:rsidRPr="00982458" w:rsidRDefault="00056FC7" w:rsidP="00F303B2">
            <w:pPr>
              <w:spacing w:after="0" w:line="240" w:lineRule="auto"/>
              <w:rPr>
                <w:rFonts w:ascii="Times New Roman" w:hAnsi="Times New Roman"/>
                <w:sz w:val="24"/>
                <w:szCs w:val="24"/>
              </w:rPr>
            </w:pP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t>(</w:t>
            </w:r>
            <w:proofErr w:type="spellStart"/>
            <w:r w:rsidRPr="00982458">
              <w:rPr>
                <w:rFonts w:ascii="Times New Roman" w:hAnsi="Times New Roman"/>
                <w:color w:val="000000"/>
                <w:sz w:val="24"/>
                <w:szCs w:val="24"/>
              </w:rPr>
              <w:t>i</w:t>
            </w:r>
            <w:proofErr w:type="spellEnd"/>
            <w:r w:rsidRPr="00982458">
              <w:rPr>
                <w:rFonts w:ascii="Times New Roman" w:hAnsi="Times New Roman"/>
                <w:color w:val="000000"/>
                <w:sz w:val="24"/>
                <w:szCs w:val="24"/>
              </w:rPr>
              <w:t>)</w:t>
            </w:r>
            <w:r>
              <w:rPr>
                <w:rFonts w:ascii="Times New Roman" w:hAnsi="Times New Roman"/>
                <w:color w:val="000000"/>
                <w:sz w:val="24"/>
                <w:szCs w:val="24"/>
              </w:rPr>
              <w:t xml:space="preserve"> </w:t>
            </w:r>
            <w:r w:rsidRPr="00982458">
              <w:rPr>
                <w:rFonts w:ascii="Times New Roman" w:hAnsi="Times New Roman"/>
                <w:color w:val="000000"/>
                <w:sz w:val="24"/>
                <w:szCs w:val="24"/>
              </w:rPr>
              <w:t>Quality professional development</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val="restart"/>
            <w:shd w:val="clear" w:color="auto" w:fill="FFFFFF"/>
            <w:vAlign w:val="center"/>
          </w:tcPr>
          <w:p w:rsidR="009332AA" w:rsidRPr="00982458" w:rsidRDefault="009332AA" w:rsidP="00F303B2">
            <w:pPr>
              <w:spacing w:after="0" w:line="240" w:lineRule="auto"/>
              <w:rPr>
                <w:rFonts w:ascii="Times New Roman" w:hAnsi="Times New Roman"/>
                <w:sz w:val="24"/>
                <w:szCs w:val="24"/>
              </w:rPr>
            </w:pPr>
            <w:r>
              <w:rPr>
                <w:rFonts w:ascii="Times New Roman" w:hAnsi="Times New Roman"/>
                <w:sz w:val="24"/>
                <w:szCs w:val="24"/>
              </w:rPr>
              <w:t>[See note above.]</w:t>
            </w:r>
          </w:p>
        </w:tc>
      </w:tr>
      <w:tr w:rsidR="009332AA" w:rsidRPr="00982458" w:rsidTr="009332AA">
        <w:tc>
          <w:tcPr>
            <w:tcW w:w="6246" w:type="dxa"/>
            <w:shd w:val="pct5" w:color="auto" w:fill="auto"/>
            <w:vAlign w:val="bottom"/>
          </w:tcPr>
          <w:p w:rsidR="009332AA" w:rsidRPr="00982458" w:rsidRDefault="009332AA" w:rsidP="00F303B2">
            <w:pPr>
              <w:spacing w:after="0" w:line="240" w:lineRule="auto"/>
              <w:ind w:left="432"/>
              <w:rPr>
                <w:rFonts w:ascii="Times New Roman" w:hAnsi="Times New Roman"/>
                <w:color w:val="000000"/>
                <w:sz w:val="24"/>
                <w:szCs w:val="24"/>
              </w:rPr>
            </w:pPr>
            <w:r w:rsidRPr="00982458">
              <w:rPr>
                <w:rFonts w:ascii="Times New Roman" w:hAnsi="Times New Roman"/>
                <w:color w:val="000000"/>
                <w:sz w:val="24"/>
                <w:szCs w:val="24"/>
              </w:rPr>
              <w:t>(ii)</w:t>
            </w:r>
            <w:r>
              <w:rPr>
                <w:rFonts w:ascii="Times New Roman" w:hAnsi="Times New Roman"/>
                <w:color w:val="000000"/>
                <w:sz w:val="24"/>
                <w:szCs w:val="24"/>
              </w:rPr>
              <w:t xml:space="preserve"> </w:t>
            </w:r>
            <w:r w:rsidRPr="00982458">
              <w:rPr>
                <w:rFonts w:ascii="Times New Roman" w:hAnsi="Times New Roman"/>
                <w:color w:val="000000"/>
                <w:sz w:val="24"/>
                <w:szCs w:val="24"/>
              </w:rPr>
              <w:t>Measure effectiveness of professional development</w:t>
            </w:r>
          </w:p>
        </w:tc>
        <w:tc>
          <w:tcPr>
            <w:tcW w:w="1563" w:type="dxa"/>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c>
          <w:tcPr>
            <w:tcW w:w="2067" w:type="dxa"/>
            <w:vMerge/>
            <w:shd w:val="clear" w:color="auto" w:fill="FFFFFF"/>
            <w:vAlign w:val="center"/>
          </w:tcPr>
          <w:p w:rsidR="009332AA" w:rsidRPr="00982458" w:rsidRDefault="009332AA" w:rsidP="00F303B2">
            <w:pPr>
              <w:spacing w:after="0" w:line="240" w:lineRule="auto"/>
              <w:rPr>
                <w:rFonts w:ascii="Times New Roman" w:hAnsi="Times New Roman"/>
                <w:sz w:val="24"/>
                <w:szCs w:val="24"/>
              </w:rPr>
            </w:pPr>
          </w:p>
        </w:tc>
      </w:tr>
      <w:tr w:rsidR="00056FC7" w:rsidRPr="00982458" w:rsidTr="009332AA">
        <w:trPr>
          <w:trHeight w:val="548"/>
        </w:trPr>
        <w:tc>
          <w:tcPr>
            <w:tcW w:w="6246" w:type="dxa"/>
            <w:shd w:val="pct5" w:color="auto" w:fill="auto"/>
            <w:vAlign w:val="center"/>
          </w:tcPr>
          <w:p w:rsidR="00056FC7" w:rsidRPr="00982458" w:rsidRDefault="00056FC7" w:rsidP="00F303B2">
            <w:pPr>
              <w:spacing w:after="0" w:line="240" w:lineRule="auto"/>
              <w:rPr>
                <w:rFonts w:ascii="Times New Roman" w:hAnsi="Times New Roman"/>
                <w:sz w:val="24"/>
                <w:szCs w:val="24"/>
                <w:u w:val="single"/>
              </w:rPr>
            </w:pPr>
            <w:r w:rsidRPr="00982458">
              <w:rPr>
                <w:rFonts w:ascii="Times New Roman" w:hAnsi="Times New Roman"/>
                <w:b/>
                <w:bCs/>
                <w:color w:val="000000"/>
                <w:sz w:val="24"/>
                <w:szCs w:val="24"/>
              </w:rPr>
              <w:t>E. Turning Around the Lowest-Achieving Schools</w:t>
            </w:r>
          </w:p>
        </w:tc>
        <w:tc>
          <w:tcPr>
            <w:tcW w:w="1563" w:type="dxa"/>
            <w:shd w:val="clear" w:color="auto" w:fill="FFFFFF"/>
            <w:vAlign w:val="center"/>
          </w:tcPr>
          <w:p w:rsidR="00056FC7" w:rsidRPr="00982458" w:rsidRDefault="00056FC7" w:rsidP="00F303B2">
            <w:pPr>
              <w:spacing w:after="0" w:line="240" w:lineRule="auto"/>
              <w:rPr>
                <w:rFonts w:ascii="Times New Roman" w:hAnsi="Times New Roman"/>
                <w:sz w:val="24"/>
                <w:szCs w:val="24"/>
              </w:rPr>
            </w:pPr>
          </w:p>
        </w:tc>
        <w:tc>
          <w:tcPr>
            <w:tcW w:w="2067" w:type="dxa"/>
            <w:shd w:val="clear" w:color="auto" w:fill="FFFFFF"/>
            <w:vAlign w:val="center"/>
          </w:tcPr>
          <w:p w:rsidR="00056FC7" w:rsidRPr="00982458" w:rsidRDefault="00056FC7" w:rsidP="00F303B2">
            <w:pPr>
              <w:spacing w:after="0" w:line="240" w:lineRule="auto"/>
              <w:rPr>
                <w:rFonts w:ascii="Times New Roman" w:hAnsi="Times New Roman"/>
                <w:sz w:val="24"/>
                <w:szCs w:val="24"/>
              </w:rPr>
            </w:pPr>
          </w:p>
        </w:tc>
      </w:tr>
      <w:tr w:rsidR="00056FC7" w:rsidRPr="00982458" w:rsidTr="009332AA">
        <w:tc>
          <w:tcPr>
            <w:tcW w:w="6246" w:type="dxa"/>
            <w:shd w:val="pct5" w:color="auto" w:fill="auto"/>
            <w:vAlign w:val="bottom"/>
          </w:tcPr>
          <w:p w:rsidR="00056FC7" w:rsidRPr="00982458" w:rsidRDefault="00056FC7" w:rsidP="00F303B2">
            <w:pPr>
              <w:spacing w:after="0" w:line="240" w:lineRule="auto"/>
              <w:rPr>
                <w:rFonts w:ascii="Times New Roman" w:hAnsi="Times New Roman"/>
                <w:iCs/>
                <w:color w:val="000000"/>
                <w:sz w:val="24"/>
                <w:szCs w:val="24"/>
              </w:rPr>
            </w:pPr>
            <w:r w:rsidRPr="00982458">
              <w:rPr>
                <w:rFonts w:ascii="Times New Roman" w:hAnsi="Times New Roman"/>
                <w:iCs/>
                <w:color w:val="000000"/>
                <w:sz w:val="24"/>
                <w:szCs w:val="24"/>
              </w:rPr>
              <w:t>(E)(2)</w:t>
            </w:r>
            <w:r w:rsidR="00083D4A">
              <w:rPr>
                <w:rFonts w:ascii="Times New Roman" w:hAnsi="Times New Roman"/>
                <w:iCs/>
                <w:color w:val="000000"/>
                <w:sz w:val="24"/>
                <w:szCs w:val="24"/>
              </w:rPr>
              <w:t xml:space="preserve"> </w:t>
            </w:r>
            <w:r w:rsidRPr="00982458">
              <w:rPr>
                <w:rFonts w:ascii="Times New Roman" w:hAnsi="Times New Roman"/>
                <w:iCs/>
                <w:color w:val="000000"/>
                <w:sz w:val="24"/>
                <w:szCs w:val="24"/>
              </w:rPr>
              <w:t>Turning around the lowest-achieving schools</w:t>
            </w:r>
            <w:r w:rsidRPr="00982458">
              <w:rPr>
                <w:rFonts w:ascii="Times New Roman" w:hAnsi="Times New Roman"/>
                <w:color w:val="000000"/>
                <w:sz w:val="24"/>
                <w:szCs w:val="24"/>
              </w:rPr>
              <w:t xml:space="preserve"> </w:t>
            </w:r>
          </w:p>
        </w:tc>
        <w:tc>
          <w:tcPr>
            <w:tcW w:w="1563" w:type="dxa"/>
            <w:shd w:val="clear" w:color="auto" w:fill="FFFFFF"/>
            <w:vAlign w:val="center"/>
          </w:tcPr>
          <w:p w:rsidR="00056FC7" w:rsidRPr="00982458" w:rsidRDefault="00056FC7" w:rsidP="00F303B2">
            <w:pPr>
              <w:spacing w:after="0" w:line="240" w:lineRule="auto"/>
              <w:rPr>
                <w:rFonts w:ascii="Times New Roman" w:hAnsi="Times New Roman"/>
                <w:sz w:val="24"/>
                <w:szCs w:val="24"/>
              </w:rPr>
            </w:pPr>
          </w:p>
        </w:tc>
        <w:tc>
          <w:tcPr>
            <w:tcW w:w="2067" w:type="dxa"/>
            <w:shd w:val="clear" w:color="auto" w:fill="FFFFFF"/>
            <w:vAlign w:val="center"/>
          </w:tcPr>
          <w:p w:rsidR="00056FC7" w:rsidRPr="00982458" w:rsidRDefault="009332AA" w:rsidP="00F303B2">
            <w:pPr>
              <w:spacing w:after="0" w:line="240" w:lineRule="auto"/>
              <w:rPr>
                <w:rFonts w:ascii="Times New Roman" w:hAnsi="Times New Roman"/>
                <w:sz w:val="24"/>
                <w:szCs w:val="24"/>
              </w:rPr>
            </w:pPr>
            <w:r>
              <w:rPr>
                <w:rFonts w:ascii="Times New Roman" w:hAnsi="Times New Roman"/>
                <w:sz w:val="24"/>
                <w:szCs w:val="24"/>
              </w:rPr>
              <w:t>[See note above.]</w:t>
            </w:r>
          </w:p>
        </w:tc>
      </w:tr>
    </w:tbl>
    <w:p w:rsidR="0082492C" w:rsidRDefault="0082492C" w:rsidP="00F303B2">
      <w:pPr>
        <w:pStyle w:val="ColorfulList-Accent11"/>
        <w:spacing w:line="240" w:lineRule="auto"/>
        <w:ind w:left="0"/>
        <w:rPr>
          <w:rFonts w:ascii="Times New Roman" w:hAnsi="Times New Roman"/>
          <w:sz w:val="24"/>
          <w:szCs w:val="24"/>
        </w:rPr>
      </w:pPr>
    </w:p>
    <w:p w:rsidR="00F60434" w:rsidRDefault="00CE503F" w:rsidP="00CE503F">
      <w:pPr>
        <w:spacing w:after="0" w:line="240" w:lineRule="auto"/>
        <w:rPr>
          <w:rFonts w:ascii="Times New Roman" w:hAnsi="Times New Roman"/>
          <w:sz w:val="24"/>
          <w:szCs w:val="24"/>
        </w:rPr>
      </w:pPr>
      <w:r>
        <w:rPr>
          <w:rFonts w:ascii="Times New Roman" w:hAnsi="Times New Roman"/>
          <w:b/>
          <w:sz w:val="24"/>
          <w:szCs w:val="24"/>
        </w:rPr>
        <w:lastRenderedPageBreak/>
        <w:t>1</w:t>
      </w:r>
      <w:r w:rsidR="00761B84">
        <w:rPr>
          <w:rFonts w:ascii="Times New Roman" w:hAnsi="Times New Roman"/>
          <w:b/>
          <w:sz w:val="24"/>
          <w:szCs w:val="24"/>
        </w:rPr>
        <w:t>d</w:t>
      </w:r>
      <w:r>
        <w:rPr>
          <w:rFonts w:ascii="Times New Roman" w:hAnsi="Times New Roman"/>
          <w:b/>
          <w:sz w:val="24"/>
          <w:szCs w:val="24"/>
        </w:rPr>
        <w:t xml:space="preserve">) </w:t>
      </w:r>
      <w:r w:rsidR="00F24603" w:rsidRPr="00C54389">
        <w:rPr>
          <w:rFonts w:ascii="Times New Roman" w:hAnsi="Times New Roman"/>
          <w:b/>
          <w:sz w:val="24"/>
          <w:szCs w:val="24"/>
        </w:rPr>
        <w:t>(D</w:t>
      </w:r>
      <w:proofErr w:type="gramStart"/>
      <w:r w:rsidR="00F24603" w:rsidRPr="00C54389">
        <w:rPr>
          <w:rFonts w:ascii="Times New Roman" w:hAnsi="Times New Roman"/>
          <w:b/>
          <w:sz w:val="24"/>
          <w:szCs w:val="24"/>
        </w:rPr>
        <w:t>)(</w:t>
      </w:r>
      <w:proofErr w:type="gramEnd"/>
      <w:r w:rsidR="00F24603" w:rsidRPr="00C54389">
        <w:rPr>
          <w:rFonts w:ascii="Times New Roman" w:hAnsi="Times New Roman"/>
          <w:b/>
          <w:sz w:val="24"/>
          <w:szCs w:val="24"/>
        </w:rPr>
        <w:t>4)</w:t>
      </w:r>
      <w:r w:rsidR="009E552C">
        <w:rPr>
          <w:rFonts w:ascii="Times New Roman" w:hAnsi="Times New Roman"/>
          <w:b/>
          <w:sz w:val="24"/>
          <w:szCs w:val="24"/>
        </w:rPr>
        <w:t>:</w:t>
      </w:r>
      <w:r w:rsidR="00F24603">
        <w:rPr>
          <w:rFonts w:ascii="Times New Roman" w:hAnsi="Times New Roman"/>
          <w:sz w:val="24"/>
          <w:szCs w:val="24"/>
        </w:rPr>
        <w:t xml:space="preserve"> </w:t>
      </w:r>
      <w:r w:rsidR="00F60434" w:rsidRPr="00982458">
        <w:rPr>
          <w:rFonts w:ascii="Times New Roman" w:hAnsi="Times New Roman"/>
          <w:sz w:val="24"/>
          <w:szCs w:val="24"/>
        </w:rPr>
        <w:t>Report on the</w:t>
      </w:r>
      <w:r w:rsidR="00F60434">
        <w:rPr>
          <w:rFonts w:ascii="Times New Roman" w:hAnsi="Times New Roman"/>
          <w:sz w:val="24"/>
          <w:szCs w:val="24"/>
        </w:rPr>
        <w:t xml:space="preserve"> number of teachers </w:t>
      </w:r>
      <w:r w:rsidR="00AC69F7">
        <w:rPr>
          <w:rFonts w:ascii="Times New Roman" w:hAnsi="Times New Roman"/>
          <w:sz w:val="24"/>
          <w:szCs w:val="24"/>
        </w:rPr>
        <w:t>in participating LEAs</w:t>
      </w:r>
      <w:r w:rsidR="00F60434">
        <w:rPr>
          <w:rFonts w:ascii="Times New Roman" w:hAnsi="Times New Roman"/>
          <w:sz w:val="24"/>
          <w:szCs w:val="24"/>
        </w:rPr>
        <w:t>.</w:t>
      </w:r>
      <w:r w:rsidR="004249DB">
        <w:rPr>
          <w:rFonts w:ascii="Times New Roman" w:hAnsi="Times New Roman"/>
          <w:sz w:val="24"/>
          <w:szCs w:val="24"/>
        </w:rPr>
        <w:t xml:space="preserve"> </w:t>
      </w:r>
      <w:r w:rsidR="007B6D99" w:rsidRPr="00982458">
        <w:rPr>
          <w:rFonts w:ascii="Times New Roman" w:hAnsi="Times New Roman"/>
          <w:sz w:val="24"/>
          <w:szCs w:val="24"/>
        </w:rPr>
        <w:t>Report on the</w:t>
      </w:r>
      <w:r w:rsidR="007B6D99">
        <w:rPr>
          <w:rFonts w:ascii="Times New Roman" w:hAnsi="Times New Roman"/>
          <w:sz w:val="24"/>
          <w:szCs w:val="24"/>
        </w:rPr>
        <w:t xml:space="preserve"> number of principals</w:t>
      </w:r>
      <w:r w:rsidR="00AC69F7">
        <w:rPr>
          <w:rFonts w:ascii="Times New Roman" w:hAnsi="Times New Roman"/>
          <w:sz w:val="24"/>
          <w:szCs w:val="24"/>
        </w:rPr>
        <w:t xml:space="preserve"> in participating LEAs.</w:t>
      </w:r>
    </w:p>
    <w:p w:rsidR="00F60434" w:rsidRDefault="00F60434" w:rsidP="00CE503F">
      <w:pPr>
        <w:spacing w:after="0" w:line="240" w:lineRule="auto"/>
        <w:rPr>
          <w:rFonts w:ascii="Times New Roman" w:hAnsi="Times New Roman"/>
          <w:sz w:val="24"/>
          <w:szCs w:val="24"/>
        </w:rPr>
      </w:pPr>
    </w:p>
    <w:p w:rsidR="00F24603" w:rsidRDefault="00CE503F" w:rsidP="00CE503F">
      <w:pPr>
        <w:spacing w:after="0" w:line="240" w:lineRule="auto"/>
        <w:rPr>
          <w:rFonts w:ascii="Times New Roman" w:hAnsi="Times New Roman"/>
          <w:sz w:val="24"/>
          <w:szCs w:val="24"/>
        </w:rPr>
      </w:pPr>
      <w:r w:rsidRPr="00982458">
        <w:rPr>
          <w:rFonts w:ascii="Times New Roman" w:hAnsi="Times New Roman"/>
          <w:sz w:val="24"/>
          <w:szCs w:val="24"/>
        </w:rPr>
        <w:t xml:space="preserve">Please </w:t>
      </w:r>
      <w:r w:rsidR="00311091">
        <w:rPr>
          <w:rFonts w:ascii="Times New Roman" w:hAnsi="Times New Roman"/>
          <w:sz w:val="24"/>
          <w:szCs w:val="24"/>
        </w:rPr>
        <w:t xml:space="preserve">provide the State’s definition of </w:t>
      </w:r>
      <w:r>
        <w:rPr>
          <w:rFonts w:ascii="Times New Roman" w:hAnsi="Times New Roman"/>
          <w:sz w:val="24"/>
          <w:szCs w:val="24"/>
        </w:rPr>
        <w:t>“teacher,”</w:t>
      </w:r>
      <w:r w:rsidR="00F60434" w:rsidRPr="00F60434">
        <w:rPr>
          <w:rStyle w:val="FootnoteReference"/>
          <w:rFonts w:ascii="Times New Roman" w:hAnsi="Times New Roman"/>
          <w:sz w:val="24"/>
          <w:szCs w:val="24"/>
          <w:vertAlign w:val="superscript"/>
        </w:rPr>
        <w:footnoteReference w:id="1"/>
      </w:r>
      <w:r w:rsidRPr="00F60434">
        <w:rPr>
          <w:rFonts w:ascii="Times New Roman" w:hAnsi="Times New Roman"/>
          <w:sz w:val="24"/>
          <w:szCs w:val="24"/>
          <w:vertAlign w:val="superscript"/>
        </w:rPr>
        <w:t xml:space="preserve"> </w:t>
      </w:r>
      <w:r>
        <w:rPr>
          <w:rFonts w:ascii="Times New Roman" w:hAnsi="Times New Roman"/>
          <w:sz w:val="24"/>
          <w:szCs w:val="24"/>
        </w:rPr>
        <w:t xml:space="preserve">and “principal.” </w:t>
      </w:r>
      <w:r w:rsidRPr="00083D4A">
        <w:rPr>
          <w:rFonts w:ascii="Times New Roman" w:hAnsi="Times New Roman"/>
          <w:sz w:val="24"/>
          <w:szCs w:val="24"/>
        </w:rPr>
        <w:t>Please note that</w:t>
      </w:r>
      <w:r>
        <w:rPr>
          <w:rFonts w:ascii="Times New Roman" w:hAnsi="Times New Roman"/>
          <w:i/>
          <w:sz w:val="24"/>
          <w:szCs w:val="24"/>
        </w:rPr>
        <w:t xml:space="preserve"> </w:t>
      </w:r>
      <w:r w:rsidRPr="00982458">
        <w:rPr>
          <w:rFonts w:ascii="Times New Roman" w:hAnsi="Times New Roman"/>
          <w:sz w:val="24"/>
          <w:szCs w:val="24"/>
        </w:rPr>
        <w:t xml:space="preserve">States </w:t>
      </w:r>
      <w:r>
        <w:rPr>
          <w:rFonts w:ascii="Times New Roman" w:hAnsi="Times New Roman"/>
          <w:sz w:val="24"/>
          <w:szCs w:val="24"/>
        </w:rPr>
        <w:t>are to</w:t>
      </w:r>
      <w:r w:rsidRPr="00982458">
        <w:rPr>
          <w:rFonts w:ascii="Times New Roman" w:hAnsi="Times New Roman"/>
          <w:sz w:val="24"/>
          <w:szCs w:val="24"/>
        </w:rPr>
        <w:t xml:space="preserve"> use headcount numbers </w:t>
      </w:r>
      <w:r>
        <w:rPr>
          <w:rFonts w:ascii="Times New Roman" w:hAnsi="Times New Roman"/>
          <w:sz w:val="24"/>
          <w:szCs w:val="24"/>
        </w:rPr>
        <w:t xml:space="preserve">(rather than full-time equivalents) </w:t>
      </w:r>
      <w:r w:rsidRPr="00982458">
        <w:rPr>
          <w:rFonts w:ascii="Times New Roman" w:hAnsi="Times New Roman"/>
          <w:sz w:val="24"/>
          <w:szCs w:val="24"/>
        </w:rPr>
        <w:t xml:space="preserve">when reporting </w:t>
      </w:r>
      <w:r>
        <w:rPr>
          <w:rFonts w:ascii="Times New Roman" w:hAnsi="Times New Roman"/>
          <w:sz w:val="24"/>
          <w:szCs w:val="24"/>
        </w:rPr>
        <w:t xml:space="preserve">the numbers of teachers and principals. </w:t>
      </w:r>
    </w:p>
    <w:p w:rsidR="00CE503F" w:rsidRDefault="00CE503F" w:rsidP="00CE503F">
      <w:pPr>
        <w:spacing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8"/>
        <w:gridCol w:w="6588"/>
      </w:tblGrid>
      <w:tr w:rsidR="00CE503F" w:rsidRPr="00344C77" w:rsidTr="00196B7F">
        <w:tc>
          <w:tcPr>
            <w:tcW w:w="6588" w:type="dxa"/>
          </w:tcPr>
          <w:p w:rsidR="00CE503F" w:rsidRPr="00344C77" w:rsidRDefault="00CE503F" w:rsidP="00196B7F">
            <w:pPr>
              <w:spacing w:line="240" w:lineRule="auto"/>
              <w:rPr>
                <w:rFonts w:ascii="Times New Roman" w:hAnsi="Times New Roman"/>
                <w:b/>
                <w:sz w:val="24"/>
                <w:szCs w:val="24"/>
              </w:rPr>
            </w:pPr>
            <w:r w:rsidRPr="00344C77">
              <w:rPr>
                <w:rFonts w:ascii="Times New Roman" w:hAnsi="Times New Roman"/>
                <w:b/>
                <w:sz w:val="24"/>
                <w:szCs w:val="24"/>
              </w:rPr>
              <w:t>Term</w:t>
            </w:r>
          </w:p>
        </w:tc>
        <w:tc>
          <w:tcPr>
            <w:tcW w:w="6588" w:type="dxa"/>
          </w:tcPr>
          <w:p w:rsidR="00CE503F" w:rsidRPr="00344C77" w:rsidRDefault="00311091" w:rsidP="007B6D99">
            <w:pPr>
              <w:spacing w:line="240" w:lineRule="auto"/>
              <w:rPr>
                <w:rFonts w:ascii="Times New Roman" w:hAnsi="Times New Roman"/>
                <w:b/>
                <w:sz w:val="24"/>
                <w:szCs w:val="24"/>
              </w:rPr>
            </w:pPr>
            <w:r>
              <w:rPr>
                <w:rFonts w:ascii="Times New Roman" w:hAnsi="Times New Roman"/>
                <w:b/>
                <w:sz w:val="24"/>
                <w:szCs w:val="24"/>
              </w:rPr>
              <w:t>State’s definition</w:t>
            </w:r>
            <w:r w:rsidR="00CE503F" w:rsidRPr="00344C77">
              <w:rPr>
                <w:rFonts w:ascii="Times New Roman" w:hAnsi="Times New Roman"/>
                <w:b/>
                <w:sz w:val="24"/>
                <w:szCs w:val="24"/>
              </w:rPr>
              <w:t xml:space="preserve"> </w:t>
            </w:r>
          </w:p>
        </w:tc>
      </w:tr>
      <w:tr w:rsidR="00CE503F" w:rsidRPr="00344C77" w:rsidTr="00196B7F">
        <w:tc>
          <w:tcPr>
            <w:tcW w:w="6588" w:type="dxa"/>
          </w:tcPr>
          <w:p w:rsidR="00CE503F" w:rsidRPr="00344C77" w:rsidRDefault="00CE503F" w:rsidP="00F60434">
            <w:pPr>
              <w:spacing w:line="240" w:lineRule="auto"/>
              <w:rPr>
                <w:rFonts w:ascii="Times New Roman" w:hAnsi="Times New Roman"/>
                <w:sz w:val="24"/>
                <w:szCs w:val="24"/>
              </w:rPr>
            </w:pPr>
            <w:r>
              <w:rPr>
                <w:rFonts w:ascii="Times New Roman" w:hAnsi="Times New Roman"/>
                <w:sz w:val="24"/>
                <w:szCs w:val="24"/>
              </w:rPr>
              <w:t>“Teacher”</w:t>
            </w:r>
          </w:p>
        </w:tc>
        <w:tc>
          <w:tcPr>
            <w:tcW w:w="6588" w:type="dxa"/>
          </w:tcPr>
          <w:p w:rsidR="00CE503F" w:rsidRPr="00344C77" w:rsidRDefault="00CE503F" w:rsidP="00196B7F">
            <w:pPr>
              <w:spacing w:line="240" w:lineRule="auto"/>
              <w:rPr>
                <w:rFonts w:ascii="Times New Roman" w:hAnsi="Times New Roman"/>
                <w:sz w:val="24"/>
                <w:szCs w:val="24"/>
              </w:rPr>
            </w:pPr>
          </w:p>
        </w:tc>
      </w:tr>
      <w:tr w:rsidR="00CE503F" w:rsidRPr="00344C77" w:rsidTr="00196B7F">
        <w:tc>
          <w:tcPr>
            <w:tcW w:w="6588" w:type="dxa"/>
          </w:tcPr>
          <w:p w:rsidR="00CE503F" w:rsidRPr="00344C77" w:rsidRDefault="00CE503F" w:rsidP="00196B7F">
            <w:pPr>
              <w:spacing w:line="240" w:lineRule="auto"/>
              <w:rPr>
                <w:rFonts w:ascii="Times New Roman" w:hAnsi="Times New Roman"/>
                <w:sz w:val="24"/>
                <w:szCs w:val="24"/>
              </w:rPr>
            </w:pPr>
            <w:r>
              <w:rPr>
                <w:rFonts w:ascii="Times New Roman" w:hAnsi="Times New Roman"/>
                <w:sz w:val="24"/>
                <w:szCs w:val="24"/>
              </w:rPr>
              <w:t>“Principal</w:t>
            </w:r>
            <w:r w:rsidR="00C54389">
              <w:rPr>
                <w:rFonts w:ascii="Times New Roman" w:hAnsi="Times New Roman"/>
                <w:sz w:val="24"/>
                <w:szCs w:val="24"/>
              </w:rPr>
              <w:t>”</w:t>
            </w:r>
          </w:p>
        </w:tc>
        <w:tc>
          <w:tcPr>
            <w:tcW w:w="6588" w:type="dxa"/>
          </w:tcPr>
          <w:p w:rsidR="00CE503F" w:rsidRPr="00344C77" w:rsidRDefault="00CE503F" w:rsidP="00196B7F">
            <w:pPr>
              <w:spacing w:line="240" w:lineRule="auto"/>
              <w:rPr>
                <w:rFonts w:ascii="Times New Roman" w:hAnsi="Times New Roman"/>
                <w:sz w:val="24"/>
                <w:szCs w:val="24"/>
              </w:rPr>
            </w:pPr>
          </w:p>
        </w:tc>
      </w:tr>
    </w:tbl>
    <w:p w:rsidR="00797EA5" w:rsidRDefault="009E552C" w:rsidP="00797EA5">
      <w:pPr>
        <w:spacing w:line="240" w:lineRule="auto"/>
        <w:rPr>
          <w:rFonts w:ascii="Times New Roman" w:hAnsi="Times New Roman"/>
          <w:sz w:val="24"/>
          <w:szCs w:val="24"/>
        </w:rPr>
      </w:pPr>
      <w:r>
        <w:rPr>
          <w:rFonts w:ascii="Times New Roman" w:hAnsi="Times New Roman"/>
          <w:sz w:val="24"/>
          <w:szCs w:val="24"/>
        </w:rPr>
        <w:br/>
      </w:r>
      <w:r w:rsidR="00797EA5" w:rsidRPr="00982458">
        <w:rPr>
          <w:rFonts w:ascii="Times New Roman" w:hAnsi="Times New Roman"/>
          <w:sz w:val="24"/>
          <w:szCs w:val="24"/>
        </w:rPr>
        <w:t xml:space="preserve">Please provide </w:t>
      </w:r>
      <w:r w:rsidR="00797EA5">
        <w:rPr>
          <w:rFonts w:ascii="Times New Roman" w:hAnsi="Times New Roman"/>
          <w:sz w:val="24"/>
          <w:szCs w:val="24"/>
        </w:rPr>
        <w:t>the State’s definition</w:t>
      </w:r>
      <w:r w:rsidR="00797EA5" w:rsidRPr="00982458">
        <w:rPr>
          <w:rFonts w:ascii="Times New Roman" w:hAnsi="Times New Roman"/>
          <w:sz w:val="24"/>
          <w:szCs w:val="24"/>
        </w:rPr>
        <w:t xml:space="preserve"> of “mathematics teachers,” “science teachers,” “special education teachers,” and “teachers in language instruction educational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8"/>
        <w:gridCol w:w="6588"/>
      </w:tblGrid>
      <w:tr w:rsidR="00797EA5" w:rsidRPr="00344C77" w:rsidTr="00C52EE7">
        <w:tc>
          <w:tcPr>
            <w:tcW w:w="6588" w:type="dxa"/>
          </w:tcPr>
          <w:p w:rsidR="00797EA5" w:rsidRPr="00344C77" w:rsidRDefault="00797EA5" w:rsidP="00C52EE7">
            <w:pPr>
              <w:spacing w:line="240" w:lineRule="auto"/>
              <w:rPr>
                <w:rFonts w:ascii="Times New Roman" w:hAnsi="Times New Roman"/>
                <w:b/>
                <w:sz w:val="24"/>
                <w:szCs w:val="24"/>
              </w:rPr>
            </w:pPr>
            <w:r w:rsidRPr="00344C77">
              <w:rPr>
                <w:rFonts w:ascii="Times New Roman" w:hAnsi="Times New Roman"/>
                <w:b/>
                <w:sz w:val="24"/>
                <w:szCs w:val="24"/>
              </w:rPr>
              <w:t>Term</w:t>
            </w:r>
          </w:p>
        </w:tc>
        <w:tc>
          <w:tcPr>
            <w:tcW w:w="6588" w:type="dxa"/>
          </w:tcPr>
          <w:p w:rsidR="00797EA5" w:rsidRPr="00344C77" w:rsidRDefault="00797EA5" w:rsidP="00C52EE7">
            <w:pPr>
              <w:spacing w:line="240" w:lineRule="auto"/>
              <w:rPr>
                <w:rFonts w:ascii="Times New Roman" w:hAnsi="Times New Roman"/>
                <w:b/>
                <w:sz w:val="24"/>
                <w:szCs w:val="24"/>
              </w:rPr>
            </w:pPr>
            <w:r>
              <w:rPr>
                <w:rFonts w:ascii="Times New Roman" w:hAnsi="Times New Roman"/>
                <w:b/>
                <w:sz w:val="24"/>
                <w:szCs w:val="24"/>
              </w:rPr>
              <w:t xml:space="preserve">State’s definition </w:t>
            </w:r>
          </w:p>
        </w:tc>
      </w:tr>
      <w:tr w:rsidR="00797EA5" w:rsidRPr="00344C77" w:rsidTr="00C52EE7">
        <w:tc>
          <w:tcPr>
            <w:tcW w:w="6588" w:type="dxa"/>
          </w:tcPr>
          <w:p w:rsidR="00797EA5" w:rsidRPr="00344C77" w:rsidRDefault="00797EA5" w:rsidP="00C52EE7">
            <w:pPr>
              <w:spacing w:line="240" w:lineRule="auto"/>
              <w:rPr>
                <w:rFonts w:ascii="Times New Roman" w:hAnsi="Times New Roman"/>
                <w:sz w:val="24"/>
                <w:szCs w:val="24"/>
              </w:rPr>
            </w:pPr>
            <w:r w:rsidRPr="00344C77">
              <w:rPr>
                <w:rFonts w:ascii="Times New Roman" w:hAnsi="Times New Roman"/>
                <w:sz w:val="24"/>
                <w:szCs w:val="24"/>
              </w:rPr>
              <w:t>“Mathematics teachers”</w:t>
            </w:r>
          </w:p>
        </w:tc>
        <w:tc>
          <w:tcPr>
            <w:tcW w:w="6588" w:type="dxa"/>
          </w:tcPr>
          <w:p w:rsidR="00797EA5" w:rsidRPr="00344C77" w:rsidRDefault="00797EA5" w:rsidP="00C52EE7">
            <w:pPr>
              <w:spacing w:line="240" w:lineRule="auto"/>
              <w:rPr>
                <w:rFonts w:ascii="Times New Roman" w:hAnsi="Times New Roman"/>
                <w:sz w:val="24"/>
                <w:szCs w:val="24"/>
              </w:rPr>
            </w:pPr>
          </w:p>
        </w:tc>
      </w:tr>
      <w:tr w:rsidR="00797EA5" w:rsidRPr="00344C77" w:rsidTr="00C52EE7">
        <w:tc>
          <w:tcPr>
            <w:tcW w:w="6588" w:type="dxa"/>
          </w:tcPr>
          <w:p w:rsidR="00797EA5" w:rsidRPr="00344C77" w:rsidRDefault="00797EA5" w:rsidP="00C52EE7">
            <w:pPr>
              <w:spacing w:line="240" w:lineRule="auto"/>
              <w:rPr>
                <w:rFonts w:ascii="Times New Roman" w:hAnsi="Times New Roman"/>
                <w:sz w:val="24"/>
                <w:szCs w:val="24"/>
              </w:rPr>
            </w:pPr>
            <w:r w:rsidRPr="00344C77">
              <w:rPr>
                <w:rFonts w:ascii="Times New Roman" w:hAnsi="Times New Roman"/>
                <w:sz w:val="24"/>
                <w:szCs w:val="24"/>
              </w:rPr>
              <w:t>“Science teachers”</w:t>
            </w:r>
          </w:p>
        </w:tc>
        <w:tc>
          <w:tcPr>
            <w:tcW w:w="6588" w:type="dxa"/>
          </w:tcPr>
          <w:p w:rsidR="00797EA5" w:rsidRPr="00344C77" w:rsidRDefault="00797EA5" w:rsidP="00C52EE7">
            <w:pPr>
              <w:spacing w:line="240" w:lineRule="auto"/>
              <w:rPr>
                <w:rFonts w:ascii="Times New Roman" w:hAnsi="Times New Roman"/>
                <w:sz w:val="24"/>
                <w:szCs w:val="24"/>
              </w:rPr>
            </w:pPr>
          </w:p>
        </w:tc>
      </w:tr>
      <w:tr w:rsidR="00797EA5" w:rsidRPr="00344C77" w:rsidTr="00C52EE7">
        <w:tc>
          <w:tcPr>
            <w:tcW w:w="6588" w:type="dxa"/>
          </w:tcPr>
          <w:p w:rsidR="00797EA5" w:rsidRPr="00344C77" w:rsidRDefault="00797EA5" w:rsidP="00C52EE7">
            <w:pPr>
              <w:spacing w:line="240" w:lineRule="auto"/>
              <w:rPr>
                <w:rFonts w:ascii="Times New Roman" w:hAnsi="Times New Roman"/>
                <w:sz w:val="24"/>
                <w:szCs w:val="24"/>
              </w:rPr>
            </w:pPr>
            <w:r w:rsidRPr="00344C77">
              <w:rPr>
                <w:rFonts w:ascii="Times New Roman" w:hAnsi="Times New Roman"/>
                <w:sz w:val="24"/>
                <w:szCs w:val="24"/>
              </w:rPr>
              <w:t>“Special education teachers”</w:t>
            </w:r>
          </w:p>
        </w:tc>
        <w:tc>
          <w:tcPr>
            <w:tcW w:w="6588" w:type="dxa"/>
          </w:tcPr>
          <w:p w:rsidR="00797EA5" w:rsidRPr="00344C77" w:rsidRDefault="00797EA5" w:rsidP="00C52EE7">
            <w:pPr>
              <w:spacing w:line="240" w:lineRule="auto"/>
              <w:rPr>
                <w:rFonts w:ascii="Times New Roman" w:hAnsi="Times New Roman"/>
                <w:sz w:val="24"/>
                <w:szCs w:val="24"/>
              </w:rPr>
            </w:pPr>
          </w:p>
        </w:tc>
      </w:tr>
      <w:tr w:rsidR="00797EA5" w:rsidRPr="00344C77" w:rsidTr="00C52EE7">
        <w:tc>
          <w:tcPr>
            <w:tcW w:w="6588" w:type="dxa"/>
          </w:tcPr>
          <w:p w:rsidR="00797EA5" w:rsidRPr="00344C77" w:rsidRDefault="00797EA5" w:rsidP="00C52EE7">
            <w:pPr>
              <w:spacing w:line="240" w:lineRule="auto"/>
              <w:rPr>
                <w:rFonts w:ascii="Times New Roman" w:hAnsi="Times New Roman"/>
                <w:sz w:val="24"/>
                <w:szCs w:val="24"/>
              </w:rPr>
            </w:pPr>
            <w:r w:rsidRPr="00344C77">
              <w:rPr>
                <w:rFonts w:ascii="Times New Roman" w:hAnsi="Times New Roman"/>
                <w:sz w:val="24"/>
                <w:szCs w:val="24"/>
              </w:rPr>
              <w:t>“Teachers in language instruction educational programs</w:t>
            </w:r>
            <w:r>
              <w:rPr>
                <w:rFonts w:ascii="Times New Roman" w:hAnsi="Times New Roman"/>
                <w:sz w:val="24"/>
                <w:szCs w:val="24"/>
              </w:rPr>
              <w:t>”</w:t>
            </w:r>
          </w:p>
        </w:tc>
        <w:tc>
          <w:tcPr>
            <w:tcW w:w="6588" w:type="dxa"/>
          </w:tcPr>
          <w:p w:rsidR="00797EA5" w:rsidRPr="00344C77" w:rsidRDefault="00797EA5" w:rsidP="00C52EE7">
            <w:pPr>
              <w:spacing w:line="240" w:lineRule="auto"/>
              <w:rPr>
                <w:rFonts w:ascii="Times New Roman" w:hAnsi="Times New Roman"/>
                <w:sz w:val="24"/>
                <w:szCs w:val="24"/>
              </w:rPr>
            </w:pPr>
          </w:p>
        </w:tc>
      </w:tr>
    </w:tbl>
    <w:p w:rsidR="00CE503F" w:rsidRDefault="00CE503F" w:rsidP="00CE503F">
      <w:pPr>
        <w:spacing w:after="0" w:line="240" w:lineRule="auto"/>
        <w:rPr>
          <w:rFonts w:ascii="Times New Roman" w:hAnsi="Times New Roman"/>
          <w:sz w:val="24"/>
          <w:szCs w:val="24"/>
        </w:rPr>
      </w:pPr>
    </w:p>
    <w:p w:rsidR="009E552C" w:rsidRDefault="009E552C" w:rsidP="00CE503F">
      <w:pPr>
        <w:spacing w:after="0" w:line="240" w:lineRule="auto"/>
        <w:rPr>
          <w:rFonts w:ascii="Times New Roman" w:hAnsi="Times New Roman"/>
          <w:sz w:val="24"/>
          <w:szCs w:val="24"/>
        </w:rPr>
      </w:pPr>
    </w:p>
    <w:p w:rsidR="009E552C" w:rsidRDefault="009E552C" w:rsidP="00CE503F">
      <w:pPr>
        <w:spacing w:after="0" w:line="240" w:lineRule="auto"/>
        <w:rPr>
          <w:rFonts w:ascii="Times New Roman" w:hAnsi="Times New Roman"/>
          <w:sz w:val="24"/>
          <w:szCs w:val="24"/>
        </w:rPr>
      </w:pPr>
    </w:p>
    <w:p w:rsidR="009E552C" w:rsidRDefault="009E552C" w:rsidP="00CE503F">
      <w:pPr>
        <w:spacing w:after="0" w:line="240" w:lineRule="auto"/>
        <w:rPr>
          <w:rFonts w:ascii="Times New Roman" w:hAnsi="Times New Roman"/>
          <w:sz w:val="24"/>
          <w:szCs w:val="24"/>
        </w:rPr>
      </w:pPr>
    </w:p>
    <w:p w:rsidR="009E552C" w:rsidRDefault="009E552C" w:rsidP="00CE503F">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3"/>
        <w:gridCol w:w="1984"/>
        <w:gridCol w:w="1984"/>
        <w:gridCol w:w="1984"/>
      </w:tblGrid>
      <w:tr w:rsidR="009E552C" w:rsidRPr="00982458" w:rsidTr="00F24603">
        <w:tc>
          <w:tcPr>
            <w:tcW w:w="1983" w:type="dxa"/>
            <w:tcBorders>
              <w:bottom w:val="single" w:sz="4" w:space="0" w:color="000000"/>
            </w:tcBorders>
            <w:shd w:val="pct5" w:color="auto" w:fill="auto"/>
          </w:tcPr>
          <w:p w:rsidR="009E552C" w:rsidRPr="00982458" w:rsidRDefault="009E552C" w:rsidP="00F60434">
            <w:pPr>
              <w:spacing w:after="0" w:line="240" w:lineRule="auto"/>
              <w:rPr>
                <w:rFonts w:ascii="Times New Roman" w:hAnsi="Times New Roman"/>
                <w:b/>
                <w:sz w:val="24"/>
                <w:szCs w:val="24"/>
              </w:rPr>
            </w:pPr>
          </w:p>
        </w:tc>
        <w:tc>
          <w:tcPr>
            <w:tcW w:w="1984" w:type="dxa"/>
            <w:shd w:val="pct5" w:color="auto" w:fill="auto"/>
          </w:tcPr>
          <w:p w:rsidR="009E552C" w:rsidRPr="00982458" w:rsidRDefault="009E552C" w:rsidP="00F60434">
            <w:pPr>
              <w:spacing w:after="0" w:line="240" w:lineRule="auto"/>
              <w:jc w:val="center"/>
              <w:rPr>
                <w:rFonts w:ascii="Times New Roman" w:hAnsi="Times New Roman"/>
                <w:b/>
                <w:sz w:val="24"/>
                <w:szCs w:val="24"/>
              </w:rPr>
            </w:pPr>
            <w:r>
              <w:rPr>
                <w:rFonts w:ascii="Times New Roman" w:hAnsi="Times New Roman"/>
                <w:b/>
                <w:sz w:val="24"/>
                <w:szCs w:val="24"/>
              </w:rPr>
              <w:t>Statewide (#)</w:t>
            </w:r>
          </w:p>
        </w:tc>
        <w:tc>
          <w:tcPr>
            <w:tcW w:w="1984" w:type="dxa"/>
            <w:shd w:val="pct5" w:color="auto" w:fill="auto"/>
          </w:tcPr>
          <w:p w:rsidR="009E552C" w:rsidRPr="00982458" w:rsidRDefault="009E552C" w:rsidP="00F60434">
            <w:pPr>
              <w:spacing w:after="0" w:line="240" w:lineRule="auto"/>
              <w:jc w:val="center"/>
              <w:rPr>
                <w:rFonts w:ascii="Times New Roman" w:hAnsi="Times New Roman"/>
                <w:b/>
                <w:sz w:val="24"/>
                <w:szCs w:val="24"/>
              </w:rPr>
            </w:pPr>
            <w:r w:rsidRPr="00982458">
              <w:rPr>
                <w:rFonts w:ascii="Times New Roman" w:hAnsi="Times New Roman"/>
                <w:b/>
                <w:sz w:val="24"/>
                <w:szCs w:val="24"/>
              </w:rPr>
              <w:t xml:space="preserve">Participating </w:t>
            </w:r>
            <w:r w:rsidRPr="00982458">
              <w:rPr>
                <w:rFonts w:ascii="Times New Roman" w:hAnsi="Times New Roman"/>
                <w:b/>
                <w:sz w:val="24"/>
                <w:szCs w:val="24"/>
              </w:rPr>
              <w:lastRenderedPageBreak/>
              <w:t>LEAs (#)</w:t>
            </w:r>
            <w:r>
              <w:rPr>
                <w:rFonts w:ascii="Times New Roman" w:hAnsi="Times New Roman"/>
                <w:b/>
                <w:sz w:val="24"/>
                <w:szCs w:val="24"/>
              </w:rPr>
              <w:t xml:space="preserve"> as of June 30, 2011</w:t>
            </w:r>
          </w:p>
        </w:tc>
        <w:tc>
          <w:tcPr>
            <w:tcW w:w="1984" w:type="dxa"/>
            <w:shd w:val="pct5" w:color="auto" w:fill="auto"/>
          </w:tcPr>
          <w:p w:rsidR="009E552C" w:rsidRPr="00982458" w:rsidRDefault="009E552C" w:rsidP="00F60434">
            <w:pPr>
              <w:spacing w:after="0" w:line="240" w:lineRule="auto"/>
              <w:jc w:val="center"/>
              <w:rPr>
                <w:rFonts w:ascii="Times New Roman" w:hAnsi="Times New Roman"/>
                <w:b/>
                <w:sz w:val="24"/>
                <w:szCs w:val="24"/>
              </w:rPr>
            </w:pPr>
            <w:r w:rsidRPr="00982458">
              <w:rPr>
                <w:rFonts w:ascii="Times New Roman" w:hAnsi="Times New Roman"/>
                <w:b/>
                <w:sz w:val="24"/>
                <w:szCs w:val="24"/>
              </w:rPr>
              <w:lastRenderedPageBreak/>
              <w:t xml:space="preserve">Involved LEAs </w:t>
            </w:r>
            <w:r w:rsidRPr="00982458">
              <w:rPr>
                <w:rFonts w:ascii="Times New Roman" w:hAnsi="Times New Roman"/>
                <w:b/>
                <w:sz w:val="24"/>
                <w:szCs w:val="24"/>
              </w:rPr>
              <w:lastRenderedPageBreak/>
              <w:t>(#)</w:t>
            </w:r>
            <w:r>
              <w:rPr>
                <w:rFonts w:ascii="Times New Roman" w:hAnsi="Times New Roman"/>
                <w:b/>
                <w:sz w:val="24"/>
                <w:szCs w:val="24"/>
              </w:rPr>
              <w:t xml:space="preserve"> as of June 30, 2011</w:t>
            </w:r>
          </w:p>
        </w:tc>
      </w:tr>
      <w:tr w:rsidR="009E552C" w:rsidRPr="00982458" w:rsidTr="00F24603">
        <w:trPr>
          <w:trHeight w:val="413"/>
        </w:trPr>
        <w:tc>
          <w:tcPr>
            <w:tcW w:w="1983" w:type="dxa"/>
            <w:shd w:val="pct5" w:color="auto" w:fill="auto"/>
          </w:tcPr>
          <w:p w:rsidR="009E552C" w:rsidRPr="00982458" w:rsidRDefault="009E552C" w:rsidP="00F60434">
            <w:pPr>
              <w:spacing w:after="0" w:line="240" w:lineRule="auto"/>
              <w:rPr>
                <w:rFonts w:ascii="Times New Roman" w:hAnsi="Times New Roman"/>
                <w:b/>
                <w:sz w:val="24"/>
                <w:szCs w:val="24"/>
              </w:rPr>
            </w:pPr>
            <w:r w:rsidRPr="00982458">
              <w:rPr>
                <w:rFonts w:ascii="Times New Roman" w:hAnsi="Times New Roman"/>
                <w:b/>
                <w:sz w:val="24"/>
                <w:szCs w:val="24"/>
              </w:rPr>
              <w:lastRenderedPageBreak/>
              <w:t>Principals</w:t>
            </w:r>
          </w:p>
        </w:tc>
        <w:tc>
          <w:tcPr>
            <w:tcW w:w="1984" w:type="dxa"/>
          </w:tcPr>
          <w:p w:rsidR="009E552C" w:rsidRPr="00982458" w:rsidRDefault="009E552C" w:rsidP="00F60434">
            <w:pPr>
              <w:spacing w:after="0" w:line="240" w:lineRule="auto"/>
              <w:jc w:val="center"/>
              <w:rPr>
                <w:rFonts w:ascii="Times New Roman" w:hAnsi="Times New Roman"/>
                <w:b/>
                <w:sz w:val="24"/>
                <w:szCs w:val="24"/>
              </w:rPr>
            </w:pPr>
          </w:p>
        </w:tc>
        <w:tc>
          <w:tcPr>
            <w:tcW w:w="1984" w:type="dxa"/>
          </w:tcPr>
          <w:p w:rsidR="009E552C" w:rsidRPr="00982458" w:rsidRDefault="009E552C" w:rsidP="00F60434">
            <w:pPr>
              <w:spacing w:after="0" w:line="240" w:lineRule="auto"/>
              <w:jc w:val="center"/>
              <w:rPr>
                <w:rFonts w:ascii="Times New Roman" w:hAnsi="Times New Roman"/>
                <w:b/>
                <w:sz w:val="24"/>
                <w:szCs w:val="24"/>
              </w:rPr>
            </w:pPr>
          </w:p>
        </w:tc>
        <w:tc>
          <w:tcPr>
            <w:tcW w:w="1984" w:type="dxa"/>
          </w:tcPr>
          <w:p w:rsidR="009E552C" w:rsidRPr="00982458" w:rsidRDefault="009E552C" w:rsidP="00F60434">
            <w:pPr>
              <w:spacing w:after="0" w:line="240" w:lineRule="auto"/>
              <w:jc w:val="center"/>
              <w:rPr>
                <w:rFonts w:ascii="Times New Roman" w:hAnsi="Times New Roman"/>
                <w:b/>
                <w:sz w:val="24"/>
                <w:szCs w:val="24"/>
              </w:rPr>
            </w:pPr>
          </w:p>
        </w:tc>
      </w:tr>
      <w:tr w:rsidR="009E552C" w:rsidRPr="00982458" w:rsidTr="00F24603">
        <w:trPr>
          <w:trHeight w:val="413"/>
        </w:trPr>
        <w:tc>
          <w:tcPr>
            <w:tcW w:w="1983" w:type="dxa"/>
            <w:shd w:val="pct5" w:color="auto" w:fill="auto"/>
          </w:tcPr>
          <w:p w:rsidR="009E552C" w:rsidRPr="00982458" w:rsidRDefault="009E552C" w:rsidP="00F60434">
            <w:pPr>
              <w:spacing w:after="0" w:line="240" w:lineRule="auto"/>
              <w:rPr>
                <w:rFonts w:ascii="Times New Roman" w:hAnsi="Times New Roman"/>
                <w:b/>
                <w:sz w:val="24"/>
                <w:szCs w:val="24"/>
              </w:rPr>
            </w:pPr>
            <w:r w:rsidRPr="00982458">
              <w:rPr>
                <w:rFonts w:ascii="Times New Roman" w:hAnsi="Times New Roman"/>
                <w:b/>
                <w:sz w:val="24"/>
                <w:szCs w:val="24"/>
              </w:rPr>
              <w:t>Teachers</w:t>
            </w:r>
          </w:p>
        </w:tc>
        <w:tc>
          <w:tcPr>
            <w:tcW w:w="1984" w:type="dxa"/>
          </w:tcPr>
          <w:p w:rsidR="009E552C" w:rsidRPr="00982458" w:rsidRDefault="009E552C" w:rsidP="00F60434">
            <w:pPr>
              <w:spacing w:after="0" w:line="240" w:lineRule="auto"/>
              <w:jc w:val="center"/>
              <w:rPr>
                <w:rFonts w:ascii="Times New Roman" w:hAnsi="Times New Roman"/>
                <w:b/>
                <w:sz w:val="24"/>
                <w:szCs w:val="24"/>
              </w:rPr>
            </w:pPr>
          </w:p>
        </w:tc>
        <w:tc>
          <w:tcPr>
            <w:tcW w:w="1984" w:type="dxa"/>
          </w:tcPr>
          <w:p w:rsidR="009E552C" w:rsidRPr="00982458" w:rsidRDefault="009E552C" w:rsidP="00F60434">
            <w:pPr>
              <w:spacing w:after="0" w:line="240" w:lineRule="auto"/>
              <w:jc w:val="center"/>
              <w:rPr>
                <w:rFonts w:ascii="Times New Roman" w:hAnsi="Times New Roman"/>
                <w:b/>
                <w:sz w:val="24"/>
                <w:szCs w:val="24"/>
              </w:rPr>
            </w:pPr>
          </w:p>
        </w:tc>
        <w:tc>
          <w:tcPr>
            <w:tcW w:w="1984" w:type="dxa"/>
          </w:tcPr>
          <w:p w:rsidR="009E552C" w:rsidRPr="00982458" w:rsidRDefault="009E552C" w:rsidP="00F60434">
            <w:pPr>
              <w:spacing w:after="0" w:line="240" w:lineRule="auto"/>
              <w:jc w:val="center"/>
              <w:rPr>
                <w:rFonts w:ascii="Times New Roman" w:hAnsi="Times New Roman"/>
                <w:b/>
                <w:sz w:val="24"/>
                <w:szCs w:val="24"/>
              </w:rPr>
            </w:pPr>
          </w:p>
        </w:tc>
      </w:tr>
    </w:tbl>
    <w:p w:rsidR="00F60434" w:rsidRDefault="00F60434" w:rsidP="00F60434">
      <w:pPr>
        <w:spacing w:after="0" w:line="240" w:lineRule="auto"/>
        <w:rPr>
          <w:rFonts w:ascii="Times New Roman" w:hAnsi="Times New Roman"/>
          <w:sz w:val="24"/>
          <w:szCs w:val="24"/>
        </w:rPr>
      </w:pPr>
    </w:p>
    <w:p w:rsidR="00536D3C" w:rsidRPr="002214D3" w:rsidRDefault="00771922" w:rsidP="00771922">
      <w:pPr>
        <w:pStyle w:val="ColorfulList-Accent11"/>
        <w:spacing w:line="240" w:lineRule="auto"/>
        <w:ind w:left="0"/>
        <w:rPr>
          <w:rFonts w:ascii="Times New Roman" w:hAnsi="Times New Roman"/>
          <w:b/>
          <w:sz w:val="24"/>
          <w:szCs w:val="24"/>
        </w:rPr>
      </w:pPr>
      <w:r>
        <w:rPr>
          <w:rFonts w:ascii="Times New Roman" w:hAnsi="Times New Roman"/>
          <w:b/>
          <w:sz w:val="24"/>
          <w:szCs w:val="24"/>
        </w:rPr>
        <w:t xml:space="preserve"> </w:t>
      </w:r>
      <w:r w:rsidR="00056FC7" w:rsidRPr="00C54389">
        <w:rPr>
          <w:rFonts w:ascii="Times New Roman" w:hAnsi="Times New Roman"/>
          <w:b/>
          <w:sz w:val="24"/>
          <w:szCs w:val="24"/>
        </w:rPr>
        <w:t>(A)(</w:t>
      </w:r>
      <w:r w:rsidR="00E87D3D" w:rsidRPr="00C54389">
        <w:rPr>
          <w:rFonts w:ascii="Times New Roman" w:hAnsi="Times New Roman"/>
          <w:b/>
          <w:sz w:val="24"/>
          <w:szCs w:val="24"/>
        </w:rPr>
        <w:t>1)(iii)</w:t>
      </w:r>
      <w:r w:rsidR="00E87D3D">
        <w:rPr>
          <w:rFonts w:ascii="Times New Roman" w:hAnsi="Times New Roman"/>
          <w:b/>
          <w:sz w:val="24"/>
          <w:szCs w:val="24"/>
        </w:rPr>
        <w:t xml:space="preserve"> </w:t>
      </w:r>
      <w:r w:rsidR="00536D3C">
        <w:rPr>
          <w:rFonts w:ascii="Times New Roman" w:hAnsi="Times New Roman"/>
          <w:b/>
          <w:sz w:val="24"/>
          <w:szCs w:val="24"/>
        </w:rPr>
        <w:t>Student</w:t>
      </w:r>
      <w:r w:rsidR="003E6A42">
        <w:rPr>
          <w:rFonts w:ascii="Times New Roman" w:hAnsi="Times New Roman"/>
          <w:b/>
          <w:sz w:val="24"/>
          <w:szCs w:val="24"/>
        </w:rPr>
        <w:t xml:space="preserve"> outcomes data:</w:t>
      </w:r>
      <w:r w:rsidR="00536D3C">
        <w:rPr>
          <w:rFonts w:ascii="Times New Roman" w:hAnsi="Times New Roman"/>
          <w:b/>
          <w:sz w:val="24"/>
          <w:szCs w:val="24"/>
        </w:rPr>
        <w:t xml:space="preserve"> </w:t>
      </w:r>
      <w:r w:rsidR="002214D3">
        <w:rPr>
          <w:rFonts w:ascii="Times New Roman" w:hAnsi="Times New Roman"/>
          <w:sz w:val="24"/>
          <w:szCs w:val="24"/>
        </w:rPr>
        <w:t>States will be held accountable for increasing student achievement, increasing high school graduation rates, narrowing the achievement gaps, and preparing students for success in college and the workforce.</w:t>
      </w:r>
      <w:r w:rsidR="004249DB">
        <w:rPr>
          <w:rFonts w:ascii="Times New Roman" w:hAnsi="Times New Roman"/>
          <w:sz w:val="24"/>
          <w:szCs w:val="24"/>
        </w:rPr>
        <w:t xml:space="preserve"> </w:t>
      </w:r>
      <w:r w:rsidR="002214D3">
        <w:rPr>
          <w:rFonts w:ascii="Times New Roman" w:hAnsi="Times New Roman"/>
          <w:sz w:val="24"/>
          <w:szCs w:val="24"/>
        </w:rPr>
        <w:t xml:space="preserve">Accordingly, student outcomes data </w:t>
      </w:r>
      <w:r w:rsidR="005B49B5" w:rsidRPr="003E6A42">
        <w:rPr>
          <w:rFonts w:ascii="Times New Roman" w:hAnsi="Times New Roman"/>
          <w:sz w:val="24"/>
          <w:szCs w:val="24"/>
        </w:rPr>
        <w:t xml:space="preserve">will be </w:t>
      </w:r>
      <w:r w:rsidR="005B49B5" w:rsidRPr="002214D3">
        <w:rPr>
          <w:rFonts w:ascii="Times New Roman" w:hAnsi="Times New Roman"/>
          <w:sz w:val="24"/>
          <w:szCs w:val="24"/>
        </w:rPr>
        <w:t xml:space="preserve">collected to inform </w:t>
      </w:r>
      <w:r w:rsidR="00311091" w:rsidRPr="002214D3">
        <w:rPr>
          <w:rFonts w:ascii="Times New Roman" w:hAnsi="Times New Roman"/>
          <w:sz w:val="24"/>
          <w:szCs w:val="24"/>
        </w:rPr>
        <w:t xml:space="preserve">Race to the Top Program Review </w:t>
      </w:r>
      <w:r w:rsidR="005B49B5" w:rsidRPr="002214D3">
        <w:rPr>
          <w:rFonts w:ascii="Times New Roman" w:hAnsi="Times New Roman"/>
          <w:sz w:val="24"/>
          <w:szCs w:val="24"/>
        </w:rPr>
        <w:t>activities</w:t>
      </w:r>
      <w:r w:rsidR="002214D3" w:rsidRPr="002214D3">
        <w:rPr>
          <w:rFonts w:ascii="Times New Roman" w:hAnsi="Times New Roman"/>
          <w:sz w:val="24"/>
          <w:szCs w:val="24"/>
        </w:rPr>
        <w:t>.</w:t>
      </w:r>
      <w:r w:rsidR="004249DB">
        <w:rPr>
          <w:rFonts w:ascii="Times New Roman" w:hAnsi="Times New Roman"/>
          <w:sz w:val="24"/>
          <w:szCs w:val="24"/>
        </w:rPr>
        <w:t xml:space="preserve"> </w:t>
      </w:r>
      <w:r w:rsidR="002214D3" w:rsidRPr="002214D3">
        <w:rPr>
          <w:rFonts w:ascii="Times New Roman" w:hAnsi="Times New Roman"/>
          <w:sz w:val="24"/>
          <w:szCs w:val="24"/>
        </w:rPr>
        <w:t>For year 1, i</w:t>
      </w:r>
      <w:r w:rsidR="004249DB">
        <w:rPr>
          <w:rFonts w:ascii="Times New Roman" w:hAnsi="Times New Roman"/>
          <w:sz w:val="24"/>
          <w:szCs w:val="24"/>
        </w:rPr>
        <w:t>t was not feasible to entirely align</w:t>
      </w:r>
      <w:r w:rsidR="002214D3" w:rsidRPr="002214D3">
        <w:rPr>
          <w:rFonts w:ascii="Times New Roman" w:hAnsi="Times New Roman"/>
          <w:sz w:val="24"/>
          <w:szCs w:val="24"/>
        </w:rPr>
        <w:t xml:space="preserve"> the collection of student outcomes data for Race to the Top with the </w:t>
      </w:r>
      <w:proofErr w:type="spellStart"/>
      <w:r w:rsidR="002214D3" w:rsidRPr="002214D3">
        <w:rPr>
          <w:rFonts w:ascii="Times New Roman" w:hAnsi="Times New Roman"/>
          <w:sz w:val="24"/>
          <w:szCs w:val="24"/>
        </w:rPr>
        <w:t>EDFacts</w:t>
      </w:r>
      <w:proofErr w:type="spellEnd"/>
      <w:r w:rsidR="002214D3" w:rsidRPr="002214D3">
        <w:rPr>
          <w:rFonts w:ascii="Times New Roman" w:hAnsi="Times New Roman"/>
          <w:sz w:val="24"/>
          <w:szCs w:val="24"/>
        </w:rPr>
        <w:t xml:space="preserve"> data collection; however, in subsequent years we anticipate </w:t>
      </w:r>
      <w:r w:rsidR="004249DB">
        <w:rPr>
          <w:rFonts w:ascii="Times New Roman" w:hAnsi="Times New Roman"/>
          <w:sz w:val="24"/>
          <w:szCs w:val="24"/>
        </w:rPr>
        <w:t xml:space="preserve">better aligning </w:t>
      </w:r>
      <w:r w:rsidR="002214D3" w:rsidRPr="002214D3">
        <w:rPr>
          <w:rFonts w:ascii="Times New Roman" w:hAnsi="Times New Roman"/>
          <w:sz w:val="24"/>
          <w:szCs w:val="24"/>
        </w:rPr>
        <w:t>the collections.</w:t>
      </w:r>
      <w:r w:rsidR="004249DB">
        <w:rPr>
          <w:rFonts w:ascii="Times New Roman" w:hAnsi="Times New Roman"/>
          <w:sz w:val="24"/>
          <w:szCs w:val="24"/>
        </w:rPr>
        <w:t xml:space="preserve"> </w:t>
      </w:r>
      <w:r w:rsidR="002214D3" w:rsidRPr="002214D3">
        <w:rPr>
          <w:rFonts w:ascii="Times New Roman" w:hAnsi="Times New Roman"/>
          <w:sz w:val="24"/>
          <w:szCs w:val="24"/>
        </w:rPr>
        <w:t>Da</w:t>
      </w:r>
      <w:r w:rsidR="00311091" w:rsidRPr="002214D3">
        <w:rPr>
          <w:rFonts w:ascii="Times New Roman" w:hAnsi="Times New Roman"/>
          <w:sz w:val="24"/>
          <w:szCs w:val="24"/>
        </w:rPr>
        <w:t xml:space="preserve">ta will be cross-checked with </w:t>
      </w:r>
      <w:proofErr w:type="spellStart"/>
      <w:r w:rsidR="005B49B5" w:rsidRPr="002214D3">
        <w:rPr>
          <w:rFonts w:ascii="Times New Roman" w:hAnsi="Times New Roman"/>
          <w:sz w:val="24"/>
          <w:szCs w:val="24"/>
        </w:rPr>
        <w:t>EDFacts</w:t>
      </w:r>
      <w:proofErr w:type="spellEnd"/>
      <w:r w:rsidR="005B49B5" w:rsidRPr="002214D3">
        <w:rPr>
          <w:rFonts w:ascii="Times New Roman" w:hAnsi="Times New Roman"/>
          <w:sz w:val="24"/>
          <w:szCs w:val="24"/>
        </w:rPr>
        <w:t xml:space="preserve"> </w:t>
      </w:r>
      <w:r w:rsidR="00311091" w:rsidRPr="002214D3">
        <w:rPr>
          <w:rFonts w:ascii="Times New Roman" w:hAnsi="Times New Roman"/>
          <w:sz w:val="24"/>
          <w:szCs w:val="24"/>
        </w:rPr>
        <w:t xml:space="preserve">data </w:t>
      </w:r>
      <w:r w:rsidR="005B49B5" w:rsidRPr="002214D3">
        <w:rPr>
          <w:rFonts w:ascii="Times New Roman" w:hAnsi="Times New Roman"/>
          <w:sz w:val="24"/>
          <w:szCs w:val="24"/>
        </w:rPr>
        <w:t>when available</w:t>
      </w:r>
      <w:r w:rsidR="008E5DA4">
        <w:rPr>
          <w:rFonts w:ascii="Times New Roman" w:hAnsi="Times New Roman"/>
          <w:sz w:val="24"/>
          <w:szCs w:val="24"/>
        </w:rPr>
        <w:t>.</w:t>
      </w:r>
      <w:r w:rsidR="004249DB">
        <w:rPr>
          <w:rFonts w:ascii="Times New Roman" w:hAnsi="Times New Roman"/>
          <w:sz w:val="24"/>
          <w:szCs w:val="24"/>
        </w:rPr>
        <w:t xml:space="preserve"> </w:t>
      </w:r>
      <w:r w:rsidR="005B49B5" w:rsidRPr="002214D3">
        <w:rPr>
          <w:rFonts w:ascii="Times New Roman" w:hAnsi="Times New Roman"/>
          <w:sz w:val="24"/>
          <w:szCs w:val="24"/>
        </w:rPr>
        <w:t xml:space="preserve">Reading and math assessment results are to be submitted </w:t>
      </w:r>
      <w:r w:rsidR="008E5DA4">
        <w:rPr>
          <w:rFonts w:ascii="Times New Roman" w:hAnsi="Times New Roman"/>
          <w:sz w:val="24"/>
          <w:szCs w:val="24"/>
        </w:rPr>
        <w:t xml:space="preserve">to </w:t>
      </w:r>
      <w:proofErr w:type="spellStart"/>
      <w:r w:rsidR="008E5DA4">
        <w:rPr>
          <w:rFonts w:ascii="Times New Roman" w:hAnsi="Times New Roman"/>
          <w:sz w:val="24"/>
          <w:szCs w:val="24"/>
        </w:rPr>
        <w:t>EDFacts</w:t>
      </w:r>
      <w:proofErr w:type="spellEnd"/>
      <w:r w:rsidR="008E5DA4">
        <w:rPr>
          <w:rFonts w:ascii="Times New Roman" w:hAnsi="Times New Roman"/>
          <w:sz w:val="24"/>
          <w:szCs w:val="24"/>
        </w:rPr>
        <w:t xml:space="preserve"> </w:t>
      </w:r>
      <w:r w:rsidR="005B49B5" w:rsidRPr="002214D3">
        <w:rPr>
          <w:rFonts w:ascii="Times New Roman" w:hAnsi="Times New Roman"/>
          <w:sz w:val="24"/>
          <w:szCs w:val="24"/>
        </w:rPr>
        <w:t>in December 2011</w:t>
      </w:r>
      <w:r w:rsidR="008E5DA4">
        <w:rPr>
          <w:rFonts w:ascii="Times New Roman" w:hAnsi="Times New Roman"/>
          <w:sz w:val="24"/>
          <w:szCs w:val="24"/>
        </w:rPr>
        <w:t>, while h</w:t>
      </w:r>
      <w:r w:rsidR="005B49B5" w:rsidRPr="002214D3">
        <w:rPr>
          <w:rFonts w:ascii="Times New Roman" w:hAnsi="Times New Roman"/>
          <w:sz w:val="24"/>
          <w:szCs w:val="24"/>
        </w:rPr>
        <w:t>igh school graduation rate, college enrollment, and college course completion are to be submitted in February 2012.</w:t>
      </w:r>
      <w:r w:rsidR="002214D3" w:rsidRPr="002214D3">
        <w:rPr>
          <w:rFonts w:ascii="Times New Roman" w:hAnsi="Times New Roman"/>
          <w:sz w:val="24"/>
          <w:szCs w:val="24"/>
        </w:rPr>
        <w:t xml:space="preserve"> </w:t>
      </w:r>
      <w:r w:rsidR="008E5DA4">
        <w:rPr>
          <w:rFonts w:ascii="Times New Roman" w:hAnsi="Times New Roman"/>
          <w:sz w:val="24"/>
          <w:szCs w:val="24"/>
        </w:rPr>
        <w:t>Please note that the Department will use the data provided by grantees to calculate a</w:t>
      </w:r>
      <w:r w:rsidR="002214D3" w:rsidRPr="002214D3">
        <w:rPr>
          <w:rFonts w:ascii="Times New Roman" w:hAnsi="Times New Roman"/>
          <w:sz w:val="24"/>
          <w:szCs w:val="24"/>
        </w:rPr>
        <w:t xml:space="preserve">chievement gaps </w:t>
      </w:r>
      <w:r w:rsidR="008E5DA4">
        <w:rPr>
          <w:rFonts w:ascii="Times New Roman" w:hAnsi="Times New Roman"/>
          <w:sz w:val="24"/>
          <w:szCs w:val="24"/>
        </w:rPr>
        <w:t>to determine progress toward States’ performance targets</w:t>
      </w:r>
      <w:r w:rsidR="002214D3" w:rsidRPr="002214D3">
        <w:rPr>
          <w:rFonts w:ascii="Times New Roman" w:hAnsi="Times New Roman"/>
          <w:sz w:val="24"/>
          <w:szCs w:val="24"/>
        </w:rPr>
        <w:t>.</w:t>
      </w:r>
    </w:p>
    <w:p w:rsidR="003E6A42" w:rsidRDefault="00311091" w:rsidP="00771922">
      <w:pPr>
        <w:pStyle w:val="ColorfulList-Accent11"/>
        <w:spacing w:line="240" w:lineRule="auto"/>
        <w:ind w:left="0"/>
        <w:rPr>
          <w:rFonts w:ascii="Times New Roman" w:hAnsi="Times New Roman"/>
          <w:i/>
          <w:sz w:val="24"/>
          <w:szCs w:val="24"/>
        </w:rPr>
      </w:pPr>
      <w:r>
        <w:rPr>
          <w:rFonts w:ascii="Times New Roman" w:hAnsi="Times New Roman"/>
          <w:b/>
          <w:sz w:val="24"/>
          <w:szCs w:val="24"/>
        </w:rPr>
        <w:t>2</w:t>
      </w:r>
      <w:r w:rsidR="009E552C">
        <w:rPr>
          <w:rFonts w:ascii="Times New Roman" w:hAnsi="Times New Roman"/>
          <w:b/>
          <w:sz w:val="24"/>
          <w:szCs w:val="24"/>
        </w:rPr>
        <w:t>a):</w:t>
      </w:r>
      <w:r w:rsidR="003E6A42">
        <w:rPr>
          <w:rFonts w:ascii="Times New Roman" w:hAnsi="Times New Roman"/>
          <w:b/>
          <w:sz w:val="24"/>
          <w:szCs w:val="24"/>
        </w:rPr>
        <w:t xml:space="preserve"> </w:t>
      </w:r>
      <w:r w:rsidR="004249DB">
        <w:rPr>
          <w:rFonts w:ascii="Times New Roman" w:hAnsi="Times New Roman"/>
          <w:b/>
          <w:sz w:val="24"/>
          <w:szCs w:val="24"/>
        </w:rPr>
        <w:t>English language arts</w:t>
      </w:r>
      <w:r w:rsidR="003E6A42" w:rsidRPr="003E6A42">
        <w:rPr>
          <w:rFonts w:ascii="Times New Roman" w:hAnsi="Times New Roman"/>
          <w:b/>
          <w:sz w:val="24"/>
          <w:szCs w:val="24"/>
        </w:rPr>
        <w:t xml:space="preserve"> and math</w:t>
      </w:r>
      <w:r w:rsidR="004249DB">
        <w:rPr>
          <w:rFonts w:ascii="Times New Roman" w:hAnsi="Times New Roman"/>
          <w:b/>
          <w:sz w:val="24"/>
          <w:szCs w:val="24"/>
        </w:rPr>
        <w:t>ematics</w:t>
      </w:r>
      <w:r w:rsidR="003E6A42" w:rsidRPr="003E6A42">
        <w:rPr>
          <w:rFonts w:ascii="Times New Roman" w:hAnsi="Times New Roman"/>
          <w:b/>
          <w:sz w:val="24"/>
          <w:szCs w:val="24"/>
        </w:rPr>
        <w:t xml:space="preserve"> assessment results</w:t>
      </w:r>
    </w:p>
    <w:p w:rsidR="003E6A42" w:rsidRDefault="00536D3C" w:rsidP="003E6A42">
      <w:pPr>
        <w:pStyle w:val="ColorfulList-Accent11"/>
        <w:numPr>
          <w:ilvl w:val="0"/>
          <w:numId w:val="17"/>
        </w:numPr>
        <w:spacing w:line="240" w:lineRule="auto"/>
        <w:rPr>
          <w:rFonts w:ascii="Times New Roman" w:hAnsi="Times New Roman"/>
          <w:sz w:val="24"/>
          <w:szCs w:val="24"/>
        </w:rPr>
      </w:pPr>
      <w:r w:rsidRPr="003E6A42">
        <w:rPr>
          <w:rFonts w:ascii="Times New Roman" w:hAnsi="Times New Roman"/>
          <w:sz w:val="24"/>
          <w:szCs w:val="24"/>
        </w:rPr>
        <w:t xml:space="preserve">If available, </w:t>
      </w:r>
      <w:r w:rsidR="003E6A42">
        <w:rPr>
          <w:rFonts w:ascii="Times New Roman" w:hAnsi="Times New Roman"/>
          <w:sz w:val="24"/>
          <w:szCs w:val="24"/>
        </w:rPr>
        <w:t xml:space="preserve">provide </w:t>
      </w:r>
      <w:r w:rsidRPr="003E6A42">
        <w:rPr>
          <w:rFonts w:ascii="Times New Roman" w:hAnsi="Times New Roman"/>
          <w:sz w:val="24"/>
          <w:szCs w:val="24"/>
        </w:rPr>
        <w:t xml:space="preserve">data on </w:t>
      </w:r>
      <w:r w:rsidR="004249DB">
        <w:rPr>
          <w:rFonts w:ascii="Times New Roman" w:hAnsi="Times New Roman"/>
          <w:sz w:val="24"/>
          <w:szCs w:val="24"/>
        </w:rPr>
        <w:t>English language arts</w:t>
      </w:r>
      <w:r w:rsidRPr="003E6A42">
        <w:rPr>
          <w:rFonts w:ascii="Times New Roman" w:hAnsi="Times New Roman"/>
          <w:sz w:val="24"/>
          <w:szCs w:val="24"/>
        </w:rPr>
        <w:t xml:space="preserve"> and math</w:t>
      </w:r>
      <w:r w:rsidR="004249DB">
        <w:rPr>
          <w:rFonts w:ascii="Times New Roman" w:hAnsi="Times New Roman"/>
          <w:sz w:val="24"/>
          <w:szCs w:val="24"/>
        </w:rPr>
        <w:t>ematics</w:t>
      </w:r>
      <w:r w:rsidRPr="003E6A42">
        <w:rPr>
          <w:rFonts w:ascii="Times New Roman" w:hAnsi="Times New Roman"/>
          <w:sz w:val="24"/>
          <w:szCs w:val="24"/>
        </w:rPr>
        <w:t xml:space="preserve"> assessments results (as required </w:t>
      </w:r>
      <w:r w:rsidR="00890752">
        <w:rPr>
          <w:rFonts w:ascii="Times New Roman" w:hAnsi="Times New Roman"/>
          <w:sz w:val="24"/>
          <w:szCs w:val="24"/>
        </w:rPr>
        <w:t>by the Elementary and Secondary Education Act or ESEA</w:t>
      </w:r>
      <w:r w:rsidRPr="003E6A42">
        <w:rPr>
          <w:rFonts w:ascii="Times New Roman" w:hAnsi="Times New Roman"/>
          <w:sz w:val="24"/>
          <w:szCs w:val="24"/>
        </w:rPr>
        <w:t>)</w:t>
      </w:r>
      <w:r w:rsidR="00376FCC">
        <w:rPr>
          <w:rFonts w:ascii="Times New Roman" w:hAnsi="Times New Roman"/>
          <w:sz w:val="24"/>
          <w:szCs w:val="24"/>
        </w:rPr>
        <w:t xml:space="preserve"> for 2010-11 by grade and</w:t>
      </w:r>
      <w:r w:rsidRPr="003E6A42">
        <w:rPr>
          <w:rFonts w:ascii="Times New Roman" w:hAnsi="Times New Roman"/>
          <w:sz w:val="24"/>
          <w:szCs w:val="24"/>
        </w:rPr>
        <w:t xml:space="preserve"> subgroup (racial/eth</w:t>
      </w:r>
      <w:r w:rsidR="003E6A42">
        <w:rPr>
          <w:rFonts w:ascii="Times New Roman" w:hAnsi="Times New Roman"/>
          <w:sz w:val="24"/>
          <w:szCs w:val="24"/>
        </w:rPr>
        <w:t>n</w:t>
      </w:r>
      <w:r w:rsidRPr="003E6A42">
        <w:rPr>
          <w:rFonts w:ascii="Times New Roman" w:hAnsi="Times New Roman"/>
          <w:sz w:val="24"/>
          <w:szCs w:val="24"/>
        </w:rPr>
        <w:t>ic groups, gender, disability status, L</w:t>
      </w:r>
      <w:r w:rsidR="00890752">
        <w:rPr>
          <w:rFonts w:ascii="Times New Roman" w:hAnsi="Times New Roman"/>
          <w:sz w:val="24"/>
          <w:szCs w:val="24"/>
        </w:rPr>
        <w:t>imited English Proficiency (L</w:t>
      </w:r>
      <w:r w:rsidRPr="003E6A42">
        <w:rPr>
          <w:rFonts w:ascii="Times New Roman" w:hAnsi="Times New Roman"/>
          <w:sz w:val="24"/>
          <w:szCs w:val="24"/>
        </w:rPr>
        <w:t>EP</w:t>
      </w:r>
      <w:r w:rsidR="00890752">
        <w:rPr>
          <w:rFonts w:ascii="Times New Roman" w:hAnsi="Times New Roman"/>
          <w:sz w:val="24"/>
          <w:szCs w:val="24"/>
        </w:rPr>
        <w:t>)</w:t>
      </w:r>
      <w:r w:rsidRPr="003E6A42">
        <w:rPr>
          <w:rFonts w:ascii="Times New Roman" w:hAnsi="Times New Roman"/>
          <w:sz w:val="24"/>
          <w:szCs w:val="24"/>
        </w:rPr>
        <w:t xml:space="preserve"> status, economically disadvantaged status)</w:t>
      </w:r>
      <w:r w:rsidR="00EB5A84">
        <w:rPr>
          <w:rFonts w:ascii="Times New Roman" w:hAnsi="Times New Roman"/>
          <w:sz w:val="24"/>
          <w:szCs w:val="24"/>
        </w:rPr>
        <w:t>, including how many students were tested and how many students tested as proficient or higher</w:t>
      </w:r>
      <w:r w:rsidRPr="003E6A42">
        <w:rPr>
          <w:rFonts w:ascii="Times New Roman" w:hAnsi="Times New Roman"/>
          <w:sz w:val="24"/>
          <w:szCs w:val="24"/>
        </w:rPr>
        <w:t>.</w:t>
      </w:r>
      <w:r w:rsidR="004249DB">
        <w:rPr>
          <w:rFonts w:ascii="Times New Roman" w:hAnsi="Times New Roman"/>
          <w:sz w:val="24"/>
          <w:szCs w:val="24"/>
        </w:rPr>
        <w:t xml:space="preserve"> </w:t>
      </w:r>
    </w:p>
    <w:p w:rsidR="00536D3C" w:rsidRDefault="003E6A42" w:rsidP="003E6A42">
      <w:pPr>
        <w:pStyle w:val="ColorfulList-Accent11"/>
        <w:numPr>
          <w:ilvl w:val="0"/>
          <w:numId w:val="17"/>
        </w:numPr>
        <w:spacing w:line="240" w:lineRule="auto"/>
        <w:rPr>
          <w:rFonts w:ascii="Times New Roman" w:hAnsi="Times New Roman"/>
          <w:sz w:val="24"/>
          <w:szCs w:val="24"/>
        </w:rPr>
      </w:pPr>
      <w:r w:rsidRPr="003E6A42">
        <w:rPr>
          <w:rFonts w:ascii="Times New Roman" w:hAnsi="Times New Roman"/>
          <w:sz w:val="24"/>
          <w:szCs w:val="24"/>
        </w:rPr>
        <w:t xml:space="preserve">Confirm the 2009-10 data on reading and math assessment results </w:t>
      </w:r>
      <w:r>
        <w:rPr>
          <w:rFonts w:ascii="Times New Roman" w:hAnsi="Times New Roman"/>
          <w:sz w:val="24"/>
          <w:szCs w:val="24"/>
        </w:rPr>
        <w:t>reported through</w:t>
      </w:r>
      <w:r w:rsidRPr="003E6A42">
        <w:rPr>
          <w:rFonts w:ascii="Times New Roman" w:hAnsi="Times New Roman"/>
          <w:sz w:val="24"/>
          <w:szCs w:val="24"/>
        </w:rPr>
        <w:t xml:space="preserve"> </w:t>
      </w:r>
      <w:proofErr w:type="spellStart"/>
      <w:r w:rsidRPr="003E6A42">
        <w:rPr>
          <w:rFonts w:ascii="Times New Roman" w:hAnsi="Times New Roman"/>
          <w:sz w:val="24"/>
          <w:szCs w:val="24"/>
        </w:rPr>
        <w:t>EDFacts</w:t>
      </w:r>
      <w:proofErr w:type="spellEnd"/>
      <w:r w:rsidRPr="003E6A42">
        <w:rPr>
          <w:rFonts w:ascii="Times New Roman" w:hAnsi="Times New Roman"/>
          <w:sz w:val="24"/>
          <w:szCs w:val="24"/>
        </w:rPr>
        <w:t>.</w:t>
      </w:r>
    </w:p>
    <w:p w:rsidR="003E6A42" w:rsidRDefault="003E6A42" w:rsidP="003E6A42">
      <w:pPr>
        <w:pStyle w:val="ColorfulList-Accent11"/>
        <w:spacing w:line="240" w:lineRule="auto"/>
        <w:ind w:left="0"/>
        <w:rPr>
          <w:rFonts w:ascii="Times New Roman" w:hAnsi="Times New Roman"/>
          <w:sz w:val="24"/>
          <w:szCs w:val="24"/>
        </w:rPr>
      </w:pPr>
    </w:p>
    <w:p w:rsidR="003E6A42" w:rsidRDefault="00311091" w:rsidP="00771922">
      <w:pPr>
        <w:pStyle w:val="ColorfulList-Accent11"/>
        <w:spacing w:line="240" w:lineRule="auto"/>
        <w:ind w:left="0"/>
        <w:rPr>
          <w:rFonts w:ascii="Times New Roman" w:hAnsi="Times New Roman"/>
          <w:sz w:val="24"/>
          <w:szCs w:val="24"/>
        </w:rPr>
      </w:pPr>
      <w:r>
        <w:rPr>
          <w:rFonts w:ascii="Times New Roman" w:hAnsi="Times New Roman"/>
          <w:b/>
          <w:sz w:val="24"/>
          <w:szCs w:val="24"/>
        </w:rPr>
        <w:t>2</w:t>
      </w:r>
      <w:r w:rsidR="003E6A42" w:rsidRPr="003E6A42">
        <w:rPr>
          <w:rFonts w:ascii="Times New Roman" w:hAnsi="Times New Roman"/>
          <w:b/>
          <w:sz w:val="24"/>
          <w:szCs w:val="24"/>
        </w:rPr>
        <w:t>b)</w:t>
      </w:r>
      <w:r w:rsidR="003E6A42">
        <w:rPr>
          <w:rFonts w:ascii="Times New Roman" w:hAnsi="Times New Roman"/>
          <w:b/>
          <w:sz w:val="24"/>
          <w:szCs w:val="24"/>
        </w:rPr>
        <w:t xml:space="preserve"> </w:t>
      </w:r>
      <w:r w:rsidR="003E6A42" w:rsidRPr="003E6A42">
        <w:rPr>
          <w:rFonts w:ascii="Times New Roman" w:hAnsi="Times New Roman"/>
          <w:b/>
          <w:sz w:val="24"/>
          <w:szCs w:val="24"/>
        </w:rPr>
        <w:t>N</w:t>
      </w:r>
      <w:r w:rsidR="00890752">
        <w:rPr>
          <w:rFonts w:ascii="Times New Roman" w:hAnsi="Times New Roman"/>
          <w:b/>
          <w:sz w:val="24"/>
          <w:szCs w:val="24"/>
        </w:rPr>
        <w:t>ational Assessment of Educational Progress (N</w:t>
      </w:r>
      <w:r w:rsidR="003E6A42" w:rsidRPr="003E6A42">
        <w:rPr>
          <w:rFonts w:ascii="Times New Roman" w:hAnsi="Times New Roman"/>
          <w:b/>
          <w:sz w:val="24"/>
          <w:szCs w:val="24"/>
        </w:rPr>
        <w:t>AEP</w:t>
      </w:r>
      <w:r w:rsidR="00890752">
        <w:rPr>
          <w:rFonts w:ascii="Times New Roman" w:hAnsi="Times New Roman"/>
          <w:b/>
          <w:sz w:val="24"/>
          <w:szCs w:val="24"/>
        </w:rPr>
        <w:t>)</w:t>
      </w:r>
      <w:r w:rsidR="003E6A42" w:rsidRPr="003E6A42">
        <w:rPr>
          <w:rFonts w:ascii="Times New Roman" w:hAnsi="Times New Roman"/>
          <w:b/>
          <w:sz w:val="24"/>
          <w:szCs w:val="24"/>
        </w:rPr>
        <w:t xml:space="preserve"> </w:t>
      </w:r>
      <w:r w:rsidR="002217E3">
        <w:rPr>
          <w:rFonts w:ascii="Times New Roman" w:hAnsi="Times New Roman"/>
          <w:b/>
          <w:sz w:val="24"/>
          <w:szCs w:val="24"/>
        </w:rPr>
        <w:t xml:space="preserve">reading and mathematics </w:t>
      </w:r>
      <w:r w:rsidR="003E6A42" w:rsidRPr="003E6A42">
        <w:rPr>
          <w:rFonts w:ascii="Times New Roman" w:hAnsi="Times New Roman"/>
          <w:b/>
          <w:sz w:val="24"/>
          <w:szCs w:val="24"/>
        </w:rPr>
        <w:t>assessment results:</w:t>
      </w:r>
      <w:r w:rsidR="003E6A42">
        <w:rPr>
          <w:rFonts w:ascii="Times New Roman" w:hAnsi="Times New Roman"/>
          <w:sz w:val="24"/>
          <w:szCs w:val="24"/>
        </w:rPr>
        <w:t xml:space="preserve"> NAEP </w:t>
      </w:r>
      <w:r w:rsidR="002217E3">
        <w:rPr>
          <w:rFonts w:ascii="Times New Roman" w:hAnsi="Times New Roman"/>
          <w:sz w:val="24"/>
          <w:szCs w:val="24"/>
        </w:rPr>
        <w:t>d</w:t>
      </w:r>
      <w:r w:rsidR="003E6A42">
        <w:rPr>
          <w:rFonts w:ascii="Times New Roman" w:hAnsi="Times New Roman"/>
          <w:sz w:val="24"/>
          <w:szCs w:val="24"/>
        </w:rPr>
        <w:t>ata, including achievement gaps based on NAEP data, will be provided by Department sources</w:t>
      </w:r>
      <w:r w:rsidR="002217E3">
        <w:rPr>
          <w:rFonts w:ascii="Times New Roman" w:hAnsi="Times New Roman"/>
          <w:sz w:val="24"/>
          <w:szCs w:val="24"/>
        </w:rPr>
        <w:t xml:space="preserve"> as available</w:t>
      </w:r>
      <w:r w:rsidR="003E6A42">
        <w:rPr>
          <w:rFonts w:ascii="Times New Roman" w:hAnsi="Times New Roman"/>
          <w:sz w:val="24"/>
          <w:szCs w:val="24"/>
        </w:rPr>
        <w:t>.</w:t>
      </w:r>
    </w:p>
    <w:p w:rsidR="003E6A42" w:rsidRDefault="003E6A42" w:rsidP="003E6A42">
      <w:pPr>
        <w:spacing w:after="0" w:line="240" w:lineRule="auto"/>
      </w:pPr>
    </w:p>
    <w:p w:rsidR="003E6A42" w:rsidRDefault="00311091" w:rsidP="00771922">
      <w:pPr>
        <w:pStyle w:val="ColorfulList-Accent11"/>
        <w:spacing w:line="240" w:lineRule="auto"/>
        <w:ind w:left="0"/>
        <w:rPr>
          <w:rFonts w:ascii="Times New Roman" w:hAnsi="Times New Roman"/>
          <w:sz w:val="24"/>
          <w:szCs w:val="24"/>
        </w:rPr>
      </w:pPr>
      <w:r>
        <w:rPr>
          <w:rFonts w:ascii="Times New Roman" w:hAnsi="Times New Roman"/>
          <w:b/>
          <w:sz w:val="24"/>
          <w:szCs w:val="24"/>
        </w:rPr>
        <w:t>2</w:t>
      </w:r>
      <w:r w:rsidR="003E6A42" w:rsidRPr="003E6A42">
        <w:rPr>
          <w:rFonts w:ascii="Times New Roman" w:hAnsi="Times New Roman"/>
          <w:b/>
          <w:sz w:val="24"/>
          <w:szCs w:val="24"/>
        </w:rPr>
        <w:t>c) High school graduation rate:</w:t>
      </w:r>
      <w:r w:rsidR="004249DB">
        <w:rPr>
          <w:rFonts w:ascii="Times New Roman" w:hAnsi="Times New Roman"/>
          <w:sz w:val="24"/>
          <w:szCs w:val="24"/>
        </w:rPr>
        <w:t xml:space="preserve"> </w:t>
      </w:r>
      <w:r w:rsidR="003E6A42">
        <w:rPr>
          <w:rFonts w:ascii="Times New Roman" w:hAnsi="Times New Roman"/>
          <w:sz w:val="24"/>
          <w:szCs w:val="24"/>
        </w:rPr>
        <w:t xml:space="preserve">Provide high school graduation rate </w:t>
      </w:r>
      <w:r w:rsidR="005B49B5">
        <w:rPr>
          <w:rFonts w:ascii="Times New Roman" w:hAnsi="Times New Roman"/>
          <w:sz w:val="24"/>
          <w:szCs w:val="24"/>
        </w:rPr>
        <w:t xml:space="preserve">(as defined in the Race to the Top application) </w:t>
      </w:r>
      <w:r w:rsidR="003E6A42">
        <w:rPr>
          <w:rFonts w:ascii="Times New Roman" w:hAnsi="Times New Roman"/>
          <w:sz w:val="24"/>
          <w:szCs w:val="24"/>
        </w:rPr>
        <w:t>in total and by subgroup (</w:t>
      </w:r>
      <w:r w:rsidR="003E6A42" w:rsidRPr="003E6A42">
        <w:rPr>
          <w:rFonts w:ascii="Times New Roman" w:hAnsi="Times New Roman"/>
          <w:sz w:val="24"/>
          <w:szCs w:val="24"/>
        </w:rPr>
        <w:t>racial/eth</w:t>
      </w:r>
      <w:r w:rsidR="003E6A42">
        <w:rPr>
          <w:rFonts w:ascii="Times New Roman" w:hAnsi="Times New Roman"/>
          <w:sz w:val="24"/>
          <w:szCs w:val="24"/>
        </w:rPr>
        <w:t>n</w:t>
      </w:r>
      <w:r w:rsidR="003E6A42" w:rsidRPr="003E6A42">
        <w:rPr>
          <w:rFonts w:ascii="Times New Roman" w:hAnsi="Times New Roman"/>
          <w:sz w:val="24"/>
          <w:szCs w:val="24"/>
        </w:rPr>
        <w:t>ic groups, gender, disability status, LEP status, economically disadvantaged status)</w:t>
      </w:r>
      <w:r w:rsidR="00604780">
        <w:rPr>
          <w:rFonts w:ascii="Times New Roman" w:hAnsi="Times New Roman"/>
          <w:sz w:val="24"/>
          <w:szCs w:val="24"/>
        </w:rPr>
        <w:t xml:space="preserve"> for the most recent year available (e.g. 2009-10) and the year prior</w:t>
      </w:r>
      <w:r w:rsidR="003E6A42">
        <w:rPr>
          <w:rFonts w:ascii="Times New Roman" w:hAnsi="Times New Roman"/>
          <w:sz w:val="24"/>
          <w:szCs w:val="24"/>
        </w:rPr>
        <w:t>.</w:t>
      </w:r>
    </w:p>
    <w:p w:rsidR="002217E3" w:rsidRDefault="002217E3" w:rsidP="00771922">
      <w:pPr>
        <w:pStyle w:val="ColorfulList-Accent11"/>
        <w:spacing w:line="240" w:lineRule="auto"/>
        <w:ind w:left="0"/>
        <w:rPr>
          <w:rFonts w:ascii="Times New Roman" w:hAnsi="Times New Roman"/>
          <w:sz w:val="24"/>
          <w:szCs w:val="24"/>
        </w:rPr>
      </w:pPr>
    </w:p>
    <w:p w:rsidR="00604780" w:rsidRDefault="00311091" w:rsidP="00604780">
      <w:pPr>
        <w:pStyle w:val="ColorfulList-Accent11"/>
        <w:spacing w:line="240" w:lineRule="auto"/>
        <w:ind w:left="0"/>
        <w:rPr>
          <w:rFonts w:ascii="Times New Roman" w:hAnsi="Times New Roman"/>
          <w:sz w:val="24"/>
          <w:szCs w:val="24"/>
        </w:rPr>
      </w:pPr>
      <w:r>
        <w:rPr>
          <w:rFonts w:ascii="Times New Roman" w:hAnsi="Times New Roman"/>
          <w:b/>
          <w:sz w:val="24"/>
          <w:szCs w:val="24"/>
        </w:rPr>
        <w:lastRenderedPageBreak/>
        <w:t>2</w:t>
      </w:r>
      <w:r w:rsidR="003E6A42" w:rsidRPr="003E6A42">
        <w:rPr>
          <w:rFonts w:ascii="Times New Roman" w:hAnsi="Times New Roman"/>
          <w:b/>
          <w:sz w:val="24"/>
          <w:szCs w:val="24"/>
        </w:rPr>
        <w:t xml:space="preserve">d) </w:t>
      </w:r>
      <w:r w:rsidR="003E6A42">
        <w:rPr>
          <w:rFonts w:ascii="Times New Roman" w:hAnsi="Times New Roman"/>
          <w:b/>
          <w:sz w:val="24"/>
          <w:szCs w:val="24"/>
        </w:rPr>
        <w:t xml:space="preserve">College enrollment: </w:t>
      </w:r>
      <w:r w:rsidR="00240968">
        <w:rPr>
          <w:rFonts w:ascii="Times New Roman" w:hAnsi="Times New Roman"/>
          <w:sz w:val="24"/>
          <w:szCs w:val="24"/>
        </w:rPr>
        <w:t>Provide college enrollment data</w:t>
      </w:r>
      <w:r w:rsidR="005B49B5">
        <w:rPr>
          <w:rFonts w:ascii="Times New Roman" w:hAnsi="Times New Roman"/>
          <w:sz w:val="24"/>
          <w:szCs w:val="24"/>
        </w:rPr>
        <w:t xml:space="preserve"> (as defined in the Race to the Top application)</w:t>
      </w:r>
      <w:r w:rsidR="002217E3">
        <w:rPr>
          <w:rFonts w:ascii="Times New Roman" w:hAnsi="Times New Roman"/>
          <w:sz w:val="24"/>
          <w:szCs w:val="24"/>
        </w:rPr>
        <w:t xml:space="preserve"> in total and by subgroup</w:t>
      </w:r>
      <w:r w:rsidR="002217E3" w:rsidRPr="002217E3">
        <w:rPr>
          <w:rFonts w:ascii="Times New Roman" w:hAnsi="Times New Roman"/>
          <w:sz w:val="24"/>
          <w:szCs w:val="24"/>
        </w:rPr>
        <w:t xml:space="preserve"> </w:t>
      </w:r>
      <w:r w:rsidR="002217E3">
        <w:rPr>
          <w:rFonts w:ascii="Times New Roman" w:hAnsi="Times New Roman"/>
          <w:sz w:val="24"/>
          <w:szCs w:val="24"/>
        </w:rPr>
        <w:t>(</w:t>
      </w:r>
      <w:r w:rsidR="002217E3" w:rsidRPr="003E6A42">
        <w:rPr>
          <w:rFonts w:ascii="Times New Roman" w:hAnsi="Times New Roman"/>
          <w:sz w:val="24"/>
          <w:szCs w:val="24"/>
        </w:rPr>
        <w:t>racial/eth</w:t>
      </w:r>
      <w:r w:rsidR="002217E3">
        <w:rPr>
          <w:rFonts w:ascii="Times New Roman" w:hAnsi="Times New Roman"/>
          <w:sz w:val="24"/>
          <w:szCs w:val="24"/>
        </w:rPr>
        <w:t>n</w:t>
      </w:r>
      <w:r w:rsidR="002217E3" w:rsidRPr="003E6A42">
        <w:rPr>
          <w:rFonts w:ascii="Times New Roman" w:hAnsi="Times New Roman"/>
          <w:sz w:val="24"/>
          <w:szCs w:val="24"/>
        </w:rPr>
        <w:t>ic groups, gender, disability status, LEP status, economically disadvantaged status)</w:t>
      </w:r>
      <w:r w:rsidR="00604780">
        <w:rPr>
          <w:rFonts w:ascii="Times New Roman" w:hAnsi="Times New Roman"/>
          <w:sz w:val="24"/>
          <w:szCs w:val="24"/>
        </w:rPr>
        <w:t xml:space="preserve"> for the most recent year available (e.g. 2009-10) and the year prior.</w:t>
      </w:r>
    </w:p>
    <w:p w:rsidR="002217E3" w:rsidRDefault="002217E3" w:rsidP="00604780">
      <w:pPr>
        <w:pStyle w:val="ColorfulList-Accent11"/>
        <w:spacing w:line="240" w:lineRule="auto"/>
        <w:ind w:left="0"/>
        <w:rPr>
          <w:rFonts w:ascii="Times New Roman" w:hAnsi="Times New Roman"/>
          <w:b/>
          <w:sz w:val="24"/>
          <w:szCs w:val="24"/>
        </w:rPr>
      </w:pPr>
    </w:p>
    <w:p w:rsidR="002217E3" w:rsidRDefault="00311091" w:rsidP="002217E3">
      <w:pPr>
        <w:pStyle w:val="ColorfulList-Accent11"/>
        <w:spacing w:line="240" w:lineRule="auto"/>
        <w:ind w:left="0"/>
        <w:rPr>
          <w:rFonts w:ascii="Times New Roman" w:hAnsi="Times New Roman"/>
          <w:sz w:val="24"/>
          <w:szCs w:val="24"/>
        </w:rPr>
      </w:pPr>
      <w:r>
        <w:rPr>
          <w:rFonts w:ascii="Times New Roman" w:hAnsi="Times New Roman"/>
          <w:b/>
          <w:sz w:val="24"/>
          <w:szCs w:val="24"/>
        </w:rPr>
        <w:t>2</w:t>
      </w:r>
      <w:r w:rsidR="00240968" w:rsidRPr="00240968">
        <w:rPr>
          <w:rFonts w:ascii="Times New Roman" w:hAnsi="Times New Roman"/>
          <w:b/>
          <w:sz w:val="24"/>
          <w:szCs w:val="24"/>
        </w:rPr>
        <w:t xml:space="preserve">e) </w:t>
      </w:r>
      <w:r w:rsidR="00240968">
        <w:rPr>
          <w:rFonts w:ascii="Times New Roman" w:hAnsi="Times New Roman"/>
          <w:b/>
          <w:sz w:val="24"/>
          <w:szCs w:val="24"/>
        </w:rPr>
        <w:t xml:space="preserve">College course </w:t>
      </w:r>
      <w:r w:rsidR="00240968" w:rsidRPr="005B49B5">
        <w:rPr>
          <w:rFonts w:ascii="Times New Roman" w:hAnsi="Times New Roman"/>
          <w:b/>
          <w:sz w:val="24"/>
          <w:szCs w:val="24"/>
        </w:rPr>
        <w:t>completion</w:t>
      </w:r>
      <w:r w:rsidR="005B49B5" w:rsidRPr="005B49B5">
        <w:rPr>
          <w:rFonts w:ascii="Times New Roman" w:hAnsi="Times New Roman"/>
          <w:b/>
          <w:sz w:val="24"/>
          <w:szCs w:val="24"/>
        </w:rPr>
        <w:t>:</w:t>
      </w:r>
      <w:r w:rsidR="005B49B5" w:rsidRPr="005B49B5">
        <w:rPr>
          <w:rFonts w:ascii="Times New Roman" w:hAnsi="Times New Roman"/>
          <w:b/>
          <w:color w:val="FFFFFF"/>
          <w:sz w:val="24"/>
          <w:szCs w:val="24"/>
        </w:rPr>
        <w:t xml:space="preserve"> </w:t>
      </w:r>
      <w:r w:rsidR="009E552C" w:rsidRPr="009E552C">
        <w:rPr>
          <w:rFonts w:ascii="Times New Roman" w:hAnsi="Times New Roman"/>
          <w:sz w:val="24"/>
          <w:szCs w:val="24"/>
        </w:rPr>
        <w:t>P</w:t>
      </w:r>
      <w:r w:rsidR="005B49B5" w:rsidRPr="009E552C">
        <w:rPr>
          <w:rFonts w:ascii="Times New Roman" w:hAnsi="Times New Roman"/>
          <w:sz w:val="24"/>
          <w:szCs w:val="24"/>
        </w:rPr>
        <w:t>rovide</w:t>
      </w:r>
      <w:r w:rsidR="002217E3" w:rsidRPr="009E552C">
        <w:rPr>
          <w:rFonts w:ascii="Times New Roman" w:hAnsi="Times New Roman"/>
          <w:sz w:val="24"/>
          <w:szCs w:val="24"/>
        </w:rPr>
        <w:t xml:space="preserve"> the number of students who complete at least a year’s worth of college credit that is applicable to a degree within two years of enrollment in an institution of higher education (as indicated in the Race to the Top application)</w:t>
      </w:r>
      <w:r w:rsidR="002217E3">
        <w:rPr>
          <w:rFonts w:ascii="Times New Roman" w:hAnsi="Times New Roman"/>
          <w:color w:val="FFFFFF"/>
          <w:sz w:val="24"/>
          <w:szCs w:val="24"/>
        </w:rPr>
        <w:t xml:space="preserve"> </w:t>
      </w:r>
      <w:r w:rsidR="002217E3">
        <w:rPr>
          <w:rFonts w:ascii="Times New Roman" w:hAnsi="Times New Roman"/>
          <w:sz w:val="24"/>
          <w:szCs w:val="24"/>
        </w:rPr>
        <w:t>in total and by subgroup (</w:t>
      </w:r>
      <w:r w:rsidR="002217E3" w:rsidRPr="003E6A42">
        <w:rPr>
          <w:rFonts w:ascii="Times New Roman" w:hAnsi="Times New Roman"/>
          <w:sz w:val="24"/>
          <w:szCs w:val="24"/>
        </w:rPr>
        <w:t>racial/eth</w:t>
      </w:r>
      <w:r w:rsidR="002217E3">
        <w:rPr>
          <w:rFonts w:ascii="Times New Roman" w:hAnsi="Times New Roman"/>
          <w:sz w:val="24"/>
          <w:szCs w:val="24"/>
        </w:rPr>
        <w:t>n</w:t>
      </w:r>
      <w:r w:rsidR="002217E3" w:rsidRPr="003E6A42">
        <w:rPr>
          <w:rFonts w:ascii="Times New Roman" w:hAnsi="Times New Roman"/>
          <w:sz w:val="24"/>
          <w:szCs w:val="24"/>
        </w:rPr>
        <w:t>ic groups, gender, disability status, LEP status, economically disadvantaged status)</w:t>
      </w:r>
      <w:r w:rsidR="002217E3">
        <w:rPr>
          <w:rFonts w:ascii="Times New Roman" w:hAnsi="Times New Roman"/>
          <w:sz w:val="24"/>
          <w:szCs w:val="24"/>
        </w:rPr>
        <w:t xml:space="preserve"> for the most recent year available (e.g. 2009-10) and the year prior.</w:t>
      </w:r>
    </w:p>
    <w:p w:rsidR="006F5F4A" w:rsidRDefault="006F5F4A" w:rsidP="00F303B2">
      <w:pPr>
        <w:spacing w:line="240" w:lineRule="auto"/>
        <w:ind w:left="360"/>
        <w:rPr>
          <w:rFonts w:ascii="Times New Roman" w:hAnsi="Times New Roman"/>
          <w:b/>
          <w:sz w:val="24"/>
          <w:szCs w:val="24"/>
          <w:u w:val="single"/>
        </w:rPr>
      </w:pPr>
    </w:p>
    <w:p w:rsidR="00056FC7" w:rsidRPr="00982458" w:rsidRDefault="009E552C" w:rsidP="00F303B2">
      <w:pPr>
        <w:spacing w:line="240" w:lineRule="auto"/>
        <w:ind w:left="360"/>
        <w:rPr>
          <w:rFonts w:ascii="Times New Roman" w:hAnsi="Times New Roman"/>
          <w:b/>
          <w:sz w:val="24"/>
          <w:szCs w:val="24"/>
          <w:u w:val="single"/>
        </w:rPr>
      </w:pPr>
      <w:r w:rsidRPr="00982458">
        <w:rPr>
          <w:rFonts w:ascii="Times New Roman" w:hAnsi="Times New Roman"/>
          <w:b/>
          <w:sz w:val="24"/>
          <w:szCs w:val="24"/>
          <w:u w:val="single"/>
        </w:rPr>
        <w:t xml:space="preserve"> </w:t>
      </w:r>
      <w:r w:rsidR="00056FC7" w:rsidRPr="00982458">
        <w:rPr>
          <w:rFonts w:ascii="Times New Roman" w:hAnsi="Times New Roman"/>
          <w:b/>
          <w:sz w:val="24"/>
          <w:szCs w:val="24"/>
          <w:u w:val="single"/>
        </w:rPr>
        <w:t>(B) Standards and Assessments</w:t>
      </w:r>
    </w:p>
    <w:p w:rsidR="00056FC7" w:rsidRDefault="00771922" w:rsidP="00771922">
      <w:pPr>
        <w:pStyle w:val="ColorfulList-Accent11"/>
        <w:spacing w:line="240" w:lineRule="auto"/>
        <w:ind w:left="0"/>
        <w:rPr>
          <w:rFonts w:ascii="Times New Roman" w:hAnsi="Times New Roman"/>
          <w:sz w:val="24"/>
          <w:szCs w:val="24"/>
        </w:rPr>
      </w:pPr>
      <w:r>
        <w:rPr>
          <w:rFonts w:ascii="Times New Roman" w:hAnsi="Times New Roman"/>
          <w:b/>
          <w:sz w:val="24"/>
          <w:szCs w:val="24"/>
        </w:rPr>
        <w:t xml:space="preserve">3) </w:t>
      </w:r>
      <w:r w:rsidR="00056FC7" w:rsidRPr="00982458">
        <w:rPr>
          <w:rFonts w:ascii="Times New Roman" w:hAnsi="Times New Roman"/>
          <w:b/>
          <w:sz w:val="24"/>
          <w:szCs w:val="24"/>
        </w:rPr>
        <w:t>(B</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2):</w:t>
      </w:r>
      <w:r w:rsidR="00083D4A">
        <w:rPr>
          <w:rFonts w:ascii="Times New Roman" w:hAnsi="Times New Roman"/>
          <w:b/>
          <w:sz w:val="24"/>
          <w:szCs w:val="24"/>
        </w:rPr>
        <w:t xml:space="preserve"> </w:t>
      </w:r>
      <w:r w:rsidR="00056FC7" w:rsidRPr="00982458">
        <w:rPr>
          <w:rFonts w:ascii="Times New Roman" w:hAnsi="Times New Roman"/>
          <w:b/>
          <w:sz w:val="24"/>
          <w:szCs w:val="24"/>
        </w:rPr>
        <w:t>Developing and implementing common, high-quality assessments</w:t>
      </w:r>
      <w:r w:rsidR="00F120CD">
        <w:rPr>
          <w:rFonts w:ascii="Times New Roman" w:hAnsi="Times New Roman"/>
          <w:b/>
          <w:sz w:val="24"/>
          <w:szCs w:val="24"/>
        </w:rPr>
        <w:t>.</w:t>
      </w:r>
      <w:r w:rsidR="00083D4A">
        <w:rPr>
          <w:rFonts w:ascii="Times New Roman" w:hAnsi="Times New Roman"/>
          <w:b/>
          <w:sz w:val="24"/>
          <w:szCs w:val="24"/>
        </w:rPr>
        <w:t xml:space="preserve"> </w:t>
      </w:r>
      <w:r w:rsidR="00056FC7" w:rsidRPr="00982458">
        <w:rPr>
          <w:rFonts w:ascii="Times New Roman" w:hAnsi="Times New Roman"/>
          <w:sz w:val="24"/>
          <w:szCs w:val="24"/>
        </w:rPr>
        <w:t>Has the State implemented any common, high-quality assessments</w:t>
      </w:r>
      <w:r w:rsidR="00EF2F99">
        <w:rPr>
          <w:rFonts w:ascii="Times New Roman" w:hAnsi="Times New Roman"/>
          <w:sz w:val="24"/>
          <w:szCs w:val="24"/>
        </w:rPr>
        <w:t xml:space="preserve"> aligned to college- and career-ready standards</w:t>
      </w:r>
      <w:r w:rsidR="001673F1">
        <w:rPr>
          <w:rFonts w:ascii="Times New Roman" w:hAnsi="Times New Roman"/>
          <w:sz w:val="24"/>
          <w:szCs w:val="24"/>
        </w:rPr>
        <w:t xml:space="preserve"> in SY 2010-11</w:t>
      </w:r>
      <w:r w:rsidR="00056FC7" w:rsidRPr="00982458">
        <w:rPr>
          <w:rFonts w:ascii="Times New Roman" w:hAnsi="Times New Roman"/>
          <w:sz w:val="24"/>
          <w:szCs w:val="24"/>
        </w:rPr>
        <w:t>?</w:t>
      </w:r>
      <w:r w:rsidR="00083D4A">
        <w:rPr>
          <w:rFonts w:ascii="Times New Roman" w:hAnsi="Times New Roman"/>
          <w:sz w:val="24"/>
          <w:szCs w:val="24"/>
        </w:rPr>
        <w:t xml:space="preserve"> </w:t>
      </w:r>
      <w:r w:rsidR="00056FC7" w:rsidRPr="00982458">
        <w:rPr>
          <w:rFonts w:ascii="Times New Roman" w:hAnsi="Times New Roman"/>
          <w:sz w:val="24"/>
          <w:szCs w:val="24"/>
        </w:rPr>
        <w:t>If so, please indicate what assessment and for which grades.</w:t>
      </w:r>
      <w:r w:rsidR="00083D4A">
        <w:rPr>
          <w:rFonts w:ascii="Times New Roman" w:hAnsi="Times New Roman"/>
          <w:sz w:val="24"/>
          <w:szCs w:val="24"/>
        </w:rPr>
        <w:t xml:space="preserve"> </w:t>
      </w:r>
      <w:r w:rsidR="00056FC7" w:rsidRPr="00982458">
        <w:rPr>
          <w:rFonts w:ascii="Times New Roman" w:hAnsi="Times New Roman"/>
          <w:sz w:val="24"/>
          <w:szCs w:val="24"/>
        </w:rPr>
        <w:t xml:space="preserve">Please note that the Department </w:t>
      </w:r>
      <w:r w:rsidR="00EF2F99">
        <w:rPr>
          <w:rFonts w:ascii="Times New Roman" w:hAnsi="Times New Roman"/>
          <w:sz w:val="24"/>
          <w:szCs w:val="24"/>
        </w:rPr>
        <w:t xml:space="preserve">does not </w:t>
      </w:r>
      <w:r w:rsidR="00056FC7" w:rsidRPr="00982458">
        <w:rPr>
          <w:rFonts w:ascii="Times New Roman" w:hAnsi="Times New Roman"/>
          <w:sz w:val="24"/>
          <w:szCs w:val="24"/>
        </w:rPr>
        <w:t xml:space="preserve">expect States </w:t>
      </w:r>
      <w:proofErr w:type="gramStart"/>
      <w:r w:rsidR="00EF2F99">
        <w:rPr>
          <w:rFonts w:ascii="Times New Roman" w:hAnsi="Times New Roman"/>
          <w:sz w:val="24"/>
          <w:szCs w:val="24"/>
        </w:rPr>
        <w:t xml:space="preserve">to </w:t>
      </w:r>
      <w:r w:rsidR="00056FC7" w:rsidRPr="00982458">
        <w:rPr>
          <w:rFonts w:ascii="Times New Roman" w:hAnsi="Times New Roman"/>
          <w:sz w:val="24"/>
          <w:szCs w:val="24"/>
        </w:rPr>
        <w:t xml:space="preserve"> begin</w:t>
      </w:r>
      <w:proofErr w:type="gramEnd"/>
      <w:r w:rsidR="00056FC7" w:rsidRPr="00982458">
        <w:rPr>
          <w:rFonts w:ascii="Times New Roman" w:hAnsi="Times New Roman"/>
          <w:sz w:val="24"/>
          <w:szCs w:val="24"/>
        </w:rPr>
        <w:t xml:space="preserve"> </w:t>
      </w:r>
      <w:r w:rsidR="00EF2F99">
        <w:rPr>
          <w:rFonts w:ascii="Times New Roman" w:hAnsi="Times New Roman"/>
          <w:sz w:val="24"/>
          <w:szCs w:val="24"/>
        </w:rPr>
        <w:t xml:space="preserve">implementing </w:t>
      </w:r>
      <w:r w:rsidR="00056FC7" w:rsidRPr="00982458">
        <w:rPr>
          <w:rFonts w:ascii="Times New Roman" w:hAnsi="Times New Roman"/>
          <w:sz w:val="24"/>
          <w:szCs w:val="24"/>
        </w:rPr>
        <w:t xml:space="preserve"> such assessments until </w:t>
      </w:r>
      <w:r w:rsidR="00AD2C84">
        <w:rPr>
          <w:rFonts w:ascii="Times New Roman" w:hAnsi="Times New Roman"/>
          <w:sz w:val="24"/>
          <w:szCs w:val="24"/>
        </w:rPr>
        <w:t>SY</w:t>
      </w:r>
      <w:r w:rsidR="00AD2C84" w:rsidRPr="00982458">
        <w:rPr>
          <w:rFonts w:ascii="Times New Roman" w:hAnsi="Times New Roman"/>
          <w:sz w:val="24"/>
          <w:szCs w:val="24"/>
        </w:rPr>
        <w:t xml:space="preserve"> </w:t>
      </w:r>
      <w:r w:rsidR="00056FC7" w:rsidRPr="00982458">
        <w:rPr>
          <w:rFonts w:ascii="Times New Roman" w:hAnsi="Times New Roman"/>
          <w:sz w:val="24"/>
          <w:szCs w:val="24"/>
        </w:rPr>
        <w:t>20</w:t>
      </w:r>
      <w:r w:rsidR="00EF2F99">
        <w:rPr>
          <w:rFonts w:ascii="Times New Roman" w:hAnsi="Times New Roman"/>
          <w:sz w:val="24"/>
          <w:szCs w:val="24"/>
        </w:rPr>
        <w:t>14-15</w:t>
      </w:r>
      <w:r w:rsidR="00056FC7" w:rsidRPr="00982458">
        <w:rPr>
          <w:rFonts w:ascii="Times New Roman" w:hAnsi="Times New Roman"/>
          <w:sz w:val="24"/>
          <w:szCs w:val="24"/>
        </w:rPr>
        <w:t>.</w:t>
      </w:r>
    </w:p>
    <w:p w:rsidR="009E552C" w:rsidRDefault="009E552C" w:rsidP="00771922">
      <w:pPr>
        <w:pStyle w:val="ColorfulList-Accent11"/>
        <w:spacing w:line="240" w:lineRule="auto"/>
        <w:ind w:left="0"/>
        <w:rPr>
          <w:rFonts w:ascii="Times New Roman" w:hAnsi="Times New Roman"/>
          <w:b/>
          <w:sz w:val="24"/>
          <w:szCs w:val="24"/>
        </w:rPr>
      </w:pPr>
    </w:p>
    <w:p w:rsidR="00056FC7" w:rsidRDefault="00771922" w:rsidP="00771922">
      <w:pPr>
        <w:pStyle w:val="ColorfulList-Accent11"/>
        <w:spacing w:line="240" w:lineRule="auto"/>
        <w:ind w:left="0"/>
        <w:rPr>
          <w:rFonts w:ascii="Times New Roman" w:hAnsi="Times New Roman"/>
          <w:sz w:val="24"/>
          <w:szCs w:val="24"/>
        </w:rPr>
      </w:pPr>
      <w:r>
        <w:rPr>
          <w:rFonts w:ascii="Times New Roman" w:hAnsi="Times New Roman"/>
          <w:b/>
          <w:sz w:val="24"/>
          <w:szCs w:val="24"/>
        </w:rPr>
        <w:t xml:space="preserve">4) </w:t>
      </w:r>
      <w:r w:rsidR="00056FC7" w:rsidRPr="00982458">
        <w:rPr>
          <w:rFonts w:ascii="Times New Roman" w:hAnsi="Times New Roman"/>
          <w:b/>
          <w:sz w:val="24"/>
          <w:szCs w:val="24"/>
        </w:rPr>
        <w:t>(B</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3):</w:t>
      </w:r>
      <w:r w:rsidR="00083D4A">
        <w:rPr>
          <w:rFonts w:ascii="Times New Roman" w:hAnsi="Times New Roman"/>
          <w:b/>
          <w:sz w:val="24"/>
          <w:szCs w:val="24"/>
        </w:rPr>
        <w:t xml:space="preserve"> </w:t>
      </w:r>
      <w:r w:rsidR="00056FC7" w:rsidRPr="00982458">
        <w:rPr>
          <w:rFonts w:ascii="Times New Roman" w:hAnsi="Times New Roman"/>
          <w:b/>
          <w:sz w:val="24"/>
          <w:szCs w:val="24"/>
        </w:rPr>
        <w:t>Supporting the transition to enhanced standards and high-quality assessments</w:t>
      </w:r>
      <w:r w:rsidR="00F120CD">
        <w:rPr>
          <w:rFonts w:ascii="Times New Roman" w:hAnsi="Times New Roman"/>
          <w:b/>
          <w:sz w:val="24"/>
          <w:szCs w:val="24"/>
        </w:rPr>
        <w:t>.</w:t>
      </w:r>
      <w:r w:rsidR="00083D4A">
        <w:rPr>
          <w:rFonts w:ascii="Times New Roman" w:hAnsi="Times New Roman"/>
          <w:b/>
          <w:sz w:val="24"/>
          <w:szCs w:val="24"/>
        </w:rPr>
        <w:t xml:space="preserve"> </w:t>
      </w:r>
      <w:r w:rsidR="00056FC7" w:rsidRPr="00982458">
        <w:rPr>
          <w:rFonts w:ascii="Times New Roman" w:hAnsi="Times New Roman"/>
          <w:sz w:val="24"/>
          <w:szCs w:val="24"/>
        </w:rPr>
        <w:t xml:space="preserve">If the State provided optional performance measures in its approved </w:t>
      </w:r>
      <w:r w:rsidR="00C832C0">
        <w:rPr>
          <w:rFonts w:ascii="Times New Roman" w:hAnsi="Times New Roman"/>
          <w:sz w:val="24"/>
          <w:szCs w:val="24"/>
        </w:rPr>
        <w:t>application or approved amendments to its plan</w:t>
      </w:r>
      <w:r w:rsidR="00056FC7" w:rsidRPr="00982458">
        <w:rPr>
          <w:rFonts w:ascii="Times New Roman" w:hAnsi="Times New Roman"/>
          <w:sz w:val="24"/>
          <w:szCs w:val="24"/>
        </w:rPr>
        <w:t>, the State is to report against those measures.</w:t>
      </w:r>
      <w:r w:rsidR="00083D4A">
        <w:rPr>
          <w:rFonts w:ascii="Times New Roman" w:hAnsi="Times New Roman"/>
          <w:sz w:val="24"/>
          <w:szCs w:val="24"/>
        </w:rPr>
        <w:t xml:space="preserve"> </w:t>
      </w:r>
    </w:p>
    <w:p w:rsidR="00B523A1" w:rsidRDefault="00B523A1" w:rsidP="00F303B2">
      <w:pPr>
        <w:spacing w:line="240" w:lineRule="auto"/>
        <w:ind w:left="360"/>
        <w:rPr>
          <w:rFonts w:ascii="Times New Roman" w:hAnsi="Times New Roman"/>
          <w:b/>
          <w:sz w:val="24"/>
          <w:szCs w:val="24"/>
          <w:u w:val="single"/>
        </w:rPr>
      </w:pPr>
    </w:p>
    <w:p w:rsidR="00056FC7" w:rsidRPr="00F96EA0" w:rsidRDefault="00056FC7" w:rsidP="009E552C">
      <w:pPr>
        <w:spacing w:line="240" w:lineRule="auto"/>
        <w:ind w:firstLine="720"/>
        <w:rPr>
          <w:rFonts w:ascii="Times New Roman" w:hAnsi="Times New Roman"/>
          <w:b/>
          <w:sz w:val="24"/>
          <w:szCs w:val="24"/>
          <w:u w:val="single"/>
        </w:rPr>
      </w:pPr>
      <w:r w:rsidRPr="00F96EA0">
        <w:rPr>
          <w:rFonts w:ascii="Times New Roman" w:hAnsi="Times New Roman"/>
          <w:b/>
          <w:sz w:val="24"/>
          <w:szCs w:val="24"/>
          <w:u w:val="single"/>
        </w:rPr>
        <w:t>(C) Data System to Support Instruction</w:t>
      </w:r>
    </w:p>
    <w:p w:rsidR="00B523A1" w:rsidRDefault="00771922" w:rsidP="00771922">
      <w:pPr>
        <w:pStyle w:val="ColorfulList-Accent11"/>
        <w:spacing w:line="240" w:lineRule="auto"/>
        <w:ind w:left="0"/>
        <w:rPr>
          <w:rFonts w:ascii="Times New Roman" w:hAnsi="Times New Roman"/>
          <w:sz w:val="24"/>
          <w:szCs w:val="24"/>
        </w:rPr>
      </w:pPr>
      <w:r>
        <w:rPr>
          <w:rFonts w:ascii="Times New Roman" w:hAnsi="Times New Roman"/>
          <w:b/>
          <w:sz w:val="24"/>
          <w:szCs w:val="24"/>
        </w:rPr>
        <w:t xml:space="preserve">5) </w:t>
      </w:r>
      <w:r w:rsidR="00056FC7" w:rsidRPr="00982458">
        <w:rPr>
          <w:rFonts w:ascii="Times New Roman" w:hAnsi="Times New Roman"/>
          <w:b/>
          <w:sz w:val="24"/>
          <w:szCs w:val="24"/>
        </w:rPr>
        <w:t>(C</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1): Fully implementing a statewide longitudinal data system</w:t>
      </w:r>
      <w:r w:rsidR="00F120CD">
        <w:rPr>
          <w:rFonts w:ascii="Times New Roman" w:hAnsi="Times New Roman"/>
          <w:b/>
          <w:sz w:val="24"/>
          <w:szCs w:val="24"/>
        </w:rPr>
        <w:t>.</w:t>
      </w:r>
      <w:r w:rsidR="00083D4A">
        <w:rPr>
          <w:rFonts w:ascii="Times New Roman" w:hAnsi="Times New Roman"/>
          <w:sz w:val="24"/>
          <w:szCs w:val="24"/>
        </w:rPr>
        <w:t xml:space="preserve"> </w:t>
      </w:r>
      <w:r w:rsidR="00056FC7" w:rsidRPr="00982458">
        <w:rPr>
          <w:rFonts w:ascii="Times New Roman" w:hAnsi="Times New Roman"/>
          <w:sz w:val="24"/>
          <w:szCs w:val="24"/>
        </w:rPr>
        <w:t>For each of the America COMPETES elements, indicate if the State</w:t>
      </w:r>
      <w:r w:rsidR="002B6EA2">
        <w:rPr>
          <w:rFonts w:ascii="Times New Roman" w:hAnsi="Times New Roman"/>
          <w:sz w:val="24"/>
          <w:szCs w:val="24"/>
        </w:rPr>
        <w:t xml:space="preserve"> has a statewide longitudinal data system that includes the element</w:t>
      </w:r>
      <w:r w:rsidR="00D00231">
        <w:rPr>
          <w:rFonts w:ascii="Times New Roman" w:hAnsi="Times New Roman"/>
          <w:sz w:val="24"/>
          <w:szCs w:val="24"/>
        </w:rPr>
        <w:t xml:space="preserve"> as of June 30, 2011</w:t>
      </w:r>
      <w:r w:rsidR="002B6EA2">
        <w:rPr>
          <w:rFonts w:ascii="Times New Roman" w:hAnsi="Times New Roman"/>
          <w:sz w:val="24"/>
          <w:szCs w:val="24"/>
        </w:rPr>
        <w:t>.</w:t>
      </w:r>
    </w:p>
    <w:p w:rsidR="00C54389" w:rsidRDefault="00C54389" w:rsidP="00771922">
      <w:pPr>
        <w:pStyle w:val="ColorfulList-Accent11"/>
        <w:spacing w:line="240" w:lineRule="auto"/>
        <w:ind w:left="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0"/>
        <w:gridCol w:w="1530"/>
        <w:gridCol w:w="2535"/>
      </w:tblGrid>
      <w:tr w:rsidR="00782913" w:rsidRPr="00982458" w:rsidTr="00266977">
        <w:trPr>
          <w:trHeight w:val="440"/>
          <w:jc w:val="center"/>
        </w:trPr>
        <w:tc>
          <w:tcPr>
            <w:tcW w:w="6090" w:type="dxa"/>
          </w:tcPr>
          <w:p w:rsidR="00782913" w:rsidRPr="00982458" w:rsidRDefault="007B6D99" w:rsidP="00F303B2">
            <w:pPr>
              <w:spacing w:line="240" w:lineRule="auto"/>
              <w:jc w:val="center"/>
              <w:rPr>
                <w:rFonts w:ascii="Times New Roman" w:hAnsi="Times New Roman"/>
                <w:sz w:val="24"/>
                <w:szCs w:val="24"/>
              </w:rPr>
            </w:pPr>
            <w:r>
              <w:rPr>
                <w:rFonts w:ascii="Times New Roman" w:hAnsi="Times New Roman"/>
                <w:sz w:val="24"/>
                <w:szCs w:val="24"/>
                <w:u w:val="single"/>
              </w:rPr>
              <w:t xml:space="preserve">America </w:t>
            </w:r>
            <w:r w:rsidR="00782913" w:rsidRPr="00982458">
              <w:rPr>
                <w:rFonts w:ascii="Times New Roman" w:hAnsi="Times New Roman"/>
                <w:sz w:val="24"/>
                <w:szCs w:val="24"/>
                <w:u w:val="single"/>
              </w:rPr>
              <w:t>COMPETES Element</w:t>
            </w:r>
          </w:p>
        </w:tc>
        <w:tc>
          <w:tcPr>
            <w:tcW w:w="1530" w:type="dxa"/>
          </w:tcPr>
          <w:p w:rsidR="00782913" w:rsidRPr="00982458" w:rsidRDefault="007B6D99" w:rsidP="00F303B2">
            <w:pPr>
              <w:spacing w:after="0" w:line="240" w:lineRule="auto"/>
              <w:rPr>
                <w:rFonts w:ascii="Times New Roman" w:hAnsi="Times New Roman"/>
                <w:sz w:val="24"/>
                <w:szCs w:val="24"/>
              </w:rPr>
            </w:pPr>
            <w:r>
              <w:rPr>
                <w:rFonts w:ascii="Times New Roman" w:hAnsi="Times New Roman"/>
                <w:sz w:val="24"/>
                <w:szCs w:val="24"/>
                <w:u w:val="single"/>
              </w:rPr>
              <w:t xml:space="preserve">Included </w:t>
            </w:r>
            <w:r w:rsidR="00782913">
              <w:rPr>
                <w:rFonts w:ascii="Times New Roman" w:hAnsi="Times New Roman"/>
                <w:sz w:val="24"/>
                <w:szCs w:val="24"/>
                <w:u w:val="single"/>
              </w:rPr>
              <w:t>(Yes/No)</w:t>
            </w:r>
          </w:p>
        </w:tc>
        <w:tc>
          <w:tcPr>
            <w:tcW w:w="2535" w:type="dxa"/>
          </w:tcPr>
          <w:p w:rsidR="00782913" w:rsidRPr="00266977" w:rsidRDefault="00782913" w:rsidP="00F303B2">
            <w:pPr>
              <w:spacing w:line="240" w:lineRule="auto"/>
              <w:rPr>
                <w:rFonts w:ascii="Times New Roman" w:hAnsi="Times New Roman"/>
                <w:bCs/>
                <w:sz w:val="24"/>
                <w:szCs w:val="24"/>
              </w:rPr>
            </w:pPr>
            <w:r w:rsidRPr="00266977">
              <w:rPr>
                <w:rFonts w:ascii="Times New Roman" w:hAnsi="Times New Roman"/>
                <w:bCs/>
                <w:sz w:val="24"/>
                <w:szCs w:val="24"/>
              </w:rPr>
              <w:t xml:space="preserve">Optional explanatory comment </w:t>
            </w:r>
            <w:r w:rsidRPr="00266977">
              <w:rPr>
                <w:rFonts w:ascii="Times New Roman" w:hAnsi="Times New Roman"/>
                <w:bCs/>
                <w:sz w:val="24"/>
                <w:szCs w:val="24"/>
              </w:rPr>
              <w:br/>
              <w:t xml:space="preserve">(provide a short update or a State website URL </w:t>
            </w:r>
            <w:r w:rsidRPr="00266977">
              <w:rPr>
                <w:rFonts w:ascii="Times New Roman" w:hAnsi="Times New Roman"/>
                <w:bCs/>
                <w:sz w:val="24"/>
                <w:szCs w:val="24"/>
              </w:rPr>
              <w:lastRenderedPageBreak/>
              <w:t>where progress report</w:t>
            </w:r>
            <w:r w:rsidR="00266977" w:rsidRPr="00266977">
              <w:rPr>
                <w:rFonts w:ascii="Times New Roman" w:hAnsi="Times New Roman"/>
                <w:bCs/>
                <w:sz w:val="24"/>
                <w:szCs w:val="24"/>
              </w:rPr>
              <w:t>s are available</w:t>
            </w:r>
            <w:r w:rsidRPr="00266977">
              <w:rPr>
                <w:rFonts w:ascii="Times New Roman" w:hAnsi="Times New Roman"/>
                <w:bCs/>
                <w:sz w:val="24"/>
                <w:szCs w:val="24"/>
              </w:rPr>
              <w:t>)</w:t>
            </w:r>
          </w:p>
          <w:p w:rsidR="00782913" w:rsidRPr="00782913" w:rsidRDefault="00782913" w:rsidP="00F303B2">
            <w:pPr>
              <w:spacing w:after="0" w:line="240" w:lineRule="auto"/>
              <w:rPr>
                <w:rFonts w:ascii="Times New Roman" w:hAnsi="Times New Roman"/>
                <w:sz w:val="24"/>
                <w:szCs w:val="24"/>
                <w:u w:val="single"/>
              </w:rPr>
            </w:pPr>
          </w:p>
        </w:tc>
      </w:tr>
      <w:tr w:rsidR="00782913" w:rsidRPr="00982458" w:rsidTr="00266977">
        <w:trPr>
          <w:trHeight w:hRule="exact" w:val="864"/>
          <w:jc w:val="center"/>
        </w:trPr>
        <w:tc>
          <w:tcPr>
            <w:tcW w:w="6090" w:type="dxa"/>
          </w:tcPr>
          <w:p w:rsidR="00782913" w:rsidRPr="00982458" w:rsidRDefault="00782913" w:rsidP="00F303B2">
            <w:pPr>
              <w:spacing w:after="0" w:line="240" w:lineRule="auto"/>
              <w:rPr>
                <w:rFonts w:ascii="Times New Roman" w:hAnsi="Times New Roman"/>
                <w:sz w:val="24"/>
                <w:szCs w:val="24"/>
              </w:rPr>
            </w:pPr>
            <w:r w:rsidRPr="00982458">
              <w:rPr>
                <w:rFonts w:ascii="Times New Roman" w:hAnsi="Times New Roman"/>
                <w:sz w:val="24"/>
                <w:szCs w:val="24"/>
              </w:rPr>
              <w:lastRenderedPageBreak/>
              <w:t>1</w:t>
            </w:r>
            <w:r>
              <w:rPr>
                <w:rFonts w:ascii="Times New Roman" w:hAnsi="Times New Roman"/>
                <w:sz w:val="24"/>
                <w:szCs w:val="24"/>
              </w:rPr>
              <w:t xml:space="preserve">: </w:t>
            </w:r>
            <w:r>
              <w:rPr>
                <w:rFonts w:ascii="Times New Roman" w:hAnsi="Times New Roman"/>
                <w:color w:val="000000"/>
                <w:sz w:val="24"/>
                <w:szCs w:val="24"/>
              </w:rPr>
              <w:t>A</w:t>
            </w:r>
            <w:r w:rsidRPr="00982458">
              <w:rPr>
                <w:rFonts w:ascii="Times New Roman" w:hAnsi="Times New Roman"/>
                <w:color w:val="000000"/>
                <w:sz w:val="24"/>
                <w:szCs w:val="24"/>
              </w:rPr>
              <w:t xml:space="preserve"> unique statewide student identifier that does not permit a student to be individually identified by users of the system</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FC6F14" w:rsidRDefault="00782913" w:rsidP="00F303B2">
            <w:pPr>
              <w:spacing w:after="0" w:line="240" w:lineRule="auto"/>
            </w:pPr>
            <w:r w:rsidRPr="00982458">
              <w:rPr>
                <w:rFonts w:ascii="Times New Roman" w:hAnsi="Times New Roman"/>
                <w:sz w:val="24"/>
                <w:szCs w:val="24"/>
              </w:rPr>
              <w:t>2</w:t>
            </w:r>
            <w:r>
              <w:rPr>
                <w:rFonts w:ascii="Times New Roman" w:hAnsi="Times New Roman"/>
                <w:sz w:val="24"/>
                <w:szCs w:val="24"/>
              </w:rPr>
              <w:t>:</w:t>
            </w:r>
            <w:r w:rsidRPr="00982458">
              <w:rPr>
                <w:rFonts w:ascii="Times New Roman" w:hAnsi="Times New Roman"/>
                <w:color w:val="000000"/>
                <w:sz w:val="24"/>
                <w:szCs w:val="24"/>
              </w:rPr>
              <w:t xml:space="preserve"> </w:t>
            </w:r>
            <w:r>
              <w:rPr>
                <w:rFonts w:ascii="Times New Roman" w:hAnsi="Times New Roman"/>
                <w:color w:val="000000"/>
                <w:sz w:val="24"/>
                <w:szCs w:val="24"/>
              </w:rPr>
              <w:t>S</w:t>
            </w:r>
            <w:r w:rsidRPr="00982458">
              <w:rPr>
                <w:rFonts w:ascii="Times New Roman" w:hAnsi="Times New Roman"/>
                <w:color w:val="000000"/>
                <w:sz w:val="24"/>
                <w:szCs w:val="24"/>
              </w:rPr>
              <w:t>tudent-level enrollment, demographic, and program participation information</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FC6F14" w:rsidRDefault="00782913" w:rsidP="00F303B2">
            <w:pPr>
              <w:spacing w:after="0" w:line="240" w:lineRule="auto"/>
            </w:pPr>
            <w:r w:rsidRPr="00982458">
              <w:rPr>
                <w:rFonts w:ascii="Times New Roman" w:hAnsi="Times New Roman"/>
                <w:sz w:val="24"/>
                <w:szCs w:val="24"/>
              </w:rPr>
              <w:t>3</w:t>
            </w:r>
            <w:r>
              <w:rPr>
                <w:rFonts w:ascii="Times New Roman" w:hAnsi="Times New Roman"/>
                <w:sz w:val="24"/>
                <w:szCs w:val="24"/>
              </w:rPr>
              <w:t>:</w:t>
            </w:r>
            <w:r w:rsidRPr="00982458">
              <w:rPr>
                <w:rFonts w:ascii="Times New Roman" w:hAnsi="Times New Roman"/>
                <w:color w:val="000000"/>
                <w:sz w:val="24"/>
                <w:szCs w:val="24"/>
              </w:rPr>
              <w:t xml:space="preserve"> </w:t>
            </w:r>
            <w:r>
              <w:rPr>
                <w:rFonts w:ascii="Times New Roman" w:hAnsi="Times New Roman"/>
                <w:color w:val="000000"/>
                <w:sz w:val="24"/>
                <w:szCs w:val="24"/>
              </w:rPr>
              <w:t>S</w:t>
            </w:r>
            <w:r w:rsidRPr="00982458">
              <w:rPr>
                <w:rFonts w:ascii="Times New Roman" w:hAnsi="Times New Roman"/>
                <w:color w:val="000000"/>
                <w:sz w:val="24"/>
                <w:szCs w:val="24"/>
              </w:rPr>
              <w:t>tudent-level information about the points at which students exit, transfer in, transfer out, drop out, or complete P–16 education programs</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FC6F14" w:rsidRDefault="00782913" w:rsidP="00F303B2">
            <w:pPr>
              <w:spacing w:after="0" w:line="240" w:lineRule="auto"/>
            </w:pPr>
            <w:r w:rsidRPr="00982458">
              <w:rPr>
                <w:rFonts w:ascii="Times New Roman" w:hAnsi="Times New Roman"/>
                <w:sz w:val="24"/>
                <w:szCs w:val="24"/>
              </w:rPr>
              <w:t>4</w:t>
            </w:r>
            <w:r>
              <w:rPr>
                <w:rFonts w:ascii="Times New Roman" w:hAnsi="Times New Roman"/>
                <w:sz w:val="24"/>
                <w:szCs w:val="24"/>
              </w:rPr>
              <w:t>:</w:t>
            </w:r>
            <w:r w:rsidRPr="00982458">
              <w:rPr>
                <w:rFonts w:ascii="Times New Roman" w:hAnsi="Times New Roman"/>
                <w:color w:val="000000"/>
                <w:sz w:val="24"/>
                <w:szCs w:val="24"/>
              </w:rPr>
              <w:t xml:space="preserve"> </w:t>
            </w:r>
            <w:r>
              <w:rPr>
                <w:rFonts w:ascii="Times New Roman" w:hAnsi="Times New Roman"/>
                <w:color w:val="000000"/>
                <w:sz w:val="24"/>
                <w:szCs w:val="24"/>
              </w:rPr>
              <w:t>T</w:t>
            </w:r>
            <w:r w:rsidRPr="00982458">
              <w:rPr>
                <w:rFonts w:ascii="Times New Roman" w:hAnsi="Times New Roman"/>
                <w:color w:val="000000"/>
                <w:sz w:val="24"/>
                <w:szCs w:val="24"/>
              </w:rPr>
              <w:t>he capacity to communicate with higher education data systems</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982458" w:rsidRDefault="00782913" w:rsidP="00F303B2">
            <w:pPr>
              <w:spacing w:after="0" w:line="240" w:lineRule="auto"/>
              <w:rPr>
                <w:rFonts w:ascii="Times New Roman" w:hAnsi="Times New Roman"/>
                <w:sz w:val="24"/>
                <w:szCs w:val="24"/>
              </w:rPr>
            </w:pPr>
            <w:r w:rsidRPr="00982458">
              <w:rPr>
                <w:rFonts w:ascii="Times New Roman" w:hAnsi="Times New Roman"/>
                <w:sz w:val="24"/>
                <w:szCs w:val="24"/>
              </w:rPr>
              <w:t>5</w:t>
            </w:r>
            <w:r>
              <w:rPr>
                <w:rFonts w:ascii="Times New Roman" w:hAnsi="Times New Roman"/>
                <w:sz w:val="24"/>
                <w:szCs w:val="24"/>
              </w:rPr>
              <w:t xml:space="preserve">: </w:t>
            </w:r>
            <w:r>
              <w:rPr>
                <w:rFonts w:ascii="Times New Roman" w:hAnsi="Times New Roman"/>
                <w:color w:val="000000"/>
                <w:sz w:val="24"/>
                <w:szCs w:val="24"/>
              </w:rPr>
              <w:t>A</w:t>
            </w:r>
            <w:r w:rsidRPr="00982458">
              <w:rPr>
                <w:rFonts w:ascii="Times New Roman" w:hAnsi="Times New Roman"/>
                <w:color w:val="000000"/>
                <w:sz w:val="24"/>
                <w:szCs w:val="24"/>
              </w:rPr>
              <w:t xml:space="preserve"> State data audit system assessing data quality, validity, and reliability</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982458" w:rsidRDefault="00782913" w:rsidP="00F303B2">
            <w:pPr>
              <w:spacing w:after="0" w:line="240" w:lineRule="auto"/>
              <w:rPr>
                <w:rFonts w:ascii="Times New Roman" w:hAnsi="Times New Roman"/>
                <w:sz w:val="24"/>
                <w:szCs w:val="24"/>
              </w:rPr>
            </w:pPr>
            <w:r w:rsidRPr="00982458">
              <w:rPr>
                <w:rFonts w:ascii="Times New Roman" w:hAnsi="Times New Roman"/>
                <w:sz w:val="24"/>
                <w:szCs w:val="24"/>
              </w:rPr>
              <w:t>6</w:t>
            </w:r>
            <w:r>
              <w:rPr>
                <w:rFonts w:ascii="Times New Roman" w:hAnsi="Times New Roman"/>
                <w:sz w:val="24"/>
                <w:szCs w:val="24"/>
              </w:rPr>
              <w:t xml:space="preserve">: </w:t>
            </w:r>
            <w:r>
              <w:rPr>
                <w:rFonts w:ascii="Times New Roman" w:hAnsi="Times New Roman"/>
                <w:color w:val="000000"/>
                <w:sz w:val="24"/>
                <w:szCs w:val="24"/>
              </w:rPr>
              <w:t>Y</w:t>
            </w:r>
            <w:r w:rsidRPr="00982458">
              <w:rPr>
                <w:rFonts w:ascii="Times New Roman" w:hAnsi="Times New Roman"/>
                <w:color w:val="000000"/>
                <w:sz w:val="24"/>
                <w:szCs w:val="24"/>
              </w:rPr>
              <w:t>early test records of individual students with respect to assessments under section 1111(b) of the ESEA (20 U.S.C. 6311(b))</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982458" w:rsidRDefault="00782913" w:rsidP="00F303B2">
            <w:pPr>
              <w:spacing w:after="0" w:line="240" w:lineRule="auto"/>
              <w:rPr>
                <w:rFonts w:ascii="Times New Roman" w:hAnsi="Times New Roman"/>
                <w:sz w:val="24"/>
                <w:szCs w:val="24"/>
              </w:rPr>
            </w:pPr>
            <w:r w:rsidRPr="00982458">
              <w:rPr>
                <w:rFonts w:ascii="Times New Roman" w:hAnsi="Times New Roman"/>
                <w:sz w:val="24"/>
                <w:szCs w:val="24"/>
              </w:rPr>
              <w:t>7</w:t>
            </w:r>
            <w:r>
              <w:rPr>
                <w:rFonts w:ascii="Times New Roman" w:hAnsi="Times New Roman"/>
                <w:sz w:val="24"/>
                <w:szCs w:val="24"/>
              </w:rPr>
              <w:t xml:space="preserve">: </w:t>
            </w:r>
            <w:r>
              <w:rPr>
                <w:rFonts w:ascii="Times New Roman" w:hAnsi="Times New Roman"/>
                <w:color w:val="000000"/>
                <w:sz w:val="24"/>
                <w:szCs w:val="24"/>
              </w:rPr>
              <w:t>I</w:t>
            </w:r>
            <w:r w:rsidRPr="00982458">
              <w:rPr>
                <w:rFonts w:ascii="Times New Roman" w:hAnsi="Times New Roman"/>
                <w:color w:val="000000"/>
                <w:sz w:val="24"/>
                <w:szCs w:val="24"/>
              </w:rPr>
              <w:t>nformation on students not tested by grade and subject</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FC6F14" w:rsidRDefault="00782913" w:rsidP="00F303B2">
            <w:pPr>
              <w:spacing w:after="0" w:line="240" w:lineRule="auto"/>
            </w:pPr>
            <w:r w:rsidRPr="00982458">
              <w:rPr>
                <w:rFonts w:ascii="Times New Roman" w:hAnsi="Times New Roman"/>
                <w:sz w:val="24"/>
                <w:szCs w:val="24"/>
              </w:rPr>
              <w:t>8</w:t>
            </w:r>
            <w:r>
              <w:rPr>
                <w:rFonts w:ascii="Times New Roman" w:hAnsi="Times New Roman"/>
                <w:sz w:val="24"/>
                <w:szCs w:val="24"/>
              </w:rPr>
              <w:t>:</w:t>
            </w:r>
            <w:r w:rsidRPr="00982458">
              <w:rPr>
                <w:rFonts w:ascii="Times New Roman" w:hAnsi="Times New Roman"/>
                <w:color w:val="000000"/>
                <w:sz w:val="24"/>
                <w:szCs w:val="24"/>
              </w:rPr>
              <w:t xml:space="preserve"> </w:t>
            </w:r>
            <w:r>
              <w:rPr>
                <w:rFonts w:ascii="Times New Roman" w:hAnsi="Times New Roman"/>
                <w:color w:val="000000"/>
                <w:sz w:val="24"/>
                <w:szCs w:val="24"/>
              </w:rPr>
              <w:t>A</w:t>
            </w:r>
            <w:r w:rsidRPr="00982458">
              <w:rPr>
                <w:rFonts w:ascii="Times New Roman" w:hAnsi="Times New Roman"/>
                <w:color w:val="000000"/>
                <w:sz w:val="24"/>
                <w:szCs w:val="24"/>
              </w:rPr>
              <w:t xml:space="preserve"> teacher identifier system with the ability to match teachers to students</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982458" w:rsidRDefault="00782913" w:rsidP="00F303B2">
            <w:pPr>
              <w:spacing w:after="0" w:line="240" w:lineRule="auto"/>
              <w:rPr>
                <w:rFonts w:ascii="Times New Roman" w:hAnsi="Times New Roman"/>
                <w:sz w:val="24"/>
                <w:szCs w:val="24"/>
              </w:rPr>
            </w:pPr>
            <w:r w:rsidRPr="00982458">
              <w:rPr>
                <w:rFonts w:ascii="Times New Roman" w:hAnsi="Times New Roman"/>
                <w:sz w:val="24"/>
                <w:szCs w:val="24"/>
              </w:rPr>
              <w:t>9</w:t>
            </w:r>
            <w:r>
              <w:rPr>
                <w:rFonts w:ascii="Times New Roman" w:hAnsi="Times New Roman"/>
                <w:sz w:val="24"/>
                <w:szCs w:val="24"/>
              </w:rPr>
              <w:t xml:space="preserve">: </w:t>
            </w:r>
            <w:r>
              <w:rPr>
                <w:rFonts w:ascii="Times New Roman" w:hAnsi="Times New Roman"/>
                <w:color w:val="000000"/>
                <w:sz w:val="24"/>
                <w:szCs w:val="24"/>
              </w:rPr>
              <w:t>S</w:t>
            </w:r>
            <w:r w:rsidRPr="00982458">
              <w:rPr>
                <w:rFonts w:ascii="Times New Roman" w:hAnsi="Times New Roman"/>
                <w:color w:val="000000"/>
                <w:sz w:val="24"/>
                <w:szCs w:val="24"/>
              </w:rPr>
              <w:t>tudent-level transcript information, including information on courses completed and grades earned</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982458" w:rsidRDefault="00782913" w:rsidP="00F303B2">
            <w:pPr>
              <w:spacing w:after="0" w:line="240" w:lineRule="auto"/>
              <w:rPr>
                <w:rFonts w:ascii="Times New Roman" w:hAnsi="Times New Roman"/>
                <w:sz w:val="24"/>
                <w:szCs w:val="24"/>
              </w:rPr>
            </w:pPr>
            <w:r w:rsidRPr="00982458">
              <w:rPr>
                <w:rFonts w:ascii="Times New Roman" w:hAnsi="Times New Roman"/>
                <w:sz w:val="24"/>
                <w:szCs w:val="24"/>
              </w:rPr>
              <w:lastRenderedPageBreak/>
              <w:t>10</w:t>
            </w:r>
            <w:r>
              <w:rPr>
                <w:rFonts w:ascii="Times New Roman" w:hAnsi="Times New Roman"/>
                <w:sz w:val="24"/>
                <w:szCs w:val="24"/>
              </w:rPr>
              <w:t xml:space="preserve">: </w:t>
            </w:r>
            <w:r>
              <w:rPr>
                <w:rFonts w:ascii="Times New Roman" w:hAnsi="Times New Roman"/>
                <w:color w:val="000000"/>
                <w:sz w:val="24"/>
                <w:szCs w:val="24"/>
              </w:rPr>
              <w:t>S</w:t>
            </w:r>
            <w:r w:rsidRPr="00982458">
              <w:rPr>
                <w:rFonts w:ascii="Times New Roman" w:hAnsi="Times New Roman"/>
                <w:color w:val="000000"/>
                <w:sz w:val="24"/>
                <w:szCs w:val="24"/>
              </w:rPr>
              <w:t>tudent-level college readiness test scores</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982458" w:rsidRDefault="00782913" w:rsidP="00F303B2">
            <w:pPr>
              <w:spacing w:after="0" w:line="240" w:lineRule="auto"/>
              <w:rPr>
                <w:rFonts w:ascii="Times New Roman" w:hAnsi="Times New Roman"/>
                <w:sz w:val="24"/>
                <w:szCs w:val="24"/>
              </w:rPr>
            </w:pPr>
            <w:r w:rsidRPr="00982458">
              <w:rPr>
                <w:rFonts w:ascii="Times New Roman" w:hAnsi="Times New Roman"/>
                <w:sz w:val="24"/>
                <w:szCs w:val="24"/>
              </w:rPr>
              <w:t>11</w:t>
            </w:r>
            <w:r>
              <w:rPr>
                <w:rFonts w:ascii="Times New Roman" w:hAnsi="Times New Roman"/>
                <w:sz w:val="24"/>
                <w:szCs w:val="24"/>
              </w:rPr>
              <w:t xml:space="preserve">: </w:t>
            </w:r>
            <w:r>
              <w:rPr>
                <w:rFonts w:ascii="Times New Roman" w:hAnsi="Times New Roman"/>
                <w:color w:val="000000"/>
                <w:sz w:val="24"/>
                <w:szCs w:val="24"/>
              </w:rPr>
              <w:t>I</w:t>
            </w:r>
            <w:r w:rsidRPr="00982458">
              <w:rPr>
                <w:rFonts w:ascii="Times New Roman" w:hAnsi="Times New Roman"/>
                <w:color w:val="000000"/>
                <w:sz w:val="24"/>
                <w:szCs w:val="24"/>
              </w:rPr>
              <w:t>nformation regarding the extent to which students transition successfully from secondary school to postsecondary education, including whether students enroll in remedial coursework</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r w:rsidR="00782913" w:rsidRPr="00982458" w:rsidTr="00266977">
        <w:trPr>
          <w:trHeight w:hRule="exact" w:val="864"/>
          <w:jc w:val="center"/>
        </w:trPr>
        <w:tc>
          <w:tcPr>
            <w:tcW w:w="6090" w:type="dxa"/>
          </w:tcPr>
          <w:p w:rsidR="00782913" w:rsidRPr="00FC6F14" w:rsidRDefault="00782913" w:rsidP="00F303B2">
            <w:pPr>
              <w:tabs>
                <w:tab w:val="left" w:pos="12"/>
              </w:tabs>
              <w:spacing w:after="0" w:line="240" w:lineRule="auto"/>
              <w:rPr>
                <w:rFonts w:ascii="Times New Roman" w:hAnsi="Times New Roman"/>
                <w:sz w:val="24"/>
                <w:szCs w:val="24"/>
              </w:rPr>
            </w:pPr>
            <w:r w:rsidRPr="00982458">
              <w:rPr>
                <w:rFonts w:ascii="Times New Roman" w:hAnsi="Times New Roman"/>
                <w:sz w:val="24"/>
                <w:szCs w:val="24"/>
              </w:rPr>
              <w:t>12</w:t>
            </w:r>
            <w:r>
              <w:rPr>
                <w:rFonts w:ascii="Times New Roman" w:hAnsi="Times New Roman"/>
                <w:sz w:val="24"/>
                <w:szCs w:val="24"/>
              </w:rPr>
              <w:t>: O</w:t>
            </w:r>
            <w:r w:rsidRPr="00982458">
              <w:rPr>
                <w:rFonts w:ascii="Times New Roman" w:hAnsi="Times New Roman"/>
                <w:color w:val="000000"/>
                <w:sz w:val="24"/>
                <w:szCs w:val="24"/>
              </w:rPr>
              <w:t>ther information determined necessary to address alignment and adequate preparation for success in postsecondary education.</w:t>
            </w:r>
          </w:p>
          <w:p w:rsidR="00782913" w:rsidRPr="00982458" w:rsidRDefault="00782913" w:rsidP="00F303B2">
            <w:pPr>
              <w:spacing w:after="0" w:line="240" w:lineRule="auto"/>
              <w:rPr>
                <w:rFonts w:ascii="Times New Roman" w:hAnsi="Times New Roman"/>
                <w:sz w:val="24"/>
                <w:szCs w:val="24"/>
              </w:rPr>
            </w:pPr>
            <w:r>
              <w:rPr>
                <w:rFonts w:ascii="Times New Roman" w:hAnsi="Times New Roman"/>
                <w:sz w:val="24"/>
                <w:szCs w:val="24"/>
              </w:rPr>
              <w:t xml:space="preserve"> </w:t>
            </w:r>
          </w:p>
        </w:tc>
        <w:tc>
          <w:tcPr>
            <w:tcW w:w="1530" w:type="dxa"/>
          </w:tcPr>
          <w:p w:rsidR="00782913" w:rsidRPr="00982458" w:rsidRDefault="00782913" w:rsidP="00F303B2">
            <w:pPr>
              <w:spacing w:after="0" w:line="240" w:lineRule="auto"/>
              <w:rPr>
                <w:rFonts w:ascii="Times New Roman" w:hAnsi="Times New Roman"/>
                <w:sz w:val="24"/>
                <w:szCs w:val="24"/>
              </w:rPr>
            </w:pPr>
          </w:p>
        </w:tc>
        <w:tc>
          <w:tcPr>
            <w:tcW w:w="2535" w:type="dxa"/>
          </w:tcPr>
          <w:p w:rsidR="00782913" w:rsidRPr="00982458" w:rsidRDefault="00782913" w:rsidP="00F303B2">
            <w:pPr>
              <w:spacing w:after="0" w:line="240" w:lineRule="auto"/>
              <w:rPr>
                <w:rFonts w:ascii="Times New Roman" w:hAnsi="Times New Roman"/>
                <w:sz w:val="24"/>
                <w:szCs w:val="24"/>
              </w:rPr>
            </w:pPr>
          </w:p>
        </w:tc>
      </w:tr>
    </w:tbl>
    <w:p w:rsidR="00056FC7" w:rsidRPr="00982458" w:rsidRDefault="00056FC7" w:rsidP="00F303B2">
      <w:pPr>
        <w:pStyle w:val="ColorfulList-Accent11"/>
        <w:spacing w:line="240" w:lineRule="auto"/>
        <w:ind w:left="360"/>
        <w:rPr>
          <w:rFonts w:ascii="Times New Roman" w:hAnsi="Times New Roman"/>
          <w:sz w:val="24"/>
          <w:szCs w:val="24"/>
        </w:rPr>
      </w:pPr>
    </w:p>
    <w:p w:rsidR="00056FC7" w:rsidRPr="00982458" w:rsidRDefault="00771922" w:rsidP="00771922">
      <w:pPr>
        <w:pStyle w:val="ColorfulList-Accent11"/>
        <w:spacing w:line="240" w:lineRule="auto"/>
        <w:ind w:left="0"/>
        <w:rPr>
          <w:rFonts w:ascii="Times New Roman" w:hAnsi="Times New Roman"/>
          <w:sz w:val="24"/>
          <w:szCs w:val="24"/>
        </w:rPr>
      </w:pPr>
      <w:r>
        <w:rPr>
          <w:rFonts w:ascii="Times New Roman" w:hAnsi="Times New Roman"/>
          <w:b/>
          <w:sz w:val="24"/>
          <w:szCs w:val="24"/>
        </w:rPr>
        <w:t xml:space="preserve">6) </w:t>
      </w:r>
      <w:r w:rsidR="00056FC7" w:rsidRPr="00982458">
        <w:rPr>
          <w:rFonts w:ascii="Times New Roman" w:hAnsi="Times New Roman"/>
          <w:b/>
          <w:sz w:val="24"/>
          <w:szCs w:val="24"/>
        </w:rPr>
        <w:t>(C</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2):</w:t>
      </w:r>
      <w:r w:rsidR="00083D4A">
        <w:rPr>
          <w:rFonts w:ascii="Times New Roman" w:hAnsi="Times New Roman"/>
          <w:b/>
          <w:sz w:val="24"/>
          <w:szCs w:val="24"/>
        </w:rPr>
        <w:t xml:space="preserve"> </w:t>
      </w:r>
      <w:r w:rsidR="00056FC7" w:rsidRPr="00982458">
        <w:rPr>
          <w:rFonts w:ascii="Times New Roman" w:hAnsi="Times New Roman"/>
          <w:b/>
          <w:sz w:val="24"/>
          <w:szCs w:val="24"/>
        </w:rPr>
        <w:t>Accessing and using State data</w:t>
      </w:r>
      <w:r w:rsidR="00F120CD">
        <w:rPr>
          <w:rFonts w:ascii="Times New Roman" w:hAnsi="Times New Roman"/>
          <w:b/>
          <w:sz w:val="24"/>
          <w:szCs w:val="24"/>
        </w:rPr>
        <w:t>.</w:t>
      </w:r>
      <w:r w:rsidR="00083D4A">
        <w:rPr>
          <w:rFonts w:ascii="Times New Roman" w:hAnsi="Times New Roman"/>
          <w:b/>
          <w:sz w:val="24"/>
          <w:szCs w:val="24"/>
        </w:rPr>
        <w:t xml:space="preserve"> </w:t>
      </w:r>
      <w:r w:rsidR="00056FC7" w:rsidRPr="00982458">
        <w:rPr>
          <w:rFonts w:ascii="Times New Roman" w:hAnsi="Times New Roman"/>
          <w:sz w:val="24"/>
          <w:szCs w:val="24"/>
        </w:rPr>
        <w:t>If the State provided optional performance measures in its approved application</w:t>
      </w:r>
      <w:r w:rsidR="00C832C0">
        <w:rPr>
          <w:rFonts w:ascii="Times New Roman" w:hAnsi="Times New Roman"/>
          <w:sz w:val="24"/>
          <w:szCs w:val="24"/>
        </w:rPr>
        <w:t xml:space="preserve"> or approved amendments to its plan</w:t>
      </w:r>
      <w:r w:rsidR="00056FC7" w:rsidRPr="00982458">
        <w:rPr>
          <w:rFonts w:ascii="Times New Roman" w:hAnsi="Times New Roman"/>
          <w:sz w:val="24"/>
          <w:szCs w:val="24"/>
        </w:rPr>
        <w:t xml:space="preserve">, the State </w:t>
      </w:r>
      <w:r w:rsidR="00A91623">
        <w:rPr>
          <w:rFonts w:ascii="Times New Roman" w:hAnsi="Times New Roman"/>
          <w:sz w:val="24"/>
          <w:szCs w:val="24"/>
        </w:rPr>
        <w:t>must</w:t>
      </w:r>
      <w:r w:rsidR="00056FC7" w:rsidRPr="00982458">
        <w:rPr>
          <w:rFonts w:ascii="Times New Roman" w:hAnsi="Times New Roman"/>
          <w:sz w:val="24"/>
          <w:szCs w:val="24"/>
        </w:rPr>
        <w:t xml:space="preserve"> report against those measures.</w:t>
      </w:r>
      <w:r w:rsidR="009E552C">
        <w:rPr>
          <w:rFonts w:ascii="Times New Roman" w:hAnsi="Times New Roman"/>
          <w:sz w:val="24"/>
          <w:szCs w:val="24"/>
        </w:rPr>
        <w:br/>
      </w:r>
      <w:r w:rsidR="009E552C">
        <w:rPr>
          <w:rFonts w:ascii="Times New Roman" w:hAnsi="Times New Roman"/>
          <w:sz w:val="24"/>
          <w:szCs w:val="24"/>
        </w:rPr>
        <w:br/>
      </w:r>
      <w:r>
        <w:rPr>
          <w:rFonts w:ascii="Times New Roman" w:hAnsi="Times New Roman"/>
          <w:b/>
          <w:sz w:val="24"/>
          <w:szCs w:val="24"/>
        </w:rPr>
        <w:t>7)</w:t>
      </w:r>
      <w:r w:rsidR="004249DB">
        <w:rPr>
          <w:rFonts w:ascii="Times New Roman" w:hAnsi="Times New Roman"/>
          <w:b/>
          <w:sz w:val="24"/>
          <w:szCs w:val="24"/>
        </w:rPr>
        <w:t xml:space="preserve"> </w:t>
      </w:r>
      <w:r w:rsidR="00056FC7" w:rsidRPr="00982458">
        <w:rPr>
          <w:rFonts w:ascii="Times New Roman" w:hAnsi="Times New Roman"/>
          <w:b/>
          <w:sz w:val="24"/>
          <w:szCs w:val="24"/>
        </w:rPr>
        <w:t>(C</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3):</w:t>
      </w:r>
      <w:r w:rsidR="00083D4A">
        <w:rPr>
          <w:rFonts w:ascii="Times New Roman" w:hAnsi="Times New Roman"/>
          <w:b/>
          <w:sz w:val="24"/>
          <w:szCs w:val="24"/>
        </w:rPr>
        <w:t xml:space="preserve"> </w:t>
      </w:r>
      <w:r w:rsidR="00056FC7" w:rsidRPr="00982458">
        <w:rPr>
          <w:rFonts w:ascii="Times New Roman" w:hAnsi="Times New Roman"/>
          <w:b/>
          <w:sz w:val="24"/>
          <w:szCs w:val="24"/>
        </w:rPr>
        <w:t>Using data to improve instruction</w:t>
      </w:r>
      <w:r w:rsidR="00F120CD">
        <w:rPr>
          <w:rFonts w:ascii="Times New Roman" w:hAnsi="Times New Roman"/>
          <w:b/>
          <w:sz w:val="24"/>
          <w:szCs w:val="24"/>
        </w:rPr>
        <w:t>.</w:t>
      </w:r>
      <w:r w:rsidR="00056FC7" w:rsidRPr="00982458">
        <w:rPr>
          <w:rFonts w:ascii="Times New Roman" w:hAnsi="Times New Roman"/>
          <w:sz w:val="24"/>
          <w:szCs w:val="24"/>
        </w:rPr>
        <w:t xml:space="preserve"> If the State provided optional performance measures in its approved application</w:t>
      </w:r>
      <w:r w:rsidR="00C832C0">
        <w:rPr>
          <w:rFonts w:ascii="Times New Roman" w:hAnsi="Times New Roman"/>
          <w:sz w:val="24"/>
          <w:szCs w:val="24"/>
        </w:rPr>
        <w:t xml:space="preserve"> or approved amendments to its plan</w:t>
      </w:r>
      <w:r w:rsidR="00056FC7" w:rsidRPr="00982458">
        <w:rPr>
          <w:rFonts w:ascii="Times New Roman" w:hAnsi="Times New Roman"/>
          <w:sz w:val="24"/>
          <w:szCs w:val="24"/>
        </w:rPr>
        <w:t xml:space="preserve">, the State </w:t>
      </w:r>
      <w:r w:rsidR="00A91623">
        <w:rPr>
          <w:rFonts w:ascii="Times New Roman" w:hAnsi="Times New Roman"/>
          <w:sz w:val="24"/>
          <w:szCs w:val="24"/>
        </w:rPr>
        <w:t>must</w:t>
      </w:r>
      <w:r w:rsidR="00056FC7" w:rsidRPr="00982458">
        <w:rPr>
          <w:rFonts w:ascii="Times New Roman" w:hAnsi="Times New Roman"/>
          <w:sz w:val="24"/>
          <w:szCs w:val="24"/>
        </w:rPr>
        <w:t xml:space="preserve"> report against those measures.</w:t>
      </w:r>
      <w:r w:rsidR="00083D4A">
        <w:rPr>
          <w:rFonts w:ascii="Times New Roman" w:hAnsi="Times New Roman"/>
          <w:sz w:val="24"/>
          <w:szCs w:val="24"/>
        </w:rPr>
        <w:t xml:space="preserve"> </w:t>
      </w:r>
    </w:p>
    <w:p w:rsidR="00056FC7" w:rsidRPr="00982458" w:rsidRDefault="00056FC7" w:rsidP="00F303B2">
      <w:pPr>
        <w:pStyle w:val="ColorfulList-Accent11"/>
        <w:spacing w:line="240" w:lineRule="auto"/>
        <w:ind w:left="360"/>
        <w:rPr>
          <w:rFonts w:ascii="Times New Roman" w:hAnsi="Times New Roman"/>
          <w:b/>
          <w:sz w:val="24"/>
          <w:szCs w:val="24"/>
          <w:u w:val="single"/>
        </w:rPr>
      </w:pPr>
    </w:p>
    <w:p w:rsidR="00056FC7" w:rsidRPr="00982458" w:rsidRDefault="00056FC7" w:rsidP="00F303B2">
      <w:pPr>
        <w:pStyle w:val="ColorfulList-Accent11"/>
        <w:spacing w:line="240" w:lineRule="auto"/>
        <w:ind w:left="360"/>
        <w:rPr>
          <w:rFonts w:ascii="Times New Roman" w:hAnsi="Times New Roman"/>
          <w:b/>
          <w:sz w:val="24"/>
          <w:szCs w:val="24"/>
          <w:u w:val="single"/>
        </w:rPr>
      </w:pPr>
      <w:r w:rsidRPr="00982458">
        <w:rPr>
          <w:rFonts w:ascii="Times New Roman" w:hAnsi="Times New Roman"/>
          <w:b/>
          <w:sz w:val="24"/>
          <w:szCs w:val="24"/>
          <w:u w:val="single"/>
        </w:rPr>
        <w:t>(D) Great Teachers and Leaders</w:t>
      </w:r>
    </w:p>
    <w:p w:rsidR="00056FC7" w:rsidRDefault="00D00231" w:rsidP="00F303B2">
      <w:pPr>
        <w:spacing w:line="240" w:lineRule="auto"/>
        <w:rPr>
          <w:rFonts w:ascii="Times New Roman" w:hAnsi="Times New Roman"/>
          <w:sz w:val="24"/>
          <w:szCs w:val="24"/>
        </w:rPr>
      </w:pPr>
      <w:r>
        <w:rPr>
          <w:rFonts w:ascii="Times New Roman" w:hAnsi="Times New Roman"/>
          <w:sz w:val="24"/>
          <w:szCs w:val="24"/>
        </w:rPr>
        <w:t>U</w:t>
      </w:r>
      <w:r w:rsidR="00056FC7" w:rsidRPr="00982458">
        <w:rPr>
          <w:rFonts w:ascii="Times New Roman" w:hAnsi="Times New Roman"/>
          <w:sz w:val="24"/>
          <w:szCs w:val="24"/>
        </w:rPr>
        <w:t xml:space="preserve">se headcount numbers </w:t>
      </w:r>
      <w:r w:rsidR="00937410">
        <w:rPr>
          <w:rFonts w:ascii="Times New Roman" w:hAnsi="Times New Roman"/>
          <w:sz w:val="24"/>
          <w:szCs w:val="24"/>
        </w:rPr>
        <w:t xml:space="preserve">(rather than full-time equivalents) </w:t>
      </w:r>
      <w:r w:rsidR="00056FC7" w:rsidRPr="00982458">
        <w:rPr>
          <w:rFonts w:ascii="Times New Roman" w:hAnsi="Times New Roman"/>
          <w:sz w:val="24"/>
          <w:szCs w:val="24"/>
        </w:rPr>
        <w:t>when reporting data for criteria (D</w:t>
      </w:r>
      <w:proofErr w:type="gramStart"/>
      <w:r w:rsidR="00056FC7" w:rsidRPr="00982458">
        <w:rPr>
          <w:rFonts w:ascii="Times New Roman" w:hAnsi="Times New Roman"/>
          <w:sz w:val="24"/>
          <w:szCs w:val="24"/>
        </w:rPr>
        <w:t>)(</w:t>
      </w:r>
      <w:proofErr w:type="gramEnd"/>
      <w:r w:rsidR="00056FC7" w:rsidRPr="00982458">
        <w:rPr>
          <w:rFonts w:ascii="Times New Roman" w:hAnsi="Times New Roman"/>
          <w:sz w:val="24"/>
          <w:szCs w:val="24"/>
        </w:rPr>
        <w:t>1) through (D)(4).</w:t>
      </w:r>
    </w:p>
    <w:p w:rsidR="00056FC7" w:rsidRPr="00982458" w:rsidRDefault="00771922" w:rsidP="00771922">
      <w:pPr>
        <w:pStyle w:val="ColorfulList-Accent11"/>
        <w:spacing w:line="240" w:lineRule="auto"/>
        <w:ind w:left="0"/>
        <w:rPr>
          <w:rFonts w:ascii="Times New Roman" w:hAnsi="Times New Roman"/>
          <w:sz w:val="24"/>
          <w:szCs w:val="24"/>
        </w:rPr>
      </w:pPr>
      <w:r>
        <w:rPr>
          <w:rFonts w:ascii="Times New Roman" w:hAnsi="Times New Roman"/>
          <w:b/>
          <w:sz w:val="24"/>
          <w:szCs w:val="24"/>
        </w:rPr>
        <w:t xml:space="preserve"> </w:t>
      </w:r>
      <w:r w:rsidR="00056FC7" w:rsidRPr="00982458">
        <w:rPr>
          <w:rFonts w:ascii="Times New Roman" w:hAnsi="Times New Roman"/>
          <w:b/>
          <w:sz w:val="24"/>
          <w:szCs w:val="24"/>
        </w:rPr>
        <w:t>(D)(1):</w:t>
      </w:r>
      <w:r w:rsidR="00083D4A">
        <w:rPr>
          <w:rFonts w:ascii="Times New Roman" w:hAnsi="Times New Roman"/>
          <w:b/>
          <w:sz w:val="24"/>
          <w:szCs w:val="24"/>
        </w:rPr>
        <w:t xml:space="preserve"> </w:t>
      </w:r>
      <w:r w:rsidR="00056FC7" w:rsidRPr="00982458">
        <w:rPr>
          <w:rFonts w:ascii="Times New Roman" w:hAnsi="Times New Roman"/>
          <w:b/>
          <w:sz w:val="24"/>
          <w:szCs w:val="24"/>
        </w:rPr>
        <w:t>Providing high-quality pathways for aspiring teachers and principals</w:t>
      </w:r>
      <w:r w:rsidR="00F120CD">
        <w:rPr>
          <w:rFonts w:ascii="Times New Roman" w:hAnsi="Times New Roman"/>
          <w:b/>
          <w:sz w:val="24"/>
          <w:szCs w:val="24"/>
        </w:rPr>
        <w:t>.</w:t>
      </w:r>
    </w:p>
    <w:p w:rsidR="00056FC7" w:rsidRPr="00982458" w:rsidRDefault="00797EA5" w:rsidP="00F303B2">
      <w:pPr>
        <w:pStyle w:val="ColorfulList-Accent11"/>
        <w:spacing w:line="240" w:lineRule="auto"/>
        <w:rPr>
          <w:rFonts w:ascii="Times New Roman" w:hAnsi="Times New Roman"/>
          <w:sz w:val="24"/>
          <w:szCs w:val="24"/>
        </w:rPr>
      </w:pPr>
      <w:r w:rsidRPr="00B86A74">
        <w:rPr>
          <w:rFonts w:ascii="Times New Roman" w:hAnsi="Times New Roman"/>
          <w:b/>
          <w:sz w:val="24"/>
          <w:szCs w:val="24"/>
        </w:rPr>
        <w:t>8</w:t>
      </w:r>
      <w:r w:rsidR="00A1733F" w:rsidRPr="00B86A74">
        <w:rPr>
          <w:rFonts w:ascii="Times New Roman" w:hAnsi="Times New Roman"/>
          <w:b/>
          <w:sz w:val="24"/>
          <w:szCs w:val="24"/>
        </w:rPr>
        <w:t>a</w:t>
      </w:r>
      <w:r w:rsidR="00056FC7" w:rsidRPr="00B86A74">
        <w:rPr>
          <w:rFonts w:ascii="Times New Roman" w:hAnsi="Times New Roman"/>
          <w:b/>
          <w:sz w:val="24"/>
          <w:szCs w:val="24"/>
        </w:rPr>
        <w:t>):</w:t>
      </w:r>
      <w:r w:rsidR="00056FC7" w:rsidRPr="00982458">
        <w:rPr>
          <w:rFonts w:ascii="Times New Roman" w:hAnsi="Times New Roman"/>
          <w:sz w:val="24"/>
          <w:szCs w:val="24"/>
        </w:rPr>
        <w:t xml:space="preserve"> In narrative form, </w:t>
      </w:r>
      <w:r w:rsidR="00937410">
        <w:rPr>
          <w:rFonts w:ascii="Times New Roman" w:hAnsi="Times New Roman"/>
          <w:sz w:val="24"/>
          <w:szCs w:val="24"/>
        </w:rPr>
        <w:t>describe</w:t>
      </w:r>
      <w:r w:rsidR="00056FC7" w:rsidRPr="00982458">
        <w:rPr>
          <w:rFonts w:ascii="Times New Roman" w:hAnsi="Times New Roman"/>
          <w:sz w:val="24"/>
          <w:szCs w:val="24"/>
        </w:rPr>
        <w:t xml:space="preserve"> any changes to legal, statutory, or regulatory provisions made since the submission of the </w:t>
      </w:r>
      <w:r w:rsidR="00A1733F">
        <w:rPr>
          <w:rFonts w:ascii="Times New Roman" w:hAnsi="Times New Roman"/>
          <w:sz w:val="24"/>
          <w:szCs w:val="24"/>
        </w:rPr>
        <w:t>Race to the Top</w:t>
      </w:r>
      <w:r w:rsidR="00056FC7" w:rsidRPr="00982458">
        <w:rPr>
          <w:rFonts w:ascii="Times New Roman" w:hAnsi="Times New Roman"/>
          <w:sz w:val="24"/>
          <w:szCs w:val="24"/>
        </w:rPr>
        <w:t xml:space="preserve"> application that allow alternative routes to certification for teachers and principals.</w:t>
      </w:r>
    </w:p>
    <w:p w:rsidR="004C11EF" w:rsidRDefault="004C11EF" w:rsidP="00F303B2">
      <w:pPr>
        <w:spacing w:line="240" w:lineRule="auto"/>
        <w:ind w:left="720"/>
        <w:rPr>
          <w:rFonts w:ascii="Times New Roman" w:hAnsi="Times New Roman"/>
          <w:sz w:val="24"/>
          <w:szCs w:val="24"/>
        </w:rPr>
      </w:pPr>
      <w:r>
        <w:rPr>
          <w:rFonts w:ascii="Times New Roman" w:hAnsi="Times New Roman"/>
          <w:sz w:val="24"/>
          <w:szCs w:val="24"/>
        </w:rPr>
        <w:t xml:space="preserve">For </w:t>
      </w:r>
      <w:r w:rsidR="004249DB">
        <w:rPr>
          <w:rFonts w:ascii="Times New Roman" w:hAnsi="Times New Roman"/>
          <w:sz w:val="24"/>
          <w:szCs w:val="24"/>
        </w:rPr>
        <w:t>8</w:t>
      </w:r>
      <w:r>
        <w:rPr>
          <w:rFonts w:ascii="Times New Roman" w:hAnsi="Times New Roman"/>
          <w:sz w:val="24"/>
          <w:szCs w:val="24"/>
        </w:rPr>
        <w:t>(</w:t>
      </w:r>
      <w:r w:rsidR="004249DB">
        <w:rPr>
          <w:rFonts w:ascii="Times New Roman" w:hAnsi="Times New Roman"/>
          <w:sz w:val="24"/>
          <w:szCs w:val="24"/>
        </w:rPr>
        <w:t>b</w:t>
      </w:r>
      <w:r>
        <w:rPr>
          <w:rFonts w:ascii="Times New Roman" w:hAnsi="Times New Roman"/>
          <w:sz w:val="24"/>
          <w:szCs w:val="24"/>
        </w:rPr>
        <w:t>)-(</w:t>
      </w:r>
      <w:r w:rsidR="004249DB">
        <w:rPr>
          <w:rFonts w:ascii="Times New Roman" w:hAnsi="Times New Roman"/>
          <w:sz w:val="24"/>
          <w:szCs w:val="24"/>
        </w:rPr>
        <w:t>d</w:t>
      </w:r>
      <w:r>
        <w:rPr>
          <w:rFonts w:ascii="Times New Roman" w:hAnsi="Times New Roman"/>
          <w:sz w:val="24"/>
          <w:szCs w:val="24"/>
        </w:rPr>
        <w:t>), report the data for the most recent year for which data is available, and for the year prior (e.g. school years 2009-10 and 2008-09).</w:t>
      </w:r>
      <w:r w:rsidR="004249DB">
        <w:rPr>
          <w:rFonts w:ascii="Times New Roman" w:hAnsi="Times New Roman"/>
          <w:sz w:val="24"/>
          <w:szCs w:val="24"/>
        </w:rPr>
        <w:t xml:space="preserve"> </w:t>
      </w:r>
    </w:p>
    <w:p w:rsidR="00056FC7" w:rsidRPr="00982458" w:rsidRDefault="00797EA5" w:rsidP="004A171A">
      <w:pPr>
        <w:spacing w:line="240" w:lineRule="auto"/>
        <w:ind w:left="720"/>
        <w:rPr>
          <w:rFonts w:ascii="Times New Roman" w:hAnsi="Times New Roman"/>
          <w:sz w:val="24"/>
          <w:szCs w:val="24"/>
        </w:rPr>
      </w:pPr>
      <w:r w:rsidRPr="00B86A74">
        <w:rPr>
          <w:rFonts w:ascii="Times New Roman" w:hAnsi="Times New Roman"/>
          <w:b/>
          <w:sz w:val="24"/>
          <w:szCs w:val="24"/>
        </w:rPr>
        <w:t>8</w:t>
      </w:r>
      <w:r w:rsidR="004249DB" w:rsidRPr="00B86A74">
        <w:rPr>
          <w:rFonts w:ascii="Times New Roman" w:hAnsi="Times New Roman"/>
          <w:b/>
          <w:sz w:val="24"/>
          <w:szCs w:val="24"/>
        </w:rPr>
        <w:t>b</w:t>
      </w:r>
      <w:r w:rsidR="00056FC7" w:rsidRPr="00B86A74">
        <w:rPr>
          <w:rFonts w:ascii="Times New Roman" w:hAnsi="Times New Roman"/>
          <w:b/>
          <w:sz w:val="24"/>
          <w:szCs w:val="24"/>
        </w:rPr>
        <w:t>)</w:t>
      </w:r>
      <w:r w:rsidR="004A171A" w:rsidRPr="00B86A74">
        <w:rPr>
          <w:rFonts w:ascii="Times New Roman" w:hAnsi="Times New Roman"/>
          <w:b/>
          <w:sz w:val="24"/>
          <w:szCs w:val="24"/>
        </w:rPr>
        <w:t xml:space="preserve"> </w:t>
      </w:r>
      <w:r w:rsidR="00056FC7" w:rsidRPr="00B86A74">
        <w:rPr>
          <w:rFonts w:ascii="Times New Roman" w:hAnsi="Times New Roman"/>
          <w:b/>
          <w:sz w:val="24"/>
          <w:szCs w:val="24"/>
        </w:rPr>
        <w:t>(</w:t>
      </w:r>
      <w:proofErr w:type="spellStart"/>
      <w:r w:rsidR="00A1733F" w:rsidRPr="00B86A74">
        <w:rPr>
          <w:rFonts w:ascii="Times New Roman" w:hAnsi="Times New Roman"/>
          <w:b/>
          <w:sz w:val="24"/>
          <w:szCs w:val="24"/>
        </w:rPr>
        <w:t>i</w:t>
      </w:r>
      <w:proofErr w:type="spellEnd"/>
      <w:r w:rsidR="00056FC7" w:rsidRPr="00B86A74">
        <w:rPr>
          <w:rFonts w:ascii="Times New Roman" w:hAnsi="Times New Roman"/>
          <w:b/>
          <w:sz w:val="24"/>
          <w:szCs w:val="24"/>
        </w:rPr>
        <w:t>):</w:t>
      </w:r>
      <w:r w:rsidR="00056FC7" w:rsidRPr="00982458">
        <w:rPr>
          <w:rFonts w:ascii="Times New Roman" w:hAnsi="Times New Roman"/>
          <w:sz w:val="24"/>
          <w:szCs w:val="24"/>
        </w:rPr>
        <w:t xml:space="preserve"> Report </w:t>
      </w:r>
      <w:r w:rsidR="00937410">
        <w:rPr>
          <w:rFonts w:ascii="Times New Roman" w:hAnsi="Times New Roman"/>
          <w:sz w:val="24"/>
          <w:szCs w:val="24"/>
        </w:rPr>
        <w:t xml:space="preserve">the number of programs that currently provide </w:t>
      </w:r>
      <w:r w:rsidR="00056FC7" w:rsidRPr="00982458">
        <w:rPr>
          <w:rFonts w:ascii="Times New Roman" w:hAnsi="Times New Roman"/>
          <w:sz w:val="24"/>
          <w:szCs w:val="24"/>
        </w:rPr>
        <w:t>alternative routes to certification</w:t>
      </w:r>
      <w:r w:rsidR="005A2B9D">
        <w:rPr>
          <w:rFonts w:ascii="Times New Roman" w:hAnsi="Times New Roman"/>
          <w:sz w:val="24"/>
          <w:szCs w:val="24"/>
        </w:rPr>
        <w:t>, and specify if it certifies teachers, principals, or both</w:t>
      </w:r>
      <w:r w:rsidR="00937410">
        <w:rPr>
          <w:rFonts w:ascii="Times New Roman" w:hAnsi="Times New Roman"/>
          <w:sz w:val="24"/>
          <w:szCs w:val="24"/>
        </w:rPr>
        <w:t>.</w:t>
      </w:r>
    </w:p>
    <w:p w:rsidR="00056FC7" w:rsidRPr="00982458" w:rsidRDefault="00797EA5" w:rsidP="00F303B2">
      <w:pPr>
        <w:spacing w:line="240" w:lineRule="auto"/>
        <w:ind w:left="720"/>
        <w:rPr>
          <w:rFonts w:ascii="Times New Roman" w:hAnsi="Times New Roman"/>
          <w:sz w:val="24"/>
          <w:szCs w:val="24"/>
        </w:rPr>
      </w:pPr>
      <w:r w:rsidRPr="00B86A74">
        <w:rPr>
          <w:rFonts w:ascii="Times New Roman" w:hAnsi="Times New Roman"/>
          <w:b/>
          <w:sz w:val="24"/>
          <w:szCs w:val="24"/>
        </w:rPr>
        <w:lastRenderedPageBreak/>
        <w:t>8</w:t>
      </w:r>
      <w:r w:rsidR="004249DB" w:rsidRPr="00B86A74">
        <w:rPr>
          <w:rFonts w:ascii="Times New Roman" w:hAnsi="Times New Roman"/>
          <w:b/>
          <w:sz w:val="24"/>
          <w:szCs w:val="24"/>
        </w:rPr>
        <w:t>c</w:t>
      </w:r>
      <w:proofErr w:type="gramStart"/>
      <w:r w:rsidR="00056FC7" w:rsidRPr="00B86A74">
        <w:rPr>
          <w:rFonts w:ascii="Times New Roman" w:hAnsi="Times New Roman"/>
          <w:b/>
          <w:sz w:val="24"/>
          <w:szCs w:val="24"/>
        </w:rPr>
        <w:t>)(</w:t>
      </w:r>
      <w:proofErr w:type="gramEnd"/>
      <w:r w:rsidR="00A1733F" w:rsidRPr="00B86A74">
        <w:rPr>
          <w:rFonts w:ascii="Times New Roman" w:hAnsi="Times New Roman"/>
          <w:b/>
          <w:sz w:val="24"/>
          <w:szCs w:val="24"/>
        </w:rPr>
        <w:t>ii</w:t>
      </w:r>
      <w:r w:rsidR="00056FC7" w:rsidRPr="00B86A74">
        <w:rPr>
          <w:rFonts w:ascii="Times New Roman" w:hAnsi="Times New Roman"/>
          <w:b/>
          <w:sz w:val="24"/>
          <w:szCs w:val="24"/>
        </w:rPr>
        <w:t>):</w:t>
      </w:r>
      <w:r w:rsidR="00056FC7" w:rsidRPr="00982458">
        <w:rPr>
          <w:rFonts w:ascii="Times New Roman" w:hAnsi="Times New Roman"/>
          <w:sz w:val="24"/>
          <w:szCs w:val="24"/>
        </w:rPr>
        <w:t xml:space="preserve"> Report the number of teachers </w:t>
      </w:r>
      <w:r w:rsidR="0077213E">
        <w:rPr>
          <w:rFonts w:ascii="Times New Roman" w:hAnsi="Times New Roman"/>
          <w:sz w:val="24"/>
          <w:szCs w:val="24"/>
        </w:rPr>
        <w:t>who</w:t>
      </w:r>
      <w:r w:rsidR="00056FC7" w:rsidRPr="00982458">
        <w:rPr>
          <w:rFonts w:ascii="Times New Roman" w:hAnsi="Times New Roman"/>
          <w:sz w:val="24"/>
          <w:szCs w:val="24"/>
        </w:rPr>
        <w:t xml:space="preserve"> successfully completed an alternative route to certification</w:t>
      </w:r>
      <w:r w:rsidR="005A2B9D">
        <w:rPr>
          <w:rFonts w:ascii="Times New Roman" w:hAnsi="Times New Roman"/>
          <w:sz w:val="24"/>
          <w:szCs w:val="24"/>
        </w:rPr>
        <w:t xml:space="preserve"> in the State.</w:t>
      </w:r>
      <w:r w:rsidR="004249DB">
        <w:rPr>
          <w:rFonts w:ascii="Times New Roman" w:hAnsi="Times New Roman"/>
          <w:sz w:val="24"/>
          <w:szCs w:val="24"/>
        </w:rPr>
        <w:t xml:space="preserve"> </w:t>
      </w:r>
      <w:r w:rsidR="005A2B9D">
        <w:rPr>
          <w:rFonts w:ascii="Times New Roman" w:hAnsi="Times New Roman"/>
          <w:sz w:val="24"/>
          <w:szCs w:val="24"/>
        </w:rPr>
        <w:t>Report the number of principals who successfully completed an alternative route to certification in the State.</w:t>
      </w:r>
    </w:p>
    <w:p w:rsidR="00056FC7" w:rsidRPr="00982458" w:rsidRDefault="00797EA5" w:rsidP="00F303B2">
      <w:pPr>
        <w:spacing w:line="240" w:lineRule="auto"/>
        <w:ind w:left="720"/>
        <w:rPr>
          <w:rFonts w:ascii="Times New Roman" w:hAnsi="Times New Roman"/>
          <w:sz w:val="24"/>
          <w:szCs w:val="24"/>
        </w:rPr>
      </w:pPr>
      <w:r w:rsidRPr="00B86A74">
        <w:rPr>
          <w:rFonts w:ascii="Times New Roman" w:hAnsi="Times New Roman"/>
          <w:b/>
          <w:sz w:val="24"/>
          <w:szCs w:val="24"/>
        </w:rPr>
        <w:t>8</w:t>
      </w:r>
      <w:r w:rsidR="004249DB" w:rsidRPr="00B86A74">
        <w:rPr>
          <w:rFonts w:ascii="Times New Roman" w:hAnsi="Times New Roman"/>
          <w:b/>
          <w:sz w:val="24"/>
          <w:szCs w:val="24"/>
        </w:rPr>
        <w:t>d</w:t>
      </w:r>
      <w:proofErr w:type="gramStart"/>
      <w:r w:rsidR="00056FC7" w:rsidRPr="00B86A74">
        <w:rPr>
          <w:rFonts w:ascii="Times New Roman" w:hAnsi="Times New Roman"/>
          <w:b/>
          <w:sz w:val="24"/>
          <w:szCs w:val="24"/>
        </w:rPr>
        <w:t>)(</w:t>
      </w:r>
      <w:proofErr w:type="gramEnd"/>
      <w:r w:rsidR="00A1733F" w:rsidRPr="00B86A74">
        <w:rPr>
          <w:rFonts w:ascii="Times New Roman" w:hAnsi="Times New Roman"/>
          <w:b/>
          <w:sz w:val="24"/>
          <w:szCs w:val="24"/>
        </w:rPr>
        <w:t>iii</w:t>
      </w:r>
      <w:r w:rsidR="00056FC7" w:rsidRPr="00B86A74">
        <w:rPr>
          <w:rFonts w:ascii="Times New Roman" w:hAnsi="Times New Roman"/>
          <w:b/>
          <w:sz w:val="24"/>
          <w:szCs w:val="24"/>
        </w:rPr>
        <w:t>):</w:t>
      </w:r>
      <w:r w:rsidR="00056FC7" w:rsidRPr="00982458">
        <w:rPr>
          <w:rFonts w:ascii="Times New Roman" w:hAnsi="Times New Roman"/>
          <w:sz w:val="24"/>
          <w:szCs w:val="24"/>
        </w:rPr>
        <w:t xml:space="preserve"> Report the number of teachers </w:t>
      </w:r>
      <w:r w:rsidR="0077213E">
        <w:rPr>
          <w:rFonts w:ascii="Times New Roman" w:hAnsi="Times New Roman"/>
          <w:sz w:val="24"/>
          <w:szCs w:val="24"/>
        </w:rPr>
        <w:t>who</w:t>
      </w:r>
      <w:r w:rsidR="00056FC7" w:rsidRPr="00982458">
        <w:rPr>
          <w:rFonts w:ascii="Times New Roman" w:hAnsi="Times New Roman"/>
          <w:sz w:val="24"/>
          <w:szCs w:val="24"/>
        </w:rPr>
        <w:t xml:space="preserve"> were newly certified statewide</w:t>
      </w:r>
      <w:r w:rsidR="00C52EE7">
        <w:rPr>
          <w:rFonts w:ascii="Times New Roman" w:hAnsi="Times New Roman"/>
          <w:sz w:val="24"/>
          <w:szCs w:val="24"/>
        </w:rPr>
        <w:t>.</w:t>
      </w:r>
      <w:r w:rsidR="004249DB">
        <w:rPr>
          <w:rFonts w:ascii="Times New Roman" w:hAnsi="Times New Roman"/>
          <w:sz w:val="24"/>
          <w:szCs w:val="24"/>
        </w:rPr>
        <w:t xml:space="preserve"> </w:t>
      </w:r>
      <w:r w:rsidR="005A2B9D">
        <w:rPr>
          <w:rFonts w:ascii="Times New Roman" w:hAnsi="Times New Roman"/>
          <w:sz w:val="24"/>
          <w:szCs w:val="24"/>
        </w:rPr>
        <w:t xml:space="preserve">Report the number of principals who were newly certified </w:t>
      </w:r>
      <w:r w:rsidR="00C52EE7">
        <w:rPr>
          <w:rFonts w:ascii="Times New Roman" w:hAnsi="Times New Roman"/>
          <w:sz w:val="24"/>
          <w:szCs w:val="24"/>
        </w:rPr>
        <w:t>statewide.</w:t>
      </w:r>
    </w:p>
    <w:p w:rsidR="00056FC7" w:rsidRPr="00982458" w:rsidRDefault="00B86A74" w:rsidP="00F303B2">
      <w:pPr>
        <w:spacing w:line="240" w:lineRule="auto"/>
        <w:rPr>
          <w:rFonts w:ascii="Times New Roman" w:hAnsi="Times New Roman"/>
          <w:b/>
          <w:i/>
          <w:sz w:val="24"/>
          <w:szCs w:val="24"/>
        </w:rPr>
      </w:pPr>
      <w:r>
        <w:rPr>
          <w:rFonts w:ascii="Times New Roman" w:hAnsi="Times New Roman"/>
          <w:b/>
          <w:sz w:val="24"/>
          <w:szCs w:val="24"/>
        </w:rPr>
        <w:t>9</w:t>
      </w:r>
      <w:r w:rsidR="00056FC7">
        <w:rPr>
          <w:rFonts w:ascii="Times New Roman" w:hAnsi="Times New Roman"/>
          <w:b/>
          <w:sz w:val="24"/>
          <w:szCs w:val="24"/>
        </w:rPr>
        <w:t>)</w:t>
      </w:r>
      <w:r w:rsidR="00083D4A">
        <w:rPr>
          <w:rFonts w:ascii="Times New Roman" w:hAnsi="Times New Roman"/>
          <w:b/>
          <w:sz w:val="24"/>
          <w:szCs w:val="24"/>
        </w:rPr>
        <w:t xml:space="preserve"> </w:t>
      </w:r>
      <w:r w:rsidR="00056FC7" w:rsidRPr="00982458">
        <w:rPr>
          <w:rFonts w:ascii="Times New Roman" w:hAnsi="Times New Roman"/>
          <w:b/>
          <w:sz w:val="24"/>
          <w:szCs w:val="24"/>
        </w:rPr>
        <w:t>(D</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2):</w:t>
      </w:r>
      <w:r>
        <w:rPr>
          <w:rFonts w:ascii="Times New Roman" w:hAnsi="Times New Roman"/>
          <w:b/>
          <w:sz w:val="24"/>
          <w:szCs w:val="24"/>
        </w:rPr>
        <w:t xml:space="preserve"> </w:t>
      </w:r>
      <w:r w:rsidR="00056FC7" w:rsidRPr="00982458">
        <w:rPr>
          <w:rFonts w:ascii="Times New Roman" w:hAnsi="Times New Roman"/>
          <w:b/>
          <w:sz w:val="24"/>
          <w:szCs w:val="24"/>
        </w:rPr>
        <w:t>Improving teacher and principal effectiveness based on performance</w:t>
      </w:r>
      <w:r w:rsidR="00F120CD">
        <w:rPr>
          <w:rFonts w:ascii="Times New Roman" w:hAnsi="Times New Roman"/>
          <w:b/>
          <w:sz w:val="24"/>
          <w:szCs w:val="24"/>
        </w:rPr>
        <w:t>.</w:t>
      </w:r>
      <w:r w:rsidR="00083D4A">
        <w:rPr>
          <w:rFonts w:ascii="Times New Roman" w:hAnsi="Times New Roman"/>
          <w:b/>
          <w:sz w:val="24"/>
          <w:szCs w:val="24"/>
        </w:rPr>
        <w:t xml:space="preserve"> </w:t>
      </w:r>
    </w:p>
    <w:tbl>
      <w:tblPr>
        <w:tblpPr w:leftFromText="180" w:rightFromText="180" w:vertAnchor="text" w:horzAnchor="margin" w:tblpXSpec="center" w:tblpY="685"/>
        <w:tblOverlap w:val="never"/>
        <w:tblW w:w="12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ayout w:type="fixed"/>
        <w:tblLook w:val="04A0"/>
      </w:tblPr>
      <w:tblGrid>
        <w:gridCol w:w="3210"/>
        <w:gridCol w:w="5991"/>
        <w:gridCol w:w="1802"/>
        <w:gridCol w:w="86"/>
        <w:gridCol w:w="1441"/>
        <w:gridCol w:w="88"/>
      </w:tblGrid>
      <w:tr w:rsidR="00056FC7" w:rsidRPr="00982458" w:rsidTr="00623B7A">
        <w:trPr>
          <w:gridAfter w:val="1"/>
          <w:wAfter w:w="35" w:type="pct"/>
          <w:cantSplit/>
          <w:trHeight w:val="1582"/>
          <w:tblHeader/>
        </w:trPr>
        <w:tc>
          <w:tcPr>
            <w:tcW w:w="3646" w:type="pct"/>
            <w:gridSpan w:val="2"/>
            <w:shd w:val="pct5" w:color="auto" w:fill="auto"/>
          </w:tcPr>
          <w:p w:rsidR="00056FC7" w:rsidRPr="00982458" w:rsidRDefault="00056FC7" w:rsidP="00F303B2">
            <w:pPr>
              <w:spacing w:after="0" w:line="240" w:lineRule="auto"/>
              <w:rPr>
                <w:rFonts w:ascii="Times New Roman" w:hAnsi="Times New Roman"/>
                <w:sz w:val="24"/>
                <w:szCs w:val="24"/>
              </w:rPr>
            </w:pPr>
          </w:p>
          <w:p w:rsidR="00056FC7" w:rsidRPr="00982458" w:rsidRDefault="00F120CD" w:rsidP="002A5A08">
            <w:pPr>
              <w:spacing w:line="240" w:lineRule="auto"/>
              <w:rPr>
                <w:rFonts w:ascii="Times New Roman" w:hAnsi="Times New Roman"/>
                <w:sz w:val="24"/>
                <w:szCs w:val="24"/>
              </w:rPr>
            </w:pPr>
            <w:r>
              <w:rPr>
                <w:rFonts w:ascii="Times New Roman" w:hAnsi="Times New Roman"/>
                <w:sz w:val="24"/>
                <w:szCs w:val="24"/>
              </w:rPr>
              <w:t>N</w:t>
            </w:r>
            <w:r w:rsidR="00056FC7" w:rsidRPr="00982458">
              <w:rPr>
                <w:rFonts w:ascii="Times New Roman" w:hAnsi="Times New Roman"/>
                <w:sz w:val="24"/>
                <w:szCs w:val="24"/>
              </w:rPr>
              <w:t xml:space="preserve">ote: Data should be reported in a manner consistent with the definitions in the </w:t>
            </w:r>
            <w:r w:rsidR="00345F51">
              <w:rPr>
                <w:rFonts w:ascii="Times New Roman" w:hAnsi="Times New Roman"/>
                <w:sz w:val="24"/>
                <w:szCs w:val="24"/>
              </w:rPr>
              <w:t>R</w:t>
            </w:r>
            <w:r w:rsidR="002A5A08">
              <w:rPr>
                <w:rFonts w:ascii="Times New Roman" w:hAnsi="Times New Roman"/>
                <w:sz w:val="24"/>
                <w:szCs w:val="24"/>
              </w:rPr>
              <w:t>ace to the Top</w:t>
            </w:r>
            <w:r w:rsidR="00345F51" w:rsidRPr="00982458">
              <w:rPr>
                <w:rFonts w:ascii="Times New Roman" w:hAnsi="Times New Roman"/>
                <w:sz w:val="24"/>
                <w:szCs w:val="24"/>
              </w:rPr>
              <w:t xml:space="preserve"> </w:t>
            </w:r>
            <w:r w:rsidR="00056FC7" w:rsidRPr="00982458">
              <w:rPr>
                <w:rFonts w:ascii="Times New Roman" w:hAnsi="Times New Roman"/>
                <w:sz w:val="24"/>
                <w:szCs w:val="24"/>
              </w:rPr>
              <w:t>application package.</w:t>
            </w:r>
            <w:r w:rsidR="00083D4A">
              <w:rPr>
                <w:rFonts w:ascii="Times New Roman" w:hAnsi="Times New Roman"/>
                <w:sz w:val="24"/>
                <w:szCs w:val="24"/>
              </w:rPr>
              <w:t xml:space="preserve"> </w:t>
            </w:r>
            <w:r w:rsidR="00056FC7" w:rsidRPr="00982458">
              <w:rPr>
                <w:rFonts w:ascii="Times New Roman" w:hAnsi="Times New Roman"/>
                <w:sz w:val="24"/>
                <w:szCs w:val="24"/>
              </w:rPr>
              <w:t>Qualifying evaluation systems are those that meet the criteria described in (D)(2)(ii):</w:t>
            </w:r>
            <w:r w:rsidR="00083D4A">
              <w:rPr>
                <w:rFonts w:ascii="Times New Roman" w:hAnsi="Times New Roman"/>
                <w:sz w:val="24"/>
                <w:szCs w:val="24"/>
              </w:rPr>
              <w:t xml:space="preserve"> </w:t>
            </w:r>
            <w:r w:rsidR="00056FC7" w:rsidRPr="00982458">
              <w:rPr>
                <w:rFonts w:ascii="Times New Roman" w:hAnsi="Times New Roman"/>
                <w:sz w:val="24"/>
                <w:szCs w:val="24"/>
              </w:rPr>
              <w:t>rigorous, transparent, and fair evaluation systems for teachers and principals that: (a) differentiate effectiveness using multiple rating categories that take into account data on student growth as a significant factor, and (b) are designed and developed with teacher and principal involvement.</w:t>
            </w:r>
          </w:p>
        </w:tc>
        <w:tc>
          <w:tcPr>
            <w:tcW w:w="714" w:type="pct"/>
            <w:shd w:val="pct5" w:color="auto" w:fill="auto"/>
            <w:textDirection w:val="tbRl"/>
          </w:tcPr>
          <w:p w:rsidR="00056FC7" w:rsidRPr="00982458" w:rsidRDefault="00056FC7" w:rsidP="00F303B2">
            <w:pPr>
              <w:spacing w:after="0" w:line="240" w:lineRule="auto"/>
              <w:ind w:left="144"/>
              <w:rPr>
                <w:rFonts w:ascii="Times New Roman" w:hAnsi="Times New Roman"/>
                <w:sz w:val="24"/>
                <w:szCs w:val="24"/>
              </w:rPr>
            </w:pPr>
            <w:r w:rsidRPr="00982458">
              <w:rPr>
                <w:rFonts w:ascii="Times New Roman" w:hAnsi="Times New Roman"/>
                <w:sz w:val="24"/>
                <w:szCs w:val="24"/>
              </w:rPr>
              <w:t xml:space="preserve">Baseline (Percentage) </w:t>
            </w:r>
          </w:p>
        </w:tc>
        <w:tc>
          <w:tcPr>
            <w:tcW w:w="605" w:type="pct"/>
            <w:gridSpan w:val="2"/>
            <w:shd w:val="pct5" w:color="auto" w:fill="auto"/>
            <w:textDirection w:val="tbRl"/>
            <w:vAlign w:val="bottom"/>
          </w:tcPr>
          <w:p w:rsidR="00056FC7" w:rsidRPr="00982458" w:rsidRDefault="00056FC7" w:rsidP="00F303B2">
            <w:pPr>
              <w:spacing w:after="0" w:line="240" w:lineRule="auto"/>
              <w:ind w:left="113" w:right="113"/>
              <w:rPr>
                <w:rFonts w:ascii="Times New Roman" w:hAnsi="Times New Roman"/>
                <w:sz w:val="24"/>
                <w:szCs w:val="24"/>
              </w:rPr>
            </w:pPr>
            <w:r w:rsidRPr="00982458">
              <w:rPr>
                <w:rFonts w:ascii="Times New Roman" w:hAnsi="Times New Roman"/>
                <w:sz w:val="24"/>
                <w:szCs w:val="24"/>
              </w:rPr>
              <w:t>End of SY 2010-2011 (Number)</w:t>
            </w:r>
          </w:p>
        </w:tc>
      </w:tr>
      <w:tr w:rsidR="00056FC7" w:rsidRPr="00982458" w:rsidTr="00623B7A">
        <w:trPr>
          <w:gridAfter w:val="4"/>
          <w:wAfter w:w="1354" w:type="pct"/>
          <w:trHeight w:val="353"/>
          <w:tblHeader/>
        </w:trPr>
        <w:tc>
          <w:tcPr>
            <w:tcW w:w="1272"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b/>
                <w:sz w:val="24"/>
                <w:szCs w:val="24"/>
              </w:rPr>
              <w:t>Criteria</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b/>
                <w:sz w:val="24"/>
                <w:szCs w:val="24"/>
              </w:rPr>
            </w:pPr>
          </w:p>
        </w:tc>
      </w:tr>
      <w:tr w:rsidR="00056FC7" w:rsidRPr="00982458" w:rsidTr="00623B7A">
        <w:trPr>
          <w:trHeight w:val="353"/>
          <w:tblHeader/>
        </w:trPr>
        <w:tc>
          <w:tcPr>
            <w:tcW w:w="1272"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w:t>
            </w:r>
            <w:proofErr w:type="spellStart"/>
            <w:r w:rsidRPr="00982458">
              <w:rPr>
                <w:rFonts w:ascii="Times New Roman" w:hAnsi="Times New Roman"/>
                <w:sz w:val="24"/>
                <w:szCs w:val="24"/>
              </w:rPr>
              <w:t>i</w:t>
            </w:r>
            <w:proofErr w:type="spellEnd"/>
            <w:r w:rsidRPr="00982458">
              <w:rPr>
                <w:rFonts w:ascii="Times New Roman" w:hAnsi="Times New Roman"/>
                <w:sz w:val="24"/>
                <w:szCs w:val="24"/>
              </w:rPr>
              <w:t>)</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Number of participating LEAs that measure student growth (as defined </w:t>
            </w:r>
            <w:r w:rsidR="0092230E">
              <w:rPr>
                <w:rFonts w:ascii="Times New Roman" w:hAnsi="Times New Roman"/>
                <w:sz w:val="24"/>
                <w:szCs w:val="24"/>
              </w:rPr>
              <w:t>in the R</w:t>
            </w:r>
            <w:r w:rsidR="002A5A08">
              <w:rPr>
                <w:rFonts w:ascii="Times New Roman" w:hAnsi="Times New Roman"/>
                <w:sz w:val="24"/>
                <w:szCs w:val="24"/>
              </w:rPr>
              <w:t>ace to the Top</w:t>
            </w:r>
            <w:r w:rsidR="0092230E">
              <w:rPr>
                <w:rFonts w:ascii="Times New Roman" w:hAnsi="Times New Roman"/>
                <w:sz w:val="24"/>
                <w:szCs w:val="24"/>
              </w:rPr>
              <w:t xml:space="preserve"> application</w:t>
            </w:r>
            <w:r w:rsidRPr="00982458">
              <w:rPr>
                <w:rFonts w:ascii="Times New Roman" w:hAnsi="Times New Roman"/>
                <w:sz w:val="24"/>
                <w:szCs w:val="24"/>
              </w:rPr>
              <w:t>)</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(D)(2)(ii)</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participating LEAs with qualifying evaluation systems for teachers</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(D)(2)(ii)</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participating LEAs with qualifying evaluation systems for principals</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bottom w:val="dashSmallGap" w:sz="4" w:space="0" w:color="auto"/>
            </w:tcBorders>
            <w:shd w:val="pct5" w:color="auto" w:fill="auto"/>
            <w:vAlign w:val="center"/>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sz w:val="24"/>
                <w:szCs w:val="24"/>
              </w:rPr>
              <w:t>(D)(2)(iv)</w:t>
            </w:r>
          </w:p>
        </w:tc>
        <w:tc>
          <w:tcPr>
            <w:tcW w:w="2374" w:type="pct"/>
            <w:tcBorders>
              <w:top w:val="single" w:sz="18" w:space="0" w:color="000000"/>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Number of participating LEAs with qualifying evaluation systems that are used to inform: </w:t>
            </w:r>
          </w:p>
        </w:tc>
        <w:tc>
          <w:tcPr>
            <w:tcW w:w="748" w:type="pct"/>
            <w:gridSpan w:val="2"/>
            <w:tcBorders>
              <w:top w:val="single" w:sz="18" w:space="0" w:color="000000"/>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dashSmallGap" w:sz="4" w:space="0" w:color="auto"/>
              <w:bottom w:val="dashSmallGap" w:sz="4" w:space="0" w:color="auto"/>
            </w:tcBorders>
            <w:shd w:val="pct5" w:color="auto" w:fill="auto"/>
            <w:vAlign w:val="center"/>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sz w:val="24"/>
                <w:szCs w:val="24"/>
              </w:rPr>
              <w:t>(D)(2)(iv)(a)</w:t>
            </w:r>
          </w:p>
        </w:tc>
        <w:tc>
          <w:tcPr>
            <w:tcW w:w="2374" w:type="pct"/>
            <w:tcBorders>
              <w:top w:val="dashSmallGap" w:sz="4" w:space="0" w:color="auto"/>
              <w:bottom w:val="dashSmallGap" w:sz="4" w:space="0" w:color="auto"/>
            </w:tcBorders>
            <w:shd w:val="pct5" w:color="auto" w:fill="auto"/>
          </w:tcPr>
          <w:p w:rsidR="00056FC7" w:rsidRPr="00982458" w:rsidRDefault="00056FC7" w:rsidP="00F303B2">
            <w:pPr>
              <w:numPr>
                <w:ilvl w:val="0"/>
                <w:numId w:val="5"/>
              </w:numPr>
              <w:spacing w:after="0" w:line="240" w:lineRule="auto"/>
              <w:contextualSpacing/>
              <w:rPr>
                <w:rFonts w:ascii="Times New Roman" w:hAnsi="Times New Roman"/>
                <w:sz w:val="24"/>
                <w:szCs w:val="24"/>
              </w:rPr>
            </w:pPr>
            <w:r w:rsidRPr="00982458">
              <w:rPr>
                <w:rFonts w:ascii="Times New Roman" w:hAnsi="Times New Roman"/>
                <w:sz w:val="24"/>
                <w:szCs w:val="24"/>
              </w:rPr>
              <w:t>Teacher and principal development</w:t>
            </w:r>
          </w:p>
        </w:tc>
        <w:tc>
          <w:tcPr>
            <w:tcW w:w="748"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dashSmallGap" w:sz="4" w:space="0" w:color="auto"/>
              <w:bottom w:val="dashSmallGap" w:sz="4" w:space="0" w:color="auto"/>
            </w:tcBorders>
            <w:shd w:val="pct5" w:color="auto" w:fill="auto"/>
            <w:vAlign w:val="center"/>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sz w:val="24"/>
                <w:szCs w:val="24"/>
              </w:rPr>
              <w:t>(D)(2)(iv)(b)</w:t>
            </w:r>
          </w:p>
        </w:tc>
        <w:tc>
          <w:tcPr>
            <w:tcW w:w="2374" w:type="pct"/>
            <w:tcBorders>
              <w:top w:val="dashSmallGap" w:sz="4" w:space="0" w:color="auto"/>
              <w:bottom w:val="dashSmallGap" w:sz="4" w:space="0" w:color="auto"/>
            </w:tcBorders>
            <w:shd w:val="pct5" w:color="auto" w:fill="auto"/>
          </w:tcPr>
          <w:p w:rsidR="00056FC7" w:rsidRPr="00982458" w:rsidRDefault="00056FC7" w:rsidP="00F303B2">
            <w:pPr>
              <w:numPr>
                <w:ilvl w:val="0"/>
                <w:numId w:val="5"/>
              </w:numPr>
              <w:spacing w:after="0" w:line="240" w:lineRule="auto"/>
              <w:contextualSpacing/>
              <w:rPr>
                <w:rFonts w:ascii="Times New Roman" w:hAnsi="Times New Roman"/>
                <w:sz w:val="24"/>
                <w:szCs w:val="24"/>
              </w:rPr>
            </w:pPr>
            <w:r w:rsidRPr="00982458">
              <w:rPr>
                <w:rFonts w:ascii="Times New Roman" w:hAnsi="Times New Roman"/>
                <w:sz w:val="24"/>
                <w:szCs w:val="24"/>
              </w:rPr>
              <w:t>Teacher and principal compensation</w:t>
            </w:r>
          </w:p>
        </w:tc>
        <w:tc>
          <w:tcPr>
            <w:tcW w:w="748"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dashSmallGap" w:sz="4" w:space="0" w:color="auto"/>
              <w:bottom w:val="dashSmallGap" w:sz="4" w:space="0" w:color="auto"/>
            </w:tcBorders>
            <w:shd w:val="pct5" w:color="auto" w:fill="auto"/>
            <w:vAlign w:val="center"/>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(D)(2)(iv)(b)</w:t>
            </w:r>
          </w:p>
        </w:tc>
        <w:tc>
          <w:tcPr>
            <w:tcW w:w="2374" w:type="pct"/>
            <w:tcBorders>
              <w:top w:val="dashSmallGap" w:sz="4" w:space="0" w:color="auto"/>
              <w:bottom w:val="dashSmallGap" w:sz="4" w:space="0" w:color="auto"/>
            </w:tcBorders>
            <w:shd w:val="pct5" w:color="auto" w:fill="auto"/>
          </w:tcPr>
          <w:p w:rsidR="00056FC7" w:rsidRPr="00982458" w:rsidRDefault="00056FC7" w:rsidP="00F303B2">
            <w:pPr>
              <w:numPr>
                <w:ilvl w:val="0"/>
                <w:numId w:val="5"/>
              </w:numPr>
              <w:spacing w:after="0" w:line="240" w:lineRule="auto"/>
              <w:contextualSpacing/>
              <w:rPr>
                <w:rFonts w:ascii="Times New Roman" w:hAnsi="Times New Roman"/>
                <w:sz w:val="24"/>
                <w:szCs w:val="24"/>
              </w:rPr>
            </w:pPr>
            <w:r w:rsidRPr="00982458">
              <w:rPr>
                <w:rFonts w:ascii="Times New Roman" w:hAnsi="Times New Roman"/>
                <w:sz w:val="24"/>
                <w:szCs w:val="24"/>
              </w:rPr>
              <w:t>Teacher and principal promotion</w:t>
            </w:r>
          </w:p>
        </w:tc>
        <w:tc>
          <w:tcPr>
            <w:tcW w:w="748"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dashSmallGap" w:sz="4" w:space="0" w:color="auto"/>
              <w:bottom w:val="dashSmallGap" w:sz="4" w:space="0" w:color="auto"/>
            </w:tcBorders>
            <w:shd w:val="pct5" w:color="auto" w:fill="auto"/>
            <w:vAlign w:val="center"/>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sz w:val="24"/>
                <w:szCs w:val="24"/>
              </w:rPr>
              <w:lastRenderedPageBreak/>
              <w:t>(D)(2)(iv)(b)</w:t>
            </w:r>
          </w:p>
        </w:tc>
        <w:tc>
          <w:tcPr>
            <w:tcW w:w="2374" w:type="pct"/>
            <w:tcBorders>
              <w:top w:val="dashSmallGap" w:sz="4" w:space="0" w:color="auto"/>
              <w:bottom w:val="dashSmallGap" w:sz="4" w:space="0" w:color="auto"/>
            </w:tcBorders>
            <w:shd w:val="pct5" w:color="auto" w:fill="auto"/>
          </w:tcPr>
          <w:p w:rsidR="00056FC7" w:rsidRPr="00982458" w:rsidRDefault="00056FC7" w:rsidP="00F303B2">
            <w:pPr>
              <w:numPr>
                <w:ilvl w:val="0"/>
                <w:numId w:val="5"/>
              </w:numPr>
              <w:spacing w:after="0" w:line="240" w:lineRule="auto"/>
              <w:contextualSpacing/>
              <w:rPr>
                <w:rFonts w:ascii="Times New Roman" w:hAnsi="Times New Roman"/>
                <w:sz w:val="24"/>
                <w:szCs w:val="24"/>
              </w:rPr>
            </w:pPr>
            <w:r w:rsidRPr="00982458">
              <w:rPr>
                <w:rFonts w:ascii="Times New Roman" w:hAnsi="Times New Roman"/>
                <w:sz w:val="24"/>
                <w:szCs w:val="24"/>
              </w:rPr>
              <w:t>Retention of effective teachers and principals</w:t>
            </w:r>
          </w:p>
        </w:tc>
        <w:tc>
          <w:tcPr>
            <w:tcW w:w="748"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dashSmallGap" w:sz="4" w:space="0" w:color="auto"/>
              <w:bottom w:val="dashSmallGap" w:sz="4" w:space="0" w:color="auto"/>
            </w:tcBorders>
            <w:shd w:val="pct5" w:color="auto" w:fill="auto"/>
            <w:vAlign w:val="center"/>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(D)(2)(iv)(c)</w:t>
            </w:r>
          </w:p>
        </w:tc>
        <w:tc>
          <w:tcPr>
            <w:tcW w:w="2374" w:type="pct"/>
            <w:tcBorders>
              <w:top w:val="dashSmallGap" w:sz="4" w:space="0" w:color="auto"/>
              <w:bottom w:val="dashSmallGap" w:sz="4" w:space="0" w:color="auto"/>
            </w:tcBorders>
            <w:shd w:val="pct5" w:color="auto" w:fill="auto"/>
          </w:tcPr>
          <w:p w:rsidR="00056FC7" w:rsidRPr="00982458" w:rsidRDefault="00056FC7" w:rsidP="00F303B2">
            <w:pPr>
              <w:numPr>
                <w:ilvl w:val="0"/>
                <w:numId w:val="5"/>
              </w:numPr>
              <w:spacing w:after="0" w:line="240" w:lineRule="auto"/>
              <w:contextualSpacing/>
              <w:rPr>
                <w:rFonts w:ascii="Times New Roman" w:hAnsi="Times New Roman"/>
                <w:sz w:val="24"/>
                <w:szCs w:val="24"/>
              </w:rPr>
            </w:pPr>
            <w:r w:rsidRPr="00982458">
              <w:rPr>
                <w:rFonts w:ascii="Times New Roman" w:hAnsi="Times New Roman"/>
                <w:sz w:val="24"/>
                <w:szCs w:val="24"/>
              </w:rPr>
              <w:t>Granting of tenure and/or full certification (where applicable) to teachers and principals</w:t>
            </w:r>
          </w:p>
        </w:tc>
        <w:tc>
          <w:tcPr>
            <w:tcW w:w="748"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dashSmallGap" w:sz="4" w:space="0" w:color="auto"/>
              <w:bottom w:val="dashSmallGap" w:sz="4" w:space="0" w:color="auto"/>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800"/>
          <w:tblHeader/>
        </w:trPr>
        <w:tc>
          <w:tcPr>
            <w:tcW w:w="1272" w:type="pct"/>
            <w:tcBorders>
              <w:top w:val="dashSmallGap" w:sz="4" w:space="0" w:color="auto"/>
              <w:bottom w:val="single" w:sz="18" w:space="0" w:color="000000"/>
            </w:tcBorders>
            <w:shd w:val="pct5" w:color="auto" w:fill="auto"/>
            <w:vAlign w:val="center"/>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sz w:val="24"/>
                <w:szCs w:val="24"/>
              </w:rPr>
              <w:t>(D)(2)(iv)(d)</w:t>
            </w:r>
          </w:p>
        </w:tc>
        <w:tc>
          <w:tcPr>
            <w:tcW w:w="2374" w:type="pct"/>
            <w:tcBorders>
              <w:top w:val="dashSmallGap" w:sz="4" w:space="0" w:color="auto"/>
              <w:bottom w:val="single" w:sz="18" w:space="0" w:color="000000"/>
            </w:tcBorders>
            <w:shd w:val="pct5" w:color="auto" w:fill="auto"/>
          </w:tcPr>
          <w:p w:rsidR="00056FC7" w:rsidRPr="00982458" w:rsidRDefault="00056FC7" w:rsidP="00F303B2">
            <w:pPr>
              <w:numPr>
                <w:ilvl w:val="0"/>
                <w:numId w:val="5"/>
              </w:numPr>
              <w:spacing w:after="0" w:line="240" w:lineRule="auto"/>
              <w:contextualSpacing/>
              <w:rPr>
                <w:rFonts w:ascii="Times New Roman" w:hAnsi="Times New Roman"/>
                <w:b/>
                <w:sz w:val="24"/>
                <w:szCs w:val="24"/>
              </w:rPr>
            </w:pPr>
            <w:r w:rsidRPr="00982458">
              <w:rPr>
                <w:rFonts w:ascii="Times New Roman" w:hAnsi="Times New Roman"/>
                <w:sz w:val="24"/>
                <w:szCs w:val="24"/>
              </w:rPr>
              <w:t>Removal of ineffective tenured and untenured teachers and principals</w:t>
            </w:r>
          </w:p>
        </w:tc>
        <w:tc>
          <w:tcPr>
            <w:tcW w:w="748" w:type="pct"/>
            <w:gridSpan w:val="2"/>
            <w:tcBorders>
              <w:top w:val="dashSmallGap" w:sz="4" w:space="0" w:color="auto"/>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from application</w:t>
            </w:r>
          </w:p>
        </w:tc>
        <w:tc>
          <w:tcPr>
            <w:tcW w:w="606" w:type="pct"/>
            <w:gridSpan w:val="2"/>
            <w:tcBorders>
              <w:top w:val="dashSmallGap" w:sz="4" w:space="0" w:color="auto"/>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b/>
                <w:sz w:val="24"/>
                <w:szCs w:val="24"/>
              </w:rPr>
            </w:pPr>
          </w:p>
        </w:tc>
        <w:tc>
          <w:tcPr>
            <w:tcW w:w="748" w:type="pct"/>
            <w:gridSpan w:val="2"/>
            <w:tcBorders>
              <w:top w:val="single" w:sz="18" w:space="0" w:color="000000"/>
              <w:bottom w:val="single" w:sz="18" w:space="0" w:color="000000"/>
            </w:tcBorders>
            <w:shd w:val="pct5" w:color="auto" w:fill="auto"/>
          </w:tcPr>
          <w:p w:rsidR="00056FC7" w:rsidRPr="00B2285D" w:rsidRDefault="00056FC7" w:rsidP="00F303B2">
            <w:pPr>
              <w:spacing w:after="0" w:line="240" w:lineRule="auto"/>
              <w:rPr>
                <w:rFonts w:ascii="Times New Roman" w:hAnsi="Times New Roman"/>
                <w:b/>
                <w:sz w:val="24"/>
                <w:szCs w:val="24"/>
              </w:rPr>
            </w:pPr>
            <w:r w:rsidRPr="00B2285D">
              <w:rPr>
                <w:rFonts w:ascii="Times New Roman" w:hAnsi="Times New Roman"/>
                <w:b/>
                <w:sz w:val="24"/>
                <w:szCs w:val="24"/>
              </w:rPr>
              <w:t>Teachers</w:t>
            </w:r>
          </w:p>
        </w:tc>
        <w:tc>
          <w:tcPr>
            <w:tcW w:w="606" w:type="pct"/>
            <w:gridSpan w:val="2"/>
            <w:tcBorders>
              <w:top w:val="single" w:sz="18" w:space="0" w:color="000000"/>
              <w:bottom w:val="single" w:sz="18" w:space="0" w:color="000000"/>
            </w:tcBorders>
            <w:shd w:val="pct5" w:color="auto" w:fill="auto"/>
          </w:tcPr>
          <w:p w:rsidR="00056FC7" w:rsidRPr="00B2285D" w:rsidRDefault="00056FC7" w:rsidP="00F303B2">
            <w:pPr>
              <w:spacing w:after="0" w:line="240" w:lineRule="auto"/>
              <w:rPr>
                <w:rFonts w:ascii="Times New Roman" w:hAnsi="Times New Roman"/>
                <w:b/>
                <w:sz w:val="24"/>
                <w:szCs w:val="24"/>
              </w:rPr>
            </w:pPr>
            <w:r w:rsidRPr="00B2285D">
              <w:rPr>
                <w:rFonts w:ascii="Times New Roman" w:hAnsi="Times New Roman"/>
                <w:b/>
                <w:sz w:val="24"/>
                <w:szCs w:val="24"/>
              </w:rPr>
              <w:t>Principals</w:t>
            </w:r>
          </w:p>
        </w:tc>
      </w:tr>
      <w:tr w:rsidR="00056FC7" w:rsidRPr="00982458" w:rsidTr="00623B7A">
        <w:trPr>
          <w:trHeight w:val="353"/>
          <w:tblHeader/>
        </w:trPr>
        <w:tc>
          <w:tcPr>
            <w:tcW w:w="1272" w:type="pct"/>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(D)(2)(ii)</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participating LEAs with qualifying evaluation systems</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(D)(2)(iii)</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participating LEAs with qualifying evaluation systems who were evaluated as effective or better in the prior academic year</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tcBorders>
            <w:shd w:val="pct5" w:color="auto" w:fill="auto"/>
            <w:vAlign w:val="center"/>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(D)(2)(iii)</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participating LEAs with qualifying evaluation systems who were evaluated as ineffective in the prior academic year</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bottom w:val="single" w:sz="18" w:space="0" w:color="000000"/>
            </w:tcBorders>
            <w:shd w:val="pct5" w:color="auto" w:fill="auto"/>
            <w:vAlign w:val="center"/>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(D)(2)(iv)(b)</w:t>
            </w:r>
          </w:p>
        </w:tc>
        <w:tc>
          <w:tcPr>
            <w:tcW w:w="2374" w:type="pct"/>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participating LEAs with qualifying evaluation systems whose evaluations were used to inform compensation decisions in the prior academic year</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(D)(2)(iv)(b)</w:t>
            </w:r>
          </w:p>
        </w:tc>
        <w:tc>
          <w:tcPr>
            <w:tcW w:w="2374" w:type="pct"/>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participating LEAs with qualifying evaluation systems who were evaluated as effective or better and were retained in the prior academic year</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(D)(2)(iv)(c)</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in participating LEAs with qualifying evaluation systems who were eligible for tenure in the prior academic year</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(D)(2)(iv)(c)</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in participating LEAs with qualifying evaluation systems whose evaluations were used to inform tenure decisions in the prior academic year</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1272"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lastRenderedPageBreak/>
              <w:t>(D)(2)(iv)(d)</w:t>
            </w:r>
          </w:p>
        </w:tc>
        <w:tc>
          <w:tcPr>
            <w:tcW w:w="2374"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participating LEAs who were removed for being ineffective in the prior academic year</w:t>
            </w:r>
          </w:p>
        </w:tc>
        <w:tc>
          <w:tcPr>
            <w:tcW w:w="748"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c>
          <w:tcPr>
            <w:tcW w:w="606" w:type="pct"/>
            <w:gridSpan w:val="2"/>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tc>
      </w:tr>
    </w:tbl>
    <w:p w:rsidR="00056FC7" w:rsidRPr="00982458" w:rsidRDefault="00056FC7" w:rsidP="00F303B2">
      <w:pPr>
        <w:spacing w:line="240" w:lineRule="auto"/>
        <w:rPr>
          <w:rFonts w:ascii="Times New Roman" w:hAnsi="Times New Roman"/>
          <w:sz w:val="24"/>
          <w:szCs w:val="24"/>
        </w:rPr>
      </w:pPr>
    </w:p>
    <w:p w:rsidR="00056FC7" w:rsidRPr="00982458" w:rsidRDefault="00B523A1" w:rsidP="00D51383">
      <w:pPr>
        <w:pStyle w:val="ColorfulList-Accent11"/>
        <w:spacing w:line="240" w:lineRule="auto"/>
        <w:ind w:left="0"/>
        <w:rPr>
          <w:rFonts w:ascii="Times New Roman" w:hAnsi="Times New Roman"/>
          <w:sz w:val="24"/>
          <w:szCs w:val="24"/>
        </w:rPr>
      </w:pPr>
      <w:r>
        <w:rPr>
          <w:rFonts w:ascii="Times New Roman" w:hAnsi="Times New Roman"/>
          <w:b/>
          <w:sz w:val="24"/>
          <w:szCs w:val="24"/>
        </w:rPr>
        <w:t>1</w:t>
      </w:r>
      <w:r w:rsidR="00D00231">
        <w:rPr>
          <w:rFonts w:ascii="Times New Roman" w:hAnsi="Times New Roman"/>
          <w:b/>
          <w:sz w:val="24"/>
          <w:szCs w:val="24"/>
        </w:rPr>
        <w:t>0</w:t>
      </w:r>
      <w:r w:rsidR="00D51383">
        <w:rPr>
          <w:rFonts w:ascii="Times New Roman" w:hAnsi="Times New Roman"/>
          <w:b/>
          <w:sz w:val="24"/>
          <w:szCs w:val="24"/>
        </w:rPr>
        <w:t xml:space="preserve">) </w:t>
      </w:r>
      <w:r w:rsidR="00056FC7" w:rsidRPr="00982458">
        <w:rPr>
          <w:rFonts w:ascii="Times New Roman" w:hAnsi="Times New Roman"/>
          <w:b/>
          <w:sz w:val="24"/>
          <w:szCs w:val="24"/>
        </w:rPr>
        <w:t>(D</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3):</w:t>
      </w:r>
      <w:r w:rsidR="00083D4A">
        <w:rPr>
          <w:rFonts w:ascii="Times New Roman" w:hAnsi="Times New Roman"/>
          <w:sz w:val="24"/>
          <w:szCs w:val="24"/>
        </w:rPr>
        <w:t xml:space="preserve"> </w:t>
      </w:r>
      <w:r w:rsidR="00056FC7" w:rsidRPr="00982458">
        <w:rPr>
          <w:rFonts w:ascii="Times New Roman" w:hAnsi="Times New Roman"/>
          <w:b/>
          <w:sz w:val="24"/>
          <w:szCs w:val="24"/>
        </w:rPr>
        <w:t>Ensuring equitable distribution of effective teachers and principals</w:t>
      </w:r>
      <w:r w:rsidR="00F120CD">
        <w:rPr>
          <w:rFonts w:ascii="Times New Roman" w:hAnsi="Times New Roman"/>
          <w:b/>
          <w:sz w:val="24"/>
          <w:szCs w:val="24"/>
        </w:rPr>
        <w:t>.</w:t>
      </w:r>
    </w:p>
    <w:p w:rsidR="00902B2D" w:rsidRDefault="0079422A" w:rsidP="008746B4">
      <w:pPr>
        <w:spacing w:line="240" w:lineRule="auto"/>
        <w:ind w:left="360"/>
        <w:rPr>
          <w:rFonts w:ascii="Times New Roman" w:hAnsi="Times New Roman"/>
          <w:sz w:val="24"/>
          <w:szCs w:val="24"/>
        </w:rPr>
      </w:pPr>
      <w:r>
        <w:rPr>
          <w:rFonts w:ascii="Times New Roman" w:hAnsi="Times New Roman"/>
          <w:sz w:val="24"/>
          <w:szCs w:val="24"/>
        </w:rPr>
        <w:t>P</w:t>
      </w:r>
      <w:r w:rsidR="00902B2D">
        <w:rPr>
          <w:rFonts w:ascii="Times New Roman" w:hAnsi="Times New Roman"/>
          <w:sz w:val="24"/>
          <w:szCs w:val="24"/>
        </w:rPr>
        <w:t xml:space="preserve">rovide the number of teachers, principals, or schools in the applicable </w:t>
      </w:r>
      <w:r w:rsidR="008746B4">
        <w:rPr>
          <w:rFonts w:ascii="Times New Roman" w:hAnsi="Times New Roman"/>
          <w:sz w:val="24"/>
          <w:szCs w:val="24"/>
        </w:rPr>
        <w:t xml:space="preserve">rating </w:t>
      </w:r>
      <w:r w:rsidR="00902B2D">
        <w:rPr>
          <w:rFonts w:ascii="Times New Roman" w:hAnsi="Times New Roman"/>
          <w:sz w:val="24"/>
          <w:szCs w:val="24"/>
        </w:rPr>
        <w:t xml:space="preserve">category (the numerator) and the </w:t>
      </w:r>
      <w:r w:rsidR="00902B2D" w:rsidRPr="00982458">
        <w:rPr>
          <w:rFonts w:ascii="Times New Roman" w:hAnsi="Times New Roman"/>
          <w:sz w:val="24"/>
          <w:szCs w:val="24"/>
        </w:rPr>
        <w:t>total number of teachers (or principals) in schools that are high-poverty, high-minority, or both (or, as the case may be, low-poverty, low-minority, or both), for participating LEAs</w:t>
      </w:r>
      <w:r w:rsidR="008746B4">
        <w:rPr>
          <w:rFonts w:ascii="Times New Roman" w:hAnsi="Times New Roman"/>
          <w:sz w:val="24"/>
          <w:szCs w:val="24"/>
        </w:rPr>
        <w:t xml:space="preserve"> with qualifying evaluation systems</w:t>
      </w:r>
      <w:r w:rsidR="00375AE7">
        <w:rPr>
          <w:rFonts w:ascii="Times New Roman" w:hAnsi="Times New Roman"/>
          <w:sz w:val="24"/>
          <w:szCs w:val="24"/>
        </w:rPr>
        <w:t xml:space="preserve"> (the denominator).</w:t>
      </w:r>
      <w:r w:rsidR="00902B2D" w:rsidRPr="00982458">
        <w:rPr>
          <w:rFonts w:ascii="Times New Roman" w:hAnsi="Times New Roman"/>
          <w:sz w:val="24"/>
          <w:szCs w:val="24"/>
        </w:rPr>
        <w:t xml:space="preserve"> </w:t>
      </w:r>
      <w:r w:rsidR="004249DB">
        <w:rPr>
          <w:rFonts w:ascii="Times New Roman" w:hAnsi="Times New Roman"/>
          <w:sz w:val="24"/>
          <w:szCs w:val="24"/>
        </w:rPr>
        <w:t xml:space="preserve"> </w:t>
      </w:r>
      <w:r w:rsidR="00902B2D">
        <w:rPr>
          <w:rFonts w:ascii="Times New Roman" w:hAnsi="Times New Roman"/>
          <w:sz w:val="24"/>
          <w:szCs w:val="24"/>
        </w:rPr>
        <w:t xml:space="preserve">The Department </w:t>
      </w:r>
      <w:r w:rsidR="00B86A74">
        <w:rPr>
          <w:rFonts w:ascii="Times New Roman" w:hAnsi="Times New Roman"/>
          <w:sz w:val="24"/>
          <w:szCs w:val="24"/>
        </w:rPr>
        <w:t>will calculate the percentages.</w:t>
      </w:r>
    </w:p>
    <w:tbl>
      <w:tblPr>
        <w:tblW w:w="12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2"/>
      </w:tblGrid>
      <w:tr w:rsidR="00056FC7" w:rsidRPr="00982458" w:rsidTr="00F5204F">
        <w:trPr>
          <w:trHeight w:val="511"/>
          <w:jc w:val="center"/>
        </w:trPr>
        <w:tc>
          <w:tcPr>
            <w:tcW w:w="12762" w:type="dxa"/>
          </w:tcPr>
          <w:tbl>
            <w:tblPr>
              <w:tblW w:w="12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4"/>
              <w:gridCol w:w="1844"/>
              <w:gridCol w:w="1620"/>
            </w:tblGrid>
            <w:tr w:rsidR="00056FC7" w:rsidRPr="00982458" w:rsidTr="00623B7A">
              <w:trPr>
                <w:trHeight w:val="1705"/>
                <w:tblHeader/>
              </w:trPr>
              <w:tc>
                <w:tcPr>
                  <w:tcW w:w="9194" w:type="dxa"/>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b/>
                      <w:sz w:val="24"/>
                      <w:szCs w:val="24"/>
                    </w:rPr>
                    <w:t>Performance Measures for (D)(3)(</w:t>
                  </w:r>
                  <w:proofErr w:type="spellStart"/>
                  <w:r w:rsidRPr="00982458">
                    <w:rPr>
                      <w:rFonts w:ascii="Times New Roman" w:hAnsi="Times New Roman"/>
                      <w:b/>
                      <w:sz w:val="24"/>
                      <w:szCs w:val="24"/>
                    </w:rPr>
                    <w:t>i</w:t>
                  </w:r>
                  <w:proofErr w:type="spellEnd"/>
                  <w:r w:rsidRPr="00982458">
                    <w:rPr>
                      <w:rFonts w:ascii="Times New Roman" w:hAnsi="Times New Roman"/>
                      <w:b/>
                      <w:sz w:val="24"/>
                      <w:szCs w:val="24"/>
                    </w:rPr>
                    <w:t>)</w:t>
                  </w:r>
                </w:p>
                <w:p w:rsidR="00056FC7" w:rsidRPr="00982458" w:rsidRDefault="00056FC7" w:rsidP="00F303B2">
                  <w:pPr>
                    <w:spacing w:after="0" w:line="240" w:lineRule="auto"/>
                    <w:rPr>
                      <w:rFonts w:ascii="Times New Roman" w:hAnsi="Times New Roman"/>
                      <w:sz w:val="24"/>
                      <w:szCs w:val="24"/>
                    </w:rPr>
                  </w:pPr>
                </w:p>
                <w:p w:rsidR="003E1CCE" w:rsidRDefault="003E1CCE" w:rsidP="00F303B2">
                  <w:pPr>
                    <w:spacing w:after="0" w:line="240" w:lineRule="auto"/>
                    <w:rPr>
                      <w:rFonts w:ascii="Times New Roman" w:hAnsi="Times New Roman"/>
                      <w:i/>
                      <w:sz w:val="24"/>
                      <w:szCs w:val="24"/>
                    </w:rPr>
                  </w:pPr>
                </w:p>
                <w:p w:rsidR="00056FC7" w:rsidRPr="0079422A" w:rsidRDefault="00056FC7" w:rsidP="00F303B2">
                  <w:pPr>
                    <w:spacing w:after="0" w:line="240" w:lineRule="auto"/>
                    <w:rPr>
                      <w:rFonts w:ascii="Times New Roman" w:hAnsi="Times New Roman"/>
                      <w:sz w:val="24"/>
                      <w:szCs w:val="24"/>
                    </w:rPr>
                  </w:pPr>
                  <w:r w:rsidRPr="0079422A">
                    <w:rPr>
                      <w:rFonts w:ascii="Times New Roman" w:hAnsi="Times New Roman"/>
                      <w:sz w:val="24"/>
                      <w:szCs w:val="24"/>
                    </w:rPr>
                    <w:t xml:space="preserve">All information below is requested for </w:t>
                  </w:r>
                  <w:r w:rsidR="008746B4" w:rsidRPr="0079422A">
                    <w:rPr>
                      <w:rFonts w:ascii="Times New Roman" w:hAnsi="Times New Roman"/>
                      <w:sz w:val="24"/>
                      <w:szCs w:val="24"/>
                    </w:rPr>
                    <w:t xml:space="preserve">all schools in </w:t>
                  </w:r>
                  <w:r w:rsidRPr="0079422A">
                    <w:rPr>
                      <w:rFonts w:ascii="Times New Roman" w:hAnsi="Times New Roman"/>
                      <w:sz w:val="24"/>
                      <w:szCs w:val="24"/>
                    </w:rPr>
                    <w:t>participating LEAs</w:t>
                  </w:r>
                  <w:r w:rsidR="008746B4" w:rsidRPr="0079422A">
                    <w:rPr>
                      <w:rFonts w:ascii="Times New Roman" w:hAnsi="Times New Roman"/>
                      <w:sz w:val="24"/>
                      <w:szCs w:val="24"/>
                    </w:rPr>
                    <w:t xml:space="preserve"> with qualifying evaluation systems</w:t>
                  </w:r>
                  <w:r w:rsidR="003E1CCE" w:rsidRPr="0079422A">
                    <w:rPr>
                      <w:rFonts w:ascii="Times New Roman" w:hAnsi="Times New Roman"/>
                      <w:sz w:val="24"/>
                      <w:szCs w:val="24"/>
                    </w:rPr>
                    <w:t xml:space="preserve"> (as defined in the R</w:t>
                  </w:r>
                  <w:r w:rsidR="002A5A08" w:rsidRPr="0079422A">
                    <w:rPr>
                      <w:rFonts w:ascii="Times New Roman" w:hAnsi="Times New Roman"/>
                      <w:sz w:val="24"/>
                      <w:szCs w:val="24"/>
                    </w:rPr>
                    <w:t>ace to the Top</w:t>
                  </w:r>
                  <w:r w:rsidR="003E1CCE" w:rsidRPr="0079422A">
                    <w:rPr>
                      <w:rFonts w:ascii="Times New Roman" w:hAnsi="Times New Roman"/>
                      <w:sz w:val="24"/>
                      <w:szCs w:val="24"/>
                    </w:rPr>
                    <w:t xml:space="preserve"> application).</w:t>
                  </w:r>
                </w:p>
                <w:p w:rsidR="00056FC7" w:rsidRPr="00982458" w:rsidRDefault="00056FC7" w:rsidP="00F303B2">
                  <w:pPr>
                    <w:spacing w:after="0" w:line="240" w:lineRule="auto"/>
                    <w:rPr>
                      <w:rFonts w:ascii="Times New Roman" w:hAnsi="Times New Roman"/>
                      <w:i/>
                      <w:sz w:val="24"/>
                      <w:szCs w:val="24"/>
                    </w:rPr>
                  </w:pPr>
                </w:p>
              </w:tc>
              <w:tc>
                <w:tcPr>
                  <w:tcW w:w="1844" w:type="dxa"/>
                  <w:tcBorders>
                    <w:top w:val="single" w:sz="18" w:space="0" w:color="000000"/>
                    <w:bottom w:val="single" w:sz="18" w:space="0" w:color="000000"/>
                  </w:tcBorders>
                  <w:shd w:val="pct5" w:color="auto" w:fill="auto"/>
                  <w:textDirection w:val="tbRl"/>
                </w:tcPr>
                <w:p w:rsidR="00056FC7" w:rsidRPr="00982458" w:rsidRDefault="00056FC7" w:rsidP="00222C65">
                  <w:pPr>
                    <w:spacing w:after="0" w:line="240" w:lineRule="auto"/>
                    <w:ind w:left="144"/>
                    <w:rPr>
                      <w:rFonts w:ascii="Times New Roman" w:hAnsi="Times New Roman"/>
                      <w:sz w:val="24"/>
                      <w:szCs w:val="24"/>
                    </w:rPr>
                  </w:pPr>
                  <w:r w:rsidRPr="00982458">
                    <w:rPr>
                      <w:rFonts w:ascii="Times New Roman" w:hAnsi="Times New Roman"/>
                      <w:sz w:val="24"/>
                      <w:szCs w:val="24"/>
                    </w:rPr>
                    <w:t>Baseline</w:t>
                  </w:r>
                </w:p>
              </w:tc>
              <w:tc>
                <w:tcPr>
                  <w:tcW w:w="1620" w:type="dxa"/>
                  <w:tcBorders>
                    <w:top w:val="single" w:sz="18" w:space="0" w:color="000000"/>
                    <w:bottom w:val="single" w:sz="18" w:space="0" w:color="000000"/>
                  </w:tcBorders>
                  <w:shd w:val="pct5" w:color="auto" w:fill="auto"/>
                  <w:textDirection w:val="tbRl"/>
                </w:tcPr>
                <w:p w:rsidR="00056FC7" w:rsidRPr="00982458" w:rsidRDefault="00056FC7" w:rsidP="00F303B2">
                  <w:pPr>
                    <w:spacing w:after="0" w:line="240" w:lineRule="auto"/>
                    <w:ind w:left="144"/>
                    <w:rPr>
                      <w:rFonts w:ascii="Times New Roman" w:hAnsi="Times New Roman"/>
                      <w:sz w:val="24"/>
                      <w:szCs w:val="24"/>
                    </w:rPr>
                  </w:pPr>
                  <w:r w:rsidRPr="00982458">
                    <w:rPr>
                      <w:rFonts w:ascii="Times New Roman" w:hAnsi="Times New Roman"/>
                      <w:sz w:val="24"/>
                      <w:szCs w:val="24"/>
                    </w:rPr>
                    <w:t>End of SY 2010-2011 (Number)</w:t>
                  </w:r>
                </w:p>
              </w:tc>
            </w:tr>
            <w:tr w:rsidR="00056FC7" w:rsidRPr="00982458" w:rsidTr="00623B7A">
              <w:trPr>
                <w:trHeight w:val="352"/>
                <w:tblHeader/>
              </w:trPr>
              <w:tc>
                <w:tcPr>
                  <w:tcW w:w="9194" w:type="dxa"/>
                  <w:tcBorders>
                    <w:top w:val="single" w:sz="18" w:space="0" w:color="000000"/>
                    <w:bottom w:val="single" w:sz="18" w:space="0" w:color="000000"/>
                  </w:tcBorders>
                  <w:shd w:val="pct5" w:color="auto" w:fill="auto"/>
                </w:tcPr>
                <w:p w:rsidR="00056FC7" w:rsidRPr="00982458" w:rsidRDefault="00056FC7" w:rsidP="002A5A08">
                  <w:pPr>
                    <w:spacing w:after="0" w:line="240" w:lineRule="auto"/>
                    <w:rPr>
                      <w:rFonts w:ascii="Times New Roman" w:hAnsi="Times New Roman"/>
                      <w:sz w:val="24"/>
                      <w:szCs w:val="24"/>
                    </w:rPr>
                  </w:pPr>
                  <w:r w:rsidRPr="00982458">
                    <w:rPr>
                      <w:rFonts w:ascii="Times New Roman" w:hAnsi="Times New Roman"/>
                      <w:sz w:val="24"/>
                      <w:szCs w:val="24"/>
                    </w:rPr>
                    <w:t>Total number of schools that are high-poverty, high-minority, or both (</w:t>
                  </w:r>
                  <w:r w:rsidR="00B2285D">
                    <w:rPr>
                      <w:rFonts w:ascii="Times New Roman" w:hAnsi="Times New Roman"/>
                      <w:sz w:val="24"/>
                      <w:szCs w:val="24"/>
                    </w:rPr>
                    <w:t xml:space="preserve">as defined in the </w:t>
                  </w:r>
                  <w:r w:rsidR="002A5A08">
                    <w:rPr>
                      <w:rFonts w:ascii="Times New Roman" w:hAnsi="Times New Roman"/>
                      <w:sz w:val="24"/>
                      <w:szCs w:val="24"/>
                    </w:rPr>
                    <w:t>Race to the Top</w:t>
                  </w:r>
                  <w:r w:rsidR="00B2285D">
                    <w:rPr>
                      <w:rFonts w:ascii="Times New Roman" w:hAnsi="Times New Roman"/>
                      <w:sz w:val="24"/>
                      <w:szCs w:val="24"/>
                    </w:rPr>
                    <w:t xml:space="preserve"> application</w:t>
                  </w:r>
                  <w:r w:rsidRPr="00982458">
                    <w:rPr>
                      <w:rFonts w:ascii="Times New Roman" w:hAnsi="Times New Roman"/>
                      <w:sz w:val="24"/>
                      <w:szCs w:val="24"/>
                    </w:rPr>
                    <w:t>).</w:t>
                  </w:r>
                </w:p>
              </w:tc>
              <w:tc>
                <w:tcPr>
                  <w:tcW w:w="1844" w:type="dxa"/>
                  <w:tcBorders>
                    <w:top w:val="single" w:sz="18" w:space="0" w:color="000000"/>
                  </w:tcBorders>
                  <w:shd w:val="clear" w:color="auto" w:fill="auto"/>
                </w:tcPr>
                <w:p w:rsidR="00056FC7" w:rsidRPr="00982458" w:rsidRDefault="00F55785" w:rsidP="00F303B2">
                  <w:pPr>
                    <w:spacing w:after="0" w:line="240" w:lineRule="auto"/>
                    <w:rPr>
                      <w:rFonts w:ascii="Times New Roman" w:hAnsi="Times New Roman"/>
                      <w:sz w:val="24"/>
                      <w:szCs w:val="24"/>
                    </w:rPr>
                  </w:pPr>
                  <w:r>
                    <w:rPr>
                      <w:rFonts w:ascii="Times New Roman" w:hAnsi="Times New Roman"/>
                      <w:sz w:val="24"/>
                      <w:szCs w:val="24"/>
                    </w:rPr>
                    <w:t>[</w:t>
                  </w:r>
                  <w:proofErr w:type="spellStart"/>
                  <w:r w:rsidR="00056FC7" w:rsidRPr="00982458">
                    <w:rPr>
                      <w:rFonts w:ascii="Times New Roman" w:hAnsi="Times New Roman"/>
                      <w:sz w:val="24"/>
                      <w:szCs w:val="24"/>
                    </w:rPr>
                    <w:t>Prepopulated</w:t>
                  </w:r>
                  <w:proofErr w:type="spellEnd"/>
                  <w:r w:rsidR="00056FC7" w:rsidRPr="00982458">
                    <w:rPr>
                      <w:rFonts w:ascii="Times New Roman" w:hAnsi="Times New Roman"/>
                      <w:sz w:val="24"/>
                      <w:szCs w:val="24"/>
                    </w:rPr>
                    <w:t xml:space="preserve"> from application</w:t>
                  </w:r>
                  <w:r>
                    <w:rPr>
                      <w:rFonts w:ascii="Times New Roman" w:hAnsi="Times New Roman"/>
                      <w:sz w:val="24"/>
                      <w:szCs w:val="24"/>
                    </w:rPr>
                    <w:t>]</w:t>
                  </w: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2"/>
                <w:tblHeader/>
              </w:trPr>
              <w:tc>
                <w:tcPr>
                  <w:tcW w:w="9194" w:type="dxa"/>
                  <w:tcBorders>
                    <w:top w:val="single" w:sz="18" w:space="0" w:color="000000"/>
                    <w:bottom w:val="single" w:sz="18" w:space="0" w:color="000000"/>
                  </w:tcBorders>
                  <w:shd w:val="pct5" w:color="auto" w:fill="auto"/>
                </w:tcPr>
                <w:p w:rsidR="00056FC7" w:rsidRPr="00982458" w:rsidRDefault="00056FC7" w:rsidP="002A5A08">
                  <w:pPr>
                    <w:spacing w:after="0" w:line="240" w:lineRule="auto"/>
                    <w:rPr>
                      <w:rFonts w:ascii="Times New Roman" w:hAnsi="Times New Roman"/>
                      <w:sz w:val="24"/>
                      <w:szCs w:val="24"/>
                    </w:rPr>
                  </w:pPr>
                  <w:r w:rsidRPr="00982458">
                    <w:rPr>
                      <w:rFonts w:ascii="Times New Roman" w:hAnsi="Times New Roman"/>
                      <w:sz w:val="24"/>
                      <w:szCs w:val="24"/>
                    </w:rPr>
                    <w:t>Total number of schools that are low-poverty, low-minority, or both (</w:t>
                  </w:r>
                  <w:r w:rsidR="00B2285D">
                    <w:rPr>
                      <w:rFonts w:ascii="Times New Roman" w:hAnsi="Times New Roman"/>
                      <w:sz w:val="24"/>
                      <w:szCs w:val="24"/>
                    </w:rPr>
                    <w:t xml:space="preserve">as defined in the </w:t>
                  </w:r>
                  <w:r w:rsidR="002A5A08">
                    <w:rPr>
                      <w:rFonts w:ascii="Times New Roman" w:hAnsi="Times New Roman"/>
                      <w:sz w:val="24"/>
                      <w:szCs w:val="24"/>
                    </w:rPr>
                    <w:t xml:space="preserve">Race to the Top </w:t>
                  </w:r>
                  <w:r w:rsidR="00B2285D">
                    <w:rPr>
                      <w:rFonts w:ascii="Times New Roman" w:hAnsi="Times New Roman"/>
                      <w:sz w:val="24"/>
                      <w:szCs w:val="24"/>
                    </w:rPr>
                    <w:t>application</w:t>
                  </w:r>
                  <w:r w:rsidRPr="00982458">
                    <w:rPr>
                      <w:rFonts w:ascii="Times New Roman" w:hAnsi="Times New Roman"/>
                      <w:sz w:val="24"/>
                      <w:szCs w:val="24"/>
                    </w:rPr>
                    <w:t>).</w:t>
                  </w:r>
                </w:p>
              </w:tc>
              <w:tc>
                <w:tcPr>
                  <w:tcW w:w="1844" w:type="dxa"/>
                  <w:tcBorders>
                    <w:top w:val="single" w:sz="18" w:space="0" w:color="000000"/>
                  </w:tcBorders>
                  <w:shd w:val="clear" w:color="auto" w:fill="auto"/>
                </w:tcPr>
                <w:p w:rsidR="00056FC7" w:rsidRPr="00982458" w:rsidRDefault="00F55785" w:rsidP="00F303B2">
                  <w:pPr>
                    <w:spacing w:after="0" w:line="240" w:lineRule="auto"/>
                    <w:rPr>
                      <w:rFonts w:ascii="Times New Roman" w:hAnsi="Times New Roman"/>
                      <w:sz w:val="24"/>
                      <w:szCs w:val="24"/>
                    </w:rPr>
                  </w:pPr>
                  <w:r>
                    <w:rPr>
                      <w:rFonts w:ascii="Times New Roman" w:hAnsi="Times New Roman"/>
                      <w:sz w:val="24"/>
                      <w:szCs w:val="24"/>
                    </w:rPr>
                    <w:t>[</w:t>
                  </w:r>
                  <w:proofErr w:type="spellStart"/>
                  <w:r w:rsidR="00056FC7" w:rsidRPr="00982458">
                    <w:rPr>
                      <w:rFonts w:ascii="Times New Roman" w:hAnsi="Times New Roman"/>
                      <w:sz w:val="24"/>
                      <w:szCs w:val="24"/>
                    </w:rPr>
                    <w:t>Prepopulated</w:t>
                  </w:r>
                  <w:proofErr w:type="spellEnd"/>
                  <w:r>
                    <w:rPr>
                      <w:rFonts w:ascii="Times New Roman" w:hAnsi="Times New Roman"/>
                      <w:sz w:val="24"/>
                      <w:szCs w:val="24"/>
                    </w:rPr>
                    <w:t>]</w:t>
                  </w:r>
                  <w:r w:rsidR="00056FC7" w:rsidRPr="00982458">
                    <w:rPr>
                      <w:rFonts w:ascii="Times New Roman" w:hAnsi="Times New Roman"/>
                      <w:sz w:val="24"/>
                      <w:szCs w:val="24"/>
                    </w:rPr>
                    <w:t xml:space="preserve"> </w:t>
                  </w: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bl>
          <w:p w:rsidR="00056FC7" w:rsidRPr="00982458" w:rsidRDefault="00056FC7" w:rsidP="00F303B2">
            <w:pPr>
              <w:spacing w:after="0" w:line="240" w:lineRule="auto"/>
              <w:rPr>
                <w:rFonts w:ascii="Times New Roman" w:hAnsi="Times New Roman"/>
                <w:sz w:val="24"/>
                <w:szCs w:val="24"/>
              </w:rPr>
            </w:pPr>
          </w:p>
        </w:tc>
      </w:tr>
      <w:tr w:rsidR="00F55785" w:rsidRPr="00982458" w:rsidTr="00B86A74">
        <w:trPr>
          <w:trHeight w:val="82"/>
          <w:jc w:val="center"/>
        </w:trPr>
        <w:tc>
          <w:tcPr>
            <w:tcW w:w="12762" w:type="dxa"/>
          </w:tcPr>
          <w:tbl>
            <w:tblPr>
              <w:tblW w:w="12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4"/>
              <w:gridCol w:w="1844"/>
              <w:gridCol w:w="1620"/>
            </w:tblGrid>
            <w:tr w:rsidR="00F55785" w:rsidRPr="00982458" w:rsidTr="00623B7A">
              <w:trPr>
                <w:trHeight w:val="1122"/>
                <w:tblHeader/>
              </w:trPr>
              <w:tc>
                <w:tcPr>
                  <w:tcW w:w="9194" w:type="dxa"/>
                  <w:tcBorders>
                    <w:top w:val="single" w:sz="18" w:space="0" w:color="000000"/>
                    <w:bottom w:val="single" w:sz="18" w:space="0" w:color="000000"/>
                  </w:tcBorders>
                  <w:shd w:val="pct5" w:color="auto" w:fill="auto"/>
                </w:tcPr>
                <w:p w:rsidR="00F55785" w:rsidRPr="0079422A" w:rsidRDefault="00F55785" w:rsidP="00085B24">
                  <w:pPr>
                    <w:spacing w:after="0" w:line="240" w:lineRule="auto"/>
                    <w:rPr>
                      <w:rFonts w:ascii="Times New Roman" w:hAnsi="Times New Roman"/>
                      <w:b/>
                      <w:sz w:val="24"/>
                      <w:szCs w:val="24"/>
                    </w:rPr>
                  </w:pPr>
                </w:p>
                <w:p w:rsidR="00222C65" w:rsidRPr="0079422A" w:rsidRDefault="00222C65" w:rsidP="00222C65">
                  <w:pPr>
                    <w:spacing w:after="0" w:line="240" w:lineRule="auto"/>
                    <w:rPr>
                      <w:rFonts w:ascii="Times New Roman" w:hAnsi="Times New Roman"/>
                      <w:sz w:val="24"/>
                      <w:szCs w:val="24"/>
                    </w:rPr>
                  </w:pPr>
                  <w:r w:rsidRPr="0079422A">
                    <w:rPr>
                      <w:rFonts w:ascii="Times New Roman" w:hAnsi="Times New Roman"/>
                      <w:sz w:val="24"/>
                      <w:szCs w:val="24"/>
                    </w:rPr>
                    <w:t xml:space="preserve">Note: The Department will calculate percentages later in this section based on the separate denominator and numerator information provided by the State in the tables below. Since the State </w:t>
                  </w:r>
                  <w:r w:rsidR="00FF37AF" w:rsidRPr="0079422A">
                    <w:rPr>
                      <w:rFonts w:ascii="Times New Roman" w:hAnsi="Times New Roman"/>
                      <w:sz w:val="24"/>
                      <w:szCs w:val="24"/>
                    </w:rPr>
                    <w:t>initially provided</w:t>
                  </w:r>
                  <w:r w:rsidRPr="0079422A">
                    <w:rPr>
                      <w:rFonts w:ascii="Times New Roman" w:hAnsi="Times New Roman"/>
                      <w:sz w:val="24"/>
                      <w:szCs w:val="24"/>
                    </w:rPr>
                    <w:t xml:space="preserve"> this data as percentages, baseline data are not relevant.</w:t>
                  </w:r>
                </w:p>
                <w:p w:rsidR="00222C65" w:rsidRPr="00982458" w:rsidRDefault="00222C65" w:rsidP="00085B24">
                  <w:pPr>
                    <w:spacing w:after="0" w:line="240" w:lineRule="auto"/>
                    <w:rPr>
                      <w:rFonts w:ascii="Times New Roman" w:hAnsi="Times New Roman"/>
                      <w:sz w:val="24"/>
                      <w:szCs w:val="24"/>
                    </w:rPr>
                  </w:pPr>
                </w:p>
              </w:tc>
              <w:tc>
                <w:tcPr>
                  <w:tcW w:w="1844"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ind w:left="144"/>
                    <w:rPr>
                      <w:rFonts w:ascii="Times New Roman" w:hAnsi="Times New Roman"/>
                      <w:b/>
                      <w:sz w:val="24"/>
                      <w:szCs w:val="24"/>
                    </w:rPr>
                  </w:pPr>
                  <w:r w:rsidRPr="00982458">
                    <w:rPr>
                      <w:rFonts w:ascii="Times New Roman" w:hAnsi="Times New Roman"/>
                      <w:b/>
                      <w:sz w:val="24"/>
                      <w:szCs w:val="24"/>
                    </w:rPr>
                    <w:t>Teachers</w:t>
                  </w:r>
                </w:p>
              </w:tc>
              <w:tc>
                <w:tcPr>
                  <w:tcW w:w="1620"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ind w:left="144"/>
                    <w:rPr>
                      <w:rFonts w:ascii="Times New Roman" w:hAnsi="Times New Roman"/>
                      <w:b/>
                      <w:sz w:val="24"/>
                      <w:szCs w:val="24"/>
                    </w:rPr>
                  </w:pPr>
                  <w:r w:rsidRPr="00982458">
                    <w:rPr>
                      <w:rFonts w:ascii="Times New Roman" w:hAnsi="Times New Roman"/>
                      <w:b/>
                      <w:sz w:val="24"/>
                      <w:szCs w:val="24"/>
                    </w:rPr>
                    <w:t>Principals</w:t>
                  </w:r>
                </w:p>
              </w:tc>
            </w:tr>
            <w:tr w:rsidR="003E1CCE" w:rsidRPr="00982458" w:rsidTr="00623B7A">
              <w:trPr>
                <w:trHeight w:val="352"/>
                <w:tblHeader/>
              </w:trPr>
              <w:tc>
                <w:tcPr>
                  <w:tcW w:w="9194" w:type="dxa"/>
                  <w:tcBorders>
                    <w:top w:val="single" w:sz="18" w:space="0" w:color="000000"/>
                    <w:bottom w:val="single" w:sz="18" w:space="0" w:color="000000"/>
                  </w:tcBorders>
                  <w:shd w:val="pct5" w:color="auto" w:fill="auto"/>
                </w:tcPr>
                <w:p w:rsidR="003E1CCE" w:rsidRPr="00982458" w:rsidRDefault="003E1CCE" w:rsidP="00085B24">
                  <w:pPr>
                    <w:spacing w:after="0" w:line="240" w:lineRule="auto"/>
                    <w:rPr>
                      <w:rFonts w:ascii="Times New Roman" w:hAnsi="Times New Roman"/>
                      <w:sz w:val="24"/>
                      <w:szCs w:val="24"/>
                    </w:rPr>
                  </w:pPr>
                  <w:r w:rsidRPr="00982458">
                    <w:rPr>
                      <w:rFonts w:ascii="Times New Roman" w:hAnsi="Times New Roman"/>
                      <w:sz w:val="24"/>
                      <w:szCs w:val="24"/>
                    </w:rPr>
                    <w:t xml:space="preserve">Total number of teachers </w:t>
                  </w:r>
                  <w:r>
                    <w:rPr>
                      <w:rFonts w:ascii="Times New Roman" w:hAnsi="Times New Roman"/>
                      <w:sz w:val="24"/>
                      <w:szCs w:val="24"/>
                    </w:rPr>
                    <w:t xml:space="preserve">and principals </w:t>
                  </w:r>
                  <w:r w:rsidRPr="00982458">
                    <w:rPr>
                      <w:rFonts w:ascii="Times New Roman" w:hAnsi="Times New Roman"/>
                      <w:sz w:val="24"/>
                      <w:szCs w:val="24"/>
                    </w:rPr>
                    <w:t>in schools that are high-poverty, high-minority, or both (</w:t>
                  </w:r>
                  <w:r>
                    <w:rPr>
                      <w:rFonts w:ascii="Times New Roman" w:hAnsi="Times New Roman"/>
                      <w:sz w:val="24"/>
                      <w:szCs w:val="24"/>
                    </w:rPr>
                    <w:t>as defined in the R</w:t>
                  </w:r>
                  <w:r w:rsidR="00085B24">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w:t>
                  </w:r>
                </w:p>
              </w:tc>
              <w:tc>
                <w:tcPr>
                  <w:tcW w:w="1844"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r>
            <w:tr w:rsidR="003E1CCE" w:rsidRPr="00982458" w:rsidTr="00623B7A">
              <w:trPr>
                <w:trHeight w:val="352"/>
                <w:tblHeader/>
              </w:trPr>
              <w:tc>
                <w:tcPr>
                  <w:tcW w:w="9194" w:type="dxa"/>
                  <w:tcBorders>
                    <w:top w:val="single" w:sz="18" w:space="0" w:color="000000"/>
                    <w:bottom w:val="single" w:sz="18" w:space="0" w:color="000000"/>
                  </w:tcBorders>
                  <w:shd w:val="pct5" w:color="auto" w:fill="auto"/>
                </w:tcPr>
                <w:p w:rsidR="003E1CCE" w:rsidRPr="00982458" w:rsidRDefault="003E1CCE" w:rsidP="00085B24">
                  <w:pPr>
                    <w:spacing w:after="0" w:line="240" w:lineRule="auto"/>
                    <w:rPr>
                      <w:rFonts w:ascii="Times New Roman" w:hAnsi="Times New Roman"/>
                      <w:sz w:val="24"/>
                      <w:szCs w:val="24"/>
                    </w:rPr>
                  </w:pPr>
                  <w:r w:rsidRPr="00982458">
                    <w:rPr>
                      <w:rFonts w:ascii="Times New Roman" w:hAnsi="Times New Roman"/>
                      <w:sz w:val="24"/>
                      <w:szCs w:val="24"/>
                    </w:rPr>
                    <w:t xml:space="preserve">Total number of teachers </w:t>
                  </w:r>
                  <w:r>
                    <w:rPr>
                      <w:rFonts w:ascii="Times New Roman" w:hAnsi="Times New Roman"/>
                      <w:sz w:val="24"/>
                      <w:szCs w:val="24"/>
                    </w:rPr>
                    <w:t xml:space="preserve">and principals </w:t>
                  </w:r>
                  <w:r w:rsidRPr="00982458">
                    <w:rPr>
                      <w:rFonts w:ascii="Times New Roman" w:hAnsi="Times New Roman"/>
                      <w:sz w:val="24"/>
                      <w:szCs w:val="24"/>
                    </w:rPr>
                    <w:t>in schools that are low-poverty, low-minority, or both (</w:t>
                  </w:r>
                  <w:r>
                    <w:rPr>
                      <w:rFonts w:ascii="Times New Roman" w:hAnsi="Times New Roman"/>
                      <w:sz w:val="24"/>
                      <w:szCs w:val="24"/>
                    </w:rPr>
                    <w:t>as defined in the R</w:t>
                  </w:r>
                  <w:r w:rsidR="00085B24">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w:t>
                  </w:r>
                </w:p>
              </w:tc>
              <w:tc>
                <w:tcPr>
                  <w:tcW w:w="1844"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r>
            <w:tr w:rsidR="00F55785" w:rsidRPr="00982458" w:rsidTr="00623B7A">
              <w:trPr>
                <w:trHeight w:val="352"/>
                <w:tblHeader/>
              </w:trPr>
              <w:tc>
                <w:tcPr>
                  <w:tcW w:w="9194" w:type="dxa"/>
                  <w:tcBorders>
                    <w:top w:val="single" w:sz="18" w:space="0" w:color="000000"/>
                    <w:bottom w:val="single" w:sz="18" w:space="0" w:color="000000"/>
                  </w:tcBorders>
                  <w:shd w:val="pct5" w:color="auto" w:fill="auto"/>
                </w:tcPr>
                <w:p w:rsidR="00F55785" w:rsidRPr="00982458" w:rsidRDefault="00F55785" w:rsidP="002A5A08">
                  <w:pPr>
                    <w:spacing w:after="0" w:line="240" w:lineRule="auto"/>
                    <w:rPr>
                      <w:rFonts w:ascii="Times New Roman" w:hAnsi="Times New Roman"/>
                      <w:sz w:val="24"/>
                      <w:szCs w:val="24"/>
                    </w:rPr>
                  </w:pPr>
                  <w:r w:rsidRPr="00982458">
                    <w:rPr>
                      <w:rFonts w:ascii="Times New Roman" w:hAnsi="Times New Roman"/>
                      <w:sz w:val="24"/>
                      <w:szCs w:val="24"/>
                    </w:rPr>
                    <w:lastRenderedPageBreak/>
                    <w:t>Number of teachers and principals in schools that are high-poverty, high-minority, or both (</w:t>
                  </w:r>
                  <w:r>
                    <w:rPr>
                      <w:rFonts w:ascii="Times New Roman" w:hAnsi="Times New Roman"/>
                      <w:sz w:val="24"/>
                      <w:szCs w:val="24"/>
                    </w:rPr>
                    <w:t>as defined in the R</w:t>
                  </w:r>
                  <w:r w:rsidR="002A5A08">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 who were evaluated as highly effective (</w:t>
                  </w:r>
                  <w:r>
                    <w:rPr>
                      <w:rFonts w:ascii="Times New Roman" w:hAnsi="Times New Roman"/>
                      <w:sz w:val="24"/>
                      <w:szCs w:val="24"/>
                    </w:rPr>
                    <w:t>as defined in the RTT application</w:t>
                  </w:r>
                  <w:r w:rsidRPr="00982458">
                    <w:rPr>
                      <w:rFonts w:ascii="Times New Roman" w:hAnsi="Times New Roman"/>
                      <w:sz w:val="24"/>
                      <w:szCs w:val="24"/>
                    </w:rPr>
                    <w:t>) in the prior academic year.</w:t>
                  </w:r>
                </w:p>
              </w:tc>
              <w:tc>
                <w:tcPr>
                  <w:tcW w:w="1844"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r>
            <w:tr w:rsidR="00F55785" w:rsidRPr="00982458" w:rsidTr="00623B7A">
              <w:trPr>
                <w:trHeight w:val="352"/>
                <w:tblHeader/>
              </w:trPr>
              <w:tc>
                <w:tcPr>
                  <w:tcW w:w="9194" w:type="dxa"/>
                  <w:tcBorders>
                    <w:top w:val="single" w:sz="18" w:space="0" w:color="000000"/>
                    <w:bottom w:val="single" w:sz="18" w:space="0" w:color="000000"/>
                  </w:tcBorders>
                  <w:shd w:val="pct5" w:color="auto" w:fill="auto"/>
                </w:tcPr>
                <w:p w:rsidR="00F55785" w:rsidRPr="00982458" w:rsidRDefault="00F55785" w:rsidP="002A5A08">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schools that are low-poverty, low-minority, or both (</w:t>
                  </w:r>
                  <w:r>
                    <w:rPr>
                      <w:rFonts w:ascii="Times New Roman" w:hAnsi="Times New Roman"/>
                      <w:sz w:val="24"/>
                      <w:szCs w:val="24"/>
                    </w:rPr>
                    <w:t>as defined in the R</w:t>
                  </w:r>
                  <w:r w:rsidR="002A5A08">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 who were evaluated as highly effective (</w:t>
                  </w:r>
                  <w:r>
                    <w:rPr>
                      <w:rFonts w:ascii="Times New Roman" w:hAnsi="Times New Roman"/>
                      <w:sz w:val="24"/>
                      <w:szCs w:val="24"/>
                    </w:rPr>
                    <w:t>as defined in the RTT application</w:t>
                  </w:r>
                  <w:r w:rsidRPr="00982458">
                    <w:rPr>
                      <w:rFonts w:ascii="Times New Roman" w:hAnsi="Times New Roman"/>
                      <w:sz w:val="24"/>
                      <w:szCs w:val="24"/>
                    </w:rPr>
                    <w:t>) in the prior academic year.</w:t>
                  </w:r>
                </w:p>
              </w:tc>
              <w:tc>
                <w:tcPr>
                  <w:tcW w:w="1844"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r>
            <w:tr w:rsidR="003E1CCE" w:rsidRPr="00982458" w:rsidTr="00623B7A">
              <w:trPr>
                <w:trHeight w:val="352"/>
                <w:tblHeader/>
              </w:trPr>
              <w:tc>
                <w:tcPr>
                  <w:tcW w:w="9194" w:type="dxa"/>
                  <w:tcBorders>
                    <w:top w:val="single" w:sz="18" w:space="0" w:color="000000"/>
                    <w:bottom w:val="single" w:sz="18" w:space="0" w:color="000000"/>
                  </w:tcBorders>
                  <w:shd w:val="pct5" w:color="auto" w:fill="auto"/>
                </w:tcPr>
                <w:p w:rsidR="003E1CCE" w:rsidRPr="00982458" w:rsidRDefault="003E1CCE" w:rsidP="002A5A08">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schools that are high-poverty, high-minority, or both (</w:t>
                  </w:r>
                  <w:r>
                    <w:rPr>
                      <w:rFonts w:ascii="Times New Roman" w:hAnsi="Times New Roman"/>
                      <w:sz w:val="24"/>
                      <w:szCs w:val="24"/>
                    </w:rPr>
                    <w:t>as defined in the R</w:t>
                  </w:r>
                  <w:r w:rsidR="002A5A08">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 who were evaluated as effective</w:t>
                  </w:r>
                  <w:r>
                    <w:rPr>
                      <w:rFonts w:ascii="Times New Roman" w:hAnsi="Times New Roman"/>
                      <w:sz w:val="24"/>
                      <w:szCs w:val="24"/>
                    </w:rPr>
                    <w:t xml:space="preserve"> or </w:t>
                  </w:r>
                  <w:r w:rsidR="00F41F86">
                    <w:rPr>
                      <w:rFonts w:ascii="Times New Roman" w:hAnsi="Times New Roman"/>
                      <w:sz w:val="24"/>
                      <w:szCs w:val="24"/>
                    </w:rPr>
                    <w:t>better (as defined in the R</w:t>
                  </w:r>
                  <w:r w:rsidR="002A5A08">
                    <w:rPr>
                      <w:rFonts w:ascii="Times New Roman" w:hAnsi="Times New Roman"/>
                      <w:sz w:val="24"/>
                      <w:szCs w:val="24"/>
                    </w:rPr>
                    <w:t>ace to the Top</w:t>
                  </w:r>
                  <w:r w:rsidR="002F68D2">
                    <w:rPr>
                      <w:rFonts w:ascii="Times New Roman" w:hAnsi="Times New Roman"/>
                      <w:sz w:val="24"/>
                      <w:szCs w:val="24"/>
                    </w:rPr>
                    <w:t xml:space="preserve"> application) </w:t>
                  </w:r>
                  <w:r w:rsidRPr="00982458">
                    <w:rPr>
                      <w:rFonts w:ascii="Times New Roman" w:hAnsi="Times New Roman"/>
                      <w:sz w:val="24"/>
                      <w:szCs w:val="24"/>
                    </w:rPr>
                    <w:t>in the prior academic year.</w:t>
                  </w:r>
                </w:p>
              </w:tc>
              <w:tc>
                <w:tcPr>
                  <w:tcW w:w="1844"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r>
            <w:tr w:rsidR="003E1CCE" w:rsidRPr="00982458" w:rsidTr="00623B7A">
              <w:trPr>
                <w:trHeight w:val="352"/>
                <w:tblHeader/>
              </w:trPr>
              <w:tc>
                <w:tcPr>
                  <w:tcW w:w="9194" w:type="dxa"/>
                  <w:tcBorders>
                    <w:top w:val="single" w:sz="18" w:space="0" w:color="000000"/>
                    <w:bottom w:val="single" w:sz="18" w:space="0" w:color="000000"/>
                  </w:tcBorders>
                  <w:shd w:val="pct5" w:color="auto" w:fill="auto"/>
                </w:tcPr>
                <w:p w:rsidR="003E1CCE" w:rsidRPr="00982458" w:rsidRDefault="003E1CCE" w:rsidP="002A5A08">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schools that are low-poverty, low-minority, or both (</w:t>
                  </w:r>
                  <w:r>
                    <w:rPr>
                      <w:rFonts w:ascii="Times New Roman" w:hAnsi="Times New Roman"/>
                      <w:sz w:val="24"/>
                      <w:szCs w:val="24"/>
                    </w:rPr>
                    <w:t>as defined in the R</w:t>
                  </w:r>
                  <w:r w:rsidR="002A5A08">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 who were evaluated as effective</w:t>
                  </w:r>
                  <w:r>
                    <w:rPr>
                      <w:rFonts w:ascii="Times New Roman" w:hAnsi="Times New Roman"/>
                      <w:sz w:val="24"/>
                      <w:szCs w:val="24"/>
                    </w:rPr>
                    <w:t xml:space="preserve"> or better</w:t>
                  </w:r>
                  <w:r w:rsidRPr="00982458">
                    <w:rPr>
                      <w:rFonts w:ascii="Times New Roman" w:hAnsi="Times New Roman"/>
                      <w:sz w:val="24"/>
                      <w:szCs w:val="24"/>
                    </w:rPr>
                    <w:t xml:space="preserve"> </w:t>
                  </w:r>
                  <w:r w:rsidR="002F68D2">
                    <w:rPr>
                      <w:rFonts w:ascii="Times New Roman" w:hAnsi="Times New Roman"/>
                      <w:sz w:val="24"/>
                      <w:szCs w:val="24"/>
                    </w:rPr>
                    <w:t>(as defined in the R</w:t>
                  </w:r>
                  <w:r w:rsidR="002A5A08">
                    <w:rPr>
                      <w:rFonts w:ascii="Times New Roman" w:hAnsi="Times New Roman"/>
                      <w:sz w:val="24"/>
                      <w:szCs w:val="24"/>
                    </w:rPr>
                    <w:t>ace to the Top</w:t>
                  </w:r>
                  <w:r w:rsidR="002F68D2">
                    <w:rPr>
                      <w:rFonts w:ascii="Times New Roman" w:hAnsi="Times New Roman"/>
                      <w:sz w:val="24"/>
                      <w:szCs w:val="24"/>
                    </w:rPr>
                    <w:t xml:space="preserve"> application) </w:t>
                  </w:r>
                  <w:r w:rsidRPr="00982458">
                    <w:rPr>
                      <w:rFonts w:ascii="Times New Roman" w:hAnsi="Times New Roman"/>
                      <w:sz w:val="24"/>
                      <w:szCs w:val="24"/>
                    </w:rPr>
                    <w:t>in the prior academic year.</w:t>
                  </w:r>
                </w:p>
              </w:tc>
              <w:tc>
                <w:tcPr>
                  <w:tcW w:w="1844"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3E1CCE" w:rsidRPr="00982458" w:rsidRDefault="003E1CCE" w:rsidP="00F303B2">
                  <w:pPr>
                    <w:spacing w:after="0" w:line="240" w:lineRule="auto"/>
                    <w:rPr>
                      <w:rFonts w:ascii="Times New Roman" w:hAnsi="Times New Roman"/>
                      <w:sz w:val="24"/>
                      <w:szCs w:val="24"/>
                    </w:rPr>
                  </w:pPr>
                </w:p>
              </w:tc>
            </w:tr>
            <w:tr w:rsidR="00F55785" w:rsidRPr="00982458" w:rsidTr="00623B7A">
              <w:trPr>
                <w:trHeight w:val="352"/>
                <w:tblHeader/>
              </w:trPr>
              <w:tc>
                <w:tcPr>
                  <w:tcW w:w="9194" w:type="dxa"/>
                  <w:tcBorders>
                    <w:top w:val="single" w:sz="18" w:space="0" w:color="000000"/>
                    <w:bottom w:val="single" w:sz="18" w:space="0" w:color="000000"/>
                  </w:tcBorders>
                  <w:shd w:val="pct5" w:color="auto" w:fill="auto"/>
                </w:tcPr>
                <w:p w:rsidR="00F55785" w:rsidRPr="00982458" w:rsidRDefault="00F55785" w:rsidP="002A5A08">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schools that are high-poverty, high-minority, or both (</w:t>
                  </w:r>
                  <w:r>
                    <w:rPr>
                      <w:rFonts w:ascii="Times New Roman" w:hAnsi="Times New Roman"/>
                      <w:sz w:val="24"/>
                      <w:szCs w:val="24"/>
                    </w:rPr>
                    <w:t>as defined in the R</w:t>
                  </w:r>
                  <w:r w:rsidR="002A5A08">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 who were evaluated as ineffective in the prior academic year.</w:t>
                  </w:r>
                </w:p>
              </w:tc>
              <w:tc>
                <w:tcPr>
                  <w:tcW w:w="1844"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r>
            <w:tr w:rsidR="00F55785" w:rsidRPr="00982458" w:rsidTr="00623B7A">
              <w:trPr>
                <w:trHeight w:val="691"/>
                <w:tblHeader/>
              </w:trPr>
              <w:tc>
                <w:tcPr>
                  <w:tcW w:w="9194" w:type="dxa"/>
                  <w:tcBorders>
                    <w:top w:val="single" w:sz="18" w:space="0" w:color="000000"/>
                    <w:bottom w:val="single" w:sz="2" w:space="0" w:color="000000"/>
                  </w:tcBorders>
                  <w:shd w:val="pct5" w:color="auto" w:fill="auto"/>
                </w:tcPr>
                <w:p w:rsidR="00F55785" w:rsidRPr="00982458" w:rsidRDefault="00F55785" w:rsidP="002A5A08">
                  <w:pPr>
                    <w:spacing w:after="0" w:line="240" w:lineRule="auto"/>
                    <w:rPr>
                      <w:rFonts w:ascii="Times New Roman" w:hAnsi="Times New Roman"/>
                      <w:sz w:val="24"/>
                      <w:szCs w:val="24"/>
                    </w:rPr>
                  </w:pPr>
                  <w:r w:rsidRPr="00982458">
                    <w:rPr>
                      <w:rFonts w:ascii="Times New Roman" w:hAnsi="Times New Roman"/>
                      <w:sz w:val="24"/>
                      <w:szCs w:val="24"/>
                    </w:rPr>
                    <w:t>Number of teachers and principals in schools that are low-poverty, low-minority, or both (</w:t>
                  </w:r>
                  <w:r>
                    <w:rPr>
                      <w:rFonts w:ascii="Times New Roman" w:hAnsi="Times New Roman"/>
                      <w:sz w:val="24"/>
                      <w:szCs w:val="24"/>
                    </w:rPr>
                    <w:t>as defined in the R</w:t>
                  </w:r>
                  <w:r w:rsidR="002A5A08">
                    <w:rPr>
                      <w:rFonts w:ascii="Times New Roman" w:hAnsi="Times New Roman"/>
                      <w:sz w:val="24"/>
                      <w:szCs w:val="24"/>
                    </w:rPr>
                    <w:t>ace to the Top</w:t>
                  </w:r>
                  <w:r>
                    <w:rPr>
                      <w:rFonts w:ascii="Times New Roman" w:hAnsi="Times New Roman"/>
                      <w:sz w:val="24"/>
                      <w:szCs w:val="24"/>
                    </w:rPr>
                    <w:t xml:space="preserve"> application</w:t>
                  </w:r>
                  <w:r w:rsidRPr="00982458">
                    <w:rPr>
                      <w:rFonts w:ascii="Times New Roman" w:hAnsi="Times New Roman"/>
                      <w:sz w:val="24"/>
                      <w:szCs w:val="24"/>
                    </w:rPr>
                    <w:t>) who were evaluated as ineffective in the prior academic year.</w:t>
                  </w:r>
                </w:p>
              </w:tc>
              <w:tc>
                <w:tcPr>
                  <w:tcW w:w="1844"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F55785" w:rsidRPr="00982458" w:rsidRDefault="00F55785" w:rsidP="00F303B2">
                  <w:pPr>
                    <w:spacing w:after="0" w:line="240" w:lineRule="auto"/>
                    <w:rPr>
                      <w:rFonts w:ascii="Times New Roman" w:hAnsi="Times New Roman"/>
                      <w:sz w:val="24"/>
                      <w:szCs w:val="24"/>
                    </w:rPr>
                  </w:pPr>
                </w:p>
              </w:tc>
            </w:tr>
          </w:tbl>
          <w:p w:rsidR="00F55785" w:rsidRDefault="00F55785" w:rsidP="00F303B2">
            <w:pPr>
              <w:spacing w:after="0" w:line="240" w:lineRule="auto"/>
              <w:rPr>
                <w:rFonts w:ascii="Times New Roman" w:hAnsi="Times New Roman"/>
                <w:sz w:val="24"/>
                <w:szCs w:val="24"/>
              </w:rPr>
            </w:pPr>
          </w:p>
          <w:tbl>
            <w:tblPr>
              <w:tblW w:w="12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48"/>
              <w:gridCol w:w="1890"/>
              <w:gridCol w:w="1620"/>
            </w:tblGrid>
            <w:tr w:rsidR="00F41F86" w:rsidRPr="00E66EB5" w:rsidTr="00F41F86">
              <w:trPr>
                <w:trHeight w:val="1860"/>
                <w:tblHeader/>
              </w:trPr>
              <w:tc>
                <w:tcPr>
                  <w:tcW w:w="9148" w:type="dxa"/>
                  <w:tcBorders>
                    <w:top w:val="single" w:sz="18" w:space="0" w:color="000000"/>
                    <w:bottom w:val="single" w:sz="18" w:space="0" w:color="000000"/>
                  </w:tcBorders>
                  <w:shd w:val="pct5" w:color="auto" w:fill="auto"/>
                </w:tcPr>
                <w:p w:rsidR="00F41F86" w:rsidRPr="00E66EB5" w:rsidRDefault="00F41F86" w:rsidP="00F41F86">
                  <w:pPr>
                    <w:spacing w:after="0" w:line="240" w:lineRule="auto"/>
                    <w:rPr>
                      <w:rFonts w:ascii="Times New Roman" w:hAnsi="Times New Roman"/>
                      <w:sz w:val="24"/>
                      <w:szCs w:val="24"/>
                    </w:rPr>
                  </w:pPr>
                </w:p>
                <w:p w:rsidR="00F41F86" w:rsidRPr="00E66EB5" w:rsidRDefault="001648F3" w:rsidP="00F41F86">
                  <w:pPr>
                    <w:spacing w:after="0" w:line="240" w:lineRule="auto"/>
                    <w:rPr>
                      <w:rFonts w:ascii="Times New Roman" w:hAnsi="Times New Roman"/>
                      <w:b/>
                      <w:sz w:val="24"/>
                      <w:szCs w:val="24"/>
                    </w:rPr>
                  </w:pPr>
                  <w:r>
                    <w:rPr>
                      <w:rFonts w:ascii="Times New Roman" w:hAnsi="Times New Roman"/>
                      <w:b/>
                      <w:sz w:val="24"/>
                      <w:szCs w:val="24"/>
                    </w:rPr>
                    <w:t>Performance Measures for (D)(3)(</w:t>
                  </w:r>
                  <w:proofErr w:type="spellStart"/>
                  <w:r>
                    <w:rPr>
                      <w:rFonts w:ascii="Times New Roman" w:hAnsi="Times New Roman"/>
                      <w:b/>
                      <w:sz w:val="24"/>
                      <w:szCs w:val="24"/>
                    </w:rPr>
                    <w:t>i</w:t>
                  </w:r>
                  <w:proofErr w:type="spellEnd"/>
                  <w:r>
                    <w:rPr>
                      <w:rFonts w:ascii="Times New Roman" w:hAnsi="Times New Roman"/>
                      <w:b/>
                      <w:sz w:val="24"/>
                      <w:szCs w:val="24"/>
                    </w:rPr>
                    <w:t>)</w:t>
                  </w:r>
                </w:p>
                <w:p w:rsidR="00F41F86" w:rsidRPr="00E66EB5" w:rsidRDefault="00F41F86" w:rsidP="00F41F86">
                  <w:pPr>
                    <w:spacing w:after="0" w:line="240" w:lineRule="auto"/>
                    <w:rPr>
                      <w:rFonts w:ascii="Times New Roman" w:hAnsi="Times New Roman"/>
                      <w:i/>
                      <w:sz w:val="24"/>
                      <w:szCs w:val="24"/>
                    </w:rPr>
                  </w:pPr>
                </w:p>
                <w:p w:rsidR="00F41F86" w:rsidRPr="00E66EB5" w:rsidRDefault="001648F3" w:rsidP="0079422A">
                  <w:pPr>
                    <w:spacing w:after="0" w:line="240" w:lineRule="auto"/>
                    <w:rPr>
                      <w:rFonts w:ascii="Times New Roman" w:hAnsi="Times New Roman"/>
                      <w:sz w:val="24"/>
                      <w:szCs w:val="24"/>
                    </w:rPr>
                  </w:pPr>
                  <w:r>
                    <w:rPr>
                      <w:rFonts w:ascii="Times New Roman" w:hAnsi="Times New Roman"/>
                      <w:sz w:val="24"/>
                      <w:szCs w:val="24"/>
                    </w:rPr>
                    <w:t xml:space="preserve">Note: </w:t>
                  </w:r>
                  <w:r w:rsidR="0079422A">
                    <w:rPr>
                      <w:rFonts w:ascii="Times New Roman" w:hAnsi="Times New Roman"/>
                      <w:sz w:val="24"/>
                      <w:szCs w:val="24"/>
                    </w:rPr>
                    <w:t>Do not</w:t>
                  </w:r>
                  <w:r>
                    <w:rPr>
                      <w:rFonts w:ascii="Times New Roman" w:hAnsi="Times New Roman"/>
                      <w:sz w:val="24"/>
                      <w:szCs w:val="24"/>
                    </w:rPr>
                    <w:t xml:space="preserve"> </w:t>
                  </w:r>
                  <w:r w:rsidR="0079422A">
                    <w:rPr>
                      <w:rFonts w:ascii="Times New Roman" w:hAnsi="Times New Roman"/>
                      <w:sz w:val="24"/>
                      <w:szCs w:val="24"/>
                    </w:rPr>
                    <w:t>submit</w:t>
                  </w:r>
                  <w:r>
                    <w:rPr>
                      <w:rFonts w:ascii="Times New Roman" w:hAnsi="Times New Roman"/>
                      <w:sz w:val="24"/>
                      <w:szCs w:val="24"/>
                    </w:rPr>
                    <w:t xml:space="preserve"> data for the table below. The SY10-11 targets will be calculated based on the data provided </w:t>
                  </w:r>
                  <w:r w:rsidR="00FA7E57">
                    <w:rPr>
                      <w:rFonts w:ascii="Times New Roman" w:hAnsi="Times New Roman"/>
                      <w:sz w:val="24"/>
                      <w:szCs w:val="24"/>
                    </w:rPr>
                    <w:t xml:space="preserve">(as numerators and denominators) </w:t>
                  </w:r>
                  <w:r w:rsidR="00F41F86" w:rsidRPr="00E66EB5">
                    <w:rPr>
                      <w:rFonts w:ascii="Times New Roman" w:hAnsi="Times New Roman"/>
                      <w:sz w:val="24"/>
                      <w:szCs w:val="24"/>
                    </w:rPr>
                    <w:t>in the tables above.</w:t>
                  </w:r>
                </w:p>
              </w:tc>
              <w:tc>
                <w:tcPr>
                  <w:tcW w:w="1890" w:type="dxa"/>
                  <w:tcBorders>
                    <w:top w:val="single" w:sz="18" w:space="0" w:color="000000"/>
                    <w:bottom w:val="single" w:sz="18" w:space="0" w:color="000000"/>
                  </w:tcBorders>
                  <w:shd w:val="pct5" w:color="auto" w:fill="auto"/>
                  <w:textDirection w:val="tbRl"/>
                </w:tcPr>
                <w:p w:rsidR="00F41F86" w:rsidRPr="00E66EB5" w:rsidRDefault="001648F3" w:rsidP="00F41F86">
                  <w:pPr>
                    <w:spacing w:after="0" w:line="240" w:lineRule="auto"/>
                    <w:ind w:left="144"/>
                    <w:rPr>
                      <w:rFonts w:ascii="Times New Roman" w:hAnsi="Times New Roman"/>
                      <w:sz w:val="24"/>
                      <w:szCs w:val="24"/>
                    </w:rPr>
                  </w:pPr>
                  <w:r>
                    <w:rPr>
                      <w:rFonts w:ascii="Times New Roman" w:hAnsi="Times New Roman"/>
                      <w:sz w:val="24"/>
                      <w:szCs w:val="24"/>
                    </w:rPr>
                    <w:t>Baseline (Percentage)</w:t>
                  </w:r>
                </w:p>
              </w:tc>
              <w:tc>
                <w:tcPr>
                  <w:tcW w:w="1620" w:type="dxa"/>
                  <w:tcBorders>
                    <w:top w:val="single" w:sz="18" w:space="0" w:color="000000"/>
                    <w:bottom w:val="single" w:sz="18" w:space="0" w:color="000000"/>
                  </w:tcBorders>
                  <w:shd w:val="pct5" w:color="auto" w:fill="auto"/>
                  <w:textDirection w:val="tbRl"/>
                </w:tcPr>
                <w:p w:rsidR="00F41F86" w:rsidRPr="00E66EB5" w:rsidRDefault="001648F3" w:rsidP="00FA7E57">
                  <w:pPr>
                    <w:spacing w:after="0" w:line="240" w:lineRule="auto"/>
                    <w:ind w:left="144"/>
                    <w:rPr>
                      <w:rFonts w:ascii="Times New Roman" w:hAnsi="Times New Roman"/>
                      <w:sz w:val="24"/>
                      <w:szCs w:val="24"/>
                    </w:rPr>
                  </w:pPr>
                  <w:r>
                    <w:rPr>
                      <w:rFonts w:ascii="Times New Roman" w:hAnsi="Times New Roman"/>
                      <w:sz w:val="24"/>
                      <w:szCs w:val="24"/>
                    </w:rPr>
                    <w:t>End of SY 2010-2011 (</w:t>
                  </w:r>
                  <w:r w:rsidR="00FA7E57">
                    <w:rPr>
                      <w:rFonts w:ascii="Times New Roman" w:hAnsi="Times New Roman"/>
                      <w:sz w:val="24"/>
                      <w:szCs w:val="24"/>
                    </w:rPr>
                    <w:t>Percentage</w:t>
                  </w:r>
                  <w:r w:rsidR="00F41F86" w:rsidRPr="00E66EB5">
                    <w:rPr>
                      <w:rFonts w:ascii="Times New Roman" w:hAnsi="Times New Roman"/>
                      <w:sz w:val="24"/>
                      <w:szCs w:val="24"/>
                    </w:rPr>
                    <w:t>)</w:t>
                  </w:r>
                </w:p>
              </w:tc>
            </w:tr>
            <w:tr w:rsidR="00F41F86" w:rsidRPr="00E66EB5" w:rsidTr="00F41F86">
              <w:trPr>
                <w:trHeight w:val="354"/>
                <w:tblHeader/>
              </w:trPr>
              <w:tc>
                <w:tcPr>
                  <w:tcW w:w="9148" w:type="dxa"/>
                  <w:tcBorders>
                    <w:top w:val="single" w:sz="18" w:space="0" w:color="000000"/>
                  </w:tcBorders>
                  <w:shd w:val="pct5" w:color="auto" w:fill="auto"/>
                </w:tcPr>
                <w:p w:rsidR="00F41F86" w:rsidRPr="00E66EB5" w:rsidRDefault="00F41F86" w:rsidP="00F41F86">
                  <w:pPr>
                    <w:spacing w:after="0" w:line="240" w:lineRule="auto"/>
                    <w:rPr>
                      <w:rFonts w:ascii="Times New Roman" w:hAnsi="Times New Roman"/>
                      <w:sz w:val="24"/>
                      <w:szCs w:val="24"/>
                    </w:rPr>
                  </w:pPr>
                  <w:r w:rsidRPr="00E66EB5">
                    <w:rPr>
                      <w:rFonts w:ascii="Times New Roman" w:hAnsi="Times New Roman"/>
                      <w:sz w:val="24"/>
                      <w:szCs w:val="24"/>
                    </w:rPr>
                    <w:lastRenderedPageBreak/>
                    <w:t>Percentage of teachers in schools that are high-poverty, high-minority, or both (as defined in this notice) who are highly effective (as defined in this notice).</w:t>
                  </w:r>
                </w:p>
              </w:tc>
              <w:tc>
                <w:tcPr>
                  <w:tcW w:w="1890" w:type="dxa"/>
                  <w:tcBorders>
                    <w:top w:val="single" w:sz="18" w:space="0" w:color="000000"/>
                  </w:tcBorders>
                  <w:shd w:val="clear" w:color="auto" w:fill="auto"/>
                </w:tcPr>
                <w:p w:rsidR="00F41F86"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Prepopulated</w:t>
                  </w:r>
                  <w:proofErr w:type="spellEnd"/>
                  <w:r>
                    <w:rPr>
                      <w:rFonts w:ascii="Times New Roman" w:hAnsi="Times New Roman"/>
                      <w:sz w:val="24"/>
                      <w:szCs w:val="24"/>
                    </w:rPr>
                    <w:t xml:space="preserve"> from application] </w:t>
                  </w:r>
                </w:p>
              </w:tc>
              <w:tc>
                <w:tcPr>
                  <w:tcW w:w="1620" w:type="dxa"/>
                  <w:tcBorders>
                    <w:top w:val="single" w:sz="18" w:space="0" w:color="000000"/>
                    <w:bottom w:val="single" w:sz="18" w:space="0" w:color="000000"/>
                  </w:tcBorders>
                  <w:shd w:val="clear" w:color="auto" w:fill="auto"/>
                </w:tcPr>
                <w:p w:rsidR="00F41F86" w:rsidRPr="00E66EB5" w:rsidRDefault="001648F3" w:rsidP="002F68D2">
                  <w:pPr>
                    <w:spacing w:after="0" w:line="240" w:lineRule="auto"/>
                    <w:rPr>
                      <w:rFonts w:ascii="Times New Roman" w:hAnsi="Times New Roman"/>
                      <w:sz w:val="24"/>
                      <w:szCs w:val="24"/>
                    </w:rPr>
                  </w:pPr>
                  <w:r>
                    <w:rPr>
                      <w:rFonts w:ascii="Times New Roman" w:hAnsi="Times New Roman"/>
                      <w:sz w:val="24"/>
                      <w:szCs w:val="24"/>
                    </w:rPr>
                    <w:t>[The Department will calculate each cell in this column</w:t>
                  </w:r>
                  <w:r w:rsidR="004249DB">
                    <w:rPr>
                      <w:rFonts w:ascii="Times New Roman" w:hAnsi="Times New Roman"/>
                      <w:sz w:val="24"/>
                      <w:szCs w:val="24"/>
                    </w:rPr>
                    <w:t xml:space="preserve"> </w:t>
                  </w:r>
                  <w:r>
                    <w:rPr>
                      <w:rFonts w:ascii="Times New Roman" w:hAnsi="Times New Roman"/>
                      <w:sz w:val="24"/>
                      <w:szCs w:val="24"/>
                    </w:rPr>
                    <w:t>based on data provided by States in tables above]</w:t>
                  </w:r>
                </w:p>
              </w:tc>
            </w:tr>
            <w:tr w:rsidR="00F41F86" w:rsidRPr="00E66EB5" w:rsidTr="00F41F86">
              <w:trPr>
                <w:trHeight w:val="354"/>
                <w:tblHeader/>
              </w:trPr>
              <w:tc>
                <w:tcPr>
                  <w:tcW w:w="9148" w:type="dxa"/>
                  <w:tcBorders>
                    <w:top w:val="single" w:sz="18" w:space="0" w:color="000000"/>
                  </w:tcBorders>
                  <w:shd w:val="pct5" w:color="auto" w:fill="auto"/>
                </w:tcPr>
                <w:p w:rsidR="00F41F86" w:rsidRPr="00E66EB5" w:rsidRDefault="00F41F86" w:rsidP="00F41F86">
                  <w:pPr>
                    <w:spacing w:after="0" w:line="240" w:lineRule="auto"/>
                    <w:rPr>
                      <w:rFonts w:ascii="Times New Roman" w:hAnsi="Times New Roman"/>
                      <w:sz w:val="24"/>
                      <w:szCs w:val="24"/>
                    </w:rPr>
                  </w:pPr>
                  <w:r w:rsidRPr="00E66EB5">
                    <w:rPr>
                      <w:rFonts w:ascii="Times New Roman" w:hAnsi="Times New Roman"/>
                      <w:sz w:val="24"/>
                      <w:szCs w:val="24"/>
                    </w:rPr>
                    <w:t>Percentage of teachers in schools that are low-poverty, low-minority, or both (as defined in this notice) who are highly effective (as defined in this notice).</w:t>
                  </w:r>
                </w:p>
              </w:tc>
              <w:tc>
                <w:tcPr>
                  <w:tcW w:w="1890" w:type="dxa"/>
                  <w:tcBorders>
                    <w:top w:val="single" w:sz="18" w:space="0" w:color="000000"/>
                  </w:tcBorders>
                  <w:shd w:val="clear" w:color="auto" w:fill="auto"/>
                </w:tcPr>
                <w:p w:rsidR="00F41F86"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Prepopulated</w:t>
                  </w:r>
                  <w:proofErr w:type="spellEnd"/>
                  <w:r>
                    <w:rPr>
                      <w:rFonts w:ascii="Times New Roman" w:hAnsi="Times New Roman"/>
                      <w:sz w:val="24"/>
                      <w:szCs w:val="24"/>
                    </w:rPr>
                    <w:t xml:space="preserve"> from application] </w:t>
                  </w:r>
                </w:p>
              </w:tc>
              <w:tc>
                <w:tcPr>
                  <w:tcW w:w="1620" w:type="dxa"/>
                  <w:tcBorders>
                    <w:top w:val="single" w:sz="18" w:space="0" w:color="000000"/>
                    <w:bottom w:val="single" w:sz="18" w:space="0" w:color="000000"/>
                  </w:tcBorders>
                  <w:shd w:val="clear" w:color="auto" w:fill="auto"/>
                </w:tcPr>
                <w:p w:rsidR="00F41F86" w:rsidRPr="00E66EB5" w:rsidRDefault="00F41F86" w:rsidP="00F41F86">
                  <w:pPr>
                    <w:spacing w:after="0" w:line="240" w:lineRule="auto"/>
                    <w:rPr>
                      <w:rFonts w:ascii="Times New Roman" w:hAnsi="Times New Roman"/>
                      <w:sz w:val="24"/>
                      <w:szCs w:val="24"/>
                    </w:rPr>
                  </w:pPr>
                </w:p>
              </w:tc>
            </w:tr>
            <w:tr w:rsidR="00F41F86" w:rsidRPr="00E66EB5" w:rsidTr="00F41F86">
              <w:trPr>
                <w:cantSplit/>
                <w:trHeight w:val="497"/>
                <w:tblHeader/>
              </w:trPr>
              <w:tc>
                <w:tcPr>
                  <w:tcW w:w="9148" w:type="dxa"/>
                  <w:tcBorders>
                    <w:top w:val="single" w:sz="18" w:space="0" w:color="000000"/>
                  </w:tcBorders>
                  <w:shd w:val="pct5" w:color="auto" w:fill="auto"/>
                </w:tcPr>
                <w:p w:rsidR="00F41F86" w:rsidRPr="00E66EB5" w:rsidRDefault="00F41F86" w:rsidP="00F41F86">
                  <w:pPr>
                    <w:spacing w:after="0" w:line="240" w:lineRule="auto"/>
                    <w:rPr>
                      <w:rFonts w:ascii="Times New Roman" w:hAnsi="Times New Roman"/>
                      <w:sz w:val="24"/>
                      <w:szCs w:val="24"/>
                    </w:rPr>
                  </w:pPr>
                  <w:r w:rsidRPr="00E66EB5">
                    <w:rPr>
                      <w:rFonts w:ascii="Times New Roman" w:hAnsi="Times New Roman"/>
                      <w:sz w:val="24"/>
                      <w:szCs w:val="24"/>
                    </w:rPr>
                    <w:t xml:space="preserve">Percentage of teachers in schools that are high-poverty, high-minority, or both (as defined in this notice) who are </w:t>
                  </w:r>
                  <w:r w:rsidR="001648F3">
                    <w:rPr>
                      <w:rFonts w:ascii="Times New Roman" w:hAnsi="Times New Roman"/>
                      <w:sz w:val="24"/>
                      <w:szCs w:val="24"/>
                    </w:rPr>
                    <w:t>effective or better (as defined in this notice).</w:t>
                  </w:r>
                </w:p>
              </w:tc>
              <w:tc>
                <w:tcPr>
                  <w:tcW w:w="1890" w:type="dxa"/>
                  <w:tcBorders>
                    <w:top w:val="single" w:sz="18" w:space="0" w:color="000000"/>
                  </w:tcBorders>
                  <w:shd w:val="clear" w:color="auto" w:fill="auto"/>
                </w:tcPr>
                <w:p w:rsidR="00F41F86"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N/A</w:t>
                  </w:r>
                </w:p>
              </w:tc>
              <w:tc>
                <w:tcPr>
                  <w:tcW w:w="1620" w:type="dxa"/>
                  <w:tcBorders>
                    <w:top w:val="single" w:sz="18" w:space="0" w:color="000000"/>
                    <w:bottom w:val="single" w:sz="18" w:space="0" w:color="000000"/>
                  </w:tcBorders>
                  <w:shd w:val="clear" w:color="auto" w:fill="auto"/>
                </w:tcPr>
                <w:p w:rsidR="00F41F86" w:rsidRPr="00E66EB5" w:rsidRDefault="00F41F86" w:rsidP="00F41F86">
                  <w:pPr>
                    <w:spacing w:after="0" w:line="240" w:lineRule="auto"/>
                    <w:rPr>
                      <w:rFonts w:ascii="Times New Roman" w:hAnsi="Times New Roman"/>
                      <w:sz w:val="24"/>
                      <w:szCs w:val="24"/>
                    </w:rPr>
                  </w:pPr>
                </w:p>
              </w:tc>
            </w:tr>
            <w:tr w:rsidR="00F41F86"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F41F86" w:rsidRPr="00E66EB5" w:rsidRDefault="00F41F86" w:rsidP="00F41F86">
                  <w:pPr>
                    <w:spacing w:after="0" w:line="240" w:lineRule="auto"/>
                    <w:rPr>
                      <w:rFonts w:ascii="Times New Roman" w:hAnsi="Times New Roman"/>
                      <w:sz w:val="24"/>
                      <w:szCs w:val="24"/>
                    </w:rPr>
                  </w:pPr>
                  <w:r w:rsidRPr="00E66EB5">
                    <w:rPr>
                      <w:rFonts w:ascii="Times New Roman" w:hAnsi="Times New Roman"/>
                      <w:sz w:val="24"/>
                      <w:szCs w:val="24"/>
                    </w:rPr>
                    <w:t xml:space="preserve">Percentage of teachers in schools that are low-poverty, low-minority, or both (as defined in this notice) who are </w:t>
                  </w:r>
                  <w:r w:rsidR="001648F3">
                    <w:rPr>
                      <w:rFonts w:ascii="Times New Roman" w:hAnsi="Times New Roman"/>
                      <w:sz w:val="24"/>
                      <w:szCs w:val="24"/>
                    </w:rPr>
                    <w:t>effective or better (as defined in this notice).</w:t>
                  </w:r>
                </w:p>
              </w:tc>
              <w:tc>
                <w:tcPr>
                  <w:tcW w:w="1890" w:type="dxa"/>
                  <w:tcBorders>
                    <w:top w:val="single" w:sz="18" w:space="0" w:color="000000"/>
                    <w:bottom w:val="single" w:sz="18" w:space="0" w:color="000000"/>
                  </w:tcBorders>
                  <w:shd w:val="clear" w:color="auto" w:fill="auto"/>
                </w:tcPr>
                <w:p w:rsidR="00F41F86"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N/A</w:t>
                  </w:r>
                </w:p>
              </w:tc>
              <w:tc>
                <w:tcPr>
                  <w:tcW w:w="1620" w:type="dxa"/>
                  <w:tcBorders>
                    <w:top w:val="single" w:sz="18" w:space="0" w:color="000000"/>
                    <w:bottom w:val="single" w:sz="18" w:space="0" w:color="000000"/>
                  </w:tcBorders>
                  <w:shd w:val="clear" w:color="auto" w:fill="auto"/>
                </w:tcPr>
                <w:p w:rsidR="00F41F86" w:rsidRPr="00E66EB5" w:rsidRDefault="00F41F86"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16663D" w:rsidP="00F41F86">
                  <w:pPr>
                    <w:spacing w:after="0" w:line="240" w:lineRule="auto"/>
                    <w:rPr>
                      <w:rFonts w:ascii="Times New Roman" w:hAnsi="Times New Roman"/>
                      <w:sz w:val="24"/>
                      <w:szCs w:val="24"/>
                    </w:rPr>
                  </w:pPr>
                  <w:r w:rsidRPr="0016663D">
                    <w:rPr>
                      <w:rFonts w:ascii="Times New Roman" w:hAnsi="Times New Roman"/>
                      <w:sz w:val="24"/>
                      <w:szCs w:val="24"/>
                    </w:rPr>
                    <w:t>Percentage of teachers in schools that are high-poverty, high-minority, or both (as defined in this notice) who are ineffective.</w:t>
                  </w:r>
                </w:p>
              </w:tc>
              <w:tc>
                <w:tcPr>
                  <w:tcW w:w="1890" w:type="dxa"/>
                  <w:tcBorders>
                    <w:top w:val="single" w:sz="18" w:space="0" w:color="000000"/>
                    <w:bottom w:val="single" w:sz="18" w:space="0" w:color="000000"/>
                  </w:tcBorders>
                  <w:shd w:val="clear" w:color="auto" w:fill="auto"/>
                </w:tcPr>
                <w:p w:rsidR="002F68D2"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Prepopulated</w:t>
                  </w:r>
                  <w:proofErr w:type="spellEnd"/>
                  <w:r>
                    <w:rPr>
                      <w:rFonts w:ascii="Times New Roman" w:hAnsi="Times New Roman"/>
                      <w:sz w:val="24"/>
                      <w:szCs w:val="24"/>
                    </w:rPr>
                    <w:t xml:space="preserve"> from application] </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16663D" w:rsidP="00F41F86">
                  <w:pPr>
                    <w:spacing w:after="0" w:line="240" w:lineRule="auto"/>
                    <w:rPr>
                      <w:rFonts w:ascii="Times New Roman" w:hAnsi="Times New Roman"/>
                      <w:sz w:val="24"/>
                      <w:szCs w:val="24"/>
                    </w:rPr>
                  </w:pPr>
                  <w:r w:rsidRPr="0016663D">
                    <w:rPr>
                      <w:rFonts w:ascii="Times New Roman" w:hAnsi="Times New Roman"/>
                      <w:sz w:val="24"/>
                      <w:szCs w:val="24"/>
                    </w:rPr>
                    <w:t>Percentage of teachers in schools that are low-poverty, low-minority, or both (as defined in this notice) who are ineffective.</w:t>
                  </w:r>
                </w:p>
              </w:tc>
              <w:tc>
                <w:tcPr>
                  <w:tcW w:w="1890" w:type="dxa"/>
                  <w:tcBorders>
                    <w:top w:val="single" w:sz="18" w:space="0" w:color="000000"/>
                    <w:bottom w:val="single" w:sz="18" w:space="0" w:color="000000"/>
                  </w:tcBorders>
                  <w:shd w:val="clear" w:color="auto" w:fill="auto"/>
                </w:tcPr>
                <w:p w:rsidR="002F68D2"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Prepopulated</w:t>
                  </w:r>
                  <w:proofErr w:type="spellEnd"/>
                  <w:r>
                    <w:rPr>
                      <w:rFonts w:ascii="Times New Roman" w:hAnsi="Times New Roman"/>
                      <w:sz w:val="24"/>
                      <w:szCs w:val="24"/>
                    </w:rPr>
                    <w:t xml:space="preserve"> from application] </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2F68D2" w:rsidP="002F68D2">
                  <w:pPr>
                    <w:spacing w:after="0" w:line="240" w:lineRule="auto"/>
                    <w:rPr>
                      <w:rFonts w:ascii="Times New Roman" w:hAnsi="Times New Roman"/>
                      <w:sz w:val="24"/>
                      <w:szCs w:val="24"/>
                    </w:rPr>
                  </w:pPr>
                  <w:r w:rsidRPr="00E66EB5">
                    <w:rPr>
                      <w:rFonts w:ascii="Times New Roman" w:hAnsi="Times New Roman"/>
                      <w:sz w:val="24"/>
                      <w:szCs w:val="24"/>
                    </w:rPr>
                    <w:t>Percentage of principals in schools that are high-poverty, high-minority, or both (as defined in this notice) who are highly effective (as defined in this notice).</w:t>
                  </w:r>
                </w:p>
              </w:tc>
              <w:tc>
                <w:tcPr>
                  <w:tcW w:w="1890" w:type="dxa"/>
                  <w:tcBorders>
                    <w:top w:val="single" w:sz="18" w:space="0" w:color="000000"/>
                    <w:bottom w:val="single" w:sz="18" w:space="0" w:color="000000"/>
                  </w:tcBorders>
                  <w:shd w:val="clear" w:color="auto" w:fill="auto"/>
                </w:tcPr>
                <w:p w:rsidR="002F68D2"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Prepopulated</w:t>
                  </w:r>
                  <w:proofErr w:type="spellEnd"/>
                  <w:r>
                    <w:rPr>
                      <w:rFonts w:ascii="Times New Roman" w:hAnsi="Times New Roman"/>
                      <w:sz w:val="24"/>
                      <w:szCs w:val="24"/>
                    </w:rPr>
                    <w:t xml:space="preserve"> from application] </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2F68D2" w:rsidP="002F68D2">
                  <w:pPr>
                    <w:spacing w:after="0" w:line="240" w:lineRule="auto"/>
                    <w:rPr>
                      <w:rFonts w:ascii="Times New Roman" w:hAnsi="Times New Roman"/>
                      <w:sz w:val="24"/>
                      <w:szCs w:val="24"/>
                    </w:rPr>
                  </w:pPr>
                  <w:r w:rsidRPr="00E66EB5">
                    <w:rPr>
                      <w:rFonts w:ascii="Times New Roman" w:hAnsi="Times New Roman"/>
                      <w:sz w:val="24"/>
                      <w:szCs w:val="24"/>
                    </w:rPr>
                    <w:t>Percentage of principals in schools that are low-poverty, low-minority, or both (as defined in this notice) who are highly effective (as defined in this notice).</w:t>
                  </w:r>
                </w:p>
              </w:tc>
              <w:tc>
                <w:tcPr>
                  <w:tcW w:w="1890" w:type="dxa"/>
                  <w:tcBorders>
                    <w:top w:val="single" w:sz="18" w:space="0" w:color="000000"/>
                    <w:bottom w:val="single" w:sz="18" w:space="0" w:color="000000"/>
                  </w:tcBorders>
                  <w:shd w:val="clear" w:color="auto" w:fill="auto"/>
                </w:tcPr>
                <w:p w:rsidR="002F68D2"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Prepopulated</w:t>
                  </w:r>
                  <w:proofErr w:type="spellEnd"/>
                  <w:r>
                    <w:rPr>
                      <w:rFonts w:ascii="Times New Roman" w:hAnsi="Times New Roman"/>
                      <w:sz w:val="24"/>
                      <w:szCs w:val="24"/>
                    </w:rPr>
                    <w:t xml:space="preserve"> from application] </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2F68D2" w:rsidP="00F41F86">
                  <w:pPr>
                    <w:spacing w:after="0" w:line="240" w:lineRule="auto"/>
                    <w:rPr>
                      <w:rFonts w:ascii="Times New Roman" w:hAnsi="Times New Roman"/>
                      <w:sz w:val="24"/>
                      <w:szCs w:val="24"/>
                    </w:rPr>
                  </w:pPr>
                  <w:r w:rsidRPr="00E66EB5">
                    <w:rPr>
                      <w:rFonts w:ascii="Times New Roman" w:hAnsi="Times New Roman"/>
                      <w:sz w:val="24"/>
                      <w:szCs w:val="24"/>
                    </w:rPr>
                    <w:t xml:space="preserve">Percentage of principals in schools that are high-poverty, high-minority, or both (as defined in this notice) who are </w:t>
                  </w:r>
                  <w:r w:rsidR="001648F3">
                    <w:rPr>
                      <w:rFonts w:ascii="Times New Roman" w:hAnsi="Times New Roman"/>
                      <w:sz w:val="24"/>
                      <w:szCs w:val="24"/>
                    </w:rPr>
                    <w:t>effective or better (as defined in this notice).</w:t>
                  </w:r>
                </w:p>
              </w:tc>
              <w:tc>
                <w:tcPr>
                  <w:tcW w:w="189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r w:rsidRPr="00E66EB5">
                    <w:rPr>
                      <w:rFonts w:ascii="Times New Roman" w:hAnsi="Times New Roman"/>
                      <w:sz w:val="24"/>
                      <w:szCs w:val="24"/>
                    </w:rPr>
                    <w:t>N/A</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2F68D2" w:rsidP="00F41F86">
                  <w:pPr>
                    <w:spacing w:after="0" w:line="240" w:lineRule="auto"/>
                    <w:rPr>
                      <w:rFonts w:ascii="Times New Roman" w:hAnsi="Times New Roman"/>
                      <w:sz w:val="24"/>
                      <w:szCs w:val="24"/>
                    </w:rPr>
                  </w:pPr>
                  <w:r w:rsidRPr="00E66EB5">
                    <w:rPr>
                      <w:rFonts w:ascii="Times New Roman" w:hAnsi="Times New Roman"/>
                      <w:sz w:val="24"/>
                      <w:szCs w:val="24"/>
                    </w:rPr>
                    <w:t xml:space="preserve">Percentage of principals in schools that are low-poverty, low-minority, or both (as defined in this notice) who are </w:t>
                  </w:r>
                  <w:r w:rsidR="001648F3">
                    <w:rPr>
                      <w:rFonts w:ascii="Times New Roman" w:hAnsi="Times New Roman"/>
                      <w:sz w:val="24"/>
                      <w:szCs w:val="24"/>
                    </w:rPr>
                    <w:t>effective or better (as defined in this notice).</w:t>
                  </w:r>
                </w:p>
              </w:tc>
              <w:tc>
                <w:tcPr>
                  <w:tcW w:w="1890" w:type="dxa"/>
                  <w:tcBorders>
                    <w:top w:val="single" w:sz="18" w:space="0" w:color="000000"/>
                    <w:bottom w:val="single" w:sz="18" w:space="0" w:color="000000"/>
                  </w:tcBorders>
                  <w:shd w:val="clear" w:color="auto" w:fill="auto"/>
                </w:tcPr>
                <w:p w:rsidR="002F68D2"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N/A</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16663D" w:rsidP="00F41F86">
                  <w:pPr>
                    <w:spacing w:after="0" w:line="240" w:lineRule="auto"/>
                    <w:rPr>
                      <w:rFonts w:ascii="Times New Roman" w:hAnsi="Times New Roman"/>
                      <w:sz w:val="24"/>
                      <w:szCs w:val="24"/>
                    </w:rPr>
                  </w:pPr>
                  <w:r w:rsidRPr="0016663D">
                    <w:rPr>
                      <w:rFonts w:ascii="Times New Roman" w:hAnsi="Times New Roman"/>
                      <w:sz w:val="24"/>
                      <w:szCs w:val="24"/>
                    </w:rPr>
                    <w:t>Percentage of principals in schools that are high-poverty, high-minority, or both (as defined in this notice) who are ineffective.</w:t>
                  </w:r>
                </w:p>
              </w:tc>
              <w:tc>
                <w:tcPr>
                  <w:tcW w:w="1890" w:type="dxa"/>
                  <w:tcBorders>
                    <w:top w:val="single" w:sz="18" w:space="0" w:color="000000"/>
                    <w:bottom w:val="single" w:sz="18" w:space="0" w:color="000000"/>
                  </w:tcBorders>
                  <w:shd w:val="clear" w:color="auto" w:fill="auto"/>
                </w:tcPr>
                <w:p w:rsidR="002F68D2" w:rsidRPr="00E66EB5" w:rsidRDefault="001648F3" w:rsidP="00F41F86">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Prepopulated</w:t>
                  </w:r>
                  <w:proofErr w:type="spellEnd"/>
                  <w:r>
                    <w:rPr>
                      <w:rFonts w:ascii="Times New Roman" w:hAnsi="Times New Roman"/>
                      <w:sz w:val="24"/>
                      <w:szCs w:val="24"/>
                    </w:rPr>
                    <w:t xml:space="preserve"> from application] </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r w:rsidR="002F68D2" w:rsidRPr="00E66EB5" w:rsidTr="00F41F86">
              <w:trPr>
                <w:cantSplit/>
                <w:trHeight w:val="459"/>
                <w:tblHeader/>
              </w:trPr>
              <w:tc>
                <w:tcPr>
                  <w:tcW w:w="9148" w:type="dxa"/>
                  <w:tcBorders>
                    <w:top w:val="single" w:sz="18" w:space="0" w:color="000000"/>
                    <w:bottom w:val="single" w:sz="18" w:space="0" w:color="000000"/>
                  </w:tcBorders>
                  <w:shd w:val="pct5" w:color="auto" w:fill="auto"/>
                </w:tcPr>
                <w:p w:rsidR="002F68D2" w:rsidRPr="00E66EB5" w:rsidRDefault="0016663D" w:rsidP="00F41F86">
                  <w:pPr>
                    <w:spacing w:after="0" w:line="240" w:lineRule="auto"/>
                    <w:rPr>
                      <w:rFonts w:ascii="Times New Roman" w:hAnsi="Times New Roman"/>
                      <w:sz w:val="24"/>
                      <w:szCs w:val="24"/>
                    </w:rPr>
                  </w:pPr>
                  <w:r w:rsidRPr="0016663D">
                    <w:rPr>
                      <w:rFonts w:ascii="Times New Roman" w:hAnsi="Times New Roman"/>
                      <w:sz w:val="24"/>
                      <w:szCs w:val="24"/>
                    </w:rPr>
                    <w:t>Percentage of principals in schools that are low-poverty, low-minority, or both (as defined in this notice) who are ineffective.</w:t>
                  </w:r>
                </w:p>
              </w:tc>
              <w:tc>
                <w:tcPr>
                  <w:tcW w:w="189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r w:rsidRPr="00E66EB5">
                    <w:rPr>
                      <w:rFonts w:ascii="Times New Roman" w:hAnsi="Times New Roman"/>
                      <w:sz w:val="24"/>
                      <w:szCs w:val="24"/>
                    </w:rPr>
                    <w:t>[</w:t>
                  </w:r>
                  <w:proofErr w:type="spellStart"/>
                  <w:r w:rsidRPr="00E66EB5">
                    <w:rPr>
                      <w:rFonts w:ascii="Times New Roman" w:hAnsi="Times New Roman"/>
                      <w:sz w:val="24"/>
                      <w:szCs w:val="24"/>
                    </w:rPr>
                    <w:t>Prepopulated</w:t>
                  </w:r>
                  <w:proofErr w:type="spellEnd"/>
                  <w:r w:rsidRPr="00E66EB5">
                    <w:rPr>
                      <w:rFonts w:ascii="Times New Roman" w:hAnsi="Times New Roman"/>
                      <w:sz w:val="24"/>
                      <w:szCs w:val="24"/>
                    </w:rPr>
                    <w:t xml:space="preserve"> from application</w:t>
                  </w:r>
                  <w:r w:rsidR="001648F3">
                    <w:rPr>
                      <w:rFonts w:ascii="Times New Roman" w:hAnsi="Times New Roman"/>
                      <w:sz w:val="24"/>
                      <w:szCs w:val="24"/>
                    </w:rPr>
                    <w:t xml:space="preserve">] </w:t>
                  </w:r>
                </w:p>
              </w:tc>
              <w:tc>
                <w:tcPr>
                  <w:tcW w:w="1620" w:type="dxa"/>
                  <w:tcBorders>
                    <w:top w:val="single" w:sz="18" w:space="0" w:color="000000"/>
                    <w:bottom w:val="single" w:sz="18" w:space="0" w:color="000000"/>
                  </w:tcBorders>
                  <w:shd w:val="clear" w:color="auto" w:fill="auto"/>
                </w:tcPr>
                <w:p w:rsidR="002F68D2" w:rsidRPr="00E66EB5" w:rsidRDefault="002F68D2" w:rsidP="00F41F86">
                  <w:pPr>
                    <w:spacing w:after="0" w:line="240" w:lineRule="auto"/>
                    <w:rPr>
                      <w:rFonts w:ascii="Times New Roman" w:hAnsi="Times New Roman"/>
                      <w:sz w:val="24"/>
                      <w:szCs w:val="24"/>
                    </w:rPr>
                  </w:pPr>
                </w:p>
              </w:tc>
            </w:tr>
          </w:tbl>
          <w:p w:rsidR="00F41F86" w:rsidRPr="00982458" w:rsidRDefault="00F41F86" w:rsidP="00F303B2">
            <w:pPr>
              <w:spacing w:after="0" w:line="240" w:lineRule="auto"/>
              <w:rPr>
                <w:rFonts w:ascii="Times New Roman" w:hAnsi="Times New Roman"/>
                <w:sz w:val="24"/>
                <w:szCs w:val="24"/>
              </w:rPr>
            </w:pPr>
          </w:p>
        </w:tc>
      </w:tr>
      <w:tr w:rsidR="00056FC7" w:rsidRPr="00982458" w:rsidTr="00F5204F">
        <w:trPr>
          <w:trHeight w:val="4208"/>
          <w:jc w:val="center"/>
        </w:trPr>
        <w:tc>
          <w:tcPr>
            <w:tcW w:w="12762" w:type="dxa"/>
          </w:tcPr>
          <w:tbl>
            <w:tblPr>
              <w:tblW w:w="12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48"/>
              <w:gridCol w:w="1890"/>
              <w:gridCol w:w="1620"/>
            </w:tblGrid>
            <w:tr w:rsidR="00056FC7" w:rsidRPr="00982458" w:rsidTr="00623B7A">
              <w:trPr>
                <w:trHeight w:val="1860"/>
                <w:tblHeader/>
              </w:trPr>
              <w:tc>
                <w:tcPr>
                  <w:tcW w:w="9148" w:type="dxa"/>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b/>
                      <w:sz w:val="24"/>
                      <w:szCs w:val="24"/>
                    </w:rPr>
                    <w:t>Performance Measures for (D)(3)(ii)</w:t>
                  </w:r>
                </w:p>
                <w:p w:rsidR="00056FC7" w:rsidRPr="00982458" w:rsidRDefault="00056FC7" w:rsidP="00F303B2">
                  <w:pPr>
                    <w:spacing w:after="0" w:line="240" w:lineRule="auto"/>
                    <w:rPr>
                      <w:rFonts w:ascii="Times New Roman" w:hAnsi="Times New Roman"/>
                      <w:i/>
                      <w:sz w:val="24"/>
                      <w:szCs w:val="24"/>
                    </w:rPr>
                  </w:pPr>
                </w:p>
                <w:p w:rsidR="00056FC7" w:rsidRPr="00B2285D" w:rsidRDefault="00056FC7" w:rsidP="00F303B2">
                  <w:pPr>
                    <w:spacing w:after="0" w:line="240" w:lineRule="auto"/>
                    <w:rPr>
                      <w:rFonts w:ascii="Times New Roman" w:hAnsi="Times New Roman"/>
                      <w:sz w:val="24"/>
                      <w:szCs w:val="24"/>
                    </w:rPr>
                  </w:pPr>
                  <w:r w:rsidRPr="00B2285D">
                    <w:rPr>
                      <w:rFonts w:ascii="Times New Roman" w:hAnsi="Times New Roman"/>
                      <w:sz w:val="24"/>
                      <w:szCs w:val="24"/>
                    </w:rPr>
                    <w:t>Note:</w:t>
                  </w:r>
                  <w:r w:rsidR="00083D4A" w:rsidRPr="00B2285D">
                    <w:rPr>
                      <w:rFonts w:ascii="Times New Roman" w:hAnsi="Times New Roman"/>
                      <w:sz w:val="24"/>
                      <w:szCs w:val="24"/>
                    </w:rPr>
                    <w:t xml:space="preserve"> </w:t>
                  </w:r>
                  <w:r w:rsidRPr="00B2285D">
                    <w:rPr>
                      <w:rFonts w:ascii="Times New Roman" w:hAnsi="Times New Roman"/>
                      <w:sz w:val="24"/>
                      <w:szCs w:val="24"/>
                    </w:rPr>
                    <w:t>All information below is requested for participating LEAs</w:t>
                  </w:r>
                  <w:r w:rsidR="00FA7E57">
                    <w:rPr>
                      <w:rFonts w:ascii="Times New Roman" w:hAnsi="Times New Roman"/>
                      <w:sz w:val="24"/>
                      <w:szCs w:val="24"/>
                    </w:rPr>
                    <w:t xml:space="preserve"> with qualifying evaluation systems.</w:t>
                  </w:r>
                </w:p>
              </w:tc>
              <w:tc>
                <w:tcPr>
                  <w:tcW w:w="1890" w:type="dxa"/>
                  <w:tcBorders>
                    <w:top w:val="single" w:sz="18" w:space="0" w:color="000000"/>
                    <w:bottom w:val="single" w:sz="18" w:space="0" w:color="000000"/>
                  </w:tcBorders>
                  <w:shd w:val="pct5" w:color="auto" w:fill="auto"/>
                  <w:textDirection w:val="tbRl"/>
                </w:tcPr>
                <w:p w:rsidR="00056FC7" w:rsidRPr="00982458" w:rsidRDefault="00056FC7" w:rsidP="00F303B2">
                  <w:pPr>
                    <w:spacing w:after="0" w:line="240" w:lineRule="auto"/>
                    <w:ind w:left="144"/>
                    <w:rPr>
                      <w:rFonts w:ascii="Times New Roman" w:hAnsi="Times New Roman"/>
                      <w:sz w:val="24"/>
                      <w:szCs w:val="24"/>
                    </w:rPr>
                  </w:pPr>
                  <w:r w:rsidRPr="00982458">
                    <w:rPr>
                      <w:rFonts w:ascii="Times New Roman" w:hAnsi="Times New Roman"/>
                      <w:sz w:val="24"/>
                      <w:szCs w:val="24"/>
                    </w:rPr>
                    <w:t>Baseline (Percentage)</w:t>
                  </w:r>
                </w:p>
              </w:tc>
              <w:tc>
                <w:tcPr>
                  <w:tcW w:w="1620" w:type="dxa"/>
                  <w:tcBorders>
                    <w:top w:val="single" w:sz="18" w:space="0" w:color="000000"/>
                    <w:bottom w:val="single" w:sz="18" w:space="0" w:color="000000"/>
                  </w:tcBorders>
                  <w:shd w:val="pct5" w:color="auto" w:fill="auto"/>
                  <w:textDirection w:val="tbRl"/>
                </w:tcPr>
                <w:p w:rsidR="00056FC7" w:rsidRPr="00982458" w:rsidRDefault="00056FC7" w:rsidP="00F303B2">
                  <w:pPr>
                    <w:spacing w:after="0" w:line="240" w:lineRule="auto"/>
                    <w:ind w:left="144"/>
                    <w:rPr>
                      <w:rFonts w:ascii="Times New Roman" w:hAnsi="Times New Roman"/>
                      <w:sz w:val="24"/>
                      <w:szCs w:val="24"/>
                    </w:rPr>
                  </w:pPr>
                  <w:r w:rsidRPr="00982458">
                    <w:rPr>
                      <w:rFonts w:ascii="Times New Roman" w:hAnsi="Times New Roman"/>
                      <w:sz w:val="24"/>
                      <w:szCs w:val="24"/>
                    </w:rPr>
                    <w:t>End of SY 2010-2011 (Number)</w:t>
                  </w:r>
                </w:p>
              </w:tc>
            </w:tr>
            <w:tr w:rsidR="00056FC7" w:rsidRPr="00982458" w:rsidTr="00623B7A">
              <w:trPr>
                <w:trHeight w:val="354"/>
                <w:tblHeader/>
              </w:trPr>
              <w:tc>
                <w:tcPr>
                  <w:tcW w:w="9148" w:type="dxa"/>
                  <w:tcBorders>
                    <w:top w:val="single" w:sz="18" w:space="0" w:color="000000"/>
                    <w:bottom w:val="single" w:sz="18" w:space="0" w:color="000000"/>
                  </w:tcBorders>
                  <w:shd w:val="pct5" w:color="auto" w:fill="auto"/>
                </w:tcPr>
                <w:p w:rsidR="00056FC7" w:rsidRPr="00982458" w:rsidRDefault="00056FC7" w:rsidP="00F303B2">
                  <w:pPr>
                    <w:spacing w:line="240" w:lineRule="auto"/>
                    <w:rPr>
                      <w:rFonts w:ascii="Times New Roman" w:hAnsi="Times New Roman"/>
                      <w:sz w:val="24"/>
                      <w:szCs w:val="24"/>
                    </w:rPr>
                  </w:pPr>
                  <w:r w:rsidRPr="00982458">
                    <w:rPr>
                      <w:rFonts w:ascii="Times New Roman" w:hAnsi="Times New Roman"/>
                      <w:sz w:val="24"/>
                      <w:szCs w:val="24"/>
                    </w:rPr>
                    <w:t xml:space="preserve">Number of mathematics teachers who were evaluated as effective or better. </w:t>
                  </w:r>
                </w:p>
              </w:tc>
              <w:tc>
                <w:tcPr>
                  <w:tcW w:w="1890" w:type="dxa"/>
                  <w:vMerge w:val="restart"/>
                  <w:tcBorders>
                    <w:top w:val="single" w:sz="18" w:space="0" w:color="000000"/>
                  </w:tcBorders>
                  <w:shd w:val="clear" w:color="auto" w:fill="auto"/>
                </w:tcPr>
                <w:p w:rsidR="00056FC7" w:rsidRPr="00982458" w:rsidRDefault="00056FC7" w:rsidP="00F303B2">
                  <w:pPr>
                    <w:spacing w:line="240" w:lineRule="auto"/>
                    <w:rPr>
                      <w:rFonts w:ascii="Times New Roman" w:hAnsi="Times New Roman"/>
                      <w:sz w:val="24"/>
                      <w:szCs w:val="24"/>
                    </w:rPr>
                  </w:pPr>
                  <w:r w:rsidRPr="00982458">
                    <w:rPr>
                      <w:rFonts w:ascii="Times New Roman" w:hAnsi="Times New Roman"/>
                      <w:sz w:val="24"/>
                      <w:szCs w:val="24"/>
                    </w:rPr>
                    <w:t xml:space="preserve">[Percentage </w:t>
                  </w:r>
                  <w:proofErr w:type="spellStart"/>
                  <w:r w:rsidRPr="00982458">
                    <w:rPr>
                      <w:rFonts w:ascii="Times New Roman" w:hAnsi="Times New Roman"/>
                      <w:sz w:val="24"/>
                      <w:szCs w:val="24"/>
                    </w:rPr>
                    <w:t>prepopulated</w:t>
                  </w:r>
                  <w:proofErr w:type="spellEnd"/>
                  <w:r w:rsidR="00F55785">
                    <w:rPr>
                      <w:rFonts w:ascii="Times New Roman" w:hAnsi="Times New Roman"/>
                      <w:sz w:val="24"/>
                      <w:szCs w:val="24"/>
                    </w:rPr>
                    <w:t xml:space="preserve"> from application</w:t>
                  </w:r>
                  <w:r w:rsidRPr="00982458">
                    <w:rPr>
                      <w:rFonts w:ascii="Times New Roman" w:hAnsi="Times New Roman"/>
                      <w:sz w:val="24"/>
                      <w:szCs w:val="24"/>
                    </w:rPr>
                    <w:t>]</w:t>
                  </w: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line="240" w:lineRule="auto"/>
                    <w:rPr>
                      <w:rFonts w:ascii="Times New Roman" w:hAnsi="Times New Roman"/>
                      <w:sz w:val="24"/>
                      <w:szCs w:val="24"/>
                    </w:rPr>
                  </w:pPr>
                </w:p>
              </w:tc>
            </w:tr>
            <w:tr w:rsidR="00056FC7" w:rsidRPr="00982458" w:rsidTr="00623B7A">
              <w:trPr>
                <w:trHeight w:val="354"/>
                <w:tblHeader/>
              </w:trPr>
              <w:tc>
                <w:tcPr>
                  <w:tcW w:w="9148" w:type="dxa"/>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Number of science teachers who were evaluated as effective or better. </w:t>
                  </w:r>
                </w:p>
              </w:tc>
              <w:tc>
                <w:tcPr>
                  <w:tcW w:w="1890" w:type="dxa"/>
                  <w:vMerge/>
                  <w:shd w:val="clear" w:color="auto" w:fill="auto"/>
                </w:tcPr>
                <w:p w:rsidR="00056FC7" w:rsidRPr="00982458" w:rsidRDefault="00056FC7"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4"/>
                <w:tblHeader/>
              </w:trPr>
              <w:tc>
                <w:tcPr>
                  <w:tcW w:w="9148" w:type="dxa"/>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Number of special education teachers who were evaluated as effective or better. </w:t>
                  </w:r>
                </w:p>
              </w:tc>
              <w:tc>
                <w:tcPr>
                  <w:tcW w:w="1890" w:type="dxa"/>
                  <w:vMerge/>
                  <w:shd w:val="clear" w:color="auto" w:fill="auto"/>
                </w:tcPr>
                <w:p w:rsidR="00056FC7" w:rsidRPr="00982458" w:rsidRDefault="00056FC7"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4"/>
                <w:tblHeader/>
              </w:trPr>
              <w:tc>
                <w:tcPr>
                  <w:tcW w:w="9148" w:type="dxa"/>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in language instruction educational programs who were evaluated as effective or better.</w:t>
                  </w:r>
                </w:p>
              </w:tc>
              <w:tc>
                <w:tcPr>
                  <w:tcW w:w="1890" w:type="dxa"/>
                  <w:vMerge/>
                  <w:tcBorders>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4"/>
                <w:tblHeader/>
              </w:trPr>
              <w:tc>
                <w:tcPr>
                  <w:tcW w:w="9148" w:type="dxa"/>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Total number of mathematics teachers.</w:t>
                  </w:r>
                </w:p>
              </w:tc>
              <w:tc>
                <w:tcPr>
                  <w:tcW w:w="1890" w:type="dxa"/>
                  <w:tcBorders>
                    <w:top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w:t>
                  </w: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4"/>
                <w:tblHeader/>
              </w:trPr>
              <w:tc>
                <w:tcPr>
                  <w:tcW w:w="9148" w:type="dxa"/>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Total number of science teachers. </w:t>
                  </w:r>
                </w:p>
              </w:tc>
              <w:tc>
                <w:tcPr>
                  <w:tcW w:w="1890" w:type="dxa"/>
                  <w:tcBorders>
                    <w:top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w:t>
                  </w: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cantSplit/>
                <w:trHeight w:val="497"/>
                <w:tblHeader/>
              </w:trPr>
              <w:tc>
                <w:tcPr>
                  <w:tcW w:w="9148" w:type="dxa"/>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Total number of special education teachers. </w:t>
                  </w:r>
                </w:p>
              </w:tc>
              <w:tc>
                <w:tcPr>
                  <w:tcW w:w="1890" w:type="dxa"/>
                  <w:tcBorders>
                    <w:top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w:t>
                  </w: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cantSplit/>
                <w:trHeight w:val="459"/>
                <w:tblHeader/>
              </w:trPr>
              <w:tc>
                <w:tcPr>
                  <w:tcW w:w="9148" w:type="dxa"/>
                  <w:tcBorders>
                    <w:top w:val="single" w:sz="18" w:space="0" w:color="000000"/>
                    <w:bottom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Total number of teachers in language instruction educational programs. </w:t>
                  </w:r>
                </w:p>
              </w:tc>
              <w:tc>
                <w:tcPr>
                  <w:tcW w:w="189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 xml:space="preserve">] </w:t>
                  </w:r>
                </w:p>
              </w:tc>
              <w:tc>
                <w:tcPr>
                  <w:tcW w:w="1620" w:type="dxa"/>
                  <w:tcBorders>
                    <w:top w:val="single" w:sz="18" w:space="0" w:color="000000"/>
                    <w:bottom w:val="single" w:sz="18"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bl>
          <w:p w:rsidR="00056FC7" w:rsidRPr="00982458" w:rsidRDefault="00056FC7" w:rsidP="00F303B2">
            <w:pPr>
              <w:spacing w:after="0" w:line="240" w:lineRule="auto"/>
              <w:rPr>
                <w:rFonts w:ascii="Times New Roman" w:hAnsi="Times New Roman"/>
                <w:sz w:val="24"/>
                <w:szCs w:val="24"/>
              </w:rPr>
            </w:pPr>
          </w:p>
        </w:tc>
      </w:tr>
    </w:tbl>
    <w:p w:rsidR="00623B7A" w:rsidRDefault="00623B7A" w:rsidP="00D51383">
      <w:pPr>
        <w:pStyle w:val="ColorfulList-Accent11"/>
        <w:spacing w:line="240" w:lineRule="auto"/>
        <w:ind w:left="0"/>
        <w:rPr>
          <w:rFonts w:ascii="Times New Roman" w:hAnsi="Times New Roman"/>
          <w:b/>
          <w:sz w:val="24"/>
          <w:szCs w:val="24"/>
        </w:rPr>
      </w:pPr>
    </w:p>
    <w:p w:rsidR="00056FC7" w:rsidRPr="00982458" w:rsidRDefault="00D51383" w:rsidP="00D51383">
      <w:pPr>
        <w:pStyle w:val="ColorfulList-Accent11"/>
        <w:spacing w:line="240" w:lineRule="auto"/>
        <w:ind w:left="0"/>
        <w:rPr>
          <w:rFonts w:ascii="Times New Roman" w:hAnsi="Times New Roman"/>
          <w:b/>
          <w:sz w:val="24"/>
          <w:szCs w:val="24"/>
        </w:rPr>
      </w:pPr>
      <w:r>
        <w:rPr>
          <w:rFonts w:ascii="Times New Roman" w:hAnsi="Times New Roman"/>
          <w:b/>
          <w:sz w:val="24"/>
          <w:szCs w:val="24"/>
        </w:rPr>
        <w:t>1</w:t>
      </w:r>
      <w:r w:rsidR="00D00231">
        <w:rPr>
          <w:rFonts w:ascii="Times New Roman" w:hAnsi="Times New Roman"/>
          <w:b/>
          <w:sz w:val="24"/>
          <w:szCs w:val="24"/>
        </w:rPr>
        <w:t>1</w:t>
      </w:r>
      <w:r>
        <w:rPr>
          <w:rFonts w:ascii="Times New Roman" w:hAnsi="Times New Roman"/>
          <w:b/>
          <w:sz w:val="24"/>
          <w:szCs w:val="24"/>
        </w:rPr>
        <w:t xml:space="preserve">) </w:t>
      </w:r>
      <w:r w:rsidR="00056FC7" w:rsidRPr="00982458">
        <w:rPr>
          <w:rFonts w:ascii="Times New Roman" w:hAnsi="Times New Roman"/>
          <w:b/>
          <w:sz w:val="24"/>
          <w:szCs w:val="24"/>
        </w:rPr>
        <w:t>(D</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4):</w:t>
      </w:r>
      <w:r w:rsidR="00083D4A">
        <w:rPr>
          <w:rFonts w:ascii="Times New Roman" w:hAnsi="Times New Roman"/>
          <w:b/>
          <w:sz w:val="24"/>
          <w:szCs w:val="24"/>
        </w:rPr>
        <w:t xml:space="preserve"> </w:t>
      </w:r>
      <w:r w:rsidR="00056FC7" w:rsidRPr="00982458">
        <w:rPr>
          <w:rFonts w:ascii="Times New Roman" w:hAnsi="Times New Roman"/>
          <w:b/>
          <w:sz w:val="24"/>
          <w:szCs w:val="24"/>
        </w:rPr>
        <w:t>Improving the effectiveness of teacher and principal preparation programs</w:t>
      </w:r>
      <w:r w:rsidR="00F120CD">
        <w:rPr>
          <w:rFonts w:ascii="Times New Roman" w:hAnsi="Times New Roman"/>
          <w:b/>
          <w:sz w:val="24"/>
          <w:szCs w:val="24"/>
        </w:rPr>
        <w:t>.</w:t>
      </w:r>
    </w:p>
    <w:p w:rsidR="00056FC7" w:rsidRPr="004B7D0E" w:rsidRDefault="0079422A" w:rsidP="00F303B2">
      <w:pPr>
        <w:pStyle w:val="ColorfulList-Accent11"/>
        <w:spacing w:line="240" w:lineRule="auto"/>
        <w:ind w:left="0"/>
        <w:rPr>
          <w:rFonts w:ascii="Times New Roman" w:hAnsi="Times New Roman"/>
          <w:sz w:val="24"/>
          <w:szCs w:val="24"/>
        </w:rPr>
      </w:pPr>
      <w:r>
        <w:rPr>
          <w:rFonts w:ascii="Times New Roman" w:hAnsi="Times New Roman"/>
          <w:sz w:val="24"/>
          <w:szCs w:val="24"/>
        </w:rPr>
        <w:t>P</w:t>
      </w:r>
      <w:r w:rsidR="00056FC7" w:rsidRPr="00982458">
        <w:rPr>
          <w:rFonts w:ascii="Times New Roman" w:hAnsi="Times New Roman"/>
          <w:sz w:val="24"/>
          <w:szCs w:val="24"/>
        </w:rPr>
        <w:t>rovide the numerator and the denominator, and the Department will calculate the percentage.</w:t>
      </w:r>
    </w:p>
    <w:tbl>
      <w:tblPr>
        <w:tblW w:w="12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83"/>
      </w:tblGrid>
      <w:tr w:rsidR="00056FC7" w:rsidRPr="00982458">
        <w:trPr>
          <w:trHeight w:val="1097"/>
          <w:jc w:val="center"/>
        </w:trPr>
        <w:tc>
          <w:tcPr>
            <w:tcW w:w="12708" w:type="dxa"/>
          </w:tcPr>
          <w:tbl>
            <w:tblPr>
              <w:tblW w:w="12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8"/>
              <w:gridCol w:w="286"/>
              <w:gridCol w:w="1605"/>
              <w:gridCol w:w="1618"/>
            </w:tblGrid>
            <w:tr w:rsidR="00056FC7" w:rsidRPr="00982458" w:rsidTr="00623B7A">
              <w:trPr>
                <w:trHeight w:val="1503"/>
                <w:tblHeader/>
              </w:trPr>
              <w:tc>
                <w:tcPr>
                  <w:tcW w:w="3625" w:type="pct"/>
                  <w:tcBorders>
                    <w:top w:val="single" w:sz="18" w:space="0" w:color="000000"/>
                  </w:tcBorders>
                  <w:shd w:val="pct5" w:color="auto" w:fill="auto"/>
                </w:tcPr>
                <w:p w:rsidR="00056FC7" w:rsidRPr="00982458" w:rsidRDefault="00056FC7" w:rsidP="00F303B2">
                  <w:pPr>
                    <w:spacing w:after="0" w:line="240" w:lineRule="auto"/>
                    <w:rPr>
                      <w:rFonts w:ascii="Times New Roman" w:hAnsi="Times New Roman"/>
                      <w:sz w:val="24"/>
                      <w:szCs w:val="24"/>
                    </w:rPr>
                  </w:pPr>
                </w:p>
                <w:p w:rsidR="00056FC7" w:rsidRPr="00982458" w:rsidRDefault="00056FC7" w:rsidP="00F303B2">
                  <w:pPr>
                    <w:spacing w:after="0" w:line="240" w:lineRule="auto"/>
                    <w:rPr>
                      <w:rFonts w:ascii="Times New Roman" w:hAnsi="Times New Roman"/>
                      <w:b/>
                      <w:sz w:val="24"/>
                      <w:szCs w:val="24"/>
                    </w:rPr>
                  </w:pPr>
                </w:p>
              </w:tc>
              <w:tc>
                <w:tcPr>
                  <w:tcW w:w="741" w:type="pct"/>
                  <w:gridSpan w:val="2"/>
                  <w:tcBorders>
                    <w:top w:val="single" w:sz="18" w:space="0" w:color="000000"/>
                  </w:tcBorders>
                  <w:shd w:val="pct5" w:color="auto" w:fill="auto"/>
                  <w:textDirection w:val="tbRl"/>
                </w:tcPr>
                <w:p w:rsidR="00056FC7" w:rsidRPr="00982458" w:rsidRDefault="00056FC7" w:rsidP="00F303B2">
                  <w:pPr>
                    <w:spacing w:after="0" w:line="240" w:lineRule="auto"/>
                    <w:ind w:left="144"/>
                    <w:rPr>
                      <w:rFonts w:ascii="Times New Roman" w:hAnsi="Times New Roman"/>
                      <w:sz w:val="24"/>
                      <w:szCs w:val="24"/>
                    </w:rPr>
                  </w:pPr>
                  <w:r w:rsidRPr="00982458">
                    <w:rPr>
                      <w:rFonts w:ascii="Times New Roman" w:hAnsi="Times New Roman"/>
                      <w:sz w:val="24"/>
                      <w:szCs w:val="24"/>
                    </w:rPr>
                    <w:t>Baseline</w:t>
                  </w:r>
                </w:p>
              </w:tc>
              <w:tc>
                <w:tcPr>
                  <w:tcW w:w="634" w:type="pct"/>
                  <w:tcBorders>
                    <w:top w:val="single" w:sz="18" w:space="0" w:color="000000"/>
                  </w:tcBorders>
                  <w:shd w:val="pct5" w:color="auto" w:fill="auto"/>
                  <w:textDirection w:val="tbRl"/>
                </w:tcPr>
                <w:p w:rsidR="00056FC7" w:rsidRPr="00982458" w:rsidRDefault="00056FC7" w:rsidP="00F303B2">
                  <w:pPr>
                    <w:spacing w:after="0" w:line="240" w:lineRule="auto"/>
                    <w:ind w:left="144"/>
                    <w:rPr>
                      <w:rFonts w:ascii="Times New Roman" w:hAnsi="Times New Roman"/>
                      <w:sz w:val="24"/>
                      <w:szCs w:val="24"/>
                    </w:rPr>
                  </w:pPr>
                  <w:r w:rsidRPr="00982458">
                    <w:rPr>
                      <w:rFonts w:ascii="Times New Roman" w:hAnsi="Times New Roman"/>
                      <w:sz w:val="24"/>
                      <w:szCs w:val="24"/>
                    </w:rPr>
                    <w:t>End of SY 2010-2011</w:t>
                  </w:r>
                </w:p>
              </w:tc>
            </w:tr>
            <w:tr w:rsidR="00056FC7" w:rsidRPr="00982458" w:rsidTr="00623B7A">
              <w:trPr>
                <w:cantSplit/>
                <w:trHeight w:val="540"/>
                <w:tblHeader/>
              </w:trPr>
              <w:tc>
                <w:tcPr>
                  <w:tcW w:w="3625" w:type="pct"/>
                  <w:shd w:val="pct5" w:color="auto" w:fill="auto"/>
                </w:tcPr>
                <w:p w:rsidR="00056FC7" w:rsidRPr="00982458" w:rsidRDefault="00056FC7" w:rsidP="002A5A08">
                  <w:pPr>
                    <w:spacing w:after="0" w:line="240" w:lineRule="auto"/>
                    <w:rPr>
                      <w:rFonts w:ascii="Times New Roman" w:hAnsi="Times New Roman"/>
                      <w:sz w:val="24"/>
                      <w:szCs w:val="24"/>
                    </w:rPr>
                  </w:pPr>
                  <w:r w:rsidRPr="00982458">
                    <w:rPr>
                      <w:rFonts w:ascii="Times New Roman" w:hAnsi="Times New Roman"/>
                      <w:sz w:val="24"/>
                      <w:szCs w:val="24"/>
                    </w:rPr>
                    <w:lastRenderedPageBreak/>
                    <w:t>Number of teacher preparation programs in the State for which the public can access data on the achievement and growth (</w:t>
                  </w:r>
                  <w:r w:rsidR="00B2285D">
                    <w:rPr>
                      <w:rFonts w:ascii="Times New Roman" w:hAnsi="Times New Roman"/>
                      <w:sz w:val="24"/>
                      <w:szCs w:val="24"/>
                    </w:rPr>
                    <w:t>as defined in the R</w:t>
                  </w:r>
                  <w:r w:rsidR="002A5A08">
                    <w:rPr>
                      <w:rFonts w:ascii="Times New Roman" w:hAnsi="Times New Roman"/>
                      <w:sz w:val="24"/>
                      <w:szCs w:val="24"/>
                    </w:rPr>
                    <w:t>ace to the Top</w:t>
                  </w:r>
                  <w:r w:rsidR="00B2285D">
                    <w:rPr>
                      <w:rFonts w:ascii="Times New Roman" w:hAnsi="Times New Roman"/>
                      <w:sz w:val="24"/>
                      <w:szCs w:val="24"/>
                    </w:rPr>
                    <w:t xml:space="preserve"> application</w:t>
                  </w:r>
                  <w:r w:rsidRPr="00982458">
                    <w:rPr>
                      <w:rFonts w:ascii="Times New Roman" w:hAnsi="Times New Roman"/>
                      <w:sz w:val="24"/>
                      <w:szCs w:val="24"/>
                    </w:rPr>
                    <w:t>) of the graduates’ students.</w:t>
                  </w:r>
                </w:p>
              </w:tc>
              <w:tc>
                <w:tcPr>
                  <w:tcW w:w="741" w:type="pct"/>
                  <w:gridSpan w:val="2"/>
                  <w:shd w:val="clear"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[Percentage </w:t>
                  </w:r>
                  <w:proofErr w:type="spellStart"/>
                  <w:r w:rsidRPr="00982458">
                    <w:rPr>
                      <w:rFonts w:ascii="Times New Roman" w:hAnsi="Times New Roman"/>
                      <w:sz w:val="24"/>
                      <w:szCs w:val="24"/>
                    </w:rPr>
                    <w:t>prepopulated</w:t>
                  </w:r>
                  <w:proofErr w:type="spellEnd"/>
                  <w:r w:rsidR="003F0249">
                    <w:rPr>
                      <w:rFonts w:ascii="Times New Roman" w:hAnsi="Times New Roman"/>
                      <w:sz w:val="24"/>
                      <w:szCs w:val="24"/>
                    </w:rPr>
                    <w:t xml:space="preserve"> from application</w:t>
                  </w:r>
                  <w:r w:rsidRPr="00982458">
                    <w:rPr>
                      <w:rFonts w:ascii="Times New Roman" w:hAnsi="Times New Roman"/>
                      <w:sz w:val="24"/>
                      <w:szCs w:val="24"/>
                    </w:rPr>
                    <w:t>]</w:t>
                  </w:r>
                </w:p>
              </w:tc>
              <w:tc>
                <w:tcPr>
                  <w:tcW w:w="634" w:type="pct"/>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cantSplit/>
                <w:trHeight w:val="540"/>
                <w:tblHeader/>
              </w:trPr>
              <w:tc>
                <w:tcPr>
                  <w:tcW w:w="3625" w:type="pct"/>
                  <w:shd w:val="pct5" w:color="auto" w:fill="auto"/>
                </w:tcPr>
                <w:p w:rsidR="00056FC7" w:rsidRPr="00982458" w:rsidRDefault="00056FC7" w:rsidP="002A5A08">
                  <w:pPr>
                    <w:spacing w:after="0" w:line="240" w:lineRule="auto"/>
                    <w:rPr>
                      <w:rFonts w:ascii="Times New Roman" w:hAnsi="Times New Roman"/>
                      <w:b/>
                      <w:sz w:val="24"/>
                      <w:szCs w:val="24"/>
                    </w:rPr>
                  </w:pPr>
                  <w:r w:rsidRPr="00982458">
                    <w:rPr>
                      <w:rFonts w:ascii="Times New Roman" w:hAnsi="Times New Roman"/>
                      <w:sz w:val="24"/>
                      <w:szCs w:val="24"/>
                    </w:rPr>
                    <w:t>Number of principal preparation programs in the State for which the public can access data on the achievement and growth (</w:t>
                  </w:r>
                  <w:r w:rsidR="00B2285D">
                    <w:rPr>
                      <w:rFonts w:ascii="Times New Roman" w:hAnsi="Times New Roman"/>
                      <w:sz w:val="24"/>
                      <w:szCs w:val="24"/>
                    </w:rPr>
                    <w:t>as defined in the R</w:t>
                  </w:r>
                  <w:r w:rsidR="002A5A08">
                    <w:rPr>
                      <w:rFonts w:ascii="Times New Roman" w:hAnsi="Times New Roman"/>
                      <w:sz w:val="24"/>
                      <w:szCs w:val="24"/>
                    </w:rPr>
                    <w:t>ace to the Top</w:t>
                  </w:r>
                  <w:r w:rsidR="00B2285D">
                    <w:rPr>
                      <w:rFonts w:ascii="Times New Roman" w:hAnsi="Times New Roman"/>
                      <w:sz w:val="24"/>
                      <w:szCs w:val="24"/>
                    </w:rPr>
                    <w:t xml:space="preserve"> application</w:t>
                  </w:r>
                  <w:r w:rsidRPr="00982458">
                    <w:rPr>
                      <w:rFonts w:ascii="Times New Roman" w:hAnsi="Times New Roman"/>
                      <w:sz w:val="24"/>
                      <w:szCs w:val="24"/>
                    </w:rPr>
                    <w:t>) of the graduates’ students.</w:t>
                  </w:r>
                </w:p>
              </w:tc>
              <w:tc>
                <w:tcPr>
                  <w:tcW w:w="741" w:type="pct"/>
                  <w:gridSpan w:val="2"/>
                  <w:shd w:val="clear" w:color="auto" w:fill="auto"/>
                </w:tcPr>
                <w:p w:rsidR="00056FC7" w:rsidRPr="00982458" w:rsidRDefault="0079422A" w:rsidP="0079422A">
                  <w:pPr>
                    <w:spacing w:after="0" w:line="240" w:lineRule="auto"/>
                    <w:rPr>
                      <w:rFonts w:ascii="Times New Roman" w:hAnsi="Times New Roman"/>
                      <w:sz w:val="24"/>
                      <w:szCs w:val="24"/>
                    </w:rPr>
                  </w:pPr>
                  <w:r>
                    <w:rPr>
                      <w:rFonts w:ascii="Times New Roman" w:hAnsi="Times New Roman"/>
                      <w:sz w:val="24"/>
                      <w:szCs w:val="24"/>
                    </w:rPr>
                    <w:t xml:space="preserve">[Percentage </w:t>
                  </w:r>
                  <w:proofErr w:type="spellStart"/>
                  <w:r>
                    <w:rPr>
                      <w:rFonts w:ascii="Times New Roman" w:hAnsi="Times New Roman"/>
                      <w:sz w:val="24"/>
                      <w:szCs w:val="24"/>
                    </w:rPr>
                    <w:t>prepopulated</w:t>
                  </w:r>
                  <w:proofErr w:type="spellEnd"/>
                  <w:r>
                    <w:rPr>
                      <w:rFonts w:ascii="Times New Roman" w:hAnsi="Times New Roman"/>
                      <w:sz w:val="24"/>
                      <w:szCs w:val="24"/>
                    </w:rPr>
                    <w:t xml:space="preserve"> from the application]</w:t>
                  </w:r>
                </w:p>
              </w:tc>
              <w:tc>
                <w:tcPr>
                  <w:tcW w:w="634" w:type="pct"/>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cantSplit/>
                <w:trHeight w:val="305"/>
                <w:tblHeader/>
              </w:trPr>
              <w:tc>
                <w:tcPr>
                  <w:tcW w:w="3625" w:type="pct"/>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 xml:space="preserve">Total number of teacher </w:t>
                  </w:r>
                  <w:r w:rsidR="005F5026">
                    <w:rPr>
                      <w:rFonts w:ascii="Times New Roman" w:hAnsi="Times New Roman"/>
                      <w:sz w:val="24"/>
                      <w:szCs w:val="24"/>
                    </w:rPr>
                    <w:t>preparation</w:t>
                  </w:r>
                  <w:r w:rsidRPr="00982458">
                    <w:rPr>
                      <w:rFonts w:ascii="Times New Roman" w:hAnsi="Times New Roman"/>
                      <w:sz w:val="24"/>
                      <w:szCs w:val="24"/>
                    </w:rPr>
                    <w:t xml:space="preserve"> programs in the State.</w:t>
                  </w:r>
                </w:p>
              </w:tc>
              <w:tc>
                <w:tcPr>
                  <w:tcW w:w="741" w:type="pct"/>
                  <w:gridSpan w:val="2"/>
                  <w:shd w:val="clear"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Prepopulated</w:t>
                  </w:r>
                  <w:proofErr w:type="spellEnd"/>
                  <w:r w:rsidRPr="00982458">
                    <w:rPr>
                      <w:rFonts w:ascii="Times New Roman" w:hAnsi="Times New Roman"/>
                      <w:sz w:val="24"/>
                      <w:szCs w:val="24"/>
                    </w:rPr>
                    <w:t>]</w:t>
                  </w:r>
                </w:p>
              </w:tc>
              <w:tc>
                <w:tcPr>
                  <w:tcW w:w="634" w:type="pct"/>
                  <w:shd w:val="clear" w:color="auto" w:fill="auto"/>
                </w:tcPr>
                <w:p w:rsidR="00056FC7" w:rsidRPr="00982458" w:rsidRDefault="00056FC7" w:rsidP="00F303B2">
                  <w:pPr>
                    <w:spacing w:after="0" w:line="240" w:lineRule="auto"/>
                    <w:rPr>
                      <w:rFonts w:ascii="Times New Roman" w:hAnsi="Times New Roman"/>
                      <w:i/>
                      <w:sz w:val="24"/>
                      <w:szCs w:val="24"/>
                    </w:rPr>
                  </w:pPr>
                </w:p>
              </w:tc>
            </w:tr>
            <w:tr w:rsidR="00056FC7" w:rsidRPr="00982458" w:rsidTr="00623B7A">
              <w:trPr>
                <w:cantSplit/>
                <w:trHeight w:val="350"/>
                <w:tblHeader/>
              </w:trPr>
              <w:tc>
                <w:tcPr>
                  <w:tcW w:w="3625" w:type="pct"/>
                  <w:shd w:val="pct5" w:color="auto" w:fill="auto"/>
                </w:tcPr>
                <w:p w:rsidR="00056FC7" w:rsidRPr="00982458" w:rsidRDefault="00056FC7" w:rsidP="00F303B2">
                  <w:pPr>
                    <w:spacing w:after="0" w:line="240" w:lineRule="auto"/>
                    <w:rPr>
                      <w:rFonts w:ascii="Times New Roman" w:hAnsi="Times New Roman"/>
                      <w:b/>
                      <w:sz w:val="24"/>
                      <w:szCs w:val="24"/>
                    </w:rPr>
                  </w:pPr>
                  <w:r w:rsidRPr="00982458">
                    <w:rPr>
                      <w:rFonts w:ascii="Times New Roman" w:hAnsi="Times New Roman"/>
                      <w:sz w:val="24"/>
                      <w:szCs w:val="24"/>
                    </w:rPr>
                    <w:t xml:space="preserve">Total number of principal </w:t>
                  </w:r>
                  <w:r w:rsidR="005F5026">
                    <w:rPr>
                      <w:rFonts w:ascii="Times New Roman" w:hAnsi="Times New Roman"/>
                      <w:sz w:val="24"/>
                      <w:szCs w:val="24"/>
                    </w:rPr>
                    <w:t>preparation</w:t>
                  </w:r>
                  <w:r w:rsidRPr="00982458">
                    <w:rPr>
                      <w:rFonts w:ascii="Times New Roman" w:hAnsi="Times New Roman"/>
                      <w:sz w:val="24"/>
                      <w:szCs w:val="24"/>
                    </w:rPr>
                    <w:t xml:space="preserve"> programs in the State.</w:t>
                  </w:r>
                </w:p>
              </w:tc>
              <w:tc>
                <w:tcPr>
                  <w:tcW w:w="741" w:type="pct"/>
                  <w:gridSpan w:val="2"/>
                  <w:shd w:val="clear"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Prepopulated</w:t>
                  </w:r>
                  <w:proofErr w:type="spellEnd"/>
                  <w:r w:rsidR="0035312B">
                    <w:rPr>
                      <w:rFonts w:ascii="Times New Roman" w:hAnsi="Times New Roman"/>
                      <w:sz w:val="24"/>
                      <w:szCs w:val="24"/>
                    </w:rPr>
                    <w:t>]</w:t>
                  </w:r>
                </w:p>
              </w:tc>
              <w:tc>
                <w:tcPr>
                  <w:tcW w:w="634" w:type="pct"/>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540"/>
                <w:tblHeader/>
              </w:trPr>
              <w:tc>
                <w:tcPr>
                  <w:tcW w:w="3625" w:type="pct"/>
                  <w:tcBorders>
                    <w:right w:val="single" w:sz="4" w:space="0" w:color="FFFFFF"/>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prepared by each credentialing program in the State for which the information (as described in the criterion) is publicly reported.</w:t>
                  </w:r>
                </w:p>
              </w:tc>
              <w:tc>
                <w:tcPr>
                  <w:tcW w:w="112" w:type="pct"/>
                  <w:tcBorders>
                    <w:right w:val="single" w:sz="4" w:space="0" w:color="FFFFFF"/>
                  </w:tcBorders>
                  <w:shd w:val="clear" w:color="auto" w:fill="000000"/>
                </w:tcPr>
                <w:p w:rsidR="00056FC7" w:rsidRPr="00982458" w:rsidRDefault="00056FC7" w:rsidP="00F303B2">
                  <w:pPr>
                    <w:spacing w:after="0" w:line="240" w:lineRule="auto"/>
                    <w:rPr>
                      <w:rFonts w:ascii="Times New Roman" w:hAnsi="Times New Roman"/>
                      <w:sz w:val="24"/>
                      <w:szCs w:val="24"/>
                    </w:rPr>
                  </w:pPr>
                </w:p>
              </w:tc>
              <w:tc>
                <w:tcPr>
                  <w:tcW w:w="629" w:type="pct"/>
                  <w:tcBorders>
                    <w:left w:val="single" w:sz="4" w:space="0" w:color="FFFFFF"/>
                  </w:tcBorders>
                  <w:shd w:val="clear" w:color="auto" w:fill="000000"/>
                </w:tcPr>
                <w:p w:rsidR="00056FC7" w:rsidRPr="00982458" w:rsidRDefault="00056FC7" w:rsidP="00F303B2">
                  <w:pPr>
                    <w:spacing w:after="0" w:line="240" w:lineRule="auto"/>
                    <w:rPr>
                      <w:rFonts w:ascii="Times New Roman" w:hAnsi="Times New Roman"/>
                      <w:sz w:val="24"/>
                      <w:szCs w:val="24"/>
                    </w:rPr>
                  </w:pPr>
                </w:p>
              </w:tc>
              <w:tc>
                <w:tcPr>
                  <w:tcW w:w="634" w:type="pct"/>
                  <w:tcBorders>
                    <w:left w:val="single" w:sz="4" w:space="0" w:color="FFFFFF"/>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540"/>
                <w:tblHeader/>
              </w:trPr>
              <w:tc>
                <w:tcPr>
                  <w:tcW w:w="3625" w:type="pct"/>
                  <w:tcBorders>
                    <w:bottom w:val="single" w:sz="8" w:space="0" w:color="000000"/>
                    <w:right w:val="single" w:sz="4" w:space="0" w:color="FFFFFF"/>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principals prepared by each credentialing program in the State for which the information (as described in the criterion) is publicly reported.</w:t>
                  </w:r>
                </w:p>
              </w:tc>
              <w:tc>
                <w:tcPr>
                  <w:tcW w:w="741" w:type="pct"/>
                  <w:gridSpan w:val="2"/>
                  <w:tcBorders>
                    <w:bottom w:val="single" w:sz="4" w:space="0" w:color="000000"/>
                  </w:tcBorders>
                  <w:shd w:val="clear" w:color="auto" w:fill="000000"/>
                </w:tcPr>
                <w:p w:rsidR="00056FC7" w:rsidRPr="00982458" w:rsidRDefault="00056FC7" w:rsidP="00F303B2">
                  <w:pPr>
                    <w:spacing w:after="0" w:line="240" w:lineRule="auto"/>
                    <w:rPr>
                      <w:rFonts w:ascii="Times New Roman" w:hAnsi="Times New Roman"/>
                      <w:sz w:val="24"/>
                      <w:szCs w:val="24"/>
                    </w:rPr>
                  </w:pPr>
                </w:p>
              </w:tc>
              <w:tc>
                <w:tcPr>
                  <w:tcW w:w="634" w:type="pct"/>
                  <w:tcBorders>
                    <w:bottom w:val="single" w:sz="4" w:space="0" w:color="000000"/>
                  </w:tcBorders>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353"/>
                <w:tblHeader/>
              </w:trPr>
              <w:tc>
                <w:tcPr>
                  <w:tcW w:w="3625" w:type="pct"/>
                  <w:tcBorders>
                    <w:top w:val="single" w:sz="8" w:space="0" w:color="000000"/>
                    <w:bottom w:val="single" w:sz="8" w:space="0" w:color="000000"/>
                    <w:right w:val="single" w:sz="4" w:space="0" w:color="FFFFFF"/>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teachers in the State whose data are aggregated to produce publicly available reports on the State’s credentialing programs.</w:t>
                  </w:r>
                </w:p>
              </w:tc>
              <w:tc>
                <w:tcPr>
                  <w:tcW w:w="112" w:type="pct"/>
                  <w:tcBorders>
                    <w:top w:val="single" w:sz="4" w:space="0" w:color="000000"/>
                    <w:bottom w:val="single" w:sz="4" w:space="0" w:color="000000"/>
                    <w:right w:val="single" w:sz="4" w:space="0" w:color="FFFFFF"/>
                  </w:tcBorders>
                  <w:shd w:val="clear" w:color="auto" w:fill="000000"/>
                </w:tcPr>
                <w:p w:rsidR="00056FC7" w:rsidRPr="00982458" w:rsidRDefault="00056FC7" w:rsidP="00F303B2">
                  <w:pPr>
                    <w:spacing w:after="0" w:line="240" w:lineRule="auto"/>
                    <w:rPr>
                      <w:rFonts w:ascii="Times New Roman" w:hAnsi="Times New Roman"/>
                      <w:sz w:val="24"/>
                      <w:szCs w:val="24"/>
                    </w:rPr>
                  </w:pPr>
                </w:p>
              </w:tc>
              <w:tc>
                <w:tcPr>
                  <w:tcW w:w="629" w:type="pct"/>
                  <w:tcBorders>
                    <w:top w:val="single" w:sz="4" w:space="0" w:color="000000"/>
                    <w:left w:val="single" w:sz="4" w:space="0" w:color="FFFFFF"/>
                    <w:bottom w:val="single" w:sz="4" w:space="0" w:color="000000"/>
                  </w:tcBorders>
                  <w:shd w:val="clear" w:color="auto" w:fill="000000"/>
                </w:tcPr>
                <w:p w:rsidR="00056FC7" w:rsidRPr="00982458" w:rsidRDefault="00056FC7" w:rsidP="00F303B2">
                  <w:pPr>
                    <w:spacing w:after="0" w:line="240" w:lineRule="auto"/>
                    <w:rPr>
                      <w:rFonts w:ascii="Times New Roman" w:hAnsi="Times New Roman"/>
                      <w:sz w:val="24"/>
                      <w:szCs w:val="24"/>
                    </w:rPr>
                  </w:pPr>
                </w:p>
              </w:tc>
              <w:tc>
                <w:tcPr>
                  <w:tcW w:w="634" w:type="pct"/>
                  <w:tcBorders>
                    <w:top w:val="single" w:sz="4" w:space="0" w:color="000000"/>
                    <w:left w:val="single" w:sz="4" w:space="0" w:color="FFFFFF"/>
                    <w:bottom w:val="single" w:sz="4" w:space="0" w:color="000000"/>
                  </w:tcBorders>
                  <w:shd w:val="clear" w:color="auto" w:fill="auto"/>
                </w:tcPr>
                <w:p w:rsidR="00056FC7" w:rsidRPr="00982458" w:rsidRDefault="00056FC7" w:rsidP="00F303B2">
                  <w:pPr>
                    <w:spacing w:after="0" w:line="240" w:lineRule="auto"/>
                    <w:rPr>
                      <w:rFonts w:ascii="Times New Roman" w:hAnsi="Times New Roman"/>
                      <w:sz w:val="24"/>
                      <w:szCs w:val="24"/>
                    </w:rPr>
                  </w:pPr>
                </w:p>
              </w:tc>
            </w:tr>
            <w:tr w:rsidR="00056FC7" w:rsidRPr="00982458" w:rsidTr="00623B7A">
              <w:trPr>
                <w:trHeight w:val="255"/>
                <w:tblHeader/>
              </w:trPr>
              <w:tc>
                <w:tcPr>
                  <w:tcW w:w="3625" w:type="pct"/>
                  <w:tcBorders>
                    <w:top w:val="single" w:sz="8" w:space="0" w:color="000000"/>
                    <w:right w:val="single" w:sz="4" w:space="0" w:color="FFFFFF"/>
                  </w:tcBorders>
                  <w:shd w:val="pct5" w:color="auto" w:fill="auto"/>
                </w:tcPr>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sz w:val="24"/>
                      <w:szCs w:val="24"/>
                    </w:rPr>
                    <w:t>Number of principals in the State whose data are aggregated to produce publicly available reports on the State’s credentialing programs.</w:t>
                  </w:r>
                </w:p>
              </w:tc>
              <w:tc>
                <w:tcPr>
                  <w:tcW w:w="112" w:type="pct"/>
                  <w:tcBorders>
                    <w:top w:val="single" w:sz="4" w:space="0" w:color="000000"/>
                    <w:right w:val="single" w:sz="4" w:space="0" w:color="FFFFFF"/>
                  </w:tcBorders>
                  <w:shd w:val="clear" w:color="auto" w:fill="000000"/>
                </w:tcPr>
                <w:p w:rsidR="00056FC7" w:rsidRPr="00982458" w:rsidRDefault="00056FC7" w:rsidP="00F303B2">
                  <w:pPr>
                    <w:spacing w:after="0" w:line="240" w:lineRule="auto"/>
                    <w:rPr>
                      <w:rFonts w:ascii="Times New Roman" w:hAnsi="Times New Roman"/>
                      <w:sz w:val="24"/>
                      <w:szCs w:val="24"/>
                    </w:rPr>
                  </w:pPr>
                </w:p>
              </w:tc>
              <w:tc>
                <w:tcPr>
                  <w:tcW w:w="629" w:type="pct"/>
                  <w:tcBorders>
                    <w:top w:val="single" w:sz="4" w:space="0" w:color="000000"/>
                    <w:left w:val="single" w:sz="4" w:space="0" w:color="FFFFFF"/>
                  </w:tcBorders>
                  <w:shd w:val="clear" w:color="auto" w:fill="000000"/>
                </w:tcPr>
                <w:p w:rsidR="00056FC7" w:rsidRPr="00982458" w:rsidRDefault="00056FC7" w:rsidP="00F303B2">
                  <w:pPr>
                    <w:spacing w:after="0" w:line="240" w:lineRule="auto"/>
                    <w:rPr>
                      <w:rFonts w:ascii="Times New Roman" w:hAnsi="Times New Roman"/>
                      <w:sz w:val="24"/>
                      <w:szCs w:val="24"/>
                    </w:rPr>
                  </w:pPr>
                </w:p>
              </w:tc>
              <w:tc>
                <w:tcPr>
                  <w:tcW w:w="634" w:type="pct"/>
                  <w:tcBorders>
                    <w:top w:val="single" w:sz="4" w:space="0" w:color="000000"/>
                    <w:left w:val="single" w:sz="4" w:space="0" w:color="FFFFFF"/>
                  </w:tcBorders>
                  <w:shd w:val="clear" w:color="auto" w:fill="auto"/>
                </w:tcPr>
                <w:p w:rsidR="00056FC7" w:rsidRPr="00982458" w:rsidRDefault="00056FC7" w:rsidP="00F303B2">
                  <w:pPr>
                    <w:spacing w:after="0" w:line="240" w:lineRule="auto"/>
                    <w:rPr>
                      <w:rFonts w:ascii="Times New Roman" w:hAnsi="Times New Roman"/>
                      <w:sz w:val="24"/>
                      <w:szCs w:val="24"/>
                    </w:rPr>
                  </w:pPr>
                </w:p>
              </w:tc>
            </w:tr>
          </w:tbl>
          <w:p w:rsidR="00056FC7" w:rsidRPr="00982458" w:rsidRDefault="00056FC7" w:rsidP="00F303B2">
            <w:pPr>
              <w:spacing w:after="0" w:line="240" w:lineRule="auto"/>
              <w:rPr>
                <w:rFonts w:ascii="Times New Roman" w:hAnsi="Times New Roman"/>
                <w:sz w:val="24"/>
                <w:szCs w:val="24"/>
              </w:rPr>
            </w:pPr>
          </w:p>
        </w:tc>
      </w:tr>
    </w:tbl>
    <w:p w:rsidR="00056FC7" w:rsidRPr="00982458" w:rsidRDefault="00056FC7" w:rsidP="00F303B2">
      <w:pPr>
        <w:spacing w:line="240" w:lineRule="auto"/>
        <w:ind w:left="360"/>
        <w:rPr>
          <w:rFonts w:ascii="Times New Roman" w:hAnsi="Times New Roman"/>
          <w:sz w:val="24"/>
          <w:szCs w:val="24"/>
        </w:rPr>
      </w:pPr>
    </w:p>
    <w:p w:rsidR="00B86A74" w:rsidRDefault="00D51383" w:rsidP="00D51383">
      <w:pPr>
        <w:pStyle w:val="ColorfulList-Accent11"/>
        <w:spacing w:line="240" w:lineRule="auto"/>
        <w:ind w:left="0"/>
        <w:rPr>
          <w:rFonts w:ascii="Times New Roman" w:hAnsi="Times New Roman"/>
          <w:sz w:val="24"/>
          <w:szCs w:val="24"/>
        </w:rPr>
      </w:pPr>
      <w:r>
        <w:rPr>
          <w:rFonts w:ascii="Times New Roman" w:hAnsi="Times New Roman"/>
          <w:b/>
          <w:sz w:val="24"/>
          <w:szCs w:val="24"/>
        </w:rPr>
        <w:t>1</w:t>
      </w:r>
      <w:r w:rsidR="00D00231">
        <w:rPr>
          <w:rFonts w:ascii="Times New Roman" w:hAnsi="Times New Roman"/>
          <w:b/>
          <w:sz w:val="24"/>
          <w:szCs w:val="24"/>
        </w:rPr>
        <w:t>2</w:t>
      </w:r>
      <w:r>
        <w:rPr>
          <w:rFonts w:ascii="Times New Roman" w:hAnsi="Times New Roman"/>
          <w:b/>
          <w:sz w:val="24"/>
          <w:szCs w:val="24"/>
        </w:rPr>
        <w:t xml:space="preserve">) </w:t>
      </w:r>
      <w:r w:rsidR="00056FC7" w:rsidRPr="00982458">
        <w:rPr>
          <w:rFonts w:ascii="Times New Roman" w:hAnsi="Times New Roman"/>
          <w:b/>
          <w:sz w:val="24"/>
          <w:szCs w:val="24"/>
        </w:rPr>
        <w:t>(D</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5):</w:t>
      </w:r>
      <w:r w:rsidR="00083D4A">
        <w:rPr>
          <w:rFonts w:ascii="Times New Roman" w:hAnsi="Times New Roman"/>
          <w:sz w:val="24"/>
          <w:szCs w:val="24"/>
        </w:rPr>
        <w:t xml:space="preserve"> </w:t>
      </w:r>
      <w:r w:rsidR="00056FC7" w:rsidRPr="00982458">
        <w:rPr>
          <w:rFonts w:ascii="Times New Roman" w:hAnsi="Times New Roman"/>
          <w:b/>
          <w:sz w:val="24"/>
          <w:szCs w:val="24"/>
        </w:rPr>
        <w:t>Providing effective support to teachers and principals</w:t>
      </w:r>
      <w:r w:rsidR="00F120CD">
        <w:rPr>
          <w:rFonts w:ascii="Times New Roman" w:hAnsi="Times New Roman"/>
          <w:b/>
          <w:sz w:val="24"/>
          <w:szCs w:val="24"/>
        </w:rPr>
        <w:t>.</w:t>
      </w:r>
      <w:r w:rsidR="00083D4A">
        <w:rPr>
          <w:rFonts w:ascii="Times New Roman" w:hAnsi="Times New Roman"/>
          <w:b/>
          <w:sz w:val="24"/>
          <w:szCs w:val="24"/>
        </w:rPr>
        <w:t xml:space="preserve"> </w:t>
      </w:r>
      <w:r w:rsidR="00056FC7" w:rsidRPr="00982458">
        <w:rPr>
          <w:rFonts w:ascii="Times New Roman" w:hAnsi="Times New Roman"/>
          <w:sz w:val="24"/>
          <w:szCs w:val="24"/>
        </w:rPr>
        <w:t>If the State provided optional performance measures in its approved application</w:t>
      </w:r>
      <w:r w:rsidR="00C832C0">
        <w:rPr>
          <w:rFonts w:ascii="Times New Roman" w:hAnsi="Times New Roman"/>
          <w:sz w:val="24"/>
          <w:szCs w:val="24"/>
        </w:rPr>
        <w:t xml:space="preserve"> or approved amendments to its plan</w:t>
      </w:r>
      <w:r w:rsidR="00056FC7" w:rsidRPr="00982458">
        <w:rPr>
          <w:rFonts w:ascii="Times New Roman" w:hAnsi="Times New Roman"/>
          <w:sz w:val="24"/>
          <w:szCs w:val="24"/>
        </w:rPr>
        <w:t>, the State is to report against those measures.</w:t>
      </w:r>
    </w:p>
    <w:p w:rsidR="00056FC7" w:rsidRPr="00982458" w:rsidRDefault="00B523A1" w:rsidP="00D51383">
      <w:pPr>
        <w:pStyle w:val="ColorfulList-Accent11"/>
        <w:spacing w:line="240" w:lineRule="auto"/>
        <w:ind w:left="0"/>
        <w:rPr>
          <w:rFonts w:ascii="Times New Roman" w:hAnsi="Times New Roman"/>
          <w:sz w:val="24"/>
          <w:szCs w:val="24"/>
        </w:rPr>
      </w:pPr>
      <w:r>
        <w:rPr>
          <w:rFonts w:ascii="Times New Roman" w:hAnsi="Times New Roman"/>
          <w:b/>
          <w:sz w:val="24"/>
          <w:szCs w:val="24"/>
        </w:rPr>
        <w:t>1</w:t>
      </w:r>
      <w:r w:rsidR="00D00231">
        <w:rPr>
          <w:rFonts w:ascii="Times New Roman" w:hAnsi="Times New Roman"/>
          <w:b/>
          <w:sz w:val="24"/>
          <w:szCs w:val="24"/>
        </w:rPr>
        <w:t>3</w:t>
      </w:r>
      <w:r w:rsidR="00D51383">
        <w:rPr>
          <w:rFonts w:ascii="Times New Roman" w:hAnsi="Times New Roman"/>
          <w:b/>
          <w:sz w:val="24"/>
          <w:szCs w:val="24"/>
        </w:rPr>
        <w:t xml:space="preserve">) </w:t>
      </w:r>
      <w:r w:rsidR="00056FC7" w:rsidRPr="00982458">
        <w:rPr>
          <w:rFonts w:ascii="Times New Roman" w:hAnsi="Times New Roman"/>
          <w:b/>
          <w:sz w:val="24"/>
          <w:szCs w:val="24"/>
        </w:rPr>
        <w:t>(E</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1):</w:t>
      </w:r>
      <w:r w:rsidR="00083D4A">
        <w:rPr>
          <w:rFonts w:ascii="Times New Roman" w:hAnsi="Times New Roman"/>
          <w:b/>
          <w:sz w:val="24"/>
          <w:szCs w:val="24"/>
        </w:rPr>
        <w:t xml:space="preserve"> </w:t>
      </w:r>
      <w:r w:rsidR="00056FC7" w:rsidRPr="00982458">
        <w:rPr>
          <w:rFonts w:ascii="Times New Roman" w:hAnsi="Times New Roman"/>
          <w:b/>
          <w:sz w:val="24"/>
          <w:szCs w:val="24"/>
        </w:rPr>
        <w:t>Intervening in the lowest-achieving schools and LEAs</w:t>
      </w:r>
      <w:r w:rsidR="00F120CD">
        <w:rPr>
          <w:rFonts w:ascii="Times New Roman" w:hAnsi="Times New Roman"/>
          <w:b/>
          <w:sz w:val="24"/>
          <w:szCs w:val="24"/>
        </w:rPr>
        <w:t>.</w:t>
      </w:r>
      <w:r w:rsidR="00083D4A">
        <w:rPr>
          <w:rFonts w:ascii="Times New Roman" w:hAnsi="Times New Roman"/>
          <w:b/>
          <w:sz w:val="24"/>
          <w:szCs w:val="24"/>
        </w:rPr>
        <w:t xml:space="preserve"> </w:t>
      </w:r>
      <w:r w:rsidR="00056FC7" w:rsidRPr="00982458">
        <w:rPr>
          <w:rFonts w:ascii="Times New Roman" w:hAnsi="Times New Roman"/>
          <w:sz w:val="24"/>
          <w:szCs w:val="24"/>
        </w:rPr>
        <w:t xml:space="preserve">Report any changes, </w:t>
      </w:r>
      <w:r w:rsidR="001673F1">
        <w:rPr>
          <w:rFonts w:ascii="Times New Roman" w:hAnsi="Times New Roman"/>
          <w:sz w:val="24"/>
          <w:szCs w:val="24"/>
        </w:rPr>
        <w:t>from the time of application through June 30, 2011</w:t>
      </w:r>
      <w:r w:rsidR="00056FC7" w:rsidRPr="00982458">
        <w:rPr>
          <w:rFonts w:ascii="Times New Roman" w:hAnsi="Times New Roman"/>
          <w:sz w:val="24"/>
          <w:szCs w:val="24"/>
        </w:rPr>
        <w:t>, in the State’s legal, statutory, or regulatory authority to intervene in the State’s persistently lowest-achieving schools and in LEAs that are in improvement or corrective action status.</w:t>
      </w:r>
    </w:p>
    <w:p w:rsidR="00056FC7" w:rsidRDefault="00B523A1" w:rsidP="00D51383">
      <w:pPr>
        <w:pStyle w:val="ColorfulList-Accent11"/>
        <w:spacing w:line="240" w:lineRule="auto"/>
        <w:ind w:left="0"/>
        <w:rPr>
          <w:rFonts w:ascii="Times New Roman" w:hAnsi="Times New Roman"/>
          <w:sz w:val="24"/>
          <w:szCs w:val="24"/>
        </w:rPr>
      </w:pPr>
      <w:r>
        <w:rPr>
          <w:rFonts w:ascii="Times New Roman" w:hAnsi="Times New Roman"/>
          <w:b/>
          <w:sz w:val="24"/>
          <w:szCs w:val="24"/>
        </w:rPr>
        <w:t>1</w:t>
      </w:r>
      <w:r w:rsidR="00D00231">
        <w:rPr>
          <w:rFonts w:ascii="Times New Roman" w:hAnsi="Times New Roman"/>
          <w:b/>
          <w:sz w:val="24"/>
          <w:szCs w:val="24"/>
        </w:rPr>
        <w:t>4</w:t>
      </w:r>
      <w:r w:rsidR="00D51383">
        <w:rPr>
          <w:rFonts w:ascii="Times New Roman" w:hAnsi="Times New Roman"/>
          <w:b/>
          <w:sz w:val="24"/>
          <w:szCs w:val="24"/>
        </w:rPr>
        <w:t xml:space="preserve">) </w:t>
      </w:r>
      <w:r w:rsidR="00056FC7" w:rsidRPr="00982458">
        <w:rPr>
          <w:rFonts w:ascii="Times New Roman" w:hAnsi="Times New Roman"/>
          <w:b/>
          <w:sz w:val="24"/>
          <w:szCs w:val="24"/>
        </w:rPr>
        <w:t>(E</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2): Turning around the lowest-achieving schools</w:t>
      </w:r>
      <w:r w:rsidR="00F120CD">
        <w:rPr>
          <w:rFonts w:ascii="Times New Roman" w:hAnsi="Times New Roman"/>
          <w:b/>
          <w:sz w:val="24"/>
          <w:szCs w:val="24"/>
        </w:rPr>
        <w:t>.</w:t>
      </w:r>
      <w:r w:rsidR="00056FC7" w:rsidRPr="00982458">
        <w:rPr>
          <w:rFonts w:ascii="Times New Roman" w:hAnsi="Times New Roman"/>
          <w:sz w:val="24"/>
          <w:szCs w:val="24"/>
        </w:rPr>
        <w:t xml:space="preserve"> </w:t>
      </w:r>
      <w:r w:rsidR="00235CC6">
        <w:rPr>
          <w:rFonts w:ascii="Times New Roman" w:hAnsi="Times New Roman"/>
          <w:sz w:val="24"/>
          <w:szCs w:val="24"/>
        </w:rPr>
        <w:t>For each school for which one of the</w:t>
      </w:r>
      <w:r w:rsidR="00235CC6" w:rsidRPr="00235CC6">
        <w:rPr>
          <w:rFonts w:ascii="Times New Roman" w:hAnsi="Times New Roman"/>
          <w:sz w:val="24"/>
          <w:szCs w:val="24"/>
        </w:rPr>
        <w:t xml:space="preserve"> </w:t>
      </w:r>
      <w:r w:rsidR="00235CC6">
        <w:rPr>
          <w:rFonts w:ascii="Times New Roman" w:hAnsi="Times New Roman"/>
          <w:sz w:val="24"/>
          <w:szCs w:val="24"/>
        </w:rPr>
        <w:t>four school intervention models was initiated (that is, school(s) in the first year of implementation) in SY 2010-11, l</w:t>
      </w:r>
      <w:r w:rsidR="00056FC7" w:rsidRPr="00982458">
        <w:rPr>
          <w:rFonts w:ascii="Times New Roman" w:hAnsi="Times New Roman"/>
          <w:sz w:val="24"/>
          <w:szCs w:val="24"/>
        </w:rPr>
        <w:t xml:space="preserve">ist the </w:t>
      </w:r>
      <w:r w:rsidR="00235CC6">
        <w:rPr>
          <w:rFonts w:ascii="Times New Roman" w:hAnsi="Times New Roman"/>
          <w:sz w:val="24"/>
          <w:szCs w:val="24"/>
        </w:rPr>
        <w:t xml:space="preserve">school name </w:t>
      </w:r>
      <w:r w:rsidR="00C74398">
        <w:rPr>
          <w:rFonts w:ascii="Times New Roman" w:hAnsi="Times New Roman"/>
          <w:sz w:val="24"/>
          <w:szCs w:val="24"/>
        </w:rPr>
        <w:t xml:space="preserve">and </w:t>
      </w:r>
      <w:r w:rsidR="00235CC6">
        <w:rPr>
          <w:rFonts w:ascii="Times New Roman" w:hAnsi="Times New Roman"/>
          <w:sz w:val="24"/>
          <w:szCs w:val="24"/>
        </w:rPr>
        <w:t xml:space="preserve">the </w:t>
      </w:r>
      <w:r w:rsidR="00C74398">
        <w:rPr>
          <w:rFonts w:ascii="Times New Roman" w:hAnsi="Times New Roman"/>
          <w:sz w:val="24"/>
          <w:szCs w:val="24"/>
        </w:rPr>
        <w:t>respective school ID. For each</w:t>
      </w:r>
      <w:r w:rsidR="00235CC6">
        <w:rPr>
          <w:rFonts w:ascii="Times New Roman" w:hAnsi="Times New Roman"/>
          <w:sz w:val="24"/>
          <w:szCs w:val="24"/>
        </w:rPr>
        <w:t xml:space="preserve"> of those</w:t>
      </w:r>
      <w:r w:rsidR="00C74398">
        <w:rPr>
          <w:rFonts w:ascii="Times New Roman" w:hAnsi="Times New Roman"/>
          <w:sz w:val="24"/>
          <w:szCs w:val="24"/>
        </w:rPr>
        <w:t xml:space="preserve"> school</w:t>
      </w:r>
      <w:r w:rsidR="00235CC6">
        <w:rPr>
          <w:rFonts w:ascii="Times New Roman" w:hAnsi="Times New Roman"/>
          <w:sz w:val="24"/>
          <w:szCs w:val="24"/>
        </w:rPr>
        <w:t>s</w:t>
      </w:r>
      <w:r w:rsidR="00C74398">
        <w:rPr>
          <w:rFonts w:ascii="Times New Roman" w:hAnsi="Times New Roman"/>
          <w:sz w:val="24"/>
          <w:szCs w:val="24"/>
        </w:rPr>
        <w:t>, indicate the participating LEA with which it is affiliated and that LEA’s NCES ID number. Lastly, indicate which of the four school intervention models was initiated</w:t>
      </w:r>
      <w:r w:rsidR="00235CC6">
        <w:rPr>
          <w:rFonts w:ascii="Times New Roman" w:hAnsi="Times New Roman"/>
          <w:sz w:val="24"/>
          <w:szCs w:val="24"/>
        </w:rPr>
        <w:t>.</w:t>
      </w:r>
      <w:r w:rsidR="00C74398">
        <w:rPr>
          <w:rFonts w:ascii="Times New Roman" w:hAnsi="Times New Roman"/>
          <w:sz w:val="24"/>
          <w:szCs w:val="24"/>
        </w:rPr>
        <w:t xml:space="preserve"> </w:t>
      </w:r>
    </w:p>
    <w:tbl>
      <w:tblPr>
        <w:tblW w:w="1151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7"/>
        <w:gridCol w:w="2477"/>
        <w:gridCol w:w="2477"/>
        <w:gridCol w:w="1638"/>
        <w:gridCol w:w="2450"/>
      </w:tblGrid>
      <w:tr w:rsidR="00C74398" w:rsidRPr="00E4722C" w:rsidTr="00C74398">
        <w:tc>
          <w:tcPr>
            <w:tcW w:w="2477" w:type="dxa"/>
          </w:tcPr>
          <w:p w:rsidR="00C74398" w:rsidRPr="00103695" w:rsidRDefault="00C74398" w:rsidP="00F303B2">
            <w:pPr>
              <w:pStyle w:val="ColorfulList-Accent11"/>
              <w:spacing w:line="240" w:lineRule="auto"/>
              <w:ind w:left="0"/>
              <w:rPr>
                <w:rFonts w:ascii="Times New Roman" w:hAnsi="Times New Roman"/>
                <w:b/>
                <w:i/>
                <w:sz w:val="24"/>
                <w:szCs w:val="24"/>
              </w:rPr>
            </w:pPr>
            <w:r>
              <w:rPr>
                <w:rFonts w:ascii="Times New Roman" w:hAnsi="Times New Roman"/>
                <w:b/>
                <w:sz w:val="24"/>
                <w:szCs w:val="24"/>
              </w:rPr>
              <w:t>School name</w:t>
            </w:r>
          </w:p>
        </w:tc>
        <w:tc>
          <w:tcPr>
            <w:tcW w:w="2477" w:type="dxa"/>
          </w:tcPr>
          <w:p w:rsidR="00C74398" w:rsidRPr="00103695" w:rsidRDefault="00C74398" w:rsidP="00F303B2">
            <w:pPr>
              <w:pStyle w:val="ColorfulList-Accent11"/>
              <w:spacing w:line="240" w:lineRule="auto"/>
              <w:ind w:left="0"/>
              <w:rPr>
                <w:rFonts w:ascii="Times New Roman" w:hAnsi="Times New Roman"/>
                <w:b/>
                <w:i/>
                <w:sz w:val="24"/>
                <w:szCs w:val="24"/>
              </w:rPr>
            </w:pPr>
            <w:r>
              <w:rPr>
                <w:rFonts w:ascii="Times New Roman" w:hAnsi="Times New Roman"/>
                <w:b/>
                <w:sz w:val="24"/>
                <w:szCs w:val="24"/>
              </w:rPr>
              <w:t>School ID</w:t>
            </w:r>
          </w:p>
        </w:tc>
        <w:tc>
          <w:tcPr>
            <w:tcW w:w="2477" w:type="dxa"/>
          </w:tcPr>
          <w:p w:rsidR="00C74398" w:rsidRPr="00103695" w:rsidRDefault="00C74398" w:rsidP="00F303B2">
            <w:pPr>
              <w:pStyle w:val="ColorfulList-Accent11"/>
              <w:spacing w:line="240" w:lineRule="auto"/>
              <w:ind w:left="0"/>
              <w:rPr>
                <w:rFonts w:ascii="Times New Roman" w:hAnsi="Times New Roman"/>
                <w:b/>
                <w:i/>
                <w:sz w:val="24"/>
                <w:szCs w:val="24"/>
              </w:rPr>
            </w:pPr>
            <w:r w:rsidRPr="00103695">
              <w:rPr>
                <w:rFonts w:ascii="Times New Roman" w:hAnsi="Times New Roman"/>
                <w:b/>
                <w:i/>
                <w:sz w:val="24"/>
                <w:szCs w:val="24"/>
              </w:rPr>
              <w:t xml:space="preserve">Participating </w:t>
            </w:r>
            <w:r>
              <w:rPr>
                <w:rFonts w:ascii="Times New Roman" w:hAnsi="Times New Roman"/>
                <w:b/>
                <w:i/>
                <w:sz w:val="24"/>
                <w:szCs w:val="24"/>
              </w:rPr>
              <w:t xml:space="preserve">LEA </w:t>
            </w:r>
          </w:p>
        </w:tc>
        <w:tc>
          <w:tcPr>
            <w:tcW w:w="1638" w:type="dxa"/>
          </w:tcPr>
          <w:p w:rsidR="00C74398" w:rsidRDefault="00C74398" w:rsidP="00F303B2">
            <w:pPr>
              <w:pStyle w:val="ColorfulList-Accent11"/>
              <w:spacing w:line="240" w:lineRule="auto"/>
              <w:ind w:left="0"/>
              <w:rPr>
                <w:rFonts w:ascii="Times New Roman" w:hAnsi="Times New Roman"/>
                <w:b/>
                <w:sz w:val="24"/>
                <w:szCs w:val="24"/>
              </w:rPr>
            </w:pPr>
            <w:r>
              <w:rPr>
                <w:rFonts w:ascii="Times New Roman" w:hAnsi="Times New Roman"/>
                <w:b/>
                <w:sz w:val="24"/>
                <w:szCs w:val="24"/>
              </w:rPr>
              <w:t>NCES ID</w:t>
            </w:r>
          </w:p>
        </w:tc>
        <w:tc>
          <w:tcPr>
            <w:tcW w:w="2450" w:type="dxa"/>
          </w:tcPr>
          <w:p w:rsidR="00C74398" w:rsidRDefault="00C74398" w:rsidP="00F303B2">
            <w:pPr>
              <w:pStyle w:val="ColorfulList-Accent11"/>
              <w:spacing w:line="240" w:lineRule="auto"/>
              <w:ind w:left="0"/>
              <w:rPr>
                <w:rFonts w:ascii="Times New Roman" w:hAnsi="Times New Roman"/>
                <w:b/>
                <w:sz w:val="24"/>
                <w:szCs w:val="24"/>
              </w:rPr>
            </w:pPr>
            <w:r w:rsidRPr="00E4722C">
              <w:rPr>
                <w:rFonts w:ascii="Times New Roman" w:hAnsi="Times New Roman"/>
                <w:b/>
                <w:sz w:val="24"/>
                <w:szCs w:val="24"/>
              </w:rPr>
              <w:t>School intervention model</w:t>
            </w:r>
            <w:r>
              <w:rPr>
                <w:rFonts w:ascii="Times New Roman" w:hAnsi="Times New Roman"/>
                <w:b/>
                <w:sz w:val="24"/>
                <w:szCs w:val="24"/>
              </w:rPr>
              <w:t xml:space="preserve"> initiated in SY </w:t>
            </w:r>
            <w:r>
              <w:rPr>
                <w:rFonts w:ascii="Times New Roman" w:hAnsi="Times New Roman"/>
                <w:b/>
                <w:sz w:val="24"/>
                <w:szCs w:val="24"/>
              </w:rPr>
              <w:lastRenderedPageBreak/>
              <w:t>2010-11</w:t>
            </w:r>
          </w:p>
          <w:p w:rsidR="00C74398" w:rsidRPr="00E4722C" w:rsidRDefault="00C74398" w:rsidP="00F303B2">
            <w:pPr>
              <w:pStyle w:val="ColorfulList-Accent11"/>
              <w:spacing w:line="240" w:lineRule="auto"/>
              <w:ind w:left="0"/>
              <w:rPr>
                <w:rFonts w:ascii="Times New Roman" w:hAnsi="Times New Roman"/>
                <w:b/>
                <w:sz w:val="24"/>
                <w:szCs w:val="24"/>
              </w:rPr>
            </w:pPr>
            <w:r>
              <w:rPr>
                <w:rFonts w:ascii="Times New Roman" w:hAnsi="Times New Roman"/>
                <w:sz w:val="24"/>
                <w:szCs w:val="24"/>
              </w:rPr>
              <w:t>Models: turnaround model, restart model, school closure, transformation model</w:t>
            </w:r>
          </w:p>
        </w:tc>
      </w:tr>
      <w:tr w:rsidR="00C74398" w:rsidRPr="00E4722C" w:rsidTr="00C74398">
        <w:tc>
          <w:tcPr>
            <w:tcW w:w="2477" w:type="dxa"/>
          </w:tcPr>
          <w:p w:rsidR="00C74398" w:rsidRPr="00E4722C" w:rsidDel="000A1DA8" w:rsidRDefault="00C74398" w:rsidP="00F303B2">
            <w:pPr>
              <w:pStyle w:val="ColorfulList-Accent11"/>
              <w:spacing w:line="240" w:lineRule="auto"/>
              <w:ind w:left="0"/>
              <w:rPr>
                <w:rFonts w:ascii="Times New Roman" w:hAnsi="Times New Roman"/>
                <w:i/>
                <w:sz w:val="24"/>
                <w:szCs w:val="24"/>
              </w:rPr>
            </w:pPr>
          </w:p>
        </w:tc>
        <w:tc>
          <w:tcPr>
            <w:tcW w:w="2477" w:type="dxa"/>
          </w:tcPr>
          <w:p w:rsidR="00C74398" w:rsidRPr="00E4722C" w:rsidDel="000A1DA8" w:rsidRDefault="00C74398" w:rsidP="00F303B2">
            <w:pPr>
              <w:pStyle w:val="ColorfulList-Accent11"/>
              <w:spacing w:line="240" w:lineRule="auto"/>
              <w:ind w:left="0"/>
              <w:rPr>
                <w:rFonts w:ascii="Times New Roman" w:hAnsi="Times New Roman"/>
                <w:i/>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i/>
                <w:sz w:val="24"/>
                <w:szCs w:val="24"/>
              </w:rPr>
            </w:pPr>
          </w:p>
        </w:tc>
        <w:tc>
          <w:tcPr>
            <w:tcW w:w="1638"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50" w:type="dxa"/>
          </w:tcPr>
          <w:p w:rsidR="00C74398" w:rsidRPr="00E4722C" w:rsidRDefault="00C74398" w:rsidP="00F303B2">
            <w:pPr>
              <w:pStyle w:val="ColorfulList-Accent11"/>
              <w:spacing w:line="240" w:lineRule="auto"/>
              <w:ind w:left="0"/>
              <w:rPr>
                <w:rFonts w:ascii="Times New Roman" w:hAnsi="Times New Roman"/>
                <w:sz w:val="24"/>
                <w:szCs w:val="24"/>
              </w:rPr>
            </w:pPr>
          </w:p>
        </w:tc>
      </w:tr>
      <w:tr w:rsidR="00C74398" w:rsidRPr="00E4722C" w:rsidTr="00C74398">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1638"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50" w:type="dxa"/>
          </w:tcPr>
          <w:p w:rsidR="00C74398" w:rsidRPr="00E4722C" w:rsidRDefault="00C74398" w:rsidP="00F303B2">
            <w:pPr>
              <w:pStyle w:val="ColorfulList-Accent11"/>
              <w:spacing w:line="240" w:lineRule="auto"/>
              <w:ind w:left="0"/>
              <w:rPr>
                <w:rFonts w:ascii="Times New Roman" w:hAnsi="Times New Roman"/>
                <w:sz w:val="24"/>
                <w:szCs w:val="24"/>
              </w:rPr>
            </w:pPr>
          </w:p>
        </w:tc>
      </w:tr>
      <w:tr w:rsidR="00C74398" w:rsidRPr="00E4722C" w:rsidTr="00C74398">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1638"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50" w:type="dxa"/>
          </w:tcPr>
          <w:p w:rsidR="00C74398" w:rsidRPr="00E4722C" w:rsidRDefault="00C74398" w:rsidP="00F303B2">
            <w:pPr>
              <w:pStyle w:val="ColorfulList-Accent11"/>
              <w:spacing w:line="240" w:lineRule="auto"/>
              <w:ind w:left="0"/>
              <w:rPr>
                <w:rFonts w:ascii="Times New Roman" w:hAnsi="Times New Roman"/>
                <w:sz w:val="24"/>
                <w:szCs w:val="24"/>
              </w:rPr>
            </w:pPr>
          </w:p>
        </w:tc>
      </w:tr>
      <w:tr w:rsidR="00C74398" w:rsidRPr="00E4722C" w:rsidTr="00C74398">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1638"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50" w:type="dxa"/>
          </w:tcPr>
          <w:p w:rsidR="00C74398" w:rsidRPr="00E4722C" w:rsidRDefault="00C74398" w:rsidP="00F303B2">
            <w:pPr>
              <w:pStyle w:val="ColorfulList-Accent11"/>
              <w:spacing w:line="240" w:lineRule="auto"/>
              <w:ind w:left="0"/>
              <w:rPr>
                <w:rFonts w:ascii="Times New Roman" w:hAnsi="Times New Roman"/>
                <w:sz w:val="24"/>
                <w:szCs w:val="24"/>
              </w:rPr>
            </w:pPr>
          </w:p>
        </w:tc>
      </w:tr>
      <w:tr w:rsidR="00C74398" w:rsidRPr="00E4722C" w:rsidTr="00C74398">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77"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1638" w:type="dxa"/>
          </w:tcPr>
          <w:p w:rsidR="00C74398" w:rsidRPr="00E4722C" w:rsidRDefault="00C74398" w:rsidP="00F303B2">
            <w:pPr>
              <w:pStyle w:val="ColorfulList-Accent11"/>
              <w:spacing w:line="240" w:lineRule="auto"/>
              <w:ind w:left="0"/>
              <w:rPr>
                <w:rFonts w:ascii="Times New Roman" w:hAnsi="Times New Roman"/>
                <w:sz w:val="24"/>
                <w:szCs w:val="24"/>
              </w:rPr>
            </w:pPr>
          </w:p>
        </w:tc>
        <w:tc>
          <w:tcPr>
            <w:tcW w:w="2450" w:type="dxa"/>
          </w:tcPr>
          <w:p w:rsidR="00C74398" w:rsidRPr="00E4722C" w:rsidRDefault="00C74398" w:rsidP="00F303B2">
            <w:pPr>
              <w:pStyle w:val="ColorfulList-Accent11"/>
              <w:spacing w:line="240" w:lineRule="auto"/>
              <w:ind w:left="0"/>
              <w:rPr>
                <w:rFonts w:ascii="Times New Roman" w:hAnsi="Times New Roman"/>
                <w:sz w:val="24"/>
                <w:szCs w:val="24"/>
              </w:rPr>
            </w:pPr>
          </w:p>
        </w:tc>
      </w:tr>
    </w:tbl>
    <w:p w:rsidR="00F120CD" w:rsidRDefault="00F120CD" w:rsidP="00F303B2">
      <w:pPr>
        <w:pStyle w:val="ColorfulList-Accent11"/>
        <w:spacing w:line="240" w:lineRule="auto"/>
        <w:ind w:left="360"/>
        <w:rPr>
          <w:rFonts w:ascii="Times New Roman" w:hAnsi="Times New Roman"/>
          <w:sz w:val="24"/>
          <w:szCs w:val="24"/>
        </w:rPr>
      </w:pPr>
    </w:p>
    <w:p w:rsidR="00BA5846" w:rsidRPr="00982458" w:rsidRDefault="00BA5846" w:rsidP="00F303B2">
      <w:pPr>
        <w:pStyle w:val="ColorfulList-Accent11"/>
        <w:spacing w:line="240" w:lineRule="auto"/>
        <w:ind w:left="0"/>
        <w:rPr>
          <w:rFonts w:ascii="Times New Roman" w:hAnsi="Times New Roman"/>
          <w:sz w:val="24"/>
          <w:szCs w:val="24"/>
        </w:rPr>
      </w:pPr>
      <w:r>
        <w:rPr>
          <w:rFonts w:ascii="Times New Roman" w:hAnsi="Times New Roman"/>
          <w:sz w:val="24"/>
          <w:szCs w:val="24"/>
        </w:rPr>
        <w:t>Total number of schools for which an intervention model was implemented in SY</w:t>
      </w:r>
      <w:r w:rsidR="00C74398">
        <w:rPr>
          <w:rFonts w:ascii="Times New Roman" w:hAnsi="Times New Roman"/>
          <w:sz w:val="24"/>
          <w:szCs w:val="24"/>
        </w:rPr>
        <w:t xml:space="preserve"> 20</w:t>
      </w:r>
      <w:r>
        <w:rPr>
          <w:rFonts w:ascii="Times New Roman" w:hAnsi="Times New Roman"/>
          <w:sz w:val="24"/>
          <w:szCs w:val="24"/>
        </w:rPr>
        <w:t>10-11:______</w:t>
      </w:r>
    </w:p>
    <w:p w:rsidR="00056FC7" w:rsidRPr="00982458" w:rsidRDefault="00771922" w:rsidP="00D51383">
      <w:pPr>
        <w:pStyle w:val="ColorfulList-Accent11"/>
        <w:spacing w:line="240" w:lineRule="auto"/>
        <w:ind w:left="0"/>
        <w:rPr>
          <w:rFonts w:ascii="Times New Roman" w:hAnsi="Times New Roman"/>
          <w:b/>
          <w:sz w:val="24"/>
          <w:szCs w:val="24"/>
        </w:rPr>
      </w:pPr>
      <w:r>
        <w:rPr>
          <w:rFonts w:ascii="Times New Roman" w:hAnsi="Times New Roman"/>
          <w:b/>
          <w:sz w:val="24"/>
          <w:szCs w:val="24"/>
        </w:rPr>
        <w:t>1</w:t>
      </w:r>
      <w:r w:rsidR="00D00231">
        <w:rPr>
          <w:rFonts w:ascii="Times New Roman" w:hAnsi="Times New Roman"/>
          <w:b/>
          <w:sz w:val="24"/>
          <w:szCs w:val="24"/>
        </w:rPr>
        <w:t>5</w:t>
      </w:r>
      <w:r>
        <w:rPr>
          <w:rFonts w:ascii="Times New Roman" w:hAnsi="Times New Roman"/>
          <w:b/>
          <w:sz w:val="24"/>
          <w:szCs w:val="24"/>
        </w:rPr>
        <w:t xml:space="preserve">) </w:t>
      </w:r>
      <w:r w:rsidR="00056FC7" w:rsidRPr="00982458">
        <w:rPr>
          <w:rFonts w:ascii="Times New Roman" w:hAnsi="Times New Roman"/>
          <w:b/>
          <w:sz w:val="24"/>
          <w:szCs w:val="24"/>
        </w:rPr>
        <w:t>(F</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1)(ii)</w:t>
      </w:r>
      <w:r w:rsidR="00056FC7">
        <w:rPr>
          <w:rFonts w:ascii="Times New Roman" w:hAnsi="Times New Roman"/>
          <w:b/>
          <w:sz w:val="24"/>
          <w:szCs w:val="24"/>
        </w:rPr>
        <w:t>:</w:t>
      </w:r>
      <w:r w:rsidR="00056FC7" w:rsidRPr="00982458">
        <w:rPr>
          <w:rFonts w:ascii="Times New Roman" w:hAnsi="Times New Roman"/>
          <w:b/>
          <w:sz w:val="24"/>
          <w:szCs w:val="24"/>
        </w:rPr>
        <w:t xml:space="preserve"> Making education funding a priority</w:t>
      </w:r>
    </w:p>
    <w:p w:rsidR="00056FC7" w:rsidRPr="00982458" w:rsidRDefault="00876DD9" w:rsidP="00771922">
      <w:pPr>
        <w:spacing w:line="240" w:lineRule="auto"/>
        <w:rPr>
          <w:rFonts w:ascii="Times New Roman" w:hAnsi="Times New Roman"/>
          <w:b/>
          <w:sz w:val="24"/>
          <w:szCs w:val="24"/>
        </w:rPr>
      </w:pPr>
      <w:r>
        <w:rPr>
          <w:rFonts w:ascii="Times New Roman" w:hAnsi="Times New Roman"/>
          <w:sz w:val="24"/>
          <w:szCs w:val="24"/>
        </w:rPr>
        <w:t>Describe</w:t>
      </w:r>
      <w:r w:rsidRPr="00982458">
        <w:rPr>
          <w:rFonts w:ascii="Times New Roman" w:hAnsi="Times New Roman"/>
          <w:sz w:val="24"/>
          <w:szCs w:val="24"/>
        </w:rPr>
        <w:t xml:space="preserve"> </w:t>
      </w:r>
      <w:r w:rsidR="00056FC7" w:rsidRPr="00982458">
        <w:rPr>
          <w:rFonts w:ascii="Times New Roman" w:hAnsi="Times New Roman"/>
          <w:sz w:val="24"/>
          <w:szCs w:val="24"/>
        </w:rPr>
        <w:t>in narrative form any change</w:t>
      </w:r>
      <w:r>
        <w:rPr>
          <w:rFonts w:ascii="Times New Roman" w:hAnsi="Times New Roman"/>
          <w:sz w:val="24"/>
          <w:szCs w:val="24"/>
        </w:rPr>
        <w:t>s</w:t>
      </w:r>
      <w:r w:rsidR="001673F1" w:rsidRPr="001673F1">
        <w:rPr>
          <w:rFonts w:ascii="Times New Roman" w:hAnsi="Times New Roman"/>
          <w:sz w:val="24"/>
          <w:szCs w:val="24"/>
        </w:rPr>
        <w:t xml:space="preserve"> </w:t>
      </w:r>
      <w:r w:rsidR="001673F1">
        <w:rPr>
          <w:rFonts w:ascii="Times New Roman" w:hAnsi="Times New Roman"/>
          <w:sz w:val="24"/>
          <w:szCs w:val="24"/>
        </w:rPr>
        <w:t>from the time of application through June 30, 2011</w:t>
      </w:r>
      <w:r w:rsidR="00056FC7" w:rsidRPr="00982458">
        <w:rPr>
          <w:rFonts w:ascii="Times New Roman" w:hAnsi="Times New Roman"/>
          <w:sz w:val="24"/>
          <w:szCs w:val="24"/>
        </w:rPr>
        <w:t>, to State policies that relate to equitable funding (a) between high-need LEAs and other LEAs, and (b) within LEAs, between high-poverty schools and other schools.</w:t>
      </w:r>
    </w:p>
    <w:p w:rsidR="00056FC7" w:rsidRPr="00982458" w:rsidRDefault="00B86A74" w:rsidP="00D51383">
      <w:pPr>
        <w:pStyle w:val="ColorfulList-Accent11"/>
        <w:spacing w:line="240" w:lineRule="auto"/>
        <w:ind w:left="0"/>
        <w:rPr>
          <w:rFonts w:ascii="Times New Roman" w:hAnsi="Times New Roman"/>
          <w:b/>
          <w:sz w:val="24"/>
          <w:szCs w:val="24"/>
        </w:rPr>
      </w:pPr>
      <w:r>
        <w:rPr>
          <w:rFonts w:ascii="Times New Roman" w:hAnsi="Times New Roman"/>
          <w:b/>
          <w:sz w:val="24"/>
          <w:szCs w:val="24"/>
        </w:rPr>
        <w:t xml:space="preserve">16) </w:t>
      </w:r>
      <w:r w:rsidR="00D51383">
        <w:rPr>
          <w:rFonts w:ascii="Times New Roman" w:hAnsi="Times New Roman"/>
          <w:b/>
          <w:sz w:val="24"/>
          <w:szCs w:val="24"/>
        </w:rPr>
        <w:t xml:space="preserve"> </w:t>
      </w:r>
      <w:r w:rsidR="00056FC7" w:rsidRPr="00982458">
        <w:rPr>
          <w:rFonts w:ascii="Times New Roman" w:hAnsi="Times New Roman"/>
          <w:b/>
          <w:sz w:val="24"/>
          <w:szCs w:val="24"/>
        </w:rPr>
        <w:t>(F</w:t>
      </w:r>
      <w:proofErr w:type="gramStart"/>
      <w:r w:rsidR="00056FC7" w:rsidRPr="00982458">
        <w:rPr>
          <w:rFonts w:ascii="Times New Roman" w:hAnsi="Times New Roman"/>
          <w:b/>
          <w:sz w:val="24"/>
          <w:szCs w:val="24"/>
        </w:rPr>
        <w:t>)(</w:t>
      </w:r>
      <w:proofErr w:type="gramEnd"/>
      <w:r w:rsidR="00056FC7" w:rsidRPr="00982458">
        <w:rPr>
          <w:rFonts w:ascii="Times New Roman" w:hAnsi="Times New Roman"/>
          <w:b/>
          <w:sz w:val="24"/>
          <w:szCs w:val="24"/>
        </w:rPr>
        <w:t>2):</w:t>
      </w:r>
      <w:r w:rsidR="00083D4A">
        <w:rPr>
          <w:rFonts w:ascii="Times New Roman" w:hAnsi="Times New Roman"/>
          <w:sz w:val="24"/>
          <w:szCs w:val="24"/>
        </w:rPr>
        <w:t xml:space="preserve"> </w:t>
      </w:r>
      <w:r w:rsidR="00056FC7" w:rsidRPr="00982458">
        <w:rPr>
          <w:rFonts w:ascii="Times New Roman" w:hAnsi="Times New Roman"/>
          <w:b/>
          <w:sz w:val="24"/>
          <w:szCs w:val="24"/>
        </w:rPr>
        <w:t>Ensuring successful conditions for high-performing charter schools and other innovative schools</w:t>
      </w:r>
    </w:p>
    <w:p w:rsidR="00056FC7" w:rsidRPr="00982458" w:rsidRDefault="00056FC7" w:rsidP="00F303B2">
      <w:pPr>
        <w:spacing w:line="240" w:lineRule="auto"/>
        <w:rPr>
          <w:rFonts w:ascii="Times New Roman" w:hAnsi="Times New Roman"/>
          <w:sz w:val="24"/>
          <w:szCs w:val="24"/>
        </w:rPr>
      </w:pPr>
      <w:r w:rsidRPr="00982458">
        <w:rPr>
          <w:rFonts w:ascii="Times New Roman" w:hAnsi="Times New Roman"/>
          <w:sz w:val="24"/>
          <w:szCs w:val="24"/>
        </w:rPr>
        <w:t xml:space="preserve"> </w:t>
      </w:r>
      <w:r w:rsidR="00876DD9">
        <w:rPr>
          <w:rFonts w:ascii="Times New Roman" w:hAnsi="Times New Roman"/>
          <w:sz w:val="24"/>
          <w:szCs w:val="24"/>
        </w:rPr>
        <w:t>Describe</w:t>
      </w:r>
      <w:r w:rsidR="00876DD9" w:rsidRPr="00982458">
        <w:rPr>
          <w:rFonts w:ascii="Times New Roman" w:hAnsi="Times New Roman"/>
          <w:sz w:val="24"/>
          <w:szCs w:val="24"/>
        </w:rPr>
        <w:t xml:space="preserve"> </w:t>
      </w:r>
      <w:r w:rsidRPr="00982458">
        <w:rPr>
          <w:rFonts w:ascii="Times New Roman" w:hAnsi="Times New Roman"/>
          <w:sz w:val="24"/>
          <w:szCs w:val="24"/>
        </w:rPr>
        <w:t>in narrative form any change</w:t>
      </w:r>
      <w:r w:rsidR="00876DD9">
        <w:rPr>
          <w:rFonts w:ascii="Times New Roman" w:hAnsi="Times New Roman"/>
          <w:sz w:val="24"/>
          <w:szCs w:val="24"/>
        </w:rPr>
        <w:t>s</w:t>
      </w:r>
      <w:r w:rsidR="001673F1" w:rsidRPr="001673F1">
        <w:rPr>
          <w:rFonts w:ascii="Times New Roman" w:hAnsi="Times New Roman"/>
          <w:sz w:val="24"/>
          <w:szCs w:val="24"/>
        </w:rPr>
        <w:t xml:space="preserve"> </w:t>
      </w:r>
      <w:r w:rsidR="001673F1">
        <w:rPr>
          <w:rFonts w:ascii="Times New Roman" w:hAnsi="Times New Roman"/>
          <w:sz w:val="24"/>
          <w:szCs w:val="24"/>
        </w:rPr>
        <w:t>from the time of application through June 30, 2011</w:t>
      </w:r>
      <w:r w:rsidRPr="00982458">
        <w:rPr>
          <w:rFonts w:ascii="Times New Roman" w:hAnsi="Times New Roman"/>
          <w:sz w:val="24"/>
          <w:szCs w:val="24"/>
        </w:rPr>
        <w:t xml:space="preserve">, in the extent to which-- </w:t>
      </w:r>
    </w:p>
    <w:p w:rsidR="00056FC7" w:rsidRPr="00982458" w:rsidRDefault="00D00231" w:rsidP="00F303B2">
      <w:pPr>
        <w:spacing w:line="240" w:lineRule="auto"/>
        <w:ind w:left="720"/>
        <w:rPr>
          <w:rFonts w:ascii="Times New Roman" w:hAnsi="Times New Roman"/>
          <w:color w:val="000000"/>
          <w:sz w:val="24"/>
          <w:szCs w:val="24"/>
        </w:rPr>
      </w:pPr>
      <w:r w:rsidRPr="00B86A74">
        <w:rPr>
          <w:rFonts w:ascii="Times New Roman" w:hAnsi="Times New Roman"/>
          <w:b/>
          <w:color w:val="000000"/>
          <w:sz w:val="24"/>
          <w:szCs w:val="24"/>
        </w:rPr>
        <w:t>16</w:t>
      </w:r>
      <w:r w:rsidR="00373C92" w:rsidRPr="00B86A74">
        <w:rPr>
          <w:rFonts w:ascii="Times New Roman" w:hAnsi="Times New Roman"/>
          <w:b/>
          <w:color w:val="000000"/>
          <w:sz w:val="24"/>
          <w:szCs w:val="24"/>
        </w:rPr>
        <w:t>a)</w:t>
      </w:r>
      <w:r w:rsidR="00B86A74">
        <w:rPr>
          <w:rFonts w:ascii="Times New Roman" w:hAnsi="Times New Roman"/>
          <w:b/>
          <w:color w:val="000000"/>
          <w:sz w:val="24"/>
          <w:szCs w:val="24"/>
        </w:rPr>
        <w:t>:</w:t>
      </w:r>
      <w:r w:rsidR="00083D4A" w:rsidRPr="00B86A74">
        <w:rPr>
          <w:rFonts w:ascii="Times New Roman" w:hAnsi="Times New Roman"/>
          <w:b/>
          <w:color w:val="000000"/>
          <w:sz w:val="24"/>
          <w:szCs w:val="24"/>
        </w:rPr>
        <w:t xml:space="preserve"> </w:t>
      </w:r>
      <w:r w:rsidR="00056FC7" w:rsidRPr="00982458">
        <w:rPr>
          <w:rFonts w:ascii="Times New Roman" w:hAnsi="Times New Roman"/>
          <w:color w:val="000000"/>
          <w:sz w:val="24"/>
          <w:szCs w:val="24"/>
        </w:rPr>
        <w:t>The State has a charter school law that does not prohibit or effectively inhibit increasing the number of high-performing charter schools in the State, measured by the percentage of total schools in the State that are allowed to be charter schools or otherwise restrict student enrollment in charter schools;</w:t>
      </w:r>
      <w:r w:rsidR="00083D4A">
        <w:rPr>
          <w:rFonts w:ascii="Times New Roman" w:hAnsi="Times New Roman"/>
          <w:color w:val="000000"/>
          <w:sz w:val="24"/>
          <w:szCs w:val="24"/>
        </w:rPr>
        <w:t xml:space="preserve"> </w:t>
      </w:r>
    </w:p>
    <w:p w:rsidR="00056FC7" w:rsidRPr="00982458" w:rsidRDefault="00D00231" w:rsidP="00F303B2">
      <w:pPr>
        <w:spacing w:line="240" w:lineRule="auto"/>
        <w:ind w:left="720"/>
        <w:rPr>
          <w:rFonts w:ascii="Times New Roman" w:hAnsi="Times New Roman"/>
          <w:color w:val="000000"/>
          <w:sz w:val="24"/>
          <w:szCs w:val="24"/>
        </w:rPr>
      </w:pPr>
      <w:r w:rsidRPr="00B86A74">
        <w:rPr>
          <w:rFonts w:ascii="Times New Roman" w:hAnsi="Times New Roman"/>
          <w:b/>
          <w:color w:val="000000"/>
          <w:sz w:val="24"/>
          <w:szCs w:val="24"/>
        </w:rPr>
        <w:t>16</w:t>
      </w:r>
      <w:r w:rsidR="00373C92" w:rsidRPr="00B86A74">
        <w:rPr>
          <w:rFonts w:ascii="Times New Roman" w:hAnsi="Times New Roman"/>
          <w:b/>
          <w:color w:val="000000"/>
          <w:sz w:val="24"/>
          <w:szCs w:val="24"/>
        </w:rPr>
        <w:t>b)</w:t>
      </w:r>
      <w:r w:rsidR="00B86A74">
        <w:rPr>
          <w:rFonts w:ascii="Times New Roman" w:hAnsi="Times New Roman"/>
          <w:b/>
          <w:color w:val="000000"/>
          <w:sz w:val="24"/>
          <w:szCs w:val="24"/>
        </w:rPr>
        <w:t>:</w:t>
      </w:r>
      <w:r w:rsidR="00083D4A">
        <w:rPr>
          <w:rFonts w:ascii="Times New Roman" w:hAnsi="Times New Roman"/>
          <w:color w:val="000000"/>
          <w:sz w:val="24"/>
          <w:szCs w:val="24"/>
        </w:rPr>
        <w:t xml:space="preserve"> </w:t>
      </w:r>
      <w:r w:rsidR="00056FC7" w:rsidRPr="00982458">
        <w:rPr>
          <w:rFonts w:ascii="Times New Roman" w:hAnsi="Times New Roman"/>
          <w:color w:val="000000"/>
          <w:sz w:val="24"/>
          <w:szCs w:val="24"/>
        </w:rPr>
        <w:t xml:space="preserve">The State has laws, statutes, regulations, or guidelines regarding how charter school authorizers approve, monitor, hold accountable, reauthorize, and close charter schools; in particular, whether authorizers require that student achievement be one significant factor, among others, in authorization or renewal; encourage charter schools that serve student populations that are </w:t>
      </w:r>
      <w:r w:rsidR="00056FC7" w:rsidRPr="00982458">
        <w:rPr>
          <w:rFonts w:ascii="Times New Roman" w:hAnsi="Times New Roman"/>
          <w:color w:val="000000"/>
          <w:sz w:val="24"/>
          <w:szCs w:val="24"/>
        </w:rPr>
        <w:lastRenderedPageBreak/>
        <w:t xml:space="preserve">similar to local district student populations, especially relative to high-need students and have closed or not renewed ineffective charter schools; </w:t>
      </w:r>
    </w:p>
    <w:p w:rsidR="00056FC7" w:rsidRPr="00982458" w:rsidRDefault="00D00231" w:rsidP="00F303B2">
      <w:pPr>
        <w:spacing w:line="240" w:lineRule="auto"/>
        <w:ind w:left="720"/>
        <w:rPr>
          <w:rFonts w:ascii="Times New Roman" w:hAnsi="Times New Roman"/>
          <w:color w:val="000000"/>
          <w:sz w:val="24"/>
          <w:szCs w:val="24"/>
        </w:rPr>
      </w:pPr>
      <w:r w:rsidRPr="00B86A74">
        <w:rPr>
          <w:rFonts w:ascii="Times New Roman" w:hAnsi="Times New Roman"/>
          <w:b/>
          <w:color w:val="000000"/>
          <w:sz w:val="24"/>
          <w:szCs w:val="24"/>
        </w:rPr>
        <w:t>16</w:t>
      </w:r>
      <w:r w:rsidR="00373C92" w:rsidRPr="00B86A74">
        <w:rPr>
          <w:rFonts w:ascii="Times New Roman" w:hAnsi="Times New Roman"/>
          <w:b/>
          <w:color w:val="000000"/>
          <w:sz w:val="24"/>
          <w:szCs w:val="24"/>
        </w:rPr>
        <w:t>c)</w:t>
      </w:r>
      <w:r w:rsidR="00B86A74">
        <w:rPr>
          <w:rFonts w:ascii="Times New Roman" w:hAnsi="Times New Roman"/>
          <w:b/>
          <w:color w:val="000000"/>
          <w:sz w:val="24"/>
          <w:szCs w:val="24"/>
        </w:rPr>
        <w:t>:</w:t>
      </w:r>
      <w:r w:rsidR="00083D4A">
        <w:rPr>
          <w:rFonts w:ascii="Times New Roman" w:hAnsi="Times New Roman"/>
          <w:color w:val="000000"/>
          <w:sz w:val="24"/>
          <w:szCs w:val="24"/>
        </w:rPr>
        <w:t xml:space="preserve"> </w:t>
      </w:r>
      <w:r w:rsidR="00056FC7" w:rsidRPr="00982458">
        <w:rPr>
          <w:rFonts w:ascii="Times New Roman" w:hAnsi="Times New Roman"/>
          <w:color w:val="000000"/>
          <w:sz w:val="24"/>
          <w:szCs w:val="24"/>
        </w:rPr>
        <w:t xml:space="preserve">The State’s charter schools receive equitable funding compared to traditional public schools, and a commensurate share of local, State, and Federal revenues; </w:t>
      </w:r>
    </w:p>
    <w:p w:rsidR="00056FC7" w:rsidRPr="00982458" w:rsidRDefault="00D00231" w:rsidP="00F303B2">
      <w:pPr>
        <w:spacing w:line="240" w:lineRule="auto"/>
        <w:ind w:left="720"/>
        <w:rPr>
          <w:rFonts w:ascii="Times New Roman" w:hAnsi="Times New Roman"/>
          <w:color w:val="000000"/>
          <w:sz w:val="24"/>
          <w:szCs w:val="24"/>
        </w:rPr>
      </w:pPr>
      <w:r w:rsidRPr="00B86A74">
        <w:rPr>
          <w:rFonts w:ascii="Times New Roman" w:hAnsi="Times New Roman"/>
          <w:b/>
          <w:color w:val="000000"/>
          <w:sz w:val="24"/>
          <w:szCs w:val="24"/>
        </w:rPr>
        <w:t>16</w:t>
      </w:r>
      <w:r w:rsidR="00373C92" w:rsidRPr="00B86A74">
        <w:rPr>
          <w:rFonts w:ascii="Times New Roman" w:hAnsi="Times New Roman"/>
          <w:b/>
          <w:color w:val="000000"/>
          <w:sz w:val="24"/>
          <w:szCs w:val="24"/>
        </w:rPr>
        <w:t>d)</w:t>
      </w:r>
      <w:r w:rsidR="00B86A74">
        <w:rPr>
          <w:rFonts w:ascii="Times New Roman" w:hAnsi="Times New Roman"/>
          <w:b/>
          <w:color w:val="000000"/>
          <w:sz w:val="24"/>
          <w:szCs w:val="24"/>
        </w:rPr>
        <w:t>:</w:t>
      </w:r>
      <w:r w:rsidR="00083D4A">
        <w:rPr>
          <w:rFonts w:ascii="Times New Roman" w:hAnsi="Times New Roman"/>
          <w:color w:val="000000"/>
          <w:sz w:val="24"/>
          <w:szCs w:val="24"/>
        </w:rPr>
        <w:t xml:space="preserve"> </w:t>
      </w:r>
      <w:r w:rsidR="00056FC7" w:rsidRPr="00982458">
        <w:rPr>
          <w:rFonts w:ascii="Times New Roman" w:hAnsi="Times New Roman"/>
          <w:color w:val="000000"/>
          <w:sz w:val="24"/>
          <w:szCs w:val="24"/>
        </w:rPr>
        <w:t>The State provides charter schools with funding for facilities (for leasing facilities, purchasing facilities, or making tenant improvements), assistance with facilities acquisition, access to public facilities, the ability to share in bonds and mill levies, or other supports; and the extent to which the State does not impose any facility-related requirements on charter schools that are stricter than those applied to traditional public schools; and</w:t>
      </w:r>
      <w:r w:rsidR="00056FC7" w:rsidRPr="00982458">
        <w:rPr>
          <w:rFonts w:ascii="Times New Roman" w:hAnsi="Times New Roman"/>
          <w:i/>
          <w:color w:val="000000"/>
          <w:sz w:val="24"/>
          <w:szCs w:val="24"/>
        </w:rPr>
        <w:t xml:space="preserve"> </w:t>
      </w:r>
    </w:p>
    <w:p w:rsidR="00056FC7" w:rsidRDefault="00D00231" w:rsidP="00F303B2">
      <w:pPr>
        <w:spacing w:line="240" w:lineRule="auto"/>
        <w:ind w:firstLine="720"/>
        <w:rPr>
          <w:rFonts w:ascii="Times New Roman" w:hAnsi="Times New Roman"/>
          <w:i/>
          <w:color w:val="000000"/>
          <w:sz w:val="24"/>
          <w:szCs w:val="24"/>
        </w:rPr>
      </w:pPr>
      <w:r w:rsidRPr="00B86A74">
        <w:rPr>
          <w:rFonts w:ascii="Times New Roman" w:hAnsi="Times New Roman"/>
          <w:b/>
          <w:color w:val="000000"/>
          <w:sz w:val="24"/>
          <w:szCs w:val="24"/>
        </w:rPr>
        <w:t>16</w:t>
      </w:r>
      <w:r w:rsidR="00373C92" w:rsidRPr="00B86A74">
        <w:rPr>
          <w:rFonts w:ascii="Times New Roman" w:hAnsi="Times New Roman"/>
          <w:b/>
          <w:color w:val="000000"/>
          <w:sz w:val="24"/>
          <w:szCs w:val="24"/>
        </w:rPr>
        <w:t>e)</w:t>
      </w:r>
      <w:r w:rsidR="00B86A74">
        <w:rPr>
          <w:rFonts w:ascii="Times New Roman" w:hAnsi="Times New Roman"/>
          <w:b/>
          <w:color w:val="000000"/>
          <w:sz w:val="24"/>
          <w:szCs w:val="24"/>
        </w:rPr>
        <w:t>:</w:t>
      </w:r>
      <w:r w:rsidR="00083D4A">
        <w:rPr>
          <w:rFonts w:ascii="Times New Roman" w:hAnsi="Times New Roman"/>
          <w:color w:val="000000"/>
          <w:sz w:val="24"/>
          <w:szCs w:val="24"/>
        </w:rPr>
        <w:t xml:space="preserve"> </w:t>
      </w:r>
      <w:r w:rsidR="00056FC7" w:rsidRPr="00982458">
        <w:rPr>
          <w:rFonts w:ascii="Times New Roman" w:hAnsi="Times New Roman"/>
          <w:color w:val="000000"/>
          <w:sz w:val="24"/>
          <w:szCs w:val="24"/>
        </w:rPr>
        <w:t>The State enables LEAs to operate innovative, autonomous public schools other than charter schools.</w:t>
      </w:r>
      <w:r w:rsidR="00056FC7" w:rsidRPr="00982458">
        <w:rPr>
          <w:rFonts w:ascii="Times New Roman" w:hAnsi="Times New Roman"/>
          <w:i/>
          <w:color w:val="000000"/>
          <w:sz w:val="24"/>
          <w:szCs w:val="24"/>
        </w:rPr>
        <w:t xml:space="preserve"> </w:t>
      </w:r>
    </w:p>
    <w:p w:rsidR="00D271B3" w:rsidRPr="00982458" w:rsidRDefault="00D271B3" w:rsidP="00F303B2">
      <w:pPr>
        <w:spacing w:line="240" w:lineRule="auto"/>
        <w:ind w:firstLine="720"/>
        <w:rPr>
          <w:rFonts w:ascii="Times New Roman" w:hAnsi="Times New Roman"/>
          <w:color w:val="000000"/>
          <w:sz w:val="24"/>
          <w:szCs w:val="24"/>
        </w:rPr>
      </w:pPr>
    </w:p>
    <w:p w:rsidR="009A3B42" w:rsidRDefault="009A3B42" w:rsidP="00D51383">
      <w:pPr>
        <w:pStyle w:val="ColorfulList-Accent11"/>
        <w:spacing w:line="240" w:lineRule="auto"/>
        <w:ind w:left="0"/>
        <w:rPr>
          <w:rFonts w:ascii="Times New Roman" w:hAnsi="Times New Roman"/>
          <w:b/>
          <w:sz w:val="24"/>
          <w:szCs w:val="24"/>
        </w:rPr>
      </w:pPr>
      <w:r>
        <w:rPr>
          <w:rFonts w:ascii="Times New Roman" w:hAnsi="Times New Roman"/>
          <w:b/>
          <w:sz w:val="24"/>
          <w:szCs w:val="24"/>
        </w:rPr>
        <w:t>Absolute Priority</w:t>
      </w:r>
    </w:p>
    <w:p w:rsidR="00056FC7" w:rsidRPr="00982458" w:rsidRDefault="00B523A1" w:rsidP="00D51383">
      <w:pPr>
        <w:pStyle w:val="ColorfulList-Accent11"/>
        <w:spacing w:line="240" w:lineRule="auto"/>
        <w:ind w:left="0"/>
        <w:rPr>
          <w:rFonts w:ascii="Times New Roman" w:hAnsi="Times New Roman"/>
          <w:sz w:val="24"/>
          <w:szCs w:val="24"/>
        </w:rPr>
      </w:pPr>
      <w:r>
        <w:rPr>
          <w:rFonts w:ascii="Times New Roman" w:hAnsi="Times New Roman"/>
          <w:b/>
          <w:sz w:val="24"/>
          <w:szCs w:val="24"/>
        </w:rPr>
        <w:t>1</w:t>
      </w:r>
      <w:r w:rsidR="00D00231">
        <w:rPr>
          <w:rFonts w:ascii="Times New Roman" w:hAnsi="Times New Roman"/>
          <w:b/>
          <w:sz w:val="24"/>
          <w:szCs w:val="24"/>
        </w:rPr>
        <w:t>7</w:t>
      </w:r>
      <w:r w:rsidR="00D51383">
        <w:rPr>
          <w:rFonts w:ascii="Times New Roman" w:hAnsi="Times New Roman"/>
          <w:b/>
          <w:sz w:val="24"/>
          <w:szCs w:val="24"/>
        </w:rPr>
        <w:t xml:space="preserve">) </w:t>
      </w:r>
      <w:r w:rsidR="00056FC7" w:rsidRPr="00982458">
        <w:rPr>
          <w:rFonts w:ascii="Times New Roman" w:hAnsi="Times New Roman"/>
          <w:b/>
          <w:sz w:val="24"/>
          <w:szCs w:val="24"/>
        </w:rPr>
        <w:t xml:space="preserve">Comprehensive approach to education reform: </w:t>
      </w:r>
      <w:r w:rsidR="00056FC7" w:rsidRPr="00982458">
        <w:rPr>
          <w:rFonts w:ascii="Times New Roman" w:hAnsi="Times New Roman"/>
          <w:sz w:val="24"/>
          <w:szCs w:val="24"/>
        </w:rPr>
        <w:t>Describe the State’s progress in implementing a comprehensive</w:t>
      </w:r>
      <w:r w:rsidR="00920C52">
        <w:rPr>
          <w:rFonts w:ascii="Times New Roman" w:hAnsi="Times New Roman"/>
          <w:sz w:val="24"/>
          <w:szCs w:val="24"/>
        </w:rPr>
        <w:t xml:space="preserve"> and coherent</w:t>
      </w:r>
      <w:r w:rsidR="00056FC7" w:rsidRPr="00982458">
        <w:rPr>
          <w:rFonts w:ascii="Times New Roman" w:hAnsi="Times New Roman"/>
          <w:sz w:val="24"/>
          <w:szCs w:val="24"/>
        </w:rPr>
        <w:t xml:space="preserve"> approach to education reform </w:t>
      </w:r>
      <w:r w:rsidR="001673F1">
        <w:rPr>
          <w:rFonts w:ascii="Times New Roman" w:hAnsi="Times New Roman"/>
          <w:sz w:val="24"/>
          <w:szCs w:val="24"/>
        </w:rPr>
        <w:t>from the time of application through June 30, 2011</w:t>
      </w:r>
      <w:r w:rsidR="00056FC7" w:rsidRPr="00982458">
        <w:rPr>
          <w:rFonts w:ascii="Times New Roman" w:hAnsi="Times New Roman"/>
          <w:sz w:val="24"/>
          <w:szCs w:val="24"/>
        </w:rPr>
        <w:t>.</w:t>
      </w:r>
      <w:r w:rsidR="00083D4A">
        <w:rPr>
          <w:rFonts w:ascii="Times New Roman" w:hAnsi="Times New Roman"/>
          <w:sz w:val="24"/>
          <w:szCs w:val="24"/>
        </w:rPr>
        <w:t xml:space="preserve"> </w:t>
      </w:r>
      <w:r w:rsidR="00056FC7" w:rsidRPr="00982458">
        <w:rPr>
          <w:rFonts w:ascii="Times New Roman" w:hAnsi="Times New Roman"/>
          <w:sz w:val="24"/>
          <w:szCs w:val="24"/>
        </w:rPr>
        <w:t xml:space="preserve">In particular, highlight key accomplishments over the reporting period in the four reform </w:t>
      </w:r>
      <w:r w:rsidR="00056FC7">
        <w:rPr>
          <w:rFonts w:ascii="Times New Roman" w:hAnsi="Times New Roman"/>
          <w:sz w:val="24"/>
          <w:szCs w:val="24"/>
        </w:rPr>
        <w:t>areas</w:t>
      </w:r>
      <w:r w:rsidR="00CC50AE">
        <w:rPr>
          <w:rFonts w:ascii="Times New Roman" w:hAnsi="Times New Roman"/>
          <w:sz w:val="24"/>
          <w:szCs w:val="24"/>
        </w:rPr>
        <w:t xml:space="preserve">: </w:t>
      </w:r>
      <w:r w:rsidR="00920C52">
        <w:rPr>
          <w:rFonts w:ascii="Times New Roman" w:hAnsi="Times New Roman"/>
          <w:sz w:val="24"/>
          <w:szCs w:val="24"/>
        </w:rPr>
        <w:t xml:space="preserve">standards and assessments, data systems to support instruction, great teachers and leaders, and turning around lowest-achieving schools. States are also encouraged to describe examples of </w:t>
      </w:r>
      <w:proofErr w:type="spellStart"/>
      <w:r w:rsidR="00920C52">
        <w:rPr>
          <w:rFonts w:ascii="Times New Roman" w:hAnsi="Times New Roman"/>
          <w:sz w:val="24"/>
          <w:szCs w:val="24"/>
        </w:rPr>
        <w:t>LEAs’</w:t>
      </w:r>
      <w:proofErr w:type="spellEnd"/>
      <w:r w:rsidR="00920C52">
        <w:rPr>
          <w:rFonts w:ascii="Times New Roman" w:hAnsi="Times New Roman"/>
          <w:sz w:val="24"/>
          <w:szCs w:val="24"/>
        </w:rPr>
        <w:t xml:space="preserve"> progress in the four reform areas</w:t>
      </w:r>
      <w:r w:rsidR="00F303B2">
        <w:rPr>
          <w:rFonts w:ascii="Times New Roman" w:hAnsi="Times New Roman"/>
          <w:sz w:val="24"/>
          <w:szCs w:val="24"/>
        </w:rPr>
        <w:t>.</w:t>
      </w:r>
      <w:r w:rsidR="00920C52">
        <w:rPr>
          <w:rFonts w:ascii="Times New Roman" w:hAnsi="Times New Roman"/>
          <w:sz w:val="24"/>
          <w:szCs w:val="24"/>
        </w:rPr>
        <w:t xml:space="preserve"> </w:t>
      </w:r>
    </w:p>
    <w:p w:rsidR="00235CC6" w:rsidRDefault="009A3B42" w:rsidP="00D51383">
      <w:pPr>
        <w:pStyle w:val="ColorfulList-Accent11"/>
        <w:spacing w:after="0" w:line="240" w:lineRule="auto"/>
        <w:ind w:left="0"/>
        <w:rPr>
          <w:rFonts w:ascii="Times New Roman" w:hAnsi="Times New Roman"/>
          <w:b/>
          <w:sz w:val="24"/>
          <w:szCs w:val="24"/>
        </w:rPr>
      </w:pPr>
      <w:r>
        <w:rPr>
          <w:rFonts w:ascii="Times New Roman" w:hAnsi="Times New Roman"/>
          <w:b/>
          <w:sz w:val="24"/>
          <w:szCs w:val="24"/>
        </w:rPr>
        <w:t xml:space="preserve">Competitive Priority: </w:t>
      </w:r>
      <w:r w:rsidR="00056FC7" w:rsidRPr="00982458">
        <w:rPr>
          <w:rFonts w:ascii="Times New Roman" w:hAnsi="Times New Roman"/>
          <w:b/>
          <w:sz w:val="24"/>
          <w:szCs w:val="24"/>
        </w:rPr>
        <w:t xml:space="preserve">Emphasis on </w:t>
      </w:r>
      <w:r w:rsidR="007E3265">
        <w:rPr>
          <w:rFonts w:ascii="Times New Roman" w:hAnsi="Times New Roman"/>
          <w:b/>
          <w:sz w:val="24"/>
          <w:szCs w:val="24"/>
        </w:rPr>
        <w:t>s</w:t>
      </w:r>
      <w:r w:rsidR="00056FC7" w:rsidRPr="00982458">
        <w:rPr>
          <w:rFonts w:ascii="Times New Roman" w:hAnsi="Times New Roman"/>
          <w:b/>
          <w:sz w:val="24"/>
          <w:szCs w:val="24"/>
        </w:rPr>
        <w:t xml:space="preserve">cience, </w:t>
      </w:r>
      <w:r w:rsidR="007E3265">
        <w:rPr>
          <w:rFonts w:ascii="Times New Roman" w:hAnsi="Times New Roman"/>
          <w:b/>
          <w:sz w:val="24"/>
          <w:szCs w:val="24"/>
        </w:rPr>
        <w:t>t</w:t>
      </w:r>
      <w:r w:rsidR="00056FC7" w:rsidRPr="00982458">
        <w:rPr>
          <w:rFonts w:ascii="Times New Roman" w:hAnsi="Times New Roman"/>
          <w:b/>
          <w:sz w:val="24"/>
          <w:szCs w:val="24"/>
        </w:rPr>
        <w:t xml:space="preserve">echnology, </w:t>
      </w:r>
      <w:r w:rsidR="007E3265">
        <w:rPr>
          <w:rFonts w:ascii="Times New Roman" w:hAnsi="Times New Roman"/>
          <w:b/>
          <w:sz w:val="24"/>
          <w:szCs w:val="24"/>
        </w:rPr>
        <w:t>e</w:t>
      </w:r>
      <w:r w:rsidR="00056FC7" w:rsidRPr="00982458">
        <w:rPr>
          <w:rFonts w:ascii="Times New Roman" w:hAnsi="Times New Roman"/>
          <w:b/>
          <w:sz w:val="24"/>
          <w:szCs w:val="24"/>
        </w:rPr>
        <w:t xml:space="preserve">ngineering, and </w:t>
      </w:r>
      <w:r w:rsidR="007E3265">
        <w:rPr>
          <w:rFonts w:ascii="Times New Roman" w:hAnsi="Times New Roman"/>
          <w:b/>
          <w:sz w:val="24"/>
          <w:szCs w:val="24"/>
        </w:rPr>
        <w:t>m</w:t>
      </w:r>
      <w:r w:rsidR="00056FC7" w:rsidRPr="00982458">
        <w:rPr>
          <w:rFonts w:ascii="Times New Roman" w:hAnsi="Times New Roman"/>
          <w:b/>
          <w:sz w:val="24"/>
          <w:szCs w:val="24"/>
        </w:rPr>
        <w:t xml:space="preserve">athematics (STEM): </w:t>
      </w:r>
    </w:p>
    <w:p w:rsidR="00235CC6" w:rsidRDefault="00235CC6" w:rsidP="00D51383">
      <w:pPr>
        <w:pStyle w:val="ColorfulList-Accent11"/>
        <w:spacing w:after="0" w:line="240" w:lineRule="auto"/>
        <w:ind w:left="0"/>
        <w:rPr>
          <w:rFonts w:ascii="Times New Roman" w:hAnsi="Times New Roman"/>
          <w:b/>
          <w:sz w:val="24"/>
          <w:szCs w:val="24"/>
        </w:rPr>
      </w:pPr>
    </w:p>
    <w:p w:rsidR="00056FC7" w:rsidRDefault="00235CC6" w:rsidP="00D51383">
      <w:pPr>
        <w:pStyle w:val="ColorfulList-Accent11"/>
        <w:spacing w:after="0" w:line="240" w:lineRule="auto"/>
        <w:ind w:left="0"/>
        <w:rPr>
          <w:rFonts w:ascii="Times New Roman" w:hAnsi="Times New Roman"/>
          <w:sz w:val="24"/>
          <w:szCs w:val="24"/>
        </w:rPr>
      </w:pPr>
      <w:r>
        <w:rPr>
          <w:rFonts w:ascii="Times New Roman" w:hAnsi="Times New Roman"/>
          <w:b/>
          <w:sz w:val="24"/>
          <w:szCs w:val="24"/>
        </w:rPr>
        <w:t>18</w:t>
      </w:r>
      <w:r w:rsidR="00B86A74">
        <w:rPr>
          <w:rFonts w:ascii="Times New Roman" w:hAnsi="Times New Roman"/>
          <w:b/>
          <w:sz w:val="24"/>
          <w:szCs w:val="24"/>
        </w:rPr>
        <w:t xml:space="preserve"> </w:t>
      </w:r>
      <w:r>
        <w:rPr>
          <w:rFonts w:ascii="Times New Roman" w:hAnsi="Times New Roman"/>
          <w:b/>
          <w:sz w:val="24"/>
          <w:szCs w:val="24"/>
        </w:rPr>
        <w:t>a)</w:t>
      </w:r>
      <w:r w:rsidR="00B86A74">
        <w:rPr>
          <w:rFonts w:ascii="Times New Roman" w:hAnsi="Times New Roman"/>
          <w:b/>
          <w:sz w:val="24"/>
          <w:szCs w:val="24"/>
        </w:rPr>
        <w:t>:</w:t>
      </w:r>
      <w:r>
        <w:rPr>
          <w:rFonts w:ascii="Times New Roman" w:hAnsi="Times New Roman"/>
          <w:b/>
          <w:sz w:val="24"/>
          <w:szCs w:val="24"/>
        </w:rPr>
        <w:t xml:space="preserve"> </w:t>
      </w:r>
      <w:r w:rsidR="00056FC7" w:rsidRPr="00982458">
        <w:rPr>
          <w:rFonts w:ascii="Times New Roman" w:hAnsi="Times New Roman"/>
          <w:sz w:val="24"/>
          <w:szCs w:val="24"/>
        </w:rPr>
        <w:t>Provide at least two performance measures to report on the State’s progress in STEM.</w:t>
      </w:r>
      <w:r w:rsidR="00083D4A">
        <w:rPr>
          <w:rFonts w:ascii="Times New Roman" w:hAnsi="Times New Roman"/>
          <w:sz w:val="24"/>
          <w:szCs w:val="24"/>
        </w:rPr>
        <w:t xml:space="preserve"> </w:t>
      </w:r>
      <w:r w:rsidR="00056FC7" w:rsidRPr="00982458">
        <w:rPr>
          <w:rFonts w:ascii="Times New Roman" w:hAnsi="Times New Roman"/>
          <w:sz w:val="24"/>
          <w:szCs w:val="24"/>
        </w:rPr>
        <w:t>Provide baseline data for SY 20</w:t>
      </w:r>
      <w:r w:rsidR="00103695">
        <w:rPr>
          <w:rFonts w:ascii="Times New Roman" w:hAnsi="Times New Roman"/>
          <w:sz w:val="24"/>
          <w:szCs w:val="24"/>
        </w:rPr>
        <w:t>09</w:t>
      </w:r>
      <w:r w:rsidR="00056FC7" w:rsidRPr="00982458">
        <w:rPr>
          <w:rFonts w:ascii="Times New Roman" w:hAnsi="Times New Roman"/>
          <w:sz w:val="24"/>
          <w:szCs w:val="24"/>
        </w:rPr>
        <w:t>-</w:t>
      </w:r>
      <w:r w:rsidR="00103695">
        <w:rPr>
          <w:rFonts w:ascii="Times New Roman" w:hAnsi="Times New Roman"/>
          <w:sz w:val="24"/>
          <w:szCs w:val="24"/>
        </w:rPr>
        <w:t>10</w:t>
      </w:r>
      <w:r w:rsidR="00373C92">
        <w:rPr>
          <w:rFonts w:ascii="Times New Roman" w:hAnsi="Times New Roman"/>
          <w:sz w:val="24"/>
          <w:szCs w:val="24"/>
        </w:rPr>
        <w:t xml:space="preserve"> and SY 2010-11,</w:t>
      </w:r>
      <w:r w:rsidR="00056FC7" w:rsidRPr="00982458">
        <w:rPr>
          <w:rFonts w:ascii="Times New Roman" w:hAnsi="Times New Roman"/>
          <w:sz w:val="24"/>
          <w:szCs w:val="24"/>
        </w:rPr>
        <w:t xml:space="preserve"> and targets for SY 2011-12, SY 2012-13, and SY 2013-14. </w:t>
      </w:r>
      <w:r w:rsidR="00373C92">
        <w:rPr>
          <w:rFonts w:ascii="Times New Roman" w:hAnsi="Times New Roman"/>
          <w:sz w:val="24"/>
          <w:szCs w:val="24"/>
        </w:rPr>
        <w:t>If applicable to the selected performance measure(s),</w:t>
      </w:r>
      <w:r w:rsidR="0027241A">
        <w:rPr>
          <w:rFonts w:ascii="Times New Roman" w:hAnsi="Times New Roman"/>
          <w:sz w:val="24"/>
          <w:szCs w:val="24"/>
        </w:rPr>
        <w:t xml:space="preserve"> </w:t>
      </w:r>
      <w:r w:rsidR="00373C92">
        <w:rPr>
          <w:rFonts w:ascii="Times New Roman" w:hAnsi="Times New Roman"/>
          <w:sz w:val="24"/>
          <w:szCs w:val="24"/>
        </w:rPr>
        <w:t>provide targets for student subgroups</w:t>
      </w:r>
      <w:r w:rsidR="00F239AC">
        <w:rPr>
          <w:rFonts w:ascii="Times New Roman" w:hAnsi="Times New Roman"/>
          <w:sz w:val="24"/>
          <w:szCs w:val="24"/>
        </w:rPr>
        <w:t xml:space="preserve"> (</w:t>
      </w:r>
      <w:r w:rsidR="00F239AC" w:rsidRPr="003E6A42">
        <w:rPr>
          <w:rFonts w:ascii="Times New Roman" w:hAnsi="Times New Roman"/>
          <w:sz w:val="24"/>
          <w:szCs w:val="24"/>
        </w:rPr>
        <w:t>racial/eth</w:t>
      </w:r>
      <w:r w:rsidR="00F239AC">
        <w:rPr>
          <w:rFonts w:ascii="Times New Roman" w:hAnsi="Times New Roman"/>
          <w:sz w:val="24"/>
          <w:szCs w:val="24"/>
        </w:rPr>
        <w:t>n</w:t>
      </w:r>
      <w:r w:rsidR="00F239AC" w:rsidRPr="003E6A42">
        <w:rPr>
          <w:rFonts w:ascii="Times New Roman" w:hAnsi="Times New Roman"/>
          <w:sz w:val="24"/>
          <w:szCs w:val="24"/>
        </w:rPr>
        <w:t>ic groups, gender, disability status, LEP status, economically disadvantaged status</w:t>
      </w:r>
      <w:r w:rsidR="00F239AC">
        <w:rPr>
          <w:rFonts w:ascii="Times New Roman" w:hAnsi="Times New Roman"/>
          <w:sz w:val="24"/>
          <w:szCs w:val="24"/>
        </w:rPr>
        <w:t>)</w:t>
      </w:r>
      <w:r w:rsidR="00373C92">
        <w:rPr>
          <w:rFonts w:ascii="Times New Roman" w:hAnsi="Times New Roman"/>
          <w:sz w:val="24"/>
          <w:szCs w:val="24"/>
        </w:rPr>
        <w:t xml:space="preserve">. </w:t>
      </w:r>
      <w:r>
        <w:rPr>
          <w:rFonts w:ascii="Times New Roman" w:hAnsi="Times New Roman"/>
          <w:sz w:val="24"/>
          <w:szCs w:val="24"/>
        </w:rPr>
        <w:t>Note that the State may use existing goals provided in the Race to the Top application by adding targets and baseline data.</w:t>
      </w:r>
      <w:r w:rsidR="00FD2D1C">
        <w:rPr>
          <w:rFonts w:ascii="Times New Roman" w:hAnsi="Times New Roman"/>
          <w:sz w:val="24"/>
          <w:szCs w:val="24"/>
        </w:rPr>
        <w:t xml:space="preserve"> </w:t>
      </w:r>
    </w:p>
    <w:p w:rsidR="00235CC6" w:rsidRPr="00235CC6" w:rsidRDefault="00235CC6" w:rsidP="00D51383">
      <w:pPr>
        <w:pStyle w:val="ColorfulList-Accent11"/>
        <w:spacing w:after="0" w:line="240" w:lineRule="auto"/>
        <w:ind w:left="0"/>
        <w:rPr>
          <w:rFonts w:ascii="Times New Roman" w:hAnsi="Times New Roman"/>
          <w:sz w:val="24"/>
          <w:szCs w:val="24"/>
        </w:rPr>
      </w:pPr>
    </w:p>
    <w:p w:rsidR="00235CC6" w:rsidRPr="00235CC6" w:rsidRDefault="004975D4" w:rsidP="00235CC6">
      <w:pPr>
        <w:spacing w:after="0" w:line="240" w:lineRule="auto"/>
        <w:rPr>
          <w:rFonts w:ascii="Times New Roman" w:hAnsi="Times New Roman"/>
          <w:sz w:val="24"/>
          <w:szCs w:val="24"/>
        </w:rPr>
      </w:pPr>
      <w:r w:rsidRPr="00772578">
        <w:rPr>
          <w:rFonts w:ascii="Times New Roman" w:hAnsi="Times New Roman"/>
          <w:b/>
          <w:sz w:val="24"/>
          <w:szCs w:val="24"/>
        </w:rPr>
        <w:t>18b) (</w:t>
      </w:r>
      <w:r>
        <w:rPr>
          <w:rFonts w:ascii="Times New Roman" w:hAnsi="Times New Roman"/>
          <w:b/>
          <w:sz w:val="24"/>
          <w:szCs w:val="24"/>
        </w:rPr>
        <w:t xml:space="preserve">Optional): </w:t>
      </w:r>
      <w:r>
        <w:rPr>
          <w:rFonts w:ascii="Times New Roman" w:hAnsi="Times New Roman"/>
          <w:sz w:val="24"/>
          <w:szCs w:val="24"/>
        </w:rPr>
        <w:t>Describe the State’s progress in implementing, consistent with its approved application, a high-quality plan to address the need to (</w:t>
      </w:r>
      <w:proofErr w:type="spellStart"/>
      <w:r>
        <w:rPr>
          <w:rFonts w:ascii="Times New Roman" w:hAnsi="Times New Roman"/>
          <w:sz w:val="24"/>
          <w:szCs w:val="24"/>
        </w:rPr>
        <w:t>i</w:t>
      </w:r>
      <w:proofErr w:type="spellEnd"/>
      <w:r>
        <w:rPr>
          <w:rFonts w:ascii="Times New Roman" w:hAnsi="Times New Roman"/>
          <w:sz w:val="24"/>
          <w:szCs w:val="24"/>
        </w:rPr>
        <w:t>)</w:t>
      </w:r>
      <w:r w:rsidR="00235CC6" w:rsidRPr="00235CC6">
        <w:rPr>
          <w:rFonts w:ascii="Times New Roman" w:hAnsi="Times New Roman"/>
          <w:sz w:val="24"/>
          <w:szCs w:val="24"/>
        </w:rPr>
        <w:t xml:space="preserve"> offer a rigorous course of study in mathematics, the sciences, technology, and engineering; (ii) cooperate with industry experts, museums, universities, research centers, or other STEM-capable community partners to prepare and assist teachers in integrating STEM content across grades and disciplines, in promoting effective and relevant instruction, and in offering applied learning opportunities for students; and (iii) prepare more students for advanced study and careers in the sciences, technology, </w:t>
      </w:r>
      <w:r w:rsidR="00235CC6" w:rsidRPr="00235CC6">
        <w:rPr>
          <w:rFonts w:ascii="Times New Roman" w:hAnsi="Times New Roman"/>
          <w:sz w:val="24"/>
          <w:szCs w:val="24"/>
        </w:rPr>
        <w:lastRenderedPageBreak/>
        <w:t>engineering, and mathematics, including by addressing the needs of underrepresented groups and of women and girls in the areas of science, technology, engineering, and mathematics.</w:t>
      </w:r>
    </w:p>
    <w:p w:rsidR="00235CC6" w:rsidRDefault="00235CC6" w:rsidP="00D51383">
      <w:pPr>
        <w:pStyle w:val="ColorfulList-Accent11"/>
        <w:spacing w:after="0" w:line="240" w:lineRule="auto"/>
        <w:ind w:left="0"/>
        <w:rPr>
          <w:rFonts w:ascii="Times New Roman" w:hAnsi="Times New Roman"/>
          <w:sz w:val="24"/>
          <w:szCs w:val="24"/>
        </w:rPr>
      </w:pPr>
    </w:p>
    <w:p w:rsidR="00235CC6" w:rsidRDefault="00235CC6" w:rsidP="00D51383">
      <w:pPr>
        <w:pStyle w:val="ColorfulList-Accent11"/>
        <w:spacing w:after="0" w:line="240" w:lineRule="auto"/>
        <w:ind w:left="0"/>
        <w:rPr>
          <w:rFonts w:ascii="Times New Roman" w:hAnsi="Times New Roman"/>
          <w:sz w:val="24"/>
          <w:szCs w:val="24"/>
        </w:rPr>
      </w:pPr>
    </w:p>
    <w:p w:rsidR="00056FC7" w:rsidRDefault="00056FC7" w:rsidP="00F303B2">
      <w:pPr>
        <w:pStyle w:val="ColorfulList-Accent11"/>
        <w:spacing w:after="0" w:line="240" w:lineRule="auto"/>
        <w:ind w:left="360"/>
        <w:rPr>
          <w:rFonts w:ascii="Times New Roman" w:hAnsi="Times New Roman"/>
          <w:sz w:val="24"/>
          <w:szCs w:val="24"/>
        </w:rPr>
      </w:pPr>
    </w:p>
    <w:p w:rsidR="0066322E" w:rsidRPr="00B86A74" w:rsidRDefault="0066322E" w:rsidP="00DA2465">
      <w:pPr>
        <w:pStyle w:val="ColorfulList-Accent11"/>
        <w:spacing w:after="0" w:line="240" w:lineRule="auto"/>
        <w:ind w:left="0"/>
        <w:rPr>
          <w:rFonts w:ascii="Times New Roman" w:hAnsi="Times New Roman"/>
          <w:b/>
          <w:sz w:val="24"/>
          <w:szCs w:val="24"/>
        </w:rPr>
      </w:pPr>
      <w:r w:rsidRPr="0066322E">
        <w:rPr>
          <w:rFonts w:ascii="Times New Roman" w:hAnsi="Times New Roman"/>
          <w:b/>
          <w:sz w:val="24"/>
          <w:szCs w:val="24"/>
          <w:u w:val="single"/>
        </w:rPr>
        <w:t>Invitational Priorities</w:t>
      </w:r>
      <w:r>
        <w:rPr>
          <w:rFonts w:ascii="Times New Roman" w:hAnsi="Times New Roman"/>
          <w:b/>
          <w:sz w:val="24"/>
          <w:szCs w:val="24"/>
        </w:rPr>
        <w:t xml:space="preserve">: Describing the State’s progress in the </w:t>
      </w:r>
      <w:r w:rsidR="003E1CCC">
        <w:rPr>
          <w:rFonts w:ascii="Times New Roman" w:hAnsi="Times New Roman"/>
          <w:b/>
          <w:sz w:val="24"/>
          <w:szCs w:val="24"/>
        </w:rPr>
        <w:t xml:space="preserve">four invitational priority </w:t>
      </w:r>
      <w:r>
        <w:rPr>
          <w:rFonts w:ascii="Times New Roman" w:hAnsi="Times New Roman"/>
          <w:b/>
          <w:sz w:val="24"/>
          <w:szCs w:val="24"/>
        </w:rPr>
        <w:t xml:space="preserve">areas </w:t>
      </w:r>
      <w:r w:rsidR="003E1CCC">
        <w:rPr>
          <w:rFonts w:ascii="Times New Roman" w:hAnsi="Times New Roman"/>
          <w:b/>
          <w:sz w:val="24"/>
          <w:szCs w:val="24"/>
        </w:rPr>
        <w:t xml:space="preserve">listed below </w:t>
      </w:r>
      <w:r>
        <w:rPr>
          <w:rFonts w:ascii="Times New Roman" w:hAnsi="Times New Roman"/>
          <w:b/>
          <w:sz w:val="24"/>
          <w:szCs w:val="24"/>
        </w:rPr>
        <w:t>is optional. A State may address a</w:t>
      </w:r>
      <w:r w:rsidR="003E1CCC">
        <w:rPr>
          <w:rFonts w:ascii="Times New Roman" w:hAnsi="Times New Roman"/>
          <w:b/>
          <w:sz w:val="24"/>
          <w:szCs w:val="24"/>
        </w:rPr>
        <w:t>n invitational</w:t>
      </w:r>
      <w:r>
        <w:rPr>
          <w:rFonts w:ascii="Times New Roman" w:hAnsi="Times New Roman"/>
          <w:b/>
          <w:sz w:val="24"/>
          <w:szCs w:val="24"/>
        </w:rPr>
        <w:t xml:space="preserve"> priority area even if it did not respond directly to the priority in its </w:t>
      </w:r>
      <w:r w:rsidR="003E1CCC">
        <w:rPr>
          <w:rFonts w:ascii="Times New Roman" w:hAnsi="Times New Roman"/>
          <w:b/>
          <w:sz w:val="24"/>
          <w:szCs w:val="24"/>
        </w:rPr>
        <w:t>R</w:t>
      </w:r>
      <w:r w:rsidR="002A5A08">
        <w:rPr>
          <w:rFonts w:ascii="Times New Roman" w:hAnsi="Times New Roman"/>
          <w:b/>
          <w:sz w:val="24"/>
          <w:szCs w:val="24"/>
        </w:rPr>
        <w:t>ace to the Top</w:t>
      </w:r>
      <w:r w:rsidR="003E1CCC">
        <w:rPr>
          <w:rFonts w:ascii="Times New Roman" w:hAnsi="Times New Roman"/>
          <w:b/>
          <w:sz w:val="24"/>
          <w:szCs w:val="24"/>
        </w:rPr>
        <w:t xml:space="preserve"> </w:t>
      </w:r>
      <w:r>
        <w:rPr>
          <w:rFonts w:ascii="Times New Roman" w:hAnsi="Times New Roman"/>
          <w:b/>
          <w:sz w:val="24"/>
          <w:szCs w:val="24"/>
        </w:rPr>
        <w:t>application.</w:t>
      </w:r>
      <w:r w:rsidR="004249DB">
        <w:rPr>
          <w:rFonts w:ascii="Times New Roman" w:hAnsi="Times New Roman"/>
          <w:b/>
          <w:sz w:val="24"/>
          <w:szCs w:val="24"/>
        </w:rPr>
        <w:t xml:space="preserve"> </w:t>
      </w:r>
      <w:r w:rsidR="001673F1">
        <w:rPr>
          <w:rFonts w:ascii="Times New Roman" w:hAnsi="Times New Roman"/>
          <w:b/>
          <w:sz w:val="24"/>
          <w:szCs w:val="24"/>
        </w:rPr>
        <w:t xml:space="preserve">Report on progress </w:t>
      </w:r>
      <w:r w:rsidR="001673F1" w:rsidRPr="00B86A74">
        <w:rPr>
          <w:rFonts w:ascii="Times New Roman" w:hAnsi="Times New Roman"/>
          <w:b/>
          <w:sz w:val="24"/>
          <w:szCs w:val="24"/>
        </w:rPr>
        <w:t>from the time of application through June 30, 2011.</w:t>
      </w:r>
    </w:p>
    <w:p w:rsidR="00DA2465" w:rsidRPr="00B86A74" w:rsidRDefault="00DA2465" w:rsidP="00F303B2">
      <w:pPr>
        <w:pStyle w:val="ColorfulList-Accent11"/>
        <w:spacing w:after="0" w:line="240" w:lineRule="auto"/>
        <w:ind w:left="360"/>
        <w:rPr>
          <w:rFonts w:ascii="Times New Roman" w:hAnsi="Times New Roman"/>
          <w:b/>
          <w:sz w:val="24"/>
          <w:szCs w:val="24"/>
        </w:rPr>
      </w:pPr>
    </w:p>
    <w:p w:rsidR="00056FC7" w:rsidRDefault="00D00231" w:rsidP="00DA2465">
      <w:pPr>
        <w:pStyle w:val="ColorfulList-Accent11"/>
        <w:spacing w:after="0" w:line="240" w:lineRule="auto"/>
        <w:ind w:left="540" w:hanging="540"/>
        <w:rPr>
          <w:rFonts w:ascii="Times New Roman" w:hAnsi="Times New Roman"/>
          <w:sz w:val="24"/>
          <w:szCs w:val="24"/>
        </w:rPr>
      </w:pPr>
      <w:r>
        <w:rPr>
          <w:rFonts w:ascii="Times New Roman" w:hAnsi="Times New Roman"/>
          <w:b/>
          <w:sz w:val="24"/>
          <w:szCs w:val="24"/>
        </w:rPr>
        <w:t>19</w:t>
      </w:r>
      <w:r w:rsidR="00DA2465">
        <w:rPr>
          <w:rFonts w:ascii="Times New Roman" w:hAnsi="Times New Roman"/>
          <w:b/>
          <w:sz w:val="24"/>
          <w:szCs w:val="24"/>
        </w:rPr>
        <w:t xml:space="preserve">a) </w:t>
      </w:r>
      <w:r w:rsidR="00056FC7" w:rsidRPr="00982458">
        <w:rPr>
          <w:rFonts w:ascii="Times New Roman" w:hAnsi="Times New Roman"/>
          <w:b/>
          <w:sz w:val="24"/>
          <w:szCs w:val="24"/>
        </w:rPr>
        <w:t xml:space="preserve">Innovations for </w:t>
      </w:r>
      <w:r w:rsidR="007E3265">
        <w:rPr>
          <w:rFonts w:ascii="Times New Roman" w:hAnsi="Times New Roman"/>
          <w:b/>
          <w:sz w:val="24"/>
          <w:szCs w:val="24"/>
        </w:rPr>
        <w:t>i</w:t>
      </w:r>
      <w:r w:rsidR="00056FC7" w:rsidRPr="00982458">
        <w:rPr>
          <w:rFonts w:ascii="Times New Roman" w:hAnsi="Times New Roman"/>
          <w:b/>
          <w:sz w:val="24"/>
          <w:szCs w:val="24"/>
        </w:rPr>
        <w:t xml:space="preserve">mproving </w:t>
      </w:r>
      <w:r w:rsidR="007E3265">
        <w:rPr>
          <w:rFonts w:ascii="Times New Roman" w:hAnsi="Times New Roman"/>
          <w:b/>
          <w:sz w:val="24"/>
          <w:szCs w:val="24"/>
        </w:rPr>
        <w:t>e</w:t>
      </w:r>
      <w:r w:rsidR="00056FC7" w:rsidRPr="00982458">
        <w:rPr>
          <w:rFonts w:ascii="Times New Roman" w:hAnsi="Times New Roman"/>
          <w:b/>
          <w:sz w:val="24"/>
          <w:szCs w:val="24"/>
        </w:rPr>
        <w:t xml:space="preserve">arly </w:t>
      </w:r>
      <w:r w:rsidR="007E3265">
        <w:rPr>
          <w:rFonts w:ascii="Times New Roman" w:hAnsi="Times New Roman"/>
          <w:b/>
          <w:sz w:val="24"/>
          <w:szCs w:val="24"/>
        </w:rPr>
        <w:t>l</w:t>
      </w:r>
      <w:r w:rsidR="00056FC7" w:rsidRPr="00982458">
        <w:rPr>
          <w:rFonts w:ascii="Times New Roman" w:hAnsi="Times New Roman"/>
          <w:b/>
          <w:sz w:val="24"/>
          <w:szCs w:val="24"/>
        </w:rPr>
        <w:t xml:space="preserve">earning </w:t>
      </w:r>
      <w:r w:rsidR="007E3265">
        <w:rPr>
          <w:rFonts w:ascii="Times New Roman" w:hAnsi="Times New Roman"/>
          <w:b/>
          <w:sz w:val="24"/>
          <w:szCs w:val="24"/>
        </w:rPr>
        <w:t>o</w:t>
      </w:r>
      <w:r w:rsidR="00056FC7" w:rsidRPr="00982458">
        <w:rPr>
          <w:rFonts w:ascii="Times New Roman" w:hAnsi="Times New Roman"/>
          <w:b/>
          <w:sz w:val="24"/>
          <w:szCs w:val="24"/>
        </w:rPr>
        <w:t xml:space="preserve">utcomes (Optional): </w:t>
      </w:r>
      <w:r w:rsidR="00056FC7" w:rsidRPr="00982458">
        <w:rPr>
          <w:rFonts w:ascii="Times New Roman" w:hAnsi="Times New Roman"/>
          <w:sz w:val="24"/>
          <w:szCs w:val="24"/>
        </w:rPr>
        <w:t xml:space="preserve">Describe the State’s progress </w:t>
      </w:r>
      <w:r w:rsidR="00BC1C76">
        <w:rPr>
          <w:rFonts w:ascii="Times New Roman" w:hAnsi="Times New Roman"/>
          <w:sz w:val="24"/>
          <w:szCs w:val="24"/>
        </w:rPr>
        <w:t>in implementing, consistent with its approved application, practices, strategies, or programs to improve educational outcomes for high-need students who are young children (pre-kindergarten through third grade) by enhancing the quality of preschool programs.</w:t>
      </w:r>
      <w:r w:rsidR="004249DB">
        <w:rPr>
          <w:rFonts w:ascii="Times New Roman" w:hAnsi="Times New Roman"/>
          <w:sz w:val="24"/>
          <w:szCs w:val="24"/>
        </w:rPr>
        <w:t xml:space="preserve"> </w:t>
      </w:r>
      <w:r w:rsidR="00BC1C76">
        <w:rPr>
          <w:rFonts w:ascii="Times New Roman" w:hAnsi="Times New Roman"/>
          <w:sz w:val="24"/>
          <w:szCs w:val="24"/>
        </w:rPr>
        <w:t xml:space="preserve">Describe the State’s progress specifically in implementing </w:t>
      </w:r>
      <w:r w:rsidR="00056FC7" w:rsidRPr="00982458">
        <w:rPr>
          <w:rFonts w:ascii="Times New Roman" w:hAnsi="Times New Roman"/>
          <w:sz w:val="24"/>
          <w:szCs w:val="24"/>
        </w:rPr>
        <w:t>practices that (</w:t>
      </w:r>
      <w:proofErr w:type="spellStart"/>
      <w:r w:rsidR="00056FC7" w:rsidRPr="00982458">
        <w:rPr>
          <w:rFonts w:ascii="Times New Roman" w:hAnsi="Times New Roman"/>
          <w:sz w:val="24"/>
          <w:szCs w:val="24"/>
        </w:rPr>
        <w:t>i</w:t>
      </w:r>
      <w:proofErr w:type="spellEnd"/>
      <w:r w:rsidR="00056FC7" w:rsidRPr="00982458">
        <w:rPr>
          <w:rFonts w:ascii="Times New Roman" w:hAnsi="Times New Roman"/>
          <w:sz w:val="24"/>
          <w:szCs w:val="24"/>
        </w:rPr>
        <w:t>) improve school readiness (including social, emotional, and cognitive); and (ii) improve the transition between preschool and kindergarten.</w:t>
      </w:r>
    </w:p>
    <w:p w:rsidR="00056FC7" w:rsidRPr="00982458" w:rsidRDefault="00056FC7" w:rsidP="00F303B2">
      <w:pPr>
        <w:pStyle w:val="ColorfulList-Accent11"/>
        <w:spacing w:after="0" w:line="240" w:lineRule="auto"/>
        <w:ind w:left="360"/>
        <w:rPr>
          <w:rFonts w:ascii="Times New Roman" w:hAnsi="Times New Roman"/>
          <w:sz w:val="24"/>
          <w:szCs w:val="24"/>
        </w:rPr>
      </w:pPr>
    </w:p>
    <w:p w:rsidR="00056FC7" w:rsidRPr="00982458" w:rsidRDefault="00D00231" w:rsidP="00B85D8A">
      <w:pPr>
        <w:pStyle w:val="ColorfulList-Accent11"/>
        <w:spacing w:after="0" w:line="240" w:lineRule="auto"/>
        <w:ind w:left="540" w:hanging="540"/>
        <w:rPr>
          <w:rFonts w:ascii="Times New Roman" w:hAnsi="Times New Roman"/>
          <w:sz w:val="24"/>
          <w:szCs w:val="24"/>
        </w:rPr>
      </w:pPr>
      <w:r>
        <w:rPr>
          <w:rFonts w:ascii="Times New Roman" w:hAnsi="Times New Roman"/>
          <w:b/>
          <w:sz w:val="24"/>
          <w:szCs w:val="24"/>
        </w:rPr>
        <w:t>19</w:t>
      </w:r>
      <w:r w:rsidR="00DA2465">
        <w:rPr>
          <w:rFonts w:ascii="Times New Roman" w:hAnsi="Times New Roman"/>
          <w:b/>
          <w:sz w:val="24"/>
          <w:szCs w:val="24"/>
        </w:rPr>
        <w:t xml:space="preserve">b) </w:t>
      </w:r>
      <w:r w:rsidR="00056FC7" w:rsidRPr="00982458">
        <w:rPr>
          <w:rFonts w:ascii="Times New Roman" w:hAnsi="Times New Roman"/>
          <w:b/>
          <w:sz w:val="24"/>
          <w:szCs w:val="24"/>
        </w:rPr>
        <w:t xml:space="preserve">Expansion and </w:t>
      </w:r>
      <w:r w:rsidR="007E3265">
        <w:rPr>
          <w:rFonts w:ascii="Times New Roman" w:hAnsi="Times New Roman"/>
          <w:b/>
          <w:sz w:val="24"/>
          <w:szCs w:val="24"/>
        </w:rPr>
        <w:t>a</w:t>
      </w:r>
      <w:r w:rsidR="00056FC7" w:rsidRPr="00982458">
        <w:rPr>
          <w:rFonts w:ascii="Times New Roman" w:hAnsi="Times New Roman"/>
          <w:b/>
          <w:sz w:val="24"/>
          <w:szCs w:val="24"/>
        </w:rPr>
        <w:t xml:space="preserve">daptation of </w:t>
      </w:r>
      <w:r w:rsidR="00BC1C76">
        <w:rPr>
          <w:rFonts w:ascii="Times New Roman" w:hAnsi="Times New Roman"/>
          <w:b/>
          <w:sz w:val="24"/>
          <w:szCs w:val="24"/>
        </w:rPr>
        <w:t>s</w:t>
      </w:r>
      <w:r w:rsidR="00056FC7" w:rsidRPr="00982458">
        <w:rPr>
          <w:rFonts w:ascii="Times New Roman" w:hAnsi="Times New Roman"/>
          <w:b/>
          <w:sz w:val="24"/>
          <w:szCs w:val="24"/>
        </w:rPr>
        <w:t xml:space="preserve">tatewide </w:t>
      </w:r>
      <w:r w:rsidR="00BC1C76">
        <w:rPr>
          <w:rFonts w:ascii="Times New Roman" w:hAnsi="Times New Roman"/>
          <w:b/>
          <w:sz w:val="24"/>
          <w:szCs w:val="24"/>
        </w:rPr>
        <w:t>l</w:t>
      </w:r>
      <w:r w:rsidR="00056FC7" w:rsidRPr="00982458">
        <w:rPr>
          <w:rFonts w:ascii="Times New Roman" w:hAnsi="Times New Roman"/>
          <w:b/>
          <w:sz w:val="24"/>
          <w:szCs w:val="24"/>
        </w:rPr>
        <w:t xml:space="preserve">ongitudinal </w:t>
      </w:r>
      <w:r w:rsidR="00BC1C76">
        <w:rPr>
          <w:rFonts w:ascii="Times New Roman" w:hAnsi="Times New Roman"/>
          <w:b/>
          <w:sz w:val="24"/>
          <w:szCs w:val="24"/>
        </w:rPr>
        <w:t>d</w:t>
      </w:r>
      <w:r w:rsidR="00056FC7" w:rsidRPr="00982458">
        <w:rPr>
          <w:rFonts w:ascii="Times New Roman" w:hAnsi="Times New Roman"/>
          <w:b/>
          <w:sz w:val="24"/>
          <w:szCs w:val="24"/>
        </w:rPr>
        <w:t xml:space="preserve">ata Systems (Optional): </w:t>
      </w:r>
      <w:r w:rsidR="00056FC7" w:rsidRPr="00982458">
        <w:rPr>
          <w:rFonts w:ascii="Times New Roman" w:hAnsi="Times New Roman"/>
          <w:sz w:val="24"/>
          <w:szCs w:val="24"/>
        </w:rPr>
        <w:t xml:space="preserve">Describe the State’s progress </w:t>
      </w:r>
      <w:r w:rsidR="00BC1C76">
        <w:rPr>
          <w:rFonts w:ascii="Times New Roman" w:hAnsi="Times New Roman"/>
          <w:sz w:val="24"/>
          <w:szCs w:val="24"/>
        </w:rPr>
        <w:t xml:space="preserve">expanding, consistent with its approved application, </w:t>
      </w:r>
      <w:r w:rsidR="00056FC7" w:rsidRPr="00982458">
        <w:rPr>
          <w:rFonts w:ascii="Times New Roman" w:hAnsi="Times New Roman"/>
          <w:sz w:val="24"/>
          <w:szCs w:val="24"/>
        </w:rPr>
        <w:t>statewide longitudinal data systems to include or integrate data from special education programs, English language learner programs, early childhood programs, at-risk and dropout prevention programs, and school climate and culture programs, as well as information on student mobility, human resources (</w:t>
      </w:r>
      <w:r w:rsidR="00056FC7" w:rsidRPr="00982458">
        <w:rPr>
          <w:rFonts w:ascii="Times New Roman" w:hAnsi="Times New Roman"/>
          <w:i/>
          <w:sz w:val="24"/>
          <w:szCs w:val="24"/>
        </w:rPr>
        <w:t>i.e.</w:t>
      </w:r>
      <w:r w:rsidR="00056FC7" w:rsidRPr="00982458">
        <w:rPr>
          <w:rFonts w:ascii="Times New Roman" w:hAnsi="Times New Roman"/>
          <w:sz w:val="24"/>
          <w:szCs w:val="24"/>
        </w:rPr>
        <w:t>, information on teachers, principals, and other staff), school finance, student health, postsecondary education, and other relevant areas, with the purpose of connecting and coordinating all parts of the system to allow important questions related to policy, practice, or overall effectiveness to be asked, answered, and incorporated into effective continuous improvement practices.</w:t>
      </w:r>
      <w:r w:rsidR="00083D4A">
        <w:rPr>
          <w:rFonts w:ascii="Times New Roman" w:hAnsi="Times New Roman"/>
          <w:sz w:val="24"/>
          <w:szCs w:val="24"/>
        </w:rPr>
        <w:t xml:space="preserve"> </w:t>
      </w:r>
      <w:r w:rsidR="00056FC7" w:rsidRPr="00982458">
        <w:rPr>
          <w:rFonts w:ascii="Times New Roman" w:hAnsi="Times New Roman"/>
          <w:sz w:val="24"/>
          <w:szCs w:val="24"/>
        </w:rPr>
        <w:t>In addition, describe the State’s progress in work</w:t>
      </w:r>
      <w:r w:rsidR="00BC1C76">
        <w:rPr>
          <w:rFonts w:ascii="Times New Roman" w:hAnsi="Times New Roman"/>
          <w:sz w:val="24"/>
          <w:szCs w:val="24"/>
        </w:rPr>
        <w:t>ing</w:t>
      </w:r>
      <w:r w:rsidR="00056FC7" w:rsidRPr="00982458">
        <w:rPr>
          <w:rFonts w:ascii="Times New Roman" w:hAnsi="Times New Roman"/>
          <w:sz w:val="24"/>
          <w:szCs w:val="24"/>
        </w:rPr>
        <w:t xml:space="preserve"> together </w:t>
      </w:r>
      <w:r w:rsidR="00BC1C76">
        <w:rPr>
          <w:rFonts w:ascii="Times New Roman" w:hAnsi="Times New Roman"/>
          <w:sz w:val="24"/>
          <w:szCs w:val="24"/>
        </w:rPr>
        <w:t xml:space="preserve">with other States </w:t>
      </w:r>
      <w:r w:rsidR="00056FC7" w:rsidRPr="00982458">
        <w:rPr>
          <w:rFonts w:ascii="Times New Roman" w:hAnsi="Times New Roman"/>
          <w:sz w:val="24"/>
          <w:szCs w:val="24"/>
        </w:rPr>
        <w:t>to adapt one State’s statewide longitudinal data system so that it may be used, in whole or in part, by one or more other States, rather than having each State build or continue building such systems independently.</w:t>
      </w:r>
      <w:r w:rsidR="0066322E" w:rsidRPr="003E1CCC">
        <w:rPr>
          <w:rStyle w:val="FootnoteReference"/>
          <w:rFonts w:ascii="Times New Roman" w:hAnsi="Times New Roman"/>
          <w:sz w:val="24"/>
          <w:szCs w:val="24"/>
          <w:vertAlign w:val="superscript"/>
        </w:rPr>
        <w:footnoteReference w:id="2"/>
      </w:r>
    </w:p>
    <w:p w:rsidR="00056FC7" w:rsidRPr="00982458" w:rsidRDefault="00056FC7" w:rsidP="00F303B2">
      <w:pPr>
        <w:pStyle w:val="ColorfulList-Accent11"/>
        <w:spacing w:after="0" w:line="240" w:lineRule="auto"/>
        <w:ind w:left="360"/>
        <w:rPr>
          <w:rFonts w:ascii="Times New Roman" w:hAnsi="Times New Roman"/>
          <w:sz w:val="24"/>
          <w:szCs w:val="24"/>
        </w:rPr>
      </w:pPr>
    </w:p>
    <w:p w:rsidR="00056FC7" w:rsidRDefault="00D00231" w:rsidP="00DA2465">
      <w:pPr>
        <w:pStyle w:val="ColorfulList-Accent11"/>
        <w:spacing w:after="0" w:line="240" w:lineRule="auto"/>
        <w:ind w:left="540" w:hanging="540"/>
        <w:rPr>
          <w:rFonts w:ascii="Times New Roman" w:hAnsi="Times New Roman"/>
          <w:sz w:val="24"/>
          <w:szCs w:val="24"/>
        </w:rPr>
      </w:pPr>
      <w:r>
        <w:rPr>
          <w:rFonts w:ascii="Times New Roman" w:hAnsi="Times New Roman"/>
          <w:b/>
          <w:sz w:val="24"/>
          <w:szCs w:val="24"/>
        </w:rPr>
        <w:t>19</w:t>
      </w:r>
      <w:r w:rsidR="00DA2465">
        <w:rPr>
          <w:rFonts w:ascii="Times New Roman" w:hAnsi="Times New Roman"/>
          <w:b/>
          <w:sz w:val="24"/>
          <w:szCs w:val="24"/>
        </w:rPr>
        <w:t xml:space="preserve">c) </w:t>
      </w:r>
      <w:r w:rsidR="00056FC7" w:rsidRPr="00982458">
        <w:rPr>
          <w:rFonts w:ascii="Times New Roman" w:hAnsi="Times New Roman"/>
          <w:b/>
          <w:sz w:val="24"/>
          <w:szCs w:val="24"/>
        </w:rPr>
        <w:t xml:space="preserve">P-20 </w:t>
      </w:r>
      <w:r w:rsidR="007E3265">
        <w:rPr>
          <w:rFonts w:ascii="Times New Roman" w:hAnsi="Times New Roman"/>
          <w:b/>
          <w:sz w:val="24"/>
          <w:szCs w:val="24"/>
        </w:rPr>
        <w:t>c</w:t>
      </w:r>
      <w:r w:rsidR="00056FC7" w:rsidRPr="00982458">
        <w:rPr>
          <w:rFonts w:ascii="Times New Roman" w:hAnsi="Times New Roman"/>
          <w:b/>
          <w:sz w:val="24"/>
          <w:szCs w:val="24"/>
        </w:rPr>
        <w:t xml:space="preserve">oordination, </w:t>
      </w:r>
      <w:r w:rsidR="007E3265">
        <w:rPr>
          <w:rFonts w:ascii="Times New Roman" w:hAnsi="Times New Roman"/>
          <w:b/>
          <w:sz w:val="24"/>
          <w:szCs w:val="24"/>
        </w:rPr>
        <w:t>v</w:t>
      </w:r>
      <w:r w:rsidR="00056FC7" w:rsidRPr="00982458">
        <w:rPr>
          <w:rFonts w:ascii="Times New Roman" w:hAnsi="Times New Roman"/>
          <w:b/>
          <w:sz w:val="24"/>
          <w:szCs w:val="24"/>
        </w:rPr>
        <w:t>ertical</w:t>
      </w:r>
      <w:r w:rsidR="007E3265">
        <w:rPr>
          <w:rFonts w:ascii="Times New Roman" w:hAnsi="Times New Roman"/>
          <w:b/>
          <w:sz w:val="24"/>
          <w:szCs w:val="24"/>
        </w:rPr>
        <w:t>,</w:t>
      </w:r>
      <w:r w:rsidR="00056FC7" w:rsidRPr="00982458">
        <w:rPr>
          <w:rFonts w:ascii="Times New Roman" w:hAnsi="Times New Roman"/>
          <w:b/>
          <w:sz w:val="24"/>
          <w:szCs w:val="24"/>
        </w:rPr>
        <w:t xml:space="preserve"> and </w:t>
      </w:r>
      <w:r w:rsidR="007E3265">
        <w:rPr>
          <w:rFonts w:ascii="Times New Roman" w:hAnsi="Times New Roman"/>
          <w:b/>
          <w:sz w:val="24"/>
          <w:szCs w:val="24"/>
        </w:rPr>
        <w:t>h</w:t>
      </w:r>
      <w:r w:rsidR="00056FC7" w:rsidRPr="00982458">
        <w:rPr>
          <w:rFonts w:ascii="Times New Roman" w:hAnsi="Times New Roman"/>
          <w:b/>
          <w:sz w:val="24"/>
          <w:szCs w:val="24"/>
        </w:rPr>
        <w:t xml:space="preserve">orizontal </w:t>
      </w:r>
      <w:r w:rsidR="007E3265">
        <w:rPr>
          <w:rFonts w:ascii="Times New Roman" w:hAnsi="Times New Roman"/>
          <w:b/>
          <w:sz w:val="24"/>
          <w:szCs w:val="24"/>
        </w:rPr>
        <w:t>a</w:t>
      </w:r>
      <w:r w:rsidR="00056FC7" w:rsidRPr="00982458">
        <w:rPr>
          <w:rFonts w:ascii="Times New Roman" w:hAnsi="Times New Roman"/>
          <w:b/>
          <w:sz w:val="24"/>
          <w:szCs w:val="24"/>
        </w:rPr>
        <w:t>lignment (Optional):</w:t>
      </w:r>
      <w:r w:rsidR="00056FC7" w:rsidRPr="00982458">
        <w:rPr>
          <w:rFonts w:ascii="Times New Roman" w:hAnsi="Times New Roman"/>
          <w:sz w:val="24"/>
          <w:szCs w:val="24"/>
        </w:rPr>
        <w:t xml:space="preserve"> Describe the State’s progress address</w:t>
      </w:r>
      <w:r w:rsidR="00BC1C76">
        <w:rPr>
          <w:rFonts w:ascii="Times New Roman" w:hAnsi="Times New Roman"/>
          <w:sz w:val="24"/>
          <w:szCs w:val="24"/>
        </w:rPr>
        <w:t>ing, consistent with the approved application,</w:t>
      </w:r>
      <w:r w:rsidR="00B86A74">
        <w:rPr>
          <w:rFonts w:ascii="Times New Roman" w:hAnsi="Times New Roman"/>
          <w:sz w:val="24"/>
          <w:szCs w:val="24"/>
        </w:rPr>
        <w:t xml:space="preserve"> </w:t>
      </w:r>
      <w:r w:rsidR="00056FC7" w:rsidRPr="00982458">
        <w:rPr>
          <w:rFonts w:ascii="Times New Roman" w:hAnsi="Times New Roman"/>
          <w:sz w:val="24"/>
          <w:szCs w:val="24"/>
        </w:rPr>
        <w:t>how early childhood programs, K-12 schools, postsecondary institutions, workforce development organizations, and other State agencies and community partners (</w:t>
      </w:r>
      <w:r w:rsidR="00056FC7" w:rsidRPr="00982458">
        <w:rPr>
          <w:rFonts w:ascii="Times New Roman" w:hAnsi="Times New Roman"/>
          <w:i/>
          <w:sz w:val="24"/>
          <w:szCs w:val="24"/>
        </w:rPr>
        <w:t>e.g.</w:t>
      </w:r>
      <w:r w:rsidR="00056FC7" w:rsidRPr="00982458">
        <w:rPr>
          <w:rFonts w:ascii="Times New Roman" w:hAnsi="Times New Roman"/>
          <w:sz w:val="24"/>
          <w:szCs w:val="24"/>
        </w:rPr>
        <w:t>, child welfare, juvenile justice, and criminal justice agencies) will coordinate to improve all parts of the education system and create a more seamless preschool-through-graduate school (P-20) route for students.</w:t>
      </w:r>
      <w:r w:rsidR="00083D4A">
        <w:rPr>
          <w:rFonts w:ascii="Times New Roman" w:hAnsi="Times New Roman"/>
          <w:sz w:val="24"/>
          <w:szCs w:val="24"/>
        </w:rPr>
        <w:t xml:space="preserve"> </w:t>
      </w:r>
      <w:r w:rsidR="00056FC7" w:rsidRPr="00982458">
        <w:rPr>
          <w:rFonts w:ascii="Times New Roman" w:hAnsi="Times New Roman"/>
          <w:sz w:val="24"/>
          <w:szCs w:val="24"/>
        </w:rPr>
        <w:t xml:space="preserve">Vertical alignment across P-20 is particularly critical at each point where a transition occurs </w:t>
      </w:r>
      <w:r w:rsidR="00056FC7" w:rsidRPr="00982458">
        <w:rPr>
          <w:rFonts w:ascii="Times New Roman" w:hAnsi="Times New Roman"/>
          <w:sz w:val="24"/>
          <w:szCs w:val="24"/>
        </w:rPr>
        <w:lastRenderedPageBreak/>
        <w:t>(</w:t>
      </w:r>
      <w:r w:rsidR="00056FC7" w:rsidRPr="00982458">
        <w:rPr>
          <w:rFonts w:ascii="Times New Roman" w:hAnsi="Times New Roman"/>
          <w:i/>
          <w:sz w:val="24"/>
          <w:szCs w:val="24"/>
        </w:rPr>
        <w:t>e.g.</w:t>
      </w:r>
      <w:r w:rsidR="00056FC7" w:rsidRPr="00982458">
        <w:rPr>
          <w:rFonts w:ascii="Times New Roman" w:hAnsi="Times New Roman"/>
          <w:sz w:val="24"/>
          <w:szCs w:val="24"/>
        </w:rPr>
        <w:t>, between early childhood and K-12, or between K-12 and postsecondary/careers) to ensure that students exiting one level are prepared for success, without remediation, in the next.</w:t>
      </w:r>
      <w:r w:rsidR="00083D4A">
        <w:rPr>
          <w:rFonts w:ascii="Times New Roman" w:hAnsi="Times New Roman"/>
          <w:sz w:val="24"/>
          <w:szCs w:val="24"/>
        </w:rPr>
        <w:t xml:space="preserve"> </w:t>
      </w:r>
      <w:r w:rsidR="00056FC7" w:rsidRPr="00982458">
        <w:rPr>
          <w:rFonts w:ascii="Times New Roman" w:hAnsi="Times New Roman"/>
          <w:sz w:val="24"/>
          <w:szCs w:val="24"/>
        </w:rPr>
        <w:t>Horizontal alignment, that is, coordination of services across schools, State agencies, and community partners, is also important in ensuring that high-need students (</w:t>
      </w:r>
      <w:r w:rsidR="00B2285D">
        <w:rPr>
          <w:rFonts w:ascii="Times New Roman" w:hAnsi="Times New Roman"/>
          <w:sz w:val="24"/>
          <w:szCs w:val="24"/>
        </w:rPr>
        <w:t>as defined in the R</w:t>
      </w:r>
      <w:r w:rsidR="002A5A08">
        <w:rPr>
          <w:rFonts w:ascii="Times New Roman" w:hAnsi="Times New Roman"/>
          <w:sz w:val="24"/>
          <w:szCs w:val="24"/>
        </w:rPr>
        <w:t>ace to the Top</w:t>
      </w:r>
      <w:r w:rsidR="00B2285D">
        <w:rPr>
          <w:rFonts w:ascii="Times New Roman" w:hAnsi="Times New Roman"/>
          <w:sz w:val="24"/>
          <w:szCs w:val="24"/>
        </w:rPr>
        <w:t xml:space="preserve"> application</w:t>
      </w:r>
      <w:r w:rsidR="00056FC7" w:rsidRPr="00982458">
        <w:rPr>
          <w:rFonts w:ascii="Times New Roman" w:hAnsi="Times New Roman"/>
          <w:sz w:val="24"/>
          <w:szCs w:val="24"/>
        </w:rPr>
        <w:t>) have access to the broad array of opportunities and services they need and that are beyond the capacity of a school itself to provide.</w:t>
      </w:r>
    </w:p>
    <w:p w:rsidR="00056FC7" w:rsidRPr="00982458" w:rsidRDefault="00056FC7" w:rsidP="00F303B2">
      <w:pPr>
        <w:pStyle w:val="ColorfulList-Accent11"/>
        <w:spacing w:after="0" w:line="240" w:lineRule="auto"/>
        <w:ind w:left="360"/>
        <w:rPr>
          <w:rFonts w:ascii="Times New Roman" w:hAnsi="Times New Roman"/>
          <w:sz w:val="24"/>
          <w:szCs w:val="24"/>
        </w:rPr>
      </w:pPr>
    </w:p>
    <w:p w:rsidR="00056FC7" w:rsidRPr="00982458" w:rsidRDefault="00D00231" w:rsidP="00DA2465">
      <w:pPr>
        <w:pStyle w:val="ColorfulList-Accent11"/>
        <w:spacing w:after="0" w:line="240" w:lineRule="auto"/>
        <w:ind w:left="540" w:hanging="540"/>
        <w:rPr>
          <w:rFonts w:ascii="Times New Roman" w:hAnsi="Times New Roman"/>
          <w:sz w:val="24"/>
          <w:szCs w:val="24"/>
        </w:rPr>
      </w:pPr>
      <w:r>
        <w:rPr>
          <w:rFonts w:ascii="Times New Roman" w:hAnsi="Times New Roman"/>
          <w:b/>
          <w:sz w:val="24"/>
          <w:szCs w:val="24"/>
        </w:rPr>
        <w:t>19d</w:t>
      </w:r>
      <w:r w:rsidR="00DA2465">
        <w:rPr>
          <w:rFonts w:ascii="Times New Roman" w:hAnsi="Times New Roman"/>
          <w:b/>
          <w:sz w:val="24"/>
          <w:szCs w:val="24"/>
        </w:rPr>
        <w:t xml:space="preserve">) </w:t>
      </w:r>
      <w:r w:rsidR="00056FC7" w:rsidRPr="00982458">
        <w:rPr>
          <w:rFonts w:ascii="Times New Roman" w:hAnsi="Times New Roman"/>
          <w:b/>
          <w:sz w:val="24"/>
          <w:szCs w:val="24"/>
        </w:rPr>
        <w:t xml:space="preserve">School-Level Conditions for Reform, Innovation, and Learning (Optional): </w:t>
      </w:r>
      <w:r w:rsidR="00056FC7" w:rsidRPr="00982458">
        <w:rPr>
          <w:rFonts w:ascii="Times New Roman" w:hAnsi="Times New Roman"/>
          <w:sz w:val="24"/>
          <w:szCs w:val="24"/>
        </w:rPr>
        <w:t xml:space="preserve">Describe progress </w:t>
      </w:r>
      <w:r w:rsidR="00BC1C76">
        <w:rPr>
          <w:rFonts w:ascii="Times New Roman" w:hAnsi="Times New Roman"/>
          <w:sz w:val="24"/>
          <w:szCs w:val="24"/>
        </w:rPr>
        <w:t>consistent with the State’s approved application, of</w:t>
      </w:r>
      <w:r w:rsidR="00056FC7" w:rsidRPr="00982458">
        <w:rPr>
          <w:rFonts w:ascii="Times New Roman" w:hAnsi="Times New Roman"/>
          <w:sz w:val="24"/>
          <w:szCs w:val="24"/>
        </w:rPr>
        <w:t xml:space="preserve"> participating LEAs </w:t>
      </w:r>
      <w:r w:rsidR="00B86A74">
        <w:rPr>
          <w:rFonts w:ascii="Times New Roman" w:hAnsi="Times New Roman"/>
          <w:sz w:val="24"/>
          <w:szCs w:val="24"/>
        </w:rPr>
        <w:t>creating t</w:t>
      </w:r>
      <w:r w:rsidR="00056FC7" w:rsidRPr="00982458">
        <w:rPr>
          <w:rFonts w:ascii="Times New Roman" w:hAnsi="Times New Roman"/>
          <w:sz w:val="24"/>
          <w:szCs w:val="24"/>
        </w:rPr>
        <w:t>he conditions for reform and innovation as well as the conditions for learning by providing schools with flexibility and autonomy in such areas as—</w:t>
      </w:r>
    </w:p>
    <w:p w:rsidR="00056FC7" w:rsidRDefault="00056FC7" w:rsidP="00F303B2">
      <w:pPr>
        <w:pStyle w:val="ColorfulList-Accent110"/>
        <w:numPr>
          <w:ilvl w:val="0"/>
          <w:numId w:val="11"/>
        </w:numPr>
        <w:rPr>
          <w:rFonts w:ascii="Times New Roman" w:hAnsi="Times New Roman" w:cs="Times New Roman"/>
          <w:color w:val="000000"/>
        </w:rPr>
      </w:pPr>
      <w:r w:rsidRPr="00982458">
        <w:rPr>
          <w:rFonts w:ascii="Times New Roman" w:hAnsi="Times New Roman" w:cs="Times New Roman"/>
          <w:color w:val="000000"/>
        </w:rPr>
        <w:t>Selecting staff;</w:t>
      </w:r>
    </w:p>
    <w:p w:rsidR="00056FC7" w:rsidRDefault="00056FC7" w:rsidP="00F303B2">
      <w:pPr>
        <w:pStyle w:val="ColorfulList-Accent110"/>
        <w:numPr>
          <w:ilvl w:val="0"/>
          <w:numId w:val="11"/>
        </w:numPr>
        <w:rPr>
          <w:rFonts w:ascii="Times New Roman" w:hAnsi="Times New Roman" w:cs="Times New Roman"/>
          <w:color w:val="000000"/>
        </w:rPr>
      </w:pPr>
      <w:r w:rsidRPr="00982458">
        <w:rPr>
          <w:rFonts w:ascii="Times New Roman" w:hAnsi="Times New Roman" w:cs="Times New Roman"/>
          <w:color w:val="000000"/>
        </w:rPr>
        <w:t>Implementing new structures and formats for the school day or year that result in increased learning time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p>
    <w:p w:rsidR="00056FC7" w:rsidRPr="00982458" w:rsidRDefault="00056FC7" w:rsidP="00F303B2">
      <w:pPr>
        <w:pStyle w:val="ColorfulList-Accent110"/>
        <w:numPr>
          <w:ilvl w:val="0"/>
          <w:numId w:val="11"/>
        </w:numPr>
        <w:rPr>
          <w:rFonts w:ascii="Times New Roman" w:hAnsi="Times New Roman" w:cs="Times New Roman"/>
          <w:color w:val="000000"/>
        </w:rPr>
      </w:pPr>
      <w:r w:rsidRPr="00982458">
        <w:rPr>
          <w:rFonts w:ascii="Times New Roman" w:hAnsi="Times New Roman" w:cs="Times New Roman"/>
          <w:color w:val="000000"/>
        </w:rPr>
        <w:t xml:space="preserve">Controlling the school’s budget; </w:t>
      </w:r>
    </w:p>
    <w:p w:rsidR="00056FC7" w:rsidRPr="00982458" w:rsidRDefault="00056FC7" w:rsidP="00F303B2">
      <w:pPr>
        <w:pStyle w:val="ColorfulList-Accent11"/>
        <w:numPr>
          <w:ilvl w:val="0"/>
          <w:numId w:val="11"/>
        </w:numPr>
        <w:spacing w:after="0" w:line="240" w:lineRule="auto"/>
        <w:rPr>
          <w:rFonts w:ascii="Times New Roman" w:hAnsi="Times New Roman"/>
          <w:color w:val="000000"/>
          <w:sz w:val="24"/>
          <w:szCs w:val="24"/>
        </w:rPr>
      </w:pPr>
      <w:r w:rsidRPr="00982458">
        <w:rPr>
          <w:rFonts w:ascii="Times New Roman" w:hAnsi="Times New Roman"/>
          <w:color w:val="000000"/>
          <w:sz w:val="24"/>
          <w:szCs w:val="24"/>
        </w:rPr>
        <w:t>Awarding credit to students based on student performance instead of instructional time;</w:t>
      </w:r>
    </w:p>
    <w:p w:rsidR="00056FC7" w:rsidRDefault="00056FC7" w:rsidP="00F303B2">
      <w:pPr>
        <w:pStyle w:val="ColorfulList-Accent11"/>
        <w:numPr>
          <w:ilvl w:val="0"/>
          <w:numId w:val="11"/>
        </w:numPr>
        <w:spacing w:after="0" w:line="240" w:lineRule="auto"/>
        <w:rPr>
          <w:rFonts w:ascii="Times New Roman" w:hAnsi="Times New Roman"/>
          <w:color w:val="000000"/>
          <w:sz w:val="24"/>
          <w:szCs w:val="24"/>
        </w:rPr>
      </w:pPr>
      <w:r w:rsidRPr="00982458">
        <w:rPr>
          <w:rFonts w:ascii="Times New Roman" w:hAnsi="Times New Roman"/>
          <w:color w:val="000000"/>
          <w:sz w:val="24"/>
          <w:szCs w:val="24"/>
        </w:rPr>
        <w:t>Providing comprehensive services to high-need students (</w:t>
      </w:r>
      <w:r w:rsidR="00B2285D">
        <w:rPr>
          <w:rFonts w:ascii="Times New Roman" w:hAnsi="Times New Roman"/>
          <w:color w:val="000000"/>
          <w:sz w:val="24"/>
          <w:szCs w:val="24"/>
        </w:rPr>
        <w:t>as defined in the R</w:t>
      </w:r>
      <w:r w:rsidR="002A5A08">
        <w:rPr>
          <w:rFonts w:ascii="Times New Roman" w:hAnsi="Times New Roman"/>
          <w:color w:val="000000"/>
          <w:sz w:val="24"/>
          <w:szCs w:val="24"/>
        </w:rPr>
        <w:t>ace to the Top</w:t>
      </w:r>
      <w:r w:rsidR="00B2285D">
        <w:rPr>
          <w:rFonts w:ascii="Times New Roman" w:hAnsi="Times New Roman"/>
          <w:color w:val="000000"/>
          <w:sz w:val="24"/>
          <w:szCs w:val="24"/>
        </w:rPr>
        <w:t xml:space="preserve"> application</w:t>
      </w:r>
      <w:r w:rsidRPr="00D24774">
        <w:rPr>
          <w:rFonts w:ascii="Times New Roman" w:hAnsi="Times New Roman"/>
          <w:color w:val="000000"/>
          <w:sz w:val="24"/>
          <w:szCs w:val="24"/>
        </w:rPr>
        <w:t>) (e.g., by</w:t>
      </w:r>
      <w:r w:rsidRPr="00982458">
        <w:rPr>
          <w:rFonts w:ascii="Times New Roman" w:hAnsi="Times New Roman"/>
          <w:color w:val="000000"/>
          <w:sz w:val="24"/>
          <w:szCs w:val="24"/>
        </w:rPr>
        <w:t xml:space="preserve"> mentors and other caring adults; through local partnerships with community-based organizations, nonprofit organizations, and other providers);</w:t>
      </w:r>
    </w:p>
    <w:p w:rsidR="00056FC7" w:rsidRDefault="00056FC7" w:rsidP="00F303B2">
      <w:pPr>
        <w:pStyle w:val="ColorfulList-Accent11"/>
        <w:numPr>
          <w:ilvl w:val="0"/>
          <w:numId w:val="11"/>
        </w:numPr>
        <w:spacing w:after="0" w:line="240" w:lineRule="auto"/>
        <w:rPr>
          <w:rFonts w:ascii="Times New Roman" w:hAnsi="Times New Roman"/>
          <w:color w:val="000000"/>
          <w:sz w:val="24"/>
          <w:szCs w:val="24"/>
        </w:rPr>
      </w:pPr>
      <w:r w:rsidRPr="00982458">
        <w:rPr>
          <w:rFonts w:ascii="Times New Roman" w:hAnsi="Times New Roman"/>
          <w:color w:val="000000"/>
          <w:sz w:val="24"/>
          <w:szCs w:val="24"/>
        </w:rPr>
        <w:t>Creating school climates and cultures that remove obstacles to, and actively support, student engagement and achievement; and</w:t>
      </w:r>
    </w:p>
    <w:p w:rsidR="00056FC7" w:rsidRPr="00982458" w:rsidRDefault="00056FC7" w:rsidP="00F303B2">
      <w:pPr>
        <w:pStyle w:val="ColorfulList-Accent11"/>
        <w:numPr>
          <w:ilvl w:val="0"/>
          <w:numId w:val="11"/>
        </w:numPr>
        <w:spacing w:after="0" w:line="240" w:lineRule="auto"/>
        <w:rPr>
          <w:rFonts w:ascii="Times New Roman" w:hAnsi="Times New Roman"/>
          <w:color w:val="000000"/>
          <w:sz w:val="24"/>
          <w:szCs w:val="24"/>
        </w:rPr>
      </w:pPr>
      <w:r w:rsidRPr="00982458">
        <w:rPr>
          <w:rFonts w:ascii="Times New Roman" w:hAnsi="Times New Roman"/>
          <w:color w:val="000000"/>
          <w:sz w:val="24"/>
          <w:szCs w:val="24"/>
        </w:rPr>
        <w:t>Implementing strategies to effectively engage families and communities in supporting the academic success of their students.</w:t>
      </w:r>
    </w:p>
    <w:p w:rsidR="00056FC7" w:rsidRPr="00982458" w:rsidRDefault="00056FC7" w:rsidP="00F303B2">
      <w:pPr>
        <w:spacing w:after="0" w:line="240" w:lineRule="auto"/>
        <w:rPr>
          <w:rFonts w:ascii="Times New Roman" w:hAnsi="Times New Roman"/>
          <w:i/>
          <w:sz w:val="24"/>
          <w:szCs w:val="24"/>
        </w:rPr>
      </w:pPr>
    </w:p>
    <w:p w:rsidR="00056FC7" w:rsidRDefault="00D00231" w:rsidP="00D51383">
      <w:pPr>
        <w:spacing w:after="0" w:line="240" w:lineRule="auto"/>
        <w:rPr>
          <w:rFonts w:ascii="Times New Roman" w:hAnsi="Times New Roman"/>
          <w:b/>
          <w:sz w:val="24"/>
          <w:szCs w:val="24"/>
        </w:rPr>
      </w:pPr>
      <w:r>
        <w:rPr>
          <w:rFonts w:ascii="Times New Roman" w:hAnsi="Times New Roman"/>
          <w:b/>
          <w:sz w:val="24"/>
          <w:szCs w:val="24"/>
        </w:rPr>
        <w:t>20</w:t>
      </w:r>
      <w:r w:rsidR="00D51383">
        <w:rPr>
          <w:rFonts w:ascii="Times New Roman" w:hAnsi="Times New Roman"/>
          <w:b/>
          <w:sz w:val="24"/>
          <w:szCs w:val="24"/>
        </w:rPr>
        <w:t xml:space="preserve">) </w:t>
      </w:r>
      <w:r w:rsidR="003C5CD2">
        <w:rPr>
          <w:rFonts w:ascii="Times New Roman" w:hAnsi="Times New Roman"/>
          <w:b/>
          <w:sz w:val="24"/>
          <w:szCs w:val="24"/>
        </w:rPr>
        <w:t xml:space="preserve">Additional optional performance measures: </w:t>
      </w:r>
      <w:r w:rsidR="003C5CD2">
        <w:rPr>
          <w:rFonts w:ascii="Times New Roman" w:hAnsi="Times New Roman"/>
          <w:sz w:val="24"/>
          <w:szCs w:val="24"/>
        </w:rPr>
        <w:t xml:space="preserve">If the State </w:t>
      </w:r>
      <w:r w:rsidR="00AB7129">
        <w:rPr>
          <w:rFonts w:ascii="Times New Roman" w:hAnsi="Times New Roman"/>
          <w:sz w:val="24"/>
          <w:szCs w:val="24"/>
        </w:rPr>
        <w:t>submitted</w:t>
      </w:r>
      <w:r w:rsidR="003E1CCC">
        <w:rPr>
          <w:rFonts w:ascii="Times New Roman" w:hAnsi="Times New Roman"/>
          <w:sz w:val="24"/>
          <w:szCs w:val="24"/>
        </w:rPr>
        <w:t xml:space="preserve"> </w:t>
      </w:r>
      <w:r w:rsidR="003C5CD2">
        <w:rPr>
          <w:rFonts w:ascii="Times New Roman" w:hAnsi="Times New Roman"/>
          <w:sz w:val="24"/>
          <w:szCs w:val="24"/>
        </w:rPr>
        <w:t xml:space="preserve">additional optional performance measures in its approved application or approved amendments to its plan, the State </w:t>
      </w:r>
      <w:r w:rsidR="00BC1C76">
        <w:rPr>
          <w:rFonts w:ascii="Times New Roman" w:hAnsi="Times New Roman"/>
          <w:sz w:val="24"/>
          <w:szCs w:val="24"/>
        </w:rPr>
        <w:t>must</w:t>
      </w:r>
      <w:r w:rsidR="003C5CD2">
        <w:rPr>
          <w:rFonts w:ascii="Times New Roman" w:hAnsi="Times New Roman"/>
          <w:sz w:val="24"/>
          <w:szCs w:val="24"/>
        </w:rPr>
        <w:t xml:space="preserve"> report against those measures. </w:t>
      </w:r>
    </w:p>
    <w:p w:rsidR="003C5CD2" w:rsidRPr="00982458" w:rsidRDefault="003C5CD2" w:rsidP="00F303B2">
      <w:pPr>
        <w:spacing w:after="0" w:line="240" w:lineRule="auto"/>
        <w:rPr>
          <w:rFonts w:ascii="Times New Roman" w:hAnsi="Times New Roman"/>
          <w:b/>
          <w:sz w:val="24"/>
          <w:szCs w:val="24"/>
        </w:rPr>
      </w:pPr>
    </w:p>
    <w:p w:rsidR="00152EDF" w:rsidRDefault="00056FC7" w:rsidP="00B523A1">
      <w:pPr>
        <w:spacing w:after="0" w:line="240" w:lineRule="auto"/>
        <w:rPr>
          <w:rFonts w:ascii="Times New Roman" w:hAnsi="Times New Roman"/>
          <w:b/>
          <w:sz w:val="24"/>
          <w:szCs w:val="24"/>
        </w:rPr>
      </w:pPr>
      <w:r w:rsidRPr="00D5601A">
        <w:rPr>
          <w:rFonts w:ascii="Times New Roman" w:hAnsi="Times New Roman"/>
          <w:b/>
          <w:sz w:val="24"/>
          <w:szCs w:val="24"/>
        </w:rPr>
        <w:t>Budget</w:t>
      </w:r>
      <w:r w:rsidR="00B523A1">
        <w:rPr>
          <w:rFonts w:ascii="Times New Roman" w:hAnsi="Times New Roman"/>
          <w:b/>
          <w:sz w:val="24"/>
          <w:szCs w:val="24"/>
        </w:rPr>
        <w:t xml:space="preserve">: </w:t>
      </w:r>
    </w:p>
    <w:p w:rsidR="00B86A74" w:rsidRDefault="00B86A74" w:rsidP="00B523A1">
      <w:pPr>
        <w:spacing w:after="0" w:line="240" w:lineRule="auto"/>
        <w:rPr>
          <w:rFonts w:ascii="Times New Roman" w:hAnsi="Times New Roman"/>
          <w:b/>
          <w:sz w:val="24"/>
          <w:szCs w:val="24"/>
        </w:rPr>
      </w:pPr>
    </w:p>
    <w:p w:rsidR="00623B7A" w:rsidRDefault="00D00231" w:rsidP="00B523A1">
      <w:pPr>
        <w:spacing w:after="0" w:line="240" w:lineRule="auto"/>
        <w:rPr>
          <w:rFonts w:ascii="Times New Roman" w:hAnsi="Times New Roman"/>
          <w:sz w:val="24"/>
          <w:szCs w:val="24"/>
        </w:rPr>
      </w:pPr>
      <w:r>
        <w:rPr>
          <w:rFonts w:ascii="Times New Roman" w:hAnsi="Times New Roman"/>
          <w:b/>
          <w:sz w:val="24"/>
          <w:szCs w:val="24"/>
        </w:rPr>
        <w:t>21</w:t>
      </w:r>
      <w:r w:rsidR="00152EDF">
        <w:rPr>
          <w:rFonts w:ascii="Times New Roman" w:hAnsi="Times New Roman"/>
          <w:b/>
          <w:sz w:val="24"/>
          <w:szCs w:val="24"/>
        </w:rPr>
        <w:t xml:space="preserve">a) Expenditures: </w:t>
      </w:r>
      <w:r w:rsidR="00BC13EB" w:rsidRPr="00D5601A">
        <w:rPr>
          <w:rFonts w:ascii="Times New Roman" w:hAnsi="Times New Roman"/>
          <w:sz w:val="24"/>
          <w:szCs w:val="24"/>
        </w:rPr>
        <w:t>Report the actual expenditure totals for</w:t>
      </w:r>
      <w:r w:rsidR="00D5601A">
        <w:rPr>
          <w:rFonts w:ascii="Times New Roman" w:hAnsi="Times New Roman"/>
          <w:sz w:val="24"/>
          <w:szCs w:val="24"/>
        </w:rPr>
        <w:t xml:space="preserve"> </w:t>
      </w:r>
      <w:r w:rsidR="00BC13EB" w:rsidRPr="00D5601A">
        <w:rPr>
          <w:rFonts w:ascii="Times New Roman" w:hAnsi="Times New Roman"/>
          <w:sz w:val="24"/>
          <w:szCs w:val="24"/>
        </w:rPr>
        <w:t xml:space="preserve">each of the categories listed in </w:t>
      </w:r>
      <w:r w:rsidR="00F75E0E">
        <w:rPr>
          <w:rFonts w:ascii="Times New Roman" w:hAnsi="Times New Roman"/>
          <w:sz w:val="24"/>
          <w:szCs w:val="24"/>
        </w:rPr>
        <w:t xml:space="preserve">the </w:t>
      </w:r>
      <w:r w:rsidR="00F75E0E" w:rsidRPr="00D5601A">
        <w:rPr>
          <w:rFonts w:ascii="Times New Roman" w:hAnsi="Times New Roman"/>
          <w:sz w:val="24"/>
          <w:szCs w:val="24"/>
        </w:rPr>
        <w:t xml:space="preserve">summary budget table </w:t>
      </w:r>
      <w:r w:rsidR="00F75E0E">
        <w:rPr>
          <w:rFonts w:ascii="Times New Roman" w:hAnsi="Times New Roman"/>
          <w:sz w:val="24"/>
          <w:szCs w:val="24"/>
        </w:rPr>
        <w:t xml:space="preserve">and </w:t>
      </w:r>
      <w:r w:rsidR="00BC13EB" w:rsidRPr="00D5601A">
        <w:rPr>
          <w:rFonts w:ascii="Times New Roman" w:hAnsi="Times New Roman"/>
          <w:sz w:val="24"/>
          <w:szCs w:val="24"/>
        </w:rPr>
        <w:t>project-level budget tables in the State’s approved budget</w:t>
      </w:r>
      <w:r w:rsidR="00152EDF">
        <w:rPr>
          <w:rFonts w:ascii="Times New Roman" w:hAnsi="Times New Roman"/>
          <w:sz w:val="24"/>
          <w:szCs w:val="24"/>
        </w:rPr>
        <w:t xml:space="preserve"> as of June 30, 2011</w:t>
      </w:r>
      <w:r w:rsidR="00BC13EB" w:rsidRPr="00D5601A">
        <w:rPr>
          <w:rFonts w:ascii="Times New Roman" w:hAnsi="Times New Roman"/>
          <w:sz w:val="24"/>
          <w:szCs w:val="24"/>
        </w:rPr>
        <w:t>.</w:t>
      </w:r>
      <w:r w:rsidR="004249DB">
        <w:rPr>
          <w:rFonts w:ascii="Times New Roman" w:hAnsi="Times New Roman"/>
          <w:sz w:val="24"/>
          <w:szCs w:val="24"/>
        </w:rPr>
        <w:t xml:space="preserve"> </w:t>
      </w:r>
    </w:p>
    <w:p w:rsidR="00623B7A" w:rsidRDefault="00623B7A" w:rsidP="00B523A1">
      <w:pPr>
        <w:spacing w:after="0" w:line="240" w:lineRule="auto"/>
        <w:rPr>
          <w:rFonts w:ascii="Times New Roman" w:hAnsi="Times New Roman"/>
          <w:sz w:val="24"/>
          <w:szCs w:val="24"/>
        </w:rPr>
      </w:pPr>
    </w:p>
    <w:p w:rsidR="00623B7A" w:rsidRDefault="00623B7A" w:rsidP="00B523A1">
      <w:pPr>
        <w:spacing w:after="0" w:line="240" w:lineRule="auto"/>
        <w:rPr>
          <w:rFonts w:ascii="Times New Roman" w:hAnsi="Times New Roman"/>
          <w:sz w:val="24"/>
          <w:szCs w:val="24"/>
        </w:rPr>
      </w:pPr>
    </w:p>
    <w:p w:rsidR="00623B7A" w:rsidRDefault="00623B7A" w:rsidP="00B523A1">
      <w:pPr>
        <w:spacing w:after="0" w:line="240" w:lineRule="auto"/>
        <w:rPr>
          <w:rFonts w:ascii="Times New Roman" w:hAnsi="Times New Roman"/>
          <w:sz w:val="24"/>
          <w:szCs w:val="24"/>
        </w:rPr>
      </w:pPr>
    </w:p>
    <w:p w:rsidR="00623B7A" w:rsidRDefault="00623B7A" w:rsidP="00B523A1">
      <w:pPr>
        <w:spacing w:after="0" w:line="240" w:lineRule="auto"/>
        <w:rPr>
          <w:rFonts w:ascii="Times New Roman" w:hAnsi="Times New Roman"/>
          <w:sz w:val="24"/>
          <w:szCs w:val="24"/>
        </w:rPr>
      </w:pPr>
    </w:p>
    <w:p w:rsidR="00623B7A" w:rsidRDefault="00623B7A" w:rsidP="00B523A1">
      <w:pPr>
        <w:spacing w:after="0" w:line="240" w:lineRule="auto"/>
        <w:rPr>
          <w:rFonts w:ascii="Times New Roman" w:hAnsi="Times New Roman"/>
          <w:sz w:val="24"/>
          <w:szCs w:val="24"/>
        </w:rPr>
      </w:pPr>
    </w:p>
    <w:p w:rsidR="00623B7A" w:rsidRDefault="00623B7A" w:rsidP="00B523A1">
      <w:pPr>
        <w:spacing w:after="0" w:line="240" w:lineRule="auto"/>
        <w:rPr>
          <w:rFonts w:ascii="Times New Roman" w:hAnsi="Times New Roman"/>
          <w:sz w:val="24"/>
          <w:szCs w:val="24"/>
        </w:rPr>
      </w:pPr>
    </w:p>
    <w:tbl>
      <w:tblPr>
        <w:tblW w:w="102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870"/>
        <w:gridCol w:w="1530"/>
        <w:gridCol w:w="1530"/>
        <w:gridCol w:w="1389"/>
        <w:gridCol w:w="1333"/>
        <w:gridCol w:w="1598"/>
      </w:tblGrid>
      <w:tr w:rsidR="00F75E0E" w:rsidRPr="00F75E0E" w:rsidTr="0028188B">
        <w:trPr>
          <w:cantSplit/>
          <w:trHeight w:val="585"/>
        </w:trPr>
        <w:tc>
          <w:tcPr>
            <w:tcW w:w="1025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 xml:space="preserve">Summary </w:t>
            </w:r>
            <w:r w:rsidR="00375AE7">
              <w:rPr>
                <w:rFonts w:ascii="Times New Roman" w:hAnsi="Times New Roman"/>
                <w:b/>
                <w:sz w:val="24"/>
                <w:szCs w:val="24"/>
              </w:rPr>
              <w:t>Expenditure</w:t>
            </w:r>
            <w:r w:rsidR="00375AE7" w:rsidRPr="00F75E0E">
              <w:rPr>
                <w:rFonts w:ascii="Times New Roman" w:hAnsi="Times New Roman"/>
                <w:b/>
                <w:sz w:val="24"/>
                <w:szCs w:val="24"/>
              </w:rPr>
              <w:t xml:space="preserve"> </w:t>
            </w:r>
            <w:r w:rsidRPr="00F75E0E">
              <w:rPr>
                <w:rFonts w:ascii="Times New Roman" w:hAnsi="Times New Roman"/>
                <w:b/>
                <w:sz w:val="24"/>
                <w:szCs w:val="24"/>
              </w:rPr>
              <w:t>Table</w:t>
            </w:r>
          </w:p>
          <w:p w:rsidR="00F75E0E" w:rsidRPr="00F75E0E" w:rsidRDefault="00F75E0E" w:rsidP="00F303B2">
            <w:pPr>
              <w:spacing w:after="0" w:line="240" w:lineRule="auto"/>
              <w:rPr>
                <w:rFonts w:ascii="Times New Roman" w:hAnsi="Times New Roman"/>
                <w:b/>
                <w:sz w:val="24"/>
                <w:szCs w:val="24"/>
              </w:rPr>
            </w:pPr>
          </w:p>
        </w:tc>
      </w:tr>
      <w:tr w:rsidR="00F75E0E" w:rsidRPr="00F75E0E" w:rsidTr="0028188B">
        <w:trPr>
          <w:trHeight w:val="446"/>
        </w:trPr>
        <w:tc>
          <w:tcPr>
            <w:tcW w:w="2870" w:type="dxa"/>
            <w:tcBorders>
              <w:top w:val="thinThickSmallGap" w:sz="24" w:space="0" w:color="auto"/>
              <w:left w:val="thinThickSmallGap" w:sz="24" w:space="0" w:color="auto"/>
              <w:bottom w:val="thinThickSmallGap" w:sz="24" w:space="0" w:color="auto"/>
            </w:tcBorders>
            <w:vAlign w:val="bottom"/>
          </w:tcPr>
          <w:p w:rsidR="00F75E0E" w:rsidRPr="00F75E0E" w:rsidRDefault="00F75E0E" w:rsidP="00F303B2">
            <w:pPr>
              <w:spacing w:after="0" w:line="240" w:lineRule="auto"/>
              <w:rPr>
                <w:rFonts w:ascii="Times New Roman" w:hAnsi="Times New Roman"/>
                <w:b/>
                <w:sz w:val="24"/>
                <w:szCs w:val="24"/>
              </w:rPr>
            </w:pPr>
            <w:r w:rsidRPr="00F75E0E">
              <w:rPr>
                <w:rFonts w:ascii="Times New Roman" w:hAnsi="Times New Roman"/>
                <w:b/>
                <w:sz w:val="24"/>
                <w:szCs w:val="24"/>
              </w:rPr>
              <w:t>Budget Categories</w:t>
            </w:r>
          </w:p>
        </w:tc>
        <w:tc>
          <w:tcPr>
            <w:tcW w:w="1530"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 xml:space="preserve">Project </w:t>
            </w:r>
            <w:r w:rsidRPr="00F75E0E">
              <w:rPr>
                <w:rFonts w:ascii="Times New Roman" w:hAnsi="Times New Roman"/>
                <w:b/>
                <w:sz w:val="24"/>
                <w:szCs w:val="24"/>
              </w:rPr>
              <w:br/>
              <w:t>Year 1</w:t>
            </w:r>
          </w:p>
        </w:tc>
        <w:tc>
          <w:tcPr>
            <w:tcW w:w="1530"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Project Year 2</w:t>
            </w:r>
          </w:p>
        </w:tc>
        <w:tc>
          <w:tcPr>
            <w:tcW w:w="1389"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 xml:space="preserve">Project </w:t>
            </w:r>
            <w:r w:rsidRPr="00F75E0E">
              <w:rPr>
                <w:rFonts w:ascii="Times New Roman" w:hAnsi="Times New Roman"/>
                <w:b/>
                <w:sz w:val="24"/>
                <w:szCs w:val="24"/>
              </w:rPr>
              <w:br/>
              <w:t>Year 3</w:t>
            </w:r>
          </w:p>
        </w:tc>
        <w:tc>
          <w:tcPr>
            <w:tcW w:w="1333"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Project Year 4</w:t>
            </w:r>
          </w:p>
        </w:tc>
        <w:tc>
          <w:tcPr>
            <w:tcW w:w="1598" w:type="dxa"/>
            <w:tcBorders>
              <w:top w:val="thinThickSmallGap" w:sz="24" w:space="0" w:color="auto"/>
              <w:bottom w:val="thinThickSmallGap" w:sz="24" w:space="0" w:color="auto"/>
              <w:right w:val="thickThin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Total</w:t>
            </w:r>
          </w:p>
        </w:tc>
      </w:tr>
      <w:tr w:rsidR="00F75E0E" w:rsidRPr="00F75E0E" w:rsidTr="0028188B">
        <w:trPr>
          <w:trHeight w:val="403"/>
        </w:trPr>
        <w:tc>
          <w:tcPr>
            <w:tcW w:w="2870" w:type="dxa"/>
            <w:tcBorders>
              <w:top w:val="thinThickSmallGap" w:sz="24" w:space="0" w:color="auto"/>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 Personnel</w:t>
            </w:r>
          </w:p>
        </w:tc>
        <w:tc>
          <w:tcPr>
            <w:tcW w:w="1530"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top w:val="thinThickSmallGap" w:sz="24" w:space="0" w:color="auto"/>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2. Fringe Benefits</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3. Travel</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4. Equipment</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5. Supplies</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6. Contractual</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7. Training Stipends</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8. Other</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9. Total Direct Costs (lines 1–8)</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10. Indirect Costs</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11. Funding for Involved LEAs</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12. Supplemental Funding for Participating LEAs</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13. Total Costs (lines 9–12)</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single" w:sz="4" w:space="0" w:color="auto"/>
            </w:tcBorders>
            <w:shd w:val="clear"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 xml:space="preserve">14. Funding </w:t>
            </w:r>
            <w:proofErr w:type="spellStart"/>
            <w:r w:rsidRPr="00F75E0E">
              <w:rPr>
                <w:rFonts w:ascii="Times New Roman" w:hAnsi="Times New Roman"/>
                <w:sz w:val="24"/>
                <w:szCs w:val="24"/>
              </w:rPr>
              <w:t>Subgranted</w:t>
            </w:r>
            <w:proofErr w:type="spellEnd"/>
            <w:r w:rsidRPr="00F75E0E">
              <w:rPr>
                <w:rFonts w:ascii="Times New Roman" w:hAnsi="Times New Roman"/>
                <w:sz w:val="24"/>
                <w:szCs w:val="24"/>
              </w:rPr>
              <w:t xml:space="preserve"> to Participating LEAs (50% of Total Grant)</w:t>
            </w:r>
          </w:p>
        </w:tc>
        <w:tc>
          <w:tcPr>
            <w:tcW w:w="1530" w:type="dxa"/>
            <w:tcBorders>
              <w:bottom w:val="single" w:sz="4" w:space="0" w:color="auto"/>
            </w:tcBorders>
            <w:shd w:val="clear" w:color="auto" w:fill="auto"/>
          </w:tcPr>
          <w:p w:rsidR="00F75E0E" w:rsidRPr="00F75E0E" w:rsidRDefault="00F75E0E" w:rsidP="00F303B2">
            <w:pPr>
              <w:spacing w:line="240" w:lineRule="auto"/>
              <w:jc w:val="right"/>
              <w:rPr>
                <w:rFonts w:ascii="Times New Roman" w:hAnsi="Times New Roman"/>
              </w:rPr>
            </w:pPr>
          </w:p>
        </w:tc>
        <w:tc>
          <w:tcPr>
            <w:tcW w:w="1530" w:type="dxa"/>
            <w:tcBorders>
              <w:bottom w:val="single" w:sz="4" w:space="0" w:color="auto"/>
            </w:tcBorders>
            <w:shd w:val="clear" w:color="auto" w:fill="auto"/>
          </w:tcPr>
          <w:p w:rsidR="00F75E0E" w:rsidRPr="00F75E0E" w:rsidRDefault="00F75E0E" w:rsidP="00F303B2">
            <w:pPr>
              <w:spacing w:line="240" w:lineRule="auto"/>
              <w:jc w:val="right"/>
              <w:rPr>
                <w:rFonts w:ascii="Times New Roman" w:hAnsi="Times New Roman"/>
              </w:rPr>
            </w:pPr>
          </w:p>
        </w:tc>
        <w:tc>
          <w:tcPr>
            <w:tcW w:w="1389" w:type="dxa"/>
            <w:tcBorders>
              <w:bottom w:val="single" w:sz="4" w:space="0" w:color="auto"/>
            </w:tcBorders>
            <w:shd w:val="clear" w:color="auto" w:fill="auto"/>
          </w:tcPr>
          <w:p w:rsidR="00F75E0E" w:rsidRPr="00F75E0E" w:rsidRDefault="00F75E0E" w:rsidP="00F303B2">
            <w:pPr>
              <w:spacing w:line="240" w:lineRule="auto"/>
              <w:jc w:val="right"/>
              <w:rPr>
                <w:rFonts w:ascii="Times New Roman" w:hAnsi="Times New Roman"/>
              </w:rPr>
            </w:pPr>
          </w:p>
        </w:tc>
        <w:tc>
          <w:tcPr>
            <w:tcW w:w="1333" w:type="dxa"/>
            <w:tcBorders>
              <w:bottom w:val="single" w:sz="4" w:space="0" w:color="auto"/>
            </w:tcBorders>
            <w:shd w:val="clear" w:color="auto" w:fill="auto"/>
          </w:tcPr>
          <w:p w:rsidR="00F75E0E" w:rsidRPr="00F75E0E" w:rsidRDefault="00F75E0E" w:rsidP="00F303B2">
            <w:pPr>
              <w:spacing w:line="240" w:lineRule="auto"/>
              <w:jc w:val="right"/>
              <w:rPr>
                <w:rFonts w:ascii="Times New Roman" w:hAnsi="Times New Roman"/>
              </w:rPr>
            </w:pPr>
          </w:p>
        </w:tc>
        <w:tc>
          <w:tcPr>
            <w:tcW w:w="1598" w:type="dxa"/>
            <w:tcBorders>
              <w:bottom w:val="single" w:sz="4" w:space="0" w:color="auto"/>
              <w:right w:val="thickThinSmallGap" w:sz="24" w:space="0" w:color="auto"/>
            </w:tcBorders>
            <w:shd w:val="clear" w:color="auto" w:fill="auto"/>
          </w:tcPr>
          <w:p w:rsidR="00F75E0E" w:rsidRPr="00F75E0E" w:rsidRDefault="00F75E0E" w:rsidP="00F303B2">
            <w:pPr>
              <w:spacing w:line="240" w:lineRule="auto"/>
              <w:jc w:val="right"/>
              <w:rPr>
                <w:rFonts w:ascii="Times New Roman" w:hAnsi="Times New Roman"/>
              </w:rPr>
            </w:pPr>
          </w:p>
        </w:tc>
      </w:tr>
      <w:tr w:rsidR="00F75E0E" w:rsidRPr="00F75E0E" w:rsidTr="0028188B">
        <w:trPr>
          <w:trHeight w:val="403"/>
        </w:trPr>
        <w:tc>
          <w:tcPr>
            <w:tcW w:w="2870" w:type="dxa"/>
            <w:tcBorders>
              <w:left w:val="thinThickSmallGap" w:sz="24" w:space="0" w:color="auto"/>
              <w:bottom w:val="thickThinSmallGap" w:sz="2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lastRenderedPageBreak/>
              <w:t>15. Total Budget (lines 13–14)</w:t>
            </w:r>
          </w:p>
        </w:tc>
        <w:tc>
          <w:tcPr>
            <w:tcW w:w="1530" w:type="dxa"/>
            <w:tcBorders>
              <w:bottom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30" w:type="dxa"/>
            <w:tcBorders>
              <w:bottom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89" w:type="dxa"/>
            <w:tcBorders>
              <w:bottom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333" w:type="dxa"/>
            <w:tcBorders>
              <w:bottom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c>
          <w:tcPr>
            <w:tcW w:w="1598" w:type="dxa"/>
            <w:tcBorders>
              <w:bottom w:val="thickThinSmallGap" w:sz="2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rPr>
            </w:pPr>
          </w:p>
        </w:tc>
      </w:tr>
    </w:tbl>
    <w:p w:rsidR="00F75E0E" w:rsidRDefault="00F75E0E" w:rsidP="00F303B2">
      <w:pPr>
        <w:spacing w:after="0" w:line="240" w:lineRule="auto"/>
        <w:rPr>
          <w:rFonts w:ascii="Times New Roman" w:hAnsi="Times New Roman"/>
          <w:sz w:val="24"/>
          <w:szCs w:val="24"/>
        </w:rPr>
      </w:pPr>
    </w:p>
    <w:tbl>
      <w:tblPr>
        <w:tblW w:w="102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870"/>
        <w:gridCol w:w="1530"/>
        <w:gridCol w:w="1530"/>
        <w:gridCol w:w="1350"/>
        <w:gridCol w:w="1350"/>
        <w:gridCol w:w="1620"/>
      </w:tblGrid>
      <w:tr w:rsidR="00F75E0E" w:rsidRPr="00F75E0E" w:rsidTr="00F75E0E">
        <w:trPr>
          <w:cantSplit/>
          <w:trHeight w:val="473"/>
        </w:trPr>
        <w:tc>
          <w:tcPr>
            <w:tcW w:w="10250" w:type="dxa"/>
            <w:gridSpan w:val="6"/>
            <w:tcBorders>
              <w:top w:val="thinThickSmallGap" w:sz="24" w:space="0" w:color="auto"/>
              <w:left w:val="thinThickSmallGap" w:sz="24" w:space="0" w:color="auto"/>
              <w:bottom w:val="single" w:sz="4" w:space="0" w:color="auto"/>
              <w:right w:val="thickThin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 xml:space="preserve">Project-Level </w:t>
            </w:r>
            <w:r w:rsidR="00375AE7">
              <w:rPr>
                <w:rFonts w:ascii="Times New Roman" w:hAnsi="Times New Roman"/>
                <w:b/>
                <w:sz w:val="24"/>
                <w:szCs w:val="24"/>
              </w:rPr>
              <w:t>Expenditure</w:t>
            </w:r>
            <w:r w:rsidR="00375AE7" w:rsidRPr="00F75E0E">
              <w:rPr>
                <w:rFonts w:ascii="Times New Roman" w:hAnsi="Times New Roman"/>
                <w:b/>
                <w:sz w:val="24"/>
                <w:szCs w:val="24"/>
              </w:rPr>
              <w:t xml:space="preserve"> </w:t>
            </w:r>
            <w:r w:rsidRPr="00F75E0E">
              <w:rPr>
                <w:rFonts w:ascii="Times New Roman" w:hAnsi="Times New Roman"/>
                <w:b/>
                <w:sz w:val="24"/>
                <w:szCs w:val="24"/>
              </w:rPr>
              <w:t>Table</w:t>
            </w:r>
          </w:p>
          <w:p w:rsidR="00F75E0E" w:rsidRPr="00F75E0E" w:rsidRDefault="00F75E0E" w:rsidP="00F303B2">
            <w:pPr>
              <w:spacing w:after="0" w:line="240" w:lineRule="auto"/>
              <w:jc w:val="center"/>
              <w:rPr>
                <w:rFonts w:ascii="Times New Roman" w:hAnsi="Times New Roman"/>
                <w:sz w:val="24"/>
                <w:szCs w:val="24"/>
              </w:rPr>
            </w:pPr>
            <w:r w:rsidRPr="00F75E0E">
              <w:rPr>
                <w:rFonts w:ascii="Times New Roman" w:hAnsi="Times New Roman"/>
                <w:b/>
                <w:sz w:val="24"/>
                <w:szCs w:val="24"/>
              </w:rPr>
              <w:t>Project Name:</w:t>
            </w:r>
            <w:r w:rsidRPr="00F75E0E">
              <w:rPr>
                <w:rFonts w:ascii="Times New Roman" w:hAnsi="Times New Roman"/>
                <w:sz w:val="24"/>
                <w:szCs w:val="24"/>
              </w:rPr>
              <w:t xml:space="preserve"> </w:t>
            </w:r>
          </w:p>
          <w:p w:rsidR="00F75E0E" w:rsidRPr="00F75E0E" w:rsidRDefault="00F75E0E" w:rsidP="00F303B2">
            <w:pPr>
              <w:spacing w:after="0" w:line="240" w:lineRule="auto"/>
              <w:jc w:val="center"/>
              <w:rPr>
                <w:rFonts w:ascii="Times New Roman" w:hAnsi="Times New Roman"/>
                <w:sz w:val="24"/>
                <w:szCs w:val="24"/>
              </w:rPr>
            </w:pPr>
            <w:r w:rsidRPr="00F75E0E">
              <w:rPr>
                <w:rFonts w:ascii="Times New Roman" w:hAnsi="Times New Roman"/>
                <w:b/>
                <w:sz w:val="24"/>
                <w:szCs w:val="24"/>
              </w:rPr>
              <w:t>Associated with Criteria:</w:t>
            </w:r>
            <w:r w:rsidRPr="00F75E0E">
              <w:rPr>
                <w:rFonts w:ascii="Times New Roman" w:hAnsi="Times New Roman"/>
                <w:sz w:val="24"/>
                <w:szCs w:val="24"/>
              </w:rPr>
              <w:t xml:space="preserve"> </w:t>
            </w:r>
          </w:p>
        </w:tc>
      </w:tr>
      <w:tr w:rsidR="00F75E0E" w:rsidRPr="00F75E0E" w:rsidTr="00F75E0E">
        <w:trPr>
          <w:trHeight w:val="361"/>
        </w:trPr>
        <w:tc>
          <w:tcPr>
            <w:tcW w:w="2870" w:type="dxa"/>
            <w:tcBorders>
              <w:top w:val="thinThickSmallGap" w:sz="24" w:space="0" w:color="auto"/>
              <w:left w:val="thinThickSmallGap" w:sz="24" w:space="0" w:color="auto"/>
              <w:bottom w:val="thinThickSmallGap" w:sz="24" w:space="0" w:color="auto"/>
            </w:tcBorders>
            <w:vAlign w:val="bottom"/>
          </w:tcPr>
          <w:p w:rsidR="00F75E0E" w:rsidRPr="00F75E0E" w:rsidRDefault="00F75E0E" w:rsidP="00F303B2">
            <w:pPr>
              <w:spacing w:after="0" w:line="240" w:lineRule="auto"/>
              <w:rPr>
                <w:rFonts w:ascii="Times New Roman" w:hAnsi="Times New Roman"/>
                <w:b/>
                <w:sz w:val="24"/>
                <w:szCs w:val="24"/>
              </w:rPr>
            </w:pPr>
            <w:r w:rsidRPr="00F75E0E">
              <w:rPr>
                <w:rFonts w:ascii="Times New Roman" w:hAnsi="Times New Roman"/>
                <w:b/>
                <w:sz w:val="24"/>
                <w:szCs w:val="24"/>
              </w:rPr>
              <w:t>Budget Categories</w:t>
            </w:r>
          </w:p>
        </w:tc>
        <w:tc>
          <w:tcPr>
            <w:tcW w:w="1530"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 xml:space="preserve">Project </w:t>
            </w:r>
            <w:r w:rsidRPr="00F75E0E">
              <w:rPr>
                <w:rFonts w:ascii="Times New Roman" w:hAnsi="Times New Roman"/>
                <w:b/>
                <w:sz w:val="24"/>
                <w:szCs w:val="24"/>
              </w:rPr>
              <w:br/>
              <w:t>Year 1</w:t>
            </w:r>
          </w:p>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(a)</w:t>
            </w:r>
          </w:p>
        </w:tc>
        <w:tc>
          <w:tcPr>
            <w:tcW w:w="1530"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Project Year 2</w:t>
            </w:r>
          </w:p>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(b)</w:t>
            </w:r>
          </w:p>
        </w:tc>
        <w:tc>
          <w:tcPr>
            <w:tcW w:w="1350"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 xml:space="preserve">Project </w:t>
            </w:r>
            <w:r w:rsidRPr="00F75E0E">
              <w:rPr>
                <w:rFonts w:ascii="Times New Roman" w:hAnsi="Times New Roman"/>
                <w:b/>
                <w:sz w:val="24"/>
                <w:szCs w:val="24"/>
              </w:rPr>
              <w:br/>
              <w:t>Year 3</w:t>
            </w:r>
          </w:p>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(c)</w:t>
            </w:r>
          </w:p>
        </w:tc>
        <w:tc>
          <w:tcPr>
            <w:tcW w:w="1350" w:type="dxa"/>
            <w:tcBorders>
              <w:top w:val="thinThickSmallGap" w:sz="24" w:space="0" w:color="auto"/>
              <w:bottom w:val="thinThick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Project Year 4</w:t>
            </w:r>
          </w:p>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(d)</w:t>
            </w:r>
          </w:p>
        </w:tc>
        <w:tc>
          <w:tcPr>
            <w:tcW w:w="1620" w:type="dxa"/>
            <w:tcBorders>
              <w:top w:val="thinThickSmallGap" w:sz="24" w:space="0" w:color="auto"/>
              <w:bottom w:val="thinThickSmallGap" w:sz="24" w:space="0" w:color="auto"/>
              <w:right w:val="thickThinSmallGap" w:sz="24" w:space="0" w:color="auto"/>
            </w:tcBorders>
            <w:vAlign w:val="center"/>
          </w:tcPr>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Total</w:t>
            </w:r>
          </w:p>
          <w:p w:rsidR="00F75E0E" w:rsidRPr="00F75E0E" w:rsidRDefault="00F75E0E" w:rsidP="00F303B2">
            <w:pPr>
              <w:spacing w:after="0" w:line="240" w:lineRule="auto"/>
              <w:jc w:val="center"/>
              <w:rPr>
                <w:rFonts w:ascii="Times New Roman" w:hAnsi="Times New Roman"/>
                <w:b/>
                <w:sz w:val="24"/>
                <w:szCs w:val="24"/>
              </w:rPr>
            </w:pPr>
            <w:r w:rsidRPr="00F75E0E">
              <w:rPr>
                <w:rFonts w:ascii="Times New Roman" w:hAnsi="Times New Roman"/>
                <w:b/>
                <w:sz w:val="24"/>
                <w:szCs w:val="24"/>
              </w:rPr>
              <w:t>(e)</w:t>
            </w:r>
          </w:p>
        </w:tc>
      </w:tr>
      <w:tr w:rsidR="00F75E0E" w:rsidRPr="00F75E0E" w:rsidTr="00F75E0E">
        <w:trPr>
          <w:trHeight w:val="326"/>
        </w:trPr>
        <w:tc>
          <w:tcPr>
            <w:tcW w:w="2870" w:type="dxa"/>
            <w:tcBorders>
              <w:top w:val="thinThickSmallGap" w:sz="24" w:space="0" w:color="auto"/>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 Personnel</w:t>
            </w:r>
          </w:p>
        </w:tc>
        <w:tc>
          <w:tcPr>
            <w:tcW w:w="1530"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530"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top w:val="thinThickSmallGap" w:sz="24" w:space="0" w:color="auto"/>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620" w:type="dxa"/>
            <w:tcBorders>
              <w:top w:val="thinThickSmallGap" w:sz="24" w:space="0" w:color="auto"/>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2. Fringe Benefits</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3. Travel</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4. Equipment</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5. Supplies</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6. Contractual</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7. Training Stipends</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8. Other</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9. Total Direct Costs (lines 1-8)</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10. Indirect Costs</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11. Funding for Involved LEAs</w:t>
            </w: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4" w:space="0" w:color="auto"/>
            </w:tcBorders>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t>12. Supplemental Funding for Participating LEAs</w:t>
            </w: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4" w:space="0" w:color="auto"/>
            </w:tcBorders>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4" w:space="0" w:color="auto"/>
              <w:right w:val="thickThinSmallGap" w:sz="24" w:space="0" w:color="auto"/>
            </w:tcBorders>
          </w:tcPr>
          <w:p w:rsidR="00F75E0E" w:rsidRPr="00F75E0E" w:rsidRDefault="00F75E0E" w:rsidP="00F303B2">
            <w:pPr>
              <w:spacing w:line="240" w:lineRule="auto"/>
              <w:jc w:val="right"/>
              <w:rPr>
                <w:rFonts w:ascii="Times New Roman" w:hAnsi="Times New Roman"/>
                <w:sz w:val="24"/>
                <w:szCs w:val="24"/>
              </w:rPr>
            </w:pPr>
          </w:p>
        </w:tc>
      </w:tr>
      <w:tr w:rsidR="00F75E0E" w:rsidRPr="00F75E0E" w:rsidTr="00F75E0E">
        <w:trPr>
          <w:trHeight w:val="326"/>
        </w:trPr>
        <w:tc>
          <w:tcPr>
            <w:tcW w:w="2870" w:type="dxa"/>
            <w:tcBorders>
              <w:left w:val="thinThickSmallGap" w:sz="24" w:space="0" w:color="auto"/>
              <w:bottom w:val="single" w:sz="18" w:space="0" w:color="auto"/>
            </w:tcBorders>
            <w:shd w:val="pct5" w:color="auto" w:fill="auto"/>
            <w:vAlign w:val="center"/>
          </w:tcPr>
          <w:p w:rsidR="00F75E0E" w:rsidRPr="00F75E0E" w:rsidRDefault="00F75E0E" w:rsidP="00F303B2">
            <w:pPr>
              <w:spacing w:after="0" w:line="240" w:lineRule="auto"/>
              <w:rPr>
                <w:rFonts w:ascii="Times New Roman" w:hAnsi="Times New Roman"/>
                <w:sz w:val="24"/>
                <w:szCs w:val="24"/>
              </w:rPr>
            </w:pPr>
            <w:r w:rsidRPr="00F75E0E">
              <w:rPr>
                <w:rFonts w:ascii="Times New Roman" w:hAnsi="Times New Roman"/>
                <w:sz w:val="24"/>
                <w:szCs w:val="24"/>
              </w:rPr>
              <w:lastRenderedPageBreak/>
              <w:t>13. Total Costs (lines 9-12)</w:t>
            </w:r>
          </w:p>
        </w:tc>
        <w:tc>
          <w:tcPr>
            <w:tcW w:w="1530" w:type="dxa"/>
            <w:tcBorders>
              <w:bottom w:val="single" w:sz="18"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530" w:type="dxa"/>
            <w:tcBorders>
              <w:bottom w:val="single" w:sz="18"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18"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350" w:type="dxa"/>
            <w:tcBorders>
              <w:bottom w:val="single" w:sz="18"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c>
          <w:tcPr>
            <w:tcW w:w="1620" w:type="dxa"/>
            <w:tcBorders>
              <w:bottom w:val="single" w:sz="18" w:space="0" w:color="auto"/>
              <w:right w:val="thickThinSmallGap" w:sz="24" w:space="0" w:color="auto"/>
            </w:tcBorders>
            <w:shd w:val="pct5" w:color="auto" w:fill="auto"/>
          </w:tcPr>
          <w:p w:rsidR="00F75E0E" w:rsidRPr="00F75E0E" w:rsidRDefault="00F75E0E" w:rsidP="00F303B2">
            <w:pPr>
              <w:spacing w:line="240" w:lineRule="auto"/>
              <w:jc w:val="right"/>
              <w:rPr>
                <w:rFonts w:ascii="Times New Roman" w:hAnsi="Times New Roman"/>
                <w:sz w:val="24"/>
                <w:szCs w:val="24"/>
              </w:rPr>
            </w:pPr>
          </w:p>
        </w:tc>
      </w:tr>
    </w:tbl>
    <w:p w:rsidR="00152EDF" w:rsidRDefault="00152EDF" w:rsidP="00F303B2">
      <w:pPr>
        <w:spacing w:after="0" w:line="240" w:lineRule="auto"/>
        <w:rPr>
          <w:rFonts w:ascii="Times New Roman" w:hAnsi="Times New Roman"/>
          <w:sz w:val="24"/>
          <w:szCs w:val="24"/>
        </w:rPr>
      </w:pPr>
    </w:p>
    <w:p w:rsidR="00772578" w:rsidRDefault="00772578" w:rsidP="00F303B2">
      <w:pPr>
        <w:spacing w:after="0" w:line="240" w:lineRule="auto"/>
        <w:rPr>
          <w:rFonts w:ascii="Times New Roman" w:hAnsi="Times New Roman"/>
          <w:b/>
          <w:sz w:val="24"/>
          <w:szCs w:val="24"/>
        </w:rPr>
      </w:pPr>
    </w:p>
    <w:p w:rsidR="00772578" w:rsidRDefault="00772578" w:rsidP="00F303B2">
      <w:pPr>
        <w:spacing w:after="0" w:line="240" w:lineRule="auto"/>
        <w:rPr>
          <w:rFonts w:ascii="Times New Roman" w:hAnsi="Times New Roman"/>
          <w:b/>
          <w:sz w:val="24"/>
          <w:szCs w:val="24"/>
        </w:rPr>
      </w:pPr>
    </w:p>
    <w:p w:rsidR="00375AE7" w:rsidRDefault="00D00231" w:rsidP="00F303B2">
      <w:pPr>
        <w:spacing w:after="0" w:line="240" w:lineRule="auto"/>
        <w:rPr>
          <w:rFonts w:ascii="Times New Roman" w:hAnsi="Times New Roman"/>
          <w:b/>
          <w:sz w:val="24"/>
          <w:szCs w:val="24"/>
        </w:rPr>
      </w:pPr>
      <w:r>
        <w:rPr>
          <w:rFonts w:ascii="Times New Roman" w:hAnsi="Times New Roman"/>
          <w:b/>
          <w:sz w:val="24"/>
          <w:szCs w:val="24"/>
        </w:rPr>
        <w:t>21</w:t>
      </w:r>
      <w:r w:rsidR="0016663D" w:rsidRPr="0016663D">
        <w:rPr>
          <w:rFonts w:ascii="Times New Roman" w:hAnsi="Times New Roman"/>
          <w:b/>
          <w:sz w:val="24"/>
          <w:szCs w:val="24"/>
        </w:rPr>
        <w:t>b)</w:t>
      </w:r>
      <w:r w:rsidR="00152EDF">
        <w:rPr>
          <w:rFonts w:ascii="Times New Roman" w:hAnsi="Times New Roman"/>
          <w:b/>
          <w:sz w:val="24"/>
          <w:szCs w:val="24"/>
        </w:rPr>
        <w:t xml:space="preserve"> Obligations (Optional): </w:t>
      </w:r>
    </w:p>
    <w:p w:rsidR="00311091" w:rsidRDefault="0016663D" w:rsidP="00375AE7">
      <w:pPr>
        <w:spacing w:after="0" w:line="240" w:lineRule="auto"/>
        <w:rPr>
          <w:rFonts w:ascii="Times New Roman" w:hAnsi="Times New Roman"/>
          <w:sz w:val="24"/>
          <w:szCs w:val="24"/>
        </w:rPr>
      </w:pPr>
      <w:r w:rsidRPr="0016663D">
        <w:rPr>
          <w:rFonts w:ascii="Times New Roman" w:hAnsi="Times New Roman"/>
          <w:sz w:val="24"/>
          <w:szCs w:val="24"/>
        </w:rPr>
        <w:t>To provide additional context for the spending activity on the Race to the Top grant</w:t>
      </w:r>
      <w:r w:rsidR="00890752">
        <w:rPr>
          <w:rFonts w:ascii="Times New Roman" w:hAnsi="Times New Roman"/>
          <w:sz w:val="24"/>
          <w:szCs w:val="24"/>
        </w:rPr>
        <w:t>,</w:t>
      </w:r>
      <w:r w:rsidRPr="0016663D">
        <w:rPr>
          <w:rFonts w:ascii="Times New Roman" w:hAnsi="Times New Roman"/>
          <w:sz w:val="24"/>
          <w:szCs w:val="24"/>
        </w:rPr>
        <w:t xml:space="preserve"> grantees may include additional budgetary information</w:t>
      </w:r>
      <w:r w:rsidR="00375AE7">
        <w:rPr>
          <w:rFonts w:ascii="Times New Roman" w:hAnsi="Times New Roman"/>
          <w:sz w:val="24"/>
          <w:szCs w:val="24"/>
        </w:rPr>
        <w:t xml:space="preserve">, such as figures for </w:t>
      </w:r>
      <w:r w:rsidRPr="0016663D">
        <w:rPr>
          <w:rFonts w:ascii="Times New Roman" w:hAnsi="Times New Roman"/>
          <w:sz w:val="24"/>
          <w:szCs w:val="24"/>
        </w:rPr>
        <w:t>funds obligated in addition to funds expended</w:t>
      </w:r>
      <w:r w:rsidR="00375AE7">
        <w:rPr>
          <w:rFonts w:ascii="Times New Roman" w:hAnsi="Times New Roman"/>
          <w:sz w:val="24"/>
          <w:szCs w:val="24"/>
        </w:rPr>
        <w:t xml:space="preserve"> or descriptive text.</w:t>
      </w:r>
    </w:p>
    <w:p w:rsidR="00056FC7" w:rsidRPr="00152EDF" w:rsidRDefault="0016663D" w:rsidP="00F303B2">
      <w:pPr>
        <w:spacing w:after="0" w:line="240" w:lineRule="auto"/>
        <w:rPr>
          <w:rFonts w:ascii="Times New Roman" w:hAnsi="Times New Roman"/>
          <w:b/>
          <w:sz w:val="24"/>
          <w:szCs w:val="24"/>
        </w:rPr>
      </w:pPr>
      <w:r w:rsidRPr="0016663D">
        <w:rPr>
          <w:rFonts w:ascii="Times New Roman" w:hAnsi="Times New Roman"/>
          <w:b/>
          <w:sz w:val="24"/>
          <w:szCs w:val="24"/>
        </w:rPr>
        <w:br w:type="page"/>
      </w:r>
    </w:p>
    <w:p w:rsidR="00056FC7" w:rsidRPr="00982458" w:rsidRDefault="00056FC7" w:rsidP="00F303B2">
      <w:pPr>
        <w:pStyle w:val="ColorfulList-Accent11"/>
        <w:spacing w:after="0" w:line="240" w:lineRule="auto"/>
        <w:jc w:val="center"/>
        <w:rPr>
          <w:rFonts w:ascii="Times New Roman" w:hAnsi="Times New Roman"/>
          <w:sz w:val="24"/>
          <w:szCs w:val="24"/>
        </w:rPr>
      </w:pPr>
    </w:p>
    <w:p w:rsidR="00056FC7" w:rsidRPr="00982458" w:rsidRDefault="00056FC7" w:rsidP="00F303B2">
      <w:pPr>
        <w:pStyle w:val="ColorfulList-Accent11"/>
        <w:spacing w:after="0" w:line="240" w:lineRule="auto"/>
        <w:jc w:val="center"/>
        <w:rPr>
          <w:rFonts w:ascii="Times New Roman" w:hAnsi="Times New Roman"/>
          <w:b/>
          <w:sz w:val="24"/>
          <w:szCs w:val="24"/>
          <w:u w:val="single"/>
        </w:rPr>
      </w:pPr>
      <w:r w:rsidRPr="00982458">
        <w:rPr>
          <w:rFonts w:ascii="Times New Roman" w:hAnsi="Times New Roman"/>
          <w:b/>
          <w:sz w:val="24"/>
          <w:szCs w:val="24"/>
          <w:u w:val="single"/>
        </w:rPr>
        <w:t xml:space="preserve">Definitions (as set forth in the Race to the Top </w:t>
      </w:r>
      <w:r w:rsidR="00BC1C76" w:rsidRPr="00A63139">
        <w:rPr>
          <w:rFonts w:ascii="Times New Roman" w:hAnsi="Times New Roman"/>
          <w:b/>
          <w:sz w:val="24"/>
          <w:szCs w:val="24"/>
        </w:rPr>
        <w:t>Notice of Final Priorities, Requirements, Definitions, and Selection Criteria</w:t>
      </w:r>
      <w:r w:rsidR="00BC1C76">
        <w:rPr>
          <w:rFonts w:ascii="Times New Roman" w:hAnsi="Times New Roman"/>
          <w:b/>
          <w:sz w:val="24"/>
          <w:szCs w:val="24"/>
          <w:u w:val="single"/>
        </w:rPr>
        <w:t>,</w:t>
      </w:r>
      <w:r w:rsidR="004249DB">
        <w:rPr>
          <w:rFonts w:ascii="Times New Roman" w:hAnsi="Times New Roman"/>
          <w:b/>
          <w:sz w:val="24"/>
          <w:szCs w:val="24"/>
          <w:u w:val="single"/>
        </w:rPr>
        <w:t xml:space="preserve"> </w:t>
      </w:r>
      <w:r w:rsidR="00C96EE8">
        <w:rPr>
          <w:rFonts w:ascii="Times New Roman" w:hAnsi="Times New Roman"/>
          <w:b/>
          <w:sz w:val="24"/>
          <w:szCs w:val="24"/>
          <w:u w:val="single"/>
        </w:rPr>
        <w:t xml:space="preserve">and Race to the Top program guidance, </w:t>
      </w:r>
      <w:r w:rsidR="00BC1C76">
        <w:rPr>
          <w:rFonts w:ascii="Times New Roman" w:hAnsi="Times New Roman"/>
          <w:b/>
          <w:sz w:val="24"/>
          <w:szCs w:val="24"/>
          <w:u w:val="single"/>
        </w:rPr>
        <w:t xml:space="preserve">and as found in the Race to the Top </w:t>
      </w:r>
      <w:r w:rsidRPr="00982458">
        <w:rPr>
          <w:rFonts w:ascii="Times New Roman" w:hAnsi="Times New Roman"/>
          <w:b/>
          <w:sz w:val="24"/>
          <w:szCs w:val="24"/>
          <w:u w:val="single"/>
        </w:rPr>
        <w:t>application)</w:t>
      </w:r>
    </w:p>
    <w:p w:rsidR="00056FC7" w:rsidRPr="00982458" w:rsidRDefault="00056FC7" w:rsidP="00F303B2">
      <w:pPr>
        <w:spacing w:after="0" w:line="240" w:lineRule="auto"/>
        <w:rPr>
          <w:rFonts w:ascii="Times New Roman" w:hAnsi="Times New Roman"/>
          <w:b/>
          <w:sz w:val="24"/>
          <w:szCs w:val="24"/>
        </w:rPr>
      </w:pPr>
    </w:p>
    <w:p w:rsidR="00056FC7" w:rsidRPr="00982458" w:rsidRDefault="00056FC7" w:rsidP="00F303B2">
      <w:pPr>
        <w:pStyle w:val="ColorfulList-Accent110"/>
        <w:ind w:left="0"/>
        <w:rPr>
          <w:rFonts w:ascii="Times New Roman" w:hAnsi="Times New Roman" w:cs="Times New Roman"/>
        </w:rPr>
      </w:pPr>
      <w:r w:rsidRPr="00982458">
        <w:rPr>
          <w:rFonts w:ascii="Times New Roman" w:hAnsi="Times New Roman" w:cs="Times New Roman"/>
          <w:b/>
          <w:u w:val="single"/>
        </w:rPr>
        <w:t>Alternative routes to certification</w:t>
      </w:r>
      <w:r w:rsidRPr="00982458">
        <w:rPr>
          <w:rFonts w:ascii="Times New Roman" w:hAnsi="Times New Roman" w:cs="Times New Roman"/>
        </w:rPr>
        <w:t xml:space="preserve"> means pathways to certification that are authorized under the State’s laws or regulations, that allow the establishment and operation of teacher and administrator preparation programs in the State, and that have the following characteristics (in addition to standard features such as demonstration of subject-matter mastery, and high-quality instruction in pedagogy and in addressing the needs of all students in the classroom including English language learners</w:t>
      </w:r>
      <w:r w:rsidRPr="00982458">
        <w:rPr>
          <w:rStyle w:val="FootnoteReference"/>
          <w:rFonts w:ascii="Times New Roman" w:hAnsi="Times New Roman" w:cs="Times New Roman"/>
          <w:vertAlign w:val="superscript"/>
        </w:rPr>
        <w:footnoteReference w:id="3"/>
      </w:r>
      <w:r w:rsidRPr="00982458">
        <w:rPr>
          <w:rFonts w:ascii="Times New Roman" w:hAnsi="Times New Roman" w:cs="Times New Roman"/>
        </w:rPr>
        <w:t xml:space="preserve"> and student with disabilities): (a) can be provided by various types of qualified providers, including both institutions of higher education and other providers operating independently from institutions of higher education; (b) are selective in accepting candidates; (c) provide supervised, school-based experiences and ongoing support such as effective mentoring and coaching; (d) significantly limit the amount of coursework required or have options to test out of courses; and (e) upon completion, award the same level of certification that traditional preparation programs award upon completion.</w:t>
      </w:r>
    </w:p>
    <w:p w:rsidR="00056FC7" w:rsidRPr="00982458" w:rsidRDefault="00056FC7" w:rsidP="00F303B2">
      <w:pPr>
        <w:pStyle w:val="CM50"/>
        <w:spacing w:after="0"/>
        <w:ind w:firstLine="720"/>
        <w:rPr>
          <w:rFonts w:ascii="Times New Roman" w:hAnsi="Times New Roman" w:cs="Times New Roman"/>
          <w:u w:val="single"/>
        </w:rPr>
      </w:pPr>
    </w:p>
    <w:p w:rsidR="00056FC7"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College enrollment</w:t>
      </w:r>
      <w:r w:rsidRPr="00982458">
        <w:rPr>
          <w:rFonts w:ascii="Times New Roman" w:hAnsi="Times New Roman" w:cs="Times New Roman"/>
        </w:rPr>
        <w:t xml:space="preserve"> refers to the enrollment of students who graduate from high school consistent with 34 CFR 200.19(b)(1) and who enroll in an institution of higher education</w:t>
      </w:r>
      <w:r w:rsidR="00BB71B4">
        <w:rPr>
          <w:rFonts w:ascii="Times New Roman" w:hAnsi="Times New Roman" w:cs="Times New Roman"/>
        </w:rPr>
        <w:t xml:space="preserve"> as defined in section 101 of the Higher Education Act of 1965, as amended (20 U.S.C. 1001).</w:t>
      </w:r>
      <w:r w:rsidRPr="00982458">
        <w:rPr>
          <w:rFonts w:ascii="Times New Roman" w:hAnsi="Times New Roman" w:cs="Times New Roman"/>
        </w:rPr>
        <w:t xml:space="preserve"> </w:t>
      </w:r>
    </w:p>
    <w:p w:rsidR="00056FC7" w:rsidRPr="00982458" w:rsidRDefault="00056FC7" w:rsidP="00BB71B4">
      <w:pPr>
        <w:pStyle w:val="CM50"/>
        <w:spacing w:after="0"/>
        <w:rPr>
          <w:rFonts w:ascii="Times New Roman" w:hAnsi="Times New Roman" w:cs="Times New Roman"/>
          <w:u w:val="single"/>
        </w:rPr>
      </w:pPr>
    </w:p>
    <w:p w:rsidR="00056FC7" w:rsidRPr="00982458" w:rsidRDefault="00056FC7" w:rsidP="00F303B2">
      <w:pPr>
        <w:pStyle w:val="CM50"/>
        <w:spacing w:after="0"/>
        <w:rPr>
          <w:rFonts w:ascii="Times New Roman" w:hAnsi="Times New Roman" w:cs="Times New Roman"/>
          <w:color w:val="000000"/>
          <w:u w:val="single"/>
        </w:rPr>
      </w:pPr>
      <w:r w:rsidRPr="00982458">
        <w:rPr>
          <w:rFonts w:ascii="Times New Roman" w:hAnsi="Times New Roman" w:cs="Times New Roman"/>
          <w:b/>
          <w:u w:val="single"/>
        </w:rPr>
        <w:t>Common set of K-12 standards</w:t>
      </w:r>
      <w:r w:rsidRPr="00982458">
        <w:rPr>
          <w:rFonts w:ascii="Times New Roman" w:hAnsi="Times New Roman" w:cs="Times New Roman"/>
        </w:rPr>
        <w:t xml:space="preserve"> means a set of content standards that define what students must know and be able to do and that are substantially identical across all States in a consortium.</w:t>
      </w:r>
      <w:r w:rsidR="00083D4A">
        <w:rPr>
          <w:rFonts w:ascii="Times New Roman" w:hAnsi="Times New Roman" w:cs="Times New Roman"/>
        </w:rPr>
        <w:t xml:space="preserve"> </w:t>
      </w:r>
      <w:r w:rsidRPr="00982458">
        <w:rPr>
          <w:rFonts w:ascii="Times New Roman" w:hAnsi="Times New Roman" w:cs="Times New Roman"/>
        </w:rPr>
        <w:t>A State may supplement the common standards with additional standards, provided that the additional standards do not exceed 15 percent of the State's total standards for that content area.</w:t>
      </w:r>
      <w:r w:rsidRPr="00982458">
        <w:rPr>
          <w:rFonts w:ascii="Times New Roman" w:hAnsi="Times New Roman" w:cs="Times New Roman"/>
          <w:color w:val="000000"/>
          <w:u w:val="single"/>
        </w:rPr>
        <w:t xml:space="preserve"> </w:t>
      </w:r>
    </w:p>
    <w:p w:rsidR="00056FC7" w:rsidRPr="00982458" w:rsidRDefault="00056FC7" w:rsidP="00F303B2">
      <w:pPr>
        <w:pStyle w:val="CM50"/>
        <w:spacing w:after="0"/>
        <w:ind w:firstLine="720"/>
        <w:rPr>
          <w:rFonts w:ascii="Times New Roman" w:hAnsi="Times New Roman" w:cs="Times New Roman"/>
          <w:color w:val="000000"/>
          <w:u w:val="single"/>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Effective principal</w:t>
      </w:r>
      <w:r w:rsidRPr="00982458">
        <w:rPr>
          <w:rFonts w:ascii="Times New Roman" w:hAnsi="Times New Roman" w:cs="Times New Roman"/>
          <w:color w:val="000000"/>
        </w:rPr>
        <w:t xml:space="preserve"> means a principal whose students, overall and for each subgroup, achieve acceptable rates (</w:t>
      </w:r>
      <w:r w:rsidRPr="00982458">
        <w:rPr>
          <w:rFonts w:ascii="Times New Roman" w:hAnsi="Times New Roman" w:cs="Times New Roman"/>
          <w:i/>
          <w:color w:val="000000"/>
        </w:rPr>
        <w:t>e.g.</w:t>
      </w:r>
      <w:r w:rsidRPr="00982458">
        <w:rPr>
          <w:rFonts w:ascii="Times New Roman" w:hAnsi="Times New Roman" w:cs="Times New Roman"/>
          <w:color w:val="000000"/>
        </w:rPr>
        <w:t>, at least one grade level in an academic year) of student growth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States, LEAs, or schools must include multiple measures, provided that principal effectiveness is evaluated, in significant part, by student growth (</w:t>
      </w:r>
      <w:r w:rsidR="00B2285D">
        <w:rPr>
          <w:rFonts w:ascii="Times New Roman" w:hAnsi="Times New Roman" w:cs="Times New Roman"/>
          <w:color w:val="000000"/>
        </w:rPr>
        <w:t xml:space="preserve">as defined in the </w:t>
      </w:r>
      <w:r w:rsidR="002A5A08">
        <w:rPr>
          <w:rFonts w:ascii="Times New Roman" w:hAnsi="Times New Roman" w:cs="Times New Roman"/>
          <w:color w:val="000000"/>
        </w:rPr>
        <w:t xml:space="preserve">Race to the Top </w:t>
      </w:r>
      <w:r w:rsidR="00B2285D">
        <w:rPr>
          <w:rFonts w:ascii="Times New Roman" w:hAnsi="Times New Roman" w:cs="Times New Roman"/>
          <w:color w:val="000000"/>
        </w:rPr>
        <w:t>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Supplemental measures may include, for example, high school graduation rates and college enrollment rates, as well as evidence of providing supportive teaching and learning conditions, strong instructional leadership, and positive family and community engagement.</w:t>
      </w:r>
    </w:p>
    <w:p w:rsidR="00056FC7" w:rsidRPr="00982458" w:rsidRDefault="00056FC7" w:rsidP="00F303B2">
      <w:pPr>
        <w:pStyle w:val="CM50"/>
        <w:spacing w:after="0"/>
        <w:ind w:firstLine="720"/>
        <w:rPr>
          <w:rFonts w:ascii="Times New Roman" w:hAnsi="Times New Roman" w:cs="Times New Roman"/>
          <w:color w:val="000000"/>
          <w:u w:val="single"/>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Effective teacher</w:t>
      </w:r>
      <w:r w:rsidRPr="00982458">
        <w:rPr>
          <w:rFonts w:ascii="Times New Roman" w:hAnsi="Times New Roman" w:cs="Times New Roman"/>
          <w:color w:val="000000"/>
        </w:rPr>
        <w:t xml:space="preserve"> means a teacher whose students achieve acceptable rates (</w:t>
      </w:r>
      <w:r w:rsidRPr="00982458">
        <w:rPr>
          <w:rFonts w:ascii="Times New Roman" w:hAnsi="Times New Roman" w:cs="Times New Roman"/>
          <w:i/>
          <w:color w:val="000000"/>
        </w:rPr>
        <w:t>e.g.</w:t>
      </w:r>
      <w:r w:rsidRPr="00982458">
        <w:rPr>
          <w:rFonts w:ascii="Times New Roman" w:hAnsi="Times New Roman" w:cs="Times New Roman"/>
          <w:color w:val="000000"/>
        </w:rPr>
        <w:t>, at least one grade level in an academic year) of student growth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 xml:space="preserve">States, LEAs, or schools must include multiple measures, provided that </w:t>
      </w:r>
      <w:r w:rsidRPr="00982458">
        <w:rPr>
          <w:rFonts w:ascii="Times New Roman" w:hAnsi="Times New Roman" w:cs="Times New Roman"/>
          <w:color w:val="000000"/>
        </w:rPr>
        <w:lastRenderedPageBreak/>
        <w:t>teacher effectiveness is evaluated, in significant part, by student growth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Supplemental measures may include, for example, multiple observation-based assessments of teacher performance.</w:t>
      </w:r>
    </w:p>
    <w:p w:rsidR="00056FC7" w:rsidRPr="00982458" w:rsidRDefault="00056FC7" w:rsidP="00F303B2">
      <w:pPr>
        <w:pStyle w:val="CM50"/>
        <w:spacing w:after="0"/>
        <w:ind w:firstLine="720"/>
        <w:rPr>
          <w:rFonts w:ascii="Times New Roman" w:hAnsi="Times New Roman" w:cs="Times New Roman"/>
          <w:color w:val="000000"/>
          <w:u w:val="single"/>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color w:val="000000"/>
          <w:u w:val="single"/>
        </w:rPr>
        <w:t>Formative assessment</w:t>
      </w:r>
      <w:r w:rsidRPr="00982458">
        <w:rPr>
          <w:rFonts w:ascii="Times New Roman" w:hAnsi="Times New Roman" w:cs="Times New Roman"/>
          <w:color w:val="000000"/>
        </w:rPr>
        <w:t xml:space="preserve"> means assessment questions, tools, and processes that are embedded in instruction and are used by teachers and students to provide timely feedback for purposes of adjusting instruction to improve learning.</w:t>
      </w:r>
      <w:r w:rsidRPr="00982458">
        <w:rPr>
          <w:rFonts w:ascii="Times New Roman" w:hAnsi="Times New Roman" w:cs="Times New Roman"/>
        </w:rPr>
        <w:t xml:space="preserve"> </w:t>
      </w:r>
    </w:p>
    <w:p w:rsidR="00056FC7" w:rsidRPr="00982458" w:rsidRDefault="00056FC7" w:rsidP="00F303B2">
      <w:pPr>
        <w:pStyle w:val="CM50"/>
        <w:spacing w:after="0"/>
        <w:ind w:firstLine="720"/>
        <w:rPr>
          <w:rFonts w:ascii="Times New Roman" w:hAnsi="Times New Roman" w:cs="Times New Roman"/>
          <w:u w:val="single"/>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Graduation rate</w:t>
      </w:r>
      <w:r w:rsidRPr="00982458">
        <w:rPr>
          <w:rFonts w:ascii="Times New Roman" w:hAnsi="Times New Roman" w:cs="Times New Roman"/>
        </w:rPr>
        <w:t xml:space="preserve"> means the four-year or extended-year adjusted cohort graduation rate as defined by 34 CFR 200.19(b</w:t>
      </w:r>
      <w:proofErr w:type="gramStart"/>
      <w:r w:rsidRPr="00982458">
        <w:rPr>
          <w:rFonts w:ascii="Times New Roman" w:hAnsi="Times New Roman" w:cs="Times New Roman"/>
        </w:rPr>
        <w:t>)(</w:t>
      </w:r>
      <w:proofErr w:type="gramEnd"/>
      <w:r w:rsidRPr="00982458">
        <w:rPr>
          <w:rFonts w:ascii="Times New Roman" w:hAnsi="Times New Roman" w:cs="Times New Roman"/>
        </w:rPr>
        <w:t>1).</w:t>
      </w:r>
    </w:p>
    <w:p w:rsidR="00056FC7" w:rsidRPr="00982458" w:rsidRDefault="00056FC7" w:rsidP="00F303B2">
      <w:pPr>
        <w:pStyle w:val="CM50"/>
        <w:spacing w:after="0"/>
        <w:ind w:firstLine="720"/>
        <w:rPr>
          <w:rFonts w:ascii="Times New Roman" w:hAnsi="Times New Roman" w:cs="Times New Roman"/>
          <w:color w:val="000000"/>
          <w:u w:val="single"/>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Highly effective principal</w:t>
      </w:r>
      <w:r w:rsidRPr="00982458">
        <w:rPr>
          <w:rFonts w:ascii="Times New Roman" w:hAnsi="Times New Roman" w:cs="Times New Roman"/>
          <w:color w:val="000000"/>
        </w:rPr>
        <w:t xml:space="preserve"> means a principal whose students, overall and for each subgroup, achieve high rates (</w:t>
      </w:r>
      <w:r w:rsidRPr="00982458">
        <w:rPr>
          <w:rFonts w:ascii="Times New Roman" w:hAnsi="Times New Roman" w:cs="Times New Roman"/>
          <w:i/>
          <w:color w:val="000000"/>
        </w:rPr>
        <w:t>e.g.</w:t>
      </w:r>
      <w:r w:rsidRPr="00982458">
        <w:rPr>
          <w:rFonts w:ascii="Times New Roman" w:hAnsi="Times New Roman" w:cs="Times New Roman"/>
          <w:color w:val="000000"/>
        </w:rPr>
        <w:t>, one and one-half grade levels in an academic year) of student growth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States, LEAs, or schools must include multiple measures, provided that principal effectiveness is evaluated, in significant part, by student growth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Supplemental measures may include, for example, high school graduation rates; college enrollment rates; evidence of providing supportive teaching and learning conditions, strong instructional leadership, and positive family and community engagement; or evidence of attracting, developing, and retaining high numbers of effective teachers.</w:t>
      </w:r>
    </w:p>
    <w:p w:rsidR="00056FC7" w:rsidRPr="00982458" w:rsidRDefault="00056FC7" w:rsidP="00F303B2">
      <w:pPr>
        <w:pStyle w:val="CM50"/>
        <w:spacing w:after="0"/>
        <w:ind w:firstLine="720"/>
        <w:rPr>
          <w:rFonts w:ascii="Times New Roman" w:hAnsi="Times New Roman" w:cs="Times New Roman"/>
          <w:color w:val="000000"/>
          <w:u w:val="single"/>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Highly effective teacher</w:t>
      </w:r>
      <w:r w:rsidRPr="00982458">
        <w:rPr>
          <w:rFonts w:ascii="Times New Roman" w:hAnsi="Times New Roman" w:cs="Times New Roman"/>
          <w:color w:val="000000"/>
        </w:rPr>
        <w:t xml:space="preserve"> means a teacher whose students achieve high rates (</w:t>
      </w:r>
      <w:r w:rsidRPr="00982458">
        <w:rPr>
          <w:rFonts w:ascii="Times New Roman" w:hAnsi="Times New Roman" w:cs="Times New Roman"/>
          <w:i/>
          <w:color w:val="000000"/>
        </w:rPr>
        <w:t>e.g.</w:t>
      </w:r>
      <w:r w:rsidRPr="00982458">
        <w:rPr>
          <w:rFonts w:ascii="Times New Roman" w:hAnsi="Times New Roman" w:cs="Times New Roman"/>
          <w:color w:val="000000"/>
        </w:rPr>
        <w:t>, one and one-half grade levels in an academic year) of student growth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States, LEAs, or schools must include multiple measures, provided that teacher effectiveness is evaluated, in significant part, by student growth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r w:rsidRPr="00982458">
        <w:rPr>
          <w:rFonts w:ascii="Times New Roman" w:hAnsi="Times New Roman" w:cs="Times New Roman"/>
          <w:color w:val="000000"/>
        </w:rPr>
        <w:t>Supplemental measures may include, for example, multiple observation-based assessments of teacher performance or evidence of leadership roles (which may include mentoring or leading professional learning communities) that increase the effectiveness of other teachers in the school or LEA.</w:t>
      </w:r>
    </w:p>
    <w:p w:rsidR="00056FC7" w:rsidRPr="00982458" w:rsidRDefault="00056FC7" w:rsidP="00F303B2">
      <w:pPr>
        <w:pStyle w:val="CM50"/>
        <w:spacing w:after="0"/>
        <w:ind w:firstLine="720"/>
        <w:rPr>
          <w:rFonts w:ascii="Times New Roman" w:hAnsi="Times New Roman" w:cs="Times New Roman"/>
          <w:color w:val="000000"/>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u w:val="single"/>
        </w:rPr>
        <w:t>High-minority school</w:t>
      </w:r>
      <w:r w:rsidRPr="00982458">
        <w:rPr>
          <w:rFonts w:ascii="Times New Roman" w:hAnsi="Times New Roman" w:cs="Times New Roman"/>
        </w:rPr>
        <w:t xml:space="preserve"> is defined by the State in a manner consistent with its Teacher Equity Plan. The State should provide, in its Race to the Top application, the definition used. </w:t>
      </w:r>
    </w:p>
    <w:p w:rsidR="00056FC7" w:rsidRPr="00982458" w:rsidRDefault="00056FC7" w:rsidP="00F303B2">
      <w:pPr>
        <w:pStyle w:val="CM50"/>
        <w:spacing w:after="0"/>
        <w:ind w:firstLine="720"/>
        <w:rPr>
          <w:rFonts w:ascii="Times New Roman" w:hAnsi="Times New Roman" w:cs="Times New Roman"/>
          <w:u w:val="single"/>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High-need LEA</w:t>
      </w:r>
      <w:r w:rsidRPr="00982458">
        <w:rPr>
          <w:rFonts w:ascii="Times New Roman" w:hAnsi="Times New Roman" w:cs="Times New Roman"/>
        </w:rPr>
        <w:t xml:space="preserve"> means an LEA (a) that serves not fewer than 10,000 children from families with incomes below the poverty line; or (b) for which not less than 20 percent of the children served by the LEA are from families with incomes below the poverty line.</w:t>
      </w:r>
    </w:p>
    <w:p w:rsidR="00056FC7" w:rsidRPr="00982458" w:rsidRDefault="00056FC7" w:rsidP="00F303B2">
      <w:pPr>
        <w:pStyle w:val="CM50"/>
        <w:spacing w:after="0"/>
        <w:ind w:firstLine="720"/>
        <w:rPr>
          <w:rFonts w:ascii="Times New Roman" w:hAnsi="Times New Roman" w:cs="Times New Roman"/>
          <w:u w:val="single"/>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High-need students</w:t>
      </w:r>
      <w:r w:rsidRPr="00982458">
        <w:rPr>
          <w:rFonts w:ascii="Times New Roman" w:hAnsi="Times New Roman" w:cs="Times New Roman"/>
        </w:rPr>
        <w:t xml:space="preserve"> means students at risk of educational failure or otherwise in need of special assistance and support, such as students who are living in poverty, who attend high-minority schools (</w:t>
      </w:r>
      <w:r w:rsidR="00B2285D">
        <w:rPr>
          <w:rFonts w:ascii="Times New Roman" w:hAnsi="Times New Roman" w:cs="Times New Roman"/>
        </w:rPr>
        <w:t>as defined in the R</w:t>
      </w:r>
      <w:r w:rsidR="002A5A08">
        <w:rPr>
          <w:rFonts w:ascii="Times New Roman" w:hAnsi="Times New Roman" w:cs="Times New Roman"/>
        </w:rPr>
        <w:t>ace to the Top</w:t>
      </w:r>
      <w:r w:rsidR="00B2285D">
        <w:rPr>
          <w:rFonts w:ascii="Times New Roman" w:hAnsi="Times New Roman" w:cs="Times New Roman"/>
        </w:rPr>
        <w:t xml:space="preserve"> application</w:t>
      </w:r>
      <w:r w:rsidRPr="00982458">
        <w:rPr>
          <w:rFonts w:ascii="Times New Roman" w:hAnsi="Times New Roman" w:cs="Times New Roman"/>
        </w:rPr>
        <w:t>), who are far below grade level, who have left school before receiving a regular high school diploma, who are at risk of not graduating with a diploma on time, who are homeless, who are in foster care, who have been incarcerated, who have disabilities, or who are English language learners.</w:t>
      </w:r>
    </w:p>
    <w:p w:rsidR="00056FC7" w:rsidRPr="00982458" w:rsidRDefault="00056FC7" w:rsidP="00F303B2">
      <w:pPr>
        <w:spacing w:after="0" w:line="240" w:lineRule="auto"/>
        <w:ind w:firstLine="720"/>
        <w:rPr>
          <w:rFonts w:ascii="Times New Roman" w:hAnsi="Times New Roman"/>
          <w:color w:val="000000"/>
          <w:sz w:val="24"/>
          <w:szCs w:val="24"/>
          <w:u w:val="single"/>
        </w:rPr>
      </w:pPr>
    </w:p>
    <w:p w:rsidR="00056FC7" w:rsidRPr="00982458" w:rsidRDefault="00056FC7" w:rsidP="00F303B2">
      <w:pPr>
        <w:spacing w:after="0" w:line="240" w:lineRule="auto"/>
        <w:rPr>
          <w:rFonts w:ascii="Times New Roman" w:hAnsi="Times New Roman"/>
          <w:color w:val="000000"/>
          <w:sz w:val="24"/>
          <w:szCs w:val="24"/>
        </w:rPr>
      </w:pPr>
      <w:r w:rsidRPr="00982458">
        <w:rPr>
          <w:rFonts w:ascii="Times New Roman" w:hAnsi="Times New Roman"/>
          <w:b/>
          <w:color w:val="000000"/>
          <w:sz w:val="24"/>
          <w:szCs w:val="24"/>
          <w:u w:val="single"/>
        </w:rPr>
        <w:t>High-performing charter school</w:t>
      </w:r>
      <w:r w:rsidRPr="00982458">
        <w:rPr>
          <w:rFonts w:ascii="Times New Roman" w:hAnsi="Times New Roman"/>
          <w:color w:val="000000"/>
          <w:sz w:val="24"/>
          <w:szCs w:val="24"/>
        </w:rPr>
        <w:t xml:space="preserve"> means a charter school that has been in operation for at least three consecutive years and has demonstrated overall success, including (a) substantial progress in improving student achievement (</w:t>
      </w:r>
      <w:r w:rsidR="00B2285D">
        <w:rPr>
          <w:rFonts w:ascii="Times New Roman" w:hAnsi="Times New Roman"/>
          <w:color w:val="000000"/>
          <w:sz w:val="24"/>
          <w:szCs w:val="24"/>
        </w:rPr>
        <w:t>as defined in the R</w:t>
      </w:r>
      <w:r w:rsidR="002A5A08">
        <w:rPr>
          <w:rFonts w:ascii="Times New Roman" w:hAnsi="Times New Roman"/>
          <w:color w:val="000000"/>
          <w:sz w:val="24"/>
          <w:szCs w:val="24"/>
        </w:rPr>
        <w:t>ace to the Top</w:t>
      </w:r>
      <w:r w:rsidR="00B2285D">
        <w:rPr>
          <w:rFonts w:ascii="Times New Roman" w:hAnsi="Times New Roman"/>
          <w:color w:val="000000"/>
          <w:sz w:val="24"/>
          <w:szCs w:val="24"/>
        </w:rPr>
        <w:t xml:space="preserve"> application</w:t>
      </w:r>
      <w:r w:rsidRPr="00982458">
        <w:rPr>
          <w:rFonts w:ascii="Times New Roman" w:hAnsi="Times New Roman"/>
          <w:color w:val="000000"/>
          <w:sz w:val="24"/>
          <w:szCs w:val="24"/>
        </w:rPr>
        <w:t>); and (b) the management and leadership necessary to overcome initial start-up problems and establish a thriving, financially viable charter school.</w:t>
      </w:r>
    </w:p>
    <w:p w:rsidR="00056FC7" w:rsidRPr="00982458" w:rsidRDefault="00056FC7" w:rsidP="00F303B2">
      <w:pPr>
        <w:spacing w:after="0" w:line="240" w:lineRule="auto"/>
        <w:rPr>
          <w:rFonts w:ascii="Times New Roman" w:hAnsi="Times New Roman"/>
          <w:color w:val="000000"/>
          <w:sz w:val="24"/>
          <w:szCs w:val="24"/>
          <w:u w:val="single"/>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color w:val="000000"/>
          <w:u w:val="single"/>
        </w:rPr>
        <w:t>High-poverty school</w:t>
      </w:r>
      <w:r w:rsidRPr="00982458">
        <w:rPr>
          <w:rFonts w:ascii="Times New Roman" w:hAnsi="Times New Roman" w:cs="Times New Roman"/>
          <w:color w:val="000000"/>
        </w:rPr>
        <w:t xml:space="preserve"> </w:t>
      </w:r>
      <w:r w:rsidRPr="00982458">
        <w:rPr>
          <w:rFonts w:ascii="Times New Roman" w:hAnsi="Times New Roman" w:cs="Times New Roman"/>
        </w:rPr>
        <w:t>means, consistent with section 1111(h)(1)(C)(viii) of the ESEA, a school in the highest quartile of schools in the State with respect to poverty level, using a measure of poverty determined by the State. </w:t>
      </w:r>
    </w:p>
    <w:p w:rsidR="00056FC7" w:rsidRPr="00982458" w:rsidRDefault="00056FC7" w:rsidP="00F303B2">
      <w:pPr>
        <w:pStyle w:val="CM50"/>
        <w:spacing w:after="0"/>
        <w:ind w:firstLine="720"/>
        <w:rPr>
          <w:rFonts w:ascii="Times New Roman" w:hAnsi="Times New Roman" w:cs="Times New Roman"/>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High-quality assessment</w:t>
      </w:r>
      <w:r w:rsidRPr="00982458">
        <w:rPr>
          <w:rFonts w:ascii="Times New Roman" w:hAnsi="Times New Roman" w:cs="Times New Roman"/>
          <w:color w:val="000000"/>
        </w:rPr>
        <w:t xml:space="preserve"> means an assessment designed to measure a student’s knowledge, understanding of, and ability to apply, critical concepts through the use of a variety of item types and formats (</w:t>
      </w:r>
      <w:r w:rsidRPr="00982458">
        <w:rPr>
          <w:rFonts w:ascii="Times New Roman" w:hAnsi="Times New Roman" w:cs="Times New Roman"/>
          <w:i/>
          <w:color w:val="000000"/>
        </w:rPr>
        <w:t>e.g.</w:t>
      </w:r>
      <w:r w:rsidRPr="00982458">
        <w:rPr>
          <w:rFonts w:ascii="Times New Roman" w:hAnsi="Times New Roman" w:cs="Times New Roman"/>
          <w:color w:val="000000"/>
        </w:rPr>
        <w:t>, open-ended responses, performance-based tasks).</w:t>
      </w:r>
      <w:r w:rsidR="00083D4A">
        <w:rPr>
          <w:rFonts w:ascii="Times New Roman" w:hAnsi="Times New Roman" w:cs="Times New Roman"/>
          <w:color w:val="000000"/>
        </w:rPr>
        <w:t xml:space="preserve"> </w:t>
      </w:r>
      <w:r w:rsidRPr="00982458">
        <w:rPr>
          <w:rFonts w:ascii="Times New Roman" w:hAnsi="Times New Roman" w:cs="Times New Roman"/>
          <w:color w:val="000000"/>
        </w:rPr>
        <w:t xml:space="preserve">Such assessments should enable measurement of student achievement </w:t>
      </w:r>
      <w:r w:rsidRPr="00982458">
        <w:rPr>
          <w:rFonts w:ascii="Times New Roman" w:hAnsi="Times New Roman" w:cs="Times New Roman"/>
        </w:rPr>
        <w:t>(</w:t>
      </w:r>
      <w:r w:rsidR="00B2285D">
        <w:rPr>
          <w:rFonts w:ascii="Times New Roman" w:hAnsi="Times New Roman" w:cs="Times New Roman"/>
        </w:rPr>
        <w:t>as defined in the R</w:t>
      </w:r>
      <w:r w:rsidR="002A5A08">
        <w:rPr>
          <w:rFonts w:ascii="Times New Roman" w:hAnsi="Times New Roman" w:cs="Times New Roman"/>
        </w:rPr>
        <w:t>ace to the Top</w:t>
      </w:r>
      <w:r w:rsidR="00B2285D">
        <w:rPr>
          <w:rFonts w:ascii="Times New Roman" w:hAnsi="Times New Roman" w:cs="Times New Roman"/>
        </w:rPr>
        <w:t xml:space="preserve"> application</w:t>
      </w:r>
      <w:r w:rsidRPr="00982458">
        <w:rPr>
          <w:rFonts w:ascii="Times New Roman" w:hAnsi="Times New Roman" w:cs="Times New Roman"/>
        </w:rPr>
        <w:t>)</w:t>
      </w:r>
      <w:r w:rsidRPr="00982458">
        <w:rPr>
          <w:rFonts w:ascii="Times New Roman" w:hAnsi="Times New Roman" w:cs="Times New Roman"/>
          <w:color w:val="000000"/>
        </w:rPr>
        <w:t xml:space="preserve"> and student growth </w:t>
      </w:r>
      <w:r w:rsidRPr="00982458">
        <w:rPr>
          <w:rFonts w:ascii="Times New Roman" w:hAnsi="Times New Roman" w:cs="Times New Roman"/>
        </w:rPr>
        <w:t>(</w:t>
      </w:r>
      <w:r w:rsidR="00B2285D">
        <w:rPr>
          <w:rFonts w:ascii="Times New Roman" w:hAnsi="Times New Roman" w:cs="Times New Roman"/>
        </w:rPr>
        <w:t>as defined in the R</w:t>
      </w:r>
      <w:r w:rsidR="002A5A08">
        <w:rPr>
          <w:rFonts w:ascii="Times New Roman" w:hAnsi="Times New Roman" w:cs="Times New Roman"/>
        </w:rPr>
        <w:t>ace to the Top</w:t>
      </w:r>
      <w:r w:rsidR="00B2285D">
        <w:rPr>
          <w:rFonts w:ascii="Times New Roman" w:hAnsi="Times New Roman" w:cs="Times New Roman"/>
        </w:rPr>
        <w:t xml:space="preserve"> application</w:t>
      </w:r>
      <w:r w:rsidRPr="00982458">
        <w:rPr>
          <w:rFonts w:ascii="Times New Roman" w:hAnsi="Times New Roman" w:cs="Times New Roman"/>
        </w:rPr>
        <w:t>); be of high technical quality (</w:t>
      </w:r>
      <w:r w:rsidRPr="00982458">
        <w:rPr>
          <w:rFonts w:ascii="Times New Roman" w:hAnsi="Times New Roman" w:cs="Times New Roman"/>
          <w:i/>
        </w:rPr>
        <w:t>e.g.</w:t>
      </w:r>
      <w:r w:rsidRPr="00982458">
        <w:rPr>
          <w:rFonts w:ascii="Times New Roman" w:hAnsi="Times New Roman" w:cs="Times New Roman"/>
        </w:rPr>
        <w:t>, be valid, reliable, fair, and aligned to standards); incorporate technology where appropriate; include the assessment of students with disabilities and English language learners; and to the extent feasible, use universal design principles (as defined in section 3 of the Assistive Technology Act of 1998, as amended, 29 U.S.C. 3002) in development and administration</w:t>
      </w:r>
      <w:r w:rsidRPr="00982458">
        <w:rPr>
          <w:rFonts w:ascii="Times New Roman" w:hAnsi="Times New Roman" w:cs="Times New Roman"/>
          <w:color w:val="000000"/>
        </w:rPr>
        <w:t>.</w:t>
      </w:r>
      <w:r w:rsidR="00083D4A">
        <w:rPr>
          <w:rFonts w:ascii="Times New Roman" w:hAnsi="Times New Roman" w:cs="Times New Roman"/>
          <w:color w:val="000000"/>
        </w:rPr>
        <w:t xml:space="preserve"> </w:t>
      </w:r>
    </w:p>
    <w:p w:rsidR="00056FC7" w:rsidRPr="00982458" w:rsidRDefault="00056FC7" w:rsidP="00F303B2">
      <w:pPr>
        <w:pStyle w:val="CM50"/>
        <w:spacing w:after="0"/>
        <w:ind w:firstLine="720"/>
        <w:rPr>
          <w:rFonts w:ascii="Times New Roman" w:hAnsi="Times New Roman" w:cs="Times New Roman"/>
          <w:color w:val="000000"/>
          <w:u w:val="single"/>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Increased learning time</w:t>
      </w:r>
      <w:r w:rsidRPr="00982458">
        <w:rPr>
          <w:rFonts w:ascii="Times New Roman" w:hAnsi="Times New Roman" w:cs="Times New Roman"/>
          <w:color w:val="000000"/>
        </w:rPr>
        <w:t xml:space="preserve"> means using a longer school day, week, or year schedule to significantly increase the total number of school hours to include additional time for (a) instruction in core academic subjects, including English; reading or language arts; mathematics; science; foreign languages; civics and government; economics; arts; history; and geography; (b) instruction in other 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r w:rsidRPr="00982458">
        <w:rPr>
          <w:rStyle w:val="FootnoteReference"/>
          <w:rFonts w:ascii="Times New Roman" w:hAnsi="Times New Roman" w:cs="Times New Roman"/>
          <w:color w:val="000000"/>
          <w:vertAlign w:val="superscript"/>
        </w:rPr>
        <w:footnoteReference w:id="4"/>
      </w:r>
    </w:p>
    <w:p w:rsidR="00056FC7" w:rsidRPr="00982458" w:rsidRDefault="00056FC7" w:rsidP="00F303B2">
      <w:pPr>
        <w:pStyle w:val="CM50"/>
        <w:spacing w:after="0"/>
        <w:ind w:firstLine="720"/>
        <w:rPr>
          <w:rFonts w:ascii="Times New Roman" w:hAnsi="Times New Roman" w:cs="Times New Roman"/>
          <w:color w:val="000000"/>
          <w:u w:val="single"/>
        </w:rPr>
      </w:pPr>
    </w:p>
    <w:p w:rsidR="00056FC7" w:rsidRPr="00982458" w:rsidRDefault="00056FC7" w:rsidP="00F303B2">
      <w:pPr>
        <w:pStyle w:val="CM50"/>
        <w:spacing w:after="0"/>
        <w:rPr>
          <w:rFonts w:ascii="Times New Roman" w:hAnsi="Times New Roman" w:cs="Times New Roman"/>
          <w:b/>
          <w:color w:val="000000"/>
          <w:u w:val="single"/>
        </w:rPr>
      </w:pPr>
      <w:r w:rsidRPr="00982458">
        <w:rPr>
          <w:rFonts w:ascii="Times New Roman" w:hAnsi="Times New Roman" w:cs="Times New Roman"/>
          <w:b/>
          <w:color w:val="000000"/>
          <w:u w:val="single"/>
        </w:rPr>
        <w:lastRenderedPageBreak/>
        <w:t>Innovative, autonomous public schools</w:t>
      </w:r>
      <w:r w:rsidRPr="00982458">
        <w:rPr>
          <w:rFonts w:ascii="Times New Roman" w:hAnsi="Times New Roman" w:cs="Times New Roman"/>
          <w:color w:val="000000"/>
        </w:rPr>
        <w:t xml:space="preserve"> means open enrollment public schools that, in return for increased accountability for student achievement (</w:t>
      </w:r>
      <w:r w:rsidR="00B2285D">
        <w:rPr>
          <w:rFonts w:ascii="Times New Roman" w:hAnsi="Times New Roman" w:cs="Times New Roman"/>
          <w:color w:val="000000"/>
        </w:rPr>
        <w:t>as defined in the R</w:t>
      </w:r>
      <w:r w:rsidR="002A5A08">
        <w:rPr>
          <w:rFonts w:ascii="Times New Roman" w:hAnsi="Times New Roman" w:cs="Times New Roman"/>
          <w:color w:val="000000"/>
        </w:rPr>
        <w:t>ace to the Top</w:t>
      </w:r>
      <w:r w:rsidR="00B2285D">
        <w:rPr>
          <w:rFonts w:ascii="Times New Roman" w:hAnsi="Times New Roman" w:cs="Times New Roman"/>
          <w:color w:val="000000"/>
        </w:rPr>
        <w:t xml:space="preserve"> application</w:t>
      </w:r>
      <w:r w:rsidRPr="00982458">
        <w:rPr>
          <w:rFonts w:ascii="Times New Roman" w:hAnsi="Times New Roman" w:cs="Times New Roman"/>
          <w:color w:val="000000"/>
        </w:rPr>
        <w:t>), have the flexibility and authority to define their instructional models and associated curriculum; select and replace staff; implement new structures and formats for the school day or year; and control their budgets.</w:t>
      </w:r>
    </w:p>
    <w:p w:rsidR="00056FC7" w:rsidRPr="00982458" w:rsidRDefault="00056FC7" w:rsidP="00F303B2">
      <w:pPr>
        <w:pStyle w:val="CM50"/>
        <w:spacing w:after="0"/>
        <w:rPr>
          <w:rFonts w:ascii="Times New Roman" w:hAnsi="Times New Roman" w:cs="Times New Roman"/>
          <w:b/>
          <w:color w:val="000000"/>
          <w:u w:val="single"/>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Instructional improvement systems</w:t>
      </w:r>
      <w:r w:rsidRPr="00982458">
        <w:rPr>
          <w:rFonts w:ascii="Times New Roman" w:hAnsi="Times New Roman" w:cs="Times New Roman"/>
          <w:color w:val="000000"/>
        </w:rPr>
        <w:t xml:space="preserve"> means technology-based tools and other strategies that provide teachers, principals, and administrators with meaningful support and actionable data to systemically manage continuous instructional improvement, including such activities as: instructional planning; gathering information (</w:t>
      </w:r>
      <w:r w:rsidRPr="00982458">
        <w:rPr>
          <w:rFonts w:ascii="Times New Roman" w:hAnsi="Times New Roman" w:cs="Times New Roman"/>
          <w:i/>
          <w:color w:val="000000"/>
        </w:rPr>
        <w:t>e.g.</w:t>
      </w:r>
      <w:r w:rsidRPr="00982458">
        <w:rPr>
          <w:rFonts w:ascii="Times New Roman" w:hAnsi="Times New Roman" w:cs="Times New Roman"/>
          <w:color w:val="000000"/>
        </w:rPr>
        <w:t>, through formative assessments (</w:t>
      </w:r>
      <w:r w:rsidR="00B2285D">
        <w:rPr>
          <w:rFonts w:ascii="Times New Roman" w:hAnsi="Times New Roman" w:cs="Times New Roman"/>
          <w:color w:val="000000"/>
        </w:rPr>
        <w:t xml:space="preserve">as defined in the </w:t>
      </w:r>
      <w:r w:rsidR="002A5A08">
        <w:rPr>
          <w:rFonts w:ascii="Times New Roman" w:hAnsi="Times New Roman" w:cs="Times New Roman"/>
          <w:color w:val="000000"/>
        </w:rPr>
        <w:t xml:space="preserve">Race to the Top </w:t>
      </w:r>
      <w:r w:rsidR="00B2285D">
        <w:rPr>
          <w:rFonts w:ascii="Times New Roman" w:hAnsi="Times New Roman" w:cs="Times New Roman"/>
          <w:color w:val="000000"/>
        </w:rPr>
        <w:t>application</w:t>
      </w:r>
      <w:r w:rsidRPr="00982458">
        <w:rPr>
          <w:rFonts w:ascii="Times New Roman" w:hAnsi="Times New Roman" w:cs="Times New Roman"/>
          <w:color w:val="000000"/>
        </w:rPr>
        <w:t>), interim assessments (</w:t>
      </w:r>
      <w:r w:rsidR="00B2285D">
        <w:rPr>
          <w:rFonts w:ascii="Times New Roman" w:hAnsi="Times New Roman" w:cs="Times New Roman"/>
          <w:color w:val="000000"/>
        </w:rPr>
        <w:t xml:space="preserve">as defined in the </w:t>
      </w:r>
      <w:r w:rsidR="002A5A08">
        <w:rPr>
          <w:rFonts w:ascii="Times New Roman" w:hAnsi="Times New Roman" w:cs="Times New Roman"/>
          <w:color w:val="000000"/>
        </w:rPr>
        <w:t xml:space="preserve">Race to the Top </w:t>
      </w:r>
      <w:r w:rsidR="00B2285D">
        <w:rPr>
          <w:rFonts w:ascii="Times New Roman" w:hAnsi="Times New Roman" w:cs="Times New Roman"/>
          <w:color w:val="000000"/>
        </w:rPr>
        <w:t>application</w:t>
      </w:r>
      <w:r w:rsidRPr="00982458">
        <w:rPr>
          <w:rFonts w:ascii="Times New Roman" w:hAnsi="Times New Roman" w:cs="Times New Roman"/>
          <w:color w:val="000000"/>
        </w:rPr>
        <w:t>), summative assessments, and looking at student work and other student data); analyzing information with the support of rapid-time (</w:t>
      </w:r>
      <w:r w:rsidR="00B2285D">
        <w:rPr>
          <w:rFonts w:ascii="Times New Roman" w:hAnsi="Times New Roman" w:cs="Times New Roman"/>
          <w:color w:val="000000"/>
        </w:rPr>
        <w:t xml:space="preserve">as defined in the </w:t>
      </w:r>
      <w:r w:rsidR="002A5A08">
        <w:rPr>
          <w:rFonts w:ascii="Times New Roman" w:hAnsi="Times New Roman" w:cs="Times New Roman"/>
          <w:color w:val="000000"/>
        </w:rPr>
        <w:t xml:space="preserve">Race to the Top </w:t>
      </w:r>
      <w:r w:rsidR="00B2285D">
        <w:rPr>
          <w:rFonts w:ascii="Times New Roman" w:hAnsi="Times New Roman" w:cs="Times New Roman"/>
          <w:color w:val="000000"/>
        </w:rPr>
        <w:t>application</w:t>
      </w:r>
      <w:r w:rsidRPr="00982458">
        <w:rPr>
          <w:rFonts w:ascii="Times New Roman" w:hAnsi="Times New Roman" w:cs="Times New Roman"/>
          <w:color w:val="000000"/>
        </w:rPr>
        <w:t>) reporting; using this information to inform decisions on appropriate next instructional steps; and evaluating the effectiveness of the actions taken. Such systems promote collaborative problem-solving and action planning; they may also integrate instructional data with student-level data such as attendance, discipline, grades, credit accumulation, and student survey results to provide early warning indicators of a student’s risk of educational failure.</w:t>
      </w:r>
    </w:p>
    <w:p w:rsidR="00056FC7" w:rsidRPr="00982458" w:rsidRDefault="00056FC7" w:rsidP="00F303B2">
      <w:pPr>
        <w:pStyle w:val="CM50"/>
        <w:spacing w:after="0"/>
        <w:rPr>
          <w:rFonts w:ascii="Times New Roman" w:hAnsi="Times New Roman" w:cs="Times New Roman"/>
          <w:b/>
          <w:u w:val="single"/>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Interim assessment</w:t>
      </w:r>
      <w:r w:rsidRPr="00982458">
        <w:rPr>
          <w:rFonts w:ascii="Times New Roman" w:hAnsi="Times New Roman" w:cs="Times New Roman"/>
        </w:rPr>
        <w:t xml:space="preserve"> means an assessment that is given at regular and specified intervals throughout the school year, is designed to evaluate students’ knowledge and skills relative to a specific set of academic standards, and produces results that can be aggregated (</w:t>
      </w:r>
      <w:r w:rsidRPr="00982458">
        <w:rPr>
          <w:rFonts w:ascii="Times New Roman" w:hAnsi="Times New Roman" w:cs="Times New Roman"/>
          <w:i/>
        </w:rPr>
        <w:t>e.g.</w:t>
      </w:r>
      <w:r w:rsidRPr="00982458">
        <w:rPr>
          <w:rFonts w:ascii="Times New Roman" w:hAnsi="Times New Roman" w:cs="Times New Roman"/>
        </w:rPr>
        <w:t>, by course, grade level, school, or LEA) in order to inform teachers and administrators at the student, classroom, school, and LEA levels.</w:t>
      </w:r>
    </w:p>
    <w:p w:rsidR="00056FC7" w:rsidRPr="00982458" w:rsidRDefault="00056FC7" w:rsidP="00F303B2">
      <w:pPr>
        <w:pStyle w:val="CM50"/>
        <w:spacing w:after="0"/>
        <w:ind w:firstLine="720"/>
        <w:rPr>
          <w:rFonts w:ascii="Times New Roman" w:hAnsi="Times New Roman" w:cs="Times New Roman"/>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Involved LEAs</w:t>
      </w:r>
      <w:r w:rsidRPr="00982458">
        <w:rPr>
          <w:rFonts w:ascii="Times New Roman" w:hAnsi="Times New Roman" w:cs="Times New Roman"/>
        </w:rPr>
        <w:t xml:space="preserve"> means LEAs that choose to work with the State to implement those specific portions of the State’s plan that necessitate full or nearly-full statewide implementation, such as transitioning to a common set of K-12 standards (</w:t>
      </w:r>
      <w:r w:rsidR="00B2285D">
        <w:rPr>
          <w:rFonts w:ascii="Times New Roman" w:hAnsi="Times New Roman" w:cs="Times New Roman"/>
        </w:rPr>
        <w:t>as defined in the R</w:t>
      </w:r>
      <w:r w:rsidR="002A5A08">
        <w:rPr>
          <w:rFonts w:ascii="Times New Roman" w:hAnsi="Times New Roman" w:cs="Times New Roman"/>
        </w:rPr>
        <w:t xml:space="preserve">ace to the </w:t>
      </w:r>
      <w:r w:rsidR="00B86A74">
        <w:rPr>
          <w:rFonts w:ascii="Times New Roman" w:hAnsi="Times New Roman" w:cs="Times New Roman"/>
        </w:rPr>
        <w:t>Top application</w:t>
      </w:r>
      <w:r w:rsidRPr="00982458">
        <w:rPr>
          <w:rFonts w:ascii="Times New Roman" w:hAnsi="Times New Roman" w:cs="Times New Roman"/>
        </w:rPr>
        <w:t>).</w:t>
      </w:r>
      <w:r w:rsidR="00083D4A">
        <w:rPr>
          <w:rFonts w:ascii="Times New Roman" w:hAnsi="Times New Roman" w:cs="Times New Roman"/>
        </w:rPr>
        <w:t xml:space="preserve"> </w:t>
      </w:r>
      <w:r w:rsidRPr="00982458">
        <w:rPr>
          <w:rFonts w:ascii="Times New Roman" w:hAnsi="Times New Roman" w:cs="Times New Roman"/>
        </w:rPr>
        <w:t xml:space="preserve">Involved LEAs do not receive a share of the 50 percent of a State’s grant award that it must </w:t>
      </w:r>
      <w:proofErr w:type="spellStart"/>
      <w:r w:rsidRPr="00982458">
        <w:rPr>
          <w:rFonts w:ascii="Times New Roman" w:hAnsi="Times New Roman" w:cs="Times New Roman"/>
        </w:rPr>
        <w:t>subgrant</w:t>
      </w:r>
      <w:proofErr w:type="spellEnd"/>
      <w:r w:rsidRPr="00982458">
        <w:rPr>
          <w:rFonts w:ascii="Times New Roman" w:hAnsi="Times New Roman" w:cs="Times New Roman"/>
        </w:rPr>
        <w:t xml:space="preserve"> to LEAs in accordance with section 14006(c) of the ARRA, but States may provide other funding to involved LEAs under the State’s Race to the Top grant in a manner that is consistent with the State’s application.</w:t>
      </w:r>
    </w:p>
    <w:p w:rsidR="00056FC7" w:rsidRPr="00982458" w:rsidRDefault="00056FC7" w:rsidP="00F303B2">
      <w:pPr>
        <w:pStyle w:val="CM50"/>
        <w:spacing w:after="0"/>
        <w:ind w:firstLine="720"/>
        <w:rPr>
          <w:rFonts w:ascii="Times New Roman" w:hAnsi="Times New Roman" w:cs="Times New Roman"/>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Low-minority school</w:t>
      </w:r>
      <w:r w:rsidRPr="00982458">
        <w:rPr>
          <w:rFonts w:ascii="Times New Roman" w:hAnsi="Times New Roman" w:cs="Times New Roman"/>
        </w:rPr>
        <w:t xml:space="preserve"> is defined by the State in a manner consistent with its Teacher Equity Plan. The State should provide, in its Race to the Top application, the definition used.</w:t>
      </w:r>
    </w:p>
    <w:p w:rsidR="00056FC7" w:rsidRPr="00982458" w:rsidRDefault="00056FC7" w:rsidP="00F303B2">
      <w:pPr>
        <w:pStyle w:val="CM50"/>
        <w:spacing w:after="0"/>
        <w:ind w:firstLine="720"/>
        <w:rPr>
          <w:rFonts w:ascii="Times New Roman" w:hAnsi="Times New Roman" w:cs="Times New Roman"/>
        </w:rPr>
      </w:pPr>
    </w:p>
    <w:p w:rsidR="00056FC7" w:rsidRPr="00982458" w:rsidRDefault="00056FC7" w:rsidP="00F303B2">
      <w:pPr>
        <w:pStyle w:val="CM50"/>
        <w:spacing w:after="0"/>
        <w:rPr>
          <w:rFonts w:ascii="Times New Roman" w:hAnsi="Times New Roman" w:cs="Times New Roman"/>
        </w:rPr>
      </w:pPr>
      <w:r w:rsidRPr="00982458">
        <w:rPr>
          <w:rFonts w:ascii="Times New Roman" w:hAnsi="Times New Roman" w:cs="Times New Roman"/>
          <w:b/>
          <w:u w:val="single"/>
        </w:rPr>
        <w:t>Low-poverty school</w:t>
      </w:r>
      <w:r w:rsidRPr="00982458">
        <w:rPr>
          <w:rFonts w:ascii="Times New Roman" w:hAnsi="Times New Roman" w:cs="Times New Roman"/>
        </w:rPr>
        <w:t xml:space="preserve"> means, consistent with section 1111(h)(1)(C)(viii) of the ESEA, a school in the lowest quartile of schools in the State with respect to poverty level, using a measure of poverty determined by the State.</w:t>
      </w:r>
      <w:r w:rsidR="00083D4A">
        <w:rPr>
          <w:rFonts w:ascii="Times New Roman" w:hAnsi="Times New Roman" w:cs="Times New Roman"/>
        </w:rPr>
        <w:t xml:space="preserve"> </w:t>
      </w:r>
    </w:p>
    <w:p w:rsidR="00056FC7" w:rsidRPr="00982458" w:rsidRDefault="00056FC7" w:rsidP="00F303B2">
      <w:pPr>
        <w:pStyle w:val="CM50"/>
        <w:spacing w:after="0"/>
        <w:ind w:firstLine="720"/>
        <w:rPr>
          <w:rFonts w:ascii="Times New Roman" w:hAnsi="Times New Roman" w:cs="Times New Roman"/>
        </w:rPr>
      </w:pPr>
    </w:p>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b/>
          <w:sz w:val="24"/>
          <w:szCs w:val="24"/>
          <w:u w:val="single"/>
        </w:rPr>
        <w:lastRenderedPageBreak/>
        <w:t>Participating LEAs</w:t>
      </w:r>
      <w:r w:rsidRPr="00982458">
        <w:rPr>
          <w:rFonts w:ascii="Times New Roman" w:hAnsi="Times New Roman"/>
          <w:sz w:val="24"/>
          <w:szCs w:val="24"/>
        </w:rPr>
        <w:t xml:space="preserve"> means LEAs that choose to work with the State to implement all or significant portions of the State’s Race to the Top plan, as specified in each LEA’s agreement with the State.</w:t>
      </w:r>
      <w:r w:rsidR="00083D4A">
        <w:rPr>
          <w:rFonts w:ascii="Times New Roman" w:hAnsi="Times New Roman"/>
          <w:sz w:val="24"/>
          <w:szCs w:val="24"/>
        </w:rPr>
        <w:t xml:space="preserve"> </w:t>
      </w:r>
      <w:r w:rsidRPr="00982458">
        <w:rPr>
          <w:rFonts w:ascii="Times New Roman" w:hAnsi="Times New Roman"/>
          <w:sz w:val="24"/>
          <w:szCs w:val="24"/>
        </w:rPr>
        <w:t xml:space="preserve">Each participating LEA that receives funding under Title I, Part A will receive a share of the 50 percent of a State’s grant award that the State must </w:t>
      </w:r>
      <w:proofErr w:type="spellStart"/>
      <w:r w:rsidRPr="00982458">
        <w:rPr>
          <w:rFonts w:ascii="Times New Roman" w:hAnsi="Times New Roman"/>
          <w:sz w:val="24"/>
          <w:szCs w:val="24"/>
        </w:rPr>
        <w:t>subgrant</w:t>
      </w:r>
      <w:proofErr w:type="spellEnd"/>
      <w:r w:rsidRPr="00982458">
        <w:rPr>
          <w:rFonts w:ascii="Times New Roman" w:hAnsi="Times New Roman"/>
          <w:sz w:val="24"/>
          <w:szCs w:val="24"/>
        </w:rPr>
        <w:t xml:space="preserve"> to LEAs, based on the LEA’s relative share of Title I, Part A allocations in the most recent year, in accordance with section 14006(c) of the ARRA.</w:t>
      </w:r>
      <w:r w:rsidR="00083D4A">
        <w:rPr>
          <w:rFonts w:ascii="Times New Roman" w:hAnsi="Times New Roman"/>
          <w:sz w:val="24"/>
          <w:szCs w:val="24"/>
        </w:rPr>
        <w:t xml:space="preserve"> </w:t>
      </w:r>
      <w:r w:rsidRPr="00982458">
        <w:rPr>
          <w:rFonts w:ascii="Times New Roman" w:hAnsi="Times New Roman"/>
          <w:sz w:val="24"/>
          <w:szCs w:val="24"/>
        </w:rPr>
        <w:t>Any participating LEA that does not receive funding under Title I, Part A (as well as one that does) may receive funding from the State’s other 50 percent of the grant award, in accordance with the State’s plan.</w:t>
      </w:r>
    </w:p>
    <w:p w:rsidR="00056FC7" w:rsidRPr="00982458" w:rsidRDefault="00056FC7" w:rsidP="00F303B2">
      <w:pPr>
        <w:pStyle w:val="CM50"/>
        <w:spacing w:after="0"/>
        <w:ind w:firstLine="720"/>
        <w:rPr>
          <w:rFonts w:ascii="Times New Roman" w:hAnsi="Times New Roman" w:cs="Times New Roman"/>
        </w:rPr>
      </w:pPr>
    </w:p>
    <w:p w:rsidR="00056FC7" w:rsidRDefault="00056FC7" w:rsidP="00F303B2">
      <w:pPr>
        <w:spacing w:after="0" w:line="240" w:lineRule="auto"/>
        <w:rPr>
          <w:rFonts w:ascii="Times New Roman" w:hAnsi="Times New Roman"/>
          <w:color w:val="000000"/>
          <w:sz w:val="24"/>
          <w:szCs w:val="24"/>
        </w:rPr>
      </w:pPr>
      <w:r w:rsidRPr="00982458">
        <w:rPr>
          <w:rFonts w:ascii="Times New Roman" w:hAnsi="Times New Roman"/>
          <w:b/>
          <w:color w:val="000000"/>
          <w:sz w:val="24"/>
          <w:szCs w:val="24"/>
          <w:u w:val="single"/>
        </w:rPr>
        <w:t>Persistently lowest-achieving schools</w:t>
      </w:r>
      <w:r w:rsidRPr="00982458">
        <w:rPr>
          <w:rStyle w:val="CommentReference"/>
          <w:rFonts w:ascii="Times New Roman" w:hAnsi="Times New Roman"/>
          <w:sz w:val="24"/>
          <w:szCs w:val="24"/>
        </w:rPr>
        <w:t> </w:t>
      </w:r>
      <w:r w:rsidRPr="00982458">
        <w:rPr>
          <w:rFonts w:ascii="Times New Roman" w:hAnsi="Times New Roman"/>
          <w:sz w:val="24"/>
          <w:szCs w:val="24"/>
        </w:rPr>
        <w:t>means, as determined by the State:</w:t>
      </w:r>
      <w:r w:rsidR="00083D4A">
        <w:rPr>
          <w:rFonts w:ascii="Times New Roman" w:hAnsi="Times New Roman"/>
          <w:sz w:val="24"/>
          <w:szCs w:val="24"/>
        </w:rPr>
        <w:t xml:space="preserve"> </w:t>
      </w:r>
      <w:r w:rsidRPr="00982458">
        <w:rPr>
          <w:rFonts w:ascii="Times New Roman" w:hAnsi="Times New Roman"/>
          <w:color w:val="000000"/>
          <w:sz w:val="24"/>
          <w:szCs w:val="24"/>
        </w:rPr>
        <w:t>(</w:t>
      </w:r>
      <w:proofErr w:type="spellStart"/>
      <w:r w:rsidRPr="00982458">
        <w:rPr>
          <w:rFonts w:ascii="Times New Roman" w:hAnsi="Times New Roman"/>
          <w:color w:val="000000"/>
          <w:sz w:val="24"/>
          <w:szCs w:val="24"/>
        </w:rPr>
        <w:t>i</w:t>
      </w:r>
      <w:proofErr w:type="spellEnd"/>
      <w:r w:rsidRPr="00982458">
        <w:rPr>
          <w:rFonts w:ascii="Times New Roman" w:hAnsi="Times New Roman"/>
          <w:color w:val="000000"/>
          <w:sz w:val="24"/>
          <w:szCs w:val="24"/>
        </w:rPr>
        <w:t>) Any Title I school in improvement, corrective action, or restructuring that (a) Is among the lowest-achieving five percent of Title I schools in improvement, corrective action, or restructuring or the lowest-achieving five Title I schools in improvement, corrective action, or restructuring in the State, whichever number of schools is greater; or (b) Is a high school that has had a graduation rate as defined in 34 CFR 200.19(b) that is less than 60 percent over a number of years; and (ii) Any secondary school that is eligible for, but does not receive, Title I funds that (a) Is among the lowest-achieving five percent of secondary schools or the lowest-achieving five secondary schools in the State that are eligible for, but do not receive, Title I funds, whichever number of schools is greater; or (b) Is a high school that has had a graduation rate as defined in 34 CFR 200.19(b) that is less than 60 percent over a number of years.</w:t>
      </w:r>
      <w:r w:rsidR="00083D4A">
        <w:rPr>
          <w:rFonts w:ascii="Times New Roman" w:hAnsi="Times New Roman"/>
          <w:color w:val="000000"/>
          <w:sz w:val="24"/>
          <w:szCs w:val="24"/>
        </w:rPr>
        <w:t xml:space="preserve"> </w:t>
      </w:r>
      <w:r w:rsidRPr="00982458">
        <w:rPr>
          <w:rFonts w:ascii="Times New Roman" w:hAnsi="Times New Roman"/>
          <w:color w:val="000000"/>
          <w:sz w:val="24"/>
          <w:szCs w:val="24"/>
        </w:rPr>
        <w:t>To identify the lowest-achieving schools, a State must take into account both (</w:t>
      </w:r>
      <w:proofErr w:type="spellStart"/>
      <w:r w:rsidRPr="00982458">
        <w:rPr>
          <w:rFonts w:ascii="Times New Roman" w:hAnsi="Times New Roman"/>
          <w:color w:val="000000"/>
          <w:sz w:val="24"/>
          <w:szCs w:val="24"/>
        </w:rPr>
        <w:t>i</w:t>
      </w:r>
      <w:proofErr w:type="spellEnd"/>
      <w:r w:rsidRPr="00982458">
        <w:rPr>
          <w:rFonts w:ascii="Times New Roman" w:hAnsi="Times New Roman"/>
          <w:color w:val="000000"/>
          <w:sz w:val="24"/>
          <w:szCs w:val="24"/>
        </w:rPr>
        <w:t>) The academic achievement of the “all students” group in a school in terms of proficiency on the State’s assessments under section 1111(b</w:t>
      </w:r>
      <w:proofErr w:type="gramStart"/>
      <w:r w:rsidRPr="00982458">
        <w:rPr>
          <w:rFonts w:ascii="Times New Roman" w:hAnsi="Times New Roman"/>
          <w:color w:val="000000"/>
          <w:sz w:val="24"/>
          <w:szCs w:val="24"/>
        </w:rPr>
        <w:t>)(</w:t>
      </w:r>
      <w:proofErr w:type="gramEnd"/>
      <w:r w:rsidRPr="00982458">
        <w:rPr>
          <w:rFonts w:ascii="Times New Roman" w:hAnsi="Times New Roman"/>
          <w:color w:val="000000"/>
          <w:sz w:val="24"/>
          <w:szCs w:val="24"/>
        </w:rPr>
        <w:t>3) of the ESEA in reading/language arts and mathematics combined; and (ii) The school’s lack of progress on those assessments over a number of years in the “all students” group.</w:t>
      </w:r>
    </w:p>
    <w:p w:rsidR="00C96EE8" w:rsidRDefault="00C96EE8" w:rsidP="00F303B2">
      <w:pPr>
        <w:spacing w:after="0" w:line="240" w:lineRule="auto"/>
        <w:rPr>
          <w:rFonts w:ascii="Times New Roman" w:hAnsi="Times New Roman"/>
          <w:color w:val="000000"/>
          <w:sz w:val="24"/>
          <w:szCs w:val="24"/>
        </w:rPr>
      </w:pPr>
    </w:p>
    <w:p w:rsidR="00C96EE8" w:rsidRPr="00982458" w:rsidRDefault="00C96EE8" w:rsidP="00C96EE8">
      <w:pPr>
        <w:spacing w:after="0" w:line="240" w:lineRule="auto"/>
        <w:rPr>
          <w:rFonts w:ascii="Times New Roman" w:hAnsi="Times New Roman"/>
          <w:color w:val="000000"/>
          <w:sz w:val="24"/>
          <w:szCs w:val="24"/>
        </w:rPr>
      </w:pPr>
      <w:r w:rsidRPr="00C96EE8">
        <w:rPr>
          <w:rFonts w:ascii="Times New Roman" w:hAnsi="Times New Roman"/>
          <w:b/>
          <w:color w:val="000000"/>
          <w:sz w:val="24"/>
          <w:szCs w:val="24"/>
        </w:rPr>
        <w:t>Qualifying evaluation system</w:t>
      </w:r>
      <w:r>
        <w:rPr>
          <w:rFonts w:ascii="Times New Roman" w:hAnsi="Times New Roman"/>
          <w:b/>
          <w:color w:val="000000"/>
          <w:sz w:val="24"/>
          <w:szCs w:val="24"/>
        </w:rPr>
        <w:t>s</w:t>
      </w:r>
      <w:r>
        <w:rPr>
          <w:rFonts w:ascii="Times New Roman" w:hAnsi="Times New Roman"/>
          <w:color w:val="000000"/>
          <w:sz w:val="24"/>
          <w:szCs w:val="24"/>
        </w:rPr>
        <w:t xml:space="preserve"> means </w:t>
      </w:r>
      <w:r w:rsidRPr="00982458">
        <w:rPr>
          <w:rFonts w:ascii="Times New Roman" w:hAnsi="Times New Roman"/>
          <w:sz w:val="24"/>
          <w:szCs w:val="24"/>
        </w:rPr>
        <w:t xml:space="preserve">those that meet the </w:t>
      </w:r>
      <w:r>
        <w:rPr>
          <w:rFonts w:ascii="Times New Roman" w:hAnsi="Times New Roman"/>
          <w:sz w:val="24"/>
          <w:szCs w:val="24"/>
        </w:rPr>
        <w:t>following criteria</w:t>
      </w:r>
      <w:r w:rsidRPr="00982458">
        <w:rPr>
          <w:rFonts w:ascii="Times New Roman" w:hAnsi="Times New Roman"/>
          <w:sz w:val="24"/>
          <w:szCs w:val="24"/>
        </w:rPr>
        <w:t>:</w:t>
      </w:r>
      <w:r>
        <w:rPr>
          <w:rFonts w:ascii="Times New Roman" w:hAnsi="Times New Roman"/>
          <w:sz w:val="24"/>
          <w:szCs w:val="24"/>
        </w:rPr>
        <w:t xml:space="preserve"> </w:t>
      </w:r>
      <w:r w:rsidRPr="00982458">
        <w:rPr>
          <w:rFonts w:ascii="Times New Roman" w:hAnsi="Times New Roman"/>
          <w:sz w:val="24"/>
          <w:szCs w:val="24"/>
        </w:rPr>
        <w:t>rigorous, transparent, and fair evaluation systems for teachers and principals that: (a) differentiate effectiveness using multiple rating categories that take into account data on student growth as a significant factor, and (b) are designed and developed with teacher and principal involvement</w:t>
      </w:r>
      <w:r>
        <w:rPr>
          <w:rFonts w:ascii="Times New Roman" w:hAnsi="Times New Roman"/>
          <w:sz w:val="24"/>
          <w:szCs w:val="24"/>
        </w:rPr>
        <w:t>.</w:t>
      </w:r>
    </w:p>
    <w:p w:rsidR="00056FC7" w:rsidRPr="00982458" w:rsidRDefault="00056FC7" w:rsidP="00F303B2">
      <w:pPr>
        <w:pStyle w:val="CM50"/>
        <w:spacing w:after="0"/>
        <w:ind w:firstLine="720"/>
        <w:rPr>
          <w:rFonts w:ascii="Times New Roman" w:hAnsi="Times New Roman" w:cs="Times New Roman"/>
          <w:color w:val="000000"/>
        </w:rPr>
      </w:pPr>
    </w:p>
    <w:p w:rsidR="00056FC7" w:rsidRPr="00982458" w:rsidRDefault="00056FC7" w:rsidP="00F303B2">
      <w:pPr>
        <w:pStyle w:val="CM50"/>
        <w:spacing w:after="0"/>
        <w:rPr>
          <w:rFonts w:ascii="Times New Roman" w:hAnsi="Times New Roman" w:cs="Times New Roman"/>
          <w:color w:val="000000"/>
        </w:rPr>
      </w:pPr>
      <w:r w:rsidRPr="00982458">
        <w:rPr>
          <w:rFonts w:ascii="Times New Roman" w:hAnsi="Times New Roman" w:cs="Times New Roman"/>
          <w:b/>
          <w:color w:val="000000"/>
          <w:u w:val="single"/>
        </w:rPr>
        <w:t>Rapid-time</w:t>
      </w:r>
      <w:r w:rsidRPr="00982458">
        <w:rPr>
          <w:rFonts w:ascii="Times New Roman" w:hAnsi="Times New Roman" w:cs="Times New Roman"/>
          <w:b/>
          <w:color w:val="000000"/>
        </w:rPr>
        <w:t>,</w:t>
      </w:r>
      <w:r w:rsidRPr="00982458">
        <w:rPr>
          <w:rFonts w:ascii="Times New Roman" w:hAnsi="Times New Roman" w:cs="Times New Roman"/>
          <w:color w:val="000000"/>
        </w:rPr>
        <w:t xml:space="preserve"> in reference to reporting and availability of locally-collected school- and LEA-level data, means that data are available quickly enough to inform current lessons, instruction, and related supports.</w:t>
      </w:r>
    </w:p>
    <w:p w:rsidR="00056FC7" w:rsidRPr="00982458" w:rsidRDefault="00056FC7" w:rsidP="00F303B2">
      <w:pPr>
        <w:pStyle w:val="CM50"/>
        <w:spacing w:after="0"/>
        <w:ind w:firstLine="720"/>
        <w:rPr>
          <w:rFonts w:ascii="Times New Roman" w:hAnsi="Times New Roman" w:cs="Times New Roman"/>
          <w:color w:val="000000"/>
        </w:rPr>
      </w:pPr>
    </w:p>
    <w:p w:rsidR="00056FC7" w:rsidRPr="00982458" w:rsidRDefault="00056FC7" w:rsidP="00F303B2">
      <w:pPr>
        <w:pStyle w:val="CM50"/>
        <w:keepNext/>
        <w:spacing w:after="0"/>
        <w:rPr>
          <w:rFonts w:ascii="Times New Roman" w:hAnsi="Times New Roman" w:cs="Times New Roman"/>
        </w:rPr>
      </w:pPr>
      <w:r w:rsidRPr="00982458">
        <w:rPr>
          <w:rFonts w:ascii="Times New Roman" w:hAnsi="Times New Roman" w:cs="Times New Roman"/>
          <w:b/>
          <w:u w:val="single"/>
        </w:rPr>
        <w:t>Student achievement</w:t>
      </w:r>
      <w:r w:rsidRPr="00982458">
        <w:rPr>
          <w:rFonts w:ascii="Times New Roman" w:hAnsi="Times New Roman" w:cs="Times New Roman"/>
        </w:rPr>
        <w:t xml:space="preserve"> means—</w:t>
      </w:r>
    </w:p>
    <w:p w:rsidR="00056FC7" w:rsidRPr="00982458" w:rsidRDefault="004249DB" w:rsidP="00F303B2">
      <w:pPr>
        <w:tabs>
          <w:tab w:val="left" w:pos="360"/>
        </w:tabs>
        <w:spacing w:after="0" w:line="240" w:lineRule="auto"/>
        <w:rPr>
          <w:rFonts w:ascii="Times New Roman" w:hAnsi="Times New Roman"/>
          <w:sz w:val="24"/>
          <w:szCs w:val="24"/>
        </w:rPr>
      </w:pPr>
      <w:r>
        <w:rPr>
          <w:rFonts w:ascii="Times New Roman" w:hAnsi="Times New Roman"/>
          <w:sz w:val="24"/>
          <w:szCs w:val="24"/>
        </w:rPr>
        <w:t xml:space="preserve"> </w:t>
      </w:r>
      <w:r w:rsidR="00056FC7" w:rsidRPr="00982458">
        <w:rPr>
          <w:rFonts w:ascii="Times New Roman" w:hAnsi="Times New Roman"/>
          <w:sz w:val="24"/>
          <w:szCs w:val="24"/>
        </w:rPr>
        <w:tab/>
        <w:t>(a)</w:t>
      </w:r>
      <w:r w:rsidR="00083D4A">
        <w:rPr>
          <w:rFonts w:ascii="Times New Roman" w:hAnsi="Times New Roman"/>
          <w:sz w:val="24"/>
          <w:szCs w:val="24"/>
        </w:rPr>
        <w:t xml:space="preserve"> </w:t>
      </w:r>
      <w:r w:rsidR="00056FC7" w:rsidRPr="00982458">
        <w:rPr>
          <w:rFonts w:ascii="Times New Roman" w:hAnsi="Times New Roman"/>
          <w:sz w:val="24"/>
          <w:szCs w:val="24"/>
        </w:rPr>
        <w:t xml:space="preserve">For tested grades and subjects: (1) a student’s score on the State’s assessments under the ESEA; and, as appropriate, (2) other measures of student learning, such as those described in paragraph (b) of this definition, provided they are rigorous and comparable across classrooms. </w:t>
      </w:r>
    </w:p>
    <w:p w:rsidR="00056FC7" w:rsidRPr="00982458" w:rsidRDefault="004249DB" w:rsidP="00F303B2">
      <w:pPr>
        <w:tabs>
          <w:tab w:val="left" w:pos="360"/>
        </w:tabs>
        <w:spacing w:after="0" w:line="240" w:lineRule="auto"/>
        <w:rPr>
          <w:rFonts w:ascii="Times New Roman" w:hAnsi="Times New Roman"/>
          <w:sz w:val="24"/>
          <w:szCs w:val="24"/>
        </w:rPr>
      </w:pPr>
      <w:r>
        <w:rPr>
          <w:rFonts w:ascii="Times New Roman" w:hAnsi="Times New Roman"/>
          <w:sz w:val="24"/>
          <w:szCs w:val="24"/>
        </w:rPr>
        <w:t xml:space="preserve"> </w:t>
      </w:r>
      <w:r w:rsidR="003E1CCC">
        <w:rPr>
          <w:rFonts w:ascii="Times New Roman" w:hAnsi="Times New Roman"/>
          <w:sz w:val="24"/>
          <w:szCs w:val="24"/>
        </w:rPr>
        <w:tab/>
      </w:r>
      <w:r w:rsidR="007D425D">
        <w:rPr>
          <w:rFonts w:ascii="Times New Roman" w:hAnsi="Times New Roman"/>
          <w:sz w:val="24"/>
          <w:szCs w:val="24"/>
        </w:rPr>
        <w:t xml:space="preserve"> </w:t>
      </w:r>
      <w:r w:rsidR="00056FC7" w:rsidRPr="00982458">
        <w:rPr>
          <w:rFonts w:ascii="Times New Roman" w:hAnsi="Times New Roman"/>
          <w:sz w:val="24"/>
          <w:szCs w:val="24"/>
        </w:rPr>
        <w:t>(b)</w:t>
      </w:r>
      <w:r w:rsidR="00083D4A">
        <w:rPr>
          <w:rFonts w:ascii="Times New Roman" w:hAnsi="Times New Roman"/>
          <w:sz w:val="24"/>
          <w:szCs w:val="24"/>
        </w:rPr>
        <w:t xml:space="preserve"> </w:t>
      </w:r>
      <w:r w:rsidR="00056FC7" w:rsidRPr="00982458">
        <w:rPr>
          <w:rFonts w:ascii="Times New Roman" w:hAnsi="Times New Roman"/>
          <w:sz w:val="24"/>
          <w:szCs w:val="24"/>
        </w:rPr>
        <w:t>For</w:t>
      </w:r>
      <w:r w:rsidR="00056FC7" w:rsidRPr="00982458">
        <w:rPr>
          <w:rStyle w:val="PageNumber"/>
          <w:rFonts w:ascii="Times New Roman" w:hAnsi="Times New Roman"/>
          <w:sz w:val="24"/>
          <w:szCs w:val="24"/>
        </w:rPr>
        <w:t xml:space="preserve"> non-tested grades and subjects</w:t>
      </w:r>
      <w:r w:rsidR="00056FC7" w:rsidRPr="00982458">
        <w:rPr>
          <w:rFonts w:ascii="Times New Roman" w:hAnsi="Times New Roman"/>
          <w:sz w:val="24"/>
          <w:szCs w:val="24"/>
        </w:rPr>
        <w:t>: alternative measures of student learning and performance such as student scores on pre-tests and end-of-course tests; student performance on English language proficiency assessments; and other measures of student achievement that are rigorous and comparable across classrooms.</w:t>
      </w:r>
    </w:p>
    <w:p w:rsidR="00056FC7" w:rsidRPr="00982458" w:rsidRDefault="00056FC7" w:rsidP="00F303B2">
      <w:pPr>
        <w:spacing w:after="0" w:line="240" w:lineRule="auto"/>
        <w:rPr>
          <w:rFonts w:ascii="Times New Roman" w:hAnsi="Times New Roman"/>
          <w:sz w:val="24"/>
          <w:szCs w:val="24"/>
        </w:rPr>
      </w:pPr>
    </w:p>
    <w:p w:rsidR="00056FC7" w:rsidRPr="00982458" w:rsidRDefault="00056FC7" w:rsidP="00F303B2">
      <w:pPr>
        <w:spacing w:after="0" w:line="240" w:lineRule="auto"/>
        <w:rPr>
          <w:rFonts w:ascii="Times New Roman" w:hAnsi="Times New Roman"/>
          <w:sz w:val="24"/>
          <w:szCs w:val="24"/>
        </w:rPr>
      </w:pPr>
      <w:r w:rsidRPr="00982458">
        <w:rPr>
          <w:rFonts w:ascii="Times New Roman" w:hAnsi="Times New Roman"/>
          <w:b/>
          <w:sz w:val="24"/>
          <w:szCs w:val="24"/>
          <w:u w:val="single"/>
        </w:rPr>
        <w:t>Student growth</w:t>
      </w:r>
      <w:r w:rsidRPr="00982458">
        <w:rPr>
          <w:rFonts w:ascii="Times New Roman" w:hAnsi="Times New Roman"/>
          <w:sz w:val="24"/>
          <w:szCs w:val="24"/>
        </w:rPr>
        <w:t xml:space="preserve"> means the change in student achievement (</w:t>
      </w:r>
      <w:r w:rsidR="00B2285D">
        <w:rPr>
          <w:rFonts w:ascii="Times New Roman" w:hAnsi="Times New Roman"/>
          <w:sz w:val="24"/>
          <w:szCs w:val="24"/>
        </w:rPr>
        <w:t xml:space="preserve">as defined in the </w:t>
      </w:r>
      <w:r w:rsidR="002A5A08">
        <w:rPr>
          <w:rFonts w:ascii="Times New Roman" w:hAnsi="Times New Roman"/>
          <w:sz w:val="24"/>
          <w:szCs w:val="24"/>
        </w:rPr>
        <w:t>Race to the Top</w:t>
      </w:r>
      <w:r w:rsidR="00B2285D">
        <w:rPr>
          <w:rFonts w:ascii="Times New Roman" w:hAnsi="Times New Roman"/>
          <w:sz w:val="24"/>
          <w:szCs w:val="24"/>
        </w:rPr>
        <w:t xml:space="preserve"> application</w:t>
      </w:r>
      <w:r w:rsidRPr="00982458">
        <w:rPr>
          <w:rFonts w:ascii="Times New Roman" w:hAnsi="Times New Roman"/>
          <w:sz w:val="24"/>
          <w:szCs w:val="24"/>
        </w:rPr>
        <w:t>) for an individual student between two or more points in time.</w:t>
      </w:r>
      <w:r w:rsidR="00083D4A">
        <w:rPr>
          <w:rFonts w:ascii="Times New Roman" w:hAnsi="Times New Roman"/>
          <w:sz w:val="24"/>
          <w:szCs w:val="24"/>
        </w:rPr>
        <w:t xml:space="preserve"> </w:t>
      </w:r>
      <w:r w:rsidRPr="00982458">
        <w:rPr>
          <w:rFonts w:ascii="Times New Roman" w:hAnsi="Times New Roman"/>
          <w:sz w:val="24"/>
          <w:szCs w:val="24"/>
        </w:rPr>
        <w:t xml:space="preserve">A State may also include other measures that are rigorous and comparable across classrooms. </w:t>
      </w:r>
    </w:p>
    <w:p w:rsidR="00056FC7" w:rsidRPr="00982458" w:rsidRDefault="00056FC7" w:rsidP="00F303B2">
      <w:pPr>
        <w:spacing w:after="0" w:line="240" w:lineRule="auto"/>
        <w:rPr>
          <w:rFonts w:ascii="Times New Roman" w:hAnsi="Times New Roman"/>
          <w:sz w:val="24"/>
          <w:szCs w:val="24"/>
        </w:rPr>
      </w:pPr>
    </w:p>
    <w:p w:rsidR="00056FC7" w:rsidRPr="00982458" w:rsidRDefault="00056FC7" w:rsidP="00F303B2">
      <w:pPr>
        <w:spacing w:after="0" w:line="240" w:lineRule="auto"/>
        <w:rPr>
          <w:rFonts w:ascii="Times New Roman" w:hAnsi="Times New Roman"/>
          <w:color w:val="000000"/>
          <w:sz w:val="24"/>
          <w:szCs w:val="24"/>
        </w:rPr>
      </w:pPr>
      <w:r w:rsidRPr="00982458">
        <w:rPr>
          <w:rFonts w:ascii="Times New Roman" w:hAnsi="Times New Roman"/>
          <w:b/>
          <w:color w:val="000000"/>
          <w:sz w:val="24"/>
          <w:szCs w:val="24"/>
          <w:u w:val="single"/>
        </w:rPr>
        <w:t>Total revenues available to the State</w:t>
      </w:r>
      <w:r w:rsidRPr="00982458">
        <w:rPr>
          <w:rFonts w:ascii="Times New Roman" w:hAnsi="Times New Roman"/>
          <w:color w:val="000000"/>
          <w:sz w:val="24"/>
          <w:szCs w:val="24"/>
        </w:rPr>
        <w:t xml:space="preserve"> means </w:t>
      </w:r>
      <w:proofErr w:type="gramStart"/>
      <w:r w:rsidRPr="00982458">
        <w:rPr>
          <w:rFonts w:ascii="Times New Roman" w:hAnsi="Times New Roman"/>
          <w:color w:val="000000"/>
          <w:sz w:val="24"/>
          <w:szCs w:val="24"/>
        </w:rPr>
        <w:t>either (a) projected or actual total State revenues for education and</w:t>
      </w:r>
      <w:proofErr w:type="gramEnd"/>
      <w:r w:rsidRPr="00982458">
        <w:rPr>
          <w:rFonts w:ascii="Times New Roman" w:hAnsi="Times New Roman"/>
          <w:color w:val="000000"/>
          <w:sz w:val="24"/>
          <w:szCs w:val="24"/>
        </w:rPr>
        <w:t xml:space="preserve"> other purposes for the relevant year; or (b) projected or actual total State appropriations for education and other purposes for the relevant year.</w:t>
      </w:r>
    </w:p>
    <w:p w:rsidR="00056FC7" w:rsidRPr="00982458" w:rsidRDefault="00056FC7" w:rsidP="00F303B2">
      <w:pPr>
        <w:spacing w:after="0" w:line="240" w:lineRule="auto"/>
        <w:rPr>
          <w:rFonts w:ascii="Times New Roman" w:hAnsi="Times New Roman"/>
          <w:color w:val="000000"/>
          <w:sz w:val="24"/>
          <w:szCs w:val="24"/>
        </w:rPr>
      </w:pPr>
    </w:p>
    <w:p w:rsidR="00056FC7" w:rsidRPr="00982458" w:rsidRDefault="00056FC7" w:rsidP="00F303B2">
      <w:pPr>
        <w:spacing w:after="0" w:line="240" w:lineRule="auto"/>
        <w:rPr>
          <w:rFonts w:ascii="Times New Roman" w:hAnsi="Times New Roman"/>
          <w:color w:val="000000"/>
          <w:sz w:val="24"/>
          <w:szCs w:val="24"/>
        </w:rPr>
      </w:pPr>
      <w:r w:rsidRPr="00982458">
        <w:rPr>
          <w:rFonts w:ascii="Times New Roman" w:hAnsi="Times New Roman"/>
          <w:b/>
          <w:color w:val="000000"/>
          <w:sz w:val="24"/>
          <w:szCs w:val="24"/>
          <w:u w:val="single"/>
        </w:rPr>
        <w:t>America COMPETES Act elements</w:t>
      </w:r>
      <w:r w:rsidRPr="00982458">
        <w:rPr>
          <w:rFonts w:ascii="Times New Roman" w:hAnsi="Times New Roman"/>
          <w:b/>
          <w:color w:val="000000"/>
          <w:sz w:val="24"/>
          <w:szCs w:val="24"/>
        </w:rPr>
        <w:t xml:space="preserve"> </w:t>
      </w:r>
      <w:r w:rsidRPr="00982458">
        <w:rPr>
          <w:rFonts w:ascii="Times New Roman" w:hAnsi="Times New Roman"/>
          <w:color w:val="000000"/>
          <w:sz w:val="24"/>
          <w:szCs w:val="24"/>
        </w:rPr>
        <w:t>means (as specified in section 6401(e)(2)(D) of that Act):</w:t>
      </w:r>
      <w:r w:rsidR="00083D4A">
        <w:rPr>
          <w:rFonts w:ascii="Times New Roman" w:hAnsi="Times New Roman"/>
          <w:color w:val="000000"/>
          <w:sz w:val="24"/>
          <w:szCs w:val="24"/>
        </w:rPr>
        <w:t xml:space="preserve"> </w:t>
      </w:r>
      <w:r w:rsidRPr="00982458">
        <w:rPr>
          <w:rFonts w:ascii="Times New Roman" w:hAnsi="Times New Roman"/>
          <w:color w:val="000000"/>
          <w:sz w:val="24"/>
          <w:szCs w:val="24"/>
        </w:rPr>
        <w:t>(1) a unique statewide student identifier that does not permit a student to be individually identified by users of the system; (2) student-level enrollment, demographic, and program participation information; (3) student-level information about the points at which students exit, transfer in, transfer out, drop out, or complete P–16 education programs; (4) the capacity to communicate with higher education data systems; (5) a State data audit system assessing data quality, validity, and reliability; (6) yearly test records of individual students with respect to assessments under section 1111(b) of the ESEA (20 U.S.C. 6311(b)); (7) information on students not tested by grade and subject; (8) a teacher identifier system with the ability to match teachers to students; (9) student-level transcript information, including information on courses completed and grades earned; (10) student-level college readiness test scores; (11) information regarding the extent to which students transition successfully from secondary school to postsecondary education, including whether students enroll in remedial coursework; and (12) other information determined necessary to address alignment and adequate preparation for success in postsecondary education.</w:t>
      </w:r>
    </w:p>
    <w:p w:rsidR="00056FC7" w:rsidRPr="00982458" w:rsidRDefault="00056FC7" w:rsidP="00F303B2">
      <w:pPr>
        <w:spacing w:after="0" w:line="240" w:lineRule="auto"/>
        <w:rPr>
          <w:rFonts w:ascii="Times New Roman" w:hAnsi="Times New Roman"/>
          <w:color w:val="000000"/>
          <w:sz w:val="24"/>
          <w:szCs w:val="24"/>
        </w:rPr>
      </w:pPr>
    </w:p>
    <w:p w:rsidR="00056FC7" w:rsidRPr="00982458" w:rsidRDefault="00056FC7" w:rsidP="00F303B2">
      <w:pPr>
        <w:spacing w:after="0" w:line="240" w:lineRule="auto"/>
        <w:rPr>
          <w:rFonts w:ascii="Times New Roman" w:hAnsi="Times New Roman"/>
          <w:color w:val="000000"/>
          <w:sz w:val="24"/>
          <w:szCs w:val="24"/>
        </w:rPr>
      </w:pPr>
    </w:p>
    <w:p w:rsidR="00056FC7" w:rsidRPr="00982458" w:rsidRDefault="00056FC7" w:rsidP="00F303B2">
      <w:pPr>
        <w:pStyle w:val="HeadforTOC"/>
        <w:numPr>
          <w:ilvl w:val="0"/>
          <w:numId w:val="0"/>
        </w:numPr>
        <w:ind w:left="720"/>
      </w:pPr>
      <w:bookmarkStart w:id="0" w:name="_Toc244505407"/>
      <w:bookmarkStart w:id="1" w:name="_Toc245553795"/>
      <w:r w:rsidRPr="00982458">
        <w:t>SCHOOL INTERVENTION MODELS</w:t>
      </w:r>
      <w:bookmarkEnd w:id="0"/>
      <w:r w:rsidR="00083D4A">
        <w:t xml:space="preserve"> </w:t>
      </w:r>
      <w:r w:rsidRPr="00982458">
        <w:br/>
        <w:t xml:space="preserve">(Appendix C in the Notice of Final Priorities, Requirements, Definitions, and Selection Criteria; </w:t>
      </w:r>
    </w:p>
    <w:p w:rsidR="00056FC7" w:rsidRPr="00982458" w:rsidRDefault="00056FC7" w:rsidP="00F303B2">
      <w:pPr>
        <w:pStyle w:val="HeadforTOC"/>
        <w:numPr>
          <w:ilvl w:val="0"/>
          <w:numId w:val="0"/>
        </w:numPr>
        <w:ind w:left="720"/>
      </w:pPr>
      <w:proofErr w:type="gramStart"/>
      <w:r w:rsidRPr="00982458">
        <w:t>and</w:t>
      </w:r>
      <w:proofErr w:type="gramEnd"/>
      <w:r w:rsidRPr="00982458">
        <w:t xml:space="preserve"> in the Notice Inviting Applications)</w:t>
      </w:r>
      <w:bookmarkEnd w:id="1"/>
    </w:p>
    <w:p w:rsidR="00056FC7" w:rsidRPr="00982458" w:rsidRDefault="00056FC7" w:rsidP="00F303B2">
      <w:pPr>
        <w:spacing w:line="240" w:lineRule="auto"/>
        <w:ind w:firstLine="720"/>
        <w:rPr>
          <w:rFonts w:ascii="Times New Roman" w:hAnsi="Times New Roman"/>
          <w:sz w:val="24"/>
          <w:szCs w:val="24"/>
        </w:rPr>
      </w:pP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There are four school intervention models referred to in Selection Criterion (E</w:t>
      </w:r>
      <w:proofErr w:type="gramStart"/>
      <w:r w:rsidRPr="00982458">
        <w:rPr>
          <w:rFonts w:ascii="Times New Roman" w:hAnsi="Times New Roman"/>
          <w:sz w:val="24"/>
          <w:szCs w:val="24"/>
        </w:rPr>
        <w:t>)(</w:t>
      </w:r>
      <w:proofErr w:type="gramEnd"/>
      <w:r w:rsidRPr="00982458">
        <w:rPr>
          <w:rFonts w:ascii="Times New Roman" w:hAnsi="Times New Roman"/>
          <w:sz w:val="24"/>
          <w:szCs w:val="24"/>
        </w:rPr>
        <w:t>2): turnaround model, restart model, school closure, or transformation model.</w:t>
      </w:r>
      <w:r w:rsidR="00083D4A">
        <w:rPr>
          <w:rFonts w:ascii="Times New Roman" w:hAnsi="Times New Roman"/>
          <w:sz w:val="24"/>
          <w:szCs w:val="24"/>
        </w:rPr>
        <w:t xml:space="preserve"> </w:t>
      </w:r>
      <w:r w:rsidRPr="00982458">
        <w:rPr>
          <w:rFonts w:ascii="Times New Roman" w:hAnsi="Times New Roman"/>
          <w:sz w:val="24"/>
          <w:szCs w:val="24"/>
        </w:rPr>
        <w:t xml:space="preserve">Each is described below. </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(a)</w:t>
      </w:r>
      <w:r w:rsidR="00083D4A">
        <w:rPr>
          <w:rFonts w:ascii="Times New Roman" w:hAnsi="Times New Roman"/>
          <w:sz w:val="24"/>
          <w:szCs w:val="24"/>
        </w:rPr>
        <w:t xml:space="preserve"> </w:t>
      </w:r>
      <w:r w:rsidRPr="00982458">
        <w:rPr>
          <w:rFonts w:ascii="Times New Roman" w:hAnsi="Times New Roman"/>
          <w:sz w:val="24"/>
          <w:szCs w:val="24"/>
          <w:u w:val="single"/>
        </w:rPr>
        <w:t>Turnaround model</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(1)</w:t>
      </w:r>
      <w:r w:rsidR="00083D4A">
        <w:rPr>
          <w:rFonts w:ascii="Times New Roman" w:hAnsi="Times New Roman"/>
          <w:sz w:val="24"/>
          <w:szCs w:val="24"/>
        </w:rPr>
        <w:t xml:space="preserve"> </w:t>
      </w:r>
      <w:r w:rsidRPr="00982458">
        <w:rPr>
          <w:rFonts w:ascii="Times New Roman" w:hAnsi="Times New Roman"/>
          <w:sz w:val="24"/>
          <w:szCs w:val="24"/>
        </w:rPr>
        <w:t>A turnaround model is one in which an LEA must--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i</w:t>
      </w:r>
      <w:proofErr w:type="spellEnd"/>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Replace the principal and grant the principal sufficient operational flexibility (including in staffing, calendars/time, and budgeting) to implement fully a comprehensive approach in order to substantially improve student achievement outcomes and increase high school graduation rates;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lastRenderedPageBreak/>
        <w:t>(ii)</w:t>
      </w:r>
      <w:r w:rsidR="00083D4A">
        <w:rPr>
          <w:rFonts w:ascii="Times New Roman" w:hAnsi="Times New Roman"/>
          <w:sz w:val="24"/>
          <w:szCs w:val="24"/>
        </w:rPr>
        <w:t xml:space="preserve"> </w:t>
      </w:r>
      <w:r w:rsidRPr="00982458">
        <w:rPr>
          <w:rFonts w:ascii="Times New Roman" w:hAnsi="Times New Roman"/>
          <w:sz w:val="24"/>
          <w:szCs w:val="24"/>
        </w:rPr>
        <w:t xml:space="preserve">Use locally adopted competencies to measure the effectiveness of </w:t>
      </w:r>
      <w:proofErr w:type="gramStart"/>
      <w:r w:rsidRPr="00982458">
        <w:rPr>
          <w:rFonts w:ascii="Times New Roman" w:hAnsi="Times New Roman"/>
          <w:sz w:val="24"/>
          <w:szCs w:val="24"/>
        </w:rPr>
        <w:t>staff</w:t>
      </w:r>
      <w:proofErr w:type="gramEnd"/>
      <w:r w:rsidRPr="00982458">
        <w:rPr>
          <w:rFonts w:ascii="Times New Roman" w:hAnsi="Times New Roman"/>
          <w:sz w:val="24"/>
          <w:szCs w:val="24"/>
        </w:rPr>
        <w:t xml:space="preserve"> who can work within the turnaround environment to meet the needs of students,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(A)</w:t>
      </w:r>
      <w:r w:rsidR="00083D4A">
        <w:rPr>
          <w:rFonts w:ascii="Times New Roman" w:hAnsi="Times New Roman"/>
          <w:sz w:val="24"/>
          <w:szCs w:val="24"/>
        </w:rPr>
        <w:t xml:space="preserve"> </w:t>
      </w:r>
      <w:r w:rsidRPr="00982458">
        <w:rPr>
          <w:rFonts w:ascii="Times New Roman" w:hAnsi="Times New Roman"/>
          <w:sz w:val="24"/>
          <w:szCs w:val="24"/>
        </w:rPr>
        <w:t>Screen all existing staff and rehire no more than 50 percent; and</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(B)</w:t>
      </w:r>
      <w:r w:rsidR="00083D4A">
        <w:rPr>
          <w:rFonts w:ascii="Times New Roman" w:hAnsi="Times New Roman"/>
          <w:sz w:val="24"/>
          <w:szCs w:val="24"/>
        </w:rPr>
        <w:t xml:space="preserve"> </w:t>
      </w:r>
      <w:r w:rsidRPr="00982458">
        <w:rPr>
          <w:rFonts w:ascii="Times New Roman" w:hAnsi="Times New Roman"/>
          <w:sz w:val="24"/>
          <w:szCs w:val="24"/>
        </w:rPr>
        <w:t>Select new staff;</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(iii)</w:t>
      </w:r>
      <w:r w:rsidR="00083D4A">
        <w:rPr>
          <w:rFonts w:ascii="Times New Roman" w:hAnsi="Times New Roman"/>
          <w:sz w:val="24"/>
          <w:szCs w:val="24"/>
        </w:rPr>
        <w:t xml:space="preserve"> </w:t>
      </w:r>
      <w:r w:rsidRPr="00982458">
        <w:rPr>
          <w:rFonts w:ascii="Times New Roman" w:hAnsi="Times New Roman"/>
          <w:sz w:val="24"/>
          <w:szCs w:val="24"/>
        </w:rPr>
        <w:t>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(iv)</w:t>
      </w:r>
      <w:r w:rsidR="00083D4A">
        <w:rPr>
          <w:rFonts w:ascii="Times New Roman" w:hAnsi="Times New Roman"/>
          <w:sz w:val="24"/>
          <w:szCs w:val="24"/>
        </w:rPr>
        <w:t xml:space="preserve"> </w:t>
      </w:r>
      <w:r w:rsidRPr="00982458">
        <w:rPr>
          <w:rFonts w:ascii="Times New Roman" w:hAnsi="Times New Roman"/>
          <w:sz w:val="24"/>
          <w:szCs w:val="24"/>
        </w:rPr>
        <w:t>Provide staff with ongoing, high-quality, job-embedded professional development that is aligned with the school’s comprehensive instructional program and designed with school staff to ensure that they are equipped to facilitate effective teaching and learning and have the capacity to successfully implement school reform strategies;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(v)</w:t>
      </w:r>
      <w:r w:rsidR="00083D4A">
        <w:rPr>
          <w:rFonts w:ascii="Times New Roman" w:hAnsi="Times New Roman"/>
          <w:sz w:val="24"/>
          <w:szCs w:val="24"/>
        </w:rPr>
        <w:t xml:space="preserve"> </w:t>
      </w:r>
      <w:r w:rsidRPr="00982458">
        <w:rPr>
          <w:rFonts w:ascii="Times New Roman" w:hAnsi="Times New Roman"/>
          <w:sz w:val="24"/>
          <w:szCs w:val="24"/>
        </w:rPr>
        <w:t>Adopt a new governance structure, which may include, but is not limited to, requiring the school to report to a new “turnaround office” in the LEA or SEA, hire a “turnaround leader” who reports directly to the Superintendent or Chief Academic Officer, or enter into a multi-year contract with the LEA or SEA to obtain added flexibility in exchange for greater accountability;</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 xml:space="preserve"> </w:t>
      </w:r>
      <w:proofErr w:type="gramStart"/>
      <w:r w:rsidRPr="00982458">
        <w:rPr>
          <w:rFonts w:ascii="Times New Roman" w:hAnsi="Times New Roman"/>
          <w:sz w:val="24"/>
          <w:szCs w:val="24"/>
        </w:rPr>
        <w:t>(vi)</w:t>
      </w:r>
      <w:r w:rsidR="00083D4A">
        <w:rPr>
          <w:rFonts w:ascii="Times New Roman" w:hAnsi="Times New Roman"/>
          <w:sz w:val="24"/>
          <w:szCs w:val="24"/>
        </w:rPr>
        <w:t xml:space="preserve"> </w:t>
      </w:r>
      <w:r w:rsidRPr="00982458">
        <w:rPr>
          <w:rFonts w:ascii="Times New Roman" w:hAnsi="Times New Roman"/>
          <w:sz w:val="24"/>
          <w:szCs w:val="24"/>
        </w:rPr>
        <w:t>Use</w:t>
      </w:r>
      <w:proofErr w:type="gramEnd"/>
      <w:r w:rsidRPr="00982458">
        <w:rPr>
          <w:rFonts w:ascii="Times New Roman" w:hAnsi="Times New Roman"/>
          <w:sz w:val="24"/>
          <w:szCs w:val="24"/>
        </w:rPr>
        <w:t xml:space="preserve"> data to identify and implement an instructional program that is research-based and “vertically aligned” from one grade to the next as well as aligned with State academic standards;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 xml:space="preserve"> (vii)</w:t>
      </w:r>
      <w:r w:rsidR="00083D4A">
        <w:rPr>
          <w:rFonts w:ascii="Times New Roman" w:hAnsi="Times New Roman"/>
          <w:sz w:val="24"/>
          <w:szCs w:val="24"/>
        </w:rPr>
        <w:t xml:space="preserve"> </w:t>
      </w:r>
      <w:r w:rsidRPr="00982458">
        <w:rPr>
          <w:rFonts w:ascii="Times New Roman" w:hAnsi="Times New Roman"/>
          <w:sz w:val="24"/>
          <w:szCs w:val="24"/>
        </w:rPr>
        <w:t>Promote the continuous use of student data (such as from formative, interim, and summative assessments) to inform and differentiate instruction in order to meet the academic needs of individual students;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(viii)</w:t>
      </w:r>
      <w:r w:rsidR="00083D4A">
        <w:rPr>
          <w:rFonts w:ascii="Times New Roman" w:hAnsi="Times New Roman"/>
          <w:sz w:val="24"/>
          <w:szCs w:val="24"/>
        </w:rPr>
        <w:t xml:space="preserve"> </w:t>
      </w:r>
      <w:r w:rsidRPr="00982458">
        <w:rPr>
          <w:rFonts w:ascii="Times New Roman" w:hAnsi="Times New Roman"/>
          <w:sz w:val="24"/>
          <w:szCs w:val="24"/>
        </w:rPr>
        <w:t>Establish schedules and implement strategies that provide increased learning time (</w:t>
      </w:r>
      <w:r w:rsidR="00B2285D">
        <w:rPr>
          <w:rFonts w:ascii="Times New Roman" w:hAnsi="Times New Roman"/>
          <w:sz w:val="24"/>
          <w:szCs w:val="24"/>
        </w:rPr>
        <w:t xml:space="preserve">as defined in the </w:t>
      </w:r>
      <w:r w:rsidR="002A5A08">
        <w:rPr>
          <w:rFonts w:ascii="Times New Roman" w:hAnsi="Times New Roman"/>
          <w:sz w:val="24"/>
          <w:szCs w:val="24"/>
        </w:rPr>
        <w:t>Race to the Top</w:t>
      </w:r>
      <w:r w:rsidR="00B2285D">
        <w:rPr>
          <w:rFonts w:ascii="Times New Roman" w:hAnsi="Times New Roman"/>
          <w:sz w:val="24"/>
          <w:szCs w:val="24"/>
        </w:rPr>
        <w:t xml:space="preserve"> application</w:t>
      </w:r>
      <w:r w:rsidRPr="00982458">
        <w:rPr>
          <w:rFonts w:ascii="Times New Roman" w:hAnsi="Times New Roman"/>
          <w:sz w:val="24"/>
          <w:szCs w:val="24"/>
        </w:rPr>
        <w:t>); and</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(ix)</w:t>
      </w:r>
      <w:r w:rsidR="00083D4A">
        <w:rPr>
          <w:rFonts w:ascii="Times New Roman" w:hAnsi="Times New Roman"/>
          <w:sz w:val="24"/>
          <w:szCs w:val="24"/>
        </w:rPr>
        <w:t xml:space="preserve"> </w:t>
      </w:r>
      <w:r w:rsidRPr="00982458">
        <w:rPr>
          <w:rFonts w:ascii="Times New Roman" w:hAnsi="Times New Roman"/>
          <w:sz w:val="24"/>
          <w:szCs w:val="24"/>
        </w:rPr>
        <w:t>Provide appropriate social-emotional and community-oriented services and supports for students.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(2)</w:t>
      </w:r>
      <w:r w:rsidR="00083D4A">
        <w:rPr>
          <w:rFonts w:ascii="Times New Roman" w:hAnsi="Times New Roman"/>
          <w:sz w:val="24"/>
          <w:szCs w:val="24"/>
        </w:rPr>
        <w:t xml:space="preserve"> </w:t>
      </w:r>
      <w:r w:rsidRPr="00982458">
        <w:rPr>
          <w:rFonts w:ascii="Times New Roman" w:hAnsi="Times New Roman"/>
          <w:sz w:val="24"/>
          <w:szCs w:val="24"/>
        </w:rPr>
        <w:t>A turnaround model may also implement other strategies such as—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i</w:t>
      </w:r>
      <w:proofErr w:type="spellEnd"/>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Any of the required and permissible activities under the transformation model; or</w:t>
      </w:r>
    </w:p>
    <w:p w:rsidR="00056FC7" w:rsidRPr="00982458" w:rsidRDefault="00056FC7" w:rsidP="00F303B2">
      <w:pPr>
        <w:spacing w:after="0" w:line="240" w:lineRule="auto"/>
        <w:ind w:firstLine="720"/>
        <w:rPr>
          <w:rFonts w:ascii="Times New Roman" w:hAnsi="Times New Roman"/>
          <w:sz w:val="24"/>
          <w:szCs w:val="24"/>
        </w:rPr>
      </w:pPr>
      <w:r w:rsidRPr="00982458">
        <w:rPr>
          <w:rFonts w:ascii="Times New Roman" w:hAnsi="Times New Roman"/>
          <w:sz w:val="24"/>
          <w:szCs w:val="24"/>
        </w:rPr>
        <w:t>(ii)</w:t>
      </w:r>
      <w:r w:rsidR="00083D4A">
        <w:rPr>
          <w:rFonts w:ascii="Times New Roman" w:hAnsi="Times New Roman"/>
          <w:sz w:val="24"/>
          <w:szCs w:val="24"/>
        </w:rPr>
        <w:t xml:space="preserve"> </w:t>
      </w:r>
      <w:r w:rsidRPr="00982458">
        <w:rPr>
          <w:rFonts w:ascii="Times New Roman" w:hAnsi="Times New Roman"/>
          <w:sz w:val="24"/>
          <w:szCs w:val="24"/>
        </w:rPr>
        <w:t>A new school model (</w:t>
      </w:r>
      <w:r w:rsidRPr="00982458">
        <w:rPr>
          <w:rFonts w:ascii="Times New Roman" w:hAnsi="Times New Roman"/>
          <w:i/>
          <w:sz w:val="24"/>
          <w:szCs w:val="24"/>
        </w:rPr>
        <w:t>e.g.</w:t>
      </w:r>
      <w:r w:rsidRPr="00982458">
        <w:rPr>
          <w:rFonts w:ascii="Times New Roman" w:hAnsi="Times New Roman"/>
          <w:sz w:val="24"/>
          <w:szCs w:val="24"/>
        </w:rPr>
        <w:t>, themed, dual language academy).</w:t>
      </w:r>
    </w:p>
    <w:p w:rsidR="00056FC7" w:rsidRPr="00982458" w:rsidRDefault="00056FC7" w:rsidP="00F303B2">
      <w:pPr>
        <w:spacing w:after="0" w:line="240" w:lineRule="auto"/>
        <w:ind w:firstLine="720"/>
        <w:rPr>
          <w:rFonts w:ascii="Times New Roman" w:hAnsi="Times New Roman"/>
          <w:sz w:val="24"/>
          <w:szCs w:val="24"/>
        </w:rPr>
      </w:pP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lastRenderedPageBreak/>
        <w:t>(b)</w:t>
      </w:r>
      <w:r w:rsidR="00083D4A">
        <w:rPr>
          <w:rFonts w:ascii="Times New Roman" w:hAnsi="Times New Roman"/>
          <w:sz w:val="24"/>
          <w:szCs w:val="24"/>
        </w:rPr>
        <w:t xml:space="preserve"> </w:t>
      </w:r>
      <w:r w:rsidRPr="00982458">
        <w:rPr>
          <w:rFonts w:ascii="Times New Roman" w:hAnsi="Times New Roman"/>
          <w:sz w:val="24"/>
          <w:szCs w:val="24"/>
          <w:u w:val="single"/>
        </w:rPr>
        <w:t>Restart model</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 restart model is one in which an LEA converts a school or closes and reopens a school under a charter school operator, a charter management organization (CMO), or an education management organization (EMO) that has been selected through a rigorous review process.</w:t>
      </w:r>
      <w:r w:rsidR="00083D4A">
        <w:rPr>
          <w:rFonts w:ascii="Times New Roman" w:hAnsi="Times New Roman"/>
          <w:sz w:val="24"/>
          <w:szCs w:val="24"/>
        </w:rPr>
        <w:t xml:space="preserve"> </w:t>
      </w:r>
      <w:r w:rsidRPr="00982458">
        <w:rPr>
          <w:rFonts w:ascii="Times New Roman" w:hAnsi="Times New Roman"/>
          <w:sz w:val="24"/>
          <w:szCs w:val="24"/>
        </w:rPr>
        <w:t>(A CMO is a non-profit organization that operates or manages charter schools by centralizing or sharing certain functions and resources among schools.</w:t>
      </w:r>
      <w:r w:rsidR="00083D4A">
        <w:rPr>
          <w:rFonts w:ascii="Times New Roman" w:hAnsi="Times New Roman"/>
          <w:sz w:val="24"/>
          <w:szCs w:val="24"/>
        </w:rPr>
        <w:t xml:space="preserve"> </w:t>
      </w:r>
      <w:r w:rsidRPr="00982458">
        <w:rPr>
          <w:rFonts w:ascii="Times New Roman" w:hAnsi="Times New Roman"/>
          <w:sz w:val="24"/>
          <w:szCs w:val="24"/>
        </w:rPr>
        <w:t>An EMO is a for-profit or non-profit organization that provides “whole-school operation” services to an LEA.)</w:t>
      </w:r>
      <w:r w:rsidR="00083D4A">
        <w:rPr>
          <w:rFonts w:ascii="Times New Roman" w:hAnsi="Times New Roman"/>
          <w:sz w:val="24"/>
          <w:szCs w:val="24"/>
        </w:rPr>
        <w:t xml:space="preserve"> </w:t>
      </w:r>
      <w:r w:rsidRPr="00982458">
        <w:rPr>
          <w:rFonts w:ascii="Times New Roman" w:hAnsi="Times New Roman"/>
          <w:sz w:val="24"/>
          <w:szCs w:val="24"/>
        </w:rPr>
        <w:t>A restart model must enroll, within the grades it serves, any former student who wishes to attend the school.</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(c)</w:t>
      </w:r>
      <w:r w:rsidR="00083D4A">
        <w:rPr>
          <w:rFonts w:ascii="Times New Roman" w:hAnsi="Times New Roman"/>
          <w:sz w:val="24"/>
          <w:szCs w:val="24"/>
        </w:rPr>
        <w:t xml:space="preserve"> </w:t>
      </w:r>
      <w:r w:rsidRPr="00982458">
        <w:rPr>
          <w:rFonts w:ascii="Times New Roman" w:hAnsi="Times New Roman"/>
          <w:sz w:val="24"/>
          <w:szCs w:val="24"/>
          <w:u w:val="single"/>
        </w:rPr>
        <w:t>School closure</w:t>
      </w:r>
      <w:r w:rsidRPr="00982458">
        <w:rPr>
          <w:rFonts w:ascii="Times New Roman" w:hAnsi="Times New Roman"/>
          <w:b/>
          <w:bCs/>
          <w:sz w:val="24"/>
          <w:szCs w:val="24"/>
        </w:rPr>
        <w:t>.</w:t>
      </w:r>
      <w:r w:rsidR="00083D4A">
        <w:rPr>
          <w:rFonts w:ascii="Times New Roman" w:hAnsi="Times New Roman"/>
          <w:sz w:val="24"/>
          <w:szCs w:val="24"/>
        </w:rPr>
        <w:t xml:space="preserve"> </w:t>
      </w:r>
      <w:r w:rsidRPr="00982458">
        <w:rPr>
          <w:rFonts w:ascii="Times New Roman" w:hAnsi="Times New Roman"/>
          <w:sz w:val="24"/>
          <w:szCs w:val="24"/>
        </w:rPr>
        <w:t>School closure occurs when an LEA closes a school and enrolls the students who attended that school in other schools in the LEA that are higher achieving.</w:t>
      </w:r>
      <w:r w:rsidR="00083D4A">
        <w:rPr>
          <w:rFonts w:ascii="Times New Roman" w:hAnsi="Times New Roman"/>
          <w:sz w:val="24"/>
          <w:szCs w:val="24"/>
        </w:rPr>
        <w:t xml:space="preserve"> </w:t>
      </w:r>
      <w:r w:rsidRPr="00982458">
        <w:rPr>
          <w:rFonts w:ascii="Times New Roman" w:hAnsi="Times New Roman"/>
          <w:sz w:val="24"/>
          <w:szCs w:val="24"/>
        </w:rPr>
        <w:t>These other schools should be within reasonable proximity to the closed school and may include, but are not limited to, charter schools or new schools for which achievement data are not yet available.</w:t>
      </w:r>
    </w:p>
    <w:p w:rsidR="00056FC7" w:rsidRDefault="00056FC7" w:rsidP="00F303B2">
      <w:pPr>
        <w:spacing w:after="0" w:line="240" w:lineRule="auto"/>
        <w:ind w:firstLine="720"/>
        <w:rPr>
          <w:rFonts w:ascii="Times New Roman" w:hAnsi="Times New Roman"/>
          <w:sz w:val="24"/>
          <w:szCs w:val="24"/>
        </w:rPr>
      </w:pPr>
      <w:r w:rsidRPr="00982458">
        <w:rPr>
          <w:rFonts w:ascii="Times New Roman" w:hAnsi="Times New Roman"/>
          <w:sz w:val="24"/>
          <w:szCs w:val="24"/>
        </w:rPr>
        <w:t>(d)</w:t>
      </w:r>
      <w:r w:rsidR="00083D4A">
        <w:rPr>
          <w:rFonts w:ascii="Times New Roman" w:hAnsi="Times New Roman"/>
          <w:sz w:val="24"/>
          <w:szCs w:val="24"/>
        </w:rPr>
        <w:t xml:space="preserve"> </w:t>
      </w:r>
      <w:r w:rsidRPr="00982458">
        <w:rPr>
          <w:rFonts w:ascii="Times New Roman" w:hAnsi="Times New Roman"/>
          <w:sz w:val="24"/>
          <w:szCs w:val="24"/>
          <w:u w:val="single"/>
        </w:rPr>
        <w:t>Transformation model</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 transformation model is one in which an LEA implements each of the following strategies:</w:t>
      </w:r>
    </w:p>
    <w:p w:rsidR="002A4426" w:rsidRPr="00982458" w:rsidRDefault="002A4426" w:rsidP="00F303B2">
      <w:pPr>
        <w:spacing w:after="0" w:line="240" w:lineRule="auto"/>
        <w:ind w:firstLine="720"/>
        <w:rPr>
          <w:rFonts w:ascii="Times New Roman" w:hAnsi="Times New Roman"/>
          <w:sz w:val="24"/>
          <w:szCs w:val="24"/>
        </w:rPr>
      </w:pP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(1)</w:t>
      </w:r>
      <w:r w:rsidR="00083D4A">
        <w:rPr>
          <w:rFonts w:ascii="Times New Roman" w:hAnsi="Times New Roman"/>
          <w:sz w:val="24"/>
          <w:szCs w:val="24"/>
        </w:rPr>
        <w:t xml:space="preserve"> </w:t>
      </w:r>
      <w:r w:rsidRPr="00982458">
        <w:rPr>
          <w:rFonts w:ascii="Times New Roman" w:hAnsi="Times New Roman"/>
          <w:sz w:val="24"/>
          <w:szCs w:val="24"/>
          <w:u w:val="single"/>
        </w:rPr>
        <w:t>Developing and increasing teacher and school leader effectiveness</w:t>
      </w:r>
      <w:r w:rsidRPr="00982458">
        <w:rPr>
          <w:rFonts w:ascii="Times New Roman" w:hAnsi="Times New Roman"/>
          <w:sz w:val="24"/>
          <w:szCs w:val="24"/>
        </w:rPr>
        <w:t>.</w:t>
      </w:r>
    </w:p>
    <w:p w:rsidR="00056FC7" w:rsidRPr="00982458" w:rsidRDefault="00056FC7" w:rsidP="00F303B2">
      <w:pPr>
        <w:spacing w:line="240" w:lineRule="auto"/>
        <w:ind w:firstLine="720"/>
        <w:rPr>
          <w:rFonts w:ascii="Times New Roman" w:hAnsi="Times New Roman"/>
          <w:b/>
          <w:bCs/>
          <w:sz w:val="24"/>
          <w:szCs w:val="24"/>
          <w:u w:val="single"/>
        </w:rPr>
      </w:pPr>
      <w:r w:rsidRPr="00982458">
        <w:rPr>
          <w:rFonts w:ascii="Times New Roman" w:hAnsi="Times New Roman"/>
          <w:sz w:val="24"/>
          <w:szCs w:val="24"/>
        </w:rPr>
        <w:t>(</w:t>
      </w:r>
      <w:proofErr w:type="spellStart"/>
      <w:r w:rsidRPr="00982458">
        <w:rPr>
          <w:rFonts w:ascii="Times New Roman" w:hAnsi="Times New Roman"/>
          <w:sz w:val="24"/>
          <w:szCs w:val="24"/>
        </w:rPr>
        <w:t>i</w:t>
      </w:r>
      <w:proofErr w:type="spellEnd"/>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u w:val="single"/>
        </w:rPr>
        <w:t>Required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The LEA must--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A</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Replace the principal who led the school prior to commencement of the transformation model;</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B</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Use rigorous, transparent, and equitable evaluation systems for teachers and principals that--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sz w:val="24"/>
          <w:szCs w:val="24"/>
          <w:u w:val="single"/>
        </w:rPr>
        <w:t>1</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Take into account data on student growth (</w:t>
      </w:r>
      <w:r w:rsidR="00B2285D">
        <w:rPr>
          <w:rFonts w:ascii="Times New Roman" w:hAnsi="Times New Roman"/>
          <w:sz w:val="24"/>
          <w:szCs w:val="24"/>
        </w:rPr>
        <w:t xml:space="preserve">as defined in the </w:t>
      </w:r>
      <w:r w:rsidR="002A5A08">
        <w:rPr>
          <w:rFonts w:ascii="Times New Roman" w:hAnsi="Times New Roman"/>
          <w:sz w:val="24"/>
          <w:szCs w:val="24"/>
        </w:rPr>
        <w:t xml:space="preserve">Race to the </w:t>
      </w:r>
      <w:r w:rsidR="00B86A74">
        <w:rPr>
          <w:rFonts w:ascii="Times New Roman" w:hAnsi="Times New Roman"/>
          <w:sz w:val="24"/>
          <w:szCs w:val="24"/>
        </w:rPr>
        <w:t>Top application</w:t>
      </w:r>
      <w:r w:rsidRPr="00982458">
        <w:rPr>
          <w:rFonts w:ascii="Times New Roman" w:hAnsi="Times New Roman"/>
          <w:sz w:val="24"/>
          <w:szCs w:val="24"/>
        </w:rPr>
        <w:t>) as a significant factor as well as other factors such as multiple observation-based assessments of performance and ongoing collections of professional practice reflective of student achievement and increased high-school graduations rates; and</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sz w:val="24"/>
          <w:szCs w:val="24"/>
          <w:u w:val="single"/>
        </w:rPr>
        <w:t>2</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Are designed and developed with teacher and principal involvement;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C</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 xml:space="preserve">Identify and reward school leaders, teachers, and other staff who, in implementing this model, have increased student achievement and high-school graduation rates and identify and remove those who, after ample opportunities have been provided for them to improve their professional practice, have not done so; </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D</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Provide staff with ongoing, high-quality, job-embedded professional development (</w:t>
      </w:r>
      <w:r w:rsidRPr="00982458">
        <w:rPr>
          <w:rFonts w:ascii="Times New Roman" w:hAnsi="Times New Roman"/>
          <w:i/>
          <w:sz w:val="24"/>
          <w:szCs w:val="24"/>
        </w:rPr>
        <w:t>e.g.</w:t>
      </w:r>
      <w:r w:rsidRPr="00982458">
        <w:rPr>
          <w:rFonts w:ascii="Times New Roman" w:hAnsi="Times New Roman"/>
          <w:sz w:val="24"/>
          <w:szCs w:val="24"/>
        </w:rPr>
        <w:t>,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successfully implement school reform strategies; and</w:t>
      </w:r>
    </w:p>
    <w:p w:rsidR="00056FC7" w:rsidRDefault="00056FC7" w:rsidP="00F303B2">
      <w:pPr>
        <w:spacing w:after="0" w:line="240" w:lineRule="auto"/>
        <w:ind w:firstLine="720"/>
        <w:rPr>
          <w:rFonts w:ascii="Times New Roman" w:hAnsi="Times New Roman"/>
          <w:sz w:val="24"/>
          <w:szCs w:val="24"/>
        </w:rPr>
      </w:pPr>
      <w:r w:rsidRPr="00982458">
        <w:rPr>
          <w:rFonts w:ascii="Times New Roman" w:hAnsi="Times New Roman"/>
          <w:sz w:val="24"/>
          <w:szCs w:val="24"/>
        </w:rPr>
        <w:lastRenderedPageBreak/>
        <w:t>(E)</w:t>
      </w:r>
      <w:r w:rsidR="00083D4A">
        <w:rPr>
          <w:rFonts w:ascii="Times New Roman" w:hAnsi="Times New Roman"/>
          <w:sz w:val="24"/>
          <w:szCs w:val="24"/>
        </w:rPr>
        <w:t xml:space="preserve"> </w:t>
      </w:r>
      <w:r w:rsidRPr="00982458">
        <w:rPr>
          <w:rFonts w:ascii="Times New Roman" w:hAnsi="Times New Roman"/>
          <w:sz w:val="24"/>
          <w:szCs w:val="24"/>
        </w:rPr>
        <w:t>Implement such strategies as financial incentives, increased opportunities for promotion and career growth, and more flexible work conditions that are designed to recruit, place, and retain staff with the skills necessary to meet the needs of the students in a transformation school.</w:t>
      </w:r>
    </w:p>
    <w:p w:rsidR="0021298C" w:rsidRPr="00982458" w:rsidRDefault="0021298C" w:rsidP="00F303B2">
      <w:pPr>
        <w:spacing w:after="0" w:line="240" w:lineRule="auto"/>
        <w:ind w:firstLine="720"/>
        <w:rPr>
          <w:rFonts w:ascii="Times New Roman" w:hAnsi="Times New Roman"/>
          <w:sz w:val="24"/>
          <w:szCs w:val="24"/>
        </w:rPr>
      </w:pP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(ii)</w:t>
      </w:r>
      <w:r w:rsidR="00083D4A">
        <w:rPr>
          <w:rFonts w:ascii="Times New Roman" w:hAnsi="Times New Roman"/>
          <w:sz w:val="24"/>
          <w:szCs w:val="24"/>
        </w:rPr>
        <w:t xml:space="preserve"> </w:t>
      </w:r>
      <w:r w:rsidRPr="00982458">
        <w:rPr>
          <w:rFonts w:ascii="Times New Roman" w:hAnsi="Times New Roman"/>
          <w:sz w:val="24"/>
          <w:szCs w:val="24"/>
          <w:u w:val="single"/>
        </w:rPr>
        <w:t>Permissible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An LEA may also implement other strategies to develop teachers’ and school leaders’ effectiveness, such as--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A</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Providing additional compensation to attract and retain staff with the skills necessary to meet the needs of the students in a transformation school;</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B</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Instituting a system for measuring changes in instructional practices resulting from professional development; or</w:t>
      </w:r>
    </w:p>
    <w:p w:rsidR="00056FC7" w:rsidRPr="00982458" w:rsidRDefault="00056FC7" w:rsidP="00F303B2">
      <w:pPr>
        <w:spacing w:line="240" w:lineRule="auto"/>
        <w:ind w:firstLine="720"/>
        <w:rPr>
          <w:rFonts w:ascii="Times New Roman" w:hAnsi="Times New Roman"/>
          <w:b/>
          <w:sz w:val="24"/>
          <w:szCs w:val="24"/>
        </w:rPr>
      </w:pPr>
      <w:r w:rsidRPr="00982458">
        <w:rPr>
          <w:rFonts w:ascii="Times New Roman" w:hAnsi="Times New Roman"/>
          <w:sz w:val="24"/>
          <w:szCs w:val="24"/>
        </w:rPr>
        <w:t>(</w:t>
      </w:r>
      <w:r w:rsidRPr="00982458">
        <w:rPr>
          <w:rFonts w:ascii="Times New Roman" w:hAnsi="Times New Roman"/>
          <w:iCs/>
          <w:sz w:val="24"/>
          <w:szCs w:val="24"/>
        </w:rPr>
        <w:t>C</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 xml:space="preserve">Ensuring that the school is not required </w:t>
      </w:r>
      <w:proofErr w:type="gramStart"/>
      <w:r w:rsidRPr="00982458">
        <w:rPr>
          <w:rFonts w:ascii="Times New Roman" w:hAnsi="Times New Roman"/>
          <w:sz w:val="24"/>
          <w:szCs w:val="24"/>
        </w:rPr>
        <w:t>to accept</w:t>
      </w:r>
      <w:proofErr w:type="gramEnd"/>
      <w:r w:rsidRPr="00982458">
        <w:rPr>
          <w:rFonts w:ascii="Times New Roman" w:hAnsi="Times New Roman"/>
          <w:sz w:val="24"/>
          <w:szCs w:val="24"/>
        </w:rPr>
        <w:t xml:space="preserve"> a teacher without the mutual consent of the teacher and principal, regardless of the teacher’s seniority.</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(2)</w:t>
      </w:r>
      <w:r w:rsidR="00083D4A">
        <w:rPr>
          <w:rFonts w:ascii="Times New Roman" w:hAnsi="Times New Roman"/>
          <w:sz w:val="24"/>
          <w:szCs w:val="24"/>
        </w:rPr>
        <w:t xml:space="preserve"> </w:t>
      </w:r>
      <w:r w:rsidRPr="00982458">
        <w:rPr>
          <w:rFonts w:ascii="Times New Roman" w:hAnsi="Times New Roman"/>
          <w:sz w:val="24"/>
          <w:szCs w:val="24"/>
          <w:u w:val="single"/>
        </w:rPr>
        <w:t>Comprehensive instructional reform strategies</w:t>
      </w:r>
      <w:r w:rsidRPr="00982458">
        <w:rPr>
          <w:rFonts w:ascii="Times New Roman" w:hAnsi="Times New Roman"/>
          <w:sz w:val="24"/>
          <w:szCs w:val="24"/>
        </w:rPr>
        <w:t>.</w:t>
      </w:r>
    </w:p>
    <w:p w:rsidR="00056FC7" w:rsidRPr="00982458" w:rsidRDefault="00056FC7" w:rsidP="00F303B2">
      <w:pPr>
        <w:spacing w:line="240" w:lineRule="auto"/>
        <w:ind w:left="720"/>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i</w:t>
      </w:r>
      <w:proofErr w:type="spellEnd"/>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u w:val="single"/>
        </w:rPr>
        <w:t>Required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The LEA must--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A</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 xml:space="preserve">Use data to identify and implement an instructional program that is research-based and “vertically aligned” from one grade to the next as well as aligned with State academic standards; and </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B</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Promote the continuous use of student data (such as from formative, interim, and summative assessments) to inform and differentiate instruction in order to meet the academic needs of individual students.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(ii)</w:t>
      </w:r>
      <w:r w:rsidR="00083D4A">
        <w:rPr>
          <w:rFonts w:ascii="Times New Roman" w:hAnsi="Times New Roman"/>
          <w:sz w:val="24"/>
          <w:szCs w:val="24"/>
        </w:rPr>
        <w:t xml:space="preserve"> </w:t>
      </w:r>
      <w:r w:rsidRPr="00982458">
        <w:rPr>
          <w:rFonts w:ascii="Times New Roman" w:hAnsi="Times New Roman"/>
          <w:sz w:val="24"/>
          <w:szCs w:val="24"/>
          <w:u w:val="single"/>
        </w:rPr>
        <w:t>Permissible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An LEA may also implement comprehensive instructional reform strategies, such as--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(A)</w:t>
      </w:r>
      <w:r w:rsidR="00083D4A">
        <w:rPr>
          <w:rFonts w:ascii="Times New Roman" w:hAnsi="Times New Roman"/>
          <w:sz w:val="24"/>
          <w:szCs w:val="24"/>
        </w:rPr>
        <w:t xml:space="preserve"> </w:t>
      </w:r>
      <w:r w:rsidRPr="00982458">
        <w:rPr>
          <w:rFonts w:ascii="Times New Roman" w:hAnsi="Times New Roman"/>
          <w:sz w:val="24"/>
          <w:szCs w:val="24"/>
        </w:rPr>
        <w:t>Conducting periodic reviews to ensure that the curriculum is being implemented with fidelity, is having the intended impact on student achievement, and is modified if ineffective;</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(B)</w:t>
      </w:r>
      <w:r w:rsidR="00083D4A">
        <w:rPr>
          <w:rFonts w:ascii="Times New Roman" w:hAnsi="Times New Roman"/>
          <w:sz w:val="24"/>
          <w:szCs w:val="24"/>
        </w:rPr>
        <w:t xml:space="preserve"> </w:t>
      </w:r>
      <w:r w:rsidRPr="00982458">
        <w:rPr>
          <w:rFonts w:ascii="Times New Roman" w:hAnsi="Times New Roman"/>
          <w:sz w:val="24"/>
          <w:szCs w:val="24"/>
        </w:rPr>
        <w:t xml:space="preserve">Implementing a </w:t>
      </w:r>
      <w:proofErr w:type="spellStart"/>
      <w:r w:rsidRPr="00982458">
        <w:rPr>
          <w:rFonts w:ascii="Times New Roman" w:hAnsi="Times New Roman"/>
          <w:sz w:val="24"/>
          <w:szCs w:val="24"/>
        </w:rPr>
        <w:t>schoolwide</w:t>
      </w:r>
      <w:proofErr w:type="spellEnd"/>
      <w:r w:rsidRPr="00982458">
        <w:rPr>
          <w:rFonts w:ascii="Times New Roman" w:hAnsi="Times New Roman"/>
          <w:sz w:val="24"/>
          <w:szCs w:val="24"/>
        </w:rPr>
        <w:t xml:space="preserve"> “response-to-intervention” model;</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(C)</w:t>
      </w:r>
      <w:r w:rsidR="00083D4A">
        <w:rPr>
          <w:rFonts w:ascii="Times New Roman" w:hAnsi="Times New Roman"/>
          <w:sz w:val="24"/>
          <w:szCs w:val="24"/>
        </w:rPr>
        <w:t xml:space="preserve"> </w:t>
      </w:r>
      <w:r w:rsidRPr="00982458">
        <w:rPr>
          <w:rFonts w:ascii="Times New Roman" w:hAnsi="Times New Roman"/>
          <w:sz w:val="24"/>
          <w:szCs w:val="24"/>
        </w:rPr>
        <w:t>Providing additional supports and professional development to teachers and principals in order to implement effective strategies to support students with disabilities in the least restrictive environment and to ensure that limited English proficient students acquire language skills to master academic content;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(D)</w:t>
      </w:r>
      <w:r w:rsidR="00083D4A">
        <w:rPr>
          <w:rFonts w:ascii="Times New Roman" w:hAnsi="Times New Roman"/>
          <w:sz w:val="24"/>
          <w:szCs w:val="24"/>
        </w:rPr>
        <w:t xml:space="preserve"> </w:t>
      </w:r>
      <w:r w:rsidRPr="00982458">
        <w:rPr>
          <w:rFonts w:ascii="Times New Roman" w:hAnsi="Times New Roman"/>
          <w:sz w:val="24"/>
          <w:szCs w:val="24"/>
        </w:rPr>
        <w:t>Using and integrating technology-based supports and interventions as part of the instructional program; and</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lastRenderedPageBreak/>
        <w:t>(E)</w:t>
      </w:r>
      <w:r w:rsidR="00083D4A">
        <w:rPr>
          <w:rFonts w:ascii="Times New Roman" w:hAnsi="Times New Roman"/>
          <w:sz w:val="24"/>
          <w:szCs w:val="24"/>
        </w:rPr>
        <w:t xml:space="preserve"> </w:t>
      </w:r>
      <w:r w:rsidRPr="00982458">
        <w:rPr>
          <w:rFonts w:ascii="Times New Roman" w:hAnsi="Times New Roman"/>
          <w:sz w:val="24"/>
          <w:szCs w:val="24"/>
        </w:rPr>
        <w:t>In secondary schools--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sz w:val="24"/>
          <w:szCs w:val="24"/>
          <w:u w:val="single"/>
        </w:rPr>
        <w:t>1</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Increasing rigor by offering opportunities for students to enroll in advanced coursework (such as Advanced Placement or International Baccalaureate; or science, technology, engineering, and mathematics courses, especially those that incorporate rigorous and relevant project-, inquiry-, or design-based contextual learning opportunities), early-college high schools, dual enrollment programs, or thematic learning academies that prepare students for college and careers, including by providing appropriate supports designed to ensure that low-achieving students can take advantage of these programs and coursework;</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sz w:val="24"/>
          <w:szCs w:val="24"/>
          <w:u w:val="single"/>
        </w:rPr>
        <w:t>2</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 xml:space="preserve">Improving student transition from middle to high school through summer transition programs or freshman academies; </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sz w:val="24"/>
          <w:szCs w:val="24"/>
          <w:u w:val="single"/>
        </w:rPr>
        <w:t>3</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Increasing graduation rates through, for example, credit-recovery programs, re-engagement strategies, smaller learning communities, competency-based instruction and performance-based assessments, and acceleration of basic reading and mathematics skills; or</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sz w:val="24"/>
          <w:szCs w:val="24"/>
          <w:u w:val="single"/>
        </w:rPr>
        <w:t>4</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Establishing early-warning systems to identify students who may be at risk of failing to achieve to high standards or graduate.</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(3)</w:t>
      </w:r>
      <w:r w:rsidR="00083D4A">
        <w:rPr>
          <w:rFonts w:ascii="Times New Roman" w:hAnsi="Times New Roman"/>
          <w:sz w:val="24"/>
          <w:szCs w:val="24"/>
        </w:rPr>
        <w:t xml:space="preserve"> </w:t>
      </w:r>
      <w:r w:rsidRPr="00982458">
        <w:rPr>
          <w:rFonts w:ascii="Times New Roman" w:hAnsi="Times New Roman"/>
          <w:sz w:val="24"/>
          <w:szCs w:val="24"/>
          <w:u w:val="single"/>
        </w:rPr>
        <w:t>Increasing learning time and creating community-oriented schools</w:t>
      </w:r>
      <w:r w:rsidRPr="00982458">
        <w:rPr>
          <w:rFonts w:ascii="Times New Roman" w:hAnsi="Times New Roman"/>
          <w:sz w:val="24"/>
          <w:szCs w:val="24"/>
        </w:rPr>
        <w: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i</w:t>
      </w:r>
      <w:proofErr w:type="spellEnd"/>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u w:val="single"/>
        </w:rPr>
        <w:t>Required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The LEA must--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(A)</w:t>
      </w:r>
      <w:r w:rsidR="00083D4A">
        <w:rPr>
          <w:rFonts w:ascii="Times New Roman" w:hAnsi="Times New Roman"/>
          <w:sz w:val="24"/>
          <w:szCs w:val="24"/>
        </w:rPr>
        <w:t xml:space="preserve"> </w:t>
      </w:r>
      <w:r w:rsidRPr="00982458">
        <w:rPr>
          <w:rFonts w:ascii="Times New Roman" w:hAnsi="Times New Roman"/>
          <w:sz w:val="24"/>
          <w:szCs w:val="24"/>
        </w:rPr>
        <w:t>Establish schedules and implement strategies that provide increased learning time (</w:t>
      </w:r>
      <w:r w:rsidR="00B2285D">
        <w:rPr>
          <w:rFonts w:ascii="Times New Roman" w:hAnsi="Times New Roman"/>
          <w:sz w:val="24"/>
          <w:szCs w:val="24"/>
        </w:rPr>
        <w:t>as defined in the R</w:t>
      </w:r>
      <w:r w:rsidR="002A5A08">
        <w:rPr>
          <w:rFonts w:ascii="Times New Roman" w:hAnsi="Times New Roman"/>
          <w:sz w:val="24"/>
          <w:szCs w:val="24"/>
        </w:rPr>
        <w:t>ace to the Top</w:t>
      </w:r>
      <w:r w:rsidR="00B2285D">
        <w:rPr>
          <w:rFonts w:ascii="Times New Roman" w:hAnsi="Times New Roman"/>
          <w:sz w:val="24"/>
          <w:szCs w:val="24"/>
        </w:rPr>
        <w:t xml:space="preserve"> application</w:t>
      </w:r>
      <w:r w:rsidRPr="00982458">
        <w:rPr>
          <w:rFonts w:ascii="Times New Roman" w:hAnsi="Times New Roman"/>
          <w:sz w:val="24"/>
          <w:szCs w:val="24"/>
        </w:rPr>
        <w:t>); and</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(B)</w:t>
      </w:r>
      <w:r w:rsidR="00083D4A">
        <w:rPr>
          <w:rFonts w:ascii="Times New Roman" w:hAnsi="Times New Roman"/>
          <w:sz w:val="24"/>
          <w:szCs w:val="24"/>
        </w:rPr>
        <w:t xml:space="preserve"> </w:t>
      </w:r>
      <w:r w:rsidRPr="00982458">
        <w:rPr>
          <w:rFonts w:ascii="Times New Roman" w:hAnsi="Times New Roman"/>
          <w:sz w:val="24"/>
          <w:szCs w:val="24"/>
        </w:rPr>
        <w:t>Provide ongoing mechanisms for family and community engagement.</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(ii)</w:t>
      </w:r>
      <w:r w:rsidR="00083D4A">
        <w:rPr>
          <w:rFonts w:ascii="Times New Roman" w:hAnsi="Times New Roman"/>
          <w:sz w:val="24"/>
          <w:szCs w:val="24"/>
        </w:rPr>
        <w:t xml:space="preserve"> </w:t>
      </w:r>
      <w:r w:rsidRPr="00982458">
        <w:rPr>
          <w:rFonts w:ascii="Times New Roman" w:hAnsi="Times New Roman"/>
          <w:sz w:val="24"/>
          <w:szCs w:val="24"/>
          <w:u w:val="single"/>
        </w:rPr>
        <w:t>Permissible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An LEA may also implement other strategies that extend learning time and create community-oriented schools, such as--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A</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Partnering with parents and parent organizations, faith- and community-based organizations, health clinics, other State or local agencies, and others to create safe school environments that meet students’ social, emotional, and health needs;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B</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Extending or restructuring the school day so as to add time for such strategies as advisory periods that build relationships between students, faculty, and other school staff;</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(C)</w:t>
      </w:r>
      <w:r w:rsidR="00083D4A">
        <w:rPr>
          <w:rFonts w:ascii="Times New Roman" w:hAnsi="Times New Roman"/>
          <w:sz w:val="24"/>
          <w:szCs w:val="24"/>
        </w:rPr>
        <w:t xml:space="preserve"> </w:t>
      </w:r>
      <w:r w:rsidRPr="00982458">
        <w:rPr>
          <w:rFonts w:ascii="Times New Roman" w:hAnsi="Times New Roman"/>
          <w:sz w:val="24"/>
          <w:szCs w:val="24"/>
        </w:rPr>
        <w:t>Implementing approaches to improve school climate and discipline, such as implementing a system of positive behavioral supports or taking steps to eliminate bullying and student harassment; or</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lastRenderedPageBreak/>
        <w:t>(D)</w:t>
      </w:r>
      <w:r w:rsidR="00083D4A">
        <w:rPr>
          <w:rFonts w:ascii="Times New Roman" w:hAnsi="Times New Roman"/>
          <w:sz w:val="24"/>
          <w:szCs w:val="24"/>
        </w:rPr>
        <w:t xml:space="preserve"> </w:t>
      </w:r>
      <w:r w:rsidRPr="00982458">
        <w:rPr>
          <w:rFonts w:ascii="Times New Roman" w:hAnsi="Times New Roman"/>
          <w:sz w:val="24"/>
          <w:szCs w:val="24"/>
        </w:rPr>
        <w:t>Expanding the school program to offer full-day kindergarten or pre-kindergarten.</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(4)</w:t>
      </w:r>
      <w:r w:rsidR="00083D4A">
        <w:rPr>
          <w:rFonts w:ascii="Times New Roman" w:hAnsi="Times New Roman"/>
          <w:sz w:val="24"/>
          <w:szCs w:val="24"/>
        </w:rPr>
        <w:t xml:space="preserve"> </w:t>
      </w:r>
      <w:r w:rsidRPr="00982458">
        <w:rPr>
          <w:rFonts w:ascii="Times New Roman" w:hAnsi="Times New Roman"/>
          <w:sz w:val="24"/>
          <w:szCs w:val="24"/>
          <w:u w:val="single"/>
        </w:rPr>
        <w:t>Providing operational flexibility and sustained support</w:t>
      </w:r>
      <w:r w:rsidRPr="00982458">
        <w:rPr>
          <w:rFonts w:ascii="Times New Roman" w:hAnsi="Times New Roman"/>
          <w:sz w:val="24"/>
          <w:szCs w:val="24"/>
        </w:rPr>
        <w:t>.</w:t>
      </w:r>
    </w:p>
    <w:p w:rsidR="00056FC7" w:rsidRPr="00982458" w:rsidRDefault="00056FC7" w:rsidP="00F303B2">
      <w:pPr>
        <w:spacing w:line="240" w:lineRule="auto"/>
        <w:rPr>
          <w:rFonts w:ascii="Times New Roman" w:hAnsi="Times New Roman"/>
          <w:sz w:val="24"/>
          <w:szCs w:val="24"/>
        </w:rPr>
      </w:pPr>
      <w:r w:rsidRPr="00982458">
        <w:rPr>
          <w:rFonts w:ascii="Times New Roman" w:hAnsi="Times New Roman"/>
          <w:sz w:val="24"/>
          <w:szCs w:val="24"/>
        </w:rPr>
        <w:t>(</w:t>
      </w:r>
      <w:proofErr w:type="spellStart"/>
      <w:r w:rsidRPr="00982458">
        <w:rPr>
          <w:rFonts w:ascii="Times New Roman" w:hAnsi="Times New Roman"/>
          <w:sz w:val="24"/>
          <w:szCs w:val="24"/>
        </w:rPr>
        <w:t>i</w:t>
      </w:r>
      <w:proofErr w:type="spellEnd"/>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u w:val="single"/>
        </w:rPr>
        <w:t>Required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 xml:space="preserve">The LEA must-- </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A</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Give the school sufficient operational flexibility (such as staffing, calendars/time, and budgeting) to implement fully a comprehensive approach to substantially improve student achievement outcomes and increase high school graduation rates; and</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B</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Ensure that the school receives ongoing, intensive technical assistance and related support from the LEA, the SEA, or a designated external lead partner organization (such as a school turnaround organization or an EMO).</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(ii)</w:t>
      </w:r>
      <w:r w:rsidR="00083D4A">
        <w:rPr>
          <w:rFonts w:ascii="Times New Roman" w:hAnsi="Times New Roman"/>
          <w:sz w:val="24"/>
          <w:szCs w:val="24"/>
        </w:rPr>
        <w:t xml:space="preserve"> </w:t>
      </w:r>
      <w:r w:rsidRPr="00982458">
        <w:rPr>
          <w:rFonts w:ascii="Times New Roman" w:hAnsi="Times New Roman"/>
          <w:sz w:val="24"/>
          <w:szCs w:val="24"/>
          <w:u w:val="single"/>
        </w:rPr>
        <w:t>Permissible activities</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The LEA may also implement other strategies for providing operational flexibility and intensive support, such as--</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A</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Allowing the school to be run under a new governance arrangement, such as a turnaround division within the LEA or SEA; or</w:t>
      </w:r>
    </w:p>
    <w:p w:rsidR="00056FC7" w:rsidRPr="00982458" w:rsidRDefault="00056FC7" w:rsidP="00F303B2">
      <w:pPr>
        <w:spacing w:line="240" w:lineRule="auto"/>
        <w:ind w:firstLine="720"/>
        <w:rPr>
          <w:rFonts w:ascii="Times New Roman" w:hAnsi="Times New Roman"/>
          <w:sz w:val="24"/>
          <w:szCs w:val="24"/>
        </w:rPr>
      </w:pPr>
      <w:r w:rsidRPr="00982458">
        <w:rPr>
          <w:rFonts w:ascii="Times New Roman" w:hAnsi="Times New Roman"/>
          <w:sz w:val="24"/>
          <w:szCs w:val="24"/>
        </w:rPr>
        <w:t>(</w:t>
      </w:r>
      <w:r w:rsidRPr="00982458">
        <w:rPr>
          <w:rFonts w:ascii="Times New Roman" w:hAnsi="Times New Roman"/>
          <w:iCs/>
          <w:sz w:val="24"/>
          <w:szCs w:val="24"/>
        </w:rPr>
        <w:t>B</w:t>
      </w:r>
      <w:r w:rsidRPr="00982458">
        <w:rPr>
          <w:rFonts w:ascii="Times New Roman" w:hAnsi="Times New Roman"/>
          <w:sz w:val="24"/>
          <w:szCs w:val="24"/>
        </w:rPr>
        <w:t>)</w:t>
      </w:r>
      <w:r w:rsidR="00083D4A">
        <w:rPr>
          <w:rFonts w:ascii="Times New Roman" w:hAnsi="Times New Roman"/>
          <w:sz w:val="24"/>
          <w:szCs w:val="24"/>
        </w:rPr>
        <w:t xml:space="preserve"> </w:t>
      </w:r>
      <w:r w:rsidRPr="00982458">
        <w:rPr>
          <w:rFonts w:ascii="Times New Roman" w:hAnsi="Times New Roman"/>
          <w:sz w:val="24"/>
          <w:szCs w:val="24"/>
        </w:rPr>
        <w:t>Implementing</w:t>
      </w:r>
      <w:r w:rsidRPr="00982458">
        <w:rPr>
          <w:rFonts w:ascii="Times New Roman" w:hAnsi="Times New Roman"/>
          <w:i/>
          <w:iCs/>
          <w:sz w:val="24"/>
          <w:szCs w:val="24"/>
        </w:rPr>
        <w:t xml:space="preserve"> </w:t>
      </w:r>
      <w:r w:rsidRPr="00982458">
        <w:rPr>
          <w:rFonts w:ascii="Times New Roman" w:hAnsi="Times New Roman"/>
          <w:sz w:val="24"/>
          <w:szCs w:val="24"/>
        </w:rPr>
        <w:t>a per-pupil school-based budget formula that is weighted based on student needs.</w:t>
      </w:r>
    </w:p>
    <w:p w:rsidR="00056FC7" w:rsidRPr="00982458" w:rsidRDefault="00056FC7" w:rsidP="00F303B2">
      <w:pPr>
        <w:pStyle w:val="CM50"/>
        <w:spacing w:after="200"/>
        <w:ind w:firstLine="720"/>
        <w:rPr>
          <w:rFonts w:ascii="Times New Roman" w:hAnsi="Times New Roman" w:cs="Times New Roman"/>
        </w:rPr>
      </w:pPr>
      <w:r w:rsidRPr="00982458">
        <w:rPr>
          <w:rFonts w:ascii="Times New Roman" w:hAnsi="Times New Roman" w:cs="Times New Roman"/>
        </w:rPr>
        <w:t>If a school identified as a persistently lowest-achieving school has implemented, in whole or in part within the last two years, an intervention that meets the requirements of the turnaround, restart, or transformation models, the school may continue or complete the intervention being implemented.</w:t>
      </w:r>
    </w:p>
    <w:sectPr w:rsidR="00056FC7" w:rsidRPr="00982458" w:rsidSect="00056FC7">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9F7" w:rsidRDefault="00AC69F7" w:rsidP="00056FC7">
      <w:pPr>
        <w:spacing w:after="0" w:line="240" w:lineRule="auto"/>
      </w:pPr>
      <w:r>
        <w:separator/>
      </w:r>
    </w:p>
  </w:endnote>
  <w:endnote w:type="continuationSeparator" w:id="0">
    <w:p w:rsidR="00AC69F7" w:rsidRDefault="00AC69F7" w:rsidP="00056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F7" w:rsidRPr="00A518B2" w:rsidRDefault="002928D8">
    <w:pPr>
      <w:pStyle w:val="Footer"/>
      <w:jc w:val="right"/>
      <w:rPr>
        <w:rFonts w:ascii="Times New Roman" w:hAnsi="Times New Roman"/>
      </w:rPr>
    </w:pPr>
    <w:r w:rsidRPr="00595A53">
      <w:rPr>
        <w:rFonts w:ascii="Times New Roman" w:hAnsi="Times New Roman"/>
      </w:rPr>
      <w:fldChar w:fldCharType="begin"/>
    </w:r>
    <w:r w:rsidR="00AC69F7" w:rsidRPr="00595A53">
      <w:rPr>
        <w:rFonts w:ascii="Times New Roman" w:hAnsi="Times New Roman"/>
      </w:rPr>
      <w:instrText xml:space="preserve"> PAGE   \* MERGEFORMAT </w:instrText>
    </w:r>
    <w:r w:rsidRPr="00595A53">
      <w:rPr>
        <w:rFonts w:ascii="Times New Roman" w:hAnsi="Times New Roman"/>
      </w:rPr>
      <w:fldChar w:fldCharType="separate"/>
    </w:r>
    <w:r w:rsidR="009619F9">
      <w:rPr>
        <w:rFonts w:ascii="Times New Roman" w:hAnsi="Times New Roman"/>
        <w:noProof/>
      </w:rPr>
      <w:t>1</w:t>
    </w:r>
    <w:r w:rsidRPr="00595A53">
      <w:rPr>
        <w:rFonts w:ascii="Times New Roman" w:hAnsi="Times New Roman"/>
      </w:rPr>
      <w:fldChar w:fldCharType="end"/>
    </w:r>
  </w:p>
  <w:p w:rsidR="00AC69F7" w:rsidRDefault="00AC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9F7" w:rsidRDefault="00AC69F7" w:rsidP="00056FC7">
      <w:pPr>
        <w:spacing w:after="0" w:line="240" w:lineRule="auto"/>
      </w:pPr>
      <w:r>
        <w:separator/>
      </w:r>
    </w:p>
  </w:footnote>
  <w:footnote w:type="continuationSeparator" w:id="0">
    <w:p w:rsidR="00AC69F7" w:rsidRDefault="00AC69F7" w:rsidP="00056FC7">
      <w:pPr>
        <w:spacing w:after="0" w:line="240" w:lineRule="auto"/>
      </w:pPr>
      <w:r>
        <w:continuationSeparator/>
      </w:r>
    </w:p>
  </w:footnote>
  <w:footnote w:id="1">
    <w:p w:rsidR="00AC69F7" w:rsidRDefault="00AC69F7" w:rsidP="00F60434">
      <w:pPr>
        <w:pStyle w:val="FootnoteText"/>
        <w:spacing w:line="240" w:lineRule="auto"/>
      </w:pPr>
      <w:r>
        <w:rPr>
          <w:rStyle w:val="FootnoteReference"/>
        </w:rPr>
        <w:footnoteRef/>
      </w:r>
      <w:r>
        <w:t xml:space="preserve"> For the purposes of National Center for Education Statistics and </w:t>
      </w:r>
      <w:proofErr w:type="spellStart"/>
      <w:r>
        <w:t>EdFacts</w:t>
      </w:r>
      <w:proofErr w:type="spellEnd"/>
      <w:r>
        <w:t xml:space="preserve"> data collections, “teacher” is defined as “a professional school staff member who instructs students in prekindergarten, kindergarten, grades 1</w:t>
      </w:r>
      <w:r>
        <w:rPr>
          <w:sz w:val="23"/>
          <w:szCs w:val="23"/>
        </w:rPr>
        <w:t>–</w:t>
      </w:r>
      <w:r>
        <w:t>12, or ungraded classes and maintains daily student attendance records.”</w:t>
      </w:r>
    </w:p>
  </w:footnote>
  <w:footnote w:id="2">
    <w:p w:rsidR="00AC69F7" w:rsidRDefault="00AC69F7" w:rsidP="003E1CCC">
      <w:pPr>
        <w:pStyle w:val="FootnoteText"/>
        <w:spacing w:after="0" w:line="240" w:lineRule="auto"/>
      </w:pPr>
      <w:r w:rsidRPr="0066322E">
        <w:rPr>
          <w:rStyle w:val="FootnoteReference"/>
          <w:vertAlign w:val="superscript"/>
        </w:rPr>
        <w:footnoteRef/>
      </w:r>
      <w:r w:rsidRPr="0066322E">
        <w:rPr>
          <w:vertAlign w:val="superscript"/>
        </w:rPr>
        <w:t xml:space="preserve"> </w:t>
      </w:r>
      <w:r w:rsidRPr="00A71CD2">
        <w:t>Successful applicants that receive Race to the Top grant awards will need to comply with the Family Educational Rights and Privacy Act (FERPA), including 34 CFR Part 99, as well as State and local requirements regarding privacy.</w:t>
      </w:r>
    </w:p>
  </w:footnote>
  <w:footnote w:id="3">
    <w:p w:rsidR="00AC69F7" w:rsidRPr="00982458" w:rsidRDefault="00AC69F7" w:rsidP="00056FC7">
      <w:pPr>
        <w:pStyle w:val="FootnoteText"/>
      </w:pPr>
      <w:r w:rsidRPr="00982458">
        <w:rPr>
          <w:rStyle w:val="FootnoteReference"/>
          <w:vertAlign w:val="superscript"/>
        </w:rPr>
        <w:footnoteRef/>
      </w:r>
      <w:r w:rsidRPr="00982458">
        <w:rPr>
          <w:vertAlign w:val="superscript"/>
        </w:rPr>
        <w:t xml:space="preserve"> </w:t>
      </w:r>
      <w:r w:rsidRPr="00982458">
        <w:t>The term English language learner, as used in this notice, is synonymous with the term limited English proficient, as defined in section 9101 of the ESEA</w:t>
      </w:r>
      <w:r>
        <w:t>.</w:t>
      </w:r>
    </w:p>
  </w:footnote>
  <w:footnote w:id="4">
    <w:p w:rsidR="00AC69F7" w:rsidRPr="00B106B1" w:rsidRDefault="00AC69F7" w:rsidP="00056FC7">
      <w:pPr>
        <w:pStyle w:val="FootnoteText"/>
        <w:spacing w:line="240" w:lineRule="auto"/>
      </w:pPr>
      <w:r w:rsidRPr="00982458">
        <w:rPr>
          <w:rStyle w:val="FootnoteReference"/>
          <w:vertAlign w:val="superscript"/>
        </w:rPr>
        <w:footnoteRef/>
      </w:r>
      <w:r w:rsidRPr="00B106B1">
        <w:rPr>
          <w:vertAlign w:val="superscript"/>
        </w:rPr>
        <w:t xml:space="preserve"> </w:t>
      </w:r>
      <w:r w:rsidRPr="00B106B1">
        <w:t xml:space="preserve">Research supports the effectiveness of well-designed programs that expand learning time by a minimum of 300 hours per school year. (See Frazier, Julie A.; Morrison, Frederick J. “The Influence of Extended-year Schooling on Growth of Achievement and Perceived Competence in Early Elementary School.” </w:t>
      </w:r>
      <w:proofErr w:type="gramStart"/>
      <w:r w:rsidRPr="00B106B1">
        <w:t>Child Development.</w:t>
      </w:r>
      <w:proofErr w:type="gramEnd"/>
      <w:r w:rsidRPr="00B106B1">
        <w:t xml:space="preserve"> </w:t>
      </w:r>
      <w:proofErr w:type="gramStart"/>
      <w:r w:rsidRPr="00B106B1">
        <w:t>Vol. 69 (2), April 1998, pp.495-497 and research done by Mass2020.)</w:t>
      </w:r>
      <w:proofErr w:type="gramEnd"/>
      <w:r w:rsidRPr="00B106B1">
        <w:t xml:space="preserve"> Extending learning into before- and after-school hours can be difficult to implement effectively, but is permissible under this definition with encouragement to closely integrate and coordinate academic work between in-school and out-of school. </w:t>
      </w:r>
      <w:proofErr w:type="gramStart"/>
      <w:r w:rsidRPr="00B106B1">
        <w:t>(See James-</w:t>
      </w:r>
      <w:proofErr w:type="spellStart"/>
      <w:r w:rsidRPr="00B106B1">
        <w:t>Burdumy</w:t>
      </w:r>
      <w:proofErr w:type="spellEnd"/>
      <w:r w:rsidRPr="00B106B1">
        <w:t xml:space="preserve">, Susanne; </w:t>
      </w:r>
      <w:proofErr w:type="spellStart"/>
      <w:r w:rsidRPr="00B106B1">
        <w:t>Dynarski</w:t>
      </w:r>
      <w:proofErr w:type="spellEnd"/>
      <w:r w:rsidRPr="00B106B1">
        <w:t xml:space="preserve">, Mark; </w:t>
      </w:r>
      <w:proofErr w:type="spellStart"/>
      <w:r w:rsidRPr="00B106B1">
        <w:t>Deke</w:t>
      </w:r>
      <w:proofErr w:type="spellEnd"/>
      <w:r w:rsidRPr="00B106B1">
        <w:t>, John.</w:t>
      </w:r>
      <w:proofErr w:type="gramEnd"/>
      <w:r w:rsidRPr="00B106B1">
        <w:t xml:space="preserve"> "When Elementary Schools Stay Open Late: Results from The National Evaluation of the 21st Century Community Learning Centers Program." &lt;http://www.mathematica-mpr.com/publications/redirect_PubsDB.asp?strSite=http://epa.sagepub.com/cgi/content/abstract/29/4/296&gt; Educational Evaluation and Policy Analysis, Vol. 29 (4), December 2007, Document No. </w:t>
      </w:r>
      <w:proofErr w:type="gramStart"/>
      <w:r w:rsidRPr="00B106B1">
        <w:t>PP07-121.)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F7" w:rsidRPr="00643CD0" w:rsidRDefault="00AC69F7" w:rsidP="00056FC7">
    <w:pPr>
      <w:pStyle w:val="Footer"/>
      <w:tabs>
        <w:tab w:val="clear" w:pos="4680"/>
        <w:tab w:val="clear" w:pos="9360"/>
        <w:tab w:val="center" w:pos="6480"/>
      </w:tabs>
      <w:rPr>
        <w:rFonts w:ascii="Times New Roman" w:hAnsi="Times New Roman"/>
        <w:b/>
      </w:rPr>
    </w:pPr>
    <w:r w:rsidRPr="00643CD0">
      <w:rPr>
        <w:rFonts w:ascii="Times New Roman" w:hAnsi="Times New Roman"/>
        <w:b/>
      </w:rPr>
      <w:tab/>
    </w:r>
  </w:p>
  <w:p w:rsidR="00AC69F7" w:rsidRDefault="00AC69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305"/>
    <w:multiLevelType w:val="hybridMultilevel"/>
    <w:tmpl w:val="E0CC7C82"/>
    <w:lvl w:ilvl="0" w:tplc="F4723F56">
      <w:start w:val="2"/>
      <w:numFmt w:val="decimal"/>
      <w:lvlText w:val="%1)"/>
      <w:lvlJc w:val="left"/>
      <w:pPr>
        <w:ind w:left="360" w:hanging="360"/>
      </w:pPr>
      <w:rPr>
        <w:rFonts w:hint="default"/>
        <w:b/>
        <w:i w:val="0"/>
      </w:rPr>
    </w:lvl>
    <w:lvl w:ilvl="1" w:tplc="1BB65E6E">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C6414"/>
    <w:multiLevelType w:val="hybridMultilevel"/>
    <w:tmpl w:val="269EE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A6B5D"/>
    <w:multiLevelType w:val="hybridMultilevel"/>
    <w:tmpl w:val="2614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43B1A"/>
    <w:multiLevelType w:val="hybridMultilevel"/>
    <w:tmpl w:val="2FB0F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53797"/>
    <w:multiLevelType w:val="hybridMultilevel"/>
    <w:tmpl w:val="BDF888B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0F7F3B93"/>
    <w:multiLevelType w:val="hybridMultilevel"/>
    <w:tmpl w:val="53A6781A"/>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22500045"/>
    <w:multiLevelType w:val="hybridMultilevel"/>
    <w:tmpl w:val="27AA2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AB6DFB"/>
    <w:multiLevelType w:val="hybridMultilevel"/>
    <w:tmpl w:val="39FE423C"/>
    <w:lvl w:ilvl="0" w:tplc="1CD8011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C8530E"/>
    <w:multiLevelType w:val="hybridMultilevel"/>
    <w:tmpl w:val="86FAAD40"/>
    <w:lvl w:ilvl="0" w:tplc="1F4AC20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016B4"/>
    <w:multiLevelType w:val="hybridMultilevel"/>
    <w:tmpl w:val="36060B1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Arial"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Arial"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Arial" w:hint="default"/>
      </w:rPr>
    </w:lvl>
    <w:lvl w:ilvl="8" w:tplc="04090005" w:tentative="1">
      <w:start w:val="1"/>
      <w:numFmt w:val="bullet"/>
      <w:lvlText w:val=""/>
      <w:lvlJc w:val="left"/>
      <w:pPr>
        <w:ind w:left="7230" w:hanging="360"/>
      </w:pPr>
      <w:rPr>
        <w:rFonts w:ascii="Wingdings" w:hAnsi="Wingdings" w:hint="default"/>
      </w:rPr>
    </w:lvl>
  </w:abstractNum>
  <w:abstractNum w:abstractNumId="10">
    <w:nsid w:val="43A95EA4"/>
    <w:multiLevelType w:val="hybridMultilevel"/>
    <w:tmpl w:val="18E678EC"/>
    <w:lvl w:ilvl="0" w:tplc="8D1277A4">
      <w:start w:val="1"/>
      <w:numFmt w:val="upperRoman"/>
      <w:pStyle w:val="Head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3F5493"/>
    <w:multiLevelType w:val="hybridMultilevel"/>
    <w:tmpl w:val="CA3AC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315581"/>
    <w:multiLevelType w:val="hybridMultilevel"/>
    <w:tmpl w:val="D862AB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6B138A"/>
    <w:multiLevelType w:val="hybridMultilevel"/>
    <w:tmpl w:val="434AE08C"/>
    <w:lvl w:ilvl="0" w:tplc="1EB202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85457D"/>
    <w:multiLevelType w:val="hybridMultilevel"/>
    <w:tmpl w:val="D6309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63EDB"/>
    <w:multiLevelType w:val="hybridMultilevel"/>
    <w:tmpl w:val="29C6FD52"/>
    <w:lvl w:ilvl="0" w:tplc="C150B4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6006B"/>
    <w:multiLevelType w:val="hybridMultilevel"/>
    <w:tmpl w:val="738654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1"/>
  </w:num>
  <w:num w:numId="5">
    <w:abstractNumId w:val="2"/>
  </w:num>
  <w:num w:numId="6">
    <w:abstractNumId w:val="6"/>
  </w:num>
  <w:num w:numId="7">
    <w:abstractNumId w:val="5"/>
  </w:num>
  <w:num w:numId="8">
    <w:abstractNumId w:val="12"/>
  </w:num>
  <w:num w:numId="9">
    <w:abstractNumId w:val="16"/>
  </w:num>
  <w:num w:numId="10">
    <w:abstractNumId w:val="10"/>
  </w:num>
  <w:num w:numId="11">
    <w:abstractNumId w:val="13"/>
  </w:num>
  <w:num w:numId="12">
    <w:abstractNumId w:val="4"/>
  </w:num>
  <w:num w:numId="13">
    <w:abstractNumId w:val="3"/>
  </w:num>
  <w:num w:numId="14">
    <w:abstractNumId w:val="7"/>
  </w:num>
  <w:num w:numId="15">
    <w:abstractNumId w:val="15"/>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stylePaneFormatFilter w:val="3F01"/>
  <w:stylePaneSortMethod w:val="0000"/>
  <w:trackRevisions/>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FB1A55"/>
    <w:rsid w:val="00002574"/>
    <w:rsid w:val="0002620C"/>
    <w:rsid w:val="000314C5"/>
    <w:rsid w:val="00047BFD"/>
    <w:rsid w:val="00056FC7"/>
    <w:rsid w:val="00057629"/>
    <w:rsid w:val="00063D75"/>
    <w:rsid w:val="000660BD"/>
    <w:rsid w:val="00083D4A"/>
    <w:rsid w:val="00085B24"/>
    <w:rsid w:val="000A1DA8"/>
    <w:rsid w:val="000E2C5F"/>
    <w:rsid w:val="000E5036"/>
    <w:rsid w:val="000F2502"/>
    <w:rsid w:val="00103695"/>
    <w:rsid w:val="00105C69"/>
    <w:rsid w:val="00111828"/>
    <w:rsid w:val="00116A26"/>
    <w:rsid w:val="001261F1"/>
    <w:rsid w:val="001340E1"/>
    <w:rsid w:val="001378E9"/>
    <w:rsid w:val="001436A5"/>
    <w:rsid w:val="00147A9A"/>
    <w:rsid w:val="00152EDF"/>
    <w:rsid w:val="001648F3"/>
    <w:rsid w:val="0016663D"/>
    <w:rsid w:val="00167075"/>
    <w:rsid w:val="001673F1"/>
    <w:rsid w:val="00196B7F"/>
    <w:rsid w:val="001A29B8"/>
    <w:rsid w:val="00202E6F"/>
    <w:rsid w:val="0021298C"/>
    <w:rsid w:val="002151DE"/>
    <w:rsid w:val="002214D3"/>
    <w:rsid w:val="002217E3"/>
    <w:rsid w:val="00221D7D"/>
    <w:rsid w:val="00221DC1"/>
    <w:rsid w:val="00222C65"/>
    <w:rsid w:val="00235CC6"/>
    <w:rsid w:val="00240968"/>
    <w:rsid w:val="00255686"/>
    <w:rsid w:val="00266977"/>
    <w:rsid w:val="002701BB"/>
    <w:rsid w:val="0027241A"/>
    <w:rsid w:val="00280E96"/>
    <w:rsid w:val="0028188B"/>
    <w:rsid w:val="002928D8"/>
    <w:rsid w:val="00296A81"/>
    <w:rsid w:val="002A4426"/>
    <w:rsid w:val="002A5A08"/>
    <w:rsid w:val="002B04E1"/>
    <w:rsid w:val="002B2873"/>
    <w:rsid w:val="002B6EA2"/>
    <w:rsid w:val="002F68D2"/>
    <w:rsid w:val="0030754B"/>
    <w:rsid w:val="00311091"/>
    <w:rsid w:val="00331566"/>
    <w:rsid w:val="00343562"/>
    <w:rsid w:val="00344C77"/>
    <w:rsid w:val="00345F51"/>
    <w:rsid w:val="0035312B"/>
    <w:rsid w:val="00356CA2"/>
    <w:rsid w:val="00373C92"/>
    <w:rsid w:val="00375AE7"/>
    <w:rsid w:val="00376FCC"/>
    <w:rsid w:val="00381856"/>
    <w:rsid w:val="003B3F01"/>
    <w:rsid w:val="003C3C9B"/>
    <w:rsid w:val="003C5CD2"/>
    <w:rsid w:val="003C5FB2"/>
    <w:rsid w:val="003D6C5F"/>
    <w:rsid w:val="003E1CCC"/>
    <w:rsid w:val="003E1CCE"/>
    <w:rsid w:val="003E6A42"/>
    <w:rsid w:val="003F0249"/>
    <w:rsid w:val="004249DB"/>
    <w:rsid w:val="0044278C"/>
    <w:rsid w:val="00446E72"/>
    <w:rsid w:val="004652DC"/>
    <w:rsid w:val="004975D4"/>
    <w:rsid w:val="004A171A"/>
    <w:rsid w:val="004A78F1"/>
    <w:rsid w:val="004B2794"/>
    <w:rsid w:val="004B47CB"/>
    <w:rsid w:val="004B79F5"/>
    <w:rsid w:val="004B7D0E"/>
    <w:rsid w:val="004C11EF"/>
    <w:rsid w:val="004D0316"/>
    <w:rsid w:val="004D7DAE"/>
    <w:rsid w:val="004F477F"/>
    <w:rsid w:val="00505BCE"/>
    <w:rsid w:val="005113D7"/>
    <w:rsid w:val="005158F8"/>
    <w:rsid w:val="00515CC5"/>
    <w:rsid w:val="00531FE4"/>
    <w:rsid w:val="00535BC4"/>
    <w:rsid w:val="00536D3C"/>
    <w:rsid w:val="005662E9"/>
    <w:rsid w:val="0056635D"/>
    <w:rsid w:val="005716BC"/>
    <w:rsid w:val="00583FCE"/>
    <w:rsid w:val="0059002E"/>
    <w:rsid w:val="0059183E"/>
    <w:rsid w:val="005A2B9D"/>
    <w:rsid w:val="005A2FD4"/>
    <w:rsid w:val="005B49B5"/>
    <w:rsid w:val="005B54F4"/>
    <w:rsid w:val="005E400C"/>
    <w:rsid w:val="005F5026"/>
    <w:rsid w:val="00604780"/>
    <w:rsid w:val="006120FC"/>
    <w:rsid w:val="00623B7A"/>
    <w:rsid w:val="006321DD"/>
    <w:rsid w:val="00645509"/>
    <w:rsid w:val="00650861"/>
    <w:rsid w:val="00650B1C"/>
    <w:rsid w:val="0066322E"/>
    <w:rsid w:val="00664E65"/>
    <w:rsid w:val="0066643B"/>
    <w:rsid w:val="00667FBE"/>
    <w:rsid w:val="00674266"/>
    <w:rsid w:val="00681F1B"/>
    <w:rsid w:val="00686588"/>
    <w:rsid w:val="00690A6B"/>
    <w:rsid w:val="006B1C57"/>
    <w:rsid w:val="006D6AFD"/>
    <w:rsid w:val="006E1394"/>
    <w:rsid w:val="006E5068"/>
    <w:rsid w:val="006F0CB0"/>
    <w:rsid w:val="006F5F4A"/>
    <w:rsid w:val="006F76C7"/>
    <w:rsid w:val="007328AA"/>
    <w:rsid w:val="00743583"/>
    <w:rsid w:val="00743C76"/>
    <w:rsid w:val="00743E0E"/>
    <w:rsid w:val="00761B84"/>
    <w:rsid w:val="00771922"/>
    <w:rsid w:val="0077213E"/>
    <w:rsid w:val="00772578"/>
    <w:rsid w:val="00782913"/>
    <w:rsid w:val="0079422A"/>
    <w:rsid w:val="00797EA5"/>
    <w:rsid w:val="007B6D99"/>
    <w:rsid w:val="007C3A78"/>
    <w:rsid w:val="007C4AB7"/>
    <w:rsid w:val="007D425D"/>
    <w:rsid w:val="007E3265"/>
    <w:rsid w:val="007F65B9"/>
    <w:rsid w:val="00814FD9"/>
    <w:rsid w:val="0082232E"/>
    <w:rsid w:val="0082492C"/>
    <w:rsid w:val="0084644F"/>
    <w:rsid w:val="00854A3B"/>
    <w:rsid w:val="0086010A"/>
    <w:rsid w:val="00861F31"/>
    <w:rsid w:val="008746B4"/>
    <w:rsid w:val="00876DD9"/>
    <w:rsid w:val="008873A7"/>
    <w:rsid w:val="00890752"/>
    <w:rsid w:val="00890858"/>
    <w:rsid w:val="008A3430"/>
    <w:rsid w:val="008C67D9"/>
    <w:rsid w:val="008E5DA4"/>
    <w:rsid w:val="008F6EBA"/>
    <w:rsid w:val="008F7BC8"/>
    <w:rsid w:val="008F7F14"/>
    <w:rsid w:val="00902B2D"/>
    <w:rsid w:val="009057BC"/>
    <w:rsid w:val="00920C52"/>
    <w:rsid w:val="0092230E"/>
    <w:rsid w:val="00931E8E"/>
    <w:rsid w:val="009332AA"/>
    <w:rsid w:val="00937410"/>
    <w:rsid w:val="009619F9"/>
    <w:rsid w:val="009A3B42"/>
    <w:rsid w:val="009A71C0"/>
    <w:rsid w:val="009D2C09"/>
    <w:rsid w:val="009D747B"/>
    <w:rsid w:val="009E552C"/>
    <w:rsid w:val="00A10A05"/>
    <w:rsid w:val="00A1733F"/>
    <w:rsid w:val="00A2118D"/>
    <w:rsid w:val="00A24027"/>
    <w:rsid w:val="00A460CC"/>
    <w:rsid w:val="00A776B1"/>
    <w:rsid w:val="00A91623"/>
    <w:rsid w:val="00AA7F29"/>
    <w:rsid w:val="00AB7129"/>
    <w:rsid w:val="00AC5642"/>
    <w:rsid w:val="00AC69F7"/>
    <w:rsid w:val="00AD0F41"/>
    <w:rsid w:val="00AD2C84"/>
    <w:rsid w:val="00B03880"/>
    <w:rsid w:val="00B05DD2"/>
    <w:rsid w:val="00B14DFB"/>
    <w:rsid w:val="00B220A4"/>
    <w:rsid w:val="00B2285D"/>
    <w:rsid w:val="00B523A1"/>
    <w:rsid w:val="00B83B96"/>
    <w:rsid w:val="00B85D8A"/>
    <w:rsid w:val="00B86A74"/>
    <w:rsid w:val="00B917F2"/>
    <w:rsid w:val="00B97327"/>
    <w:rsid w:val="00BA0B31"/>
    <w:rsid w:val="00BA1CAA"/>
    <w:rsid w:val="00BA49BA"/>
    <w:rsid w:val="00BA5846"/>
    <w:rsid w:val="00BB71B4"/>
    <w:rsid w:val="00BC13EB"/>
    <w:rsid w:val="00BC1510"/>
    <w:rsid w:val="00BC1C76"/>
    <w:rsid w:val="00BD5B8F"/>
    <w:rsid w:val="00C05718"/>
    <w:rsid w:val="00C07683"/>
    <w:rsid w:val="00C23EDB"/>
    <w:rsid w:val="00C30D03"/>
    <w:rsid w:val="00C52EE7"/>
    <w:rsid w:val="00C54389"/>
    <w:rsid w:val="00C74398"/>
    <w:rsid w:val="00C832C0"/>
    <w:rsid w:val="00C85252"/>
    <w:rsid w:val="00C95D7C"/>
    <w:rsid w:val="00C96EE8"/>
    <w:rsid w:val="00C9714A"/>
    <w:rsid w:val="00CC001B"/>
    <w:rsid w:val="00CC50AE"/>
    <w:rsid w:val="00CD1AFB"/>
    <w:rsid w:val="00CD1FBB"/>
    <w:rsid w:val="00CD4663"/>
    <w:rsid w:val="00CD4B8C"/>
    <w:rsid w:val="00CE0B38"/>
    <w:rsid w:val="00CE1747"/>
    <w:rsid w:val="00CE503F"/>
    <w:rsid w:val="00CF4CF7"/>
    <w:rsid w:val="00D00231"/>
    <w:rsid w:val="00D24774"/>
    <w:rsid w:val="00D271B3"/>
    <w:rsid w:val="00D37B09"/>
    <w:rsid w:val="00D51383"/>
    <w:rsid w:val="00D53411"/>
    <w:rsid w:val="00D5601A"/>
    <w:rsid w:val="00D577FA"/>
    <w:rsid w:val="00D6056A"/>
    <w:rsid w:val="00D67BFD"/>
    <w:rsid w:val="00D742C3"/>
    <w:rsid w:val="00D7451E"/>
    <w:rsid w:val="00D83477"/>
    <w:rsid w:val="00DA2465"/>
    <w:rsid w:val="00DB0335"/>
    <w:rsid w:val="00DC732B"/>
    <w:rsid w:val="00DE7FF1"/>
    <w:rsid w:val="00DF29B2"/>
    <w:rsid w:val="00E01947"/>
    <w:rsid w:val="00E121D0"/>
    <w:rsid w:val="00E15DC9"/>
    <w:rsid w:val="00E4722C"/>
    <w:rsid w:val="00E63749"/>
    <w:rsid w:val="00E6659E"/>
    <w:rsid w:val="00E66EB5"/>
    <w:rsid w:val="00E87D3D"/>
    <w:rsid w:val="00EB5A84"/>
    <w:rsid w:val="00EB7832"/>
    <w:rsid w:val="00ED62CD"/>
    <w:rsid w:val="00EF16B2"/>
    <w:rsid w:val="00EF2F99"/>
    <w:rsid w:val="00F02616"/>
    <w:rsid w:val="00F079B3"/>
    <w:rsid w:val="00F120CD"/>
    <w:rsid w:val="00F239AC"/>
    <w:rsid w:val="00F24603"/>
    <w:rsid w:val="00F303B2"/>
    <w:rsid w:val="00F40AC9"/>
    <w:rsid w:val="00F41F86"/>
    <w:rsid w:val="00F427F9"/>
    <w:rsid w:val="00F42814"/>
    <w:rsid w:val="00F5204F"/>
    <w:rsid w:val="00F53595"/>
    <w:rsid w:val="00F540CA"/>
    <w:rsid w:val="00F55785"/>
    <w:rsid w:val="00F5591A"/>
    <w:rsid w:val="00F60434"/>
    <w:rsid w:val="00F617DD"/>
    <w:rsid w:val="00F75E0E"/>
    <w:rsid w:val="00F955CD"/>
    <w:rsid w:val="00FA7E57"/>
    <w:rsid w:val="00FB1A55"/>
    <w:rsid w:val="00FB6E42"/>
    <w:rsid w:val="00FC6F14"/>
    <w:rsid w:val="00FD2D1C"/>
    <w:rsid w:val="00FD3A05"/>
    <w:rsid w:val="00FE7FA4"/>
    <w:rsid w:val="00FF37AF"/>
    <w:rsid w:val="00FF39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C23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B1A55"/>
    <w:pPr>
      <w:ind w:left="720"/>
    </w:pPr>
  </w:style>
  <w:style w:type="paragraph" w:styleId="FootnoteText">
    <w:name w:val="footnote text"/>
    <w:basedOn w:val="Normal"/>
    <w:link w:val="FootnoteTextChar"/>
    <w:uiPriority w:val="99"/>
    <w:unhideWhenUsed/>
    <w:rsid w:val="00CA3CFB"/>
    <w:rPr>
      <w:rFonts w:ascii="Times New Roman" w:eastAsia="Times New Roman" w:hAnsi="Times New Roman"/>
      <w:sz w:val="20"/>
      <w:szCs w:val="20"/>
      <w:lang w:bidi="en-US"/>
    </w:rPr>
  </w:style>
  <w:style w:type="character" w:customStyle="1" w:styleId="FootnoteTextChar">
    <w:name w:val="Footnote Text Char"/>
    <w:basedOn w:val="DefaultParagraphFont"/>
    <w:link w:val="FootnoteText"/>
    <w:uiPriority w:val="99"/>
    <w:rsid w:val="00CA3CFB"/>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rsid w:val="00CA3CFB"/>
  </w:style>
  <w:style w:type="character" w:customStyle="1" w:styleId="MediumGrid1-Accent2Char">
    <w:name w:val="Medium Grid 1 - Accent 2 Char"/>
    <w:basedOn w:val="DefaultParagraphFont"/>
    <w:link w:val="LightGrid-Accent3"/>
    <w:rsid w:val="00CA3CFB"/>
  </w:style>
  <w:style w:type="table" w:styleId="LightGrid-Accent3">
    <w:name w:val="Light Grid Accent 3"/>
    <w:basedOn w:val="TableNormal"/>
    <w:link w:val="MediumGrid1-Accent2Char"/>
    <w:rsid w:val="00CA3CFB"/>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uiPriority w:val="99"/>
    <w:unhideWhenUsed/>
    <w:rsid w:val="00091161"/>
    <w:rPr>
      <w:sz w:val="16"/>
      <w:szCs w:val="16"/>
    </w:rPr>
  </w:style>
  <w:style w:type="paragraph" w:styleId="CommentText">
    <w:name w:val="annotation text"/>
    <w:basedOn w:val="Normal"/>
    <w:link w:val="CommentTextChar"/>
    <w:uiPriority w:val="99"/>
    <w:semiHidden/>
    <w:unhideWhenUsed/>
    <w:rsid w:val="00091161"/>
    <w:pPr>
      <w:spacing w:line="240" w:lineRule="auto"/>
    </w:pPr>
    <w:rPr>
      <w:sz w:val="20"/>
      <w:szCs w:val="20"/>
    </w:rPr>
  </w:style>
  <w:style w:type="character" w:customStyle="1" w:styleId="CommentTextChar">
    <w:name w:val="Comment Text Char"/>
    <w:basedOn w:val="DefaultParagraphFont"/>
    <w:link w:val="CommentText"/>
    <w:uiPriority w:val="99"/>
    <w:semiHidden/>
    <w:rsid w:val="00091161"/>
    <w:rPr>
      <w:sz w:val="20"/>
      <w:szCs w:val="20"/>
    </w:rPr>
  </w:style>
  <w:style w:type="paragraph" w:styleId="CommentSubject">
    <w:name w:val="annotation subject"/>
    <w:basedOn w:val="CommentText"/>
    <w:next w:val="CommentText"/>
    <w:link w:val="CommentSubjectChar"/>
    <w:uiPriority w:val="99"/>
    <w:semiHidden/>
    <w:unhideWhenUsed/>
    <w:rsid w:val="00091161"/>
    <w:rPr>
      <w:b/>
      <w:bCs/>
    </w:rPr>
  </w:style>
  <w:style w:type="character" w:customStyle="1" w:styleId="CommentSubjectChar">
    <w:name w:val="Comment Subject Char"/>
    <w:basedOn w:val="CommentTextChar"/>
    <w:link w:val="CommentSubject"/>
    <w:uiPriority w:val="99"/>
    <w:semiHidden/>
    <w:rsid w:val="00091161"/>
    <w:rPr>
      <w:b/>
      <w:bCs/>
    </w:rPr>
  </w:style>
  <w:style w:type="paragraph" w:styleId="BalloonText">
    <w:name w:val="Balloon Text"/>
    <w:basedOn w:val="Normal"/>
    <w:link w:val="BalloonTextChar"/>
    <w:uiPriority w:val="99"/>
    <w:semiHidden/>
    <w:unhideWhenUsed/>
    <w:rsid w:val="00091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161"/>
    <w:rPr>
      <w:rFonts w:ascii="Tahoma" w:hAnsi="Tahoma" w:cs="Tahoma"/>
      <w:sz w:val="16"/>
      <w:szCs w:val="16"/>
    </w:rPr>
  </w:style>
  <w:style w:type="paragraph" w:styleId="Header">
    <w:name w:val="header"/>
    <w:basedOn w:val="Normal"/>
    <w:link w:val="HeaderChar"/>
    <w:uiPriority w:val="99"/>
    <w:semiHidden/>
    <w:unhideWhenUsed/>
    <w:rsid w:val="00E756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6CF"/>
    <w:rPr>
      <w:sz w:val="22"/>
      <w:szCs w:val="22"/>
    </w:rPr>
  </w:style>
  <w:style w:type="paragraph" w:styleId="Footer">
    <w:name w:val="footer"/>
    <w:basedOn w:val="Normal"/>
    <w:link w:val="FooterChar"/>
    <w:uiPriority w:val="99"/>
    <w:unhideWhenUsed/>
    <w:rsid w:val="00E7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CF"/>
    <w:rPr>
      <w:sz w:val="22"/>
      <w:szCs w:val="22"/>
    </w:rPr>
  </w:style>
  <w:style w:type="character" w:styleId="PageNumber">
    <w:name w:val="page number"/>
    <w:basedOn w:val="DefaultParagraphFont"/>
    <w:uiPriority w:val="99"/>
    <w:rsid w:val="00643CD0"/>
  </w:style>
  <w:style w:type="paragraph" w:customStyle="1" w:styleId="ColorfulList-Accent110">
    <w:name w:val="Colorful List - Accent 11"/>
    <w:basedOn w:val="Normal"/>
    <w:uiPriority w:val="99"/>
    <w:qFormat/>
    <w:rsid w:val="00643CD0"/>
    <w:pPr>
      <w:spacing w:after="0" w:line="240" w:lineRule="auto"/>
      <w:ind w:left="720"/>
    </w:pPr>
    <w:rPr>
      <w:rFonts w:ascii="Courier" w:eastAsia="Times New Roman" w:hAnsi="Courier" w:cs="Courier"/>
      <w:sz w:val="24"/>
      <w:szCs w:val="24"/>
      <w:lang w:bidi="en-US"/>
    </w:rPr>
  </w:style>
  <w:style w:type="paragraph" w:customStyle="1" w:styleId="CM50">
    <w:name w:val="CM50"/>
    <w:basedOn w:val="Normal"/>
    <w:next w:val="Normal"/>
    <w:uiPriority w:val="99"/>
    <w:rsid w:val="00643CD0"/>
    <w:pPr>
      <w:autoSpaceDE w:val="0"/>
      <w:autoSpaceDN w:val="0"/>
      <w:adjustRightInd w:val="0"/>
      <w:spacing w:after="275" w:line="240" w:lineRule="auto"/>
    </w:pPr>
    <w:rPr>
      <w:rFonts w:ascii="Courier" w:eastAsia="Times New Roman" w:hAnsi="Courier" w:cs="Courier"/>
      <w:sz w:val="24"/>
      <w:szCs w:val="24"/>
      <w:lang w:bidi="en-US"/>
    </w:rPr>
  </w:style>
  <w:style w:type="paragraph" w:customStyle="1" w:styleId="HeadforTOC">
    <w:name w:val="Head for TOC"/>
    <w:link w:val="HeadforTOCChar"/>
    <w:qFormat/>
    <w:rsid w:val="00444F25"/>
    <w:pPr>
      <w:keepNext/>
      <w:numPr>
        <w:numId w:val="10"/>
      </w:numPr>
      <w:ind w:left="720"/>
      <w:contextualSpacing/>
      <w:jc w:val="center"/>
    </w:pPr>
    <w:rPr>
      <w:rFonts w:ascii="Times New Roman" w:eastAsia="Times New Roman" w:hAnsi="Times New Roman"/>
      <w:b/>
      <w:sz w:val="24"/>
      <w:szCs w:val="24"/>
      <w:lang w:bidi="en-US"/>
    </w:rPr>
  </w:style>
  <w:style w:type="character" w:customStyle="1" w:styleId="HeadforTOCChar">
    <w:name w:val="Head for TOC Char"/>
    <w:basedOn w:val="MediumGrid1-Accent2Char"/>
    <w:link w:val="HeadforTOC"/>
    <w:rsid w:val="00444F25"/>
    <w:rPr>
      <w:rFonts w:ascii="Times New Roman" w:eastAsia="Times New Roman" w:hAnsi="Times New Roman"/>
      <w:b/>
      <w:sz w:val="24"/>
      <w:szCs w:val="24"/>
      <w:lang w:val="en-US" w:eastAsia="en-US" w:bidi="en-US"/>
    </w:rPr>
  </w:style>
  <w:style w:type="paragraph" w:customStyle="1" w:styleId="Default">
    <w:name w:val="Default"/>
    <w:rsid w:val="00D97BD6"/>
    <w:pPr>
      <w:autoSpaceDE w:val="0"/>
      <w:autoSpaceDN w:val="0"/>
      <w:adjustRightInd w:val="0"/>
    </w:pPr>
    <w:rPr>
      <w:rFonts w:ascii="Garamond" w:hAnsi="Garamond" w:cs="Garamond"/>
      <w:color w:val="000000"/>
      <w:sz w:val="24"/>
      <w:szCs w:val="24"/>
    </w:rPr>
  </w:style>
  <w:style w:type="table" w:styleId="TableGrid">
    <w:name w:val="Table Grid"/>
    <w:basedOn w:val="TableNormal"/>
    <w:uiPriority w:val="59"/>
    <w:rsid w:val="00F120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427F9"/>
    <w:pPr>
      <w:ind w:left="720"/>
      <w:contextualSpacing/>
    </w:pPr>
  </w:style>
  <w:style w:type="character" w:customStyle="1" w:styleId="ListParagraphChar">
    <w:name w:val="List Paragraph Char"/>
    <w:basedOn w:val="DefaultParagraphFont"/>
    <w:link w:val="ListParagraph"/>
    <w:uiPriority w:val="99"/>
    <w:rsid w:val="00F427F9"/>
    <w:rPr>
      <w:sz w:val="22"/>
      <w:szCs w:val="22"/>
    </w:rPr>
  </w:style>
  <w:style w:type="paragraph" w:styleId="NormalWeb">
    <w:name w:val="Normal (Web)"/>
    <w:basedOn w:val="Normal"/>
    <w:uiPriority w:val="99"/>
    <w:semiHidden/>
    <w:unhideWhenUsed/>
    <w:rsid w:val="00DE7FF1"/>
    <w:pPr>
      <w:spacing w:after="100" w:afterAutospacing="1" w:line="240" w:lineRule="auto"/>
    </w:pPr>
    <w:rPr>
      <w:rFonts w:ascii="Arial" w:eastAsia="Times New Roman" w:hAnsi="Arial" w:cs="Arial"/>
      <w:color w:val="000000"/>
      <w:sz w:val="25"/>
      <w:szCs w:val="25"/>
    </w:rPr>
  </w:style>
  <w:style w:type="character" w:styleId="Hyperlink">
    <w:name w:val="Hyperlink"/>
    <w:basedOn w:val="DefaultParagraphFont"/>
    <w:uiPriority w:val="99"/>
    <w:unhideWhenUsed/>
    <w:rsid w:val="005158F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198140">
      <w:bodyDiv w:val="1"/>
      <w:marLeft w:val="0"/>
      <w:marRight w:val="0"/>
      <w:marTop w:val="0"/>
      <w:marBottom w:val="0"/>
      <w:divBdr>
        <w:top w:val="none" w:sz="0" w:space="0" w:color="auto"/>
        <w:left w:val="none" w:sz="0" w:space="0" w:color="auto"/>
        <w:bottom w:val="none" w:sz="0" w:space="0" w:color="auto"/>
        <w:right w:val="none" w:sz="0" w:space="0" w:color="auto"/>
      </w:divBdr>
    </w:div>
    <w:div w:id="1606646431">
      <w:bodyDiv w:val="1"/>
      <w:marLeft w:val="0"/>
      <w:marRight w:val="0"/>
      <w:marTop w:val="0"/>
      <w:marBottom w:val="0"/>
      <w:divBdr>
        <w:top w:val="none" w:sz="0" w:space="0" w:color="auto"/>
        <w:left w:val="none" w:sz="0" w:space="0" w:color="auto"/>
        <w:bottom w:val="none" w:sz="0" w:space="0" w:color="auto"/>
        <w:right w:val="none" w:sz="0" w:space="0" w:color="auto"/>
      </w:divBdr>
    </w:div>
    <w:div w:id="18350293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racetothetop/review-gui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5689-F307-4428-A64A-EE5ACD41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9537</Words>
  <Characters>56470</Characters>
  <Application>Microsoft Office Word</Application>
  <DocSecurity>0</DocSecurity>
  <Lines>470</Lines>
  <Paragraphs>131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James Hyler</cp:lastModifiedBy>
  <cp:revision>2</cp:revision>
  <cp:lastPrinted>2011-07-07T13:55:00Z</cp:lastPrinted>
  <dcterms:created xsi:type="dcterms:W3CDTF">2011-07-25T14:28:00Z</dcterms:created>
  <dcterms:modified xsi:type="dcterms:W3CDTF">2011-07-25T14:28:00Z</dcterms:modified>
</cp:coreProperties>
</file>