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33E" w:rsidRDefault="00FC633E" w:rsidP="005453AD">
      <w:pPr>
        <w:jc w:val="center"/>
        <w:rPr>
          <w:sz w:val="28"/>
          <w:szCs w:val="28"/>
        </w:rPr>
      </w:pPr>
    </w:p>
    <w:p w:rsidR="00A36667" w:rsidRDefault="00A36667" w:rsidP="005453AD">
      <w:pPr>
        <w:jc w:val="center"/>
        <w:rPr>
          <w:sz w:val="28"/>
          <w:szCs w:val="28"/>
        </w:rPr>
      </w:pPr>
    </w:p>
    <w:p w:rsidR="00A36667" w:rsidRPr="00FC633E" w:rsidRDefault="00A36667" w:rsidP="005453AD">
      <w:pPr>
        <w:jc w:val="center"/>
        <w:rPr>
          <w:sz w:val="28"/>
          <w:szCs w:val="28"/>
        </w:rPr>
      </w:pPr>
    </w:p>
    <w:p w:rsidR="00FC633E" w:rsidRDefault="00FC633E" w:rsidP="005453AD">
      <w:pPr>
        <w:jc w:val="center"/>
        <w:rPr>
          <w:b/>
          <w:sz w:val="28"/>
          <w:szCs w:val="28"/>
        </w:rPr>
      </w:pPr>
    </w:p>
    <w:p w:rsidR="005453AD" w:rsidRDefault="005453AD" w:rsidP="005453AD">
      <w:pPr>
        <w:jc w:val="center"/>
        <w:rPr>
          <w:b/>
          <w:sz w:val="28"/>
          <w:szCs w:val="28"/>
        </w:rPr>
      </w:pPr>
      <w:r w:rsidRPr="00456179">
        <w:rPr>
          <w:b/>
          <w:sz w:val="28"/>
          <w:szCs w:val="28"/>
        </w:rPr>
        <w:t>SUPPORTING STATEMENT</w:t>
      </w:r>
    </w:p>
    <w:p w:rsidR="00FC633E" w:rsidRDefault="00FC633E" w:rsidP="005453AD">
      <w:pPr>
        <w:jc w:val="center"/>
        <w:rPr>
          <w:b/>
          <w:sz w:val="28"/>
          <w:szCs w:val="28"/>
        </w:rPr>
      </w:pPr>
    </w:p>
    <w:p w:rsidR="005453AD" w:rsidRDefault="005453AD" w:rsidP="005453AD">
      <w:pPr>
        <w:jc w:val="center"/>
        <w:rPr>
          <w:sz w:val="28"/>
          <w:szCs w:val="28"/>
        </w:rPr>
      </w:pPr>
      <w:r>
        <w:rPr>
          <w:b/>
          <w:sz w:val="28"/>
          <w:szCs w:val="28"/>
        </w:rPr>
        <w:t>Part B</w:t>
      </w:r>
    </w:p>
    <w:p w:rsidR="005453AD" w:rsidRDefault="005453AD" w:rsidP="005453AD">
      <w:pPr>
        <w:jc w:val="center"/>
        <w:rPr>
          <w:sz w:val="28"/>
          <w:szCs w:val="28"/>
        </w:rPr>
      </w:pPr>
    </w:p>
    <w:p w:rsidR="005453AD" w:rsidRDefault="009F4DA6" w:rsidP="009F4DA6">
      <w:pPr>
        <w:tabs>
          <w:tab w:val="left" w:pos="7605"/>
        </w:tabs>
        <w:rPr>
          <w:sz w:val="28"/>
          <w:szCs w:val="28"/>
        </w:rPr>
      </w:pPr>
      <w:r>
        <w:rPr>
          <w:sz w:val="28"/>
          <w:szCs w:val="28"/>
        </w:rPr>
        <w:tab/>
      </w: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257CD5" w:rsidP="005453AD">
      <w:pPr>
        <w:jc w:val="center"/>
        <w:rPr>
          <w:sz w:val="28"/>
          <w:szCs w:val="28"/>
        </w:rPr>
      </w:pPr>
      <w:r w:rsidRPr="00965964">
        <w:rPr>
          <w:sz w:val="28"/>
          <w:szCs w:val="28"/>
        </w:rPr>
        <w:t>A Survey of Physicians in Solo and Smaller Primary Care Practices</w:t>
      </w:r>
      <w:r w:rsidRPr="00C4006D" w:rsidDel="00257CD5">
        <w:rPr>
          <w:i/>
          <w:sz w:val="28"/>
          <w:szCs w:val="28"/>
        </w:rPr>
        <w:t xml:space="preserve"> </w:t>
      </w: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FC633E" w:rsidRPr="00C4006D" w:rsidRDefault="00BD75AC" w:rsidP="00FC633E">
      <w:pPr>
        <w:jc w:val="center"/>
        <w:rPr>
          <w:i/>
          <w:sz w:val="28"/>
          <w:szCs w:val="28"/>
        </w:rPr>
      </w:pPr>
      <w:r>
        <w:rPr>
          <w:b/>
          <w:sz w:val="28"/>
          <w:szCs w:val="28"/>
        </w:rPr>
        <w:t>Version</w:t>
      </w:r>
      <w:r>
        <w:rPr>
          <w:i/>
          <w:sz w:val="28"/>
          <w:szCs w:val="28"/>
        </w:rPr>
        <w:t xml:space="preserve"> July 23</w:t>
      </w:r>
      <w:r w:rsidR="00257CD5">
        <w:rPr>
          <w:i/>
          <w:sz w:val="28"/>
          <w:szCs w:val="28"/>
        </w:rPr>
        <w:t>, 2012</w:t>
      </w: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r w:rsidRPr="00677A0B">
        <w:rPr>
          <w:sz w:val="28"/>
          <w:szCs w:val="28"/>
        </w:rPr>
        <w:t>Agency f</w:t>
      </w:r>
      <w:r w:rsidR="00021383">
        <w:rPr>
          <w:sz w:val="28"/>
          <w:szCs w:val="28"/>
        </w:rPr>
        <w:t>or</w:t>
      </w:r>
      <w:r w:rsidRPr="00677A0B">
        <w:rPr>
          <w:sz w:val="28"/>
          <w:szCs w:val="28"/>
        </w:rPr>
        <w:t xml:space="preserve"> Healthcare Research and Quality (AHRQ)</w:t>
      </w:r>
    </w:p>
    <w:p w:rsidR="005453AD" w:rsidRDefault="005453AD" w:rsidP="005453AD">
      <w:pPr>
        <w:rPr>
          <w:sz w:val="28"/>
          <w:szCs w:val="28"/>
        </w:rPr>
      </w:pPr>
    </w:p>
    <w:p w:rsidR="005453AD" w:rsidRDefault="005453AD" w:rsidP="005453AD">
      <w:pPr>
        <w:rPr>
          <w:sz w:val="28"/>
          <w:szCs w:val="28"/>
        </w:rPr>
      </w:pPr>
    </w:p>
    <w:p w:rsidR="00241423" w:rsidRDefault="00241423" w:rsidP="00241423">
      <w:pPr>
        <w:jc w:val="center"/>
      </w:pPr>
    </w:p>
    <w:p w:rsidR="00241423" w:rsidRDefault="00241423" w:rsidP="00241423">
      <w:pPr>
        <w:jc w:val="center"/>
      </w:pPr>
    </w:p>
    <w:p w:rsidR="00241423" w:rsidRDefault="00241423" w:rsidP="00241423">
      <w:pPr>
        <w:jc w:val="center"/>
      </w:pPr>
    </w:p>
    <w:p w:rsidR="00241423" w:rsidRPr="00241423" w:rsidRDefault="00241423" w:rsidP="00241423">
      <w:pPr>
        <w:jc w:val="center"/>
      </w:pPr>
      <w:r w:rsidRPr="00241423">
        <w:t>Submitted under AHRQ’s generic pretesting clearance 0935-0124</w:t>
      </w:r>
    </w:p>
    <w:p w:rsidR="005453AD" w:rsidRDefault="005453AD" w:rsidP="00241423">
      <w:pPr>
        <w:jc w:val="center"/>
        <w:rPr>
          <w:b/>
        </w:rPr>
      </w:pPr>
      <w:r>
        <w:br w:type="page"/>
      </w:r>
      <w:r w:rsidRPr="001D0454">
        <w:rPr>
          <w:b/>
        </w:rPr>
        <w:lastRenderedPageBreak/>
        <w:t>Table of contents</w:t>
      </w:r>
    </w:p>
    <w:p w:rsidR="005453AD" w:rsidRDefault="005453AD" w:rsidP="00FC633E"/>
    <w:p w:rsidR="00FC633E" w:rsidRDefault="00FC633E" w:rsidP="00FC633E">
      <w:pPr>
        <w:tabs>
          <w:tab w:val="left" w:leader="dot" w:pos="8460"/>
        </w:tabs>
      </w:pPr>
      <w:r w:rsidRPr="00FC633E">
        <w:t>B. Collections of Information Employing Statistical Methods</w:t>
      </w:r>
      <w:r>
        <w:tab/>
        <w:t>3</w:t>
      </w:r>
    </w:p>
    <w:p w:rsidR="00FC633E" w:rsidRDefault="00FC633E" w:rsidP="00FC633E">
      <w:pPr>
        <w:tabs>
          <w:tab w:val="left" w:pos="360"/>
          <w:tab w:val="left" w:leader="dot" w:pos="8460"/>
        </w:tabs>
      </w:pPr>
      <w:r>
        <w:tab/>
        <w:t xml:space="preserve">1. </w:t>
      </w:r>
      <w:r w:rsidRPr="00FC633E">
        <w:t>Respondent universe and sampling methods</w:t>
      </w:r>
      <w:r>
        <w:tab/>
      </w:r>
      <w:r w:rsidR="00033736">
        <w:t>3</w:t>
      </w:r>
    </w:p>
    <w:p w:rsidR="00FC633E" w:rsidRDefault="00FC633E" w:rsidP="00FC633E">
      <w:pPr>
        <w:tabs>
          <w:tab w:val="left" w:pos="360"/>
          <w:tab w:val="left" w:leader="dot" w:pos="8460"/>
        </w:tabs>
      </w:pPr>
      <w:r>
        <w:tab/>
        <w:t xml:space="preserve">2. </w:t>
      </w:r>
      <w:r w:rsidRPr="00FC633E">
        <w:t>Information Collection Procedures</w:t>
      </w:r>
      <w:r>
        <w:tab/>
      </w:r>
      <w:r w:rsidR="00033736">
        <w:t>5</w:t>
      </w:r>
    </w:p>
    <w:p w:rsidR="00FC633E" w:rsidRDefault="00FC633E" w:rsidP="00FC633E">
      <w:pPr>
        <w:tabs>
          <w:tab w:val="left" w:pos="360"/>
          <w:tab w:val="left" w:leader="dot" w:pos="8460"/>
        </w:tabs>
      </w:pPr>
      <w:r>
        <w:tab/>
        <w:t xml:space="preserve">3. </w:t>
      </w:r>
      <w:r w:rsidRPr="00FC633E">
        <w:t>Methods to Maximize Response Rates</w:t>
      </w:r>
      <w:r>
        <w:tab/>
      </w:r>
      <w:r w:rsidR="00E154E7">
        <w:t>6</w:t>
      </w:r>
    </w:p>
    <w:p w:rsidR="00FC633E" w:rsidRDefault="00FC633E" w:rsidP="00FC633E">
      <w:pPr>
        <w:tabs>
          <w:tab w:val="left" w:pos="360"/>
          <w:tab w:val="left" w:leader="dot" w:pos="8460"/>
        </w:tabs>
      </w:pPr>
      <w:r>
        <w:tab/>
        <w:t xml:space="preserve">4. </w:t>
      </w:r>
      <w:r w:rsidRPr="00FC633E">
        <w:t>Tests of Procedures</w:t>
      </w:r>
      <w:r>
        <w:tab/>
      </w:r>
      <w:r w:rsidR="00E154E7">
        <w:t>6</w:t>
      </w:r>
    </w:p>
    <w:p w:rsidR="00FC633E" w:rsidRPr="00FC633E" w:rsidRDefault="00FC633E" w:rsidP="00FC633E">
      <w:pPr>
        <w:tabs>
          <w:tab w:val="left" w:pos="360"/>
          <w:tab w:val="left" w:leader="dot" w:pos="8460"/>
        </w:tabs>
      </w:pPr>
      <w:r>
        <w:tab/>
        <w:t xml:space="preserve">5. </w:t>
      </w:r>
      <w:r w:rsidRPr="00FC633E">
        <w:t>Statistical Consultants</w:t>
      </w:r>
      <w:r>
        <w:tab/>
      </w:r>
      <w:r w:rsidR="00B3115A">
        <w:t>6</w:t>
      </w:r>
    </w:p>
    <w:p w:rsidR="00874B68" w:rsidRDefault="00874B68" w:rsidP="00874B68">
      <w:bookmarkStart w:id="0" w:name="_Toc151782198"/>
      <w:bookmarkStart w:id="1" w:name="_Toc158526234"/>
    </w:p>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241423" w:rsidRDefault="00241423" w:rsidP="00AD3ED7">
      <w:pPr>
        <w:pStyle w:val="Heading1"/>
        <w:spacing w:before="0" w:after="0"/>
        <w:rPr>
          <w:sz w:val="24"/>
          <w:szCs w:val="24"/>
        </w:rPr>
      </w:pPr>
    </w:p>
    <w:p w:rsidR="005453AD" w:rsidRPr="00FC633E" w:rsidRDefault="00AD3ED7" w:rsidP="00AD3ED7">
      <w:pPr>
        <w:pStyle w:val="Heading1"/>
        <w:spacing w:before="0" w:after="120"/>
        <w:rPr>
          <w:sz w:val="24"/>
          <w:szCs w:val="24"/>
        </w:rPr>
      </w:pPr>
      <w:r>
        <w:rPr>
          <w:sz w:val="24"/>
          <w:szCs w:val="24"/>
        </w:rPr>
        <w:br w:type="page"/>
      </w:r>
      <w:r w:rsidR="005453AD" w:rsidRPr="00FC633E">
        <w:rPr>
          <w:sz w:val="24"/>
          <w:szCs w:val="24"/>
        </w:rPr>
        <w:lastRenderedPageBreak/>
        <w:t>B. Collections of Information Employing Statistical Methods</w:t>
      </w:r>
      <w:bookmarkEnd w:id="0"/>
      <w:bookmarkEnd w:id="1"/>
    </w:p>
    <w:p w:rsidR="006A09B7" w:rsidRPr="00874B68" w:rsidRDefault="006A09B7" w:rsidP="00874B68"/>
    <w:p w:rsidR="005453AD" w:rsidRPr="001D0454" w:rsidRDefault="005453AD" w:rsidP="005453AD">
      <w:pPr>
        <w:pStyle w:val="Heading2"/>
        <w:spacing w:before="0" w:after="0"/>
        <w:rPr>
          <w:sz w:val="24"/>
        </w:rPr>
      </w:pPr>
      <w:bookmarkStart w:id="2" w:name="_Toc151782199"/>
      <w:bookmarkStart w:id="3" w:name="_Toc158526235"/>
      <w:r w:rsidRPr="001D0454">
        <w:rPr>
          <w:sz w:val="24"/>
        </w:rPr>
        <w:t>1. Respondent universe and sampling methods</w:t>
      </w:r>
      <w:bookmarkEnd w:id="2"/>
      <w:bookmarkEnd w:id="3"/>
    </w:p>
    <w:p w:rsidR="0018490D" w:rsidRDefault="0018490D" w:rsidP="0018490D">
      <w:pPr>
        <w:tabs>
          <w:tab w:val="left" w:pos="720"/>
        </w:tabs>
        <w:jc w:val="both"/>
        <w:rPr>
          <w:rFonts w:cs="TimesNewRomanPS-BoldMT"/>
          <w:lang w:bidi="hi-IN"/>
        </w:rPr>
      </w:pPr>
    </w:p>
    <w:p w:rsidR="001C5741" w:rsidRPr="001C5741" w:rsidRDefault="001C5741" w:rsidP="0018490D">
      <w:pPr>
        <w:tabs>
          <w:tab w:val="left" w:pos="720"/>
        </w:tabs>
        <w:spacing w:after="240"/>
        <w:jc w:val="both"/>
        <w:rPr>
          <w:rFonts w:cs="TimesNewRomanPS-BoldMT"/>
          <w:lang w:bidi="hi-IN"/>
        </w:rPr>
      </w:pPr>
      <w:r w:rsidRPr="001C5741">
        <w:rPr>
          <w:rFonts w:cs="TimesNewRomanPS-BoldMT"/>
          <w:lang w:bidi="hi-IN"/>
        </w:rPr>
        <w:t>This application includes three stages of data collection to inform the final survey design of the survey of physicians in solo and smaller primary care practices. This section describes the sample frame and sampling methods for each of the three stages.</w:t>
      </w:r>
    </w:p>
    <w:p w:rsidR="008B6F23" w:rsidRDefault="001C5741" w:rsidP="0018490D">
      <w:pPr>
        <w:tabs>
          <w:tab w:val="left" w:pos="0"/>
        </w:tabs>
        <w:spacing w:after="120"/>
      </w:pPr>
      <w:r w:rsidRPr="00EA0B6F">
        <w:rPr>
          <w:u w:val="single"/>
        </w:rPr>
        <w:t>Cognitive testing</w:t>
      </w:r>
      <w:r>
        <w:t xml:space="preserve">: </w:t>
      </w:r>
    </w:p>
    <w:p w:rsidR="00EA0B6F" w:rsidRDefault="001C5741" w:rsidP="0018490D">
      <w:pPr>
        <w:tabs>
          <w:tab w:val="left" w:pos="0"/>
        </w:tabs>
        <w:spacing w:after="240"/>
      </w:pPr>
      <w:r>
        <w:t>T</w:t>
      </w:r>
      <w:r w:rsidRPr="001C5741">
        <w:t>he draft questionnaire will be subjected to cognitive testing with up to 25 physicians in solo and smaller practices (see Attachment A</w:t>
      </w:r>
      <w:r w:rsidR="00021383">
        <w:t>)</w:t>
      </w:r>
      <w:r w:rsidR="00EA0B6F">
        <w:t xml:space="preserve">.  This is a convenience sample of 25 physicians in solo or smaller practices. In addition these physicians include </w:t>
      </w:r>
      <w:r w:rsidR="00EA0B6F" w:rsidRPr="001C5741">
        <w:rPr>
          <w:rFonts w:cs="TimesNewRomanPS-BoldMT"/>
          <w:lang w:bidi="hi-IN"/>
        </w:rPr>
        <w:t>Internal Medicine (IM) and Family Practice (FP) physicians</w:t>
      </w:r>
      <w:r w:rsidR="00EA0B6F">
        <w:t xml:space="preserve"> only. These physicians will be recruited </w:t>
      </w:r>
      <w:r w:rsidR="008B6F23" w:rsidRPr="001C5741">
        <w:rPr>
          <w:rFonts w:cs="TimesNewRomanPS-BoldMT"/>
          <w:lang w:bidi="hi-IN"/>
        </w:rPr>
        <w:t xml:space="preserve">through market research agencies </w:t>
      </w:r>
      <w:r w:rsidR="008B6F23">
        <w:rPr>
          <w:rFonts w:cs="TimesNewRomanPS-BoldMT"/>
          <w:lang w:bidi="hi-IN"/>
        </w:rPr>
        <w:t xml:space="preserve">with physician contacts, </w:t>
      </w:r>
      <w:r w:rsidR="008B6F23" w:rsidRPr="001C5741">
        <w:rPr>
          <w:rFonts w:cs="TimesNewRomanPS-BoldMT"/>
          <w:lang w:bidi="hi-IN"/>
        </w:rPr>
        <w:t>through the professional contacts of members of the National Integration Academy Council</w:t>
      </w:r>
      <w:r w:rsidR="008B6F23">
        <w:rPr>
          <w:rFonts w:cs="TimesNewRomanPS-BoldMT"/>
          <w:lang w:bidi="hi-IN"/>
        </w:rPr>
        <w:t xml:space="preserve"> and </w:t>
      </w:r>
      <w:r w:rsidR="008B6F23" w:rsidRPr="001C5741">
        <w:rPr>
          <w:rFonts w:cs="TimesNewRomanPS-BoldMT"/>
          <w:lang w:bidi="hi-IN"/>
        </w:rPr>
        <w:t xml:space="preserve">  </w:t>
      </w:r>
      <w:r w:rsidR="00EA0B6F">
        <w:t>associations such as the American Association of Family Practitioners (AAFP)</w:t>
      </w:r>
      <w:r w:rsidR="00021383">
        <w:t xml:space="preserve"> and </w:t>
      </w:r>
      <w:r w:rsidR="00EA0B6F">
        <w:t>American Medical Association (AMA)</w:t>
      </w:r>
      <w:r w:rsidR="00021383">
        <w:t>.</w:t>
      </w:r>
      <w:r w:rsidR="00EA0B6F">
        <w:t xml:space="preserve"> </w:t>
      </w:r>
    </w:p>
    <w:p w:rsidR="00EA0B6F" w:rsidRDefault="00EA0B6F" w:rsidP="0018490D">
      <w:pPr>
        <w:tabs>
          <w:tab w:val="left" w:pos="0"/>
        </w:tabs>
        <w:spacing w:after="120"/>
      </w:pPr>
      <w:r w:rsidRPr="00EA0B6F">
        <w:rPr>
          <w:u w:val="single"/>
        </w:rPr>
        <w:t>Pilot Survey</w:t>
      </w:r>
      <w:r>
        <w:t xml:space="preserve">: </w:t>
      </w:r>
    </w:p>
    <w:p w:rsidR="00647F37" w:rsidRPr="001C5741" w:rsidRDefault="00A36667" w:rsidP="0018490D">
      <w:pPr>
        <w:tabs>
          <w:tab w:val="left" w:pos="720"/>
        </w:tabs>
        <w:spacing w:after="240"/>
      </w:pPr>
      <w:r w:rsidRPr="001C5741">
        <w:rPr>
          <w:rFonts w:cs="TimesNewRomanPS-BoldMT"/>
          <w:lang w:bidi="hi-IN"/>
        </w:rPr>
        <w:t xml:space="preserve">For this </w:t>
      </w:r>
      <w:r w:rsidR="002E5945" w:rsidRPr="001C5741">
        <w:rPr>
          <w:rFonts w:cs="TimesNewRomanPS-BoldMT"/>
          <w:lang w:bidi="hi-IN"/>
        </w:rPr>
        <w:t>pilot study</w:t>
      </w:r>
      <w:r w:rsidR="003F3C51" w:rsidRPr="001C5741">
        <w:rPr>
          <w:rFonts w:cs="TimesNewRomanPS-BoldMT"/>
          <w:lang w:bidi="hi-IN"/>
        </w:rPr>
        <w:t>, AHRQ is defining primary car</w:t>
      </w:r>
      <w:r w:rsidRPr="001C5741">
        <w:rPr>
          <w:rFonts w:cs="TimesNewRomanPS-BoldMT"/>
          <w:lang w:bidi="hi-IN"/>
        </w:rPr>
        <w:t xml:space="preserve">e physicians to include Internal Medicine (IM) </w:t>
      </w:r>
      <w:r w:rsidR="00D57002" w:rsidRPr="001C5741">
        <w:rPr>
          <w:rFonts w:cs="TimesNewRomanPS-BoldMT"/>
          <w:lang w:bidi="hi-IN"/>
        </w:rPr>
        <w:t xml:space="preserve">and </w:t>
      </w:r>
      <w:r w:rsidRPr="001C5741">
        <w:rPr>
          <w:rFonts w:cs="TimesNewRomanPS-BoldMT"/>
          <w:lang w:bidi="hi-IN"/>
        </w:rPr>
        <w:t xml:space="preserve">Family Practice (FP) physicians. </w:t>
      </w:r>
      <w:r w:rsidR="00EA0B6F">
        <w:rPr>
          <w:rFonts w:cs="TimesNewRomanPS-BoldMT"/>
          <w:lang w:bidi="hi-IN"/>
        </w:rPr>
        <w:t xml:space="preserve">AHRQ will use the </w:t>
      </w:r>
      <w:r w:rsidR="00217F4D" w:rsidRPr="001C5741">
        <w:rPr>
          <w:rFonts w:cs="TimesNewRomanPS-BoldMT"/>
          <w:lang w:bidi="hi-IN"/>
        </w:rPr>
        <w:t xml:space="preserve">National Plan and Provider Enumeration System (NPPES) </w:t>
      </w:r>
      <w:r w:rsidR="00217F4D" w:rsidRPr="001C5741">
        <w:t>maintained by the Centers for Medicare and Medicaid Services (CMS)</w:t>
      </w:r>
      <w:r w:rsidR="00217F4D" w:rsidRPr="001C5741">
        <w:rPr>
          <w:rFonts w:cs="TimesNewRomanPS-BoldMT"/>
          <w:lang w:bidi="hi-IN"/>
        </w:rPr>
        <w:t xml:space="preserve"> that contains </w:t>
      </w:r>
      <w:r w:rsidR="00217F4D" w:rsidRPr="001C5741">
        <w:t xml:space="preserve">National Provider Identifier (NPI) </w:t>
      </w:r>
      <w:r w:rsidR="00217F4D" w:rsidRPr="001C5741">
        <w:rPr>
          <w:rFonts w:cs="TimesNewRomanPS-BoldMT"/>
          <w:lang w:bidi="hi-IN"/>
        </w:rPr>
        <w:t xml:space="preserve">records. </w:t>
      </w:r>
      <w:r w:rsidR="004B07CA" w:rsidRPr="001C5741">
        <w:t>A subset of</w:t>
      </w:r>
      <w:r w:rsidR="00217F4D" w:rsidRPr="001C5741">
        <w:t xml:space="preserve"> the </w:t>
      </w:r>
      <w:r w:rsidR="00FA669C" w:rsidRPr="001C5741">
        <w:t xml:space="preserve">database, </w:t>
      </w:r>
      <w:r w:rsidR="00217F4D" w:rsidRPr="001C5741">
        <w:t>refe</w:t>
      </w:r>
      <w:r w:rsidR="003F3C51" w:rsidRPr="001C5741">
        <w:t>r</w:t>
      </w:r>
      <w:r w:rsidR="00217F4D" w:rsidRPr="001C5741">
        <w:t>r</w:t>
      </w:r>
      <w:r w:rsidR="003F3C51" w:rsidRPr="001C5741">
        <w:t>ed</w:t>
      </w:r>
      <w:r w:rsidR="00217F4D" w:rsidRPr="001C5741">
        <w:t xml:space="preserve"> to as the NPI file</w:t>
      </w:r>
      <w:r w:rsidR="00FA669C" w:rsidRPr="001C5741">
        <w:t xml:space="preserve">, will be </w:t>
      </w:r>
      <w:r w:rsidR="004B07CA" w:rsidRPr="001C5741">
        <w:t>used as the source for the sample frame</w:t>
      </w:r>
      <w:r w:rsidR="00217F4D" w:rsidRPr="001C5741">
        <w:t>.</w:t>
      </w:r>
      <w:r w:rsidR="00642738" w:rsidRPr="001C5741">
        <w:t xml:space="preserve"> </w:t>
      </w:r>
      <w:r w:rsidR="00EA0B6F">
        <w:t>Table 1 provides a count</w:t>
      </w:r>
      <w:r w:rsidR="008B6F23">
        <w:t xml:space="preserve"> of FPs and IMs as of </w:t>
      </w:r>
      <w:r w:rsidR="008B6F23" w:rsidRPr="00021383">
        <w:t>June 2010</w:t>
      </w:r>
      <w:r w:rsidR="00021383">
        <w:t>.</w:t>
      </w:r>
      <w:r w:rsidR="008B6F23">
        <w:t xml:space="preserve"> </w:t>
      </w:r>
      <w:r w:rsidR="00021383">
        <w:t xml:space="preserve"> </w:t>
      </w:r>
      <w:r w:rsidR="008B6F23">
        <w:t>This count is similar to the count from the AMA implying that the file provides a complete national c</w:t>
      </w:r>
      <w:r w:rsidR="00021383">
        <w:t>o</w:t>
      </w:r>
      <w:r w:rsidR="008B6F23">
        <w:t>verage of physicians.</w:t>
      </w:r>
      <w:r w:rsidR="00642738" w:rsidRPr="001C5741">
        <w:t xml:space="preserve">  </w:t>
      </w:r>
    </w:p>
    <w:p w:rsidR="00033736" w:rsidRPr="001C5741" w:rsidRDefault="00033736" w:rsidP="0018490D">
      <w:pPr>
        <w:tabs>
          <w:tab w:val="left" w:pos="720"/>
        </w:tabs>
      </w:pPr>
    </w:p>
    <w:p w:rsidR="00642738" w:rsidRPr="001C5741" w:rsidRDefault="00033736" w:rsidP="0018490D">
      <w:pPr>
        <w:tabs>
          <w:tab w:val="left" w:pos="720"/>
        </w:tabs>
        <w:spacing w:after="120"/>
        <w:rPr>
          <w:b/>
          <w:bCs/>
        </w:rPr>
      </w:pPr>
      <w:r w:rsidRPr="001C5741">
        <w:rPr>
          <w:b/>
          <w:bCs/>
        </w:rPr>
        <w:t>Table1: Numbers of FPs and IMs with an NPI</w:t>
      </w:r>
      <w:r w:rsidR="00EA0B6F">
        <w:rPr>
          <w:b/>
          <w:bCs/>
        </w:rPr>
        <w:t xml:space="preserve"> </w:t>
      </w:r>
    </w:p>
    <w:tbl>
      <w:tblPr>
        <w:tblW w:w="0" w:type="auto"/>
        <w:tblLook w:val="00A0"/>
      </w:tblPr>
      <w:tblGrid>
        <w:gridCol w:w="2984"/>
        <w:gridCol w:w="2884"/>
      </w:tblGrid>
      <w:tr w:rsidR="004B07CA" w:rsidRPr="001C5741" w:rsidTr="00481146">
        <w:tc>
          <w:tcPr>
            <w:tcW w:w="2984" w:type="dxa"/>
            <w:tcBorders>
              <w:top w:val="single" w:sz="4" w:space="0" w:color="auto"/>
              <w:left w:val="single" w:sz="4" w:space="0" w:color="auto"/>
              <w:bottom w:val="single" w:sz="4" w:space="0" w:color="auto"/>
            </w:tcBorders>
          </w:tcPr>
          <w:p w:rsidR="004B07CA" w:rsidRPr="001C5741" w:rsidRDefault="004B07CA" w:rsidP="00EA0B6F">
            <w:pPr>
              <w:tabs>
                <w:tab w:val="left" w:pos="720"/>
              </w:tabs>
              <w:spacing w:before="120" w:after="120"/>
            </w:pPr>
            <w:r w:rsidRPr="001C5741">
              <w:t xml:space="preserve"> </w:t>
            </w:r>
            <w:r w:rsidRPr="001C5741">
              <w:rPr>
                <w:rFonts w:eastAsia="Calibri"/>
              </w:rPr>
              <w:t>Physician Specialty</w:t>
            </w:r>
          </w:p>
        </w:tc>
        <w:tc>
          <w:tcPr>
            <w:tcW w:w="2884" w:type="dxa"/>
            <w:tcBorders>
              <w:top w:val="single" w:sz="4" w:space="0" w:color="auto"/>
              <w:bottom w:val="single" w:sz="4" w:space="0" w:color="auto"/>
              <w:right w:val="single" w:sz="4" w:space="0" w:color="auto"/>
            </w:tcBorders>
          </w:tcPr>
          <w:p w:rsidR="004B07CA" w:rsidRPr="001C5741" w:rsidRDefault="004B07CA" w:rsidP="00EA0B6F">
            <w:pPr>
              <w:tabs>
                <w:tab w:val="left" w:pos="720"/>
              </w:tabs>
              <w:spacing w:before="120" w:after="120"/>
            </w:pPr>
            <w:r w:rsidRPr="001C5741">
              <w:rPr>
                <w:rFonts w:eastAsia="Calibri"/>
              </w:rPr>
              <w:t>NPI File Count June 2010</w:t>
            </w:r>
          </w:p>
        </w:tc>
      </w:tr>
      <w:tr w:rsidR="004B07CA" w:rsidRPr="001C5741" w:rsidTr="00481146">
        <w:trPr>
          <w:trHeight w:val="449"/>
        </w:trPr>
        <w:tc>
          <w:tcPr>
            <w:tcW w:w="2984" w:type="dxa"/>
            <w:tcBorders>
              <w:top w:val="single" w:sz="4" w:space="0" w:color="auto"/>
              <w:left w:val="single" w:sz="4" w:space="0" w:color="auto"/>
            </w:tcBorders>
          </w:tcPr>
          <w:p w:rsidR="004B07CA" w:rsidRPr="001C5741" w:rsidRDefault="004B07CA" w:rsidP="00EA0B6F">
            <w:pPr>
              <w:tabs>
                <w:tab w:val="left" w:pos="720"/>
              </w:tabs>
              <w:spacing w:before="120" w:after="120"/>
            </w:pPr>
            <w:r w:rsidRPr="001C5741">
              <w:rPr>
                <w:rFonts w:eastAsia="Calibri"/>
              </w:rPr>
              <w:t>Family Medicine</w:t>
            </w:r>
          </w:p>
        </w:tc>
        <w:tc>
          <w:tcPr>
            <w:tcW w:w="2884" w:type="dxa"/>
            <w:tcBorders>
              <w:top w:val="single" w:sz="4" w:space="0" w:color="auto"/>
              <w:right w:val="single" w:sz="4" w:space="0" w:color="auto"/>
            </w:tcBorders>
          </w:tcPr>
          <w:p w:rsidR="004B07CA" w:rsidRPr="001C5741" w:rsidRDefault="004B07CA" w:rsidP="00EA0B6F">
            <w:pPr>
              <w:tabs>
                <w:tab w:val="left" w:pos="720"/>
              </w:tabs>
              <w:spacing w:before="120" w:after="120"/>
            </w:pPr>
            <w:r w:rsidRPr="001C5741">
              <w:rPr>
                <w:rFonts w:eastAsia="Calibri"/>
              </w:rPr>
              <w:t>100,959</w:t>
            </w:r>
          </w:p>
        </w:tc>
      </w:tr>
      <w:tr w:rsidR="004B07CA" w:rsidRPr="001C5741" w:rsidTr="00481146">
        <w:trPr>
          <w:trHeight w:val="288"/>
        </w:trPr>
        <w:tc>
          <w:tcPr>
            <w:tcW w:w="2984" w:type="dxa"/>
            <w:tcBorders>
              <w:left w:val="single" w:sz="4" w:space="0" w:color="auto"/>
              <w:bottom w:val="single" w:sz="4" w:space="0" w:color="auto"/>
            </w:tcBorders>
          </w:tcPr>
          <w:p w:rsidR="004B07CA" w:rsidRPr="001C5741" w:rsidRDefault="004B07CA" w:rsidP="00EA0B6F">
            <w:pPr>
              <w:tabs>
                <w:tab w:val="left" w:pos="720"/>
              </w:tabs>
              <w:spacing w:before="120" w:after="120"/>
            </w:pPr>
            <w:r w:rsidRPr="001C5741">
              <w:rPr>
                <w:rFonts w:eastAsia="Calibri"/>
              </w:rPr>
              <w:t>Internal Medicine</w:t>
            </w:r>
          </w:p>
        </w:tc>
        <w:tc>
          <w:tcPr>
            <w:tcW w:w="2884" w:type="dxa"/>
            <w:tcBorders>
              <w:bottom w:val="single" w:sz="4" w:space="0" w:color="auto"/>
              <w:right w:val="single" w:sz="4" w:space="0" w:color="auto"/>
            </w:tcBorders>
          </w:tcPr>
          <w:p w:rsidR="004B07CA" w:rsidRPr="001C5741" w:rsidRDefault="004B07CA" w:rsidP="00EA0B6F">
            <w:pPr>
              <w:tabs>
                <w:tab w:val="left" w:pos="720"/>
              </w:tabs>
              <w:spacing w:before="120" w:after="120"/>
            </w:pPr>
            <w:r w:rsidRPr="001C5741">
              <w:rPr>
                <w:rFonts w:eastAsia="Calibri"/>
              </w:rPr>
              <w:t>111,051</w:t>
            </w:r>
          </w:p>
        </w:tc>
      </w:tr>
    </w:tbl>
    <w:p w:rsidR="00642738" w:rsidRPr="001C5741" w:rsidRDefault="00642738" w:rsidP="00642738"/>
    <w:p w:rsidR="00EA0B6F" w:rsidRPr="001C5741" w:rsidRDefault="00EA0B6F" w:rsidP="0018490D">
      <w:pPr>
        <w:tabs>
          <w:tab w:val="left" w:pos="720"/>
        </w:tabs>
        <w:spacing w:after="240"/>
        <w:rPr>
          <w:rFonts w:cs="TimesNewRomanPS-BoldMT"/>
          <w:lang w:bidi="hi-IN"/>
        </w:rPr>
      </w:pPr>
      <w:r w:rsidRPr="001C5741">
        <w:rPr>
          <w:rFonts w:cs="TimesNewRomanPS-BoldMT"/>
          <w:lang w:bidi="hi-IN"/>
        </w:rPr>
        <w:t xml:space="preserve">For the pilot study the sample will consist of physicians from states believed to be using varied care management models to support their efforts to integrate care and the delivery of behavioral health services.  These are: Colorado, California, Maine, North Carolina, Texas, Maryland, Virginia, Louisiana, Illinois, and Kansas.  This is a purposeful selection of States, based on recommendations from the </w:t>
      </w:r>
      <w:r w:rsidRPr="001C5741">
        <w:t>National Integration Academy Council (NIAC).</w:t>
      </w:r>
    </w:p>
    <w:p w:rsidR="008B6F23" w:rsidRDefault="00217F4D" w:rsidP="008B6F23">
      <w:pPr>
        <w:spacing w:after="240"/>
        <w:rPr>
          <w:rFonts w:cs="TimesNewRomanPS-BoldMT"/>
          <w:lang w:bidi="hi-IN"/>
        </w:rPr>
      </w:pPr>
      <w:r w:rsidRPr="001C5741">
        <w:rPr>
          <w:rFonts w:cs="TimesNewRomanPS-BoldMT"/>
          <w:lang w:bidi="hi-IN"/>
        </w:rPr>
        <w:t xml:space="preserve">In each of these States, </w:t>
      </w:r>
      <w:r w:rsidR="00416D54" w:rsidRPr="001C5741">
        <w:rPr>
          <w:rFonts w:cs="TimesNewRomanPS-BoldMT"/>
          <w:lang w:bidi="hi-IN"/>
        </w:rPr>
        <w:t>AHRQ</w:t>
      </w:r>
      <w:r w:rsidRPr="001C5741">
        <w:rPr>
          <w:rFonts w:cs="TimesNewRomanPS-BoldMT"/>
          <w:lang w:bidi="hi-IN"/>
        </w:rPr>
        <w:t xml:space="preserve"> will select an equal probability sample of physicians from among all the physicians in the state, as identified by the address information associated </w:t>
      </w:r>
      <w:r w:rsidRPr="001C5741">
        <w:rPr>
          <w:rFonts w:cs="TimesNewRomanPS-BoldMT"/>
          <w:lang w:bidi="hi-IN"/>
        </w:rPr>
        <w:lastRenderedPageBreak/>
        <w:t>with the physician available on the sample frame.</w:t>
      </w:r>
      <w:r w:rsidR="001D3D01" w:rsidRPr="001C5741">
        <w:rPr>
          <w:rFonts w:cs="TimesNewRomanPS-BoldMT"/>
          <w:lang w:bidi="hi-IN"/>
        </w:rPr>
        <w:t xml:space="preserve">  </w:t>
      </w:r>
      <w:r w:rsidR="001D3D01" w:rsidRPr="001C5741">
        <w:t xml:space="preserve">Prior to sample selection, the NPI file </w:t>
      </w:r>
      <w:r w:rsidR="00481146">
        <w:t xml:space="preserve">will </w:t>
      </w:r>
      <w:r w:rsidR="001D3D01" w:rsidRPr="001C5741">
        <w:t xml:space="preserve">be sorted by a flag in the file indicating whether a physician is in a practice with the legal status of “sole proprietorship”.   “Sole proprietorships” represent a subset of practices consisting of only a single physician.  We will examine the percentage of physicians in each stratum that are flagged as “sole proprietorship”.  If there is a non-negligible percentage, we may sort first on this flag, and then on ZIP code within “sole proprietorship” status.   For sampled physicians not flagged as “sole proprietorships” the address information associated with the physician will be used to identify </w:t>
      </w:r>
      <w:r w:rsidR="008B6F23">
        <w:t>whether the physicians is in a solo, smaller (10 physicians or less) or larger practice.</w:t>
      </w:r>
      <w:r w:rsidR="001D3D01" w:rsidRPr="001C5741">
        <w:t xml:space="preserve"> </w:t>
      </w:r>
      <w:r w:rsidR="008B6F23">
        <w:t>Any</w:t>
      </w:r>
      <w:r w:rsidR="001D3D01" w:rsidRPr="001C5741">
        <w:t xml:space="preserve"> address associated </w:t>
      </w:r>
      <w:r w:rsidR="00750816">
        <w:t xml:space="preserve">with </w:t>
      </w:r>
      <w:r w:rsidR="008B6F23">
        <w:t xml:space="preserve">11 or more physicians </w:t>
      </w:r>
      <w:r w:rsidR="001D3D01" w:rsidRPr="001C5741">
        <w:t>will be removed from the sample.</w:t>
      </w:r>
      <w:r w:rsidRPr="001C5741">
        <w:rPr>
          <w:rFonts w:cs="TimesNewRomanPS-BoldMT"/>
          <w:lang w:bidi="hi-IN"/>
        </w:rPr>
        <w:t xml:space="preserve">  </w:t>
      </w:r>
      <w:r w:rsidR="008B6F23">
        <w:rPr>
          <w:rFonts w:cs="TimesNewRomanPS-BoldMT"/>
          <w:lang w:bidi="hi-IN"/>
        </w:rPr>
        <w:t xml:space="preserve">This may still include physicians in larger practices located at different addresses. Those physicians will be screened out in the questionnaire. </w:t>
      </w:r>
    </w:p>
    <w:p w:rsidR="00217F4D" w:rsidRDefault="00217F4D" w:rsidP="008B6F23">
      <w:pPr>
        <w:spacing w:after="240"/>
      </w:pPr>
      <w:r w:rsidRPr="001C5741">
        <w:t xml:space="preserve">FPs and IMs will be sampled as separate strata within each state in order to better assess possible differences in terms of eligibility and/or response rates between the two specialties.  </w:t>
      </w:r>
      <w:r w:rsidR="00416D54" w:rsidRPr="001C5741">
        <w:t>The target is</w:t>
      </w:r>
      <w:r w:rsidRPr="001C5741">
        <w:t xml:space="preserve"> 15 responding physicians per specialty per state</w:t>
      </w:r>
      <w:r w:rsidRPr="001C5741">
        <w:rPr>
          <w:rFonts w:cs="TimesNewRomanPS-BoldMT"/>
          <w:lang w:bidi="hi-IN"/>
        </w:rPr>
        <w:t xml:space="preserve">; resulting in 300 completed interviews.  </w:t>
      </w:r>
      <w:r w:rsidRPr="001C5741">
        <w:t xml:space="preserve"> </w:t>
      </w:r>
      <w:r w:rsidR="00416D54" w:rsidRPr="001C5741">
        <w:t>The sample for</w:t>
      </w:r>
      <w:r w:rsidRPr="001C5741">
        <w:t xml:space="preserve"> initial release </w:t>
      </w:r>
      <w:r w:rsidR="00416D54" w:rsidRPr="001C5741">
        <w:t xml:space="preserve">is </w:t>
      </w:r>
      <w:r w:rsidRPr="001C5741">
        <w:t xml:space="preserve">25 physicians from each specialty within each state, implicitly assuming the overall yield rate (accounting for both </w:t>
      </w:r>
      <w:r w:rsidR="00311094" w:rsidRPr="001C5741">
        <w:t xml:space="preserve">75-80% </w:t>
      </w:r>
      <w:r w:rsidRPr="001C5741">
        <w:t xml:space="preserve">eligibility and </w:t>
      </w:r>
      <w:r w:rsidR="00311094" w:rsidRPr="001C5741">
        <w:t>75-80% response rate</w:t>
      </w:r>
      <w:r w:rsidRPr="001C5741">
        <w:t xml:space="preserve">) to be about 60 percent.  </w:t>
      </w:r>
      <w:r w:rsidR="00416D54" w:rsidRPr="001C5741">
        <w:t xml:space="preserve">There will also be a </w:t>
      </w:r>
      <w:r w:rsidRPr="001C5741">
        <w:t>reserve sample that can be released as needed, if the yield rates are somewhat lower than 60 percent.</w:t>
      </w:r>
      <w:r w:rsidR="00416D54" w:rsidRPr="001C5741">
        <w:t xml:space="preserve"> Table </w:t>
      </w:r>
      <w:r w:rsidR="00033736" w:rsidRPr="001C5741">
        <w:t>2</w:t>
      </w:r>
      <w:r w:rsidR="00416D54" w:rsidRPr="001C5741">
        <w:t xml:space="preserve"> provides the sample allocation by State.</w:t>
      </w:r>
    </w:p>
    <w:p w:rsidR="0018490D" w:rsidRPr="001C5741" w:rsidRDefault="0018490D" w:rsidP="0018490D"/>
    <w:p w:rsidR="00416D54" w:rsidRPr="00416D54" w:rsidRDefault="00033736" w:rsidP="0018490D">
      <w:pPr>
        <w:spacing w:after="120"/>
        <w:rPr>
          <w:b/>
          <w:bCs/>
          <w:sz w:val="22"/>
          <w:szCs w:val="22"/>
        </w:rPr>
      </w:pPr>
      <w:r>
        <w:rPr>
          <w:b/>
          <w:bCs/>
          <w:sz w:val="22"/>
          <w:szCs w:val="22"/>
        </w:rPr>
        <w:t>Table2</w:t>
      </w:r>
      <w:r w:rsidR="00416D54" w:rsidRPr="00416D54">
        <w:rPr>
          <w:b/>
          <w:bCs/>
          <w:sz w:val="22"/>
          <w:szCs w:val="22"/>
        </w:rPr>
        <w:t>: Sample allocation by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1"/>
        <w:gridCol w:w="1771"/>
        <w:gridCol w:w="1516"/>
        <w:gridCol w:w="1284"/>
        <w:gridCol w:w="1326"/>
      </w:tblGrid>
      <w:tr w:rsidR="00C715A0" w:rsidRPr="00416D54" w:rsidTr="00E34524">
        <w:trPr>
          <w:trHeight w:hRule="exact" w:val="1279"/>
        </w:trPr>
        <w:tc>
          <w:tcPr>
            <w:tcW w:w="1771" w:type="dxa"/>
            <w:vAlign w:val="center"/>
          </w:tcPr>
          <w:p w:rsidR="00311094" w:rsidRPr="00416D54" w:rsidRDefault="00311094" w:rsidP="00E34524">
            <w:pPr>
              <w:spacing w:after="180"/>
              <w:jc w:val="center"/>
              <w:rPr>
                <w:b/>
                <w:bCs/>
              </w:rPr>
            </w:pPr>
            <w:r w:rsidRPr="00416D54">
              <w:rPr>
                <w:b/>
                <w:bCs/>
              </w:rPr>
              <w:t>State</w:t>
            </w:r>
          </w:p>
        </w:tc>
        <w:tc>
          <w:tcPr>
            <w:tcW w:w="1771" w:type="dxa"/>
          </w:tcPr>
          <w:p w:rsidR="00311094" w:rsidRPr="00416D54" w:rsidRDefault="00311094" w:rsidP="00481146">
            <w:pPr>
              <w:spacing w:after="180"/>
              <w:jc w:val="center"/>
              <w:rPr>
                <w:b/>
                <w:bCs/>
              </w:rPr>
            </w:pPr>
            <w:r w:rsidRPr="00416D54">
              <w:rPr>
                <w:b/>
                <w:bCs/>
              </w:rPr>
              <w:t>Sampled family practice physicians</w:t>
            </w:r>
          </w:p>
        </w:tc>
        <w:tc>
          <w:tcPr>
            <w:tcW w:w="1516" w:type="dxa"/>
          </w:tcPr>
          <w:p w:rsidR="00311094" w:rsidRPr="00416D54" w:rsidRDefault="00311094" w:rsidP="00481146">
            <w:pPr>
              <w:spacing w:after="180"/>
              <w:jc w:val="center"/>
              <w:rPr>
                <w:b/>
                <w:bCs/>
                <w:i/>
              </w:rPr>
            </w:pPr>
            <w:r w:rsidRPr="00416D54">
              <w:rPr>
                <w:b/>
                <w:bCs/>
              </w:rPr>
              <w:t>Sampled internal medicine physicians</w:t>
            </w:r>
          </w:p>
        </w:tc>
        <w:tc>
          <w:tcPr>
            <w:tcW w:w="1284" w:type="dxa"/>
          </w:tcPr>
          <w:p w:rsidR="00311094" w:rsidRPr="00416D54" w:rsidRDefault="00311094" w:rsidP="00481146">
            <w:pPr>
              <w:spacing w:after="180"/>
              <w:jc w:val="center"/>
              <w:rPr>
                <w:b/>
                <w:bCs/>
              </w:rPr>
            </w:pPr>
            <w:r w:rsidRPr="00416D54">
              <w:rPr>
                <w:b/>
                <w:bCs/>
              </w:rPr>
              <w:t>Total sampled physicians</w:t>
            </w:r>
          </w:p>
        </w:tc>
        <w:tc>
          <w:tcPr>
            <w:tcW w:w="1326" w:type="dxa"/>
          </w:tcPr>
          <w:p w:rsidR="00311094" w:rsidRPr="00416D54" w:rsidRDefault="00311094" w:rsidP="00481146">
            <w:pPr>
              <w:spacing w:after="180"/>
              <w:jc w:val="center"/>
              <w:rPr>
                <w:b/>
                <w:bCs/>
              </w:rPr>
            </w:pPr>
            <w:r w:rsidRPr="00416D54">
              <w:rPr>
                <w:b/>
                <w:bCs/>
              </w:rPr>
              <w:t>Total physician yield</w:t>
            </w:r>
          </w:p>
        </w:tc>
      </w:tr>
      <w:tr w:rsidR="00C715A0" w:rsidRPr="00311094" w:rsidTr="00E34524">
        <w:trPr>
          <w:trHeight w:hRule="exact" w:val="288"/>
        </w:trPr>
        <w:tc>
          <w:tcPr>
            <w:tcW w:w="1771" w:type="dxa"/>
          </w:tcPr>
          <w:p w:rsidR="00311094" w:rsidRPr="00311094" w:rsidRDefault="00311094" w:rsidP="00AD3ED7">
            <w:pPr>
              <w:spacing w:after="180"/>
            </w:pPr>
            <w:r>
              <w:t>Colorado</w:t>
            </w:r>
          </w:p>
        </w:tc>
        <w:tc>
          <w:tcPr>
            <w:tcW w:w="1771" w:type="dxa"/>
          </w:tcPr>
          <w:p w:rsidR="00311094" w:rsidRPr="002F230C" w:rsidRDefault="002F230C" w:rsidP="00E34524">
            <w:pPr>
              <w:spacing w:after="180"/>
              <w:jc w:val="center"/>
            </w:pPr>
            <w:r w:rsidRPr="002F230C">
              <w:t>25</w:t>
            </w:r>
          </w:p>
        </w:tc>
        <w:tc>
          <w:tcPr>
            <w:tcW w:w="1516" w:type="dxa"/>
          </w:tcPr>
          <w:p w:rsidR="00311094" w:rsidRPr="002F230C" w:rsidRDefault="002F230C" w:rsidP="00E34524">
            <w:pPr>
              <w:spacing w:after="180"/>
              <w:jc w:val="center"/>
            </w:pPr>
            <w:r>
              <w:t>25</w:t>
            </w:r>
          </w:p>
        </w:tc>
        <w:tc>
          <w:tcPr>
            <w:tcW w:w="1284" w:type="dxa"/>
          </w:tcPr>
          <w:p w:rsidR="00311094" w:rsidRPr="002F230C" w:rsidRDefault="002F230C" w:rsidP="00E34524">
            <w:pPr>
              <w:spacing w:after="180"/>
              <w:jc w:val="center"/>
            </w:pPr>
            <w:r>
              <w:t>50</w:t>
            </w:r>
          </w:p>
        </w:tc>
        <w:tc>
          <w:tcPr>
            <w:tcW w:w="1326" w:type="dxa"/>
          </w:tcPr>
          <w:p w:rsidR="00311094" w:rsidRPr="002F230C" w:rsidRDefault="002F230C" w:rsidP="00E34524">
            <w:pPr>
              <w:spacing w:after="180"/>
              <w:jc w:val="center"/>
            </w:pPr>
            <w:r>
              <w:t>30</w:t>
            </w:r>
          </w:p>
        </w:tc>
      </w:tr>
      <w:tr w:rsidR="00C715A0" w:rsidRPr="00311094" w:rsidTr="00E34524">
        <w:trPr>
          <w:trHeight w:hRule="exact" w:val="288"/>
        </w:trPr>
        <w:tc>
          <w:tcPr>
            <w:tcW w:w="1771" w:type="dxa"/>
          </w:tcPr>
          <w:p w:rsidR="00311094" w:rsidRDefault="00311094" w:rsidP="00AD3ED7">
            <w:pPr>
              <w:spacing w:after="180"/>
            </w:pPr>
            <w:r>
              <w:t>California</w:t>
            </w:r>
          </w:p>
        </w:tc>
        <w:tc>
          <w:tcPr>
            <w:tcW w:w="1771" w:type="dxa"/>
          </w:tcPr>
          <w:p w:rsidR="00311094" w:rsidRPr="002F230C" w:rsidRDefault="002F230C" w:rsidP="00E34524">
            <w:pPr>
              <w:spacing w:after="180"/>
              <w:jc w:val="center"/>
            </w:pPr>
            <w:r w:rsidRPr="002F230C">
              <w:t>25</w:t>
            </w:r>
          </w:p>
        </w:tc>
        <w:tc>
          <w:tcPr>
            <w:tcW w:w="1516" w:type="dxa"/>
          </w:tcPr>
          <w:p w:rsidR="00311094" w:rsidRPr="002F230C" w:rsidRDefault="002F230C" w:rsidP="00E34524">
            <w:pPr>
              <w:spacing w:after="180"/>
              <w:jc w:val="center"/>
            </w:pPr>
            <w:r>
              <w:t>25</w:t>
            </w:r>
          </w:p>
        </w:tc>
        <w:tc>
          <w:tcPr>
            <w:tcW w:w="1284" w:type="dxa"/>
          </w:tcPr>
          <w:p w:rsidR="00311094" w:rsidRPr="002F230C" w:rsidRDefault="002F230C" w:rsidP="00E34524">
            <w:pPr>
              <w:spacing w:after="180"/>
              <w:jc w:val="center"/>
            </w:pPr>
            <w:r>
              <w:t>50</w:t>
            </w:r>
          </w:p>
        </w:tc>
        <w:tc>
          <w:tcPr>
            <w:tcW w:w="1326" w:type="dxa"/>
          </w:tcPr>
          <w:p w:rsidR="00311094" w:rsidRPr="002F230C" w:rsidRDefault="002F230C" w:rsidP="00E34524">
            <w:pPr>
              <w:spacing w:after="180"/>
              <w:jc w:val="center"/>
            </w:pPr>
            <w:r>
              <w:t>30</w:t>
            </w:r>
          </w:p>
        </w:tc>
      </w:tr>
      <w:tr w:rsidR="00C715A0" w:rsidRPr="00311094" w:rsidTr="00E34524">
        <w:trPr>
          <w:trHeight w:hRule="exact" w:val="288"/>
        </w:trPr>
        <w:tc>
          <w:tcPr>
            <w:tcW w:w="1771" w:type="dxa"/>
          </w:tcPr>
          <w:p w:rsidR="00311094" w:rsidRDefault="00311094" w:rsidP="00AD3ED7">
            <w:pPr>
              <w:spacing w:after="180"/>
            </w:pPr>
            <w:r>
              <w:t>Maine</w:t>
            </w:r>
          </w:p>
        </w:tc>
        <w:tc>
          <w:tcPr>
            <w:tcW w:w="1771" w:type="dxa"/>
          </w:tcPr>
          <w:p w:rsidR="00311094" w:rsidRPr="002F230C" w:rsidRDefault="002F230C" w:rsidP="00E34524">
            <w:pPr>
              <w:spacing w:after="180"/>
              <w:jc w:val="center"/>
            </w:pPr>
            <w:r>
              <w:t>25</w:t>
            </w:r>
          </w:p>
        </w:tc>
        <w:tc>
          <w:tcPr>
            <w:tcW w:w="1516" w:type="dxa"/>
          </w:tcPr>
          <w:p w:rsidR="00311094" w:rsidRPr="002F230C" w:rsidRDefault="002F230C" w:rsidP="00E34524">
            <w:pPr>
              <w:spacing w:after="180"/>
              <w:jc w:val="center"/>
            </w:pPr>
            <w:r>
              <w:t>25</w:t>
            </w:r>
          </w:p>
        </w:tc>
        <w:tc>
          <w:tcPr>
            <w:tcW w:w="1284" w:type="dxa"/>
          </w:tcPr>
          <w:p w:rsidR="00311094" w:rsidRPr="002F230C" w:rsidRDefault="002F230C" w:rsidP="00E34524">
            <w:pPr>
              <w:spacing w:after="180"/>
              <w:jc w:val="center"/>
            </w:pPr>
            <w:r>
              <w:t>50</w:t>
            </w:r>
          </w:p>
        </w:tc>
        <w:tc>
          <w:tcPr>
            <w:tcW w:w="1326" w:type="dxa"/>
          </w:tcPr>
          <w:p w:rsidR="00311094" w:rsidRPr="002F230C" w:rsidRDefault="002F230C" w:rsidP="00E34524">
            <w:pPr>
              <w:spacing w:after="180"/>
              <w:jc w:val="center"/>
            </w:pPr>
            <w:r>
              <w:t>30</w:t>
            </w:r>
          </w:p>
        </w:tc>
      </w:tr>
      <w:tr w:rsidR="00C715A0" w:rsidRPr="00311094" w:rsidTr="00E34524">
        <w:trPr>
          <w:trHeight w:hRule="exact" w:val="288"/>
        </w:trPr>
        <w:tc>
          <w:tcPr>
            <w:tcW w:w="1771" w:type="dxa"/>
          </w:tcPr>
          <w:p w:rsidR="00311094" w:rsidRDefault="00311094" w:rsidP="00AD3ED7">
            <w:pPr>
              <w:spacing w:after="180"/>
            </w:pPr>
            <w:r>
              <w:t>North Carolina</w:t>
            </w:r>
          </w:p>
        </w:tc>
        <w:tc>
          <w:tcPr>
            <w:tcW w:w="1771" w:type="dxa"/>
          </w:tcPr>
          <w:p w:rsidR="00311094" w:rsidRPr="002F230C" w:rsidRDefault="002F230C" w:rsidP="00E34524">
            <w:pPr>
              <w:spacing w:after="180"/>
              <w:jc w:val="center"/>
            </w:pPr>
            <w:r>
              <w:t>25</w:t>
            </w:r>
          </w:p>
        </w:tc>
        <w:tc>
          <w:tcPr>
            <w:tcW w:w="1516" w:type="dxa"/>
          </w:tcPr>
          <w:p w:rsidR="00311094" w:rsidRPr="002F230C" w:rsidRDefault="002F230C" w:rsidP="00E34524">
            <w:pPr>
              <w:spacing w:after="180"/>
              <w:jc w:val="center"/>
            </w:pPr>
            <w:r>
              <w:t>25</w:t>
            </w:r>
          </w:p>
        </w:tc>
        <w:tc>
          <w:tcPr>
            <w:tcW w:w="1284" w:type="dxa"/>
          </w:tcPr>
          <w:p w:rsidR="00311094" w:rsidRPr="002F230C" w:rsidRDefault="002F230C" w:rsidP="00E34524">
            <w:pPr>
              <w:spacing w:after="180"/>
              <w:jc w:val="center"/>
            </w:pPr>
            <w:r>
              <w:t>50</w:t>
            </w:r>
          </w:p>
        </w:tc>
        <w:tc>
          <w:tcPr>
            <w:tcW w:w="1326" w:type="dxa"/>
          </w:tcPr>
          <w:p w:rsidR="00311094" w:rsidRPr="002F230C" w:rsidRDefault="002F230C" w:rsidP="00E34524">
            <w:pPr>
              <w:spacing w:after="180"/>
              <w:jc w:val="center"/>
            </w:pPr>
            <w:r>
              <w:t>30</w:t>
            </w:r>
          </w:p>
        </w:tc>
      </w:tr>
      <w:tr w:rsidR="00C715A0" w:rsidRPr="00311094" w:rsidTr="00E34524">
        <w:trPr>
          <w:trHeight w:hRule="exact" w:val="288"/>
        </w:trPr>
        <w:tc>
          <w:tcPr>
            <w:tcW w:w="1771" w:type="dxa"/>
          </w:tcPr>
          <w:p w:rsidR="00311094" w:rsidRDefault="00311094" w:rsidP="00AD3ED7">
            <w:pPr>
              <w:spacing w:after="180"/>
            </w:pPr>
            <w:r>
              <w:t>Texas</w:t>
            </w:r>
          </w:p>
        </w:tc>
        <w:tc>
          <w:tcPr>
            <w:tcW w:w="1771" w:type="dxa"/>
          </w:tcPr>
          <w:p w:rsidR="00311094" w:rsidRPr="002F230C" w:rsidRDefault="002F230C" w:rsidP="00E34524">
            <w:pPr>
              <w:spacing w:after="180"/>
              <w:jc w:val="center"/>
            </w:pPr>
            <w:r>
              <w:t>25</w:t>
            </w:r>
          </w:p>
        </w:tc>
        <w:tc>
          <w:tcPr>
            <w:tcW w:w="1516" w:type="dxa"/>
          </w:tcPr>
          <w:p w:rsidR="00311094" w:rsidRPr="002F230C" w:rsidRDefault="002F230C" w:rsidP="00E34524">
            <w:pPr>
              <w:spacing w:after="180"/>
              <w:jc w:val="center"/>
            </w:pPr>
            <w:r>
              <w:t>25</w:t>
            </w:r>
          </w:p>
        </w:tc>
        <w:tc>
          <w:tcPr>
            <w:tcW w:w="1284" w:type="dxa"/>
          </w:tcPr>
          <w:p w:rsidR="00311094" w:rsidRPr="002F230C" w:rsidRDefault="002F230C" w:rsidP="00E34524">
            <w:pPr>
              <w:spacing w:after="180"/>
              <w:jc w:val="center"/>
            </w:pPr>
            <w:r>
              <w:t>50</w:t>
            </w:r>
          </w:p>
        </w:tc>
        <w:tc>
          <w:tcPr>
            <w:tcW w:w="1326" w:type="dxa"/>
          </w:tcPr>
          <w:p w:rsidR="00311094" w:rsidRPr="002F230C" w:rsidRDefault="002F230C" w:rsidP="00E34524">
            <w:pPr>
              <w:spacing w:after="180"/>
              <w:jc w:val="center"/>
            </w:pPr>
            <w:r>
              <w:t>30</w:t>
            </w:r>
          </w:p>
        </w:tc>
      </w:tr>
      <w:tr w:rsidR="00C715A0" w:rsidRPr="00311094" w:rsidTr="00E34524">
        <w:trPr>
          <w:trHeight w:hRule="exact" w:val="288"/>
        </w:trPr>
        <w:tc>
          <w:tcPr>
            <w:tcW w:w="1771" w:type="dxa"/>
          </w:tcPr>
          <w:p w:rsidR="00311094" w:rsidRDefault="00311094" w:rsidP="00AD3ED7">
            <w:pPr>
              <w:spacing w:after="180"/>
            </w:pPr>
            <w:r>
              <w:t>Maryland</w:t>
            </w:r>
          </w:p>
        </w:tc>
        <w:tc>
          <w:tcPr>
            <w:tcW w:w="1771" w:type="dxa"/>
          </w:tcPr>
          <w:p w:rsidR="00311094" w:rsidRPr="002F230C" w:rsidRDefault="002F230C" w:rsidP="00E34524">
            <w:pPr>
              <w:spacing w:after="180"/>
              <w:jc w:val="center"/>
            </w:pPr>
            <w:r>
              <w:t>25</w:t>
            </w:r>
          </w:p>
        </w:tc>
        <w:tc>
          <w:tcPr>
            <w:tcW w:w="1516" w:type="dxa"/>
          </w:tcPr>
          <w:p w:rsidR="00311094" w:rsidRPr="002F230C" w:rsidRDefault="002F230C" w:rsidP="00E34524">
            <w:pPr>
              <w:spacing w:after="180"/>
              <w:jc w:val="center"/>
            </w:pPr>
            <w:r>
              <w:t>25</w:t>
            </w:r>
          </w:p>
        </w:tc>
        <w:tc>
          <w:tcPr>
            <w:tcW w:w="1284" w:type="dxa"/>
          </w:tcPr>
          <w:p w:rsidR="00311094" w:rsidRPr="002F230C" w:rsidRDefault="002F230C" w:rsidP="00E34524">
            <w:pPr>
              <w:spacing w:after="180"/>
              <w:jc w:val="center"/>
            </w:pPr>
            <w:r>
              <w:t>50</w:t>
            </w:r>
          </w:p>
        </w:tc>
        <w:tc>
          <w:tcPr>
            <w:tcW w:w="1326" w:type="dxa"/>
          </w:tcPr>
          <w:p w:rsidR="00311094" w:rsidRPr="002F230C" w:rsidRDefault="002F230C" w:rsidP="00E34524">
            <w:pPr>
              <w:spacing w:after="180"/>
              <w:jc w:val="center"/>
            </w:pPr>
            <w:r>
              <w:t>30</w:t>
            </w:r>
          </w:p>
        </w:tc>
      </w:tr>
      <w:tr w:rsidR="00C715A0" w:rsidRPr="00311094" w:rsidTr="00E34524">
        <w:trPr>
          <w:trHeight w:hRule="exact" w:val="288"/>
        </w:trPr>
        <w:tc>
          <w:tcPr>
            <w:tcW w:w="1771" w:type="dxa"/>
          </w:tcPr>
          <w:p w:rsidR="00311094" w:rsidRDefault="00311094" w:rsidP="00AD3ED7">
            <w:pPr>
              <w:spacing w:after="180"/>
            </w:pPr>
            <w:r>
              <w:t>Virginia</w:t>
            </w:r>
          </w:p>
        </w:tc>
        <w:tc>
          <w:tcPr>
            <w:tcW w:w="1771" w:type="dxa"/>
          </w:tcPr>
          <w:p w:rsidR="00311094" w:rsidRPr="002F230C" w:rsidRDefault="002F230C" w:rsidP="00E34524">
            <w:pPr>
              <w:spacing w:after="180"/>
              <w:jc w:val="center"/>
            </w:pPr>
            <w:r>
              <w:t>25</w:t>
            </w:r>
          </w:p>
        </w:tc>
        <w:tc>
          <w:tcPr>
            <w:tcW w:w="1516" w:type="dxa"/>
          </w:tcPr>
          <w:p w:rsidR="00311094" w:rsidRPr="002F230C" w:rsidRDefault="002F230C" w:rsidP="00E34524">
            <w:pPr>
              <w:spacing w:after="180"/>
              <w:jc w:val="center"/>
            </w:pPr>
            <w:r>
              <w:t>25</w:t>
            </w:r>
          </w:p>
        </w:tc>
        <w:tc>
          <w:tcPr>
            <w:tcW w:w="1284" w:type="dxa"/>
          </w:tcPr>
          <w:p w:rsidR="00311094" w:rsidRPr="002F230C" w:rsidRDefault="002F230C" w:rsidP="00E34524">
            <w:pPr>
              <w:spacing w:after="180"/>
              <w:jc w:val="center"/>
            </w:pPr>
            <w:r>
              <w:t>50</w:t>
            </w:r>
          </w:p>
        </w:tc>
        <w:tc>
          <w:tcPr>
            <w:tcW w:w="1326" w:type="dxa"/>
          </w:tcPr>
          <w:p w:rsidR="00311094" w:rsidRPr="002F230C" w:rsidRDefault="002F230C" w:rsidP="00E34524">
            <w:pPr>
              <w:spacing w:after="180"/>
              <w:jc w:val="center"/>
            </w:pPr>
            <w:r>
              <w:t>30</w:t>
            </w:r>
          </w:p>
        </w:tc>
      </w:tr>
      <w:tr w:rsidR="00C715A0" w:rsidRPr="00311094" w:rsidTr="00E34524">
        <w:trPr>
          <w:trHeight w:hRule="exact" w:val="288"/>
        </w:trPr>
        <w:tc>
          <w:tcPr>
            <w:tcW w:w="1771" w:type="dxa"/>
          </w:tcPr>
          <w:p w:rsidR="00311094" w:rsidRDefault="00311094" w:rsidP="00AD3ED7">
            <w:pPr>
              <w:spacing w:after="180"/>
            </w:pPr>
            <w:r>
              <w:t>Louisiana</w:t>
            </w:r>
          </w:p>
        </w:tc>
        <w:tc>
          <w:tcPr>
            <w:tcW w:w="1771" w:type="dxa"/>
          </w:tcPr>
          <w:p w:rsidR="00311094" w:rsidRPr="002F230C" w:rsidRDefault="002F230C" w:rsidP="00E34524">
            <w:pPr>
              <w:spacing w:after="180"/>
              <w:jc w:val="center"/>
            </w:pPr>
            <w:r>
              <w:t>25</w:t>
            </w:r>
          </w:p>
        </w:tc>
        <w:tc>
          <w:tcPr>
            <w:tcW w:w="1516" w:type="dxa"/>
          </w:tcPr>
          <w:p w:rsidR="00311094" w:rsidRPr="002F230C" w:rsidRDefault="002F230C" w:rsidP="00E34524">
            <w:pPr>
              <w:spacing w:after="180"/>
              <w:jc w:val="center"/>
            </w:pPr>
            <w:r>
              <w:t>25</w:t>
            </w:r>
          </w:p>
        </w:tc>
        <w:tc>
          <w:tcPr>
            <w:tcW w:w="1284" w:type="dxa"/>
          </w:tcPr>
          <w:p w:rsidR="00311094" w:rsidRPr="002F230C" w:rsidRDefault="002F230C" w:rsidP="00E34524">
            <w:pPr>
              <w:spacing w:after="180"/>
              <w:jc w:val="center"/>
            </w:pPr>
            <w:r>
              <w:t>50</w:t>
            </w:r>
          </w:p>
        </w:tc>
        <w:tc>
          <w:tcPr>
            <w:tcW w:w="1326" w:type="dxa"/>
          </w:tcPr>
          <w:p w:rsidR="00311094" w:rsidRPr="002F230C" w:rsidRDefault="002F230C" w:rsidP="00E34524">
            <w:pPr>
              <w:spacing w:after="180"/>
              <w:jc w:val="center"/>
            </w:pPr>
            <w:r>
              <w:t>30</w:t>
            </w:r>
          </w:p>
        </w:tc>
      </w:tr>
      <w:tr w:rsidR="00C715A0" w:rsidRPr="00311094" w:rsidTr="00E34524">
        <w:trPr>
          <w:trHeight w:hRule="exact" w:val="288"/>
        </w:trPr>
        <w:tc>
          <w:tcPr>
            <w:tcW w:w="1771" w:type="dxa"/>
          </w:tcPr>
          <w:p w:rsidR="00311094" w:rsidRDefault="00311094" w:rsidP="00AD3ED7">
            <w:pPr>
              <w:spacing w:after="180"/>
            </w:pPr>
            <w:r>
              <w:t>Illinois</w:t>
            </w:r>
          </w:p>
        </w:tc>
        <w:tc>
          <w:tcPr>
            <w:tcW w:w="1771" w:type="dxa"/>
          </w:tcPr>
          <w:p w:rsidR="00311094" w:rsidRPr="002F230C" w:rsidRDefault="002F230C" w:rsidP="00E34524">
            <w:pPr>
              <w:spacing w:after="180"/>
              <w:jc w:val="center"/>
            </w:pPr>
            <w:r>
              <w:t>25</w:t>
            </w:r>
          </w:p>
        </w:tc>
        <w:tc>
          <w:tcPr>
            <w:tcW w:w="1516" w:type="dxa"/>
          </w:tcPr>
          <w:p w:rsidR="00311094" w:rsidRPr="002F230C" w:rsidRDefault="002F230C" w:rsidP="00E34524">
            <w:pPr>
              <w:spacing w:after="180"/>
              <w:jc w:val="center"/>
            </w:pPr>
            <w:r>
              <w:t>25</w:t>
            </w:r>
          </w:p>
        </w:tc>
        <w:tc>
          <w:tcPr>
            <w:tcW w:w="1284" w:type="dxa"/>
          </w:tcPr>
          <w:p w:rsidR="00311094" w:rsidRPr="002F230C" w:rsidRDefault="002F230C" w:rsidP="00E34524">
            <w:pPr>
              <w:spacing w:after="180"/>
              <w:jc w:val="center"/>
            </w:pPr>
            <w:r>
              <w:t>50</w:t>
            </w:r>
          </w:p>
        </w:tc>
        <w:tc>
          <w:tcPr>
            <w:tcW w:w="1326" w:type="dxa"/>
          </w:tcPr>
          <w:p w:rsidR="00311094" w:rsidRPr="002F230C" w:rsidRDefault="002F230C" w:rsidP="00E34524">
            <w:pPr>
              <w:spacing w:after="180"/>
              <w:jc w:val="center"/>
            </w:pPr>
            <w:r>
              <w:t>30</w:t>
            </w:r>
          </w:p>
        </w:tc>
      </w:tr>
      <w:tr w:rsidR="00C715A0" w:rsidRPr="00311094" w:rsidTr="00E34524">
        <w:trPr>
          <w:trHeight w:hRule="exact" w:val="288"/>
        </w:trPr>
        <w:tc>
          <w:tcPr>
            <w:tcW w:w="1771" w:type="dxa"/>
          </w:tcPr>
          <w:p w:rsidR="00311094" w:rsidRDefault="00311094" w:rsidP="00AD3ED7">
            <w:pPr>
              <w:spacing w:after="180"/>
            </w:pPr>
            <w:r>
              <w:t>Kansas</w:t>
            </w:r>
          </w:p>
        </w:tc>
        <w:tc>
          <w:tcPr>
            <w:tcW w:w="1771" w:type="dxa"/>
          </w:tcPr>
          <w:p w:rsidR="00311094" w:rsidRPr="002F230C" w:rsidRDefault="002F230C" w:rsidP="00E34524">
            <w:pPr>
              <w:spacing w:after="180"/>
              <w:jc w:val="center"/>
            </w:pPr>
            <w:r>
              <w:t>25</w:t>
            </w:r>
          </w:p>
        </w:tc>
        <w:tc>
          <w:tcPr>
            <w:tcW w:w="1516" w:type="dxa"/>
          </w:tcPr>
          <w:p w:rsidR="00311094" w:rsidRPr="002F230C" w:rsidRDefault="002F230C" w:rsidP="00E34524">
            <w:pPr>
              <w:spacing w:after="180"/>
              <w:jc w:val="center"/>
            </w:pPr>
            <w:r>
              <w:t>25</w:t>
            </w:r>
          </w:p>
        </w:tc>
        <w:tc>
          <w:tcPr>
            <w:tcW w:w="1284" w:type="dxa"/>
          </w:tcPr>
          <w:p w:rsidR="00311094" w:rsidRPr="002F230C" w:rsidRDefault="002F230C" w:rsidP="00E34524">
            <w:pPr>
              <w:spacing w:after="180"/>
              <w:jc w:val="center"/>
            </w:pPr>
            <w:r>
              <w:t>50</w:t>
            </w:r>
          </w:p>
        </w:tc>
        <w:tc>
          <w:tcPr>
            <w:tcW w:w="1326" w:type="dxa"/>
          </w:tcPr>
          <w:p w:rsidR="00311094" w:rsidRPr="002F230C" w:rsidRDefault="002F230C" w:rsidP="00E34524">
            <w:pPr>
              <w:spacing w:after="180"/>
              <w:jc w:val="center"/>
            </w:pPr>
            <w:r>
              <w:t>30</w:t>
            </w:r>
          </w:p>
        </w:tc>
      </w:tr>
      <w:tr w:rsidR="00416D54" w:rsidRPr="00416D54" w:rsidTr="00E34524">
        <w:trPr>
          <w:trHeight w:hRule="exact" w:val="288"/>
        </w:trPr>
        <w:tc>
          <w:tcPr>
            <w:tcW w:w="1771" w:type="dxa"/>
          </w:tcPr>
          <w:p w:rsidR="00416D54" w:rsidRPr="00416D54" w:rsidRDefault="00416D54" w:rsidP="00AD3ED7">
            <w:pPr>
              <w:spacing w:after="180"/>
              <w:rPr>
                <w:b/>
                <w:bCs/>
              </w:rPr>
            </w:pPr>
            <w:r w:rsidRPr="00416D54">
              <w:rPr>
                <w:b/>
                <w:bCs/>
              </w:rPr>
              <w:t>Total</w:t>
            </w:r>
          </w:p>
        </w:tc>
        <w:tc>
          <w:tcPr>
            <w:tcW w:w="1771" w:type="dxa"/>
          </w:tcPr>
          <w:p w:rsidR="00416D54" w:rsidRPr="00416D54" w:rsidRDefault="00416D54" w:rsidP="00E34524">
            <w:pPr>
              <w:spacing w:after="180"/>
              <w:jc w:val="center"/>
              <w:rPr>
                <w:b/>
                <w:bCs/>
              </w:rPr>
            </w:pPr>
            <w:r>
              <w:rPr>
                <w:b/>
                <w:bCs/>
              </w:rPr>
              <w:t>250</w:t>
            </w:r>
          </w:p>
        </w:tc>
        <w:tc>
          <w:tcPr>
            <w:tcW w:w="1516" w:type="dxa"/>
          </w:tcPr>
          <w:p w:rsidR="00416D54" w:rsidRPr="00416D54" w:rsidRDefault="00416D54" w:rsidP="00E34524">
            <w:pPr>
              <w:spacing w:after="180"/>
              <w:jc w:val="center"/>
              <w:rPr>
                <w:b/>
                <w:bCs/>
              </w:rPr>
            </w:pPr>
            <w:r>
              <w:rPr>
                <w:b/>
                <w:bCs/>
              </w:rPr>
              <w:t>250</w:t>
            </w:r>
          </w:p>
        </w:tc>
        <w:tc>
          <w:tcPr>
            <w:tcW w:w="1284" w:type="dxa"/>
          </w:tcPr>
          <w:p w:rsidR="00416D54" w:rsidRPr="00416D54" w:rsidRDefault="00416D54" w:rsidP="00E34524">
            <w:pPr>
              <w:spacing w:after="180"/>
              <w:jc w:val="center"/>
              <w:rPr>
                <w:b/>
                <w:bCs/>
              </w:rPr>
            </w:pPr>
            <w:r>
              <w:rPr>
                <w:b/>
                <w:bCs/>
              </w:rPr>
              <w:t>500</w:t>
            </w:r>
          </w:p>
        </w:tc>
        <w:tc>
          <w:tcPr>
            <w:tcW w:w="1326" w:type="dxa"/>
          </w:tcPr>
          <w:p w:rsidR="00416D54" w:rsidRPr="00416D54" w:rsidRDefault="00416D54" w:rsidP="00E34524">
            <w:pPr>
              <w:spacing w:after="180"/>
              <w:jc w:val="center"/>
              <w:rPr>
                <w:b/>
                <w:bCs/>
              </w:rPr>
            </w:pPr>
            <w:r>
              <w:rPr>
                <w:b/>
                <w:bCs/>
              </w:rPr>
              <w:t>300</w:t>
            </w:r>
          </w:p>
        </w:tc>
      </w:tr>
    </w:tbl>
    <w:p w:rsidR="00750816" w:rsidRDefault="00750816" w:rsidP="00BF7EDE">
      <w:pPr>
        <w:tabs>
          <w:tab w:val="left" w:pos="0"/>
        </w:tabs>
        <w:rPr>
          <w:u w:val="single"/>
        </w:rPr>
      </w:pPr>
    </w:p>
    <w:p w:rsidR="00ED7910" w:rsidRDefault="00EA0B6F" w:rsidP="0018490D">
      <w:pPr>
        <w:tabs>
          <w:tab w:val="left" w:pos="0"/>
        </w:tabs>
        <w:spacing w:after="120"/>
      </w:pPr>
      <w:r w:rsidRPr="00ED7910">
        <w:rPr>
          <w:u w:val="single"/>
        </w:rPr>
        <w:t>Follow-up interviews</w:t>
      </w:r>
      <w:r w:rsidR="00ED7910" w:rsidRPr="00ED7910">
        <w:rPr>
          <w:u w:val="single"/>
        </w:rPr>
        <w:t>:</w:t>
      </w:r>
      <w:r w:rsidRPr="001C5741">
        <w:t xml:space="preserve"> </w:t>
      </w:r>
    </w:p>
    <w:p w:rsidR="008B6F23" w:rsidRPr="001C5741" w:rsidRDefault="00ED7910" w:rsidP="0018490D">
      <w:pPr>
        <w:tabs>
          <w:tab w:val="left" w:pos="720"/>
        </w:tabs>
        <w:spacing w:after="240"/>
        <w:jc w:val="both"/>
      </w:pPr>
      <w:r w:rsidRPr="001C5741">
        <w:rPr>
          <w:rFonts w:cs="TimesNewRomanPS-BoldMT"/>
          <w:lang w:bidi="hi-IN"/>
        </w:rPr>
        <w:t>For the follow-up interviews physicians will be sampled from the population of</w:t>
      </w:r>
      <w:r w:rsidR="007B6B08">
        <w:rPr>
          <w:rFonts w:cs="TimesNewRomanPS-BoldMT"/>
          <w:lang w:bidi="hi-IN"/>
        </w:rPr>
        <w:t xml:space="preserve"> physicians that completed the</w:t>
      </w:r>
      <w:r w:rsidRPr="001C5741">
        <w:rPr>
          <w:rFonts w:cs="TimesNewRomanPS-BoldMT"/>
          <w:lang w:bidi="hi-IN"/>
        </w:rPr>
        <w:t xml:space="preserve"> pilot survey.  This sample of physicians will also be a convenience sample since the sample will be randomly selected from only those physicians that agreed to allow additional study contact</w:t>
      </w:r>
      <w:r>
        <w:rPr>
          <w:rFonts w:cs="TimesNewRomanPS-BoldMT"/>
          <w:lang w:bidi="hi-IN"/>
        </w:rPr>
        <w:t xml:space="preserve">. From among those who agreed </w:t>
      </w:r>
      <w:r>
        <w:rPr>
          <w:rFonts w:cs="TimesNewRomanPS-BoldMT"/>
          <w:lang w:bidi="hi-IN"/>
        </w:rPr>
        <w:lastRenderedPageBreak/>
        <w:t xml:space="preserve">to follow-up contact </w:t>
      </w:r>
      <w:r w:rsidR="00EA0B6F" w:rsidRPr="001C5741">
        <w:t xml:space="preserve">30 physicians </w:t>
      </w:r>
      <w:r>
        <w:t>will be selected based on their</w:t>
      </w:r>
      <w:r w:rsidR="00EA0B6F" w:rsidRPr="001C5741">
        <w:t xml:space="preserve"> responses to questions 16 and 19 of the pilot survey.  </w:t>
      </w:r>
      <w:r w:rsidR="008B6F23" w:rsidRPr="001C5741">
        <w:t>The selection will be based on the following criteria:</w:t>
      </w:r>
    </w:p>
    <w:p w:rsidR="008B6F23" w:rsidRPr="001C5741" w:rsidRDefault="008B6F23" w:rsidP="00BF7EDE">
      <w:pPr>
        <w:pStyle w:val="SL-FlLftSgl"/>
        <w:numPr>
          <w:ilvl w:val="0"/>
          <w:numId w:val="9"/>
        </w:numPr>
        <w:spacing w:line="240" w:lineRule="auto"/>
        <w:jc w:val="left"/>
        <w:rPr>
          <w:rFonts w:ascii="Times New Roman" w:hAnsi="Times New Roman"/>
          <w:sz w:val="24"/>
          <w:szCs w:val="24"/>
        </w:rPr>
      </w:pPr>
      <w:r w:rsidRPr="001C5741">
        <w:rPr>
          <w:rFonts w:ascii="Times New Roman" w:hAnsi="Times New Roman"/>
          <w:sz w:val="24"/>
          <w:szCs w:val="24"/>
        </w:rPr>
        <w:t xml:space="preserve">Physicians who do not screen or assess behavioral health conditions- Select 4 Physicians who meet this criterion; </w:t>
      </w:r>
    </w:p>
    <w:p w:rsidR="008B6F23" w:rsidRPr="001C5741" w:rsidRDefault="008B6F23" w:rsidP="00BF7EDE">
      <w:pPr>
        <w:pStyle w:val="SL-FlLftSgl"/>
        <w:numPr>
          <w:ilvl w:val="0"/>
          <w:numId w:val="9"/>
        </w:numPr>
        <w:spacing w:line="240" w:lineRule="auto"/>
        <w:jc w:val="left"/>
        <w:rPr>
          <w:rFonts w:ascii="Times New Roman" w:hAnsi="Times New Roman"/>
          <w:sz w:val="24"/>
          <w:szCs w:val="24"/>
        </w:rPr>
      </w:pPr>
      <w:r w:rsidRPr="001C5741">
        <w:rPr>
          <w:rFonts w:ascii="Times New Roman" w:hAnsi="Times New Roman"/>
          <w:sz w:val="24"/>
          <w:szCs w:val="24"/>
        </w:rPr>
        <w:t xml:space="preserve">Physicians who treat with only medication- Select 10  physicians who meet this criterion; and </w:t>
      </w:r>
    </w:p>
    <w:p w:rsidR="008B6F23" w:rsidRPr="001C5741" w:rsidRDefault="008B6F23" w:rsidP="00294A63">
      <w:pPr>
        <w:pStyle w:val="SL-FlLftSgl"/>
        <w:numPr>
          <w:ilvl w:val="0"/>
          <w:numId w:val="9"/>
        </w:numPr>
        <w:spacing w:after="240" w:line="240" w:lineRule="auto"/>
        <w:jc w:val="left"/>
        <w:rPr>
          <w:rFonts w:ascii="Times New Roman" w:hAnsi="Times New Roman"/>
          <w:sz w:val="24"/>
          <w:szCs w:val="24"/>
        </w:rPr>
      </w:pPr>
      <w:r w:rsidRPr="001C5741">
        <w:rPr>
          <w:rFonts w:ascii="Times New Roman" w:hAnsi="Times New Roman"/>
          <w:sz w:val="24"/>
          <w:szCs w:val="24"/>
        </w:rPr>
        <w:t>Physicians who treat with both medication and some form of counseling - Select 16 physicians who meet this criterion.</w:t>
      </w:r>
    </w:p>
    <w:p w:rsidR="004B07CA" w:rsidRDefault="004B07CA" w:rsidP="0018490D">
      <w:pPr>
        <w:jc w:val="both"/>
        <w:rPr>
          <w:b/>
          <w:bCs/>
          <w:szCs w:val="22"/>
        </w:rPr>
      </w:pPr>
    </w:p>
    <w:p w:rsidR="005453AD" w:rsidRPr="001D0454" w:rsidRDefault="005453AD" w:rsidP="0018490D">
      <w:pPr>
        <w:pStyle w:val="Heading2"/>
        <w:spacing w:before="0" w:after="120"/>
        <w:rPr>
          <w:sz w:val="24"/>
        </w:rPr>
      </w:pPr>
      <w:bookmarkStart w:id="4" w:name="_Toc151782200"/>
      <w:bookmarkStart w:id="5" w:name="_Toc158526236"/>
      <w:r w:rsidRPr="001D0454">
        <w:rPr>
          <w:sz w:val="24"/>
        </w:rPr>
        <w:t>2. Information Collection Procedures</w:t>
      </w:r>
      <w:bookmarkEnd w:id="4"/>
      <w:bookmarkEnd w:id="5"/>
    </w:p>
    <w:p w:rsidR="00ED7910" w:rsidRDefault="002837E3" w:rsidP="00AD3ED7">
      <w:pPr>
        <w:spacing w:after="240"/>
      </w:pPr>
      <w:r w:rsidRPr="002837E3">
        <w:rPr>
          <w:i/>
        </w:rPr>
        <w:br/>
      </w:r>
      <w:r w:rsidR="00ED7910">
        <w:t>This section discusses the information collection procedures for the cognitive interview, pilot survey and follow-up interviews</w:t>
      </w:r>
    </w:p>
    <w:p w:rsidR="00AD3ED7" w:rsidRDefault="00ED7910" w:rsidP="00AD3ED7">
      <w:pPr>
        <w:spacing w:after="120"/>
      </w:pPr>
      <w:r w:rsidRPr="00AD3ED7">
        <w:rPr>
          <w:u w:val="single"/>
        </w:rPr>
        <w:t>Cognitive Interview</w:t>
      </w:r>
      <w:r>
        <w:t xml:space="preserve">: </w:t>
      </w:r>
    </w:p>
    <w:p w:rsidR="00ED7910" w:rsidRDefault="00ED7910" w:rsidP="0018490D">
      <w:pPr>
        <w:spacing w:after="240"/>
      </w:pPr>
      <w:r>
        <w:t xml:space="preserve">These interviews will be conducted over the telephone. </w:t>
      </w:r>
      <w:r w:rsidR="00750816">
        <w:t>P</w:t>
      </w:r>
      <w:r>
        <w:t>rior to the interview each recruited physician will be sent a copy of the questionnaire by email.  If the physician prefers a paper copy they will be sent a paper copy by first class mail to reach them a few days before the interview.</w:t>
      </w:r>
    </w:p>
    <w:p w:rsidR="0018490D" w:rsidRDefault="00ED7910" w:rsidP="0018490D">
      <w:pPr>
        <w:spacing w:after="120"/>
      </w:pPr>
      <w:r w:rsidRPr="00500AEC">
        <w:rPr>
          <w:u w:val="single"/>
        </w:rPr>
        <w:t>Pilot Survey</w:t>
      </w:r>
      <w:r>
        <w:t>:</w:t>
      </w:r>
      <w:r w:rsidR="00500AEC">
        <w:t xml:space="preserve"> </w:t>
      </w:r>
    </w:p>
    <w:p w:rsidR="00AF3FF8" w:rsidRPr="001C5741" w:rsidRDefault="00312F74" w:rsidP="0018490D">
      <w:pPr>
        <w:spacing w:after="240"/>
        <w:rPr>
          <w:rFonts w:cs="TimesNewRomanPS-BoldMT"/>
          <w:lang w:bidi="hi-IN"/>
        </w:rPr>
      </w:pPr>
      <w:r w:rsidRPr="001C5741">
        <w:t xml:space="preserve">Physicians are </w:t>
      </w:r>
      <w:r w:rsidRPr="001C5741">
        <w:rPr>
          <w:rFonts w:cs="TimesNewRomanPS-BoldMT"/>
          <w:lang w:bidi="hi-IN"/>
        </w:rPr>
        <w:t xml:space="preserve">known to be challenging respondents. They are, as </w:t>
      </w:r>
      <w:r w:rsidR="003F3C51" w:rsidRPr="001C5741">
        <w:rPr>
          <w:rFonts w:cs="TimesNewRomanPS-BoldMT"/>
          <w:lang w:bidi="hi-IN"/>
        </w:rPr>
        <w:t>expected</w:t>
      </w:r>
      <w:r w:rsidRPr="001C5741">
        <w:rPr>
          <w:rFonts w:cs="TimesNewRomanPS-BoldMT"/>
          <w:lang w:bidi="hi-IN"/>
        </w:rPr>
        <w:t>, busy with patients and do not have</w:t>
      </w:r>
      <w:r w:rsidR="00416D54" w:rsidRPr="001C5741">
        <w:rPr>
          <w:rFonts w:cs="TimesNewRomanPS-BoldMT"/>
          <w:lang w:bidi="hi-IN"/>
        </w:rPr>
        <w:t xml:space="preserve"> time to complete a survey.  Based on survey methods research</w:t>
      </w:r>
      <w:r w:rsidRPr="001C5741">
        <w:rPr>
          <w:rFonts w:cs="TimesNewRomanPS-BoldMT"/>
          <w:lang w:bidi="hi-IN"/>
        </w:rPr>
        <w:t xml:space="preserve"> experience, a mail methodology works best with this population.  The mailing, addressed to the sampled physician, will include a cover letter, the questionnaire, and a postage paid reply envelope</w:t>
      </w:r>
      <w:r w:rsidR="00AF3FF8" w:rsidRPr="001C5741">
        <w:rPr>
          <w:rFonts w:cs="TimesNewRomanPS-BoldMT"/>
          <w:lang w:bidi="hi-IN"/>
        </w:rPr>
        <w:t xml:space="preserve">.  </w:t>
      </w:r>
    </w:p>
    <w:p w:rsidR="008D3D1D" w:rsidRPr="001C5741" w:rsidRDefault="008D3D1D" w:rsidP="0018490D">
      <w:pPr>
        <w:tabs>
          <w:tab w:val="left" w:pos="720"/>
        </w:tabs>
        <w:spacing w:after="240"/>
        <w:jc w:val="both"/>
        <w:rPr>
          <w:rFonts w:cs="TimesNewRomanPS-BoldMT"/>
          <w:lang w:bidi="hi-IN"/>
        </w:rPr>
      </w:pPr>
      <w:r w:rsidRPr="001C5741">
        <w:rPr>
          <w:rFonts w:cs="TimesNewRomanPS-BoldMT"/>
          <w:lang w:bidi="hi-IN"/>
        </w:rPr>
        <w:t xml:space="preserve">This will be followed in ten days by a reminder/thank you postcard.  And ten days later by a second survey packet to non-responders. </w:t>
      </w:r>
      <w:r w:rsidR="00750816">
        <w:rPr>
          <w:rFonts w:cs="TimesNewRomanPS-BoldMT"/>
          <w:lang w:bidi="hi-IN"/>
        </w:rPr>
        <w:t>A</w:t>
      </w:r>
      <w:r w:rsidRPr="001C5741">
        <w:rPr>
          <w:rFonts w:cs="TimesNewRomanPS-BoldMT"/>
          <w:lang w:bidi="hi-IN"/>
        </w:rPr>
        <w:t xml:space="preserve"> third survey packet will be sent </w:t>
      </w:r>
      <w:r w:rsidR="001F13D4" w:rsidRPr="001C5741">
        <w:rPr>
          <w:rFonts w:cs="TimesNewRomanPS-BoldMT"/>
          <w:lang w:bidi="hi-IN"/>
        </w:rPr>
        <w:t>ten</w:t>
      </w:r>
      <w:r w:rsidRPr="001C5741">
        <w:rPr>
          <w:rFonts w:cs="TimesNewRomanPS-BoldMT"/>
          <w:lang w:bidi="hi-IN"/>
        </w:rPr>
        <w:t xml:space="preserve"> days later to remaining non-responders.  If </w:t>
      </w:r>
      <w:r w:rsidR="00B41070" w:rsidRPr="001C5741">
        <w:rPr>
          <w:rFonts w:cs="TimesNewRomanPS-BoldMT"/>
          <w:lang w:bidi="hi-IN"/>
        </w:rPr>
        <w:t>300 surveys are not returned in the course of the four mailings</w:t>
      </w:r>
      <w:r w:rsidR="0008708F" w:rsidRPr="001C5741">
        <w:rPr>
          <w:rFonts w:cs="TimesNewRomanPS-BoldMT"/>
          <w:lang w:bidi="hi-IN"/>
        </w:rPr>
        <w:t xml:space="preserve"> </w:t>
      </w:r>
      <w:r w:rsidRPr="001C5741">
        <w:rPr>
          <w:rFonts w:cs="TimesNewRomanPS-BoldMT"/>
          <w:lang w:bidi="hi-IN"/>
        </w:rPr>
        <w:t xml:space="preserve">a telephone call </w:t>
      </w:r>
      <w:r w:rsidR="00500AEC">
        <w:rPr>
          <w:rFonts w:cs="TimesNewRomanPS-BoldMT"/>
          <w:lang w:bidi="hi-IN"/>
        </w:rPr>
        <w:t>and a mailing by Express</w:t>
      </w:r>
      <w:r w:rsidR="00750816">
        <w:rPr>
          <w:rFonts w:cs="TimesNewRomanPS-BoldMT"/>
          <w:lang w:bidi="hi-IN"/>
        </w:rPr>
        <w:t xml:space="preserve"> (Overnight) mail will</w:t>
      </w:r>
      <w:r w:rsidR="00500AEC">
        <w:rPr>
          <w:rFonts w:cs="TimesNewRomanPS-BoldMT"/>
          <w:lang w:bidi="hi-IN"/>
        </w:rPr>
        <w:t xml:space="preserve"> </w:t>
      </w:r>
      <w:r w:rsidRPr="001C5741">
        <w:rPr>
          <w:rFonts w:cs="TimesNewRomanPS-BoldMT"/>
          <w:lang w:bidi="hi-IN"/>
        </w:rPr>
        <w:t xml:space="preserve">be used as a prompt to get responses. </w:t>
      </w:r>
      <w:r w:rsidR="00500AEC">
        <w:rPr>
          <w:rFonts w:cs="TimesNewRomanPS-BoldMT"/>
          <w:lang w:bidi="hi-IN"/>
        </w:rPr>
        <w:t>Physicians with a telephone number on file will receive a telephone call and those with no telephone number will receive another copy of the questionnaire by Express (Overnight) mail.</w:t>
      </w:r>
    </w:p>
    <w:p w:rsidR="0018490D" w:rsidRDefault="00500AEC" w:rsidP="0018490D">
      <w:pPr>
        <w:tabs>
          <w:tab w:val="left" w:pos="720"/>
        </w:tabs>
        <w:spacing w:after="120"/>
        <w:jc w:val="both"/>
        <w:rPr>
          <w:rFonts w:cs="TimesNewRomanPS-BoldMT"/>
          <w:lang w:bidi="hi-IN"/>
        </w:rPr>
      </w:pPr>
      <w:r w:rsidRPr="00500AEC">
        <w:rPr>
          <w:rFonts w:cs="TimesNewRomanPS-BoldMT"/>
          <w:u w:val="single"/>
          <w:lang w:bidi="hi-IN"/>
        </w:rPr>
        <w:t>Follow-up Interviews:</w:t>
      </w:r>
      <w:r>
        <w:rPr>
          <w:rFonts w:cs="TimesNewRomanPS-BoldMT"/>
          <w:lang w:bidi="hi-IN"/>
        </w:rPr>
        <w:t xml:space="preserve"> </w:t>
      </w:r>
    </w:p>
    <w:p w:rsidR="00B41070" w:rsidRPr="001C5741" w:rsidRDefault="00500AEC" w:rsidP="00BF7EDE">
      <w:pPr>
        <w:tabs>
          <w:tab w:val="left" w:pos="720"/>
        </w:tabs>
        <w:spacing w:after="240"/>
        <w:jc w:val="both"/>
        <w:rPr>
          <w:rFonts w:cs="TimesNewRomanPS-BoldMT"/>
          <w:lang w:bidi="hi-IN"/>
        </w:rPr>
      </w:pPr>
      <w:r>
        <w:rPr>
          <w:rFonts w:cs="TimesNewRomanPS-BoldMT"/>
          <w:lang w:bidi="hi-IN"/>
        </w:rPr>
        <w:t>These interviews will be conducted over the telephone. At the time of scheduling the interviews respondents will be told that they will receive a copy of their completed questionnaire either by mail, fax or email. They will be sent a copy in the mode of their choice.</w:t>
      </w:r>
    </w:p>
    <w:p w:rsidR="005453AD" w:rsidRDefault="005453AD" w:rsidP="0018490D"/>
    <w:p w:rsidR="005453AD" w:rsidRDefault="005453AD" w:rsidP="0018490D">
      <w:pPr>
        <w:pStyle w:val="Heading2"/>
        <w:spacing w:before="0" w:after="120"/>
        <w:rPr>
          <w:sz w:val="24"/>
        </w:rPr>
      </w:pPr>
      <w:bookmarkStart w:id="6" w:name="_Toc151782201"/>
      <w:bookmarkStart w:id="7" w:name="_Toc158526237"/>
      <w:r w:rsidRPr="001D0454">
        <w:rPr>
          <w:sz w:val="24"/>
        </w:rPr>
        <w:lastRenderedPageBreak/>
        <w:t>3. Methods to Maximize Response Rates</w:t>
      </w:r>
      <w:bookmarkEnd w:id="6"/>
      <w:bookmarkEnd w:id="7"/>
    </w:p>
    <w:p w:rsidR="0018490D" w:rsidRPr="0018490D" w:rsidRDefault="0018490D" w:rsidP="00F82EA3"/>
    <w:p w:rsidR="0018490D" w:rsidRDefault="00500AEC" w:rsidP="0018490D">
      <w:pPr>
        <w:spacing w:after="120"/>
      </w:pPr>
      <w:r w:rsidRPr="00500AEC">
        <w:rPr>
          <w:u w:val="single"/>
        </w:rPr>
        <w:t>Cognitive Interviews</w:t>
      </w:r>
      <w:r>
        <w:t xml:space="preserve">: </w:t>
      </w:r>
    </w:p>
    <w:p w:rsidR="00500AEC" w:rsidRDefault="00500AEC" w:rsidP="00F82EA3">
      <w:pPr>
        <w:spacing w:after="240"/>
      </w:pPr>
      <w:r w:rsidRPr="001C5741">
        <w:t>Due to the nature of the convenience sample, the physicians selected for the cognitive interviews will b</w:t>
      </w:r>
      <w:r>
        <w:t xml:space="preserve">e those committed to responding. Further the recruitment effort will continue until 25 interviews are completed.  </w:t>
      </w:r>
      <w:r w:rsidR="00B87BA1" w:rsidRPr="001C5741">
        <w:t>However, as the time commitment for the interviews is significant</w:t>
      </w:r>
      <w:r w:rsidR="00B87BA1">
        <w:t xml:space="preserve">, Physicians will be sent </w:t>
      </w:r>
      <w:r w:rsidR="00B87BA1" w:rsidRPr="001C5741">
        <w:t>an incentive of $150 for cognitive interviews</w:t>
      </w:r>
      <w:r w:rsidR="00B87BA1">
        <w:t>.</w:t>
      </w:r>
    </w:p>
    <w:p w:rsidR="00F82EA3" w:rsidRDefault="00500AEC" w:rsidP="00F82EA3">
      <w:pPr>
        <w:spacing w:after="120"/>
      </w:pPr>
      <w:r w:rsidRPr="00500AEC">
        <w:rPr>
          <w:u w:val="single"/>
        </w:rPr>
        <w:t>Pilot Study</w:t>
      </w:r>
      <w:r>
        <w:t xml:space="preserve">: </w:t>
      </w:r>
    </w:p>
    <w:p w:rsidR="00416D54" w:rsidRPr="001C5741" w:rsidRDefault="00416D54" w:rsidP="00F82EA3">
      <w:pPr>
        <w:spacing w:after="240"/>
      </w:pPr>
      <w:r w:rsidRPr="001C5741">
        <w:t>The methods to maximize response rates</w:t>
      </w:r>
      <w:r w:rsidR="00A00C9A" w:rsidRPr="001C5741">
        <w:t xml:space="preserve"> for the pilot study</w:t>
      </w:r>
      <w:r w:rsidRPr="001C5741">
        <w:t xml:space="preserve"> include:</w:t>
      </w:r>
    </w:p>
    <w:p w:rsidR="00416D54" w:rsidRPr="001C5741" w:rsidRDefault="00416D54" w:rsidP="00F82EA3">
      <w:pPr>
        <w:numPr>
          <w:ilvl w:val="0"/>
          <w:numId w:val="7"/>
        </w:numPr>
      </w:pPr>
      <w:r w:rsidRPr="001C5741">
        <w:t>Short survey instrument: about 10 minutes in length</w:t>
      </w:r>
      <w:r w:rsidR="000E6883" w:rsidRPr="001C5741">
        <w:t>.</w:t>
      </w:r>
    </w:p>
    <w:p w:rsidR="00416D54" w:rsidRPr="001C5741" w:rsidRDefault="00416D54" w:rsidP="00F82EA3">
      <w:pPr>
        <w:numPr>
          <w:ilvl w:val="0"/>
          <w:numId w:val="7"/>
        </w:numPr>
      </w:pPr>
      <w:r w:rsidRPr="001C5741">
        <w:t xml:space="preserve">A large 9x10 </w:t>
      </w:r>
      <w:r w:rsidR="000E6883" w:rsidRPr="001C5741">
        <w:t xml:space="preserve">survey </w:t>
      </w:r>
      <w:r w:rsidRPr="001C5741">
        <w:t xml:space="preserve">envelope </w:t>
      </w:r>
      <w:r w:rsidR="000E6883" w:rsidRPr="001C5741">
        <w:t>with an appealing design.</w:t>
      </w:r>
    </w:p>
    <w:p w:rsidR="007B4D0C" w:rsidRPr="001C5741" w:rsidRDefault="00416D54" w:rsidP="00F82EA3">
      <w:pPr>
        <w:numPr>
          <w:ilvl w:val="0"/>
          <w:numId w:val="7"/>
        </w:numPr>
      </w:pPr>
      <w:r w:rsidRPr="001C5741">
        <w:t>N</w:t>
      </w:r>
      <w:r w:rsidR="00292068" w:rsidRPr="001C5741">
        <w:t>on-responders</w:t>
      </w:r>
      <w:r w:rsidR="0087638A" w:rsidRPr="001C5741">
        <w:t xml:space="preserve"> </w:t>
      </w:r>
      <w:r w:rsidR="00292068" w:rsidRPr="001C5741">
        <w:t>are being followed-up with at least three additional reminders or re-mailed surveys.</w:t>
      </w:r>
    </w:p>
    <w:p w:rsidR="00416D54" w:rsidRPr="001C5741" w:rsidRDefault="007B4D0C" w:rsidP="00F82EA3">
      <w:pPr>
        <w:numPr>
          <w:ilvl w:val="0"/>
          <w:numId w:val="7"/>
        </w:numPr>
        <w:spacing w:after="240"/>
      </w:pPr>
      <w:r w:rsidRPr="001C5741">
        <w:t>A pre-paid $25 gift card for the physician’s practice that will be sent out with the first mailing.</w:t>
      </w:r>
      <w:r w:rsidR="00292068" w:rsidRPr="001C5741">
        <w:t xml:space="preserve">  </w:t>
      </w:r>
    </w:p>
    <w:p w:rsidR="00F82EA3" w:rsidRDefault="00500AEC" w:rsidP="00F82EA3">
      <w:pPr>
        <w:spacing w:after="120"/>
      </w:pPr>
      <w:r w:rsidRPr="00B87BA1">
        <w:rPr>
          <w:u w:val="single"/>
        </w:rPr>
        <w:t>Follow-Up Interviews</w:t>
      </w:r>
      <w:r w:rsidR="00B87BA1">
        <w:t>:</w:t>
      </w:r>
      <w:r w:rsidR="00CC31B3" w:rsidRPr="001C5741">
        <w:t xml:space="preserve"> </w:t>
      </w:r>
    </w:p>
    <w:p w:rsidR="00A00C9A" w:rsidRPr="001C5741" w:rsidRDefault="00ED2DE7" w:rsidP="00F82EA3">
      <w:pPr>
        <w:spacing w:after="240"/>
      </w:pPr>
      <w:r w:rsidRPr="001C5741">
        <w:t xml:space="preserve">Due to the nature of the convenience sample, the physicians selected for the follow-up interviews will be those committed to responding and therefore maximizing response rates is not applicable to this population.  However, as the time </w:t>
      </w:r>
      <w:r w:rsidR="00D1381E" w:rsidRPr="001C5741">
        <w:t xml:space="preserve">commitment for the interviews is significant an incentive of $75 for follow-up interviews is being provided.  </w:t>
      </w:r>
    </w:p>
    <w:p w:rsidR="005453AD" w:rsidRDefault="005453AD" w:rsidP="00F82EA3">
      <w:pPr>
        <w:jc w:val="both"/>
        <w:rPr>
          <w:highlight w:val="lightGray"/>
        </w:rPr>
      </w:pPr>
    </w:p>
    <w:p w:rsidR="005453AD" w:rsidRDefault="005453AD" w:rsidP="00F82EA3">
      <w:pPr>
        <w:pStyle w:val="Heading2"/>
        <w:spacing w:before="0" w:after="120"/>
        <w:rPr>
          <w:sz w:val="24"/>
        </w:rPr>
      </w:pPr>
      <w:r w:rsidRPr="001D0454">
        <w:rPr>
          <w:sz w:val="24"/>
        </w:rPr>
        <w:t xml:space="preserve">4. </w:t>
      </w:r>
      <w:bookmarkStart w:id="8" w:name="_Toc151782202"/>
      <w:bookmarkStart w:id="9" w:name="_Toc158526238"/>
      <w:r w:rsidRPr="001D0454">
        <w:rPr>
          <w:sz w:val="24"/>
        </w:rPr>
        <w:t>Tests of Procedures</w:t>
      </w:r>
      <w:bookmarkStart w:id="10" w:name="_Toc151782203"/>
      <w:bookmarkStart w:id="11" w:name="_Toc158526239"/>
      <w:bookmarkEnd w:id="8"/>
      <w:bookmarkEnd w:id="9"/>
    </w:p>
    <w:p w:rsidR="00560DE2" w:rsidRPr="00560DE2" w:rsidRDefault="00560DE2" w:rsidP="00F82EA3"/>
    <w:p w:rsidR="00723147" w:rsidRPr="00723147" w:rsidRDefault="00B87BA1" w:rsidP="00F82EA3">
      <w:pPr>
        <w:pStyle w:val="Heading2"/>
        <w:spacing w:before="0" w:after="240"/>
        <w:rPr>
          <w:rFonts w:ascii="Times New Roman" w:hAnsi="Times New Roman" w:cs="Times New Roman"/>
          <w:b w:val="0"/>
          <w:i w:val="0"/>
          <w:sz w:val="24"/>
          <w:szCs w:val="24"/>
        </w:rPr>
      </w:pPr>
      <w:r w:rsidRPr="00723147">
        <w:rPr>
          <w:rFonts w:ascii="Times New Roman" w:hAnsi="Times New Roman" w:cs="Times New Roman"/>
          <w:b w:val="0"/>
          <w:i w:val="0"/>
          <w:sz w:val="24"/>
          <w:szCs w:val="24"/>
        </w:rPr>
        <w:t>The purpose of this submission is to conduct rigorous testing of the survey instrument and methodology. To prepare a draft questionnaire for submission, the</w:t>
      </w:r>
      <w:r w:rsidR="000108FE" w:rsidRPr="00723147">
        <w:rPr>
          <w:rFonts w:ascii="Times New Roman" w:hAnsi="Times New Roman" w:cs="Times New Roman"/>
          <w:b w:val="0"/>
          <w:i w:val="0"/>
          <w:sz w:val="24"/>
          <w:szCs w:val="24"/>
        </w:rPr>
        <w:t xml:space="preserve"> </w:t>
      </w:r>
      <w:r w:rsidR="00560DE2" w:rsidRPr="00723147">
        <w:rPr>
          <w:rFonts w:ascii="Times New Roman" w:hAnsi="Times New Roman" w:cs="Times New Roman"/>
          <w:b w:val="0"/>
          <w:i w:val="0"/>
          <w:sz w:val="24"/>
          <w:szCs w:val="24"/>
        </w:rPr>
        <w:t xml:space="preserve">attached draft </w:t>
      </w:r>
      <w:r w:rsidR="000108FE" w:rsidRPr="00723147">
        <w:rPr>
          <w:rFonts w:ascii="Times New Roman" w:hAnsi="Times New Roman" w:cs="Times New Roman"/>
          <w:b w:val="0"/>
          <w:i w:val="0"/>
          <w:sz w:val="24"/>
          <w:szCs w:val="24"/>
        </w:rPr>
        <w:t>data collection instrument</w:t>
      </w:r>
      <w:r w:rsidRPr="00723147">
        <w:rPr>
          <w:rFonts w:ascii="Times New Roman" w:hAnsi="Times New Roman" w:cs="Times New Roman"/>
          <w:b w:val="0"/>
          <w:i w:val="0"/>
          <w:sz w:val="24"/>
          <w:szCs w:val="24"/>
        </w:rPr>
        <w:t xml:space="preserve"> (Attachments A and B)</w:t>
      </w:r>
      <w:r w:rsidR="000108FE" w:rsidRPr="00723147">
        <w:rPr>
          <w:rFonts w:ascii="Times New Roman" w:hAnsi="Times New Roman" w:cs="Times New Roman"/>
          <w:b w:val="0"/>
          <w:i w:val="0"/>
          <w:sz w:val="24"/>
          <w:szCs w:val="24"/>
        </w:rPr>
        <w:t xml:space="preserve"> </w:t>
      </w:r>
      <w:r w:rsidR="00560DE2" w:rsidRPr="00723147">
        <w:rPr>
          <w:rFonts w:ascii="Times New Roman" w:hAnsi="Times New Roman" w:cs="Times New Roman"/>
          <w:b w:val="0"/>
          <w:i w:val="0"/>
          <w:sz w:val="24"/>
          <w:szCs w:val="24"/>
        </w:rPr>
        <w:t>has been</w:t>
      </w:r>
      <w:r w:rsidR="000108FE" w:rsidRPr="00723147">
        <w:rPr>
          <w:rFonts w:ascii="Times New Roman" w:hAnsi="Times New Roman" w:cs="Times New Roman"/>
          <w:b w:val="0"/>
          <w:i w:val="0"/>
          <w:sz w:val="24"/>
          <w:szCs w:val="24"/>
        </w:rPr>
        <w:t xml:space="preserve"> tested with </w:t>
      </w:r>
      <w:r w:rsidR="00560DE2" w:rsidRPr="00723147">
        <w:rPr>
          <w:rFonts w:ascii="Times New Roman" w:hAnsi="Times New Roman" w:cs="Times New Roman"/>
          <w:b w:val="0"/>
          <w:i w:val="0"/>
          <w:sz w:val="24"/>
          <w:szCs w:val="24"/>
        </w:rPr>
        <w:t>five</w:t>
      </w:r>
      <w:r w:rsidR="006060F3" w:rsidRPr="00723147">
        <w:rPr>
          <w:rFonts w:ascii="Times New Roman" w:hAnsi="Times New Roman" w:cs="Times New Roman"/>
          <w:b w:val="0"/>
          <w:i w:val="0"/>
          <w:sz w:val="24"/>
          <w:szCs w:val="24"/>
        </w:rPr>
        <w:t xml:space="preserve"> physicians. </w:t>
      </w:r>
      <w:r w:rsidR="00560DE2" w:rsidRPr="00723147">
        <w:rPr>
          <w:rFonts w:ascii="Times New Roman" w:hAnsi="Times New Roman" w:cs="Times New Roman"/>
          <w:b w:val="0"/>
          <w:i w:val="0"/>
          <w:sz w:val="24"/>
          <w:szCs w:val="24"/>
        </w:rPr>
        <w:t xml:space="preserve">While this testing provided direction for the attached draft, it is </w:t>
      </w:r>
      <w:r w:rsidR="006060F3" w:rsidRPr="00723147">
        <w:rPr>
          <w:rFonts w:ascii="Times New Roman" w:hAnsi="Times New Roman" w:cs="Times New Roman"/>
          <w:b w:val="0"/>
          <w:i w:val="0"/>
          <w:sz w:val="24"/>
          <w:szCs w:val="24"/>
        </w:rPr>
        <w:t xml:space="preserve">insufficient to provide </w:t>
      </w:r>
      <w:r w:rsidR="00560DE2" w:rsidRPr="00723147">
        <w:rPr>
          <w:rFonts w:ascii="Times New Roman" w:hAnsi="Times New Roman" w:cs="Times New Roman"/>
          <w:b w:val="0"/>
          <w:i w:val="0"/>
          <w:sz w:val="24"/>
          <w:szCs w:val="24"/>
        </w:rPr>
        <w:t xml:space="preserve">robust information to </w:t>
      </w:r>
      <w:r w:rsidR="006060F3" w:rsidRPr="00723147">
        <w:rPr>
          <w:rFonts w:ascii="Times New Roman" w:hAnsi="Times New Roman" w:cs="Times New Roman"/>
          <w:b w:val="0"/>
          <w:i w:val="0"/>
          <w:sz w:val="24"/>
          <w:szCs w:val="24"/>
        </w:rPr>
        <w:t xml:space="preserve">design the questionnaire.  </w:t>
      </w:r>
    </w:p>
    <w:p w:rsidR="00294A63" w:rsidRDefault="00294A63" w:rsidP="00723147">
      <w:pPr>
        <w:pStyle w:val="Heading2"/>
        <w:spacing w:before="0" w:after="0"/>
        <w:rPr>
          <w:sz w:val="24"/>
        </w:rPr>
      </w:pPr>
    </w:p>
    <w:p w:rsidR="005453AD" w:rsidRDefault="005453AD" w:rsidP="00723147">
      <w:pPr>
        <w:pStyle w:val="Heading2"/>
        <w:spacing w:before="0" w:after="0"/>
        <w:rPr>
          <w:sz w:val="24"/>
        </w:rPr>
      </w:pPr>
      <w:r w:rsidRPr="001D0454">
        <w:rPr>
          <w:sz w:val="24"/>
        </w:rPr>
        <w:t>5. Statistical Consultants</w:t>
      </w:r>
      <w:bookmarkEnd w:id="10"/>
      <w:bookmarkEnd w:id="11"/>
    </w:p>
    <w:p w:rsidR="00F116B4" w:rsidRDefault="00487362" w:rsidP="00904DA8">
      <w:pPr>
        <w:spacing w:after="240"/>
      </w:pPr>
      <w:r w:rsidRPr="00487362">
        <w:t>The National Integration Academy Council and Westat are being</w:t>
      </w:r>
      <w:r w:rsidR="002343C6">
        <w:t xml:space="preserve"> consulted</w:t>
      </w:r>
      <w:r w:rsidR="00F116B4">
        <w:t xml:space="preserve"> on statistical aspects of the study design.  Below are all those persons involved with this study who are affiliated with either Westat or the National Integration Academy Council</w:t>
      </w:r>
      <w:r w:rsidR="00560DE2">
        <w:t xml:space="preserve"> who have provided input on the statistical aspects of the study design.</w:t>
      </w:r>
      <w:r w:rsidR="00F116B4">
        <w:t xml:space="preserve">  </w:t>
      </w:r>
    </w:p>
    <w:tbl>
      <w:tblPr>
        <w:tblW w:w="9246" w:type="dxa"/>
        <w:tblInd w:w="360" w:type="dxa"/>
        <w:tblBorders>
          <w:top w:val="single" w:sz="4" w:space="0" w:color="auto"/>
          <w:bottom w:val="single" w:sz="4" w:space="0" w:color="auto"/>
          <w:insideH w:val="single" w:sz="4" w:space="0" w:color="auto"/>
          <w:insideV w:val="single" w:sz="4" w:space="0" w:color="auto"/>
        </w:tblBorders>
        <w:tblLook w:val="04A0"/>
      </w:tblPr>
      <w:tblGrid>
        <w:gridCol w:w="1278"/>
        <w:gridCol w:w="3341"/>
        <w:gridCol w:w="4627"/>
      </w:tblGrid>
      <w:tr w:rsidR="00B0368F" w:rsidRPr="00560DE2" w:rsidTr="00904DA8">
        <w:tc>
          <w:tcPr>
            <w:tcW w:w="1278" w:type="dxa"/>
            <w:vMerge w:val="restart"/>
          </w:tcPr>
          <w:p w:rsidR="00B0368F" w:rsidRPr="00343910" w:rsidRDefault="00B0368F" w:rsidP="00560DE2">
            <w:pPr>
              <w:spacing w:before="100" w:beforeAutospacing="1" w:after="100" w:afterAutospacing="1"/>
            </w:pPr>
            <w:r w:rsidRPr="00343910">
              <w:t>Westat</w:t>
            </w:r>
          </w:p>
        </w:tc>
        <w:tc>
          <w:tcPr>
            <w:tcW w:w="3341" w:type="dxa"/>
          </w:tcPr>
          <w:p w:rsidR="00B0368F" w:rsidRPr="00343910" w:rsidRDefault="00B0368F" w:rsidP="00560DE2">
            <w:pPr>
              <w:spacing w:before="100" w:beforeAutospacing="1" w:after="100" w:afterAutospacing="1"/>
            </w:pPr>
            <w:r w:rsidRPr="00343910">
              <w:t>Garrett Moran</w:t>
            </w:r>
          </w:p>
        </w:tc>
        <w:tc>
          <w:tcPr>
            <w:tcW w:w="4627" w:type="dxa"/>
          </w:tcPr>
          <w:p w:rsidR="00B0368F" w:rsidRDefault="00B0368F" w:rsidP="003F3C51">
            <w:r>
              <w:t xml:space="preserve">Phone: </w:t>
            </w:r>
            <w:r w:rsidRPr="00343910">
              <w:t>301</w:t>
            </w:r>
            <w:r>
              <w:t>-</w:t>
            </w:r>
            <w:r w:rsidRPr="00343910">
              <w:t>294</w:t>
            </w:r>
            <w:r>
              <w:t>-</w:t>
            </w:r>
            <w:r w:rsidRPr="00343910">
              <w:t>3821</w:t>
            </w:r>
          </w:p>
          <w:p w:rsidR="00B0368F" w:rsidRPr="00560DE2" w:rsidRDefault="00B0368F" w:rsidP="003F3C51">
            <w:pPr>
              <w:rPr>
                <w:i/>
              </w:rPr>
            </w:pPr>
            <w:r>
              <w:t xml:space="preserve">email: </w:t>
            </w:r>
            <w:r w:rsidRPr="00343910">
              <w:t>GarrettMoran@westat.com</w:t>
            </w:r>
          </w:p>
        </w:tc>
      </w:tr>
      <w:tr w:rsidR="00B0368F" w:rsidTr="00904DA8">
        <w:tc>
          <w:tcPr>
            <w:tcW w:w="1278" w:type="dxa"/>
            <w:vMerge/>
          </w:tcPr>
          <w:p w:rsidR="00B0368F" w:rsidRPr="00343910" w:rsidRDefault="00B0368F" w:rsidP="00560DE2">
            <w:pPr>
              <w:spacing w:before="100" w:beforeAutospacing="1" w:after="100" w:afterAutospacing="1"/>
            </w:pPr>
          </w:p>
        </w:tc>
        <w:tc>
          <w:tcPr>
            <w:tcW w:w="3341" w:type="dxa"/>
          </w:tcPr>
          <w:p w:rsidR="00B0368F" w:rsidRPr="00343910" w:rsidRDefault="00B0368F" w:rsidP="00560DE2">
            <w:pPr>
              <w:spacing w:before="100" w:beforeAutospacing="1" w:after="100" w:afterAutospacing="1"/>
            </w:pPr>
            <w:r w:rsidRPr="008F0582">
              <w:t>Rebecca Noftsinger</w:t>
            </w:r>
          </w:p>
        </w:tc>
        <w:tc>
          <w:tcPr>
            <w:tcW w:w="4627" w:type="dxa"/>
          </w:tcPr>
          <w:p w:rsidR="00B0368F" w:rsidRDefault="00B0368F" w:rsidP="003F3C51">
            <w:r>
              <w:t xml:space="preserve">Phone: </w:t>
            </w:r>
            <w:r w:rsidRPr="008F0582">
              <w:t>240-453-5636</w:t>
            </w:r>
            <w:r w:rsidRPr="00D157BE">
              <w:t xml:space="preserve"> </w:t>
            </w:r>
          </w:p>
          <w:p w:rsidR="00B0368F" w:rsidRDefault="00B0368F" w:rsidP="003F3C51">
            <w:r>
              <w:t xml:space="preserve">email: </w:t>
            </w:r>
            <w:r w:rsidRPr="00D157BE">
              <w:t>RebeccaNoftsinger@westat.com</w:t>
            </w:r>
          </w:p>
        </w:tc>
      </w:tr>
      <w:tr w:rsidR="00B0368F" w:rsidRPr="008F0582" w:rsidTr="00904DA8">
        <w:tc>
          <w:tcPr>
            <w:tcW w:w="1278" w:type="dxa"/>
            <w:vMerge/>
          </w:tcPr>
          <w:p w:rsidR="00B0368F" w:rsidRPr="00343910" w:rsidRDefault="00B0368F" w:rsidP="00560DE2">
            <w:pPr>
              <w:spacing w:before="100" w:beforeAutospacing="1" w:after="100" w:afterAutospacing="1"/>
            </w:pPr>
          </w:p>
        </w:tc>
        <w:tc>
          <w:tcPr>
            <w:tcW w:w="3341" w:type="dxa"/>
          </w:tcPr>
          <w:p w:rsidR="00B0368F" w:rsidRPr="008F0582" w:rsidRDefault="00B0368F" w:rsidP="00560DE2">
            <w:pPr>
              <w:spacing w:before="100" w:beforeAutospacing="1" w:after="100" w:afterAutospacing="1"/>
            </w:pPr>
            <w:r w:rsidRPr="008F0582">
              <w:t>Vasudha Narayanan</w:t>
            </w:r>
          </w:p>
        </w:tc>
        <w:tc>
          <w:tcPr>
            <w:tcW w:w="4627" w:type="dxa"/>
          </w:tcPr>
          <w:p w:rsidR="00B0368F" w:rsidRDefault="00B0368F" w:rsidP="003F3C51">
            <w:r>
              <w:t>Phone: 301-294-3808</w:t>
            </w:r>
          </w:p>
          <w:p w:rsidR="00B0368F" w:rsidRPr="008F0582" w:rsidRDefault="00B0368F" w:rsidP="003F3C51">
            <w:r>
              <w:t xml:space="preserve">email: </w:t>
            </w:r>
            <w:r w:rsidRPr="00522B11">
              <w:t>VasudhaNarayanan@westat.com</w:t>
            </w:r>
          </w:p>
        </w:tc>
      </w:tr>
      <w:tr w:rsidR="00B0368F" w:rsidTr="00904DA8">
        <w:tc>
          <w:tcPr>
            <w:tcW w:w="1278" w:type="dxa"/>
            <w:vMerge/>
          </w:tcPr>
          <w:p w:rsidR="00B0368F" w:rsidRPr="00343910" w:rsidRDefault="00B0368F" w:rsidP="00560DE2">
            <w:pPr>
              <w:spacing w:before="100" w:beforeAutospacing="1" w:after="100" w:afterAutospacing="1"/>
            </w:pPr>
          </w:p>
        </w:tc>
        <w:tc>
          <w:tcPr>
            <w:tcW w:w="3341" w:type="dxa"/>
          </w:tcPr>
          <w:p w:rsidR="00B0368F" w:rsidRPr="008F0582" w:rsidRDefault="00B0368F" w:rsidP="00560DE2">
            <w:pPr>
              <w:spacing w:before="100" w:beforeAutospacing="1" w:after="100" w:afterAutospacing="1"/>
            </w:pPr>
            <w:r w:rsidRPr="008F0582">
              <w:t>Paul Weinfurter</w:t>
            </w:r>
          </w:p>
        </w:tc>
        <w:tc>
          <w:tcPr>
            <w:tcW w:w="4627" w:type="dxa"/>
          </w:tcPr>
          <w:p w:rsidR="00B0368F" w:rsidRDefault="00B0368F" w:rsidP="003F3C51">
            <w:r>
              <w:t xml:space="preserve">Phone: </w:t>
            </w:r>
            <w:r w:rsidRPr="008F0582">
              <w:t>714-262-1856</w:t>
            </w:r>
          </w:p>
          <w:p w:rsidR="00B0368F" w:rsidRDefault="00B0368F" w:rsidP="003F3C51">
            <w:r>
              <w:t xml:space="preserve">email: </w:t>
            </w:r>
            <w:r w:rsidRPr="00522B11">
              <w:t>PaulWeinfurter@westat.com</w:t>
            </w:r>
          </w:p>
        </w:tc>
      </w:tr>
      <w:tr w:rsidR="00B0368F" w:rsidTr="00904DA8">
        <w:tc>
          <w:tcPr>
            <w:tcW w:w="1278" w:type="dxa"/>
            <w:vMerge/>
            <w:tcBorders>
              <w:bottom w:val="single" w:sz="4" w:space="0" w:color="auto"/>
            </w:tcBorders>
          </w:tcPr>
          <w:p w:rsidR="00B0368F" w:rsidRDefault="00B0368F" w:rsidP="00560DE2">
            <w:pPr>
              <w:spacing w:before="100" w:beforeAutospacing="1" w:after="100" w:afterAutospacing="1"/>
            </w:pPr>
          </w:p>
        </w:tc>
        <w:tc>
          <w:tcPr>
            <w:tcW w:w="3341" w:type="dxa"/>
          </w:tcPr>
          <w:p w:rsidR="00B0368F" w:rsidRDefault="00B0368F" w:rsidP="00560DE2">
            <w:pPr>
              <w:spacing w:before="100" w:beforeAutospacing="1" w:after="100" w:afterAutospacing="1"/>
            </w:pPr>
            <w:r>
              <w:t>Ralph DiGaetano</w:t>
            </w:r>
          </w:p>
        </w:tc>
        <w:tc>
          <w:tcPr>
            <w:tcW w:w="4627" w:type="dxa"/>
          </w:tcPr>
          <w:p w:rsidR="00B0368F" w:rsidRDefault="00B0368F" w:rsidP="00560DE2">
            <w:r>
              <w:t xml:space="preserve">Phone: </w:t>
            </w:r>
            <w:r w:rsidRPr="00B0368F">
              <w:t>301-294-2062</w:t>
            </w:r>
          </w:p>
          <w:p w:rsidR="00B0368F" w:rsidRDefault="00B0368F" w:rsidP="00560DE2">
            <w:r>
              <w:t>email: RalphDiGaetano</w:t>
            </w:r>
            <w:r w:rsidRPr="00522B11">
              <w:t>@westat.com</w:t>
            </w:r>
          </w:p>
        </w:tc>
      </w:tr>
      <w:tr w:rsidR="000E6883" w:rsidTr="00904DA8">
        <w:trPr>
          <w:trHeight w:val="899"/>
        </w:trPr>
        <w:tc>
          <w:tcPr>
            <w:tcW w:w="1278" w:type="dxa"/>
            <w:tcBorders>
              <w:bottom w:val="nil"/>
            </w:tcBorders>
          </w:tcPr>
          <w:p w:rsidR="000E6883" w:rsidRPr="00D1381E" w:rsidRDefault="0008708F" w:rsidP="00D1381E">
            <w:pPr>
              <w:jc w:val="center"/>
            </w:pPr>
            <w:r>
              <w:t>Project Staff</w:t>
            </w:r>
          </w:p>
        </w:tc>
        <w:tc>
          <w:tcPr>
            <w:tcW w:w="3341" w:type="dxa"/>
          </w:tcPr>
          <w:p w:rsidR="000E6883" w:rsidRPr="008F0582" w:rsidRDefault="000E6883" w:rsidP="00560DE2">
            <w:pPr>
              <w:spacing w:before="100" w:beforeAutospacing="1" w:after="100" w:afterAutospacing="1"/>
            </w:pPr>
            <w:r>
              <w:t>Benjamin F. Miller</w:t>
            </w:r>
            <w:r>
              <w:br/>
            </w:r>
            <w:r w:rsidRPr="008F0582">
              <w:t>University of Colorado School of Medicine</w:t>
            </w:r>
          </w:p>
        </w:tc>
        <w:tc>
          <w:tcPr>
            <w:tcW w:w="4627" w:type="dxa"/>
          </w:tcPr>
          <w:p w:rsidR="000E6883" w:rsidRDefault="000E6883" w:rsidP="003F3C51">
            <w:r>
              <w:t xml:space="preserve">Phone: 303-724-9706 </w:t>
            </w:r>
          </w:p>
          <w:p w:rsidR="000E6883" w:rsidRDefault="000E6883" w:rsidP="003F3C51">
            <w:r>
              <w:t xml:space="preserve">email: </w:t>
            </w:r>
            <w:r w:rsidRPr="00522B11">
              <w:t>Benjamin.miller@ucdenver.edu</w:t>
            </w:r>
          </w:p>
        </w:tc>
      </w:tr>
      <w:tr w:rsidR="00D1381E" w:rsidTr="00904DA8">
        <w:tc>
          <w:tcPr>
            <w:tcW w:w="1278" w:type="dxa"/>
            <w:tcBorders>
              <w:top w:val="nil"/>
              <w:bottom w:val="single" w:sz="4" w:space="0" w:color="auto"/>
            </w:tcBorders>
          </w:tcPr>
          <w:p w:rsidR="00D1381E" w:rsidRDefault="00D1381E" w:rsidP="00560DE2">
            <w:pPr>
              <w:spacing w:before="100" w:beforeAutospacing="1" w:after="100" w:afterAutospacing="1"/>
            </w:pPr>
          </w:p>
        </w:tc>
        <w:tc>
          <w:tcPr>
            <w:tcW w:w="3341" w:type="dxa"/>
          </w:tcPr>
          <w:p w:rsidR="00D1381E" w:rsidRDefault="00D1381E" w:rsidP="00560DE2">
            <w:pPr>
              <w:spacing w:before="100" w:beforeAutospacing="1" w:after="100" w:afterAutospacing="1"/>
            </w:pPr>
            <w:r>
              <w:t>Deborah Cohen</w:t>
            </w:r>
            <w:r>
              <w:br/>
            </w:r>
            <w:r w:rsidRPr="008F0582">
              <w:t>Oregon Health and Science University</w:t>
            </w:r>
          </w:p>
        </w:tc>
        <w:tc>
          <w:tcPr>
            <w:tcW w:w="4627" w:type="dxa"/>
          </w:tcPr>
          <w:p w:rsidR="00D1381E" w:rsidRDefault="00D1381E" w:rsidP="003F3C51">
            <w:r>
              <w:t>Phone: 503-494-7840</w:t>
            </w:r>
            <w:r>
              <w:br/>
              <w:t xml:space="preserve">email: </w:t>
            </w:r>
            <w:r w:rsidRPr="00522B11">
              <w:t>cohendj@ohsu.edu</w:t>
            </w:r>
          </w:p>
        </w:tc>
      </w:tr>
      <w:tr w:rsidR="00D1381E" w:rsidRPr="008F0582" w:rsidTr="00904DA8">
        <w:tc>
          <w:tcPr>
            <w:tcW w:w="1278" w:type="dxa"/>
            <w:tcBorders>
              <w:bottom w:val="nil"/>
            </w:tcBorders>
          </w:tcPr>
          <w:p w:rsidR="00D1381E" w:rsidRDefault="0008708F" w:rsidP="00560DE2">
            <w:pPr>
              <w:spacing w:before="100" w:beforeAutospacing="1" w:after="100" w:afterAutospacing="1"/>
            </w:pPr>
            <w:r>
              <w:t>NIAC Members</w:t>
            </w:r>
          </w:p>
        </w:tc>
        <w:tc>
          <w:tcPr>
            <w:tcW w:w="3341" w:type="dxa"/>
          </w:tcPr>
          <w:p w:rsidR="00D1381E" w:rsidRPr="008F0582" w:rsidRDefault="00D1381E" w:rsidP="00560DE2">
            <w:pPr>
              <w:spacing w:before="100" w:beforeAutospacing="1" w:after="100" w:afterAutospacing="1"/>
            </w:pPr>
            <w:r>
              <w:t xml:space="preserve">Frank </w:t>
            </w:r>
            <w:proofErr w:type="spellStart"/>
            <w:r>
              <w:t>DeGruy</w:t>
            </w:r>
            <w:proofErr w:type="spellEnd"/>
            <w:r>
              <w:br/>
            </w:r>
            <w:r w:rsidRPr="008F0582">
              <w:t>University</w:t>
            </w:r>
            <w:r>
              <w:t xml:space="preserve"> of Colorado School of Medicine</w:t>
            </w:r>
          </w:p>
        </w:tc>
        <w:tc>
          <w:tcPr>
            <w:tcW w:w="4627" w:type="dxa"/>
          </w:tcPr>
          <w:p w:rsidR="00D1381E" w:rsidRPr="008F0582" w:rsidRDefault="00D1381E" w:rsidP="00560DE2">
            <w:pPr>
              <w:spacing w:before="100" w:beforeAutospacing="1" w:after="100" w:afterAutospacing="1"/>
            </w:pPr>
            <w:r>
              <w:t>Phone: 303-724-9753</w:t>
            </w:r>
            <w:r>
              <w:br/>
              <w:t xml:space="preserve">email: </w:t>
            </w:r>
            <w:r w:rsidRPr="00E3776D">
              <w:t>Frank.degruy@ucdenver.edu</w:t>
            </w:r>
          </w:p>
        </w:tc>
      </w:tr>
      <w:tr w:rsidR="00D1381E" w:rsidRPr="008F0582" w:rsidTr="00904DA8">
        <w:tc>
          <w:tcPr>
            <w:tcW w:w="1278" w:type="dxa"/>
            <w:tcBorders>
              <w:top w:val="nil"/>
              <w:bottom w:val="nil"/>
            </w:tcBorders>
          </w:tcPr>
          <w:p w:rsidR="00D1381E" w:rsidRDefault="00D1381E" w:rsidP="00560DE2">
            <w:pPr>
              <w:spacing w:before="100" w:beforeAutospacing="1" w:after="100" w:afterAutospacing="1"/>
            </w:pPr>
          </w:p>
        </w:tc>
        <w:tc>
          <w:tcPr>
            <w:tcW w:w="3341" w:type="dxa"/>
          </w:tcPr>
          <w:p w:rsidR="00D1381E" w:rsidRPr="008F0582" w:rsidRDefault="00D1381E" w:rsidP="00560DE2">
            <w:pPr>
              <w:spacing w:before="100" w:beforeAutospacing="1" w:after="100" w:afterAutospacing="1"/>
            </w:pPr>
            <w:r>
              <w:t>Teresa Chapa</w:t>
            </w:r>
            <w:r>
              <w:br/>
              <w:t>Office of Minority Health, HHS</w:t>
            </w:r>
          </w:p>
        </w:tc>
        <w:tc>
          <w:tcPr>
            <w:tcW w:w="4627" w:type="dxa"/>
          </w:tcPr>
          <w:p w:rsidR="00D1381E" w:rsidRPr="008F0582" w:rsidRDefault="00D1381E" w:rsidP="003F3C51">
            <w:r>
              <w:t>Phone: 240-453-6904</w:t>
            </w:r>
            <w:r>
              <w:br/>
              <w:t xml:space="preserve">email: </w:t>
            </w:r>
            <w:r w:rsidRPr="00522B11">
              <w:t>Teresa.Chapa@hhs.gov</w:t>
            </w:r>
          </w:p>
        </w:tc>
      </w:tr>
      <w:tr w:rsidR="00D1381E" w:rsidTr="00904DA8">
        <w:tc>
          <w:tcPr>
            <w:tcW w:w="1278" w:type="dxa"/>
            <w:tcBorders>
              <w:top w:val="nil"/>
              <w:bottom w:val="nil"/>
            </w:tcBorders>
          </w:tcPr>
          <w:p w:rsidR="00D1381E" w:rsidRDefault="00D1381E" w:rsidP="00560DE2">
            <w:pPr>
              <w:spacing w:before="100" w:beforeAutospacing="1" w:after="100" w:afterAutospacing="1"/>
            </w:pPr>
          </w:p>
        </w:tc>
        <w:tc>
          <w:tcPr>
            <w:tcW w:w="3341" w:type="dxa"/>
          </w:tcPr>
          <w:p w:rsidR="00D1381E" w:rsidRDefault="00D1381E" w:rsidP="00560DE2">
            <w:pPr>
              <w:spacing w:before="100" w:beforeAutospacing="1" w:after="100" w:afterAutospacing="1"/>
            </w:pPr>
            <w:proofErr w:type="spellStart"/>
            <w:r>
              <w:t>Macaran</w:t>
            </w:r>
            <w:proofErr w:type="spellEnd"/>
            <w:r>
              <w:t xml:space="preserve"> A. Baird</w:t>
            </w:r>
            <w:r>
              <w:br/>
            </w:r>
            <w:r w:rsidRPr="008F0582">
              <w:t>University of Minnesota Medical School</w:t>
            </w:r>
          </w:p>
        </w:tc>
        <w:tc>
          <w:tcPr>
            <w:tcW w:w="4627" w:type="dxa"/>
          </w:tcPr>
          <w:p w:rsidR="00D1381E" w:rsidRDefault="00D1381E" w:rsidP="003F3C51">
            <w:r>
              <w:t>Phone: 612-624-4641</w:t>
            </w:r>
            <w:r>
              <w:br/>
              <w:t xml:space="preserve">email: </w:t>
            </w:r>
            <w:r w:rsidRPr="00E3776D">
              <w:t>baird005@umn.edu</w:t>
            </w:r>
          </w:p>
        </w:tc>
      </w:tr>
      <w:tr w:rsidR="00D1381E" w:rsidTr="00904DA8">
        <w:tc>
          <w:tcPr>
            <w:tcW w:w="1278" w:type="dxa"/>
            <w:tcBorders>
              <w:top w:val="nil"/>
              <w:bottom w:val="nil"/>
            </w:tcBorders>
          </w:tcPr>
          <w:p w:rsidR="00D1381E" w:rsidRDefault="00D1381E" w:rsidP="00560DE2">
            <w:pPr>
              <w:spacing w:before="100" w:beforeAutospacing="1" w:after="100" w:afterAutospacing="1"/>
            </w:pPr>
          </w:p>
        </w:tc>
        <w:tc>
          <w:tcPr>
            <w:tcW w:w="3341" w:type="dxa"/>
          </w:tcPr>
          <w:p w:rsidR="00D1381E" w:rsidRDefault="00D1381E" w:rsidP="00560DE2">
            <w:pPr>
              <w:spacing w:before="100" w:beforeAutospacing="1" w:after="100" w:afterAutospacing="1"/>
            </w:pPr>
            <w:r>
              <w:t>Dave DeBronkart</w:t>
            </w:r>
            <w:r>
              <w:br/>
            </w:r>
            <w:r w:rsidRPr="008F0582">
              <w:t>e-patient Dave</w:t>
            </w:r>
          </w:p>
        </w:tc>
        <w:tc>
          <w:tcPr>
            <w:tcW w:w="4627" w:type="dxa"/>
          </w:tcPr>
          <w:p w:rsidR="00D1381E" w:rsidRDefault="00D1381E" w:rsidP="00560DE2">
            <w:pPr>
              <w:spacing w:before="100" w:beforeAutospacing="1" w:after="100" w:afterAutospacing="1"/>
            </w:pPr>
            <w:r>
              <w:t>Phone: 603-459-5119</w:t>
            </w:r>
            <w:r>
              <w:br/>
              <w:t xml:space="preserve">email: </w:t>
            </w:r>
            <w:r w:rsidRPr="00E3776D">
              <w:t>dave@epatientdave.com</w:t>
            </w:r>
          </w:p>
        </w:tc>
      </w:tr>
      <w:tr w:rsidR="00D1381E" w:rsidTr="00904DA8">
        <w:tc>
          <w:tcPr>
            <w:tcW w:w="1278" w:type="dxa"/>
            <w:tcBorders>
              <w:top w:val="nil"/>
              <w:bottom w:val="nil"/>
            </w:tcBorders>
          </w:tcPr>
          <w:p w:rsidR="00D1381E" w:rsidRDefault="00D1381E" w:rsidP="00560DE2">
            <w:pPr>
              <w:spacing w:before="100" w:beforeAutospacing="1" w:after="100" w:afterAutospacing="1"/>
            </w:pPr>
          </w:p>
        </w:tc>
        <w:tc>
          <w:tcPr>
            <w:tcW w:w="3341" w:type="dxa"/>
          </w:tcPr>
          <w:p w:rsidR="00D1381E" w:rsidRDefault="00D1381E" w:rsidP="00560DE2">
            <w:pPr>
              <w:spacing w:before="100" w:beforeAutospacing="1" w:after="100" w:afterAutospacing="1"/>
            </w:pPr>
            <w:r>
              <w:t>Alexander Blount</w:t>
            </w:r>
            <w:r>
              <w:br/>
            </w:r>
            <w:r w:rsidRPr="008F0582">
              <w:t>University of Massachusetts Medical School</w:t>
            </w:r>
          </w:p>
        </w:tc>
        <w:tc>
          <w:tcPr>
            <w:tcW w:w="4627" w:type="dxa"/>
          </w:tcPr>
          <w:p w:rsidR="00D1381E" w:rsidRDefault="00D1381E" w:rsidP="00560DE2">
            <w:pPr>
              <w:spacing w:before="100" w:beforeAutospacing="1" w:after="100" w:afterAutospacing="1"/>
            </w:pPr>
            <w:r>
              <w:t>Phone: 774-443-2147</w:t>
            </w:r>
            <w:r>
              <w:br/>
              <w:t>email: a</w:t>
            </w:r>
            <w:r w:rsidRPr="00E3776D">
              <w:t>lexander.blount@umassmemorial.org</w:t>
            </w:r>
          </w:p>
        </w:tc>
      </w:tr>
      <w:tr w:rsidR="00D1381E" w:rsidRPr="008F0582" w:rsidTr="00904DA8">
        <w:tc>
          <w:tcPr>
            <w:tcW w:w="1278" w:type="dxa"/>
            <w:tcBorders>
              <w:top w:val="nil"/>
              <w:bottom w:val="nil"/>
            </w:tcBorders>
          </w:tcPr>
          <w:p w:rsidR="00D1381E" w:rsidRDefault="00D1381E" w:rsidP="00560DE2">
            <w:pPr>
              <w:spacing w:before="100" w:beforeAutospacing="1" w:after="100" w:afterAutospacing="1"/>
            </w:pPr>
          </w:p>
        </w:tc>
        <w:tc>
          <w:tcPr>
            <w:tcW w:w="3341" w:type="dxa"/>
          </w:tcPr>
          <w:p w:rsidR="00D1381E" w:rsidRPr="008F0582" w:rsidRDefault="00D1381E" w:rsidP="00560DE2">
            <w:pPr>
              <w:spacing w:before="100" w:beforeAutospacing="1" w:after="100" w:afterAutospacing="1"/>
            </w:pPr>
            <w:r>
              <w:t>Michael Hogan</w:t>
            </w:r>
            <w:r>
              <w:br/>
            </w:r>
            <w:r w:rsidRPr="008F0582">
              <w:t>New York State Office of Mental Health</w:t>
            </w:r>
          </w:p>
        </w:tc>
        <w:tc>
          <w:tcPr>
            <w:tcW w:w="4627" w:type="dxa"/>
          </w:tcPr>
          <w:p w:rsidR="00D1381E" w:rsidRPr="008F0582" w:rsidRDefault="00D1381E" w:rsidP="00560DE2">
            <w:pPr>
              <w:spacing w:before="100" w:beforeAutospacing="1" w:after="100" w:afterAutospacing="1"/>
            </w:pPr>
            <w:r>
              <w:t>Phone:</w:t>
            </w:r>
            <w:r w:rsidRPr="008F0582">
              <w:t>518-</w:t>
            </w:r>
            <w:r>
              <w:t>474-4403</w:t>
            </w:r>
            <w:r>
              <w:br/>
              <w:t xml:space="preserve">email: </w:t>
            </w:r>
            <w:r w:rsidRPr="00522B11">
              <w:t>Michael.Hogan@omh.ny.gov</w:t>
            </w:r>
          </w:p>
        </w:tc>
      </w:tr>
      <w:tr w:rsidR="00D1381E" w:rsidRPr="008F0582" w:rsidTr="00904DA8">
        <w:tc>
          <w:tcPr>
            <w:tcW w:w="1278" w:type="dxa"/>
            <w:tcBorders>
              <w:top w:val="nil"/>
              <w:bottom w:val="nil"/>
            </w:tcBorders>
          </w:tcPr>
          <w:p w:rsidR="00D1381E" w:rsidRDefault="00D1381E" w:rsidP="00560DE2">
            <w:pPr>
              <w:spacing w:before="100" w:beforeAutospacing="1" w:after="100" w:afterAutospacing="1"/>
            </w:pPr>
          </w:p>
        </w:tc>
        <w:tc>
          <w:tcPr>
            <w:tcW w:w="3341" w:type="dxa"/>
          </w:tcPr>
          <w:p w:rsidR="00D1381E" w:rsidRPr="008F0582" w:rsidRDefault="00D1381E" w:rsidP="00560DE2">
            <w:pPr>
              <w:spacing w:before="100" w:beforeAutospacing="1" w:after="100" w:afterAutospacing="1"/>
            </w:pPr>
            <w:r w:rsidRPr="008F0582">
              <w:t xml:space="preserve">Roger </w:t>
            </w:r>
            <w:proofErr w:type="spellStart"/>
            <w:r w:rsidRPr="008F0582">
              <w:t>Kathol</w:t>
            </w:r>
            <w:proofErr w:type="spellEnd"/>
            <w:r>
              <w:br/>
            </w:r>
            <w:r w:rsidRPr="008F0582">
              <w:t>Cartesian Solutions, Inc.</w:t>
            </w:r>
          </w:p>
        </w:tc>
        <w:tc>
          <w:tcPr>
            <w:tcW w:w="4627" w:type="dxa"/>
          </w:tcPr>
          <w:p w:rsidR="00D1381E" w:rsidRPr="008F0582" w:rsidRDefault="00D1381E" w:rsidP="00560DE2">
            <w:pPr>
              <w:spacing w:before="100" w:beforeAutospacing="1" w:after="100" w:afterAutospacing="1"/>
            </w:pPr>
            <w:r>
              <w:t>Phone: 952-426-1626</w:t>
            </w:r>
            <w:r>
              <w:br/>
              <w:t xml:space="preserve">email: </w:t>
            </w:r>
            <w:r w:rsidRPr="00522B11">
              <w:t>roger-kathol@cartesiansolutions.com</w:t>
            </w:r>
          </w:p>
        </w:tc>
      </w:tr>
      <w:tr w:rsidR="00D1381E" w:rsidRPr="008F0582" w:rsidTr="00904DA8">
        <w:tc>
          <w:tcPr>
            <w:tcW w:w="1278" w:type="dxa"/>
            <w:tcBorders>
              <w:top w:val="nil"/>
              <w:bottom w:val="single" w:sz="4" w:space="0" w:color="auto"/>
            </w:tcBorders>
          </w:tcPr>
          <w:p w:rsidR="00D1381E" w:rsidRDefault="00D1381E" w:rsidP="00560DE2">
            <w:pPr>
              <w:spacing w:before="100" w:beforeAutospacing="1" w:after="100" w:afterAutospacing="1"/>
            </w:pPr>
          </w:p>
        </w:tc>
        <w:tc>
          <w:tcPr>
            <w:tcW w:w="3341" w:type="dxa"/>
          </w:tcPr>
          <w:p w:rsidR="00D1381E" w:rsidRPr="008F0582" w:rsidRDefault="00D1381E" w:rsidP="00560DE2">
            <w:pPr>
              <w:spacing w:before="100" w:beforeAutospacing="1" w:after="100" w:afterAutospacing="1"/>
            </w:pPr>
            <w:r>
              <w:t>Ned Calonge</w:t>
            </w:r>
            <w:r>
              <w:br/>
            </w:r>
            <w:r w:rsidRPr="008F0582">
              <w:t>The Colorado Trust</w:t>
            </w:r>
          </w:p>
        </w:tc>
        <w:tc>
          <w:tcPr>
            <w:tcW w:w="4627" w:type="dxa"/>
          </w:tcPr>
          <w:p w:rsidR="00D1381E" w:rsidRPr="008F0582" w:rsidRDefault="00D1381E" w:rsidP="00560DE2">
            <w:pPr>
              <w:spacing w:before="100" w:beforeAutospacing="1" w:after="100" w:afterAutospacing="1"/>
            </w:pPr>
            <w:r>
              <w:t xml:space="preserve">Phone: </w:t>
            </w:r>
            <w:r w:rsidRPr="008F0582">
              <w:t>303-837-1200</w:t>
            </w:r>
            <w:r>
              <w:br/>
              <w:t xml:space="preserve">email: </w:t>
            </w:r>
            <w:r w:rsidRPr="00522B11">
              <w:t>ned@coloradotrust.org</w:t>
            </w:r>
          </w:p>
        </w:tc>
      </w:tr>
      <w:tr w:rsidR="00D1381E" w:rsidRPr="008F0582" w:rsidTr="00904DA8">
        <w:trPr>
          <w:trHeight w:val="700"/>
        </w:trPr>
        <w:tc>
          <w:tcPr>
            <w:tcW w:w="1278" w:type="dxa"/>
            <w:tcBorders>
              <w:top w:val="single" w:sz="4" w:space="0" w:color="auto"/>
              <w:bottom w:val="nil"/>
            </w:tcBorders>
          </w:tcPr>
          <w:p w:rsidR="00D1381E" w:rsidRDefault="00904DA8" w:rsidP="00560DE2">
            <w:pPr>
              <w:spacing w:before="100" w:beforeAutospacing="1" w:after="100" w:afterAutospacing="1"/>
            </w:pPr>
            <w:r>
              <w:t>NIAC Members continued</w:t>
            </w:r>
          </w:p>
        </w:tc>
        <w:tc>
          <w:tcPr>
            <w:tcW w:w="3341" w:type="dxa"/>
          </w:tcPr>
          <w:p w:rsidR="00D1381E" w:rsidRPr="008F0582" w:rsidRDefault="00D1381E" w:rsidP="00560DE2">
            <w:pPr>
              <w:spacing w:before="100" w:beforeAutospacing="1" w:after="100" w:afterAutospacing="1"/>
            </w:pPr>
            <w:proofErr w:type="spellStart"/>
            <w:r w:rsidRPr="008F0582">
              <w:t>Parinda</w:t>
            </w:r>
            <w:proofErr w:type="spellEnd"/>
            <w:r w:rsidRPr="008F0582">
              <w:t xml:space="preserve"> </w:t>
            </w:r>
            <w:proofErr w:type="spellStart"/>
            <w:r w:rsidRPr="008F0582">
              <w:t>Khatri</w:t>
            </w:r>
            <w:proofErr w:type="spellEnd"/>
            <w:r>
              <w:br/>
            </w:r>
            <w:r w:rsidRPr="008F0582">
              <w:t>Cherokee Health System</w:t>
            </w:r>
          </w:p>
        </w:tc>
        <w:tc>
          <w:tcPr>
            <w:tcW w:w="4627" w:type="dxa"/>
          </w:tcPr>
          <w:p w:rsidR="00D1381E" w:rsidRPr="008F0582" w:rsidRDefault="00D1381E" w:rsidP="00560DE2">
            <w:pPr>
              <w:spacing w:before="100" w:beforeAutospacing="1" w:after="100" w:afterAutospacing="1"/>
            </w:pPr>
            <w:r>
              <w:t>Phone: 865-765-0304</w:t>
            </w:r>
            <w:r>
              <w:br/>
              <w:t xml:space="preserve">email: </w:t>
            </w:r>
            <w:r w:rsidR="00BF7EDE" w:rsidRPr="00BF7EDE">
              <w:t>Parinda.Khatri@cherokeehealth.com</w:t>
            </w:r>
          </w:p>
        </w:tc>
      </w:tr>
      <w:tr w:rsidR="00D1381E" w:rsidRPr="00560DE2" w:rsidTr="00904DA8">
        <w:tc>
          <w:tcPr>
            <w:tcW w:w="1278" w:type="dxa"/>
            <w:vMerge w:val="restart"/>
            <w:tcBorders>
              <w:top w:val="nil"/>
            </w:tcBorders>
          </w:tcPr>
          <w:p w:rsidR="00D1381E" w:rsidRDefault="00D1381E" w:rsidP="00904DA8">
            <w:pPr>
              <w:spacing w:before="100" w:beforeAutospacing="1" w:after="100" w:afterAutospacing="1"/>
            </w:pPr>
          </w:p>
        </w:tc>
        <w:tc>
          <w:tcPr>
            <w:tcW w:w="3341" w:type="dxa"/>
          </w:tcPr>
          <w:p w:rsidR="00D1381E" w:rsidRPr="008F0582" w:rsidRDefault="00D1381E" w:rsidP="00560DE2">
            <w:pPr>
              <w:spacing w:before="100" w:beforeAutospacing="1" w:after="100" w:afterAutospacing="1"/>
            </w:pPr>
            <w:r>
              <w:t>C.J. Peek</w:t>
            </w:r>
            <w:r>
              <w:br/>
            </w:r>
            <w:r w:rsidRPr="008F0582">
              <w:t>University of Minnesota</w:t>
            </w:r>
          </w:p>
        </w:tc>
        <w:tc>
          <w:tcPr>
            <w:tcW w:w="4627" w:type="dxa"/>
          </w:tcPr>
          <w:p w:rsidR="00D1381E" w:rsidRPr="00560DE2" w:rsidRDefault="00D1381E" w:rsidP="00560DE2">
            <w:pPr>
              <w:spacing w:before="100" w:beforeAutospacing="1" w:after="100" w:afterAutospacing="1"/>
              <w:rPr>
                <w:rFonts w:eastAsia="Calibri"/>
              </w:rPr>
            </w:pPr>
            <w:r w:rsidRPr="00560DE2">
              <w:rPr>
                <w:rFonts w:eastAsia="Calibri"/>
              </w:rPr>
              <w:t xml:space="preserve">Phone: 612-626-3860 </w:t>
            </w:r>
            <w:r w:rsidRPr="00560DE2">
              <w:rPr>
                <w:rFonts w:eastAsia="Calibri"/>
              </w:rPr>
              <w:br/>
              <w:t>email: cjpeek@umn.edu</w:t>
            </w:r>
          </w:p>
        </w:tc>
      </w:tr>
      <w:tr w:rsidR="00D1381E" w:rsidRPr="00560DE2" w:rsidTr="00904DA8">
        <w:tc>
          <w:tcPr>
            <w:tcW w:w="1278" w:type="dxa"/>
            <w:vMerge/>
          </w:tcPr>
          <w:p w:rsidR="00D1381E" w:rsidRDefault="00D1381E" w:rsidP="00560DE2">
            <w:pPr>
              <w:spacing w:before="100" w:beforeAutospacing="1" w:after="100" w:afterAutospacing="1"/>
            </w:pPr>
          </w:p>
        </w:tc>
        <w:tc>
          <w:tcPr>
            <w:tcW w:w="3341" w:type="dxa"/>
          </w:tcPr>
          <w:p w:rsidR="00D1381E" w:rsidRPr="008F0582" w:rsidRDefault="00D1381E" w:rsidP="00560DE2">
            <w:pPr>
              <w:spacing w:before="100" w:beforeAutospacing="1" w:after="100" w:afterAutospacing="1"/>
            </w:pPr>
            <w:r>
              <w:t>Neil Korsen</w:t>
            </w:r>
            <w:r>
              <w:br/>
            </w:r>
            <w:r w:rsidRPr="00522B11">
              <w:t>Maine Health</w:t>
            </w:r>
          </w:p>
        </w:tc>
        <w:tc>
          <w:tcPr>
            <w:tcW w:w="4627" w:type="dxa"/>
          </w:tcPr>
          <w:p w:rsidR="00D1381E" w:rsidRPr="00560DE2" w:rsidRDefault="00D1381E" w:rsidP="00BF7EDE">
            <w:pPr>
              <w:spacing w:before="100" w:beforeAutospacing="1" w:after="100" w:afterAutospacing="1"/>
              <w:rPr>
                <w:rFonts w:eastAsia="Calibri"/>
              </w:rPr>
            </w:pPr>
            <w:r>
              <w:t>Phone: 207-675-3515</w:t>
            </w:r>
            <w:r>
              <w:br/>
              <w:t xml:space="preserve">email: </w:t>
            </w:r>
            <w:r w:rsidRPr="00522B11">
              <w:t xml:space="preserve"> </w:t>
            </w:r>
            <w:r w:rsidR="00BF7EDE">
              <w:t>korsen</w:t>
            </w:r>
            <w:r w:rsidRPr="00522B11">
              <w:t>@mainehealth.org</w:t>
            </w:r>
          </w:p>
        </w:tc>
      </w:tr>
      <w:tr w:rsidR="00D1381E" w:rsidTr="00904DA8">
        <w:tc>
          <w:tcPr>
            <w:tcW w:w="1278" w:type="dxa"/>
            <w:vMerge/>
          </w:tcPr>
          <w:p w:rsidR="00D1381E" w:rsidRDefault="00D1381E" w:rsidP="00560DE2">
            <w:pPr>
              <w:spacing w:before="100" w:beforeAutospacing="1" w:after="100" w:afterAutospacing="1"/>
            </w:pPr>
          </w:p>
        </w:tc>
        <w:tc>
          <w:tcPr>
            <w:tcW w:w="3341" w:type="dxa"/>
          </w:tcPr>
          <w:p w:rsidR="00D1381E" w:rsidRPr="00522B11" w:rsidRDefault="00D1381E" w:rsidP="00560DE2">
            <w:pPr>
              <w:spacing w:before="100" w:beforeAutospacing="1" w:after="100" w:afterAutospacing="1"/>
            </w:pPr>
            <w:proofErr w:type="spellStart"/>
            <w:r>
              <w:t>Jürgen</w:t>
            </w:r>
            <w:proofErr w:type="spellEnd"/>
            <w:r>
              <w:t xml:space="preserve"> </w:t>
            </w:r>
            <w:proofErr w:type="spellStart"/>
            <w:r>
              <w:t>Unützer</w:t>
            </w:r>
            <w:proofErr w:type="spellEnd"/>
            <w:r>
              <w:br/>
            </w:r>
            <w:r w:rsidRPr="008F0582">
              <w:t>University of Washington</w:t>
            </w:r>
          </w:p>
        </w:tc>
        <w:tc>
          <w:tcPr>
            <w:tcW w:w="4627" w:type="dxa"/>
          </w:tcPr>
          <w:p w:rsidR="00D1381E" w:rsidRDefault="00D1381E" w:rsidP="00560DE2">
            <w:pPr>
              <w:spacing w:before="100" w:beforeAutospacing="1" w:after="100" w:afterAutospacing="1"/>
            </w:pPr>
            <w:r>
              <w:t>Phone: 206-543-3128</w:t>
            </w:r>
            <w:r>
              <w:br/>
              <w:t xml:space="preserve">email: </w:t>
            </w:r>
            <w:r w:rsidRPr="00522B11">
              <w:t>unutzer@u.washington.edu</w:t>
            </w:r>
          </w:p>
        </w:tc>
      </w:tr>
      <w:tr w:rsidR="00D1381E" w:rsidTr="00904DA8">
        <w:tc>
          <w:tcPr>
            <w:tcW w:w="1278" w:type="dxa"/>
            <w:vMerge/>
          </w:tcPr>
          <w:p w:rsidR="00D1381E" w:rsidRDefault="00D1381E" w:rsidP="00560DE2">
            <w:pPr>
              <w:spacing w:before="100" w:beforeAutospacing="1" w:after="100" w:afterAutospacing="1"/>
            </w:pPr>
          </w:p>
        </w:tc>
        <w:tc>
          <w:tcPr>
            <w:tcW w:w="3341" w:type="dxa"/>
          </w:tcPr>
          <w:p w:rsidR="00D1381E" w:rsidRPr="008F0582" w:rsidRDefault="00D1381E" w:rsidP="00560DE2">
            <w:pPr>
              <w:spacing w:before="100" w:beforeAutospacing="1" w:after="100" w:afterAutospacing="1"/>
            </w:pPr>
            <w:r>
              <w:t xml:space="preserve">Stephen P. </w:t>
            </w:r>
            <w:proofErr w:type="spellStart"/>
            <w:r>
              <w:t>Melek</w:t>
            </w:r>
            <w:proofErr w:type="spellEnd"/>
            <w:r>
              <w:br/>
            </w:r>
            <w:proofErr w:type="spellStart"/>
            <w:r w:rsidRPr="008F0582">
              <w:t>Milliman</w:t>
            </w:r>
            <w:proofErr w:type="spellEnd"/>
          </w:p>
        </w:tc>
        <w:tc>
          <w:tcPr>
            <w:tcW w:w="4627" w:type="dxa"/>
          </w:tcPr>
          <w:p w:rsidR="00D1381E" w:rsidRDefault="00D1381E" w:rsidP="00560DE2">
            <w:pPr>
              <w:spacing w:before="100" w:beforeAutospacing="1" w:after="100" w:afterAutospacing="1"/>
            </w:pPr>
            <w:r>
              <w:t>Phone: 303-672-9093</w:t>
            </w:r>
            <w:r>
              <w:br/>
              <w:t xml:space="preserve">email: </w:t>
            </w:r>
            <w:r w:rsidRPr="00E3776D">
              <w:t>steve.melek@milliman.com</w:t>
            </w:r>
          </w:p>
        </w:tc>
      </w:tr>
      <w:tr w:rsidR="00D1381E" w:rsidRPr="008F0582" w:rsidTr="00904DA8">
        <w:tc>
          <w:tcPr>
            <w:tcW w:w="1278" w:type="dxa"/>
            <w:vMerge/>
          </w:tcPr>
          <w:p w:rsidR="00D1381E" w:rsidRDefault="00D1381E" w:rsidP="00560DE2">
            <w:pPr>
              <w:spacing w:before="100" w:beforeAutospacing="1" w:after="100" w:afterAutospacing="1"/>
            </w:pPr>
          </w:p>
        </w:tc>
        <w:tc>
          <w:tcPr>
            <w:tcW w:w="3341" w:type="dxa"/>
          </w:tcPr>
          <w:p w:rsidR="00D1381E" w:rsidRPr="008F0582" w:rsidRDefault="00D1381E" w:rsidP="00560DE2">
            <w:pPr>
              <w:spacing w:before="100" w:beforeAutospacing="1" w:after="100" w:afterAutospacing="1"/>
            </w:pPr>
            <w:r w:rsidRPr="008F0582">
              <w:t>Steven</w:t>
            </w:r>
            <w:r>
              <w:t xml:space="preserve"> E. Waldren</w:t>
            </w:r>
            <w:r>
              <w:br/>
            </w:r>
            <w:r w:rsidRPr="008F0582">
              <w:t xml:space="preserve">American Academy of Family </w:t>
            </w:r>
            <w:r w:rsidRPr="008F0582">
              <w:lastRenderedPageBreak/>
              <w:t>Physicians</w:t>
            </w:r>
          </w:p>
        </w:tc>
        <w:tc>
          <w:tcPr>
            <w:tcW w:w="4627" w:type="dxa"/>
          </w:tcPr>
          <w:p w:rsidR="00D1381E" w:rsidRPr="008F0582" w:rsidRDefault="00D1381E" w:rsidP="00560DE2">
            <w:pPr>
              <w:spacing w:before="100" w:beforeAutospacing="1" w:after="100" w:afterAutospacing="1"/>
            </w:pPr>
            <w:r>
              <w:lastRenderedPageBreak/>
              <w:t>Phone: 913-906-6000 x4100</w:t>
            </w:r>
            <w:r>
              <w:br/>
              <w:t xml:space="preserve">email: </w:t>
            </w:r>
            <w:r w:rsidRPr="00522B11">
              <w:t>swaldren@aafp.org</w:t>
            </w:r>
          </w:p>
        </w:tc>
      </w:tr>
      <w:tr w:rsidR="00D1381E" w:rsidTr="00904DA8">
        <w:tc>
          <w:tcPr>
            <w:tcW w:w="1278" w:type="dxa"/>
            <w:vMerge/>
          </w:tcPr>
          <w:p w:rsidR="00D1381E" w:rsidRDefault="00D1381E" w:rsidP="00560DE2">
            <w:pPr>
              <w:spacing w:before="100" w:beforeAutospacing="1" w:after="100" w:afterAutospacing="1"/>
            </w:pPr>
          </w:p>
        </w:tc>
        <w:tc>
          <w:tcPr>
            <w:tcW w:w="3341" w:type="dxa"/>
          </w:tcPr>
          <w:p w:rsidR="00D1381E" w:rsidRPr="008F0582" w:rsidRDefault="00D1381E" w:rsidP="00560DE2">
            <w:pPr>
              <w:spacing w:before="100" w:beforeAutospacing="1" w:after="100" w:afterAutospacing="1"/>
            </w:pPr>
            <w:proofErr w:type="spellStart"/>
            <w:r>
              <w:t>Kavita</w:t>
            </w:r>
            <w:proofErr w:type="spellEnd"/>
            <w:r>
              <w:t xml:space="preserve"> K. Patel</w:t>
            </w:r>
            <w:r>
              <w:br/>
              <w:t>T</w:t>
            </w:r>
            <w:r w:rsidRPr="008F0582">
              <w:t>he Brookings Institution</w:t>
            </w:r>
          </w:p>
        </w:tc>
        <w:tc>
          <w:tcPr>
            <w:tcW w:w="4627" w:type="dxa"/>
          </w:tcPr>
          <w:p w:rsidR="00D1381E" w:rsidRDefault="00D1381E" w:rsidP="00560DE2">
            <w:pPr>
              <w:spacing w:before="100" w:beforeAutospacing="1" w:after="100" w:afterAutospacing="1"/>
            </w:pPr>
            <w:r>
              <w:t>Phone: 202-797-2475</w:t>
            </w:r>
            <w:r>
              <w:br/>
              <w:t xml:space="preserve">email: </w:t>
            </w:r>
            <w:r w:rsidRPr="008F0582">
              <w:t>kpatel@brookings.edu</w:t>
            </w:r>
          </w:p>
        </w:tc>
      </w:tr>
    </w:tbl>
    <w:p w:rsidR="00F116B4" w:rsidRDefault="00F116B4" w:rsidP="00F34C93">
      <w:pPr>
        <w:spacing w:after="240"/>
      </w:pPr>
    </w:p>
    <w:p w:rsidR="00F34C93" w:rsidRPr="00F34C93" w:rsidRDefault="00F34C93" w:rsidP="00F34C93"/>
    <w:sectPr w:rsidR="00F34C93" w:rsidRPr="00F34C93" w:rsidSect="00874B68">
      <w:footerReference w:type="even" r:id="rId9"/>
      <w:footerReference w:type="default" r:id="rId10"/>
      <w:pgSz w:w="12240" w:h="15840"/>
      <w:pgMar w:top="1440" w:right="1800" w:bottom="144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B08" w:rsidRDefault="007B6B08">
      <w:r>
        <w:separator/>
      </w:r>
    </w:p>
  </w:endnote>
  <w:endnote w:type="continuationSeparator" w:id="0">
    <w:p w:rsidR="007B6B08" w:rsidRDefault="007B6B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B08" w:rsidRDefault="007B6B08"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6B08" w:rsidRDefault="007B6B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B08" w:rsidRDefault="007B6B08"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115A">
      <w:rPr>
        <w:rStyle w:val="PageNumber"/>
        <w:noProof/>
      </w:rPr>
      <w:t>3</w:t>
    </w:r>
    <w:r>
      <w:rPr>
        <w:rStyle w:val="PageNumber"/>
      </w:rPr>
      <w:fldChar w:fldCharType="end"/>
    </w:r>
  </w:p>
  <w:p w:rsidR="007B6B08" w:rsidRDefault="007B6B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B08" w:rsidRDefault="007B6B08">
      <w:r>
        <w:separator/>
      </w:r>
    </w:p>
  </w:footnote>
  <w:footnote w:type="continuationSeparator" w:id="0">
    <w:p w:rsidR="007B6B08" w:rsidRDefault="007B6B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B87F53"/>
    <w:multiLevelType w:val="hybridMultilevel"/>
    <w:tmpl w:val="C5A250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0C6C9C"/>
    <w:multiLevelType w:val="hybridMultilevel"/>
    <w:tmpl w:val="D23E29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DD10F5"/>
    <w:multiLevelType w:val="hybridMultilevel"/>
    <w:tmpl w:val="722A41B6"/>
    <w:lvl w:ilvl="0" w:tplc="0409000F">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7"/>
  </w:num>
  <w:num w:numId="5">
    <w:abstractNumId w:val="6"/>
  </w:num>
  <w:num w:numId="6">
    <w:abstractNumId w:val="1"/>
  </w:num>
  <w:num w:numId="7">
    <w:abstractNumId w:val="2"/>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stylePaneFormatFilter w:val="3F01"/>
  <w:trackRevisions/>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453AD"/>
    <w:rsid w:val="000028E6"/>
    <w:rsid w:val="00003726"/>
    <w:rsid w:val="00005CC8"/>
    <w:rsid w:val="00007C23"/>
    <w:rsid w:val="000108FE"/>
    <w:rsid w:val="0001418A"/>
    <w:rsid w:val="00016B4C"/>
    <w:rsid w:val="00021383"/>
    <w:rsid w:val="00022B2F"/>
    <w:rsid w:val="00023905"/>
    <w:rsid w:val="0002688B"/>
    <w:rsid w:val="00027931"/>
    <w:rsid w:val="00031C01"/>
    <w:rsid w:val="00033736"/>
    <w:rsid w:val="000375C3"/>
    <w:rsid w:val="00040D98"/>
    <w:rsid w:val="0004144A"/>
    <w:rsid w:val="00042F92"/>
    <w:rsid w:val="00050229"/>
    <w:rsid w:val="00053B30"/>
    <w:rsid w:val="00057C8D"/>
    <w:rsid w:val="000733EB"/>
    <w:rsid w:val="0008338A"/>
    <w:rsid w:val="00084D1F"/>
    <w:rsid w:val="00086E5C"/>
    <w:rsid w:val="0008708F"/>
    <w:rsid w:val="000A3642"/>
    <w:rsid w:val="000B246F"/>
    <w:rsid w:val="000B2925"/>
    <w:rsid w:val="000B51D2"/>
    <w:rsid w:val="000C052D"/>
    <w:rsid w:val="000C2645"/>
    <w:rsid w:val="000C26A4"/>
    <w:rsid w:val="000C273C"/>
    <w:rsid w:val="000C46A7"/>
    <w:rsid w:val="000D68E0"/>
    <w:rsid w:val="000E4F44"/>
    <w:rsid w:val="000E5B21"/>
    <w:rsid w:val="000E6883"/>
    <w:rsid w:val="000F1C4B"/>
    <w:rsid w:val="001277A0"/>
    <w:rsid w:val="00133642"/>
    <w:rsid w:val="0013418E"/>
    <w:rsid w:val="00144014"/>
    <w:rsid w:val="001522F7"/>
    <w:rsid w:val="00160B30"/>
    <w:rsid w:val="001623B4"/>
    <w:rsid w:val="00172665"/>
    <w:rsid w:val="00184281"/>
    <w:rsid w:val="0018490D"/>
    <w:rsid w:val="00185DA3"/>
    <w:rsid w:val="001914B6"/>
    <w:rsid w:val="00193D98"/>
    <w:rsid w:val="001961A5"/>
    <w:rsid w:val="001A5FF7"/>
    <w:rsid w:val="001B3001"/>
    <w:rsid w:val="001B5D6F"/>
    <w:rsid w:val="001C3D9E"/>
    <w:rsid w:val="001C5741"/>
    <w:rsid w:val="001C78FD"/>
    <w:rsid w:val="001D3D01"/>
    <w:rsid w:val="001D5700"/>
    <w:rsid w:val="001F13D4"/>
    <w:rsid w:val="001F5E2E"/>
    <w:rsid w:val="00202661"/>
    <w:rsid w:val="0020740B"/>
    <w:rsid w:val="0021483A"/>
    <w:rsid w:val="00217F4D"/>
    <w:rsid w:val="00220C60"/>
    <w:rsid w:val="00222258"/>
    <w:rsid w:val="00224620"/>
    <w:rsid w:val="002343C6"/>
    <w:rsid w:val="002343F0"/>
    <w:rsid w:val="0023595D"/>
    <w:rsid w:val="00240615"/>
    <w:rsid w:val="00241423"/>
    <w:rsid w:val="00243021"/>
    <w:rsid w:val="00250F6D"/>
    <w:rsid w:val="00257CD5"/>
    <w:rsid w:val="00260A01"/>
    <w:rsid w:val="00262FCA"/>
    <w:rsid w:val="00265C70"/>
    <w:rsid w:val="00266D37"/>
    <w:rsid w:val="00267D2E"/>
    <w:rsid w:val="00274E60"/>
    <w:rsid w:val="00277CEA"/>
    <w:rsid w:val="00280620"/>
    <w:rsid w:val="002837E3"/>
    <w:rsid w:val="00292068"/>
    <w:rsid w:val="00294A63"/>
    <w:rsid w:val="002A5262"/>
    <w:rsid w:val="002B0F78"/>
    <w:rsid w:val="002B51BE"/>
    <w:rsid w:val="002D0C4C"/>
    <w:rsid w:val="002E5945"/>
    <w:rsid w:val="002F230C"/>
    <w:rsid w:val="002F2B38"/>
    <w:rsid w:val="002F344F"/>
    <w:rsid w:val="003004BA"/>
    <w:rsid w:val="00307CE1"/>
    <w:rsid w:val="00311094"/>
    <w:rsid w:val="00312F74"/>
    <w:rsid w:val="00314B99"/>
    <w:rsid w:val="0031502F"/>
    <w:rsid w:val="00325BC9"/>
    <w:rsid w:val="003338AE"/>
    <w:rsid w:val="00353007"/>
    <w:rsid w:val="00353F97"/>
    <w:rsid w:val="00365067"/>
    <w:rsid w:val="00367D62"/>
    <w:rsid w:val="00381C57"/>
    <w:rsid w:val="00383034"/>
    <w:rsid w:val="00384745"/>
    <w:rsid w:val="00393005"/>
    <w:rsid w:val="00396B62"/>
    <w:rsid w:val="003B376A"/>
    <w:rsid w:val="003B3C70"/>
    <w:rsid w:val="003B70C9"/>
    <w:rsid w:val="003B72F2"/>
    <w:rsid w:val="003B7C56"/>
    <w:rsid w:val="003C1C77"/>
    <w:rsid w:val="003C3103"/>
    <w:rsid w:val="003C312C"/>
    <w:rsid w:val="003C6E1D"/>
    <w:rsid w:val="003C73E8"/>
    <w:rsid w:val="003D369A"/>
    <w:rsid w:val="003D3B9C"/>
    <w:rsid w:val="003D6AE8"/>
    <w:rsid w:val="003E5535"/>
    <w:rsid w:val="003F223C"/>
    <w:rsid w:val="003F3C51"/>
    <w:rsid w:val="003F431B"/>
    <w:rsid w:val="003F4F2F"/>
    <w:rsid w:val="00413710"/>
    <w:rsid w:val="00415138"/>
    <w:rsid w:val="00416D54"/>
    <w:rsid w:val="00422B2A"/>
    <w:rsid w:val="004230CE"/>
    <w:rsid w:val="00426BAE"/>
    <w:rsid w:val="00431F3A"/>
    <w:rsid w:val="0043295B"/>
    <w:rsid w:val="00451EBF"/>
    <w:rsid w:val="004543F7"/>
    <w:rsid w:val="00460D1B"/>
    <w:rsid w:val="00461D98"/>
    <w:rsid w:val="00474DB9"/>
    <w:rsid w:val="00481146"/>
    <w:rsid w:val="004825C5"/>
    <w:rsid w:val="00487362"/>
    <w:rsid w:val="004906FD"/>
    <w:rsid w:val="0049545C"/>
    <w:rsid w:val="00497C66"/>
    <w:rsid w:val="004A0508"/>
    <w:rsid w:val="004A111A"/>
    <w:rsid w:val="004A58E2"/>
    <w:rsid w:val="004B06E4"/>
    <w:rsid w:val="004B07CA"/>
    <w:rsid w:val="004B5BD6"/>
    <w:rsid w:val="004B64D5"/>
    <w:rsid w:val="004C7F3B"/>
    <w:rsid w:val="004D31B9"/>
    <w:rsid w:val="004D6C5F"/>
    <w:rsid w:val="004F153D"/>
    <w:rsid w:val="004F7C29"/>
    <w:rsid w:val="0050069A"/>
    <w:rsid w:val="00500AEC"/>
    <w:rsid w:val="0050472C"/>
    <w:rsid w:val="00506B7C"/>
    <w:rsid w:val="00520D8D"/>
    <w:rsid w:val="00536106"/>
    <w:rsid w:val="00543AF4"/>
    <w:rsid w:val="005453AD"/>
    <w:rsid w:val="00552C85"/>
    <w:rsid w:val="00555B00"/>
    <w:rsid w:val="00555B8A"/>
    <w:rsid w:val="00560DE2"/>
    <w:rsid w:val="005625CA"/>
    <w:rsid w:val="00573845"/>
    <w:rsid w:val="005772BD"/>
    <w:rsid w:val="00593417"/>
    <w:rsid w:val="005B7E1A"/>
    <w:rsid w:val="005C5779"/>
    <w:rsid w:val="005E3686"/>
    <w:rsid w:val="005E5170"/>
    <w:rsid w:val="005E7A75"/>
    <w:rsid w:val="005F08FA"/>
    <w:rsid w:val="005F6627"/>
    <w:rsid w:val="006051E2"/>
    <w:rsid w:val="006060F3"/>
    <w:rsid w:val="00607E4C"/>
    <w:rsid w:val="006106C1"/>
    <w:rsid w:val="00620AC7"/>
    <w:rsid w:val="00622463"/>
    <w:rsid w:val="00631667"/>
    <w:rsid w:val="00635512"/>
    <w:rsid w:val="0063697C"/>
    <w:rsid w:val="0063714F"/>
    <w:rsid w:val="00642738"/>
    <w:rsid w:val="00647F37"/>
    <w:rsid w:val="00656C4F"/>
    <w:rsid w:val="0065798D"/>
    <w:rsid w:val="0066058A"/>
    <w:rsid w:val="00665165"/>
    <w:rsid w:val="006653E4"/>
    <w:rsid w:val="00666C20"/>
    <w:rsid w:val="006751F3"/>
    <w:rsid w:val="006830C1"/>
    <w:rsid w:val="0069068A"/>
    <w:rsid w:val="00694254"/>
    <w:rsid w:val="00697067"/>
    <w:rsid w:val="006A09B7"/>
    <w:rsid w:val="006A23A7"/>
    <w:rsid w:val="006B417B"/>
    <w:rsid w:val="006B65D6"/>
    <w:rsid w:val="006C0C47"/>
    <w:rsid w:val="006D2949"/>
    <w:rsid w:val="006D2A3E"/>
    <w:rsid w:val="006D4DB1"/>
    <w:rsid w:val="006D548C"/>
    <w:rsid w:val="006D58F5"/>
    <w:rsid w:val="006E0443"/>
    <w:rsid w:val="007017C8"/>
    <w:rsid w:val="00701B9B"/>
    <w:rsid w:val="007033D7"/>
    <w:rsid w:val="00704DB3"/>
    <w:rsid w:val="007050B6"/>
    <w:rsid w:val="00714C76"/>
    <w:rsid w:val="00723147"/>
    <w:rsid w:val="007257EA"/>
    <w:rsid w:val="00726E4F"/>
    <w:rsid w:val="0072702F"/>
    <w:rsid w:val="00750816"/>
    <w:rsid w:val="007519A8"/>
    <w:rsid w:val="00752720"/>
    <w:rsid w:val="00766ABD"/>
    <w:rsid w:val="00770BDC"/>
    <w:rsid w:val="00772E70"/>
    <w:rsid w:val="00775880"/>
    <w:rsid w:val="00777546"/>
    <w:rsid w:val="007855F5"/>
    <w:rsid w:val="00790A3B"/>
    <w:rsid w:val="00792830"/>
    <w:rsid w:val="00793E46"/>
    <w:rsid w:val="007A011B"/>
    <w:rsid w:val="007A17F0"/>
    <w:rsid w:val="007B4D0C"/>
    <w:rsid w:val="007B6342"/>
    <w:rsid w:val="007B6B08"/>
    <w:rsid w:val="007C0D40"/>
    <w:rsid w:val="007C39E4"/>
    <w:rsid w:val="007C49D3"/>
    <w:rsid w:val="007C5905"/>
    <w:rsid w:val="007D53AA"/>
    <w:rsid w:val="007D5519"/>
    <w:rsid w:val="007F2387"/>
    <w:rsid w:val="007F2F72"/>
    <w:rsid w:val="00812673"/>
    <w:rsid w:val="00826B80"/>
    <w:rsid w:val="00834A30"/>
    <w:rsid w:val="008452A3"/>
    <w:rsid w:val="00852C36"/>
    <w:rsid w:val="00854B3A"/>
    <w:rsid w:val="00863A67"/>
    <w:rsid w:val="00864C0A"/>
    <w:rsid w:val="00871DAE"/>
    <w:rsid w:val="00873091"/>
    <w:rsid w:val="008741AB"/>
    <w:rsid w:val="00874B68"/>
    <w:rsid w:val="0087638A"/>
    <w:rsid w:val="00890667"/>
    <w:rsid w:val="0089215C"/>
    <w:rsid w:val="00892197"/>
    <w:rsid w:val="008933F8"/>
    <w:rsid w:val="00894559"/>
    <w:rsid w:val="00894CB3"/>
    <w:rsid w:val="00895461"/>
    <w:rsid w:val="008A5586"/>
    <w:rsid w:val="008B59A2"/>
    <w:rsid w:val="008B5CFB"/>
    <w:rsid w:val="008B6F23"/>
    <w:rsid w:val="008C5771"/>
    <w:rsid w:val="008D3D1D"/>
    <w:rsid w:val="008D7CB5"/>
    <w:rsid w:val="008E06B8"/>
    <w:rsid w:val="008E0DFC"/>
    <w:rsid w:val="008E5F75"/>
    <w:rsid w:val="008F18CD"/>
    <w:rsid w:val="008F197F"/>
    <w:rsid w:val="008F23F5"/>
    <w:rsid w:val="008F44AF"/>
    <w:rsid w:val="008F6C41"/>
    <w:rsid w:val="008F74FC"/>
    <w:rsid w:val="0090111B"/>
    <w:rsid w:val="00902056"/>
    <w:rsid w:val="00904DA8"/>
    <w:rsid w:val="00915652"/>
    <w:rsid w:val="00916AA3"/>
    <w:rsid w:val="0093202A"/>
    <w:rsid w:val="00944F8E"/>
    <w:rsid w:val="009607AD"/>
    <w:rsid w:val="00962495"/>
    <w:rsid w:val="009631D2"/>
    <w:rsid w:val="009659F5"/>
    <w:rsid w:val="00986127"/>
    <w:rsid w:val="00986FB6"/>
    <w:rsid w:val="009A12A8"/>
    <w:rsid w:val="009A13F5"/>
    <w:rsid w:val="009A1506"/>
    <w:rsid w:val="009A3374"/>
    <w:rsid w:val="009B7B44"/>
    <w:rsid w:val="009C00DB"/>
    <w:rsid w:val="009D2507"/>
    <w:rsid w:val="009D34E9"/>
    <w:rsid w:val="009D5632"/>
    <w:rsid w:val="009D5E90"/>
    <w:rsid w:val="009E070F"/>
    <w:rsid w:val="009E226C"/>
    <w:rsid w:val="009E749B"/>
    <w:rsid w:val="009F0517"/>
    <w:rsid w:val="009F4DA6"/>
    <w:rsid w:val="009F5807"/>
    <w:rsid w:val="00A00C9A"/>
    <w:rsid w:val="00A00D79"/>
    <w:rsid w:val="00A04FB9"/>
    <w:rsid w:val="00A15B3E"/>
    <w:rsid w:val="00A15E19"/>
    <w:rsid w:val="00A175C7"/>
    <w:rsid w:val="00A21529"/>
    <w:rsid w:val="00A35E11"/>
    <w:rsid w:val="00A36667"/>
    <w:rsid w:val="00A400AF"/>
    <w:rsid w:val="00A42584"/>
    <w:rsid w:val="00A433E3"/>
    <w:rsid w:val="00A4499C"/>
    <w:rsid w:val="00A51A46"/>
    <w:rsid w:val="00AA36EC"/>
    <w:rsid w:val="00AA552B"/>
    <w:rsid w:val="00AB0020"/>
    <w:rsid w:val="00AB1C05"/>
    <w:rsid w:val="00AB5F7C"/>
    <w:rsid w:val="00AB72C0"/>
    <w:rsid w:val="00AC6AA6"/>
    <w:rsid w:val="00AC6D71"/>
    <w:rsid w:val="00AC7A69"/>
    <w:rsid w:val="00AD28ED"/>
    <w:rsid w:val="00AD3ED7"/>
    <w:rsid w:val="00AD7038"/>
    <w:rsid w:val="00AE5089"/>
    <w:rsid w:val="00AF135C"/>
    <w:rsid w:val="00AF3FF8"/>
    <w:rsid w:val="00AF4804"/>
    <w:rsid w:val="00B0368F"/>
    <w:rsid w:val="00B03A17"/>
    <w:rsid w:val="00B23048"/>
    <w:rsid w:val="00B3115A"/>
    <w:rsid w:val="00B322B7"/>
    <w:rsid w:val="00B41070"/>
    <w:rsid w:val="00B4384C"/>
    <w:rsid w:val="00B47BB0"/>
    <w:rsid w:val="00B50549"/>
    <w:rsid w:val="00B51988"/>
    <w:rsid w:val="00B51FC6"/>
    <w:rsid w:val="00B5573D"/>
    <w:rsid w:val="00B6413F"/>
    <w:rsid w:val="00B73EBB"/>
    <w:rsid w:val="00B75953"/>
    <w:rsid w:val="00B767FC"/>
    <w:rsid w:val="00B81108"/>
    <w:rsid w:val="00B81128"/>
    <w:rsid w:val="00B83341"/>
    <w:rsid w:val="00B87BA1"/>
    <w:rsid w:val="00B91F14"/>
    <w:rsid w:val="00B9477A"/>
    <w:rsid w:val="00B972B9"/>
    <w:rsid w:val="00BA2394"/>
    <w:rsid w:val="00BA3FA4"/>
    <w:rsid w:val="00BB24C6"/>
    <w:rsid w:val="00BB46DF"/>
    <w:rsid w:val="00BD75AC"/>
    <w:rsid w:val="00BE4646"/>
    <w:rsid w:val="00BE46D9"/>
    <w:rsid w:val="00BF1A41"/>
    <w:rsid w:val="00BF7EDE"/>
    <w:rsid w:val="00C21143"/>
    <w:rsid w:val="00C418BD"/>
    <w:rsid w:val="00C67B2A"/>
    <w:rsid w:val="00C715A0"/>
    <w:rsid w:val="00C7483F"/>
    <w:rsid w:val="00C76DEC"/>
    <w:rsid w:val="00C819BF"/>
    <w:rsid w:val="00C828BE"/>
    <w:rsid w:val="00C84426"/>
    <w:rsid w:val="00C91027"/>
    <w:rsid w:val="00C94DE8"/>
    <w:rsid w:val="00C964FD"/>
    <w:rsid w:val="00CA149B"/>
    <w:rsid w:val="00CA2FB9"/>
    <w:rsid w:val="00CA6A4B"/>
    <w:rsid w:val="00CB2F8B"/>
    <w:rsid w:val="00CB54EC"/>
    <w:rsid w:val="00CB660A"/>
    <w:rsid w:val="00CB7615"/>
    <w:rsid w:val="00CC31B3"/>
    <w:rsid w:val="00CC3A9B"/>
    <w:rsid w:val="00CC42B4"/>
    <w:rsid w:val="00CC72ED"/>
    <w:rsid w:val="00CD03FF"/>
    <w:rsid w:val="00CD269E"/>
    <w:rsid w:val="00CE49C8"/>
    <w:rsid w:val="00CE74B4"/>
    <w:rsid w:val="00D10174"/>
    <w:rsid w:val="00D1193F"/>
    <w:rsid w:val="00D1381E"/>
    <w:rsid w:val="00D224DD"/>
    <w:rsid w:val="00D22E6A"/>
    <w:rsid w:val="00D2506E"/>
    <w:rsid w:val="00D254A2"/>
    <w:rsid w:val="00D3003B"/>
    <w:rsid w:val="00D360FA"/>
    <w:rsid w:val="00D3751D"/>
    <w:rsid w:val="00D43EDA"/>
    <w:rsid w:val="00D459FF"/>
    <w:rsid w:val="00D45ABC"/>
    <w:rsid w:val="00D47F26"/>
    <w:rsid w:val="00D57002"/>
    <w:rsid w:val="00D67DD8"/>
    <w:rsid w:val="00D77619"/>
    <w:rsid w:val="00D83209"/>
    <w:rsid w:val="00D95F81"/>
    <w:rsid w:val="00DA359C"/>
    <w:rsid w:val="00DB042D"/>
    <w:rsid w:val="00DB4DF8"/>
    <w:rsid w:val="00DC3784"/>
    <w:rsid w:val="00DD691C"/>
    <w:rsid w:val="00DE0562"/>
    <w:rsid w:val="00DE0C8F"/>
    <w:rsid w:val="00DE0C9B"/>
    <w:rsid w:val="00DE240F"/>
    <w:rsid w:val="00DE5C7A"/>
    <w:rsid w:val="00DF2AE2"/>
    <w:rsid w:val="00DF615B"/>
    <w:rsid w:val="00E00AFB"/>
    <w:rsid w:val="00E059FC"/>
    <w:rsid w:val="00E1093E"/>
    <w:rsid w:val="00E11A8D"/>
    <w:rsid w:val="00E154E7"/>
    <w:rsid w:val="00E21D94"/>
    <w:rsid w:val="00E24AFA"/>
    <w:rsid w:val="00E2602E"/>
    <w:rsid w:val="00E33E06"/>
    <w:rsid w:val="00E34524"/>
    <w:rsid w:val="00E35BA9"/>
    <w:rsid w:val="00E466CE"/>
    <w:rsid w:val="00E524A1"/>
    <w:rsid w:val="00E54BE4"/>
    <w:rsid w:val="00E5761E"/>
    <w:rsid w:val="00E61391"/>
    <w:rsid w:val="00E66285"/>
    <w:rsid w:val="00E66FF7"/>
    <w:rsid w:val="00E734A9"/>
    <w:rsid w:val="00E75ADF"/>
    <w:rsid w:val="00E81F22"/>
    <w:rsid w:val="00E8231E"/>
    <w:rsid w:val="00E87504"/>
    <w:rsid w:val="00E8787A"/>
    <w:rsid w:val="00E92A8D"/>
    <w:rsid w:val="00E95E30"/>
    <w:rsid w:val="00EA0B6F"/>
    <w:rsid w:val="00EA20B6"/>
    <w:rsid w:val="00EA5256"/>
    <w:rsid w:val="00EA73B4"/>
    <w:rsid w:val="00EB0EB1"/>
    <w:rsid w:val="00EB1431"/>
    <w:rsid w:val="00EB2F7F"/>
    <w:rsid w:val="00ED13F6"/>
    <w:rsid w:val="00ED2DE7"/>
    <w:rsid w:val="00ED3AF8"/>
    <w:rsid w:val="00ED7910"/>
    <w:rsid w:val="00EE1A8B"/>
    <w:rsid w:val="00EF15A6"/>
    <w:rsid w:val="00F01D8D"/>
    <w:rsid w:val="00F102B7"/>
    <w:rsid w:val="00F116B4"/>
    <w:rsid w:val="00F178FC"/>
    <w:rsid w:val="00F214DA"/>
    <w:rsid w:val="00F2241C"/>
    <w:rsid w:val="00F253F0"/>
    <w:rsid w:val="00F332EC"/>
    <w:rsid w:val="00F34C93"/>
    <w:rsid w:val="00F429B2"/>
    <w:rsid w:val="00F43735"/>
    <w:rsid w:val="00F47BB1"/>
    <w:rsid w:val="00F61E26"/>
    <w:rsid w:val="00F72A6E"/>
    <w:rsid w:val="00F760C2"/>
    <w:rsid w:val="00F82E6F"/>
    <w:rsid w:val="00F82EA3"/>
    <w:rsid w:val="00F877D8"/>
    <w:rsid w:val="00F91489"/>
    <w:rsid w:val="00F963FE"/>
    <w:rsid w:val="00FA669C"/>
    <w:rsid w:val="00FA7C63"/>
    <w:rsid w:val="00FB13AD"/>
    <w:rsid w:val="00FB7518"/>
    <w:rsid w:val="00FC12A3"/>
    <w:rsid w:val="00FC224E"/>
    <w:rsid w:val="00FC633E"/>
    <w:rsid w:val="00FD3D7E"/>
    <w:rsid w:val="00FD5A20"/>
    <w:rsid w:val="00FE299D"/>
    <w:rsid w:val="00FE2ABC"/>
    <w:rsid w:val="00FE2F78"/>
    <w:rsid w:val="00FE3549"/>
    <w:rsid w:val="00FE5BC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basedOn w:val="DefaultParagraphFont"/>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basedOn w:val="DefaultParagraphFont"/>
    <w:qFormat/>
    <w:rsid w:val="006A09B7"/>
    <w:rPr>
      <w:b/>
      <w:bCs/>
    </w:rPr>
  </w:style>
  <w:style w:type="character" w:styleId="CommentReference">
    <w:name w:val="annotation reference"/>
    <w:basedOn w:val="DefaultParagraphFont"/>
    <w:rsid w:val="00BE4646"/>
    <w:rPr>
      <w:sz w:val="16"/>
      <w:szCs w:val="16"/>
    </w:rPr>
  </w:style>
  <w:style w:type="paragraph" w:styleId="CommentText">
    <w:name w:val="annotation text"/>
    <w:basedOn w:val="Normal"/>
    <w:link w:val="CommentTextChar"/>
    <w:rsid w:val="00BE4646"/>
    <w:rPr>
      <w:sz w:val="20"/>
      <w:szCs w:val="20"/>
    </w:rPr>
  </w:style>
  <w:style w:type="character" w:customStyle="1" w:styleId="CommentTextChar">
    <w:name w:val="Comment Text Char"/>
    <w:basedOn w:val="DefaultParagraphFont"/>
    <w:link w:val="CommentText"/>
    <w:rsid w:val="00BE4646"/>
  </w:style>
  <w:style w:type="paragraph" w:styleId="CommentSubject">
    <w:name w:val="annotation subject"/>
    <w:basedOn w:val="CommentText"/>
    <w:next w:val="CommentText"/>
    <w:link w:val="CommentSubjectChar"/>
    <w:rsid w:val="00BE4646"/>
    <w:rPr>
      <w:b/>
      <w:bCs/>
    </w:rPr>
  </w:style>
  <w:style w:type="character" w:customStyle="1" w:styleId="CommentSubjectChar">
    <w:name w:val="Comment Subject Char"/>
    <w:basedOn w:val="CommentTextChar"/>
    <w:link w:val="CommentSubject"/>
    <w:rsid w:val="00BE4646"/>
    <w:rPr>
      <w:b/>
      <w:bCs/>
    </w:rPr>
  </w:style>
  <w:style w:type="paragraph" w:styleId="BalloonText">
    <w:name w:val="Balloon Text"/>
    <w:basedOn w:val="Normal"/>
    <w:link w:val="BalloonTextChar"/>
    <w:rsid w:val="00BE4646"/>
    <w:rPr>
      <w:rFonts w:ascii="Tahoma" w:hAnsi="Tahoma" w:cs="Tahoma"/>
      <w:sz w:val="16"/>
      <w:szCs w:val="16"/>
    </w:rPr>
  </w:style>
  <w:style w:type="character" w:customStyle="1" w:styleId="BalloonTextChar">
    <w:name w:val="Balloon Text Char"/>
    <w:basedOn w:val="DefaultParagraphFont"/>
    <w:link w:val="BalloonText"/>
    <w:rsid w:val="00BE4646"/>
    <w:rPr>
      <w:rFonts w:ascii="Tahoma" w:hAnsi="Tahoma" w:cs="Tahoma"/>
      <w:sz w:val="16"/>
      <w:szCs w:val="16"/>
    </w:rPr>
  </w:style>
  <w:style w:type="table" w:styleId="TableGrid">
    <w:name w:val="Table Grid"/>
    <w:basedOn w:val="TableNormal"/>
    <w:rsid w:val="003110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116B4"/>
    <w:rPr>
      <w:rFonts w:ascii="Calibri" w:eastAsia="Calibri" w:hAnsi="Calibri"/>
      <w:sz w:val="22"/>
      <w:szCs w:val="22"/>
    </w:rPr>
  </w:style>
  <w:style w:type="paragraph" w:styleId="Header">
    <w:name w:val="header"/>
    <w:basedOn w:val="Normal"/>
    <w:link w:val="HeaderChar"/>
    <w:rsid w:val="00FA7C63"/>
    <w:pPr>
      <w:tabs>
        <w:tab w:val="center" w:pos="4680"/>
        <w:tab w:val="right" w:pos="9360"/>
      </w:tabs>
    </w:pPr>
  </w:style>
  <w:style w:type="character" w:customStyle="1" w:styleId="HeaderChar">
    <w:name w:val="Header Char"/>
    <w:basedOn w:val="DefaultParagraphFont"/>
    <w:link w:val="Header"/>
    <w:rsid w:val="00FA7C63"/>
    <w:rPr>
      <w:sz w:val="24"/>
      <w:szCs w:val="24"/>
    </w:rPr>
  </w:style>
  <w:style w:type="paragraph" w:customStyle="1" w:styleId="SL-FlLftSgl">
    <w:name w:val="SL-Fl Lft Sgl"/>
    <w:basedOn w:val="Normal"/>
    <w:rsid w:val="00AA36EC"/>
    <w:pPr>
      <w:spacing w:line="240" w:lineRule="atLeast"/>
      <w:jc w:val="both"/>
    </w:pPr>
    <w:rPr>
      <w:rFonts w:ascii="Calibri" w:eastAsiaTheme="minorHAnsi" w:hAnsi="Calibri"/>
      <w:sz w:val="22"/>
      <w:szCs w:val="22"/>
      <w:lang w:bidi="hi-IN"/>
    </w:rPr>
  </w:style>
</w:styles>
</file>

<file path=word/webSettings.xml><?xml version="1.0" encoding="utf-8"?>
<w:webSettings xmlns:r="http://schemas.openxmlformats.org/officeDocument/2006/relationships" xmlns:w="http://schemas.openxmlformats.org/wordprocessingml/2006/main">
  <w:divs>
    <w:div w:id="55714313">
      <w:bodyDiv w:val="1"/>
      <w:marLeft w:val="0"/>
      <w:marRight w:val="0"/>
      <w:marTop w:val="0"/>
      <w:marBottom w:val="0"/>
      <w:divBdr>
        <w:top w:val="none" w:sz="0" w:space="0" w:color="auto"/>
        <w:left w:val="none" w:sz="0" w:space="0" w:color="auto"/>
        <w:bottom w:val="none" w:sz="0" w:space="0" w:color="auto"/>
        <w:right w:val="none" w:sz="0" w:space="0" w:color="auto"/>
      </w:divBdr>
    </w:div>
    <w:div w:id="804081004">
      <w:bodyDiv w:val="1"/>
      <w:marLeft w:val="0"/>
      <w:marRight w:val="0"/>
      <w:marTop w:val="0"/>
      <w:marBottom w:val="0"/>
      <w:divBdr>
        <w:top w:val="none" w:sz="0" w:space="0" w:color="auto"/>
        <w:left w:val="none" w:sz="0" w:space="0" w:color="auto"/>
        <w:bottom w:val="none" w:sz="0" w:space="0" w:color="auto"/>
        <w:right w:val="none" w:sz="0" w:space="0" w:color="auto"/>
      </w:divBdr>
    </w:div>
    <w:div w:id="810557641">
      <w:bodyDiv w:val="1"/>
      <w:marLeft w:val="0"/>
      <w:marRight w:val="0"/>
      <w:marTop w:val="0"/>
      <w:marBottom w:val="0"/>
      <w:divBdr>
        <w:top w:val="none" w:sz="0" w:space="0" w:color="auto"/>
        <w:left w:val="none" w:sz="0" w:space="0" w:color="auto"/>
        <w:bottom w:val="none" w:sz="0" w:space="0" w:color="auto"/>
        <w:right w:val="none" w:sz="0" w:space="0" w:color="auto"/>
      </w:divBdr>
    </w:div>
    <w:div w:id="1085810385">
      <w:bodyDiv w:val="1"/>
      <w:marLeft w:val="0"/>
      <w:marRight w:val="0"/>
      <w:marTop w:val="0"/>
      <w:marBottom w:val="0"/>
      <w:divBdr>
        <w:top w:val="none" w:sz="0" w:space="0" w:color="auto"/>
        <w:left w:val="none" w:sz="0" w:space="0" w:color="auto"/>
        <w:bottom w:val="none" w:sz="0" w:space="0" w:color="auto"/>
        <w:right w:val="none" w:sz="0" w:space="0" w:color="auto"/>
      </w:divBdr>
    </w:div>
    <w:div w:id="1107769941">
      <w:bodyDiv w:val="1"/>
      <w:marLeft w:val="0"/>
      <w:marRight w:val="0"/>
      <w:marTop w:val="0"/>
      <w:marBottom w:val="0"/>
      <w:divBdr>
        <w:top w:val="none" w:sz="0" w:space="0" w:color="auto"/>
        <w:left w:val="none" w:sz="0" w:space="0" w:color="auto"/>
        <w:bottom w:val="none" w:sz="0" w:space="0" w:color="auto"/>
        <w:right w:val="none" w:sz="0" w:space="0" w:color="auto"/>
      </w:divBdr>
    </w:div>
    <w:div w:id="198450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D5FD5B-785A-4BF7-A669-A07687DD3B96}">
  <ds:schemaRefs>
    <ds:schemaRef ds:uri="http://schemas.openxmlformats.org/officeDocument/2006/bibliography"/>
  </ds:schemaRefs>
</ds:datastoreItem>
</file>

<file path=customXml/itemProps2.xml><?xml version="1.0" encoding="utf-8"?>
<ds:datastoreItem xmlns:ds="http://schemas.openxmlformats.org/officeDocument/2006/customXml" ds:itemID="{C675E1A6-B95C-4E63-970D-497BAFD83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1707</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Supporting Statement Part B</vt:lpstr>
    </vt:vector>
  </TitlesOfParts>
  <Manager/>
  <Company/>
  <LinksUpToDate>false</LinksUpToDate>
  <CharactersWithSpaces>11674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subject>&amp;lt;p&amp;gt;(Supporting Statement Template and Instructions; instructions are in italics)      SUPPORTING STATEMENT    Part B              (Insert project title here)          (Insert date: month and year)                  Agency of Healthcare Research and Quality (AHRQ)       Table of contents     B. Collections of Information Em&amp;lt;/p&amp;gt;</dc:subject>
  <dc:creator>Heather Nalls</dc:creator>
  <cp:keywords/>
  <dc:description>&amp;lt;p&amp;gt;(Supporting Statement Template and Instructions; instructions are in italics)      SUPPORTING STATEMENT    Part B              (Insert project title here)          (Insert date: month and year)                  Agency of Healthcare Research and Quality (AHRQ)       Table of contents     B. Collections of Information Em&amp;lt;/p&amp;gt;</dc:description>
  <cp:lastModifiedBy>DHHS</cp:lastModifiedBy>
  <cp:revision>4</cp:revision>
  <cp:lastPrinted>2012-07-23T14:54:00Z</cp:lastPrinted>
  <dcterms:created xsi:type="dcterms:W3CDTF">2012-07-26T17:50:00Z</dcterms:created>
  <dcterms:modified xsi:type="dcterms:W3CDTF">2012-08-06T17:14:00Z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DownloadAsset.aspx?id=6316</vt:lpwstr>
  </property>
  <property fmtid="{D5CDD505-2E9C-101B-9397-08002B2CF9AE}" pid="4" name="EktContentType">
    <vt:i4>101</vt:i4>
  </property>
  <property fmtid="{D5CDD505-2E9C-101B-9397-08002B2CF9AE}" pid="5" name="EktFolderName">
    <vt:lpwstr/>
  </property>
  <property fmtid="{D5CDD505-2E9C-101B-9397-08002B2CF9AE}" pid="6" name="EktCmsPath">
    <vt:lpwstr>&amp;lt;p&amp;gt;(Supporting Statement Template and Instructions; instructions are in italics)      SUPPORTING STATEMENT    Part B              (Insert project title here)          (Insert date: month and year)                  Agency of Healthcare Research and Q</vt:lpwstr>
  </property>
  <property fmtid="{D5CDD505-2E9C-101B-9397-08002B2CF9AE}" pid="7" name="EktExpiryType">
    <vt:i4>1</vt:i4>
  </property>
  <property fmtid="{D5CDD505-2E9C-101B-9397-08002B2CF9AE}" pid="8" name="EktDateCreated">
    <vt:filetime>2009-06-08T16:04:38Z</vt:filetime>
  </property>
  <property fmtid="{D5CDD505-2E9C-101B-9397-08002B2CF9AE}" pid="9" name="EktDateModified">
    <vt:filetime>2009-06-10T18:10:58Z</vt:filetime>
  </property>
  <property fmtid="{D5CDD505-2E9C-101B-9397-08002B2CF9AE}" pid="10" name="EktTaxCategory">
    <vt:lpwstr/>
  </property>
  <property fmtid="{D5CDD505-2E9C-101B-9397-08002B2CF9AE}" pid="11" name="EktCmsSize">
    <vt:i4>46592</vt:i4>
  </property>
  <property fmtid="{D5CDD505-2E9C-101B-9397-08002B2CF9AE}" pid="12" name="EktSearchable">
    <vt:i4>1</vt:i4>
  </property>
  <property fmtid="{D5CDD505-2E9C-101B-9397-08002B2CF9AE}" pid="13" name="EktEDescription">
    <vt:lpwstr>Summary &amp;lt;p&amp;gt;(Supporting Statement Template and Instructions; instructions are in italics)      SUPPORTING STATEMENT    Part B              (Insert project title here)          (Insert date: month and year)                  Agency of Healthcare Resear</vt:lpwstr>
  </property>
</Properties>
</file>