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SUPPORTING STATEMENT FOR PROPOSED RULES UNDER THE</w:t>
      </w:r>
    </w:p>
    <w:p w:rsidR="0051519D" w:rsidRDefault="0051519D" w:rsidP="009A226A">
      <w:pPr>
        <w:jc w:val="center"/>
        <w:rPr>
          <w:b/>
        </w:rPr>
      </w:pPr>
      <w:r>
        <w:rPr>
          <w:b/>
        </w:rPr>
        <w:t>SECURITIES ACT OF 1933,</w:t>
      </w:r>
    </w:p>
    <w:p w:rsidR="00DB4683" w:rsidRDefault="009A226A" w:rsidP="009A226A">
      <w:pPr>
        <w:jc w:val="center"/>
        <w:rPr>
          <w:b/>
        </w:rPr>
      </w:pPr>
      <w:r w:rsidRPr="009A226A">
        <w:rPr>
          <w:b/>
        </w:rPr>
        <w:t>SECURIT</w:t>
      </w:r>
      <w:r w:rsidR="008B20CB">
        <w:rPr>
          <w:b/>
        </w:rPr>
        <w:t>I</w:t>
      </w:r>
      <w:r w:rsidRPr="009A226A">
        <w:rPr>
          <w:b/>
        </w:rPr>
        <w:t>ES EXCHANGE ACT OF 1934</w:t>
      </w:r>
      <w:r w:rsidR="003640E0">
        <w:rPr>
          <w:b/>
        </w:rPr>
        <w:t>,</w:t>
      </w:r>
    </w:p>
    <w:p w:rsidR="008B20CB" w:rsidRDefault="008B20CB" w:rsidP="009A226A">
      <w:pPr>
        <w:jc w:val="center"/>
        <w:rPr>
          <w:b/>
        </w:rPr>
      </w:pPr>
      <w:r>
        <w:rPr>
          <w:b/>
        </w:rPr>
        <w:t xml:space="preserve">DODD-FRANK WALL STREET REFORM AND </w:t>
      </w:r>
    </w:p>
    <w:p w:rsidR="008B20CB" w:rsidRPr="009A226A" w:rsidRDefault="008B20CB" w:rsidP="009A226A">
      <w:pPr>
        <w:jc w:val="center"/>
        <w:rPr>
          <w:b/>
        </w:rPr>
      </w:pPr>
      <w:r>
        <w:rPr>
          <w:b/>
        </w:rPr>
        <w:t xml:space="preserve">CONSUMER PROTECTION ACT </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711341" w:rsidP="009A226A">
      <w:pPr>
        <w:pStyle w:val="ListParagraph"/>
        <w:numPr>
          <w:ilvl w:val="0"/>
          <w:numId w:val="4"/>
        </w:numPr>
        <w:rPr>
          <w:b/>
        </w:rPr>
      </w:pPr>
      <w:r>
        <w:rPr>
          <w:b/>
        </w:rPr>
        <w:t xml:space="preserve">CIRCUMSTANCES MAKING THE </w:t>
      </w:r>
      <w:r w:rsidR="009A226A" w:rsidRPr="009A226A">
        <w:rPr>
          <w:b/>
        </w:rPr>
        <w:t xml:space="preserve">COLLECTION </w:t>
      </w:r>
      <w:r>
        <w:rPr>
          <w:b/>
        </w:rPr>
        <w:t>OF INFORMATION NECESSARY</w:t>
      </w:r>
    </w:p>
    <w:p w:rsidR="009A226A" w:rsidRDefault="009A226A" w:rsidP="009A226A">
      <w:pPr>
        <w:pStyle w:val="ListParagraph"/>
        <w:ind w:left="765"/>
      </w:pPr>
    </w:p>
    <w:p w:rsidR="00D43ACC" w:rsidRDefault="0067165B" w:rsidP="0067165B">
      <w:pPr>
        <w:tabs>
          <w:tab w:val="left" w:pos="720"/>
        </w:tabs>
      </w:pPr>
      <w:r>
        <w:tab/>
      </w:r>
      <w:r w:rsidR="00021CC3">
        <w:t xml:space="preserve">In </w:t>
      </w:r>
      <w:r w:rsidR="009A226A">
        <w:t>Release No. 33-</w:t>
      </w:r>
      <w:r w:rsidR="00753272">
        <w:t>91</w:t>
      </w:r>
      <w:r w:rsidR="00F65F26">
        <w:t>86</w:t>
      </w:r>
      <w:r w:rsidR="009A226A">
        <w:t>,</w:t>
      </w:r>
      <w:r w:rsidR="00DD19BE">
        <w:rPr>
          <w:rStyle w:val="FootnoteReference"/>
        </w:rPr>
        <w:footnoteReference w:id="1"/>
      </w:r>
      <w:r w:rsidR="009A226A">
        <w:t xml:space="preserve"> the Securities and Exchange Commission (the “Commission”) proposed amendments to </w:t>
      </w:r>
      <w:r w:rsidR="001B54AD">
        <w:t xml:space="preserve">certain </w:t>
      </w:r>
      <w:r w:rsidR="009A226A">
        <w:t xml:space="preserve">rules and form requirements </w:t>
      </w:r>
      <w:r w:rsidR="00F65F26">
        <w:t>pursuant to</w:t>
      </w:r>
      <w:r w:rsidR="00753272">
        <w:t xml:space="preserve"> Section </w:t>
      </w:r>
      <w:r w:rsidR="00F65F26">
        <w:t>939A</w:t>
      </w:r>
      <w:r w:rsidR="008B20CB">
        <w:t xml:space="preserve"> of the Dodd-Frank Wall Street Reform and Consumer Protection Act of 2010 (“the Act”)</w:t>
      </w:r>
      <w:r w:rsidR="00D43ACC">
        <w:t xml:space="preserve">.  </w:t>
      </w:r>
      <w:r w:rsidR="00502A26">
        <w:t xml:space="preserve">These amendments would </w:t>
      </w:r>
      <w:r w:rsidR="00502A26" w:rsidRPr="005A1F83">
        <w:t xml:space="preserve">replace rule and form requirements </w:t>
      </w:r>
      <w:r w:rsidR="00502A26">
        <w:t>under</w:t>
      </w:r>
      <w:r w:rsidR="00502A26" w:rsidRPr="005A1F83">
        <w:t xml:space="preserve"> the Securities Act of 1933 and the Securities E</w:t>
      </w:r>
      <w:r w:rsidR="00502A26">
        <w:t>xchange Act of 1934 for securities offering or issuer disclosure rules that rely on, or make special accommodations for, security</w:t>
      </w:r>
      <w:r w:rsidR="00502A26" w:rsidRPr="005A1F83">
        <w:t xml:space="preserve"> ratings (for example, Forms S-3 and F-3 eligibility criteria) with alternative requirements</w:t>
      </w:r>
    </w:p>
    <w:p w:rsidR="00D43ACC" w:rsidRDefault="00D43ACC" w:rsidP="0067165B">
      <w:pPr>
        <w:tabs>
          <w:tab w:val="left" w:pos="720"/>
        </w:tabs>
      </w:pPr>
    </w:p>
    <w:p w:rsidR="006A5A9D" w:rsidRDefault="00D43ACC" w:rsidP="006A5A9D">
      <w:pPr>
        <w:tabs>
          <w:tab w:val="left" w:pos="720"/>
        </w:tabs>
      </w:pPr>
      <w:r>
        <w:tab/>
      </w:r>
      <w:r w:rsidR="0067165B">
        <w:t>The proposed amendments contain “collection of information” requirements within the meaning of the Paperwork Reduction Act of 1995.</w:t>
      </w:r>
      <w:r>
        <w:t xml:space="preserve">  </w:t>
      </w:r>
      <w:r w:rsidR="006A5A9D">
        <w:t xml:space="preserve">The titles for the collections of information contained by the proposed amendments are:  </w:t>
      </w:r>
    </w:p>
    <w:p w:rsidR="006A5A9D" w:rsidRDefault="006A5A9D" w:rsidP="006A5A9D">
      <w:pPr>
        <w:tabs>
          <w:tab w:val="left" w:pos="720"/>
        </w:tabs>
      </w:pPr>
    </w:p>
    <w:p w:rsidR="00502A26" w:rsidRDefault="00502A26" w:rsidP="00502A26">
      <w:pPr>
        <w:spacing w:line="480" w:lineRule="auto"/>
        <w:ind w:firstLine="720"/>
        <w:rPr>
          <w:szCs w:val="24"/>
        </w:rPr>
      </w:pPr>
      <w:r>
        <w:rPr>
          <w:szCs w:val="24"/>
        </w:rPr>
        <w:t>“Form S-1”</w:t>
      </w:r>
      <w:r>
        <w:rPr>
          <w:sz w:val="16"/>
          <w:szCs w:val="16"/>
        </w:rPr>
        <w:t xml:space="preserve"> </w:t>
      </w:r>
      <w:r>
        <w:rPr>
          <w:szCs w:val="24"/>
        </w:rPr>
        <w:t>(OMB Control No. 3235-0065</w:t>
      </w:r>
      <w:proofErr w:type="gramStart"/>
      <w:r>
        <w:rPr>
          <w:szCs w:val="24"/>
        </w:rPr>
        <w:t>) ;</w:t>
      </w:r>
      <w:proofErr w:type="gramEnd"/>
    </w:p>
    <w:p w:rsidR="00502A26" w:rsidRDefault="00502A26" w:rsidP="00502A26">
      <w:pPr>
        <w:spacing w:line="480" w:lineRule="auto"/>
        <w:ind w:firstLine="720"/>
        <w:rPr>
          <w:szCs w:val="24"/>
        </w:rPr>
      </w:pPr>
      <w:r>
        <w:rPr>
          <w:szCs w:val="24"/>
        </w:rPr>
        <w:t>“Form S-3” (OMB Control No. 3235-0073);</w:t>
      </w:r>
    </w:p>
    <w:p w:rsidR="00502A26" w:rsidRDefault="00502A26" w:rsidP="00502A26">
      <w:pPr>
        <w:spacing w:line="480" w:lineRule="auto"/>
        <w:ind w:firstLine="720"/>
        <w:rPr>
          <w:szCs w:val="24"/>
        </w:rPr>
      </w:pPr>
      <w:r>
        <w:rPr>
          <w:szCs w:val="24"/>
        </w:rPr>
        <w:t>“</w:t>
      </w:r>
      <w:r w:rsidRPr="00AC4662">
        <w:rPr>
          <w:szCs w:val="24"/>
        </w:rPr>
        <w:t>Form F-1</w:t>
      </w:r>
      <w:r>
        <w:rPr>
          <w:szCs w:val="24"/>
        </w:rPr>
        <w:t>”</w:t>
      </w:r>
      <w:r w:rsidRPr="00AC4662">
        <w:rPr>
          <w:szCs w:val="24"/>
        </w:rPr>
        <w:t xml:space="preserve"> (OMB Control No. 3235-0258)</w:t>
      </w:r>
      <w:r>
        <w:rPr>
          <w:szCs w:val="24"/>
        </w:rPr>
        <w:t>;</w:t>
      </w:r>
    </w:p>
    <w:p w:rsidR="00502A26" w:rsidRDefault="00502A26" w:rsidP="00502A26">
      <w:pPr>
        <w:spacing w:line="480" w:lineRule="auto"/>
        <w:ind w:firstLine="720"/>
        <w:rPr>
          <w:szCs w:val="24"/>
        </w:rPr>
      </w:pPr>
      <w:r>
        <w:rPr>
          <w:szCs w:val="24"/>
        </w:rPr>
        <w:t>“</w:t>
      </w:r>
      <w:r w:rsidRPr="00AC4662">
        <w:rPr>
          <w:szCs w:val="24"/>
        </w:rPr>
        <w:t>Form F-3</w:t>
      </w:r>
      <w:r>
        <w:rPr>
          <w:szCs w:val="24"/>
        </w:rPr>
        <w:t>”</w:t>
      </w:r>
      <w:r w:rsidRPr="00AC4662">
        <w:rPr>
          <w:szCs w:val="24"/>
        </w:rPr>
        <w:t xml:space="preserve"> (OMB Control No. 3235-0256)</w:t>
      </w:r>
      <w:r>
        <w:rPr>
          <w:szCs w:val="24"/>
        </w:rPr>
        <w:t>;</w:t>
      </w:r>
    </w:p>
    <w:p w:rsidR="00502A26" w:rsidRDefault="00502A26" w:rsidP="00502A26">
      <w:pPr>
        <w:spacing w:line="480" w:lineRule="auto"/>
        <w:ind w:firstLine="720"/>
        <w:rPr>
          <w:szCs w:val="24"/>
        </w:rPr>
      </w:pPr>
      <w:r>
        <w:rPr>
          <w:szCs w:val="24"/>
        </w:rPr>
        <w:t>“Form F-9” (OMB Control No. 3235-0377)</w:t>
      </w:r>
      <w:r w:rsidR="00E92AD2">
        <w:rPr>
          <w:rStyle w:val="FootnoteReference"/>
          <w:szCs w:val="24"/>
        </w:rPr>
        <w:footnoteReference w:id="2"/>
      </w:r>
      <w:r>
        <w:rPr>
          <w:szCs w:val="24"/>
        </w:rPr>
        <w:t>; and</w:t>
      </w:r>
    </w:p>
    <w:p w:rsidR="00502A26" w:rsidRDefault="00502A26" w:rsidP="00502A26">
      <w:pPr>
        <w:spacing w:line="480" w:lineRule="auto"/>
        <w:ind w:firstLine="720"/>
        <w:rPr>
          <w:szCs w:val="24"/>
        </w:rPr>
      </w:pPr>
      <w:proofErr w:type="gramStart"/>
      <w:r>
        <w:rPr>
          <w:szCs w:val="24"/>
        </w:rPr>
        <w:t>“Form F-10” (OMB Control No. 3235-0380).</w:t>
      </w:r>
      <w:proofErr w:type="gramEnd"/>
    </w:p>
    <w:p w:rsidR="005B063C" w:rsidRDefault="006A5A9D" w:rsidP="001B54AD">
      <w:pPr>
        <w:tabs>
          <w:tab w:val="left" w:pos="720"/>
        </w:tabs>
      </w:pPr>
      <w:r>
        <w:tab/>
      </w:r>
    </w:p>
    <w:p w:rsidR="009A226A" w:rsidRPr="00B431DC" w:rsidRDefault="00C10733" w:rsidP="00E92AD2">
      <w:pPr>
        <w:pStyle w:val="ListParagraph"/>
        <w:keepNext/>
        <w:numPr>
          <w:ilvl w:val="0"/>
          <w:numId w:val="4"/>
        </w:numPr>
        <w:rPr>
          <w:b/>
        </w:rPr>
      </w:pPr>
      <w:r w:rsidRPr="00B431DC">
        <w:rPr>
          <w:b/>
        </w:rPr>
        <w:lastRenderedPageBreak/>
        <w:t xml:space="preserve">PURPOSE </w:t>
      </w:r>
      <w:r w:rsidR="00711341">
        <w:rPr>
          <w:b/>
        </w:rPr>
        <w:t xml:space="preserve">AND USE OF THE </w:t>
      </w:r>
      <w:r w:rsidRPr="00B431DC">
        <w:rPr>
          <w:b/>
        </w:rPr>
        <w:t>INFORMATION COLLECTION</w:t>
      </w:r>
    </w:p>
    <w:p w:rsidR="00C10733" w:rsidRDefault="00C10733" w:rsidP="00E92AD2">
      <w:pPr>
        <w:pStyle w:val="ListParagraph"/>
        <w:keepNext/>
        <w:ind w:left="765"/>
      </w:pPr>
    </w:p>
    <w:p w:rsidR="00B431DC" w:rsidRDefault="00433220" w:rsidP="00E92AD2">
      <w:pPr>
        <w:keepNext/>
        <w:ind w:firstLine="720"/>
      </w:pPr>
      <w:r>
        <w:t xml:space="preserve">The purpose of the proposed collections of information is to </w:t>
      </w:r>
      <w:r w:rsidR="001B54AD">
        <w:t xml:space="preserve">implement the </w:t>
      </w:r>
      <w:r w:rsidR="009433BC">
        <w:t>provisions</w:t>
      </w:r>
      <w:r w:rsidR="001B54AD">
        <w:t xml:space="preserve"> of Section </w:t>
      </w:r>
      <w:r w:rsidR="009433BC">
        <w:t>939A</w:t>
      </w:r>
      <w:r w:rsidR="001B54AD">
        <w:t xml:space="preserve"> of the Act </w:t>
      </w:r>
      <w:r w:rsidR="005547B8">
        <w:t xml:space="preserve">to </w:t>
      </w:r>
      <w:r w:rsidR="009433BC" w:rsidRPr="005A1F83">
        <w:t xml:space="preserve">replace rule and form requirements </w:t>
      </w:r>
      <w:r w:rsidR="009433BC">
        <w:t>under</w:t>
      </w:r>
      <w:r w:rsidR="009433BC" w:rsidRPr="005A1F83">
        <w:t xml:space="preserve"> the Securities Act of 1933 and the Securities E</w:t>
      </w:r>
      <w:r w:rsidR="009433BC">
        <w:t>xchange Act of 1934 for securities offering or issuer disclosure rules that rely on, or make special accommodations for, security</w:t>
      </w:r>
      <w:r w:rsidR="009433BC" w:rsidRPr="005A1F83">
        <w:t xml:space="preserve"> ratings (for example, Forms S-3 and F-3 eligibility criteria) with alternative requirements</w:t>
      </w:r>
      <w:r w:rsidR="005547B8">
        <w:t>.</w:t>
      </w:r>
      <w:r w:rsidR="00840A68">
        <w:t xml:space="preserve"> </w:t>
      </w:r>
    </w:p>
    <w:p w:rsidR="00C10733" w:rsidRDefault="00C10733" w:rsidP="00C10733">
      <w:pPr>
        <w:pStyle w:val="ListParagraph"/>
        <w:ind w:left="765"/>
      </w:pPr>
    </w:p>
    <w:p w:rsidR="00C10733" w:rsidRPr="00B431DC" w:rsidRDefault="00711341" w:rsidP="009A226A">
      <w:pPr>
        <w:pStyle w:val="ListParagraph"/>
        <w:numPr>
          <w:ilvl w:val="0"/>
          <w:numId w:val="4"/>
        </w:numPr>
        <w:rPr>
          <w:b/>
        </w:rPr>
      </w:pPr>
      <w:r>
        <w:rPr>
          <w:b/>
        </w:rPr>
        <w:t>CONSIDERATION GIVEN TO INFORMATION TECHNOLOGY</w:t>
      </w:r>
    </w:p>
    <w:p w:rsidR="00C10733" w:rsidRDefault="00C10733" w:rsidP="00C10733">
      <w:pPr>
        <w:pStyle w:val="ListParagraph"/>
      </w:pPr>
    </w:p>
    <w:p w:rsidR="00162571" w:rsidRDefault="00162571" w:rsidP="00162571">
      <w:pPr>
        <w:pStyle w:val="BodyTextIndent"/>
        <w:ind w:left="0" w:firstLine="720"/>
        <w:rPr>
          <w:color w:val="000000"/>
        </w:rPr>
      </w:pPr>
      <w:r>
        <w:rPr>
          <w:color w:val="000000"/>
        </w:rPr>
        <w:t xml:space="preserve">The </w:t>
      </w:r>
      <w:r>
        <w:t>collection of information requirements of the amendments</w:t>
      </w:r>
      <w:r>
        <w:rPr>
          <w:color w:val="000000"/>
        </w:rPr>
        <w:t xml:space="preserve"> will be set forth in </w:t>
      </w:r>
      <w:r w:rsidR="009433BC">
        <w:rPr>
          <w:color w:val="000000"/>
        </w:rPr>
        <w:t>Form S-1, Form S-3, Form F-1, Form F-3 and Form F-10</w:t>
      </w:r>
      <w:r>
        <w:rPr>
          <w:color w:val="000000"/>
        </w:rPr>
        <w:t>.</w:t>
      </w:r>
      <w:r w:rsidR="009433BC">
        <w:rPr>
          <w:rStyle w:val="FootnoteReference"/>
          <w:color w:val="000000"/>
        </w:rPr>
        <w:footnoteReference w:id="3"/>
      </w:r>
      <w:r>
        <w:rPr>
          <w:color w:val="000000"/>
        </w:rPr>
        <w:t xml:space="preserve">  These forms and schedules are filed electronically with the Commission using the Commission’s Electronic Data Gathering, Analysis and Retrieval system.</w:t>
      </w:r>
    </w:p>
    <w:p w:rsidR="00C10733" w:rsidRDefault="00C10733" w:rsidP="00C10733"/>
    <w:p w:rsidR="00C10733" w:rsidRPr="00B431DC" w:rsidRDefault="00C10733" w:rsidP="009A226A">
      <w:pPr>
        <w:pStyle w:val="ListParagraph"/>
        <w:numPr>
          <w:ilvl w:val="0"/>
          <w:numId w:val="4"/>
        </w:numPr>
        <w:rPr>
          <w:b/>
        </w:rPr>
      </w:pPr>
      <w:r w:rsidRPr="00B431DC">
        <w:rPr>
          <w:b/>
        </w:rPr>
        <w:t>DUPLICATION</w:t>
      </w:r>
      <w:r w:rsidR="00711341">
        <w:rPr>
          <w:b/>
        </w:rPr>
        <w:t xml:space="preserve"> OF INFORMATION</w:t>
      </w:r>
    </w:p>
    <w:p w:rsidR="00C10733" w:rsidRDefault="00C10733" w:rsidP="00C10733">
      <w:pPr>
        <w:pStyle w:val="ListParagraph"/>
      </w:pPr>
    </w:p>
    <w:p w:rsidR="00C10733" w:rsidRDefault="00433220" w:rsidP="00365414">
      <w:pPr>
        <w:ind w:firstLine="720"/>
      </w:pPr>
      <w:r>
        <w:t xml:space="preserve">We are not aware of any </w:t>
      </w:r>
      <w:r w:rsidR="00365414">
        <w:t>rules that conflict with or substantially duplicate the proposed rules.</w:t>
      </w:r>
    </w:p>
    <w:p w:rsidR="00B431DC" w:rsidRDefault="00B431DC" w:rsidP="00C10733">
      <w:pPr>
        <w:pStyle w:val="ListParagraph"/>
      </w:pPr>
    </w:p>
    <w:p w:rsidR="00C10733" w:rsidRPr="00B431DC" w:rsidRDefault="00711341" w:rsidP="009A226A">
      <w:pPr>
        <w:pStyle w:val="ListParagraph"/>
        <w:numPr>
          <w:ilvl w:val="0"/>
          <w:numId w:val="4"/>
        </w:numPr>
        <w:rPr>
          <w:b/>
        </w:rPr>
      </w:pPr>
      <w:r>
        <w:rPr>
          <w:b/>
        </w:rPr>
        <w:t xml:space="preserve">REDUCING THE </w:t>
      </w:r>
      <w:r w:rsidR="00C10733" w:rsidRPr="00B431DC">
        <w:rPr>
          <w:b/>
        </w:rPr>
        <w:t xml:space="preserve">BURDEN ON SMALL </w:t>
      </w:r>
      <w:r>
        <w:rPr>
          <w:b/>
        </w:rPr>
        <w:t>ENTITIES</w:t>
      </w:r>
    </w:p>
    <w:p w:rsidR="00C10733" w:rsidRDefault="00C10733" w:rsidP="00C10733">
      <w:pPr>
        <w:pStyle w:val="ListParagraph"/>
      </w:pPr>
    </w:p>
    <w:p w:rsidR="008805F8" w:rsidRDefault="008805F8" w:rsidP="008805F8">
      <w:pPr>
        <w:ind w:firstLine="720"/>
        <w:rPr>
          <w:b/>
          <w:bCs/>
          <w:color w:val="000000"/>
        </w:rPr>
      </w:pPr>
      <w:r>
        <w:t xml:space="preserve">We anticipate that the </w:t>
      </w:r>
      <w:r w:rsidRPr="00041DB0">
        <w:t>amendments</w:t>
      </w:r>
      <w:r>
        <w:t xml:space="preserve"> </w:t>
      </w:r>
      <w:r w:rsidRPr="00041DB0">
        <w:t>w</w:t>
      </w:r>
      <w:r>
        <w:t xml:space="preserve">ill increase the </w:t>
      </w:r>
      <w:r w:rsidRPr="00041DB0">
        <w:t xml:space="preserve">burdens and costs for </w:t>
      </w:r>
      <w:r>
        <w:t xml:space="preserve">companies that would be subject to the proposed amendments.  </w:t>
      </w:r>
      <w:r w:rsidR="009433BC">
        <w:rPr>
          <w:rFonts w:ascii="TimesNewRomanPSMT" w:hAnsi="TimesNewRomanPSMT" w:cs="TimesNewRomanPSMT"/>
          <w:szCs w:val="24"/>
        </w:rPr>
        <w:t>We are not aware of any issuers that currently rely on the rules that we propose to change or any issuers that would be eligible to register under the affected rules that is a small entity</w:t>
      </w:r>
      <w:r w:rsidR="003640E0">
        <w:rPr>
          <w:rFonts w:ascii="TimesNewRomanPSMT" w:hAnsi="TimesNewRomanPSMT" w:cs="TimesNewRomanPSMT"/>
          <w:szCs w:val="24"/>
        </w:rPr>
        <w:t>, however</w:t>
      </w:r>
      <w:r w:rsidR="009433BC">
        <w:rPr>
          <w:rFonts w:ascii="TimesNewRomanPSMT" w:hAnsi="TimesNewRomanPSMT" w:cs="TimesNewRomanPSMT"/>
          <w:szCs w:val="24"/>
        </w:rPr>
        <w:t>.  In this regard, we note that credit rating agencies rarely, if ever, rate the securities of small entities.  We further note most security ratings are obtained and used by the issuer.</w:t>
      </w:r>
      <w:r>
        <w:rPr>
          <w:rFonts w:eastAsia="MS Mincho"/>
        </w:rPr>
        <w:t xml:space="preserve">  For these reasons, the amendments should not have a significant economic impact on small entities.  </w:t>
      </w:r>
    </w:p>
    <w:p w:rsidR="00C10733" w:rsidRDefault="00C10733" w:rsidP="00C10733">
      <w:pPr>
        <w:pStyle w:val="ListParagraph"/>
      </w:pPr>
    </w:p>
    <w:p w:rsidR="00711341" w:rsidRDefault="00711341" w:rsidP="00C10733">
      <w:pPr>
        <w:pStyle w:val="ListParagraph"/>
      </w:pPr>
    </w:p>
    <w:p w:rsidR="00C10733" w:rsidRPr="00B431DC" w:rsidRDefault="00C10733" w:rsidP="009A226A">
      <w:pPr>
        <w:pStyle w:val="ListParagraph"/>
        <w:numPr>
          <w:ilvl w:val="0"/>
          <w:numId w:val="4"/>
        </w:numPr>
        <w:rPr>
          <w:b/>
        </w:rPr>
      </w:pPr>
      <w:r w:rsidRPr="00B431DC">
        <w:rPr>
          <w:b/>
        </w:rPr>
        <w:t>CO</w:t>
      </w:r>
      <w:r w:rsidR="00B431DC">
        <w:rPr>
          <w:b/>
        </w:rPr>
        <w:t xml:space="preserve">NSEQUENCES OF </w:t>
      </w:r>
      <w:r w:rsidR="00711341">
        <w:rPr>
          <w:b/>
        </w:rPr>
        <w:t>NOT CONDUCTING</w:t>
      </w:r>
      <w:r w:rsidR="00B431DC">
        <w:rPr>
          <w:b/>
        </w:rPr>
        <w:t xml:space="preserve"> COL</w:t>
      </w:r>
      <w:r w:rsidRPr="00B431DC">
        <w:rPr>
          <w:b/>
        </w:rPr>
        <w:t>L</w:t>
      </w:r>
      <w:r w:rsidR="00B431DC">
        <w:rPr>
          <w:b/>
        </w:rPr>
        <w:t>E</w:t>
      </w:r>
      <w:r w:rsidRPr="00B431DC">
        <w:rPr>
          <w:b/>
        </w:rPr>
        <w:t>CTION</w:t>
      </w:r>
    </w:p>
    <w:p w:rsidR="00C10733" w:rsidRDefault="00C10733" w:rsidP="00C10733">
      <w:pPr>
        <w:pStyle w:val="ListParagraph"/>
      </w:pPr>
    </w:p>
    <w:p w:rsidR="008805F8" w:rsidRDefault="008805F8" w:rsidP="008805F8">
      <w:pPr>
        <w:ind w:firstLine="720"/>
      </w:pPr>
      <w:r>
        <w:t>The regulations</w:t>
      </w:r>
      <w:r w:rsidR="003640E0">
        <w:t xml:space="preserve"> and</w:t>
      </w:r>
      <w:r>
        <w:t xml:space="preserve"> forms </w:t>
      </w:r>
      <w:r w:rsidRPr="00041DB0">
        <w:t>set</w:t>
      </w:r>
      <w:r>
        <w:t xml:space="preserve"> </w:t>
      </w:r>
      <w:r w:rsidRPr="00041DB0">
        <w:t xml:space="preserve">forth the disclosure requirements </w:t>
      </w:r>
      <w:r>
        <w:t xml:space="preserve">for registration statements and proxy and information statements </w:t>
      </w:r>
      <w:r w:rsidRPr="00041DB0">
        <w:t xml:space="preserve">filed by </w:t>
      </w:r>
      <w:r>
        <w:t>companies to help investors make informed investment and voting decisions.  Less frequent collection would deprive investors of access to information that is important to their voting and investment decisions.</w:t>
      </w:r>
    </w:p>
    <w:p w:rsidR="00C10733" w:rsidRDefault="00C10733" w:rsidP="00C10733">
      <w:pPr>
        <w:pStyle w:val="ListParagraph"/>
      </w:pPr>
    </w:p>
    <w:p w:rsidR="00C10733" w:rsidRDefault="00711341" w:rsidP="00C96762">
      <w:pPr>
        <w:pStyle w:val="ListParagraph"/>
        <w:numPr>
          <w:ilvl w:val="0"/>
          <w:numId w:val="4"/>
        </w:numPr>
        <w:rPr>
          <w:b/>
        </w:rPr>
      </w:pPr>
      <w:r>
        <w:rPr>
          <w:b/>
        </w:rPr>
        <w:t>SPECIAL CIRCUMSTANCES</w:t>
      </w:r>
    </w:p>
    <w:p w:rsidR="00433220" w:rsidRDefault="00433220" w:rsidP="00C96762">
      <w:pPr>
        <w:ind w:left="405"/>
      </w:pPr>
    </w:p>
    <w:p w:rsidR="00B431DC" w:rsidRDefault="008805F8" w:rsidP="00433220">
      <w:pPr>
        <w:ind w:left="405" w:firstLine="315"/>
      </w:pPr>
      <w:r>
        <w:t>Not applicable.</w:t>
      </w:r>
    </w:p>
    <w:p w:rsidR="005C4CB8" w:rsidRDefault="005C4CB8" w:rsidP="00C10733">
      <w:pPr>
        <w:pStyle w:val="ListParagraph"/>
      </w:pPr>
    </w:p>
    <w:p w:rsidR="00C10733" w:rsidRPr="00B918C1" w:rsidRDefault="00C10733" w:rsidP="009A226A">
      <w:pPr>
        <w:pStyle w:val="ListParagraph"/>
        <w:numPr>
          <w:ilvl w:val="0"/>
          <w:numId w:val="4"/>
        </w:numPr>
        <w:rPr>
          <w:b/>
        </w:rPr>
      </w:pPr>
      <w:r w:rsidRPr="00B918C1">
        <w:rPr>
          <w:b/>
        </w:rPr>
        <w:lastRenderedPageBreak/>
        <w:t>CONSULTATION</w:t>
      </w:r>
      <w:r w:rsidR="00BE044C">
        <w:rPr>
          <w:b/>
        </w:rPr>
        <w:t>S</w:t>
      </w:r>
      <w:r w:rsidRPr="00B918C1">
        <w:rPr>
          <w:b/>
        </w:rPr>
        <w:t xml:space="preserve"> </w:t>
      </w:r>
      <w:r w:rsidR="00711341">
        <w:rPr>
          <w:b/>
        </w:rPr>
        <w:t xml:space="preserve">WITH PERSONS </w:t>
      </w:r>
      <w:r w:rsidRPr="00B918C1">
        <w:rPr>
          <w:b/>
        </w:rPr>
        <w:t>OUTSIDE THE AGENCY</w:t>
      </w:r>
    </w:p>
    <w:p w:rsidR="00B918C1" w:rsidRDefault="00B918C1" w:rsidP="00B918C1"/>
    <w:p w:rsidR="00B918C1" w:rsidRDefault="006A172A" w:rsidP="00B1765F">
      <w:pPr>
        <w:ind w:firstLine="720"/>
      </w:pPr>
      <w:r w:rsidRPr="00BF0117">
        <w:rPr>
          <w:color w:val="000000" w:themeColor="text1"/>
          <w:szCs w:val="24"/>
        </w:rPr>
        <w:t xml:space="preserve">The Commission has issued a proposing release soliciting comment on the new “collection of information” requirements and associated paperwork burdens.  A copy of the proposing release is attached.  In response to the solicitation for comment in the proposing release, registrants, investors, and other market participants provide comments.  In addition, the Commission and staff participate in ongoing dialogue with representatives of various market participants through public conferences, roundtables and meetings.  The Commission will consider all comments received </w:t>
      </w:r>
      <w:r w:rsidRPr="00BF0117">
        <w:rPr>
          <w:color w:val="000000" w:themeColor="text1"/>
        </w:rPr>
        <w:t>prior to publishing the final rule as required by 1320.11(f).</w:t>
      </w:r>
      <w:r w:rsidR="00DD6FF5">
        <w:t xml:space="preserve">  </w:t>
      </w:r>
      <w:r>
        <w:t>T</w:t>
      </w:r>
      <w:r w:rsidR="00DD6FF5">
        <w:t>he public can review comments at</w:t>
      </w:r>
      <w:r w:rsidR="009433BC">
        <w:t xml:space="preserve"> </w:t>
      </w:r>
      <w:hyperlink r:id="rId8" w:history="1">
        <w:r w:rsidR="00373BAF" w:rsidRPr="00421B53">
          <w:rPr>
            <w:rStyle w:val="Hyperlink"/>
          </w:rPr>
          <w:t>http://www.sec.gov/comments/s7-18-08/s71808.shtml</w:t>
        </w:r>
      </w:hyperlink>
      <w:r w:rsidR="00DD6FF5">
        <w:t>.</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 TO RESPONDENTS</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CONFIDENTIALITY</w:t>
      </w:r>
    </w:p>
    <w:p w:rsidR="00C10733" w:rsidRDefault="00C10733" w:rsidP="00C10733">
      <w:pPr>
        <w:pStyle w:val="ListParagraph"/>
      </w:pPr>
    </w:p>
    <w:p w:rsidR="00B918C1" w:rsidRDefault="008805F8" w:rsidP="00C10733">
      <w:pPr>
        <w:pStyle w:val="ListParagraph"/>
      </w:pPr>
      <w:r>
        <w:t>Not applicable.</w:t>
      </w:r>
    </w:p>
    <w:p w:rsidR="008805F8" w:rsidRDefault="008805F8" w:rsidP="00C10733">
      <w:pPr>
        <w:pStyle w:val="ListParagraph"/>
      </w:pPr>
    </w:p>
    <w:p w:rsidR="00C10733" w:rsidRPr="00B918C1" w:rsidRDefault="00C10733" w:rsidP="009A226A">
      <w:pPr>
        <w:pStyle w:val="ListParagraph"/>
        <w:numPr>
          <w:ilvl w:val="0"/>
          <w:numId w:val="4"/>
        </w:numPr>
        <w:rPr>
          <w:b/>
        </w:rPr>
      </w:pPr>
      <w:r w:rsidRPr="00B918C1">
        <w:rPr>
          <w:b/>
        </w:rPr>
        <w:t xml:space="preserve">SENSITIVE </w:t>
      </w:r>
      <w:r w:rsidR="008168BC">
        <w:rPr>
          <w:b/>
        </w:rPr>
        <w:t>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ESTIMATES OF </w:t>
      </w:r>
      <w:r w:rsidR="00711341">
        <w:rPr>
          <w:b/>
        </w:rPr>
        <w:t xml:space="preserve">HOUR </w:t>
      </w:r>
      <w:r w:rsidRPr="00B918C1">
        <w:rPr>
          <w:b/>
        </w:rPr>
        <w:t xml:space="preserve">AND </w:t>
      </w:r>
      <w:r w:rsidR="00112469">
        <w:rPr>
          <w:b/>
        </w:rPr>
        <w:t xml:space="preserve">COST </w:t>
      </w:r>
      <w:r w:rsidRPr="00B918C1">
        <w:rPr>
          <w:b/>
        </w:rPr>
        <w:t>BURDEN</w:t>
      </w:r>
      <w:r w:rsidR="00112469">
        <w:rPr>
          <w:b/>
        </w:rPr>
        <w:t>S</w:t>
      </w:r>
      <w:r w:rsidRPr="00B918C1">
        <w:rPr>
          <w:b/>
        </w:rPr>
        <w:t xml:space="preserve"> </w:t>
      </w:r>
    </w:p>
    <w:p w:rsidR="00824F29" w:rsidRDefault="00824F29" w:rsidP="00824F29">
      <w:pPr>
        <w:pStyle w:val="CM4"/>
        <w:spacing w:line="240" w:lineRule="auto"/>
        <w:ind w:firstLine="720"/>
      </w:pPr>
    </w:p>
    <w:p w:rsidR="00373BAF" w:rsidRDefault="00373BAF" w:rsidP="00373BAF">
      <w:pPr>
        <w:ind w:firstLine="720"/>
      </w:pPr>
      <w:r>
        <w:t>The Commission expects that under the proposed rules, the number of companies in a 12-month period eligible</w:t>
      </w:r>
      <w:r w:rsidRPr="007916FB">
        <w:t xml:space="preserve"> to register on Form S-3 or Form F-3 for primary offerings of non-convertible securities for cash</w:t>
      </w:r>
      <w:r>
        <w:t xml:space="preserve"> will decrease by approximately 14 issuers for Form S-3 and one issuer for Form F-3.  We expect that the issuers filing on Form S-1 and F-1 will increase by the same amounts.  </w:t>
      </w:r>
    </w:p>
    <w:p w:rsidR="00373BAF" w:rsidRDefault="00373BAF" w:rsidP="00373BAF">
      <w:pPr>
        <w:ind w:firstLine="720"/>
      </w:pPr>
    </w:p>
    <w:p w:rsidR="00373BAF" w:rsidRDefault="00373BAF" w:rsidP="00373BAF">
      <w:pPr>
        <w:ind w:firstLine="720"/>
      </w:pPr>
      <w:r>
        <w:t>In addition, because these proposed amendments relate to eligibility requirements, rather than disclosure requirements, the Commission does not expect that the proposed revisions will impose any new material recordkeeping or information collection requirements.  Issuers may be required to ascertain the aggregate principal amount of non-convertible securities issued in registered primary offerings for cash, but the Commission believes that this information should be readily available and easily calculable.</w:t>
      </w:r>
    </w:p>
    <w:p w:rsidR="00373BAF" w:rsidRDefault="00373BAF" w:rsidP="00373BAF">
      <w:pPr>
        <w:ind w:firstLine="720"/>
      </w:pPr>
    </w:p>
    <w:p w:rsidR="00373BAF" w:rsidRDefault="00373BAF" w:rsidP="00373BAF">
      <w:pPr>
        <w:pStyle w:val="Default"/>
        <w:widowControl/>
        <w:ind w:firstLine="720"/>
      </w:pPr>
      <w:r>
        <w:t xml:space="preserve">We are also proposing to rescind Form F-9, which is the form used by qualified Canadian issuers to register investment grade securities.  Because of recent Canadian regulatory developments, we no longer believe that keeping Form F-9 as a distinct form would serve a useful purpose.  In addition, Canadian issuers have infrequently used Form F-9.  As a result of the proposal to eliminate Form F-9, we believe there would be an additional </w:t>
      </w:r>
      <w:r>
        <w:lastRenderedPageBreak/>
        <w:t>five filers on Form F-10.</w:t>
      </w:r>
      <w:r>
        <w:rPr>
          <w:rStyle w:val="FootnoteReference"/>
        </w:rPr>
        <w:footnoteReference w:id="4"/>
      </w:r>
      <w:r>
        <w:t xml:space="preserve">  We do not believe that the burden of preparing Form F-10 will change because the information required by Form F-10 is the same as that required by Form F-9.</w:t>
      </w:r>
    </w:p>
    <w:p w:rsidR="00373BAF" w:rsidRDefault="00373BAF" w:rsidP="00373BAF">
      <w:pPr>
        <w:pStyle w:val="Default"/>
      </w:pPr>
    </w:p>
    <w:p w:rsidR="00373BAF" w:rsidRDefault="00373BAF" w:rsidP="00373BAF">
      <w:pPr>
        <w:ind w:firstLine="720"/>
      </w:pPr>
      <w:r>
        <w:t>For purposes of the Paperwork Reduction Act, we estimate that there will be no annual incremental increase in the paperwork burden for issuers to comply with our proposed collection of information requirements.  We do estimate, however, that the number of respondents on Forms S-1, F-1 and F-10 will increase as a result of the proposals.  As a result, the aggregate burden hour and professional cost numbers will increase for those forms due to the additional number of respondents.  We also expect that the number of respondents will decrease for Forms S-3 and F-3, which will reduce the aggregate burden hour and professional costs for those forms.</w:t>
      </w:r>
      <w:r>
        <w:rPr>
          <w:rStyle w:val="FootnoteReference"/>
        </w:rPr>
        <w:footnoteReference w:id="5"/>
      </w:r>
      <w:r>
        <w:t xml:space="preserve">  These estimates represent the average burden for all companies, both large and small.  For each estimate, we calculate that a portion of the burden will be carried by the company internally, and the other portion will be carried by outside professionals retained by the company.  The portion of the burden carried by the company internally is reflected in hours, while the portion of the burden carried by outside professionals retained by the company is reflected as a cost.  We estimate these costs to be $400 per hour.  A summary of the proposed changes is included in the table below.</w:t>
      </w:r>
    </w:p>
    <w:p w:rsidR="00373BAF" w:rsidRDefault="00373BAF" w:rsidP="00373BAF">
      <w:pPr>
        <w:ind w:firstLine="720"/>
      </w:pPr>
    </w:p>
    <w:p w:rsidR="00373BAF" w:rsidRDefault="00373BAF" w:rsidP="00373BAF">
      <w:pPr>
        <w:ind w:left="720"/>
        <w:rPr>
          <w:bCs/>
        </w:rPr>
      </w:pPr>
      <w:r w:rsidRPr="001A3AFF">
        <w:rPr>
          <w:bCs/>
        </w:rPr>
        <w:t xml:space="preserve">Table 1: </w:t>
      </w:r>
      <w:r>
        <w:rPr>
          <w:bCs/>
        </w:rPr>
        <w:t xml:space="preserve"> </w:t>
      </w:r>
      <w:r w:rsidRPr="001A3AFF">
        <w:rPr>
          <w:bCs/>
        </w:rPr>
        <w:t>Calculation of Incremental PRA Burden Estimates</w:t>
      </w:r>
      <w:r>
        <w:rPr>
          <w:bCs/>
        </w:rPr>
        <w:t xml:space="preserve"> </w:t>
      </w:r>
    </w:p>
    <w:p w:rsidR="00373BAF" w:rsidRPr="001A3AFF" w:rsidRDefault="00373BAF" w:rsidP="00373BAF">
      <w:pPr>
        <w:ind w:left="720"/>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990"/>
        <w:gridCol w:w="1080"/>
        <w:gridCol w:w="810"/>
        <w:gridCol w:w="1530"/>
        <w:gridCol w:w="1170"/>
        <w:gridCol w:w="1260"/>
        <w:gridCol w:w="1530"/>
        <w:gridCol w:w="1260"/>
      </w:tblGrid>
      <w:tr w:rsidR="00373BAF" w:rsidRPr="00F12DDA" w:rsidTr="00373BAF">
        <w:tc>
          <w:tcPr>
            <w:tcW w:w="990" w:type="dxa"/>
          </w:tcPr>
          <w:p w:rsidR="00373BAF" w:rsidRPr="00F12DDA" w:rsidRDefault="00373BAF" w:rsidP="00373BAF">
            <w:pPr>
              <w:jc w:val="center"/>
              <w:rPr>
                <w:bCs/>
                <w:sz w:val="18"/>
                <w:szCs w:val="18"/>
              </w:rPr>
            </w:pPr>
          </w:p>
        </w:tc>
        <w:tc>
          <w:tcPr>
            <w:tcW w:w="990" w:type="dxa"/>
          </w:tcPr>
          <w:p w:rsidR="00373BAF" w:rsidRPr="0045380F" w:rsidRDefault="00373BAF" w:rsidP="00373BAF">
            <w:pPr>
              <w:jc w:val="center"/>
              <w:rPr>
                <w:rFonts w:cs="Arial"/>
                <w:sz w:val="16"/>
                <w:szCs w:val="16"/>
              </w:rPr>
            </w:pPr>
            <w:r w:rsidRPr="0045380F">
              <w:rPr>
                <w:rFonts w:cs="Arial"/>
                <w:sz w:val="16"/>
                <w:szCs w:val="16"/>
              </w:rPr>
              <w:t>Current Annual Responses</w:t>
            </w:r>
          </w:p>
          <w:p w:rsidR="00373BAF" w:rsidRPr="00F12DDA" w:rsidRDefault="00373BAF" w:rsidP="00373BAF">
            <w:pPr>
              <w:jc w:val="center"/>
              <w:rPr>
                <w:rFonts w:cs="Arial"/>
                <w:sz w:val="18"/>
                <w:szCs w:val="18"/>
              </w:rPr>
            </w:pPr>
            <w:r w:rsidRPr="0045380F">
              <w:rPr>
                <w:rFonts w:cs="Arial"/>
                <w:sz w:val="16"/>
                <w:szCs w:val="16"/>
              </w:rPr>
              <w:t>(A)</w:t>
            </w:r>
          </w:p>
        </w:tc>
        <w:tc>
          <w:tcPr>
            <w:tcW w:w="1080" w:type="dxa"/>
          </w:tcPr>
          <w:p w:rsidR="00373BAF" w:rsidRPr="0045380F" w:rsidRDefault="00373BAF" w:rsidP="00373BAF">
            <w:pPr>
              <w:jc w:val="center"/>
              <w:rPr>
                <w:rFonts w:cs="Arial"/>
                <w:sz w:val="16"/>
                <w:szCs w:val="16"/>
              </w:rPr>
            </w:pPr>
            <w:r w:rsidRPr="0045380F">
              <w:rPr>
                <w:rFonts w:cs="Arial"/>
                <w:sz w:val="16"/>
                <w:szCs w:val="16"/>
              </w:rPr>
              <w:t>Proposed Annual Responses</w:t>
            </w:r>
          </w:p>
          <w:p w:rsidR="00373BAF" w:rsidRPr="0045380F" w:rsidRDefault="00373BAF" w:rsidP="00373BAF">
            <w:pPr>
              <w:jc w:val="center"/>
              <w:rPr>
                <w:rFonts w:cs="Arial"/>
                <w:sz w:val="16"/>
                <w:szCs w:val="16"/>
              </w:rPr>
            </w:pPr>
            <w:r w:rsidRPr="0045380F">
              <w:rPr>
                <w:rFonts w:cs="Arial"/>
                <w:sz w:val="16"/>
                <w:szCs w:val="16"/>
              </w:rPr>
              <w:t>(B)</w:t>
            </w:r>
          </w:p>
        </w:tc>
        <w:tc>
          <w:tcPr>
            <w:tcW w:w="810" w:type="dxa"/>
          </w:tcPr>
          <w:p w:rsidR="00373BAF" w:rsidRPr="0045380F" w:rsidRDefault="00373BAF" w:rsidP="00373BAF">
            <w:pPr>
              <w:jc w:val="center"/>
              <w:rPr>
                <w:rFonts w:cs="Arial"/>
                <w:sz w:val="16"/>
                <w:szCs w:val="16"/>
              </w:rPr>
            </w:pPr>
            <w:r w:rsidRPr="0045380F">
              <w:rPr>
                <w:rFonts w:cs="Arial"/>
                <w:sz w:val="16"/>
                <w:szCs w:val="16"/>
              </w:rPr>
              <w:t>Current Burden Hours</w:t>
            </w:r>
          </w:p>
          <w:p w:rsidR="00373BAF" w:rsidRPr="0045380F" w:rsidRDefault="00373BAF" w:rsidP="00373BAF">
            <w:pPr>
              <w:jc w:val="center"/>
              <w:rPr>
                <w:rFonts w:cs="Arial"/>
                <w:sz w:val="16"/>
                <w:szCs w:val="16"/>
              </w:rPr>
            </w:pPr>
            <w:r w:rsidRPr="0045380F">
              <w:rPr>
                <w:rFonts w:cs="Arial"/>
                <w:sz w:val="16"/>
                <w:szCs w:val="16"/>
              </w:rPr>
              <w:t>(C)</w:t>
            </w:r>
          </w:p>
          <w:p w:rsidR="00373BAF" w:rsidRPr="0045380F" w:rsidRDefault="00373BAF" w:rsidP="00373BAF">
            <w:pPr>
              <w:jc w:val="center"/>
              <w:rPr>
                <w:rFonts w:cs="Arial"/>
                <w:sz w:val="16"/>
                <w:szCs w:val="16"/>
              </w:rPr>
            </w:pPr>
          </w:p>
        </w:tc>
        <w:tc>
          <w:tcPr>
            <w:tcW w:w="1530" w:type="dxa"/>
          </w:tcPr>
          <w:p w:rsidR="00373BAF" w:rsidRPr="0045380F" w:rsidRDefault="00373BAF" w:rsidP="00373BAF">
            <w:pPr>
              <w:jc w:val="center"/>
              <w:rPr>
                <w:rFonts w:cs="Arial"/>
                <w:sz w:val="16"/>
                <w:szCs w:val="16"/>
              </w:rPr>
            </w:pPr>
            <w:r w:rsidRPr="0045380F">
              <w:rPr>
                <w:rFonts w:cs="Arial"/>
                <w:sz w:val="16"/>
                <w:szCs w:val="16"/>
              </w:rPr>
              <w:t>Increase/(Decrease) in Burden Hours</w:t>
            </w:r>
          </w:p>
          <w:p w:rsidR="00373BAF" w:rsidRPr="0045380F" w:rsidRDefault="00373BAF" w:rsidP="00373BAF">
            <w:pPr>
              <w:jc w:val="center"/>
              <w:rPr>
                <w:rFonts w:cs="Arial"/>
                <w:sz w:val="16"/>
                <w:szCs w:val="16"/>
              </w:rPr>
            </w:pPr>
            <w:r w:rsidRPr="0045380F">
              <w:rPr>
                <w:rFonts w:cs="Arial"/>
                <w:sz w:val="16"/>
                <w:szCs w:val="16"/>
              </w:rPr>
              <w:t>(D)</w:t>
            </w:r>
          </w:p>
        </w:tc>
        <w:tc>
          <w:tcPr>
            <w:tcW w:w="1170" w:type="dxa"/>
          </w:tcPr>
          <w:p w:rsidR="00373BAF" w:rsidRPr="0045380F" w:rsidRDefault="00373BAF" w:rsidP="00373BAF">
            <w:pPr>
              <w:jc w:val="center"/>
              <w:rPr>
                <w:rFonts w:cs="Arial"/>
                <w:sz w:val="16"/>
                <w:szCs w:val="16"/>
              </w:rPr>
            </w:pPr>
            <w:r w:rsidRPr="0045380F">
              <w:rPr>
                <w:rFonts w:cs="Arial"/>
                <w:sz w:val="16"/>
                <w:szCs w:val="16"/>
              </w:rPr>
              <w:t>Proposed Burden Hours</w:t>
            </w:r>
          </w:p>
          <w:p w:rsidR="00373BAF" w:rsidRPr="0045380F" w:rsidRDefault="00373BAF" w:rsidP="00373BAF">
            <w:pPr>
              <w:jc w:val="center"/>
              <w:rPr>
                <w:rFonts w:cs="Arial"/>
                <w:sz w:val="16"/>
                <w:szCs w:val="16"/>
              </w:rPr>
            </w:pPr>
            <w:r w:rsidRPr="0045380F">
              <w:rPr>
                <w:rFonts w:cs="Arial"/>
                <w:sz w:val="16"/>
                <w:szCs w:val="16"/>
              </w:rPr>
              <w:t>(E)</w:t>
            </w:r>
          </w:p>
          <w:p w:rsidR="00373BAF" w:rsidRPr="0045380F" w:rsidRDefault="00373BAF" w:rsidP="00373BAF">
            <w:pPr>
              <w:jc w:val="center"/>
              <w:rPr>
                <w:rFonts w:cs="Arial"/>
                <w:sz w:val="16"/>
                <w:szCs w:val="16"/>
              </w:rPr>
            </w:pPr>
            <w:r w:rsidRPr="0045380F">
              <w:rPr>
                <w:rFonts w:cs="Arial"/>
                <w:sz w:val="16"/>
                <w:szCs w:val="16"/>
              </w:rPr>
              <w:t>=C+D</w:t>
            </w:r>
          </w:p>
        </w:tc>
        <w:tc>
          <w:tcPr>
            <w:tcW w:w="1260" w:type="dxa"/>
          </w:tcPr>
          <w:p w:rsidR="00373BAF" w:rsidRPr="0045380F" w:rsidRDefault="00373BAF" w:rsidP="00373BAF">
            <w:pPr>
              <w:jc w:val="center"/>
              <w:rPr>
                <w:rFonts w:cs="Arial"/>
                <w:sz w:val="16"/>
                <w:szCs w:val="16"/>
              </w:rPr>
            </w:pPr>
            <w:r w:rsidRPr="0045380F">
              <w:rPr>
                <w:rFonts w:cs="Arial"/>
                <w:sz w:val="16"/>
                <w:szCs w:val="16"/>
              </w:rPr>
              <w:t>Current Professional Costs</w:t>
            </w:r>
          </w:p>
          <w:p w:rsidR="00373BAF" w:rsidRPr="0045380F" w:rsidRDefault="00373BAF" w:rsidP="00373BAF">
            <w:pPr>
              <w:jc w:val="center"/>
              <w:rPr>
                <w:rFonts w:cs="Arial"/>
                <w:sz w:val="16"/>
                <w:szCs w:val="16"/>
              </w:rPr>
            </w:pPr>
            <w:r w:rsidRPr="0045380F">
              <w:rPr>
                <w:rFonts w:cs="Arial"/>
                <w:sz w:val="16"/>
                <w:szCs w:val="16"/>
              </w:rPr>
              <w:t>(F)</w:t>
            </w:r>
          </w:p>
          <w:p w:rsidR="00373BAF" w:rsidRPr="0045380F" w:rsidRDefault="00373BAF" w:rsidP="00373BAF">
            <w:pPr>
              <w:jc w:val="center"/>
              <w:rPr>
                <w:rFonts w:cs="Arial"/>
                <w:sz w:val="16"/>
                <w:szCs w:val="16"/>
              </w:rPr>
            </w:pPr>
          </w:p>
        </w:tc>
        <w:tc>
          <w:tcPr>
            <w:tcW w:w="1530" w:type="dxa"/>
          </w:tcPr>
          <w:p w:rsidR="00373BAF" w:rsidRPr="0045380F" w:rsidRDefault="00373BAF" w:rsidP="00373BAF">
            <w:pPr>
              <w:jc w:val="center"/>
              <w:rPr>
                <w:rFonts w:cs="Arial"/>
                <w:sz w:val="16"/>
                <w:szCs w:val="16"/>
              </w:rPr>
            </w:pPr>
            <w:r w:rsidRPr="0045380F">
              <w:rPr>
                <w:rFonts w:cs="Arial"/>
                <w:sz w:val="16"/>
                <w:szCs w:val="16"/>
              </w:rPr>
              <w:t>Increase/(Decrease) in Professional Costs</w:t>
            </w:r>
          </w:p>
          <w:p w:rsidR="00373BAF" w:rsidRPr="0045380F" w:rsidRDefault="00373BAF" w:rsidP="00373BAF">
            <w:pPr>
              <w:jc w:val="center"/>
              <w:rPr>
                <w:rFonts w:cs="Arial"/>
                <w:sz w:val="16"/>
                <w:szCs w:val="16"/>
              </w:rPr>
            </w:pPr>
            <w:r w:rsidRPr="0045380F">
              <w:rPr>
                <w:rFonts w:cs="Arial"/>
                <w:sz w:val="16"/>
                <w:szCs w:val="16"/>
              </w:rPr>
              <w:t>(G)</w:t>
            </w:r>
          </w:p>
        </w:tc>
        <w:tc>
          <w:tcPr>
            <w:tcW w:w="1260" w:type="dxa"/>
          </w:tcPr>
          <w:p w:rsidR="00373BAF" w:rsidRPr="0045380F" w:rsidRDefault="00373BAF" w:rsidP="00373BAF">
            <w:pPr>
              <w:jc w:val="center"/>
              <w:rPr>
                <w:rFonts w:cs="Arial"/>
                <w:sz w:val="16"/>
                <w:szCs w:val="16"/>
              </w:rPr>
            </w:pPr>
            <w:r w:rsidRPr="0045380F">
              <w:rPr>
                <w:rFonts w:cs="Arial"/>
                <w:sz w:val="16"/>
                <w:szCs w:val="16"/>
              </w:rPr>
              <w:t>Proposed Professional Costs</w:t>
            </w:r>
          </w:p>
          <w:p w:rsidR="00373BAF" w:rsidRPr="0045380F" w:rsidRDefault="00373BAF" w:rsidP="00373BAF">
            <w:pPr>
              <w:jc w:val="center"/>
              <w:rPr>
                <w:rFonts w:cs="Arial"/>
                <w:sz w:val="16"/>
                <w:szCs w:val="16"/>
              </w:rPr>
            </w:pPr>
            <w:r w:rsidRPr="0045380F">
              <w:rPr>
                <w:rFonts w:cs="Arial"/>
                <w:sz w:val="16"/>
                <w:szCs w:val="16"/>
              </w:rPr>
              <w:t>=F+G</w:t>
            </w:r>
          </w:p>
        </w:tc>
      </w:tr>
      <w:tr w:rsidR="00373BAF" w:rsidRPr="00F12DDA" w:rsidTr="00373BAF">
        <w:tc>
          <w:tcPr>
            <w:tcW w:w="990" w:type="dxa"/>
          </w:tcPr>
          <w:p w:rsidR="00373BAF" w:rsidRPr="00F879FA" w:rsidRDefault="00373BAF" w:rsidP="00373BAF">
            <w:pPr>
              <w:spacing w:line="480" w:lineRule="auto"/>
              <w:rPr>
                <w:bCs/>
                <w:sz w:val="16"/>
                <w:szCs w:val="16"/>
              </w:rPr>
            </w:pPr>
            <w:r w:rsidRPr="00F879FA">
              <w:rPr>
                <w:bCs/>
                <w:sz w:val="16"/>
                <w:szCs w:val="16"/>
              </w:rPr>
              <w:t>Form S-1</w:t>
            </w:r>
          </w:p>
        </w:tc>
        <w:tc>
          <w:tcPr>
            <w:tcW w:w="990" w:type="dxa"/>
          </w:tcPr>
          <w:p w:rsidR="00373BAF" w:rsidRPr="00F12DDA" w:rsidRDefault="00373BAF" w:rsidP="00373BAF">
            <w:pPr>
              <w:spacing w:line="480" w:lineRule="auto"/>
              <w:jc w:val="center"/>
              <w:rPr>
                <w:bCs/>
                <w:sz w:val="18"/>
                <w:szCs w:val="18"/>
              </w:rPr>
            </w:pPr>
            <w:r>
              <w:rPr>
                <w:bCs/>
                <w:sz w:val="18"/>
                <w:szCs w:val="18"/>
              </w:rPr>
              <w:t>768</w:t>
            </w:r>
          </w:p>
        </w:tc>
        <w:tc>
          <w:tcPr>
            <w:tcW w:w="1080" w:type="dxa"/>
          </w:tcPr>
          <w:p w:rsidR="00373BAF" w:rsidRPr="00F12DDA" w:rsidRDefault="00373BAF" w:rsidP="00373BAF">
            <w:pPr>
              <w:spacing w:line="480" w:lineRule="auto"/>
              <w:jc w:val="center"/>
              <w:rPr>
                <w:bCs/>
                <w:sz w:val="18"/>
                <w:szCs w:val="18"/>
              </w:rPr>
            </w:pPr>
            <w:r>
              <w:rPr>
                <w:bCs/>
                <w:sz w:val="18"/>
                <w:szCs w:val="18"/>
              </w:rPr>
              <w:t>782</w:t>
            </w:r>
          </w:p>
        </w:tc>
        <w:tc>
          <w:tcPr>
            <w:tcW w:w="810" w:type="dxa"/>
          </w:tcPr>
          <w:p w:rsidR="00373BAF" w:rsidRPr="00F12DDA" w:rsidRDefault="00373BAF" w:rsidP="00373BAF">
            <w:pPr>
              <w:spacing w:line="480" w:lineRule="auto"/>
              <w:jc w:val="center"/>
              <w:rPr>
                <w:bCs/>
                <w:sz w:val="18"/>
                <w:szCs w:val="18"/>
              </w:rPr>
            </w:pPr>
            <w:r>
              <w:rPr>
                <w:bCs/>
                <w:sz w:val="18"/>
                <w:szCs w:val="18"/>
              </w:rPr>
              <w:t>186,414</w:t>
            </w:r>
          </w:p>
        </w:tc>
        <w:tc>
          <w:tcPr>
            <w:tcW w:w="1530" w:type="dxa"/>
          </w:tcPr>
          <w:p w:rsidR="00373BAF" w:rsidRPr="00F12DDA" w:rsidRDefault="00373BAF" w:rsidP="00547DCB">
            <w:pPr>
              <w:spacing w:line="480" w:lineRule="auto"/>
              <w:jc w:val="center"/>
              <w:rPr>
                <w:bCs/>
                <w:sz w:val="18"/>
                <w:szCs w:val="18"/>
              </w:rPr>
            </w:pPr>
            <w:r>
              <w:rPr>
                <w:bCs/>
                <w:sz w:val="18"/>
                <w:szCs w:val="18"/>
              </w:rPr>
              <w:t>3,</w:t>
            </w:r>
            <w:r w:rsidR="00547DCB">
              <w:rPr>
                <w:bCs/>
                <w:sz w:val="18"/>
                <w:szCs w:val="18"/>
              </w:rPr>
              <w:t>401</w:t>
            </w:r>
          </w:p>
        </w:tc>
        <w:tc>
          <w:tcPr>
            <w:tcW w:w="1170" w:type="dxa"/>
          </w:tcPr>
          <w:p w:rsidR="00373BAF" w:rsidRPr="00F12DDA" w:rsidRDefault="00373BAF" w:rsidP="00547DCB">
            <w:pPr>
              <w:spacing w:line="480" w:lineRule="auto"/>
              <w:jc w:val="center"/>
              <w:rPr>
                <w:bCs/>
                <w:sz w:val="18"/>
                <w:szCs w:val="18"/>
              </w:rPr>
            </w:pPr>
            <w:r>
              <w:rPr>
                <w:bCs/>
                <w:sz w:val="18"/>
                <w:szCs w:val="18"/>
              </w:rPr>
              <w:t>189,81</w:t>
            </w:r>
            <w:r w:rsidR="00547DCB">
              <w:rPr>
                <w:bCs/>
                <w:sz w:val="18"/>
                <w:szCs w:val="18"/>
              </w:rPr>
              <w:t>5</w:t>
            </w:r>
          </w:p>
        </w:tc>
        <w:tc>
          <w:tcPr>
            <w:tcW w:w="1260" w:type="dxa"/>
          </w:tcPr>
          <w:p w:rsidR="00373BAF" w:rsidRPr="00F12DDA" w:rsidRDefault="00373BAF" w:rsidP="00373BAF">
            <w:pPr>
              <w:spacing w:line="480" w:lineRule="auto"/>
              <w:jc w:val="center"/>
              <w:rPr>
                <w:bCs/>
                <w:sz w:val="18"/>
                <w:szCs w:val="18"/>
              </w:rPr>
            </w:pPr>
            <w:r>
              <w:rPr>
                <w:bCs/>
                <w:sz w:val="18"/>
                <w:szCs w:val="18"/>
              </w:rPr>
              <w:t>$223,697,200</w:t>
            </w:r>
          </w:p>
        </w:tc>
        <w:tc>
          <w:tcPr>
            <w:tcW w:w="1530" w:type="dxa"/>
          </w:tcPr>
          <w:p w:rsidR="00373BAF" w:rsidRPr="00F12DDA" w:rsidRDefault="00373BAF" w:rsidP="00547DCB">
            <w:pPr>
              <w:spacing w:line="480" w:lineRule="auto"/>
              <w:jc w:val="center"/>
              <w:rPr>
                <w:bCs/>
                <w:sz w:val="18"/>
                <w:szCs w:val="18"/>
              </w:rPr>
            </w:pPr>
            <w:r>
              <w:rPr>
                <w:bCs/>
                <w:sz w:val="18"/>
                <w:szCs w:val="18"/>
              </w:rPr>
              <w:t>$4,077,81</w:t>
            </w:r>
            <w:r w:rsidR="00547DCB">
              <w:rPr>
                <w:bCs/>
                <w:sz w:val="18"/>
                <w:szCs w:val="18"/>
              </w:rPr>
              <w:t>7</w:t>
            </w:r>
          </w:p>
        </w:tc>
        <w:tc>
          <w:tcPr>
            <w:tcW w:w="1260" w:type="dxa"/>
          </w:tcPr>
          <w:p w:rsidR="00373BAF" w:rsidRPr="00F12DDA" w:rsidRDefault="00373BAF" w:rsidP="00547DCB">
            <w:pPr>
              <w:spacing w:line="480" w:lineRule="auto"/>
              <w:jc w:val="center"/>
              <w:rPr>
                <w:bCs/>
                <w:sz w:val="18"/>
                <w:szCs w:val="18"/>
              </w:rPr>
            </w:pPr>
            <w:r>
              <w:rPr>
                <w:bCs/>
                <w:sz w:val="18"/>
                <w:szCs w:val="18"/>
              </w:rPr>
              <w:t>$227,775,01</w:t>
            </w:r>
            <w:r w:rsidR="00547DCB">
              <w:rPr>
                <w:bCs/>
                <w:sz w:val="18"/>
                <w:szCs w:val="18"/>
              </w:rPr>
              <w:t>7</w:t>
            </w:r>
          </w:p>
        </w:tc>
      </w:tr>
      <w:tr w:rsidR="00373BAF" w:rsidRPr="00F12DDA" w:rsidTr="00373BAF">
        <w:tc>
          <w:tcPr>
            <w:tcW w:w="990" w:type="dxa"/>
          </w:tcPr>
          <w:p w:rsidR="00373BAF" w:rsidRPr="00F879FA" w:rsidRDefault="00373BAF" w:rsidP="00373BAF">
            <w:pPr>
              <w:spacing w:line="480" w:lineRule="auto"/>
              <w:rPr>
                <w:bCs/>
                <w:sz w:val="16"/>
                <w:szCs w:val="16"/>
              </w:rPr>
            </w:pPr>
            <w:r w:rsidRPr="00F879FA">
              <w:rPr>
                <w:bCs/>
                <w:sz w:val="16"/>
                <w:szCs w:val="16"/>
              </w:rPr>
              <w:t>Form S-3</w:t>
            </w:r>
          </w:p>
        </w:tc>
        <w:tc>
          <w:tcPr>
            <w:tcW w:w="990" w:type="dxa"/>
          </w:tcPr>
          <w:p w:rsidR="00373BAF" w:rsidRDefault="00373BAF" w:rsidP="00373BAF">
            <w:pPr>
              <w:spacing w:line="480" w:lineRule="auto"/>
              <w:jc w:val="center"/>
              <w:rPr>
                <w:bCs/>
                <w:sz w:val="18"/>
                <w:szCs w:val="18"/>
              </w:rPr>
            </w:pPr>
            <w:r>
              <w:rPr>
                <w:bCs/>
                <w:sz w:val="18"/>
                <w:szCs w:val="18"/>
              </w:rPr>
              <w:t>2,065</w:t>
            </w:r>
          </w:p>
        </w:tc>
        <w:tc>
          <w:tcPr>
            <w:tcW w:w="1080" w:type="dxa"/>
          </w:tcPr>
          <w:p w:rsidR="00373BAF" w:rsidRDefault="00373BAF" w:rsidP="00373BAF">
            <w:pPr>
              <w:spacing w:line="480" w:lineRule="auto"/>
              <w:jc w:val="center"/>
              <w:rPr>
                <w:bCs/>
                <w:sz w:val="18"/>
                <w:szCs w:val="18"/>
              </w:rPr>
            </w:pPr>
            <w:r>
              <w:rPr>
                <w:bCs/>
                <w:sz w:val="18"/>
                <w:szCs w:val="18"/>
              </w:rPr>
              <w:t>2,051</w:t>
            </w:r>
          </w:p>
        </w:tc>
        <w:tc>
          <w:tcPr>
            <w:tcW w:w="810" w:type="dxa"/>
          </w:tcPr>
          <w:p w:rsidR="00373BAF" w:rsidRDefault="00373BAF" w:rsidP="00373BAF">
            <w:pPr>
              <w:spacing w:line="480" w:lineRule="auto"/>
              <w:jc w:val="center"/>
              <w:rPr>
                <w:bCs/>
                <w:sz w:val="18"/>
                <w:szCs w:val="18"/>
              </w:rPr>
            </w:pPr>
            <w:r>
              <w:rPr>
                <w:bCs/>
                <w:sz w:val="18"/>
                <w:szCs w:val="18"/>
              </w:rPr>
              <w:t>236,959</w:t>
            </w:r>
          </w:p>
        </w:tc>
        <w:tc>
          <w:tcPr>
            <w:tcW w:w="1530" w:type="dxa"/>
          </w:tcPr>
          <w:p w:rsidR="00373BAF" w:rsidRDefault="00373BAF" w:rsidP="00373BAF">
            <w:pPr>
              <w:spacing w:line="480" w:lineRule="auto"/>
              <w:jc w:val="center"/>
              <w:rPr>
                <w:bCs/>
                <w:sz w:val="18"/>
                <w:szCs w:val="18"/>
              </w:rPr>
            </w:pPr>
            <w:r>
              <w:rPr>
                <w:bCs/>
                <w:sz w:val="18"/>
                <w:szCs w:val="18"/>
              </w:rPr>
              <w:t>(1,607)</w:t>
            </w:r>
          </w:p>
        </w:tc>
        <w:tc>
          <w:tcPr>
            <w:tcW w:w="1170" w:type="dxa"/>
          </w:tcPr>
          <w:p w:rsidR="00373BAF" w:rsidRDefault="00373BAF" w:rsidP="00373BAF">
            <w:pPr>
              <w:spacing w:line="480" w:lineRule="auto"/>
              <w:jc w:val="center"/>
              <w:rPr>
                <w:bCs/>
                <w:sz w:val="18"/>
                <w:szCs w:val="18"/>
              </w:rPr>
            </w:pPr>
            <w:r>
              <w:rPr>
                <w:bCs/>
                <w:sz w:val="18"/>
                <w:szCs w:val="18"/>
              </w:rPr>
              <w:t>235,352</w:t>
            </w:r>
          </w:p>
        </w:tc>
        <w:tc>
          <w:tcPr>
            <w:tcW w:w="1260" w:type="dxa"/>
          </w:tcPr>
          <w:p w:rsidR="00373BAF" w:rsidRDefault="00373BAF" w:rsidP="00373BAF">
            <w:pPr>
              <w:spacing w:line="480" w:lineRule="auto"/>
              <w:jc w:val="center"/>
              <w:rPr>
                <w:bCs/>
                <w:sz w:val="18"/>
                <w:szCs w:val="18"/>
              </w:rPr>
            </w:pPr>
            <w:r>
              <w:rPr>
                <w:bCs/>
                <w:sz w:val="18"/>
                <w:szCs w:val="18"/>
              </w:rPr>
              <w:t>$284,350,500</w:t>
            </w:r>
          </w:p>
        </w:tc>
        <w:tc>
          <w:tcPr>
            <w:tcW w:w="1530" w:type="dxa"/>
          </w:tcPr>
          <w:p w:rsidR="00373BAF" w:rsidRDefault="00373BAF" w:rsidP="00373BAF">
            <w:pPr>
              <w:spacing w:line="480" w:lineRule="auto"/>
              <w:jc w:val="center"/>
              <w:rPr>
                <w:bCs/>
                <w:sz w:val="18"/>
                <w:szCs w:val="18"/>
              </w:rPr>
            </w:pPr>
            <w:r>
              <w:rPr>
                <w:bCs/>
                <w:sz w:val="18"/>
                <w:szCs w:val="18"/>
              </w:rPr>
              <w:t>($1,927,800)</w:t>
            </w:r>
          </w:p>
        </w:tc>
        <w:tc>
          <w:tcPr>
            <w:tcW w:w="1260" w:type="dxa"/>
          </w:tcPr>
          <w:p w:rsidR="00373BAF" w:rsidRDefault="00373BAF" w:rsidP="00373BAF">
            <w:pPr>
              <w:spacing w:line="480" w:lineRule="auto"/>
              <w:jc w:val="center"/>
              <w:rPr>
                <w:bCs/>
                <w:sz w:val="18"/>
                <w:szCs w:val="18"/>
              </w:rPr>
            </w:pPr>
            <w:r>
              <w:rPr>
                <w:bCs/>
                <w:sz w:val="18"/>
                <w:szCs w:val="18"/>
              </w:rPr>
              <w:t>$282,422,700</w:t>
            </w:r>
          </w:p>
        </w:tc>
      </w:tr>
      <w:tr w:rsidR="00373BAF" w:rsidRPr="00F12DDA" w:rsidTr="00373BAF">
        <w:tc>
          <w:tcPr>
            <w:tcW w:w="990" w:type="dxa"/>
          </w:tcPr>
          <w:p w:rsidR="00373BAF" w:rsidRPr="00F879FA" w:rsidRDefault="00373BAF" w:rsidP="00373BAF">
            <w:pPr>
              <w:spacing w:line="480" w:lineRule="auto"/>
              <w:rPr>
                <w:bCs/>
                <w:sz w:val="16"/>
                <w:szCs w:val="16"/>
              </w:rPr>
            </w:pPr>
            <w:r w:rsidRPr="00F879FA">
              <w:rPr>
                <w:bCs/>
                <w:sz w:val="16"/>
                <w:szCs w:val="16"/>
              </w:rPr>
              <w:t>Form F-1</w:t>
            </w:r>
          </w:p>
        </w:tc>
        <w:tc>
          <w:tcPr>
            <w:tcW w:w="990" w:type="dxa"/>
          </w:tcPr>
          <w:p w:rsidR="00373BAF" w:rsidRPr="00F12DDA" w:rsidRDefault="00373BAF" w:rsidP="00373BAF">
            <w:pPr>
              <w:spacing w:line="480" w:lineRule="auto"/>
              <w:jc w:val="center"/>
              <w:rPr>
                <w:bCs/>
                <w:sz w:val="18"/>
                <w:szCs w:val="18"/>
              </w:rPr>
            </w:pPr>
            <w:r>
              <w:rPr>
                <w:bCs/>
                <w:sz w:val="18"/>
                <w:szCs w:val="18"/>
              </w:rPr>
              <w:t>42</w:t>
            </w:r>
          </w:p>
        </w:tc>
        <w:tc>
          <w:tcPr>
            <w:tcW w:w="1080" w:type="dxa"/>
          </w:tcPr>
          <w:p w:rsidR="00373BAF" w:rsidRPr="00F12DDA" w:rsidRDefault="00373BAF" w:rsidP="00373BAF">
            <w:pPr>
              <w:spacing w:line="480" w:lineRule="auto"/>
              <w:jc w:val="center"/>
              <w:rPr>
                <w:bCs/>
                <w:sz w:val="18"/>
                <w:szCs w:val="18"/>
              </w:rPr>
            </w:pPr>
            <w:r>
              <w:rPr>
                <w:bCs/>
                <w:sz w:val="18"/>
                <w:szCs w:val="18"/>
              </w:rPr>
              <w:t>43</w:t>
            </w:r>
          </w:p>
        </w:tc>
        <w:tc>
          <w:tcPr>
            <w:tcW w:w="810" w:type="dxa"/>
          </w:tcPr>
          <w:p w:rsidR="00373BAF" w:rsidRPr="00F12DDA" w:rsidRDefault="00373BAF" w:rsidP="00373BAF">
            <w:pPr>
              <w:spacing w:line="480" w:lineRule="auto"/>
              <w:jc w:val="center"/>
              <w:rPr>
                <w:bCs/>
                <w:sz w:val="18"/>
                <w:szCs w:val="18"/>
              </w:rPr>
            </w:pPr>
            <w:r>
              <w:rPr>
                <w:bCs/>
                <w:sz w:val="18"/>
                <w:szCs w:val="18"/>
              </w:rPr>
              <w:t>18,975</w:t>
            </w:r>
          </w:p>
        </w:tc>
        <w:tc>
          <w:tcPr>
            <w:tcW w:w="1530" w:type="dxa"/>
          </w:tcPr>
          <w:p w:rsidR="00373BAF" w:rsidRPr="00F12DDA" w:rsidRDefault="00373BAF" w:rsidP="00373BAF">
            <w:pPr>
              <w:spacing w:line="480" w:lineRule="auto"/>
              <w:jc w:val="center"/>
              <w:rPr>
                <w:bCs/>
                <w:sz w:val="18"/>
                <w:szCs w:val="18"/>
              </w:rPr>
            </w:pPr>
            <w:r>
              <w:rPr>
                <w:bCs/>
                <w:sz w:val="18"/>
                <w:szCs w:val="18"/>
              </w:rPr>
              <w:t>452</w:t>
            </w:r>
          </w:p>
        </w:tc>
        <w:tc>
          <w:tcPr>
            <w:tcW w:w="1170" w:type="dxa"/>
          </w:tcPr>
          <w:p w:rsidR="00373BAF" w:rsidRPr="00F12DDA" w:rsidRDefault="00373BAF" w:rsidP="00373BAF">
            <w:pPr>
              <w:spacing w:line="480" w:lineRule="auto"/>
              <w:jc w:val="center"/>
              <w:rPr>
                <w:bCs/>
                <w:sz w:val="18"/>
                <w:szCs w:val="18"/>
              </w:rPr>
            </w:pPr>
            <w:r>
              <w:rPr>
                <w:bCs/>
                <w:sz w:val="18"/>
                <w:szCs w:val="18"/>
              </w:rPr>
              <w:t>19,427</w:t>
            </w:r>
          </w:p>
        </w:tc>
        <w:tc>
          <w:tcPr>
            <w:tcW w:w="1260" w:type="dxa"/>
          </w:tcPr>
          <w:p w:rsidR="00373BAF" w:rsidRPr="00F12DDA" w:rsidRDefault="00373BAF" w:rsidP="00373BAF">
            <w:pPr>
              <w:spacing w:line="480" w:lineRule="auto"/>
              <w:jc w:val="center"/>
              <w:rPr>
                <w:bCs/>
                <w:sz w:val="18"/>
                <w:szCs w:val="18"/>
              </w:rPr>
            </w:pPr>
            <w:r>
              <w:rPr>
                <w:bCs/>
                <w:sz w:val="18"/>
                <w:szCs w:val="18"/>
              </w:rPr>
              <w:t>$22,757,400</w:t>
            </w:r>
          </w:p>
        </w:tc>
        <w:tc>
          <w:tcPr>
            <w:tcW w:w="1530" w:type="dxa"/>
          </w:tcPr>
          <w:p w:rsidR="00373BAF" w:rsidRPr="00F12DDA" w:rsidRDefault="00373BAF" w:rsidP="00373BAF">
            <w:pPr>
              <w:spacing w:line="480" w:lineRule="auto"/>
              <w:jc w:val="center"/>
              <w:rPr>
                <w:bCs/>
                <w:sz w:val="18"/>
                <w:szCs w:val="18"/>
              </w:rPr>
            </w:pPr>
            <w:r>
              <w:rPr>
                <w:bCs/>
                <w:sz w:val="18"/>
                <w:szCs w:val="18"/>
              </w:rPr>
              <w:t>$541,843</w:t>
            </w:r>
          </w:p>
        </w:tc>
        <w:tc>
          <w:tcPr>
            <w:tcW w:w="1260" w:type="dxa"/>
          </w:tcPr>
          <w:p w:rsidR="00373BAF" w:rsidRPr="00F12DDA" w:rsidRDefault="00373BAF" w:rsidP="00373BAF">
            <w:pPr>
              <w:spacing w:line="480" w:lineRule="auto"/>
              <w:jc w:val="center"/>
              <w:rPr>
                <w:bCs/>
                <w:sz w:val="18"/>
                <w:szCs w:val="18"/>
              </w:rPr>
            </w:pPr>
            <w:r>
              <w:rPr>
                <w:bCs/>
                <w:sz w:val="18"/>
                <w:szCs w:val="18"/>
              </w:rPr>
              <w:t>$23,299,243</w:t>
            </w:r>
          </w:p>
        </w:tc>
      </w:tr>
      <w:tr w:rsidR="00373BAF" w:rsidRPr="00F12DDA" w:rsidTr="00373BAF">
        <w:tc>
          <w:tcPr>
            <w:tcW w:w="990" w:type="dxa"/>
          </w:tcPr>
          <w:p w:rsidR="00373BAF" w:rsidRPr="00F879FA" w:rsidRDefault="00373BAF" w:rsidP="00373BAF">
            <w:pPr>
              <w:spacing w:line="480" w:lineRule="auto"/>
              <w:rPr>
                <w:bCs/>
                <w:sz w:val="16"/>
                <w:szCs w:val="16"/>
              </w:rPr>
            </w:pPr>
            <w:r w:rsidRPr="00F879FA">
              <w:rPr>
                <w:bCs/>
                <w:sz w:val="16"/>
                <w:szCs w:val="16"/>
              </w:rPr>
              <w:t>Form F-3</w:t>
            </w:r>
          </w:p>
        </w:tc>
        <w:tc>
          <w:tcPr>
            <w:tcW w:w="990" w:type="dxa"/>
          </w:tcPr>
          <w:p w:rsidR="00373BAF" w:rsidRDefault="00373BAF" w:rsidP="00373BAF">
            <w:pPr>
              <w:spacing w:line="480" w:lineRule="auto"/>
              <w:jc w:val="center"/>
              <w:rPr>
                <w:bCs/>
                <w:sz w:val="18"/>
                <w:szCs w:val="18"/>
              </w:rPr>
            </w:pPr>
            <w:r>
              <w:rPr>
                <w:bCs/>
                <w:sz w:val="18"/>
                <w:szCs w:val="18"/>
              </w:rPr>
              <w:t>106</w:t>
            </w:r>
          </w:p>
        </w:tc>
        <w:tc>
          <w:tcPr>
            <w:tcW w:w="1080" w:type="dxa"/>
          </w:tcPr>
          <w:p w:rsidR="00373BAF" w:rsidRDefault="00373BAF" w:rsidP="00373BAF">
            <w:pPr>
              <w:spacing w:line="480" w:lineRule="auto"/>
              <w:jc w:val="center"/>
              <w:rPr>
                <w:bCs/>
                <w:sz w:val="18"/>
                <w:szCs w:val="18"/>
              </w:rPr>
            </w:pPr>
            <w:r>
              <w:rPr>
                <w:bCs/>
                <w:sz w:val="18"/>
                <w:szCs w:val="18"/>
              </w:rPr>
              <w:t>105</w:t>
            </w:r>
          </w:p>
        </w:tc>
        <w:tc>
          <w:tcPr>
            <w:tcW w:w="810" w:type="dxa"/>
          </w:tcPr>
          <w:p w:rsidR="00373BAF" w:rsidRDefault="00373BAF" w:rsidP="00373BAF">
            <w:pPr>
              <w:spacing w:line="480" w:lineRule="auto"/>
              <w:jc w:val="center"/>
              <w:rPr>
                <w:bCs/>
                <w:sz w:val="18"/>
                <w:szCs w:val="18"/>
              </w:rPr>
            </w:pPr>
            <w:r>
              <w:rPr>
                <w:bCs/>
                <w:sz w:val="18"/>
                <w:szCs w:val="18"/>
              </w:rPr>
              <w:t>4,426</w:t>
            </w:r>
          </w:p>
        </w:tc>
        <w:tc>
          <w:tcPr>
            <w:tcW w:w="1530" w:type="dxa"/>
          </w:tcPr>
          <w:p w:rsidR="00373BAF" w:rsidRDefault="00373BAF" w:rsidP="00373BAF">
            <w:pPr>
              <w:spacing w:line="480" w:lineRule="auto"/>
              <w:jc w:val="center"/>
              <w:rPr>
                <w:bCs/>
                <w:sz w:val="18"/>
                <w:szCs w:val="18"/>
              </w:rPr>
            </w:pPr>
            <w:r>
              <w:rPr>
                <w:bCs/>
                <w:sz w:val="18"/>
                <w:szCs w:val="18"/>
              </w:rPr>
              <w:t>(42)</w:t>
            </w:r>
          </w:p>
        </w:tc>
        <w:tc>
          <w:tcPr>
            <w:tcW w:w="1170" w:type="dxa"/>
          </w:tcPr>
          <w:p w:rsidR="00373BAF" w:rsidRDefault="00373BAF" w:rsidP="00373BAF">
            <w:pPr>
              <w:spacing w:line="480" w:lineRule="auto"/>
              <w:jc w:val="center"/>
              <w:rPr>
                <w:bCs/>
                <w:sz w:val="18"/>
                <w:szCs w:val="18"/>
              </w:rPr>
            </w:pPr>
            <w:r>
              <w:rPr>
                <w:bCs/>
                <w:sz w:val="18"/>
                <w:szCs w:val="18"/>
              </w:rPr>
              <w:t>4,384</w:t>
            </w:r>
          </w:p>
        </w:tc>
        <w:tc>
          <w:tcPr>
            <w:tcW w:w="1260" w:type="dxa"/>
          </w:tcPr>
          <w:p w:rsidR="00373BAF" w:rsidRDefault="00373BAF" w:rsidP="00373BAF">
            <w:pPr>
              <w:spacing w:line="480" w:lineRule="auto"/>
              <w:jc w:val="center"/>
              <w:rPr>
                <w:bCs/>
                <w:sz w:val="18"/>
                <w:szCs w:val="18"/>
              </w:rPr>
            </w:pPr>
            <w:r>
              <w:rPr>
                <w:bCs/>
                <w:sz w:val="18"/>
                <w:szCs w:val="18"/>
              </w:rPr>
              <w:t>$5,310,600</w:t>
            </w:r>
          </w:p>
        </w:tc>
        <w:tc>
          <w:tcPr>
            <w:tcW w:w="1530" w:type="dxa"/>
          </w:tcPr>
          <w:p w:rsidR="00373BAF" w:rsidRDefault="00373BAF" w:rsidP="00373BAF">
            <w:pPr>
              <w:spacing w:line="480" w:lineRule="auto"/>
              <w:jc w:val="center"/>
              <w:rPr>
                <w:bCs/>
                <w:sz w:val="18"/>
                <w:szCs w:val="18"/>
              </w:rPr>
            </w:pPr>
            <w:r>
              <w:rPr>
                <w:bCs/>
                <w:sz w:val="18"/>
                <w:szCs w:val="18"/>
              </w:rPr>
              <w:t>($50,100)</w:t>
            </w:r>
          </w:p>
        </w:tc>
        <w:tc>
          <w:tcPr>
            <w:tcW w:w="1260" w:type="dxa"/>
          </w:tcPr>
          <w:p w:rsidR="00373BAF" w:rsidRDefault="00373BAF" w:rsidP="00373BAF">
            <w:pPr>
              <w:spacing w:line="480" w:lineRule="auto"/>
              <w:jc w:val="center"/>
              <w:rPr>
                <w:bCs/>
                <w:sz w:val="18"/>
                <w:szCs w:val="18"/>
              </w:rPr>
            </w:pPr>
            <w:r>
              <w:rPr>
                <w:bCs/>
                <w:sz w:val="18"/>
                <w:szCs w:val="18"/>
              </w:rPr>
              <w:t>$5,260,500</w:t>
            </w:r>
          </w:p>
        </w:tc>
      </w:tr>
      <w:tr w:rsidR="00373BAF" w:rsidRPr="00F12DDA" w:rsidTr="00373BAF">
        <w:tc>
          <w:tcPr>
            <w:tcW w:w="990" w:type="dxa"/>
          </w:tcPr>
          <w:p w:rsidR="00373BAF" w:rsidRPr="00F879FA" w:rsidRDefault="00373BAF" w:rsidP="00373BAF">
            <w:pPr>
              <w:spacing w:line="480" w:lineRule="auto"/>
              <w:rPr>
                <w:bCs/>
                <w:sz w:val="16"/>
                <w:szCs w:val="16"/>
              </w:rPr>
            </w:pPr>
            <w:r w:rsidRPr="00F879FA">
              <w:rPr>
                <w:bCs/>
                <w:sz w:val="16"/>
                <w:szCs w:val="16"/>
              </w:rPr>
              <w:t>Form F-10</w:t>
            </w:r>
          </w:p>
        </w:tc>
        <w:tc>
          <w:tcPr>
            <w:tcW w:w="990" w:type="dxa"/>
          </w:tcPr>
          <w:p w:rsidR="00373BAF" w:rsidRPr="00F12DDA" w:rsidRDefault="00373BAF" w:rsidP="00373BAF">
            <w:pPr>
              <w:spacing w:line="480" w:lineRule="auto"/>
              <w:jc w:val="center"/>
              <w:rPr>
                <w:bCs/>
                <w:sz w:val="18"/>
                <w:szCs w:val="18"/>
              </w:rPr>
            </w:pPr>
            <w:r>
              <w:rPr>
                <w:bCs/>
                <w:sz w:val="18"/>
                <w:szCs w:val="18"/>
              </w:rPr>
              <w:t>75</w:t>
            </w:r>
          </w:p>
        </w:tc>
        <w:tc>
          <w:tcPr>
            <w:tcW w:w="1080" w:type="dxa"/>
          </w:tcPr>
          <w:p w:rsidR="00373BAF" w:rsidRPr="00F12DDA" w:rsidRDefault="00373BAF" w:rsidP="00373BAF">
            <w:pPr>
              <w:spacing w:line="480" w:lineRule="auto"/>
              <w:jc w:val="center"/>
              <w:rPr>
                <w:bCs/>
                <w:sz w:val="18"/>
                <w:szCs w:val="18"/>
              </w:rPr>
            </w:pPr>
            <w:r>
              <w:rPr>
                <w:bCs/>
                <w:sz w:val="18"/>
                <w:szCs w:val="18"/>
              </w:rPr>
              <w:t>80</w:t>
            </w:r>
          </w:p>
        </w:tc>
        <w:tc>
          <w:tcPr>
            <w:tcW w:w="810" w:type="dxa"/>
          </w:tcPr>
          <w:p w:rsidR="00373BAF" w:rsidRPr="00F12DDA" w:rsidRDefault="00373BAF" w:rsidP="00373BAF">
            <w:pPr>
              <w:spacing w:line="480" w:lineRule="auto"/>
              <w:jc w:val="center"/>
              <w:rPr>
                <w:bCs/>
                <w:sz w:val="18"/>
                <w:szCs w:val="18"/>
              </w:rPr>
            </w:pPr>
            <w:r>
              <w:rPr>
                <w:bCs/>
                <w:sz w:val="18"/>
                <w:szCs w:val="18"/>
              </w:rPr>
              <w:t>469</w:t>
            </w:r>
          </w:p>
        </w:tc>
        <w:tc>
          <w:tcPr>
            <w:tcW w:w="1530" w:type="dxa"/>
          </w:tcPr>
          <w:p w:rsidR="00373BAF" w:rsidRPr="00F12DDA" w:rsidRDefault="00373BAF" w:rsidP="00373BAF">
            <w:pPr>
              <w:spacing w:line="480" w:lineRule="auto"/>
              <w:jc w:val="center"/>
              <w:rPr>
                <w:bCs/>
                <w:sz w:val="18"/>
                <w:szCs w:val="18"/>
              </w:rPr>
            </w:pPr>
            <w:r>
              <w:rPr>
                <w:bCs/>
                <w:sz w:val="18"/>
                <w:szCs w:val="18"/>
              </w:rPr>
              <w:t>31</w:t>
            </w:r>
          </w:p>
        </w:tc>
        <w:tc>
          <w:tcPr>
            <w:tcW w:w="1170" w:type="dxa"/>
          </w:tcPr>
          <w:p w:rsidR="00373BAF" w:rsidRPr="00F12DDA" w:rsidRDefault="00373BAF" w:rsidP="00373BAF">
            <w:pPr>
              <w:spacing w:line="480" w:lineRule="auto"/>
              <w:jc w:val="center"/>
              <w:rPr>
                <w:bCs/>
                <w:sz w:val="18"/>
                <w:szCs w:val="18"/>
              </w:rPr>
            </w:pPr>
            <w:r>
              <w:rPr>
                <w:bCs/>
                <w:sz w:val="18"/>
                <w:szCs w:val="18"/>
              </w:rPr>
              <w:t>500</w:t>
            </w:r>
          </w:p>
        </w:tc>
        <w:tc>
          <w:tcPr>
            <w:tcW w:w="1260" w:type="dxa"/>
          </w:tcPr>
          <w:p w:rsidR="00373BAF" w:rsidRPr="00F12DDA" w:rsidRDefault="00373BAF" w:rsidP="00373BAF">
            <w:pPr>
              <w:spacing w:line="480" w:lineRule="auto"/>
              <w:jc w:val="center"/>
              <w:rPr>
                <w:bCs/>
                <w:sz w:val="18"/>
                <w:szCs w:val="18"/>
              </w:rPr>
            </w:pPr>
            <w:r>
              <w:rPr>
                <w:bCs/>
                <w:sz w:val="18"/>
                <w:szCs w:val="18"/>
              </w:rPr>
              <w:t>$562,500</w:t>
            </w:r>
          </w:p>
        </w:tc>
        <w:tc>
          <w:tcPr>
            <w:tcW w:w="1530" w:type="dxa"/>
          </w:tcPr>
          <w:p w:rsidR="00373BAF" w:rsidRPr="00F12DDA" w:rsidRDefault="00373BAF" w:rsidP="00373BAF">
            <w:pPr>
              <w:spacing w:line="480" w:lineRule="auto"/>
              <w:jc w:val="center"/>
              <w:rPr>
                <w:bCs/>
                <w:sz w:val="18"/>
                <w:szCs w:val="18"/>
              </w:rPr>
            </w:pPr>
            <w:r>
              <w:rPr>
                <w:bCs/>
                <w:sz w:val="18"/>
                <w:szCs w:val="18"/>
              </w:rPr>
              <w:t>$37,500</w:t>
            </w:r>
          </w:p>
        </w:tc>
        <w:tc>
          <w:tcPr>
            <w:tcW w:w="1260" w:type="dxa"/>
          </w:tcPr>
          <w:p w:rsidR="00373BAF" w:rsidRPr="00F12DDA" w:rsidRDefault="00373BAF" w:rsidP="00373BAF">
            <w:pPr>
              <w:spacing w:line="480" w:lineRule="auto"/>
              <w:jc w:val="center"/>
              <w:rPr>
                <w:bCs/>
                <w:sz w:val="18"/>
                <w:szCs w:val="18"/>
              </w:rPr>
            </w:pPr>
            <w:r>
              <w:rPr>
                <w:bCs/>
                <w:sz w:val="18"/>
                <w:szCs w:val="18"/>
              </w:rPr>
              <w:t>$600,000</w:t>
            </w:r>
          </w:p>
        </w:tc>
      </w:tr>
      <w:tr w:rsidR="00373BAF" w:rsidRPr="00F12DDA" w:rsidTr="00373BAF">
        <w:tc>
          <w:tcPr>
            <w:tcW w:w="990" w:type="dxa"/>
          </w:tcPr>
          <w:p w:rsidR="00373BAF" w:rsidRPr="00F879FA" w:rsidRDefault="00373BAF" w:rsidP="00373BAF">
            <w:pPr>
              <w:spacing w:line="480" w:lineRule="auto"/>
              <w:rPr>
                <w:bCs/>
                <w:sz w:val="16"/>
                <w:szCs w:val="16"/>
              </w:rPr>
            </w:pPr>
            <w:r w:rsidRPr="00F879FA">
              <w:rPr>
                <w:bCs/>
                <w:sz w:val="16"/>
                <w:szCs w:val="16"/>
              </w:rPr>
              <w:t>Total</w:t>
            </w:r>
          </w:p>
        </w:tc>
        <w:tc>
          <w:tcPr>
            <w:tcW w:w="990" w:type="dxa"/>
          </w:tcPr>
          <w:p w:rsidR="00373BAF" w:rsidRPr="00F12DDA" w:rsidRDefault="00373BAF" w:rsidP="00373BAF">
            <w:pPr>
              <w:spacing w:line="480" w:lineRule="auto"/>
              <w:rPr>
                <w:bCs/>
                <w:sz w:val="18"/>
                <w:szCs w:val="18"/>
              </w:rPr>
            </w:pPr>
          </w:p>
        </w:tc>
        <w:tc>
          <w:tcPr>
            <w:tcW w:w="1080" w:type="dxa"/>
          </w:tcPr>
          <w:p w:rsidR="00373BAF" w:rsidRPr="00F12DDA" w:rsidRDefault="00373BAF" w:rsidP="00373BAF">
            <w:pPr>
              <w:spacing w:line="480" w:lineRule="auto"/>
              <w:rPr>
                <w:bCs/>
                <w:sz w:val="18"/>
                <w:szCs w:val="18"/>
              </w:rPr>
            </w:pPr>
          </w:p>
        </w:tc>
        <w:tc>
          <w:tcPr>
            <w:tcW w:w="810" w:type="dxa"/>
          </w:tcPr>
          <w:p w:rsidR="00373BAF" w:rsidRPr="00F12DDA" w:rsidRDefault="00373BAF" w:rsidP="00373BAF">
            <w:pPr>
              <w:spacing w:line="480" w:lineRule="auto"/>
              <w:rPr>
                <w:bCs/>
                <w:sz w:val="18"/>
                <w:szCs w:val="18"/>
              </w:rPr>
            </w:pPr>
          </w:p>
        </w:tc>
        <w:tc>
          <w:tcPr>
            <w:tcW w:w="1530" w:type="dxa"/>
          </w:tcPr>
          <w:p w:rsidR="00373BAF" w:rsidRPr="00F12DDA" w:rsidRDefault="00373BAF" w:rsidP="00373BAF">
            <w:pPr>
              <w:spacing w:line="480" w:lineRule="auto"/>
              <w:jc w:val="center"/>
              <w:rPr>
                <w:bCs/>
                <w:sz w:val="18"/>
                <w:szCs w:val="18"/>
              </w:rPr>
            </w:pPr>
            <w:r>
              <w:rPr>
                <w:bCs/>
                <w:sz w:val="18"/>
                <w:szCs w:val="18"/>
              </w:rPr>
              <w:t>2,232</w:t>
            </w:r>
          </w:p>
        </w:tc>
        <w:tc>
          <w:tcPr>
            <w:tcW w:w="1170" w:type="dxa"/>
          </w:tcPr>
          <w:p w:rsidR="00373BAF" w:rsidRPr="00F12DDA" w:rsidRDefault="00373BAF" w:rsidP="00373BAF">
            <w:pPr>
              <w:spacing w:line="480" w:lineRule="auto"/>
              <w:rPr>
                <w:bCs/>
                <w:sz w:val="18"/>
                <w:szCs w:val="18"/>
              </w:rPr>
            </w:pPr>
          </w:p>
        </w:tc>
        <w:tc>
          <w:tcPr>
            <w:tcW w:w="1260" w:type="dxa"/>
          </w:tcPr>
          <w:p w:rsidR="00373BAF" w:rsidRPr="00F12DDA" w:rsidRDefault="00373BAF" w:rsidP="00373BAF">
            <w:pPr>
              <w:spacing w:line="480" w:lineRule="auto"/>
              <w:rPr>
                <w:bCs/>
                <w:sz w:val="18"/>
                <w:szCs w:val="18"/>
              </w:rPr>
            </w:pPr>
          </w:p>
        </w:tc>
        <w:tc>
          <w:tcPr>
            <w:tcW w:w="1530" w:type="dxa"/>
          </w:tcPr>
          <w:p w:rsidR="00373BAF" w:rsidRPr="00F12DDA" w:rsidRDefault="00373BAF" w:rsidP="00373BAF">
            <w:pPr>
              <w:spacing w:line="480" w:lineRule="auto"/>
              <w:jc w:val="center"/>
              <w:rPr>
                <w:bCs/>
                <w:sz w:val="18"/>
                <w:szCs w:val="18"/>
              </w:rPr>
            </w:pPr>
            <w:r>
              <w:rPr>
                <w:bCs/>
                <w:sz w:val="18"/>
                <w:szCs w:val="18"/>
              </w:rPr>
              <w:t>$2,679,257</w:t>
            </w:r>
          </w:p>
        </w:tc>
        <w:tc>
          <w:tcPr>
            <w:tcW w:w="1260" w:type="dxa"/>
          </w:tcPr>
          <w:p w:rsidR="00373BAF" w:rsidRPr="00F12DDA" w:rsidRDefault="00373BAF" w:rsidP="00373BAF">
            <w:pPr>
              <w:spacing w:line="480" w:lineRule="auto"/>
              <w:rPr>
                <w:bCs/>
                <w:sz w:val="18"/>
                <w:szCs w:val="18"/>
              </w:rPr>
            </w:pPr>
          </w:p>
        </w:tc>
      </w:tr>
    </w:tbl>
    <w:p w:rsidR="00373BAF" w:rsidRDefault="00373BAF" w:rsidP="00373BAF">
      <w:pPr>
        <w:pStyle w:val="Default"/>
      </w:pPr>
    </w:p>
    <w:p w:rsidR="00373BAF" w:rsidRPr="00373BAF" w:rsidRDefault="00373BAF" w:rsidP="00373BAF">
      <w:pPr>
        <w:pStyle w:val="Default"/>
      </w:pPr>
    </w:p>
    <w:p w:rsidR="00C10733" w:rsidRPr="00B918C1" w:rsidRDefault="00C10733" w:rsidP="00E92AD2">
      <w:pPr>
        <w:pStyle w:val="ListParagraph"/>
        <w:keepNext/>
        <w:numPr>
          <w:ilvl w:val="0"/>
          <w:numId w:val="7"/>
        </w:numPr>
        <w:rPr>
          <w:b/>
        </w:rPr>
      </w:pPr>
      <w:r w:rsidRPr="00B918C1">
        <w:rPr>
          <w:b/>
        </w:rPr>
        <w:lastRenderedPageBreak/>
        <w:t>COST</w:t>
      </w:r>
      <w:r w:rsidR="00112469">
        <w:rPr>
          <w:b/>
        </w:rPr>
        <w:t>S</w:t>
      </w:r>
      <w:r w:rsidRPr="00B918C1">
        <w:rPr>
          <w:b/>
        </w:rPr>
        <w:t xml:space="preserve"> TO FEDERAL GOVERNMENT</w:t>
      </w:r>
    </w:p>
    <w:p w:rsidR="00C10733" w:rsidRDefault="00C10733" w:rsidP="00E92AD2">
      <w:pPr>
        <w:keepNext/>
        <w:ind w:left="405"/>
      </w:pPr>
    </w:p>
    <w:p w:rsidR="00C10733" w:rsidRDefault="000D774A" w:rsidP="00E92AD2">
      <w:pPr>
        <w:keepNext/>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w:t>
      </w:r>
      <w:r w:rsidR="003640E0">
        <w:t>50</w:t>
      </w:r>
      <w:r w:rsidR="0012342E">
        <w:t>,000.</w:t>
      </w:r>
    </w:p>
    <w:p w:rsidR="00C10733" w:rsidRDefault="00C10733" w:rsidP="00C10733">
      <w:pPr>
        <w:pStyle w:val="ListParagraph"/>
        <w:ind w:left="765"/>
      </w:pPr>
    </w:p>
    <w:p w:rsidR="00C10733" w:rsidRPr="00B431DC" w:rsidRDefault="00112469" w:rsidP="00C10733">
      <w:pPr>
        <w:pStyle w:val="ListParagraph"/>
        <w:numPr>
          <w:ilvl w:val="0"/>
          <w:numId w:val="7"/>
        </w:numPr>
        <w:rPr>
          <w:b/>
        </w:rPr>
      </w:pPr>
      <w:r>
        <w:rPr>
          <w:b/>
        </w:rPr>
        <w:t>REASON FOR CHANGE IN BURD</w:t>
      </w:r>
      <w:r w:rsidR="00C10733" w:rsidRPr="00B431DC">
        <w:rPr>
          <w:b/>
        </w:rPr>
        <w:t>EN</w:t>
      </w:r>
    </w:p>
    <w:p w:rsidR="00C10733" w:rsidRDefault="00C10733" w:rsidP="00C10733"/>
    <w:p w:rsidR="005922A4" w:rsidRPr="0081363E" w:rsidRDefault="00317965" w:rsidP="00373BAF">
      <w:pPr>
        <w:ind w:firstLine="720"/>
      </w:pPr>
      <w:r>
        <w:t>We estimate that there will be no annual incremental increase in the paperwork burden for issuers to comply with our proposed collection of information requirements.  We do estimate, however, that the number of respondents on Forms S-1, F-1 and F-10 will increase as a result of the proposals.  As a result, the aggregate burden hour and professional cost numbers will increase for those forms due to the additional number of respondents.  We also expect that the number of respondents will decrease for Forms S-3 and F-3, which will reduce the aggregate burden hour and professional costs for those forms.</w:t>
      </w:r>
    </w:p>
    <w:p w:rsidR="005922A4" w:rsidRDefault="005922A4" w:rsidP="005922A4"/>
    <w:p w:rsidR="005922A4" w:rsidRDefault="005922A4" w:rsidP="005922A4">
      <w:r>
        <w:tab/>
        <w:t xml:space="preserve">Table </w:t>
      </w:r>
      <w:r w:rsidR="00317965">
        <w:t>2</w:t>
      </w:r>
      <w:r>
        <w:t xml:space="preserve"> below illustrates the changes in cost and hour burdens from the burden estimates currently approved by OMB.  Columns (A) and (B) represent the most recent burden estimates submitted to OMB.  Columns (C) and (D) represent the new burden estimates under the proposed amendments.  Columns (E) and (F) represent the program change, which encompasses the change in the burden estimates attributable to the proposed amendments.</w:t>
      </w:r>
    </w:p>
    <w:p w:rsidR="005922A4" w:rsidRDefault="005922A4" w:rsidP="005922A4"/>
    <w:p w:rsidR="005922A4" w:rsidRDefault="005922A4" w:rsidP="005922A4">
      <w:r>
        <w:t xml:space="preserve">Table </w:t>
      </w:r>
      <w:r w:rsidR="00317965">
        <w:t>2</w:t>
      </w:r>
      <w:r>
        <w:t>:</w:t>
      </w:r>
      <w:r>
        <w:rPr>
          <w:rStyle w:val="FootnoteReference"/>
        </w:rPr>
        <w:footnoteReference w:id="6"/>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900"/>
        <w:gridCol w:w="1350"/>
        <w:gridCol w:w="1287"/>
        <w:gridCol w:w="1766"/>
        <w:gridCol w:w="1530"/>
        <w:gridCol w:w="1530"/>
      </w:tblGrid>
      <w:tr w:rsidR="00317965" w:rsidRPr="00E92AD2" w:rsidTr="003D2BA1">
        <w:tc>
          <w:tcPr>
            <w:tcW w:w="1098" w:type="dxa"/>
          </w:tcPr>
          <w:p w:rsidR="00317965" w:rsidRPr="00E92AD2" w:rsidRDefault="00317965" w:rsidP="00FC3EBF">
            <w:pPr>
              <w:spacing w:line="480" w:lineRule="auto"/>
              <w:jc w:val="center"/>
              <w:rPr>
                <w:bCs/>
                <w:sz w:val="20"/>
              </w:rPr>
            </w:pPr>
          </w:p>
        </w:tc>
        <w:tc>
          <w:tcPr>
            <w:tcW w:w="2250" w:type="dxa"/>
            <w:gridSpan w:val="2"/>
          </w:tcPr>
          <w:p w:rsidR="00317965" w:rsidRPr="00E92AD2" w:rsidRDefault="00317965" w:rsidP="00FC3EBF">
            <w:pPr>
              <w:jc w:val="center"/>
              <w:rPr>
                <w:sz w:val="20"/>
              </w:rPr>
            </w:pPr>
            <w:r w:rsidRPr="00E92AD2">
              <w:rPr>
                <w:sz w:val="20"/>
              </w:rPr>
              <w:t>Current Burden</w:t>
            </w:r>
          </w:p>
        </w:tc>
        <w:tc>
          <w:tcPr>
            <w:tcW w:w="3053" w:type="dxa"/>
            <w:gridSpan w:val="2"/>
          </w:tcPr>
          <w:p w:rsidR="00317965" w:rsidRPr="00E92AD2" w:rsidRDefault="00317965" w:rsidP="00FC3EBF">
            <w:pPr>
              <w:jc w:val="center"/>
              <w:rPr>
                <w:sz w:val="20"/>
              </w:rPr>
            </w:pPr>
            <w:r w:rsidRPr="00E92AD2">
              <w:rPr>
                <w:sz w:val="20"/>
              </w:rPr>
              <w:t>Change in Burden</w:t>
            </w:r>
          </w:p>
        </w:tc>
        <w:tc>
          <w:tcPr>
            <w:tcW w:w="3060" w:type="dxa"/>
            <w:gridSpan w:val="2"/>
          </w:tcPr>
          <w:p w:rsidR="00317965" w:rsidRPr="00E92AD2" w:rsidRDefault="00317965" w:rsidP="00FC3EBF">
            <w:pPr>
              <w:jc w:val="center"/>
              <w:rPr>
                <w:sz w:val="20"/>
              </w:rPr>
            </w:pPr>
            <w:r w:rsidRPr="00E92AD2">
              <w:rPr>
                <w:sz w:val="20"/>
              </w:rPr>
              <w:t>Program Change</w:t>
            </w:r>
          </w:p>
        </w:tc>
      </w:tr>
      <w:tr w:rsidR="00317965" w:rsidRPr="00E92AD2" w:rsidTr="003D2BA1">
        <w:tc>
          <w:tcPr>
            <w:tcW w:w="1098" w:type="dxa"/>
          </w:tcPr>
          <w:p w:rsidR="00317965" w:rsidRPr="00E92AD2" w:rsidRDefault="00317965" w:rsidP="00FC3EBF">
            <w:pPr>
              <w:spacing w:line="480" w:lineRule="auto"/>
              <w:jc w:val="center"/>
              <w:rPr>
                <w:bCs/>
                <w:sz w:val="20"/>
              </w:rPr>
            </w:pPr>
          </w:p>
        </w:tc>
        <w:tc>
          <w:tcPr>
            <w:tcW w:w="900" w:type="dxa"/>
          </w:tcPr>
          <w:p w:rsidR="00317965" w:rsidRPr="00E92AD2" w:rsidRDefault="00317965" w:rsidP="00FC3EBF">
            <w:pPr>
              <w:jc w:val="center"/>
              <w:rPr>
                <w:sz w:val="20"/>
              </w:rPr>
            </w:pPr>
            <w:r w:rsidRPr="00E92AD2">
              <w:rPr>
                <w:sz w:val="20"/>
              </w:rPr>
              <w:t>Burden Hours</w:t>
            </w:r>
          </w:p>
          <w:p w:rsidR="00317965" w:rsidRPr="00E92AD2" w:rsidRDefault="00317965" w:rsidP="00FC3EBF">
            <w:pPr>
              <w:jc w:val="center"/>
              <w:rPr>
                <w:sz w:val="20"/>
              </w:rPr>
            </w:pPr>
            <w:r w:rsidRPr="00E92AD2">
              <w:rPr>
                <w:sz w:val="20"/>
              </w:rPr>
              <w:t>(A)</w:t>
            </w:r>
          </w:p>
          <w:p w:rsidR="00317965" w:rsidRPr="00E92AD2" w:rsidRDefault="00317965" w:rsidP="00FC3EBF">
            <w:pPr>
              <w:jc w:val="center"/>
              <w:rPr>
                <w:sz w:val="20"/>
              </w:rPr>
            </w:pPr>
          </w:p>
        </w:tc>
        <w:tc>
          <w:tcPr>
            <w:tcW w:w="1350" w:type="dxa"/>
          </w:tcPr>
          <w:p w:rsidR="00317965" w:rsidRPr="00E92AD2" w:rsidRDefault="00317965" w:rsidP="00FC3EBF">
            <w:pPr>
              <w:jc w:val="center"/>
              <w:rPr>
                <w:sz w:val="20"/>
              </w:rPr>
            </w:pPr>
            <w:r w:rsidRPr="00E92AD2">
              <w:rPr>
                <w:sz w:val="20"/>
              </w:rPr>
              <w:t>Professional Costs</w:t>
            </w:r>
          </w:p>
          <w:p w:rsidR="00317965" w:rsidRPr="00E92AD2" w:rsidRDefault="00317965" w:rsidP="00FC3EBF">
            <w:pPr>
              <w:jc w:val="center"/>
              <w:rPr>
                <w:sz w:val="20"/>
              </w:rPr>
            </w:pPr>
            <w:r w:rsidRPr="00E92AD2">
              <w:rPr>
                <w:sz w:val="20"/>
              </w:rPr>
              <w:t>(B)</w:t>
            </w:r>
          </w:p>
          <w:p w:rsidR="00317965" w:rsidRPr="00E92AD2" w:rsidRDefault="00317965" w:rsidP="00FC3EBF">
            <w:pPr>
              <w:jc w:val="center"/>
              <w:rPr>
                <w:sz w:val="20"/>
              </w:rPr>
            </w:pPr>
          </w:p>
        </w:tc>
        <w:tc>
          <w:tcPr>
            <w:tcW w:w="1287" w:type="dxa"/>
          </w:tcPr>
          <w:p w:rsidR="00317965" w:rsidRPr="00E92AD2" w:rsidRDefault="00317965" w:rsidP="00FC3EBF">
            <w:pPr>
              <w:jc w:val="center"/>
              <w:rPr>
                <w:sz w:val="20"/>
              </w:rPr>
            </w:pPr>
            <w:r w:rsidRPr="00E92AD2">
              <w:rPr>
                <w:sz w:val="20"/>
              </w:rPr>
              <w:t>Proposed Burden Hours</w:t>
            </w:r>
          </w:p>
          <w:p w:rsidR="00317965" w:rsidRPr="00E92AD2" w:rsidRDefault="00317965" w:rsidP="00317965">
            <w:pPr>
              <w:jc w:val="center"/>
              <w:rPr>
                <w:sz w:val="20"/>
              </w:rPr>
            </w:pPr>
            <w:r w:rsidRPr="00E92AD2">
              <w:rPr>
                <w:sz w:val="20"/>
              </w:rPr>
              <w:t>(C)</w:t>
            </w:r>
          </w:p>
        </w:tc>
        <w:tc>
          <w:tcPr>
            <w:tcW w:w="1766" w:type="dxa"/>
          </w:tcPr>
          <w:p w:rsidR="00317965" w:rsidRPr="00E92AD2" w:rsidRDefault="00317965" w:rsidP="00FC3EBF">
            <w:pPr>
              <w:jc w:val="center"/>
              <w:rPr>
                <w:sz w:val="20"/>
              </w:rPr>
            </w:pPr>
            <w:r w:rsidRPr="00E92AD2">
              <w:rPr>
                <w:sz w:val="20"/>
              </w:rPr>
              <w:t>Proposed Professional Costs</w:t>
            </w:r>
          </w:p>
          <w:p w:rsidR="00317965" w:rsidRPr="00E92AD2" w:rsidRDefault="00317965" w:rsidP="00FC3EBF">
            <w:pPr>
              <w:jc w:val="center"/>
              <w:rPr>
                <w:sz w:val="20"/>
              </w:rPr>
            </w:pPr>
            <w:r w:rsidRPr="00E92AD2">
              <w:rPr>
                <w:sz w:val="20"/>
              </w:rPr>
              <w:t>(D)</w:t>
            </w:r>
          </w:p>
        </w:tc>
        <w:tc>
          <w:tcPr>
            <w:tcW w:w="1530" w:type="dxa"/>
          </w:tcPr>
          <w:p w:rsidR="00317965" w:rsidRPr="00E92AD2" w:rsidRDefault="00317965" w:rsidP="00FC3EBF">
            <w:pPr>
              <w:jc w:val="center"/>
              <w:rPr>
                <w:sz w:val="20"/>
              </w:rPr>
            </w:pPr>
            <w:r w:rsidRPr="00E92AD2">
              <w:rPr>
                <w:sz w:val="20"/>
              </w:rPr>
              <w:t>Increase/(Decrease) in Burden Hours</w:t>
            </w:r>
          </w:p>
          <w:p w:rsidR="00317965" w:rsidRPr="00E92AD2" w:rsidRDefault="00317965" w:rsidP="00317965">
            <w:pPr>
              <w:jc w:val="center"/>
              <w:rPr>
                <w:sz w:val="20"/>
              </w:rPr>
            </w:pPr>
            <w:r w:rsidRPr="00E92AD2">
              <w:rPr>
                <w:sz w:val="20"/>
              </w:rPr>
              <w:t>(E)</w:t>
            </w:r>
          </w:p>
        </w:tc>
        <w:tc>
          <w:tcPr>
            <w:tcW w:w="1530" w:type="dxa"/>
          </w:tcPr>
          <w:p w:rsidR="00317965" w:rsidRPr="00E92AD2" w:rsidRDefault="00317965" w:rsidP="00FC3EBF">
            <w:pPr>
              <w:jc w:val="center"/>
              <w:rPr>
                <w:sz w:val="20"/>
              </w:rPr>
            </w:pPr>
            <w:r w:rsidRPr="00E92AD2">
              <w:rPr>
                <w:sz w:val="20"/>
              </w:rPr>
              <w:t>Increase/(Decrease) in Professional Costs</w:t>
            </w:r>
          </w:p>
          <w:p w:rsidR="00317965" w:rsidRPr="00E92AD2" w:rsidRDefault="00317965" w:rsidP="00317965">
            <w:pPr>
              <w:jc w:val="center"/>
              <w:rPr>
                <w:sz w:val="20"/>
              </w:rPr>
            </w:pPr>
            <w:r w:rsidRPr="00E92AD2">
              <w:rPr>
                <w:sz w:val="20"/>
              </w:rPr>
              <w:t>(F)</w:t>
            </w:r>
          </w:p>
        </w:tc>
      </w:tr>
      <w:tr w:rsidR="00317965" w:rsidRPr="00E92AD2" w:rsidTr="003D2BA1">
        <w:tc>
          <w:tcPr>
            <w:tcW w:w="1098" w:type="dxa"/>
          </w:tcPr>
          <w:p w:rsidR="00317965" w:rsidRPr="00E92AD2" w:rsidRDefault="00317965" w:rsidP="00FC3EBF">
            <w:pPr>
              <w:spacing w:line="480" w:lineRule="auto"/>
              <w:rPr>
                <w:bCs/>
                <w:sz w:val="20"/>
              </w:rPr>
            </w:pPr>
            <w:r w:rsidRPr="00E92AD2">
              <w:rPr>
                <w:bCs/>
                <w:sz w:val="20"/>
              </w:rPr>
              <w:t>Form S-1</w:t>
            </w:r>
          </w:p>
        </w:tc>
        <w:tc>
          <w:tcPr>
            <w:tcW w:w="900" w:type="dxa"/>
          </w:tcPr>
          <w:p w:rsidR="00317965" w:rsidRPr="00E92AD2" w:rsidRDefault="00317965" w:rsidP="00FC3EBF">
            <w:pPr>
              <w:spacing w:line="480" w:lineRule="auto"/>
              <w:jc w:val="center"/>
              <w:rPr>
                <w:bCs/>
                <w:sz w:val="20"/>
              </w:rPr>
            </w:pPr>
            <w:r w:rsidRPr="00E92AD2">
              <w:rPr>
                <w:bCs/>
                <w:sz w:val="20"/>
              </w:rPr>
              <w:t>186,414</w:t>
            </w:r>
          </w:p>
        </w:tc>
        <w:tc>
          <w:tcPr>
            <w:tcW w:w="1350" w:type="dxa"/>
          </w:tcPr>
          <w:p w:rsidR="00317965" w:rsidRPr="00E92AD2" w:rsidRDefault="00317965" w:rsidP="00FC3EBF">
            <w:pPr>
              <w:spacing w:line="480" w:lineRule="auto"/>
              <w:jc w:val="center"/>
              <w:rPr>
                <w:bCs/>
                <w:sz w:val="20"/>
              </w:rPr>
            </w:pPr>
            <w:r w:rsidRPr="00E92AD2">
              <w:rPr>
                <w:bCs/>
                <w:sz w:val="20"/>
              </w:rPr>
              <w:t>$223,697,200</w:t>
            </w:r>
          </w:p>
        </w:tc>
        <w:tc>
          <w:tcPr>
            <w:tcW w:w="1287" w:type="dxa"/>
          </w:tcPr>
          <w:p w:rsidR="00317965" w:rsidRPr="00E92AD2" w:rsidRDefault="00317965" w:rsidP="00FC3EBF">
            <w:pPr>
              <w:spacing w:line="480" w:lineRule="auto"/>
              <w:jc w:val="center"/>
              <w:rPr>
                <w:bCs/>
                <w:sz w:val="20"/>
              </w:rPr>
            </w:pPr>
            <w:r w:rsidRPr="00E92AD2">
              <w:rPr>
                <w:bCs/>
                <w:sz w:val="20"/>
              </w:rPr>
              <w:t>189,812</w:t>
            </w:r>
          </w:p>
        </w:tc>
        <w:tc>
          <w:tcPr>
            <w:tcW w:w="1766" w:type="dxa"/>
          </w:tcPr>
          <w:p w:rsidR="00317965" w:rsidRPr="00E92AD2" w:rsidRDefault="00317965" w:rsidP="00FC3EBF">
            <w:pPr>
              <w:spacing w:line="480" w:lineRule="auto"/>
              <w:jc w:val="center"/>
              <w:rPr>
                <w:bCs/>
                <w:sz w:val="20"/>
              </w:rPr>
            </w:pPr>
            <w:r w:rsidRPr="00E92AD2">
              <w:rPr>
                <w:bCs/>
                <w:sz w:val="20"/>
              </w:rPr>
              <w:t>$227,775,014</w:t>
            </w:r>
          </w:p>
        </w:tc>
        <w:tc>
          <w:tcPr>
            <w:tcW w:w="1530" w:type="dxa"/>
          </w:tcPr>
          <w:p w:rsidR="00317965" w:rsidRPr="00E92AD2" w:rsidRDefault="00317965" w:rsidP="00FC3EBF">
            <w:pPr>
              <w:spacing w:line="480" w:lineRule="auto"/>
              <w:jc w:val="center"/>
              <w:rPr>
                <w:bCs/>
                <w:sz w:val="20"/>
              </w:rPr>
            </w:pPr>
            <w:r w:rsidRPr="00E92AD2">
              <w:rPr>
                <w:bCs/>
                <w:sz w:val="20"/>
              </w:rPr>
              <w:t>3,398</w:t>
            </w:r>
          </w:p>
        </w:tc>
        <w:tc>
          <w:tcPr>
            <w:tcW w:w="1530" w:type="dxa"/>
          </w:tcPr>
          <w:p w:rsidR="00317965" w:rsidRPr="00E92AD2" w:rsidRDefault="00317965" w:rsidP="00FC3EBF">
            <w:pPr>
              <w:spacing w:line="480" w:lineRule="auto"/>
              <w:jc w:val="center"/>
              <w:rPr>
                <w:bCs/>
                <w:sz w:val="20"/>
              </w:rPr>
            </w:pPr>
            <w:r w:rsidRPr="00E92AD2">
              <w:rPr>
                <w:bCs/>
                <w:sz w:val="20"/>
              </w:rPr>
              <w:t>$4,077,814</w:t>
            </w:r>
          </w:p>
        </w:tc>
      </w:tr>
      <w:tr w:rsidR="00317965" w:rsidRPr="00E92AD2" w:rsidTr="003D2BA1">
        <w:tc>
          <w:tcPr>
            <w:tcW w:w="1098" w:type="dxa"/>
          </w:tcPr>
          <w:p w:rsidR="00317965" w:rsidRPr="00E92AD2" w:rsidRDefault="00317965" w:rsidP="00FC3EBF">
            <w:pPr>
              <w:spacing w:line="480" w:lineRule="auto"/>
              <w:rPr>
                <w:bCs/>
                <w:sz w:val="20"/>
              </w:rPr>
            </w:pPr>
            <w:r w:rsidRPr="00E92AD2">
              <w:rPr>
                <w:bCs/>
                <w:sz w:val="20"/>
              </w:rPr>
              <w:t>Form S-3</w:t>
            </w:r>
          </w:p>
        </w:tc>
        <w:tc>
          <w:tcPr>
            <w:tcW w:w="900" w:type="dxa"/>
          </w:tcPr>
          <w:p w:rsidR="00317965" w:rsidRPr="00E92AD2" w:rsidRDefault="00317965" w:rsidP="00FC3EBF">
            <w:pPr>
              <w:spacing w:line="480" w:lineRule="auto"/>
              <w:jc w:val="center"/>
              <w:rPr>
                <w:bCs/>
                <w:sz w:val="20"/>
              </w:rPr>
            </w:pPr>
            <w:r w:rsidRPr="00E92AD2">
              <w:rPr>
                <w:bCs/>
                <w:sz w:val="20"/>
              </w:rPr>
              <w:t>236,959</w:t>
            </w:r>
          </w:p>
        </w:tc>
        <w:tc>
          <w:tcPr>
            <w:tcW w:w="1350" w:type="dxa"/>
          </w:tcPr>
          <w:p w:rsidR="00317965" w:rsidRPr="00E92AD2" w:rsidRDefault="00317965" w:rsidP="00FC3EBF">
            <w:pPr>
              <w:spacing w:line="480" w:lineRule="auto"/>
              <w:jc w:val="center"/>
              <w:rPr>
                <w:bCs/>
                <w:sz w:val="20"/>
              </w:rPr>
            </w:pPr>
            <w:r w:rsidRPr="00E92AD2">
              <w:rPr>
                <w:bCs/>
                <w:sz w:val="20"/>
              </w:rPr>
              <w:t>$284,350,500</w:t>
            </w:r>
          </w:p>
        </w:tc>
        <w:tc>
          <w:tcPr>
            <w:tcW w:w="1287" w:type="dxa"/>
          </w:tcPr>
          <w:p w:rsidR="00317965" w:rsidRPr="00E92AD2" w:rsidRDefault="00317965" w:rsidP="00FC3EBF">
            <w:pPr>
              <w:spacing w:line="480" w:lineRule="auto"/>
              <w:jc w:val="center"/>
              <w:rPr>
                <w:bCs/>
                <w:sz w:val="20"/>
              </w:rPr>
            </w:pPr>
            <w:r w:rsidRPr="00E92AD2">
              <w:rPr>
                <w:bCs/>
                <w:sz w:val="20"/>
              </w:rPr>
              <w:t>235,352</w:t>
            </w:r>
          </w:p>
        </w:tc>
        <w:tc>
          <w:tcPr>
            <w:tcW w:w="1766" w:type="dxa"/>
          </w:tcPr>
          <w:p w:rsidR="00317965" w:rsidRPr="00E92AD2" w:rsidRDefault="00317965" w:rsidP="00FC3EBF">
            <w:pPr>
              <w:spacing w:line="480" w:lineRule="auto"/>
              <w:jc w:val="center"/>
              <w:rPr>
                <w:bCs/>
                <w:sz w:val="20"/>
              </w:rPr>
            </w:pPr>
            <w:r w:rsidRPr="00E92AD2">
              <w:rPr>
                <w:bCs/>
                <w:sz w:val="20"/>
              </w:rPr>
              <w:t>$282,422,700</w:t>
            </w:r>
          </w:p>
        </w:tc>
        <w:tc>
          <w:tcPr>
            <w:tcW w:w="1530" w:type="dxa"/>
          </w:tcPr>
          <w:p w:rsidR="00317965" w:rsidRPr="00E92AD2" w:rsidRDefault="00317965" w:rsidP="00FC3EBF">
            <w:pPr>
              <w:spacing w:line="480" w:lineRule="auto"/>
              <w:jc w:val="center"/>
              <w:rPr>
                <w:bCs/>
                <w:sz w:val="20"/>
              </w:rPr>
            </w:pPr>
            <w:r w:rsidRPr="00E92AD2">
              <w:rPr>
                <w:bCs/>
                <w:sz w:val="20"/>
              </w:rPr>
              <w:t>(1,607)</w:t>
            </w:r>
          </w:p>
        </w:tc>
        <w:tc>
          <w:tcPr>
            <w:tcW w:w="1530" w:type="dxa"/>
          </w:tcPr>
          <w:p w:rsidR="00317965" w:rsidRPr="00E92AD2" w:rsidRDefault="00317965" w:rsidP="00FC3EBF">
            <w:pPr>
              <w:spacing w:line="480" w:lineRule="auto"/>
              <w:jc w:val="center"/>
              <w:rPr>
                <w:bCs/>
                <w:sz w:val="20"/>
              </w:rPr>
            </w:pPr>
            <w:r w:rsidRPr="00E92AD2">
              <w:rPr>
                <w:bCs/>
                <w:sz w:val="20"/>
              </w:rPr>
              <w:t>($1,927,800)</w:t>
            </w:r>
          </w:p>
        </w:tc>
      </w:tr>
      <w:tr w:rsidR="00317965" w:rsidRPr="00E92AD2" w:rsidTr="003D2BA1">
        <w:tc>
          <w:tcPr>
            <w:tcW w:w="1098" w:type="dxa"/>
          </w:tcPr>
          <w:p w:rsidR="00317965" w:rsidRPr="00E92AD2" w:rsidRDefault="00317965" w:rsidP="00FC3EBF">
            <w:pPr>
              <w:spacing w:line="480" w:lineRule="auto"/>
              <w:rPr>
                <w:bCs/>
                <w:sz w:val="20"/>
              </w:rPr>
            </w:pPr>
            <w:r w:rsidRPr="00E92AD2">
              <w:rPr>
                <w:bCs/>
                <w:sz w:val="20"/>
              </w:rPr>
              <w:t>Form F-1</w:t>
            </w:r>
          </w:p>
        </w:tc>
        <w:tc>
          <w:tcPr>
            <w:tcW w:w="900" w:type="dxa"/>
          </w:tcPr>
          <w:p w:rsidR="00317965" w:rsidRPr="00E92AD2" w:rsidRDefault="00317965" w:rsidP="00FC3EBF">
            <w:pPr>
              <w:spacing w:line="480" w:lineRule="auto"/>
              <w:jc w:val="center"/>
              <w:rPr>
                <w:bCs/>
                <w:sz w:val="20"/>
              </w:rPr>
            </w:pPr>
            <w:r w:rsidRPr="00E92AD2">
              <w:rPr>
                <w:bCs/>
                <w:sz w:val="20"/>
              </w:rPr>
              <w:t>18,975</w:t>
            </w:r>
          </w:p>
        </w:tc>
        <w:tc>
          <w:tcPr>
            <w:tcW w:w="1350" w:type="dxa"/>
          </w:tcPr>
          <w:p w:rsidR="00317965" w:rsidRPr="00E92AD2" w:rsidRDefault="00317965" w:rsidP="00FC3EBF">
            <w:pPr>
              <w:spacing w:line="480" w:lineRule="auto"/>
              <w:jc w:val="center"/>
              <w:rPr>
                <w:bCs/>
                <w:sz w:val="20"/>
              </w:rPr>
            </w:pPr>
            <w:r w:rsidRPr="00E92AD2">
              <w:rPr>
                <w:bCs/>
                <w:sz w:val="20"/>
              </w:rPr>
              <w:t>$22,757,400</w:t>
            </w:r>
          </w:p>
        </w:tc>
        <w:tc>
          <w:tcPr>
            <w:tcW w:w="1287" w:type="dxa"/>
          </w:tcPr>
          <w:p w:rsidR="00317965" w:rsidRPr="00E92AD2" w:rsidRDefault="00317965" w:rsidP="00FC3EBF">
            <w:pPr>
              <w:spacing w:line="480" w:lineRule="auto"/>
              <w:jc w:val="center"/>
              <w:rPr>
                <w:bCs/>
                <w:sz w:val="20"/>
              </w:rPr>
            </w:pPr>
            <w:r w:rsidRPr="00E92AD2">
              <w:rPr>
                <w:bCs/>
                <w:sz w:val="20"/>
              </w:rPr>
              <w:t>19,427</w:t>
            </w:r>
          </w:p>
        </w:tc>
        <w:tc>
          <w:tcPr>
            <w:tcW w:w="1766" w:type="dxa"/>
          </w:tcPr>
          <w:p w:rsidR="00317965" w:rsidRPr="00E92AD2" w:rsidRDefault="00317965" w:rsidP="00FC3EBF">
            <w:pPr>
              <w:spacing w:line="480" w:lineRule="auto"/>
              <w:jc w:val="center"/>
              <w:rPr>
                <w:bCs/>
                <w:sz w:val="20"/>
              </w:rPr>
            </w:pPr>
            <w:r w:rsidRPr="00E92AD2">
              <w:rPr>
                <w:bCs/>
                <w:sz w:val="20"/>
              </w:rPr>
              <w:t>$23,299,243</w:t>
            </w:r>
          </w:p>
        </w:tc>
        <w:tc>
          <w:tcPr>
            <w:tcW w:w="1530" w:type="dxa"/>
          </w:tcPr>
          <w:p w:rsidR="00317965" w:rsidRPr="00E92AD2" w:rsidRDefault="00317965" w:rsidP="00FC3EBF">
            <w:pPr>
              <w:spacing w:line="480" w:lineRule="auto"/>
              <w:jc w:val="center"/>
              <w:rPr>
                <w:bCs/>
                <w:sz w:val="20"/>
              </w:rPr>
            </w:pPr>
            <w:r w:rsidRPr="00E92AD2">
              <w:rPr>
                <w:bCs/>
                <w:sz w:val="20"/>
              </w:rPr>
              <w:t>452</w:t>
            </w:r>
          </w:p>
        </w:tc>
        <w:tc>
          <w:tcPr>
            <w:tcW w:w="1530" w:type="dxa"/>
          </w:tcPr>
          <w:p w:rsidR="00317965" w:rsidRPr="00E92AD2" w:rsidRDefault="00317965" w:rsidP="00FC3EBF">
            <w:pPr>
              <w:spacing w:line="480" w:lineRule="auto"/>
              <w:jc w:val="center"/>
              <w:rPr>
                <w:bCs/>
                <w:sz w:val="20"/>
              </w:rPr>
            </w:pPr>
            <w:r w:rsidRPr="00E92AD2">
              <w:rPr>
                <w:bCs/>
                <w:sz w:val="20"/>
              </w:rPr>
              <w:t>$541,843</w:t>
            </w:r>
          </w:p>
        </w:tc>
      </w:tr>
      <w:tr w:rsidR="00317965" w:rsidRPr="00E92AD2" w:rsidTr="003D2BA1">
        <w:tc>
          <w:tcPr>
            <w:tcW w:w="1098" w:type="dxa"/>
          </w:tcPr>
          <w:p w:rsidR="00317965" w:rsidRPr="00E92AD2" w:rsidRDefault="00317965" w:rsidP="00FC3EBF">
            <w:pPr>
              <w:spacing w:line="480" w:lineRule="auto"/>
              <w:rPr>
                <w:bCs/>
                <w:sz w:val="20"/>
              </w:rPr>
            </w:pPr>
            <w:r w:rsidRPr="00E92AD2">
              <w:rPr>
                <w:bCs/>
                <w:sz w:val="20"/>
              </w:rPr>
              <w:t>Form F-3</w:t>
            </w:r>
          </w:p>
        </w:tc>
        <w:tc>
          <w:tcPr>
            <w:tcW w:w="900" w:type="dxa"/>
          </w:tcPr>
          <w:p w:rsidR="00317965" w:rsidRPr="00E92AD2" w:rsidRDefault="00317965" w:rsidP="00FC3EBF">
            <w:pPr>
              <w:spacing w:line="480" w:lineRule="auto"/>
              <w:jc w:val="center"/>
              <w:rPr>
                <w:bCs/>
                <w:sz w:val="20"/>
              </w:rPr>
            </w:pPr>
            <w:r w:rsidRPr="00E92AD2">
              <w:rPr>
                <w:bCs/>
                <w:sz w:val="20"/>
              </w:rPr>
              <w:t>4,426</w:t>
            </w:r>
          </w:p>
        </w:tc>
        <w:tc>
          <w:tcPr>
            <w:tcW w:w="1350" w:type="dxa"/>
          </w:tcPr>
          <w:p w:rsidR="00317965" w:rsidRPr="00E92AD2" w:rsidRDefault="00317965" w:rsidP="00FC3EBF">
            <w:pPr>
              <w:spacing w:line="480" w:lineRule="auto"/>
              <w:jc w:val="center"/>
              <w:rPr>
                <w:bCs/>
                <w:sz w:val="20"/>
              </w:rPr>
            </w:pPr>
            <w:r w:rsidRPr="00E92AD2">
              <w:rPr>
                <w:bCs/>
                <w:sz w:val="20"/>
              </w:rPr>
              <w:t>$5,310,600</w:t>
            </w:r>
          </w:p>
        </w:tc>
        <w:tc>
          <w:tcPr>
            <w:tcW w:w="1287" w:type="dxa"/>
          </w:tcPr>
          <w:p w:rsidR="00317965" w:rsidRPr="00E92AD2" w:rsidRDefault="00317965" w:rsidP="00FC3EBF">
            <w:pPr>
              <w:spacing w:line="480" w:lineRule="auto"/>
              <w:jc w:val="center"/>
              <w:rPr>
                <w:bCs/>
                <w:sz w:val="20"/>
              </w:rPr>
            </w:pPr>
            <w:r w:rsidRPr="00E92AD2">
              <w:rPr>
                <w:bCs/>
                <w:sz w:val="20"/>
              </w:rPr>
              <w:t>4,384</w:t>
            </w:r>
          </w:p>
        </w:tc>
        <w:tc>
          <w:tcPr>
            <w:tcW w:w="1766" w:type="dxa"/>
          </w:tcPr>
          <w:p w:rsidR="00317965" w:rsidRPr="00E92AD2" w:rsidRDefault="00317965" w:rsidP="00FC3EBF">
            <w:pPr>
              <w:spacing w:line="480" w:lineRule="auto"/>
              <w:jc w:val="center"/>
              <w:rPr>
                <w:bCs/>
                <w:sz w:val="20"/>
              </w:rPr>
            </w:pPr>
            <w:r w:rsidRPr="00E92AD2">
              <w:rPr>
                <w:bCs/>
                <w:sz w:val="20"/>
              </w:rPr>
              <w:t>$5,260,500</w:t>
            </w:r>
          </w:p>
        </w:tc>
        <w:tc>
          <w:tcPr>
            <w:tcW w:w="1530" w:type="dxa"/>
          </w:tcPr>
          <w:p w:rsidR="00317965" w:rsidRPr="00E92AD2" w:rsidRDefault="00317965" w:rsidP="00FC3EBF">
            <w:pPr>
              <w:spacing w:line="480" w:lineRule="auto"/>
              <w:jc w:val="center"/>
              <w:rPr>
                <w:bCs/>
                <w:sz w:val="20"/>
              </w:rPr>
            </w:pPr>
            <w:r w:rsidRPr="00E92AD2">
              <w:rPr>
                <w:bCs/>
                <w:sz w:val="20"/>
              </w:rPr>
              <w:t>(42)</w:t>
            </w:r>
          </w:p>
        </w:tc>
        <w:tc>
          <w:tcPr>
            <w:tcW w:w="1530" w:type="dxa"/>
          </w:tcPr>
          <w:p w:rsidR="00317965" w:rsidRPr="00E92AD2" w:rsidRDefault="00317965" w:rsidP="00FC3EBF">
            <w:pPr>
              <w:spacing w:line="480" w:lineRule="auto"/>
              <w:jc w:val="center"/>
              <w:rPr>
                <w:bCs/>
                <w:sz w:val="20"/>
              </w:rPr>
            </w:pPr>
            <w:r w:rsidRPr="00E92AD2">
              <w:rPr>
                <w:bCs/>
                <w:sz w:val="20"/>
              </w:rPr>
              <w:t>($50,100)</w:t>
            </w:r>
          </w:p>
        </w:tc>
      </w:tr>
      <w:tr w:rsidR="00317965" w:rsidRPr="00E92AD2" w:rsidTr="003D2BA1">
        <w:tc>
          <w:tcPr>
            <w:tcW w:w="1098" w:type="dxa"/>
          </w:tcPr>
          <w:p w:rsidR="00317965" w:rsidRPr="00E92AD2" w:rsidRDefault="00317965" w:rsidP="00FC3EBF">
            <w:pPr>
              <w:spacing w:line="480" w:lineRule="auto"/>
              <w:rPr>
                <w:bCs/>
                <w:sz w:val="20"/>
              </w:rPr>
            </w:pPr>
            <w:r w:rsidRPr="00E92AD2">
              <w:rPr>
                <w:bCs/>
                <w:sz w:val="20"/>
              </w:rPr>
              <w:t>Form F-10</w:t>
            </w:r>
          </w:p>
        </w:tc>
        <w:tc>
          <w:tcPr>
            <w:tcW w:w="900" w:type="dxa"/>
          </w:tcPr>
          <w:p w:rsidR="00317965" w:rsidRPr="00E92AD2" w:rsidRDefault="00317965" w:rsidP="00FC3EBF">
            <w:pPr>
              <w:spacing w:line="480" w:lineRule="auto"/>
              <w:jc w:val="center"/>
              <w:rPr>
                <w:bCs/>
                <w:sz w:val="20"/>
              </w:rPr>
            </w:pPr>
            <w:r w:rsidRPr="00E92AD2">
              <w:rPr>
                <w:bCs/>
                <w:sz w:val="20"/>
              </w:rPr>
              <w:t>469</w:t>
            </w:r>
          </w:p>
        </w:tc>
        <w:tc>
          <w:tcPr>
            <w:tcW w:w="1350" w:type="dxa"/>
          </w:tcPr>
          <w:p w:rsidR="00317965" w:rsidRPr="00E92AD2" w:rsidRDefault="00317965" w:rsidP="00FC3EBF">
            <w:pPr>
              <w:spacing w:line="480" w:lineRule="auto"/>
              <w:jc w:val="center"/>
              <w:rPr>
                <w:bCs/>
                <w:sz w:val="20"/>
              </w:rPr>
            </w:pPr>
            <w:r w:rsidRPr="00E92AD2">
              <w:rPr>
                <w:bCs/>
                <w:sz w:val="20"/>
              </w:rPr>
              <w:t>$562,500</w:t>
            </w:r>
          </w:p>
        </w:tc>
        <w:tc>
          <w:tcPr>
            <w:tcW w:w="1287" w:type="dxa"/>
          </w:tcPr>
          <w:p w:rsidR="00317965" w:rsidRPr="00E92AD2" w:rsidRDefault="00317965" w:rsidP="00FC3EBF">
            <w:pPr>
              <w:spacing w:line="480" w:lineRule="auto"/>
              <w:jc w:val="center"/>
              <w:rPr>
                <w:bCs/>
                <w:sz w:val="20"/>
              </w:rPr>
            </w:pPr>
            <w:r w:rsidRPr="00E92AD2">
              <w:rPr>
                <w:bCs/>
                <w:sz w:val="20"/>
              </w:rPr>
              <w:t>500</w:t>
            </w:r>
          </w:p>
        </w:tc>
        <w:tc>
          <w:tcPr>
            <w:tcW w:w="1766" w:type="dxa"/>
          </w:tcPr>
          <w:p w:rsidR="00317965" w:rsidRPr="00E92AD2" w:rsidRDefault="00317965" w:rsidP="00FC3EBF">
            <w:pPr>
              <w:spacing w:line="480" w:lineRule="auto"/>
              <w:jc w:val="center"/>
              <w:rPr>
                <w:bCs/>
                <w:sz w:val="20"/>
              </w:rPr>
            </w:pPr>
            <w:r w:rsidRPr="00E92AD2">
              <w:rPr>
                <w:bCs/>
                <w:sz w:val="20"/>
              </w:rPr>
              <w:t>$600,000</w:t>
            </w:r>
          </w:p>
        </w:tc>
        <w:tc>
          <w:tcPr>
            <w:tcW w:w="1530" w:type="dxa"/>
          </w:tcPr>
          <w:p w:rsidR="00317965" w:rsidRPr="00E92AD2" w:rsidRDefault="00317965" w:rsidP="00FC3EBF">
            <w:pPr>
              <w:spacing w:line="480" w:lineRule="auto"/>
              <w:jc w:val="center"/>
              <w:rPr>
                <w:bCs/>
                <w:sz w:val="20"/>
              </w:rPr>
            </w:pPr>
            <w:r w:rsidRPr="00E92AD2">
              <w:rPr>
                <w:bCs/>
                <w:sz w:val="20"/>
              </w:rPr>
              <w:t>31</w:t>
            </w:r>
          </w:p>
        </w:tc>
        <w:tc>
          <w:tcPr>
            <w:tcW w:w="1530" w:type="dxa"/>
          </w:tcPr>
          <w:p w:rsidR="00317965" w:rsidRPr="00E92AD2" w:rsidRDefault="00317965" w:rsidP="00FC3EBF">
            <w:pPr>
              <w:spacing w:line="480" w:lineRule="auto"/>
              <w:jc w:val="center"/>
              <w:rPr>
                <w:bCs/>
                <w:sz w:val="20"/>
              </w:rPr>
            </w:pPr>
            <w:r w:rsidRPr="00E92AD2">
              <w:rPr>
                <w:bCs/>
                <w:sz w:val="20"/>
              </w:rPr>
              <w:t>$37,500</w:t>
            </w:r>
          </w:p>
        </w:tc>
      </w:tr>
      <w:tr w:rsidR="00317965" w:rsidRPr="00E92AD2" w:rsidTr="003D2BA1">
        <w:tc>
          <w:tcPr>
            <w:tcW w:w="1098" w:type="dxa"/>
          </w:tcPr>
          <w:p w:rsidR="00317965" w:rsidRPr="00E92AD2" w:rsidRDefault="00317965" w:rsidP="00FC3EBF">
            <w:pPr>
              <w:spacing w:line="480" w:lineRule="auto"/>
              <w:rPr>
                <w:bCs/>
                <w:sz w:val="20"/>
              </w:rPr>
            </w:pPr>
            <w:r w:rsidRPr="00E92AD2">
              <w:rPr>
                <w:bCs/>
                <w:sz w:val="20"/>
              </w:rPr>
              <w:t>Total</w:t>
            </w:r>
          </w:p>
        </w:tc>
        <w:tc>
          <w:tcPr>
            <w:tcW w:w="900" w:type="dxa"/>
          </w:tcPr>
          <w:p w:rsidR="00317965" w:rsidRPr="00E92AD2" w:rsidRDefault="00317965" w:rsidP="00FC3EBF">
            <w:pPr>
              <w:spacing w:line="480" w:lineRule="auto"/>
              <w:rPr>
                <w:bCs/>
                <w:sz w:val="20"/>
              </w:rPr>
            </w:pPr>
          </w:p>
        </w:tc>
        <w:tc>
          <w:tcPr>
            <w:tcW w:w="1350" w:type="dxa"/>
          </w:tcPr>
          <w:p w:rsidR="00317965" w:rsidRPr="00E92AD2" w:rsidRDefault="00317965" w:rsidP="00FC3EBF">
            <w:pPr>
              <w:spacing w:line="480" w:lineRule="auto"/>
              <w:rPr>
                <w:bCs/>
                <w:sz w:val="20"/>
              </w:rPr>
            </w:pPr>
          </w:p>
        </w:tc>
        <w:tc>
          <w:tcPr>
            <w:tcW w:w="1287" w:type="dxa"/>
          </w:tcPr>
          <w:p w:rsidR="00317965" w:rsidRPr="00E92AD2" w:rsidRDefault="00317965" w:rsidP="00FC3EBF">
            <w:pPr>
              <w:spacing w:line="480" w:lineRule="auto"/>
              <w:rPr>
                <w:bCs/>
                <w:sz w:val="20"/>
              </w:rPr>
            </w:pPr>
          </w:p>
        </w:tc>
        <w:tc>
          <w:tcPr>
            <w:tcW w:w="1766" w:type="dxa"/>
          </w:tcPr>
          <w:p w:rsidR="00317965" w:rsidRPr="00E92AD2" w:rsidRDefault="00317965" w:rsidP="00FC3EBF">
            <w:pPr>
              <w:spacing w:line="480" w:lineRule="auto"/>
              <w:rPr>
                <w:bCs/>
                <w:sz w:val="20"/>
              </w:rPr>
            </w:pPr>
          </w:p>
        </w:tc>
        <w:tc>
          <w:tcPr>
            <w:tcW w:w="1530" w:type="dxa"/>
          </w:tcPr>
          <w:p w:rsidR="00317965" w:rsidRPr="00E92AD2" w:rsidRDefault="00317965" w:rsidP="00FC3EBF">
            <w:pPr>
              <w:spacing w:line="480" w:lineRule="auto"/>
              <w:jc w:val="center"/>
              <w:rPr>
                <w:bCs/>
                <w:sz w:val="20"/>
              </w:rPr>
            </w:pPr>
            <w:r w:rsidRPr="00E92AD2">
              <w:rPr>
                <w:bCs/>
                <w:sz w:val="20"/>
              </w:rPr>
              <w:t>2,232</w:t>
            </w:r>
          </w:p>
        </w:tc>
        <w:tc>
          <w:tcPr>
            <w:tcW w:w="1530" w:type="dxa"/>
          </w:tcPr>
          <w:p w:rsidR="00317965" w:rsidRPr="00E92AD2" w:rsidRDefault="00317965" w:rsidP="00FC3EBF">
            <w:pPr>
              <w:spacing w:line="480" w:lineRule="auto"/>
              <w:jc w:val="center"/>
              <w:rPr>
                <w:bCs/>
                <w:sz w:val="20"/>
              </w:rPr>
            </w:pPr>
            <w:r w:rsidRPr="00E92AD2">
              <w:rPr>
                <w:bCs/>
                <w:sz w:val="20"/>
              </w:rPr>
              <w:t>$2,679,257</w:t>
            </w:r>
          </w:p>
        </w:tc>
      </w:tr>
    </w:tbl>
    <w:p w:rsidR="00CE2F0B" w:rsidRDefault="00CE2F0B" w:rsidP="00C10733"/>
    <w:p w:rsidR="00C10733" w:rsidRDefault="00C10733" w:rsidP="00C10733"/>
    <w:p w:rsidR="00C10733" w:rsidRPr="00B431DC" w:rsidRDefault="008168BC" w:rsidP="00C10733">
      <w:pPr>
        <w:pStyle w:val="ListParagraph"/>
        <w:numPr>
          <w:ilvl w:val="0"/>
          <w:numId w:val="7"/>
        </w:numPr>
        <w:rPr>
          <w:b/>
        </w:rPr>
      </w:pPr>
      <w:r>
        <w:rPr>
          <w:b/>
        </w:rPr>
        <w:t>INFORMATION COLLECTION PLANNED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112469" w:rsidP="00C10733">
      <w:pPr>
        <w:pStyle w:val="ListParagraph"/>
        <w:numPr>
          <w:ilvl w:val="0"/>
          <w:numId w:val="7"/>
        </w:numPr>
        <w:rPr>
          <w:b/>
        </w:rPr>
      </w:pPr>
      <w:r>
        <w:rPr>
          <w:b/>
        </w:rPr>
        <w:t>DISPLAY OF OMB APPROVAL DATE</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r w:rsidR="00112469">
        <w:rPr>
          <w:b/>
        </w:rPr>
        <w:t xml:space="preserve"> FOR PAPERWORK REDUCTION ACT SUBMISSIONS</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STATISTICAL METHODS</w:t>
      </w:r>
    </w:p>
    <w:p w:rsidR="00C10733" w:rsidRDefault="00C10733" w:rsidP="00C10733">
      <w:pPr>
        <w:pStyle w:val="ListParagraph"/>
        <w:ind w:left="405"/>
      </w:pPr>
    </w:p>
    <w:p w:rsidR="00C10733" w:rsidRDefault="00C10733" w:rsidP="00433220">
      <w:pPr>
        <w:pStyle w:val="ListParagraph"/>
        <w:ind w:left="405" w:firstLine="315"/>
      </w:pPr>
      <w:r>
        <w:t>Not applicable.</w:t>
      </w:r>
    </w:p>
    <w:p w:rsidR="009A226A" w:rsidRDefault="009A226A" w:rsidP="006577BC"/>
    <w:p w:rsidR="00DB4683" w:rsidRDefault="00DB4683">
      <w:pPr>
        <w:suppressAutoHyphens/>
      </w:pPr>
    </w:p>
    <w:p w:rsidR="00DB4683" w:rsidRPr="006B5B55" w:rsidRDefault="00DB4683" w:rsidP="006B5B55"/>
    <w:sectPr w:rsidR="00DB4683" w:rsidRPr="006B5B55" w:rsidSect="00C11121">
      <w:footerReference w:type="default" r:id="rId9"/>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BAF" w:rsidRDefault="00373BAF">
      <w:r>
        <w:separator/>
      </w:r>
    </w:p>
  </w:endnote>
  <w:endnote w:type="continuationSeparator" w:id="0">
    <w:p w:rsidR="00373BAF" w:rsidRDefault="00373B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373BAF" w:rsidRDefault="00842F06">
        <w:pPr>
          <w:pStyle w:val="Footer"/>
          <w:jc w:val="center"/>
        </w:pPr>
        <w:fldSimple w:instr=" PAGE   \* MERGEFORMAT ">
          <w:r w:rsidR="003D2BA1">
            <w:rPr>
              <w:noProof/>
            </w:rPr>
            <w:t>6</w:t>
          </w:r>
        </w:fldSimple>
      </w:p>
    </w:sdtContent>
  </w:sdt>
  <w:p w:rsidR="00373BAF" w:rsidRDefault="00373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BAF" w:rsidRDefault="00373BAF">
      <w:r>
        <w:separator/>
      </w:r>
    </w:p>
  </w:footnote>
  <w:footnote w:type="continuationSeparator" w:id="0">
    <w:p w:rsidR="00373BAF" w:rsidRDefault="00373BAF">
      <w:r>
        <w:continuationSeparator/>
      </w:r>
    </w:p>
  </w:footnote>
  <w:footnote w:id="1">
    <w:p w:rsidR="00373BAF" w:rsidRDefault="00373BAF">
      <w:pPr>
        <w:pStyle w:val="FootnoteText"/>
        <w:spacing w:after="120"/>
      </w:pPr>
      <w:r>
        <w:rPr>
          <w:rStyle w:val="FootnoteReference"/>
        </w:rPr>
        <w:footnoteRef/>
      </w:r>
      <w:r>
        <w:t xml:space="preserve"> </w:t>
      </w:r>
      <w:r>
        <w:tab/>
      </w:r>
      <w:r>
        <w:rPr>
          <w:u w:val="single"/>
        </w:rPr>
        <w:t>Security Ratings</w:t>
      </w:r>
      <w:r>
        <w:t xml:space="preserve">, Release No. 33-9186 (February 9, 2011) [76 FR </w:t>
      </w:r>
      <w:r w:rsidR="00D93BA2">
        <w:t>8946</w:t>
      </w:r>
      <w:r>
        <w:t>].</w:t>
      </w:r>
    </w:p>
  </w:footnote>
  <w:footnote w:id="2">
    <w:p w:rsidR="00E92AD2" w:rsidRDefault="00E92AD2" w:rsidP="00E92AD2">
      <w:pPr>
        <w:pStyle w:val="FootnoteText"/>
        <w:ind w:left="720" w:hanging="720"/>
      </w:pPr>
      <w:r>
        <w:rPr>
          <w:rStyle w:val="FootnoteReference"/>
        </w:rPr>
        <w:footnoteRef/>
      </w:r>
      <w:r>
        <w:t xml:space="preserve"> </w:t>
      </w:r>
      <w:r>
        <w:tab/>
        <w:t xml:space="preserve">The Commission has proposed to rescind Form F-9, which would eliminate </w:t>
      </w:r>
      <w:r w:rsidR="003640E0">
        <w:t xml:space="preserve">this </w:t>
      </w:r>
      <w:r>
        <w:t>as a title for the collection of information</w:t>
      </w:r>
      <w:r w:rsidR="003640E0">
        <w:t xml:space="preserve"> if the proposal is adopted</w:t>
      </w:r>
      <w:r>
        <w:t>.</w:t>
      </w:r>
    </w:p>
  </w:footnote>
  <w:footnote w:id="3">
    <w:p w:rsidR="00373BAF" w:rsidRDefault="00373BAF" w:rsidP="009433BC">
      <w:pPr>
        <w:pStyle w:val="FootnoteText"/>
        <w:ind w:left="720" w:hanging="720"/>
      </w:pPr>
      <w:r>
        <w:rPr>
          <w:rStyle w:val="FootnoteReference"/>
        </w:rPr>
        <w:footnoteRef/>
      </w:r>
      <w:r>
        <w:t xml:space="preserve"> </w:t>
      </w:r>
      <w:r>
        <w:tab/>
        <w:t>The Commission has proposed to rescind Form F-9, which would eliminate the collection of information for that form</w:t>
      </w:r>
      <w:r w:rsidR="003640E0">
        <w:t xml:space="preserve"> if the proposal is adopted</w:t>
      </w:r>
      <w:r>
        <w:t>.</w:t>
      </w:r>
    </w:p>
  </w:footnote>
  <w:footnote w:id="4">
    <w:p w:rsidR="00373BAF" w:rsidRPr="0040055D" w:rsidRDefault="00373BAF" w:rsidP="00373BAF">
      <w:pPr>
        <w:ind w:left="720" w:hanging="720"/>
        <w:rPr>
          <w:sz w:val="20"/>
        </w:rPr>
      </w:pPr>
      <w:r>
        <w:rPr>
          <w:rStyle w:val="FootnoteReference"/>
        </w:rPr>
        <w:footnoteRef/>
      </w:r>
      <w:r>
        <w:t xml:space="preserve"> </w:t>
      </w:r>
      <w:r>
        <w:tab/>
      </w:r>
      <w:r w:rsidRPr="0040055D">
        <w:rPr>
          <w:sz w:val="20"/>
        </w:rPr>
        <w:t>Based on a review of Commission filings, since January 1, 2007, only 21 issuers have filed on Form F-9.  As a result, we estimate that over a 12</w:t>
      </w:r>
      <w:r>
        <w:rPr>
          <w:sz w:val="20"/>
        </w:rPr>
        <w:t>-</w:t>
      </w:r>
      <w:r w:rsidRPr="0040055D">
        <w:rPr>
          <w:sz w:val="20"/>
        </w:rPr>
        <w:t xml:space="preserve">month period, approximately five additional Form F-10s </w:t>
      </w:r>
      <w:r w:rsidR="003640E0">
        <w:rPr>
          <w:sz w:val="20"/>
        </w:rPr>
        <w:t>would</w:t>
      </w:r>
      <w:r w:rsidRPr="0040055D">
        <w:rPr>
          <w:sz w:val="20"/>
        </w:rPr>
        <w:t xml:space="preserve"> be filed.</w:t>
      </w:r>
    </w:p>
  </w:footnote>
  <w:footnote w:id="5">
    <w:p w:rsidR="00373BAF" w:rsidRDefault="00373BAF" w:rsidP="00373BAF">
      <w:pPr>
        <w:pStyle w:val="FootnoteText"/>
        <w:spacing w:after="120"/>
        <w:ind w:left="720" w:hanging="720"/>
      </w:pPr>
      <w:r>
        <w:rPr>
          <w:rStyle w:val="FootnoteReference"/>
        </w:rPr>
        <w:footnoteRef/>
      </w:r>
      <w:r>
        <w:t xml:space="preserve"> </w:t>
      </w:r>
      <w:r>
        <w:tab/>
        <w:t xml:space="preserve">We propose to rescind Form F-9, which </w:t>
      </w:r>
      <w:r w:rsidR="003640E0">
        <w:t>would</w:t>
      </w:r>
      <w:r>
        <w:t xml:space="preserve"> eliminate the PRA burden for that form</w:t>
      </w:r>
      <w:r w:rsidR="003640E0">
        <w:t xml:space="preserve"> if the proposal is adopted</w:t>
      </w:r>
      <w:r>
        <w:t>, but we expect that the number of respondents on Form F-10 w</w:t>
      </w:r>
      <w:r w:rsidR="003640E0">
        <w:t>ould</w:t>
      </w:r>
      <w:r>
        <w:t xml:space="preserve"> increase as a result.</w:t>
      </w:r>
    </w:p>
  </w:footnote>
  <w:footnote w:id="6">
    <w:p w:rsidR="00373BAF" w:rsidRPr="00F03F27" w:rsidRDefault="00373BAF" w:rsidP="005922A4">
      <w:pPr>
        <w:pStyle w:val="FootnoteText"/>
      </w:pPr>
      <w:r w:rsidRPr="00F03F27">
        <w:rPr>
          <w:rStyle w:val="FootnoteReference"/>
        </w:rPr>
        <w:footnoteRef/>
      </w:r>
      <w:r w:rsidRPr="00F03F27">
        <w:t xml:space="preserve"> F</w:t>
      </w:r>
      <w:r w:rsidRPr="00F03F27">
        <w:rPr>
          <w:bCs/>
        </w:rPr>
        <w:t xml:space="preserve">igures in Table </w:t>
      </w:r>
      <w:r w:rsidR="00317965">
        <w:rPr>
          <w:bCs/>
        </w:rPr>
        <w:t>2</w:t>
      </w:r>
      <w:r w:rsidRPr="00F03F27">
        <w:rPr>
          <w:bCs/>
        </w:rPr>
        <w:t xml:space="preserve"> have been rounded to the nearest whole number.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4E14B7"/>
    <w:multiLevelType w:val="hybridMultilevel"/>
    <w:tmpl w:val="0AC20444"/>
    <w:lvl w:ilvl="0" w:tplc="228A6E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7">
    <w:nsid w:val="36B62D9C"/>
    <w:multiLevelType w:val="hybridMultilevel"/>
    <w:tmpl w:val="C87A6DE0"/>
    <w:lvl w:ilvl="0" w:tplc="99304012">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5A51113"/>
    <w:multiLevelType w:val="hybridMultilevel"/>
    <w:tmpl w:val="5FB634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4A2192B"/>
    <w:multiLevelType w:val="hybridMultilevel"/>
    <w:tmpl w:val="FD626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9144A4D"/>
    <w:multiLevelType w:val="hybridMultilevel"/>
    <w:tmpl w:val="28F4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4"/>
  </w:num>
  <w:num w:numId="5">
    <w:abstractNumId w:val="5"/>
  </w:num>
  <w:num w:numId="6">
    <w:abstractNumId w:val="0"/>
  </w:num>
  <w:num w:numId="7">
    <w:abstractNumId w:val="3"/>
  </w:num>
  <w:num w:numId="8">
    <w:abstractNumId w:val="13"/>
  </w:num>
  <w:num w:numId="9">
    <w:abstractNumId w:val="2"/>
  </w:num>
  <w:num w:numId="10">
    <w:abstractNumId w:val="11"/>
  </w:num>
  <w:num w:numId="11">
    <w:abstractNumId w:val="1"/>
  </w:num>
  <w:num w:numId="12">
    <w:abstractNumId w:val="9"/>
  </w:num>
  <w:num w:numId="13">
    <w:abstractNumId w:val="12"/>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11960"/>
    <w:rsid w:val="00017834"/>
    <w:rsid w:val="00021CC3"/>
    <w:rsid w:val="00031AD5"/>
    <w:rsid w:val="00036B62"/>
    <w:rsid w:val="00037D47"/>
    <w:rsid w:val="0004146C"/>
    <w:rsid w:val="000521F8"/>
    <w:rsid w:val="00076516"/>
    <w:rsid w:val="000771EF"/>
    <w:rsid w:val="00090902"/>
    <w:rsid w:val="000914DE"/>
    <w:rsid w:val="000A3280"/>
    <w:rsid w:val="000A6E84"/>
    <w:rsid w:val="000B60CF"/>
    <w:rsid w:val="000B6CCA"/>
    <w:rsid w:val="000C1568"/>
    <w:rsid w:val="000C77BC"/>
    <w:rsid w:val="000D774A"/>
    <w:rsid w:val="000E2534"/>
    <w:rsid w:val="000E4157"/>
    <w:rsid w:val="000F0067"/>
    <w:rsid w:val="000F31B3"/>
    <w:rsid w:val="000F3F63"/>
    <w:rsid w:val="00112469"/>
    <w:rsid w:val="00112AA7"/>
    <w:rsid w:val="0012168B"/>
    <w:rsid w:val="00121B05"/>
    <w:rsid w:val="0012342E"/>
    <w:rsid w:val="00125035"/>
    <w:rsid w:val="00132D69"/>
    <w:rsid w:val="001405EF"/>
    <w:rsid w:val="001433F7"/>
    <w:rsid w:val="00153FF5"/>
    <w:rsid w:val="00162571"/>
    <w:rsid w:val="001676E9"/>
    <w:rsid w:val="0016793B"/>
    <w:rsid w:val="00174465"/>
    <w:rsid w:val="001821A9"/>
    <w:rsid w:val="001826FB"/>
    <w:rsid w:val="0018729D"/>
    <w:rsid w:val="001B54AD"/>
    <w:rsid w:val="001C32BD"/>
    <w:rsid w:val="001C77A2"/>
    <w:rsid w:val="001D7137"/>
    <w:rsid w:val="001E32B4"/>
    <w:rsid w:val="001F28B5"/>
    <w:rsid w:val="001F7D40"/>
    <w:rsid w:val="00203032"/>
    <w:rsid w:val="002034D6"/>
    <w:rsid w:val="002222FE"/>
    <w:rsid w:val="00236098"/>
    <w:rsid w:val="00261378"/>
    <w:rsid w:val="00277185"/>
    <w:rsid w:val="00286F44"/>
    <w:rsid w:val="00287722"/>
    <w:rsid w:val="002A71DB"/>
    <w:rsid w:val="002B2738"/>
    <w:rsid w:val="002C2F7E"/>
    <w:rsid w:val="002C6AE2"/>
    <w:rsid w:val="002D2A2B"/>
    <w:rsid w:val="002E4347"/>
    <w:rsid w:val="002F0F82"/>
    <w:rsid w:val="002F4BF5"/>
    <w:rsid w:val="002F5703"/>
    <w:rsid w:val="002F7613"/>
    <w:rsid w:val="00313DBB"/>
    <w:rsid w:val="00313E92"/>
    <w:rsid w:val="00317965"/>
    <w:rsid w:val="00321E2E"/>
    <w:rsid w:val="0032426F"/>
    <w:rsid w:val="00325523"/>
    <w:rsid w:val="00330BD4"/>
    <w:rsid w:val="00342B88"/>
    <w:rsid w:val="0034445B"/>
    <w:rsid w:val="00347108"/>
    <w:rsid w:val="0035721E"/>
    <w:rsid w:val="003640E0"/>
    <w:rsid w:val="00365414"/>
    <w:rsid w:val="00373BAF"/>
    <w:rsid w:val="00373D19"/>
    <w:rsid w:val="00387951"/>
    <w:rsid w:val="00390B6B"/>
    <w:rsid w:val="00392D98"/>
    <w:rsid w:val="003A287B"/>
    <w:rsid w:val="003A3145"/>
    <w:rsid w:val="003A6F5E"/>
    <w:rsid w:val="003B7772"/>
    <w:rsid w:val="003B7D5D"/>
    <w:rsid w:val="003C6140"/>
    <w:rsid w:val="003D1E3E"/>
    <w:rsid w:val="003D257D"/>
    <w:rsid w:val="003D2BA1"/>
    <w:rsid w:val="003D5D1A"/>
    <w:rsid w:val="003E0FF0"/>
    <w:rsid w:val="003E17E9"/>
    <w:rsid w:val="003F07A7"/>
    <w:rsid w:val="003F3FC8"/>
    <w:rsid w:val="00411037"/>
    <w:rsid w:val="00415502"/>
    <w:rsid w:val="00425EC0"/>
    <w:rsid w:val="00433220"/>
    <w:rsid w:val="00433D07"/>
    <w:rsid w:val="00442B56"/>
    <w:rsid w:val="00443A99"/>
    <w:rsid w:val="004510C5"/>
    <w:rsid w:val="004601C3"/>
    <w:rsid w:val="0047135B"/>
    <w:rsid w:val="00497955"/>
    <w:rsid w:val="004A3E36"/>
    <w:rsid w:val="004D1EB2"/>
    <w:rsid w:val="004E045D"/>
    <w:rsid w:val="004E5FA3"/>
    <w:rsid w:val="004F24D4"/>
    <w:rsid w:val="004F67BD"/>
    <w:rsid w:val="00502A26"/>
    <w:rsid w:val="005076D4"/>
    <w:rsid w:val="00512E70"/>
    <w:rsid w:val="00515187"/>
    <w:rsid w:val="0051519D"/>
    <w:rsid w:val="005475B3"/>
    <w:rsid w:val="00547DCB"/>
    <w:rsid w:val="005547B8"/>
    <w:rsid w:val="00565B8F"/>
    <w:rsid w:val="00573DF9"/>
    <w:rsid w:val="005844E1"/>
    <w:rsid w:val="00584AE1"/>
    <w:rsid w:val="005922A4"/>
    <w:rsid w:val="0059299E"/>
    <w:rsid w:val="005A198F"/>
    <w:rsid w:val="005A50EA"/>
    <w:rsid w:val="005B063C"/>
    <w:rsid w:val="005C4CB8"/>
    <w:rsid w:val="005D3B15"/>
    <w:rsid w:val="005E3174"/>
    <w:rsid w:val="005E41BA"/>
    <w:rsid w:val="00603120"/>
    <w:rsid w:val="00633864"/>
    <w:rsid w:val="00654A1B"/>
    <w:rsid w:val="006577BC"/>
    <w:rsid w:val="006634FB"/>
    <w:rsid w:val="00665416"/>
    <w:rsid w:val="00666601"/>
    <w:rsid w:val="0067165B"/>
    <w:rsid w:val="00672C33"/>
    <w:rsid w:val="006A172A"/>
    <w:rsid w:val="006A5A9D"/>
    <w:rsid w:val="006B382B"/>
    <w:rsid w:val="006B5B55"/>
    <w:rsid w:val="006B61BF"/>
    <w:rsid w:val="006B79F4"/>
    <w:rsid w:val="006D6D7D"/>
    <w:rsid w:val="006E08B8"/>
    <w:rsid w:val="006E69C3"/>
    <w:rsid w:val="006E7053"/>
    <w:rsid w:val="006F7A4D"/>
    <w:rsid w:val="00704F31"/>
    <w:rsid w:val="0070540C"/>
    <w:rsid w:val="00711341"/>
    <w:rsid w:val="00721C3E"/>
    <w:rsid w:val="00730885"/>
    <w:rsid w:val="00733C5E"/>
    <w:rsid w:val="00734782"/>
    <w:rsid w:val="00736472"/>
    <w:rsid w:val="007402E3"/>
    <w:rsid w:val="00746955"/>
    <w:rsid w:val="00753272"/>
    <w:rsid w:val="00754505"/>
    <w:rsid w:val="00793F4B"/>
    <w:rsid w:val="007B6554"/>
    <w:rsid w:val="007B6EEF"/>
    <w:rsid w:val="007C2809"/>
    <w:rsid w:val="007C7D55"/>
    <w:rsid w:val="007E6A43"/>
    <w:rsid w:val="007F18F1"/>
    <w:rsid w:val="007F52A0"/>
    <w:rsid w:val="007F6928"/>
    <w:rsid w:val="00804FE5"/>
    <w:rsid w:val="008168BC"/>
    <w:rsid w:val="00824591"/>
    <w:rsid w:val="00824F29"/>
    <w:rsid w:val="00840A68"/>
    <w:rsid w:val="00842F06"/>
    <w:rsid w:val="00852188"/>
    <w:rsid w:val="00856039"/>
    <w:rsid w:val="008663E7"/>
    <w:rsid w:val="008805F8"/>
    <w:rsid w:val="008838DE"/>
    <w:rsid w:val="00883F0A"/>
    <w:rsid w:val="00885A45"/>
    <w:rsid w:val="008A0EDD"/>
    <w:rsid w:val="008B20CB"/>
    <w:rsid w:val="008B3FC1"/>
    <w:rsid w:val="008C1A6B"/>
    <w:rsid w:val="008C2235"/>
    <w:rsid w:val="008F106C"/>
    <w:rsid w:val="009003B2"/>
    <w:rsid w:val="009053D1"/>
    <w:rsid w:val="00910D63"/>
    <w:rsid w:val="00912E20"/>
    <w:rsid w:val="00917E5F"/>
    <w:rsid w:val="00933176"/>
    <w:rsid w:val="009433BC"/>
    <w:rsid w:val="009537D4"/>
    <w:rsid w:val="009574BD"/>
    <w:rsid w:val="009623D5"/>
    <w:rsid w:val="0096447E"/>
    <w:rsid w:val="00967677"/>
    <w:rsid w:val="00983C5B"/>
    <w:rsid w:val="009842AF"/>
    <w:rsid w:val="009A0F9C"/>
    <w:rsid w:val="009A226A"/>
    <w:rsid w:val="009A4F95"/>
    <w:rsid w:val="009B271A"/>
    <w:rsid w:val="009B35C2"/>
    <w:rsid w:val="009C4A9D"/>
    <w:rsid w:val="009D514E"/>
    <w:rsid w:val="009D6298"/>
    <w:rsid w:val="009E15A1"/>
    <w:rsid w:val="009F2F11"/>
    <w:rsid w:val="009F3315"/>
    <w:rsid w:val="00A02811"/>
    <w:rsid w:val="00A126BB"/>
    <w:rsid w:val="00A24D04"/>
    <w:rsid w:val="00A25AEA"/>
    <w:rsid w:val="00A3691F"/>
    <w:rsid w:val="00A37678"/>
    <w:rsid w:val="00A4205F"/>
    <w:rsid w:val="00A47074"/>
    <w:rsid w:val="00A543BB"/>
    <w:rsid w:val="00A92319"/>
    <w:rsid w:val="00AB11C6"/>
    <w:rsid w:val="00AB2BD7"/>
    <w:rsid w:val="00AC70AF"/>
    <w:rsid w:val="00AD1AFA"/>
    <w:rsid w:val="00AD3E8A"/>
    <w:rsid w:val="00AD5812"/>
    <w:rsid w:val="00AE5370"/>
    <w:rsid w:val="00AF1132"/>
    <w:rsid w:val="00B140AC"/>
    <w:rsid w:val="00B15421"/>
    <w:rsid w:val="00B1765F"/>
    <w:rsid w:val="00B30110"/>
    <w:rsid w:val="00B34770"/>
    <w:rsid w:val="00B36389"/>
    <w:rsid w:val="00B431DC"/>
    <w:rsid w:val="00B57DCE"/>
    <w:rsid w:val="00B6459D"/>
    <w:rsid w:val="00B6564B"/>
    <w:rsid w:val="00B77E14"/>
    <w:rsid w:val="00B864F6"/>
    <w:rsid w:val="00B86502"/>
    <w:rsid w:val="00B86DD1"/>
    <w:rsid w:val="00B918C1"/>
    <w:rsid w:val="00BB4AB0"/>
    <w:rsid w:val="00BD5136"/>
    <w:rsid w:val="00BE044C"/>
    <w:rsid w:val="00BF1AA3"/>
    <w:rsid w:val="00BF50A6"/>
    <w:rsid w:val="00C10733"/>
    <w:rsid w:val="00C11121"/>
    <w:rsid w:val="00C36127"/>
    <w:rsid w:val="00C461A5"/>
    <w:rsid w:val="00C71EE9"/>
    <w:rsid w:val="00C7668D"/>
    <w:rsid w:val="00C77388"/>
    <w:rsid w:val="00C9426C"/>
    <w:rsid w:val="00C96762"/>
    <w:rsid w:val="00CA3C8C"/>
    <w:rsid w:val="00CB348B"/>
    <w:rsid w:val="00CC5BB6"/>
    <w:rsid w:val="00CD1035"/>
    <w:rsid w:val="00CE2F0B"/>
    <w:rsid w:val="00D27A68"/>
    <w:rsid w:val="00D3149E"/>
    <w:rsid w:val="00D33BA8"/>
    <w:rsid w:val="00D4180C"/>
    <w:rsid w:val="00D43ACC"/>
    <w:rsid w:val="00D442D8"/>
    <w:rsid w:val="00D44321"/>
    <w:rsid w:val="00D6626D"/>
    <w:rsid w:val="00D74D3A"/>
    <w:rsid w:val="00D836CD"/>
    <w:rsid w:val="00D914F7"/>
    <w:rsid w:val="00D92A8E"/>
    <w:rsid w:val="00D936BC"/>
    <w:rsid w:val="00D93BA2"/>
    <w:rsid w:val="00D9609B"/>
    <w:rsid w:val="00D964B4"/>
    <w:rsid w:val="00D96927"/>
    <w:rsid w:val="00DA5149"/>
    <w:rsid w:val="00DB23AC"/>
    <w:rsid w:val="00DB4683"/>
    <w:rsid w:val="00DC2054"/>
    <w:rsid w:val="00DD19BE"/>
    <w:rsid w:val="00DD43B5"/>
    <w:rsid w:val="00DD6FF5"/>
    <w:rsid w:val="00DF077F"/>
    <w:rsid w:val="00E004CA"/>
    <w:rsid w:val="00E028AC"/>
    <w:rsid w:val="00E06F60"/>
    <w:rsid w:val="00E117E6"/>
    <w:rsid w:val="00E1302E"/>
    <w:rsid w:val="00E331D7"/>
    <w:rsid w:val="00E41160"/>
    <w:rsid w:val="00E41663"/>
    <w:rsid w:val="00E4457E"/>
    <w:rsid w:val="00E45F4C"/>
    <w:rsid w:val="00E47F87"/>
    <w:rsid w:val="00E56ADD"/>
    <w:rsid w:val="00E57EF0"/>
    <w:rsid w:val="00E66585"/>
    <w:rsid w:val="00E769DA"/>
    <w:rsid w:val="00E86A01"/>
    <w:rsid w:val="00E92176"/>
    <w:rsid w:val="00E92AD2"/>
    <w:rsid w:val="00EA2EBC"/>
    <w:rsid w:val="00EB685E"/>
    <w:rsid w:val="00ED368B"/>
    <w:rsid w:val="00EE5661"/>
    <w:rsid w:val="00EF6D82"/>
    <w:rsid w:val="00F0199A"/>
    <w:rsid w:val="00F16C1B"/>
    <w:rsid w:val="00F224FF"/>
    <w:rsid w:val="00F225C9"/>
    <w:rsid w:val="00F235DA"/>
    <w:rsid w:val="00F33389"/>
    <w:rsid w:val="00F346F2"/>
    <w:rsid w:val="00F367B5"/>
    <w:rsid w:val="00F43A52"/>
    <w:rsid w:val="00F44010"/>
    <w:rsid w:val="00F6103D"/>
    <w:rsid w:val="00F65ABB"/>
    <w:rsid w:val="00F65F26"/>
    <w:rsid w:val="00F720E4"/>
    <w:rsid w:val="00F856CA"/>
    <w:rsid w:val="00FA488B"/>
    <w:rsid w:val="00FB6894"/>
    <w:rsid w:val="00FE5730"/>
    <w:rsid w:val="00FF219F"/>
    <w:rsid w:val="00FF2393"/>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uiPriority w:val="99"/>
    <w:rsid w:val="00EF6D82"/>
    <w:pPr>
      <w:widowControl w:val="0"/>
      <w:autoSpaceDE w:val="0"/>
      <w:autoSpaceDN w:val="0"/>
      <w:adjustRightInd w:val="0"/>
    </w:pPr>
    <w:rPr>
      <w:color w:val="000000"/>
      <w:sz w:val="24"/>
      <w:szCs w:val="24"/>
    </w:rPr>
  </w:style>
  <w:style w:type="paragraph" w:customStyle="1" w:styleId="CM17">
    <w:name w:val="CM17"/>
    <w:basedOn w:val="Default"/>
    <w:next w:val="Default"/>
    <w:uiPriority w:val="99"/>
    <w:rsid w:val="00DB23AC"/>
    <w:pPr>
      <w:widowControl/>
    </w:pPr>
    <w:rPr>
      <w:color w:val="auto"/>
    </w:rPr>
  </w:style>
  <w:style w:type="paragraph" w:styleId="BodyTextIndent">
    <w:name w:val="Body Text Indent"/>
    <w:basedOn w:val="Normal"/>
    <w:link w:val="BodyTextIndentChar"/>
    <w:rsid w:val="00162571"/>
    <w:pPr>
      <w:ind w:left="720"/>
    </w:pPr>
    <w:rPr>
      <w:szCs w:val="24"/>
    </w:rPr>
  </w:style>
  <w:style w:type="character" w:customStyle="1" w:styleId="BodyTextIndentChar">
    <w:name w:val="Body Text Indent Char"/>
    <w:basedOn w:val="DefaultParagraphFont"/>
    <w:link w:val="BodyTextIndent"/>
    <w:rsid w:val="00162571"/>
    <w:rPr>
      <w:sz w:val="24"/>
      <w:szCs w:val="24"/>
    </w:rPr>
  </w:style>
  <w:style w:type="paragraph" w:customStyle="1" w:styleId="CM4">
    <w:name w:val="CM4"/>
    <w:basedOn w:val="Default"/>
    <w:next w:val="Default"/>
    <w:uiPriority w:val="99"/>
    <w:rsid w:val="00824F29"/>
    <w:pPr>
      <w:widowControl/>
      <w:spacing w:line="553" w:lineRule="atLeast"/>
    </w:pPr>
    <w:rPr>
      <w:color w:val="auto"/>
    </w:rPr>
  </w:style>
  <w:style w:type="paragraph" w:customStyle="1" w:styleId="CM6">
    <w:name w:val="CM6"/>
    <w:basedOn w:val="Default"/>
    <w:next w:val="Default"/>
    <w:uiPriority w:val="99"/>
    <w:rsid w:val="00824F29"/>
    <w:pPr>
      <w:widowControl/>
      <w:spacing w:line="553" w:lineRule="atLeast"/>
    </w:pPr>
    <w:rPr>
      <w:color w:val="auto"/>
    </w:rPr>
  </w:style>
  <w:style w:type="paragraph" w:customStyle="1" w:styleId="CM81">
    <w:name w:val="CM81"/>
    <w:basedOn w:val="Default"/>
    <w:next w:val="Default"/>
    <w:uiPriority w:val="99"/>
    <w:rsid w:val="00824F29"/>
    <w:pPr>
      <w:widowControl/>
    </w:pPr>
    <w:rPr>
      <w:color w:val="auto"/>
    </w:rPr>
  </w:style>
  <w:style w:type="paragraph" w:customStyle="1" w:styleId="CM62">
    <w:name w:val="CM62"/>
    <w:basedOn w:val="Default"/>
    <w:next w:val="Default"/>
    <w:uiPriority w:val="99"/>
    <w:rsid w:val="00824F29"/>
    <w:pPr>
      <w:widowControl/>
    </w:pPr>
    <w:rPr>
      <w:color w:val="auto"/>
    </w:rPr>
  </w:style>
  <w:style w:type="character" w:styleId="Hyperlink">
    <w:name w:val="Hyperlink"/>
    <w:basedOn w:val="DefaultParagraphFont"/>
    <w:uiPriority w:val="99"/>
    <w:unhideWhenUsed/>
    <w:rsid w:val="00DD6FF5"/>
    <w:rPr>
      <w:color w:val="0000FF"/>
      <w:u w:val="single"/>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18-08/s71808.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FE18-56E6-41E5-BFBD-310D78AF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1486</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crawleyp</cp:lastModifiedBy>
  <cp:revision>4</cp:revision>
  <cp:lastPrinted>2011-03-03T23:13:00Z</cp:lastPrinted>
  <dcterms:created xsi:type="dcterms:W3CDTF">2011-03-02T17:18:00Z</dcterms:created>
  <dcterms:modified xsi:type="dcterms:W3CDTF">2011-03-03T23:17:00Z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gFAAXJDLFUo5N7vRxZaUTc7/IuXXImCBx0wA5N/Blsq4K/vfjQok56xDoTYCqUnpUIFYRyzZNBu2B3oO
OpnW//TDO25+238mYt3lNDPBpBAfLflDxLGSGerTyqeGg9zLkcealqRVTPwGXmYoBJyieGw0aTK5
+KeYQwXxR4rfz3ZisaTphwHKscd6BVLVzXFUhiB5nRo42Q6jQDnVJ7V+Q4BVe8l9hzlsheULavNI
sN4OlE0BBBzzWb2oq</vt:lpwstr>
  </property>
  <property fmtid="{D5CDD505-2E9C-101B-9397-08002B2CF9AE}" pid="3" name="MAIL_MSG_ID2">
    <vt:lpwstr>fwPPKoY9MhK6pb4NE+FiLNt2VfyMRxxgCqVvXZKx6LVhCyjlZBiFfscYQ3F
7QbVkRuCVu1BrnhlMynIzCe8jP/9CNeR5aihEQ==</vt:lpwstr>
  </property>
  <property fmtid="{D5CDD505-2E9C-101B-9397-08002B2CF9AE}" pid="4" name="RESPONSE_SENDER_NAME">
    <vt:lpwstr>sAAAE9kkUq3pEoLC/36tefOLylh7cQCu8K7Ck6+LPd0RHT8=</vt:lpwstr>
  </property>
  <property fmtid="{D5CDD505-2E9C-101B-9397-08002B2CF9AE}" pid="5" name="EMAIL_OWNER_ADDRESS">
    <vt:lpwstr>sAAAGYoQX4c3X/I0X77w18bwoZkO8h1X9taokbefkesvrfY=</vt:lpwstr>
  </property>
</Properties>
</file>