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B8D" w:rsidRDefault="00C24B8D" w:rsidP="00C24B8D">
      <w:pPr>
        <w:pStyle w:val="TOC3"/>
        <w:tabs>
          <w:tab w:val="right" w:leader="dot" w:pos="9350"/>
        </w:tabs>
        <w:rPr>
          <w:b/>
          <w:bCs/>
          <w:i w:val="0"/>
          <w:iCs w:val="0"/>
          <w:sz w:val="24"/>
        </w:rPr>
      </w:pPr>
    </w:p>
    <w:p w:rsidR="00C24B8D" w:rsidRDefault="00C24B8D" w:rsidP="00C24B8D">
      <w:pPr>
        <w:pStyle w:val="TOC3"/>
        <w:tabs>
          <w:tab w:val="right" w:leader="dot" w:pos="9350"/>
        </w:tabs>
        <w:jc w:val="center"/>
        <w:rPr>
          <w:b/>
          <w:bCs/>
          <w:i w:val="0"/>
          <w:iCs w:val="0"/>
          <w:sz w:val="24"/>
        </w:rPr>
      </w:pPr>
    </w:p>
    <w:p w:rsidR="00C24B8D" w:rsidRPr="000C0550" w:rsidRDefault="00C24B8D" w:rsidP="00C24B8D">
      <w:pPr>
        <w:pStyle w:val="TOC3"/>
        <w:tabs>
          <w:tab w:val="right" w:leader="dot" w:pos="9350"/>
        </w:tabs>
        <w:jc w:val="center"/>
        <w:rPr>
          <w:b/>
          <w:bCs/>
          <w:i w:val="0"/>
          <w:iCs w:val="0"/>
          <w:sz w:val="56"/>
          <w:szCs w:val="56"/>
        </w:rPr>
      </w:pPr>
      <w:r w:rsidRPr="000C0550">
        <w:rPr>
          <w:b/>
          <w:bCs/>
          <w:i w:val="0"/>
          <w:iCs w:val="0"/>
          <w:sz w:val="56"/>
          <w:szCs w:val="56"/>
        </w:rPr>
        <w:t>SF-83</w:t>
      </w:r>
      <w:r>
        <w:rPr>
          <w:b/>
          <w:bCs/>
          <w:i w:val="0"/>
          <w:iCs w:val="0"/>
          <w:sz w:val="56"/>
          <w:szCs w:val="56"/>
        </w:rPr>
        <w:t xml:space="preserve"> </w:t>
      </w:r>
      <w:r w:rsidRPr="000C0550">
        <w:rPr>
          <w:b/>
          <w:bCs/>
          <w:i w:val="0"/>
          <w:iCs w:val="0"/>
          <w:sz w:val="56"/>
          <w:szCs w:val="56"/>
        </w:rPr>
        <w:t>SUPPORTING</w:t>
      </w:r>
      <w:r>
        <w:rPr>
          <w:b/>
          <w:bCs/>
          <w:i w:val="0"/>
          <w:iCs w:val="0"/>
          <w:sz w:val="56"/>
          <w:szCs w:val="56"/>
        </w:rPr>
        <w:t xml:space="preserve"> </w:t>
      </w:r>
      <w:r w:rsidRPr="000C0550">
        <w:rPr>
          <w:b/>
          <w:bCs/>
          <w:i w:val="0"/>
          <w:iCs w:val="0"/>
          <w:sz w:val="56"/>
          <w:szCs w:val="56"/>
        </w:rPr>
        <w:t>STATEMENT</w:t>
      </w:r>
    </w:p>
    <w:p w:rsidR="00C24B8D" w:rsidRPr="000C0550" w:rsidRDefault="00C24B8D" w:rsidP="00C24B8D">
      <w:pPr>
        <w:pStyle w:val="TOC3"/>
        <w:tabs>
          <w:tab w:val="right" w:leader="dot" w:pos="9350"/>
        </w:tabs>
        <w:jc w:val="center"/>
        <w:rPr>
          <w:b/>
          <w:bCs/>
          <w:i w:val="0"/>
          <w:iCs w:val="0"/>
          <w:sz w:val="56"/>
          <w:szCs w:val="56"/>
        </w:rPr>
      </w:pPr>
    </w:p>
    <w:p w:rsidR="00C24B8D" w:rsidRDefault="00C24B8D" w:rsidP="00C24B8D">
      <w:pPr>
        <w:pStyle w:val="TOC3"/>
        <w:tabs>
          <w:tab w:val="right" w:leader="dot" w:pos="9350"/>
        </w:tabs>
        <w:jc w:val="center"/>
        <w:rPr>
          <w:b/>
          <w:bCs/>
          <w:i w:val="0"/>
          <w:iCs w:val="0"/>
          <w:sz w:val="56"/>
          <w:szCs w:val="56"/>
        </w:rPr>
      </w:pPr>
      <w:r>
        <w:rPr>
          <w:b/>
          <w:bCs/>
          <w:i w:val="0"/>
          <w:iCs w:val="0"/>
          <w:sz w:val="56"/>
          <w:szCs w:val="56"/>
        </w:rPr>
        <w:t>for</w:t>
      </w:r>
    </w:p>
    <w:p w:rsidR="00C24B8D" w:rsidRDefault="00C24B8D" w:rsidP="00C24B8D">
      <w:pPr>
        <w:pStyle w:val="TOC3"/>
        <w:tabs>
          <w:tab w:val="right" w:leader="dot" w:pos="9350"/>
        </w:tabs>
        <w:jc w:val="center"/>
        <w:rPr>
          <w:b/>
          <w:bCs/>
          <w:i w:val="0"/>
          <w:iCs w:val="0"/>
          <w:sz w:val="56"/>
          <w:szCs w:val="56"/>
        </w:rPr>
      </w:pPr>
    </w:p>
    <w:p w:rsidR="00C24B8D" w:rsidRDefault="00C24B8D" w:rsidP="00C24B8D">
      <w:pPr>
        <w:pStyle w:val="TOC3"/>
        <w:tabs>
          <w:tab w:val="right" w:leader="dot" w:pos="9350"/>
        </w:tabs>
        <w:jc w:val="center"/>
        <w:rPr>
          <w:b/>
          <w:bCs/>
          <w:i w:val="0"/>
          <w:iCs w:val="0"/>
          <w:sz w:val="56"/>
          <w:szCs w:val="56"/>
        </w:rPr>
      </w:pPr>
      <w:r>
        <w:rPr>
          <w:b/>
          <w:bCs/>
          <w:i w:val="0"/>
          <w:iCs w:val="0"/>
          <w:sz w:val="56"/>
          <w:szCs w:val="56"/>
        </w:rPr>
        <w:t xml:space="preserve">Survey of Earned Doctorates </w:t>
      </w:r>
    </w:p>
    <w:p w:rsidR="00C24B8D" w:rsidRDefault="00C24B8D" w:rsidP="00C24B8D"/>
    <w:p w:rsidR="00C24B8D" w:rsidRDefault="00C24B8D" w:rsidP="00C24B8D"/>
    <w:p w:rsidR="00C24B8D" w:rsidRDefault="00C24B8D" w:rsidP="00C24B8D"/>
    <w:p w:rsidR="00C24B8D" w:rsidRDefault="00C24B8D" w:rsidP="00C24B8D"/>
    <w:p w:rsidR="00C24B8D" w:rsidRDefault="00C24B8D" w:rsidP="00C24B8D"/>
    <w:p w:rsidR="00C24B8D" w:rsidRPr="000C0550" w:rsidRDefault="00C24B8D" w:rsidP="00C24B8D">
      <w:pPr>
        <w:pStyle w:val="TOC3"/>
        <w:tabs>
          <w:tab w:val="right" w:leader="dot" w:pos="9350"/>
        </w:tabs>
        <w:jc w:val="center"/>
        <w:rPr>
          <w:b/>
          <w:bCs/>
          <w:i w:val="0"/>
          <w:iCs w:val="0"/>
          <w:sz w:val="56"/>
          <w:szCs w:val="56"/>
        </w:rPr>
      </w:pPr>
      <w:r>
        <w:rPr>
          <w:b/>
          <w:bCs/>
          <w:i w:val="0"/>
          <w:iCs w:val="0"/>
          <w:sz w:val="56"/>
          <w:szCs w:val="56"/>
        </w:rPr>
        <w:t>for  SED 201</w:t>
      </w:r>
      <w:r w:rsidR="00A92D6C">
        <w:rPr>
          <w:b/>
          <w:bCs/>
          <w:i w:val="0"/>
          <w:iCs w:val="0"/>
          <w:sz w:val="56"/>
          <w:szCs w:val="56"/>
        </w:rPr>
        <w:t>2</w:t>
      </w:r>
      <w:r>
        <w:rPr>
          <w:b/>
          <w:bCs/>
          <w:i w:val="0"/>
          <w:iCs w:val="0"/>
          <w:sz w:val="56"/>
          <w:szCs w:val="56"/>
        </w:rPr>
        <w:t xml:space="preserve"> and 201</w:t>
      </w:r>
      <w:r w:rsidR="00A92D6C">
        <w:rPr>
          <w:b/>
          <w:bCs/>
          <w:i w:val="0"/>
          <w:iCs w:val="0"/>
          <w:sz w:val="56"/>
          <w:szCs w:val="56"/>
        </w:rPr>
        <w:t>3</w:t>
      </w:r>
      <w:r>
        <w:rPr>
          <w:b/>
          <w:bCs/>
          <w:i w:val="0"/>
          <w:iCs w:val="0"/>
          <w:sz w:val="56"/>
          <w:szCs w:val="56"/>
        </w:rPr>
        <w:t xml:space="preserve"> survey cycles</w:t>
      </w:r>
    </w:p>
    <w:p w:rsidR="00CC5244" w:rsidRDefault="00C24B8D" w:rsidP="00CC5244">
      <w:pPr>
        <w:jc w:val="center"/>
        <w:rPr>
          <w:b/>
          <w:sz w:val="28"/>
          <w:szCs w:val="28"/>
        </w:rPr>
      </w:pPr>
      <w:r>
        <w:rPr>
          <w:b/>
        </w:rPr>
        <w:br w:type="page"/>
      </w:r>
      <w:r w:rsidR="00CC5244" w:rsidRPr="00CC5244">
        <w:rPr>
          <w:b/>
          <w:sz w:val="28"/>
          <w:szCs w:val="28"/>
        </w:rPr>
        <w:lastRenderedPageBreak/>
        <w:t>TABLE OF CONTENTS</w:t>
      </w:r>
    </w:p>
    <w:p w:rsidR="00CC5244" w:rsidRPr="00CC5244" w:rsidRDefault="00CC5244" w:rsidP="00CC5244">
      <w:pPr>
        <w:jc w:val="center"/>
        <w:rPr>
          <w:b/>
          <w:sz w:val="28"/>
          <w:szCs w:val="28"/>
        </w:rPr>
      </w:pPr>
    </w:p>
    <w:p w:rsidR="00CC5244" w:rsidRPr="003061B7" w:rsidRDefault="00AE31C3" w:rsidP="003061B7">
      <w:pPr>
        <w:pStyle w:val="TOC1"/>
        <w:rPr>
          <w:rStyle w:val="Hyperlink"/>
        </w:rPr>
      </w:pPr>
      <w:r w:rsidRPr="00AE31C3">
        <w:fldChar w:fldCharType="begin"/>
      </w:r>
      <w:r w:rsidR="00CC5244">
        <w:instrText xml:space="preserve"> TOC \o "1-3" \h \z \u </w:instrText>
      </w:r>
      <w:r w:rsidRPr="00AE31C3">
        <w:fldChar w:fldCharType="separate"/>
      </w:r>
      <w:hyperlink w:anchor="_Toc222024592" w:history="1">
        <w:r w:rsidR="00CC5244" w:rsidRPr="003061B7">
          <w:rPr>
            <w:rStyle w:val="Hyperlink"/>
          </w:rPr>
          <w:t>SECTION A: JUSTIFICATION</w:t>
        </w:r>
        <w:r w:rsidR="00CC5244" w:rsidRPr="003061B7">
          <w:rPr>
            <w:webHidden/>
          </w:rPr>
          <w:tab/>
        </w:r>
        <w:r w:rsidRPr="003061B7">
          <w:rPr>
            <w:webHidden/>
          </w:rPr>
          <w:fldChar w:fldCharType="begin"/>
        </w:r>
        <w:r w:rsidR="00CC5244" w:rsidRPr="003061B7">
          <w:rPr>
            <w:webHidden/>
          </w:rPr>
          <w:instrText xml:space="preserve"> PAGEREF _Toc222024592 \h </w:instrText>
        </w:r>
        <w:r w:rsidRPr="003061B7">
          <w:rPr>
            <w:webHidden/>
          </w:rPr>
        </w:r>
        <w:r w:rsidRPr="003061B7">
          <w:rPr>
            <w:webHidden/>
          </w:rPr>
          <w:fldChar w:fldCharType="separate"/>
        </w:r>
        <w:r w:rsidR="00D03A06">
          <w:rPr>
            <w:webHidden/>
          </w:rPr>
          <w:t>4</w:t>
        </w:r>
        <w:r w:rsidRPr="003061B7">
          <w:rPr>
            <w:webHidden/>
          </w:rPr>
          <w:fldChar w:fldCharType="end"/>
        </w:r>
      </w:hyperlink>
    </w:p>
    <w:p w:rsidR="00CC5244" w:rsidRPr="00CC5244" w:rsidRDefault="00CC5244" w:rsidP="00CC5244">
      <w:pPr>
        <w:rPr>
          <w:noProof/>
        </w:rPr>
      </w:pPr>
    </w:p>
    <w:p w:rsidR="00CC5244" w:rsidRDefault="00AE31C3">
      <w:pPr>
        <w:pStyle w:val="TOC2"/>
        <w:tabs>
          <w:tab w:val="left" w:pos="880"/>
          <w:tab w:val="right" w:leader="dot" w:pos="9350"/>
        </w:tabs>
        <w:rPr>
          <w:rStyle w:val="Hyperlink"/>
          <w:noProof/>
        </w:rPr>
      </w:pPr>
      <w:hyperlink w:anchor="_Toc222024593" w:history="1">
        <w:r w:rsidR="00CC5244" w:rsidRPr="002D3432">
          <w:rPr>
            <w:rStyle w:val="Hyperlink"/>
            <w:noProof/>
          </w:rPr>
          <w:t>A.1.</w:t>
        </w:r>
        <w:r w:rsidR="003061B7">
          <w:rPr>
            <w:rFonts w:ascii="Calibri" w:hAnsi="Calibri"/>
            <w:noProof/>
            <w:sz w:val="22"/>
            <w:szCs w:val="22"/>
          </w:rPr>
          <w:t xml:space="preserve">  </w:t>
        </w:r>
        <w:r w:rsidR="00CC5244" w:rsidRPr="002D3432">
          <w:rPr>
            <w:rStyle w:val="Hyperlink"/>
            <w:noProof/>
          </w:rPr>
          <w:t>Necessity for Information Collection</w:t>
        </w:r>
        <w:r w:rsidR="00CC5244">
          <w:rPr>
            <w:noProof/>
            <w:webHidden/>
          </w:rPr>
          <w:tab/>
        </w:r>
        <w:r>
          <w:rPr>
            <w:noProof/>
            <w:webHidden/>
          </w:rPr>
          <w:fldChar w:fldCharType="begin"/>
        </w:r>
        <w:r w:rsidR="00CC5244">
          <w:rPr>
            <w:noProof/>
            <w:webHidden/>
          </w:rPr>
          <w:instrText xml:space="preserve"> PAGEREF _Toc222024593 \h </w:instrText>
        </w:r>
        <w:r>
          <w:rPr>
            <w:noProof/>
            <w:webHidden/>
          </w:rPr>
        </w:r>
        <w:r>
          <w:rPr>
            <w:noProof/>
            <w:webHidden/>
          </w:rPr>
          <w:fldChar w:fldCharType="separate"/>
        </w:r>
        <w:r w:rsidR="00D03A06">
          <w:rPr>
            <w:noProof/>
            <w:webHidden/>
          </w:rPr>
          <w:t>4</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Fonts w:ascii="Calibri" w:hAnsi="Calibri"/>
          <w:noProof/>
          <w:sz w:val="22"/>
          <w:szCs w:val="22"/>
        </w:rPr>
      </w:pPr>
      <w:hyperlink w:anchor="_Toc222024594" w:history="1">
        <w:r w:rsidR="00CC5244" w:rsidRPr="002D3432">
          <w:rPr>
            <w:rStyle w:val="Hyperlink"/>
            <w:noProof/>
          </w:rPr>
          <w:t>A.2. Uses of Information</w:t>
        </w:r>
        <w:r w:rsidR="00CC5244">
          <w:rPr>
            <w:noProof/>
            <w:webHidden/>
          </w:rPr>
          <w:tab/>
        </w:r>
        <w:r>
          <w:rPr>
            <w:noProof/>
            <w:webHidden/>
          </w:rPr>
          <w:fldChar w:fldCharType="begin"/>
        </w:r>
        <w:r w:rsidR="00CC5244">
          <w:rPr>
            <w:noProof/>
            <w:webHidden/>
          </w:rPr>
          <w:instrText xml:space="preserve"> PAGEREF _Toc222024594 \h </w:instrText>
        </w:r>
        <w:r>
          <w:rPr>
            <w:noProof/>
            <w:webHidden/>
          </w:rPr>
        </w:r>
        <w:r>
          <w:rPr>
            <w:noProof/>
            <w:webHidden/>
          </w:rPr>
          <w:fldChar w:fldCharType="separate"/>
        </w:r>
        <w:r w:rsidR="00D03A06">
          <w:rPr>
            <w:noProof/>
            <w:webHidden/>
          </w:rPr>
          <w:t>5</w:t>
        </w:r>
        <w:r>
          <w:rPr>
            <w:noProof/>
            <w:webHidden/>
          </w:rPr>
          <w:fldChar w:fldCharType="end"/>
        </w:r>
      </w:hyperlink>
    </w:p>
    <w:p w:rsidR="00CC5244" w:rsidRPr="00CC5244" w:rsidRDefault="00AE31C3" w:rsidP="00CC5244">
      <w:pPr>
        <w:pStyle w:val="TOC3"/>
        <w:tabs>
          <w:tab w:val="right" w:leader="dot" w:pos="9350"/>
        </w:tabs>
        <w:ind w:left="900"/>
        <w:rPr>
          <w:rFonts w:ascii="Calibri" w:hAnsi="Calibri"/>
          <w:i w:val="0"/>
          <w:iCs w:val="0"/>
          <w:noProof/>
          <w:sz w:val="24"/>
        </w:rPr>
      </w:pPr>
      <w:hyperlink w:anchor="_Toc222024595" w:history="1">
        <w:r w:rsidR="00CC5244" w:rsidRPr="00CC5244">
          <w:rPr>
            <w:rStyle w:val="Hyperlink"/>
            <w:i w:val="0"/>
            <w:noProof/>
            <w:sz w:val="24"/>
          </w:rPr>
          <w:t>Current Uses of the SED at the Federal Level</w:t>
        </w:r>
        <w:r w:rsidR="00CC5244" w:rsidRPr="00CC5244">
          <w:rPr>
            <w:i w:val="0"/>
            <w:noProof/>
            <w:webHidden/>
            <w:sz w:val="24"/>
          </w:rPr>
          <w:tab/>
        </w:r>
        <w:r w:rsidRPr="00CC5244">
          <w:rPr>
            <w:i w:val="0"/>
            <w:noProof/>
            <w:webHidden/>
            <w:sz w:val="24"/>
          </w:rPr>
          <w:fldChar w:fldCharType="begin"/>
        </w:r>
        <w:r w:rsidR="00CC5244" w:rsidRPr="00CC5244">
          <w:rPr>
            <w:i w:val="0"/>
            <w:noProof/>
            <w:webHidden/>
            <w:sz w:val="24"/>
          </w:rPr>
          <w:instrText xml:space="preserve"> PAGEREF _Toc222024595 \h </w:instrText>
        </w:r>
        <w:r w:rsidRPr="00CC5244">
          <w:rPr>
            <w:i w:val="0"/>
            <w:noProof/>
            <w:webHidden/>
            <w:sz w:val="24"/>
          </w:rPr>
        </w:r>
        <w:r w:rsidRPr="00CC5244">
          <w:rPr>
            <w:i w:val="0"/>
            <w:noProof/>
            <w:webHidden/>
            <w:sz w:val="24"/>
          </w:rPr>
          <w:fldChar w:fldCharType="separate"/>
        </w:r>
        <w:r w:rsidR="00D03A06">
          <w:rPr>
            <w:i w:val="0"/>
            <w:noProof/>
            <w:webHidden/>
            <w:sz w:val="24"/>
          </w:rPr>
          <w:t>6</w:t>
        </w:r>
        <w:r w:rsidRPr="00CC5244">
          <w:rPr>
            <w:i w:val="0"/>
            <w:noProof/>
            <w:webHidden/>
            <w:sz w:val="24"/>
          </w:rPr>
          <w:fldChar w:fldCharType="end"/>
        </w:r>
      </w:hyperlink>
    </w:p>
    <w:p w:rsidR="00CC5244" w:rsidRDefault="00AE31C3" w:rsidP="00CC5244">
      <w:pPr>
        <w:pStyle w:val="TOC3"/>
        <w:tabs>
          <w:tab w:val="right" w:leader="dot" w:pos="9350"/>
        </w:tabs>
        <w:ind w:left="900"/>
        <w:rPr>
          <w:rStyle w:val="Hyperlink"/>
          <w:i w:val="0"/>
          <w:noProof/>
          <w:sz w:val="24"/>
        </w:rPr>
      </w:pPr>
      <w:hyperlink w:anchor="_Toc222024596" w:history="1">
        <w:r w:rsidR="00CC5244" w:rsidRPr="00CC5244">
          <w:rPr>
            <w:rStyle w:val="Hyperlink"/>
            <w:i w:val="0"/>
            <w:noProof/>
            <w:sz w:val="24"/>
          </w:rPr>
          <w:t>Academic Uses of the SED</w:t>
        </w:r>
        <w:r w:rsidR="00CC5244" w:rsidRPr="00CC5244">
          <w:rPr>
            <w:i w:val="0"/>
            <w:noProof/>
            <w:webHidden/>
            <w:sz w:val="24"/>
          </w:rPr>
          <w:tab/>
        </w:r>
        <w:r w:rsidRPr="00CC5244">
          <w:rPr>
            <w:i w:val="0"/>
            <w:noProof/>
            <w:webHidden/>
            <w:sz w:val="24"/>
          </w:rPr>
          <w:fldChar w:fldCharType="begin"/>
        </w:r>
        <w:r w:rsidR="00CC5244" w:rsidRPr="00CC5244">
          <w:rPr>
            <w:i w:val="0"/>
            <w:noProof/>
            <w:webHidden/>
            <w:sz w:val="24"/>
          </w:rPr>
          <w:instrText xml:space="preserve"> PAGEREF _Toc222024596 \h </w:instrText>
        </w:r>
        <w:r w:rsidRPr="00CC5244">
          <w:rPr>
            <w:i w:val="0"/>
            <w:noProof/>
            <w:webHidden/>
            <w:sz w:val="24"/>
          </w:rPr>
        </w:r>
        <w:r w:rsidRPr="00CC5244">
          <w:rPr>
            <w:i w:val="0"/>
            <w:noProof/>
            <w:webHidden/>
            <w:sz w:val="24"/>
          </w:rPr>
          <w:fldChar w:fldCharType="separate"/>
        </w:r>
        <w:r w:rsidR="00D03A06">
          <w:rPr>
            <w:i w:val="0"/>
            <w:noProof/>
            <w:webHidden/>
            <w:sz w:val="24"/>
          </w:rPr>
          <w:t>9</w:t>
        </w:r>
        <w:r w:rsidRPr="00CC5244">
          <w:rPr>
            <w:i w:val="0"/>
            <w:noProof/>
            <w:webHidden/>
            <w:sz w:val="24"/>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597" w:history="1">
        <w:r w:rsidR="00CC5244" w:rsidRPr="002D3432">
          <w:rPr>
            <w:rStyle w:val="Hyperlink"/>
            <w:noProof/>
          </w:rPr>
          <w:t>A.3. Consideration of Using Improved Technology</w:t>
        </w:r>
        <w:r w:rsidR="00CC5244">
          <w:rPr>
            <w:noProof/>
            <w:webHidden/>
          </w:rPr>
          <w:tab/>
        </w:r>
        <w:r>
          <w:rPr>
            <w:noProof/>
            <w:webHidden/>
          </w:rPr>
          <w:fldChar w:fldCharType="begin"/>
        </w:r>
        <w:r w:rsidR="00CC5244">
          <w:rPr>
            <w:noProof/>
            <w:webHidden/>
          </w:rPr>
          <w:instrText xml:space="preserve"> PAGEREF _Toc222024597 \h </w:instrText>
        </w:r>
        <w:r>
          <w:rPr>
            <w:noProof/>
            <w:webHidden/>
          </w:rPr>
        </w:r>
        <w:r>
          <w:rPr>
            <w:noProof/>
            <w:webHidden/>
          </w:rPr>
          <w:fldChar w:fldCharType="separate"/>
        </w:r>
        <w:r w:rsidR="00D03A06">
          <w:rPr>
            <w:noProof/>
            <w:webHidden/>
          </w:rPr>
          <w:t>10</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598" w:history="1">
        <w:r w:rsidR="00CC5244" w:rsidRPr="002D3432">
          <w:rPr>
            <w:rStyle w:val="Hyperlink"/>
            <w:noProof/>
          </w:rPr>
          <w:t>A.4. Efforts to Identify Duplication</w:t>
        </w:r>
        <w:r w:rsidR="00CC5244">
          <w:rPr>
            <w:noProof/>
            <w:webHidden/>
          </w:rPr>
          <w:tab/>
        </w:r>
        <w:r>
          <w:rPr>
            <w:noProof/>
            <w:webHidden/>
          </w:rPr>
          <w:fldChar w:fldCharType="begin"/>
        </w:r>
        <w:r w:rsidR="00CC5244">
          <w:rPr>
            <w:noProof/>
            <w:webHidden/>
          </w:rPr>
          <w:instrText xml:space="preserve"> PAGEREF _Toc222024598 \h </w:instrText>
        </w:r>
        <w:r>
          <w:rPr>
            <w:noProof/>
            <w:webHidden/>
          </w:rPr>
        </w:r>
        <w:r>
          <w:rPr>
            <w:noProof/>
            <w:webHidden/>
          </w:rPr>
          <w:fldChar w:fldCharType="separate"/>
        </w:r>
        <w:r w:rsidR="00D03A06">
          <w:rPr>
            <w:noProof/>
            <w:webHidden/>
          </w:rPr>
          <w:t>12</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599" w:history="1">
        <w:r w:rsidR="00CC5244" w:rsidRPr="002D3432">
          <w:rPr>
            <w:rStyle w:val="Hyperlink"/>
            <w:noProof/>
          </w:rPr>
          <w:t>A.5. Efforts to Minimize Burden on Small Business</w:t>
        </w:r>
        <w:r w:rsidR="00CC5244">
          <w:rPr>
            <w:noProof/>
            <w:webHidden/>
          </w:rPr>
          <w:tab/>
        </w:r>
        <w:r>
          <w:rPr>
            <w:noProof/>
            <w:webHidden/>
          </w:rPr>
          <w:fldChar w:fldCharType="begin"/>
        </w:r>
        <w:r w:rsidR="00CC5244">
          <w:rPr>
            <w:noProof/>
            <w:webHidden/>
          </w:rPr>
          <w:instrText xml:space="preserve"> PAGEREF _Toc222024599 \h </w:instrText>
        </w:r>
        <w:r>
          <w:rPr>
            <w:noProof/>
            <w:webHidden/>
          </w:rPr>
        </w:r>
        <w:r>
          <w:rPr>
            <w:noProof/>
            <w:webHidden/>
          </w:rPr>
          <w:fldChar w:fldCharType="separate"/>
        </w:r>
        <w:r w:rsidR="00D03A06">
          <w:rPr>
            <w:noProof/>
            <w:webHidden/>
          </w:rPr>
          <w:t>13</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00" w:history="1">
        <w:r w:rsidR="00CC5244" w:rsidRPr="002D3432">
          <w:rPr>
            <w:rStyle w:val="Hyperlink"/>
            <w:noProof/>
          </w:rPr>
          <w:t>A.6. Consequences of Less Frequent Data Collection</w:t>
        </w:r>
        <w:r w:rsidR="00CC5244">
          <w:rPr>
            <w:noProof/>
            <w:webHidden/>
          </w:rPr>
          <w:tab/>
        </w:r>
        <w:r>
          <w:rPr>
            <w:noProof/>
            <w:webHidden/>
          </w:rPr>
          <w:fldChar w:fldCharType="begin"/>
        </w:r>
        <w:r w:rsidR="00CC5244">
          <w:rPr>
            <w:noProof/>
            <w:webHidden/>
          </w:rPr>
          <w:instrText xml:space="preserve"> PAGEREF _Toc222024600 \h </w:instrText>
        </w:r>
        <w:r>
          <w:rPr>
            <w:noProof/>
            <w:webHidden/>
          </w:rPr>
        </w:r>
        <w:r>
          <w:rPr>
            <w:noProof/>
            <w:webHidden/>
          </w:rPr>
          <w:fldChar w:fldCharType="separate"/>
        </w:r>
        <w:r w:rsidR="00D03A06">
          <w:rPr>
            <w:noProof/>
            <w:webHidden/>
          </w:rPr>
          <w:t>13</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01" w:history="1">
        <w:r w:rsidR="00CC5244" w:rsidRPr="002D3432">
          <w:rPr>
            <w:rStyle w:val="Hyperlink"/>
            <w:noProof/>
          </w:rPr>
          <w:t>A.7. Special Circumstances</w:t>
        </w:r>
        <w:r w:rsidR="00CC5244">
          <w:rPr>
            <w:noProof/>
            <w:webHidden/>
          </w:rPr>
          <w:tab/>
        </w:r>
        <w:r>
          <w:rPr>
            <w:noProof/>
            <w:webHidden/>
          </w:rPr>
          <w:fldChar w:fldCharType="begin"/>
        </w:r>
        <w:r w:rsidR="00CC5244">
          <w:rPr>
            <w:noProof/>
            <w:webHidden/>
          </w:rPr>
          <w:instrText xml:space="preserve"> PAGEREF _Toc222024601 \h </w:instrText>
        </w:r>
        <w:r>
          <w:rPr>
            <w:noProof/>
            <w:webHidden/>
          </w:rPr>
        </w:r>
        <w:r>
          <w:rPr>
            <w:noProof/>
            <w:webHidden/>
          </w:rPr>
          <w:fldChar w:fldCharType="separate"/>
        </w:r>
        <w:r w:rsidR="00D03A06">
          <w:rPr>
            <w:noProof/>
            <w:webHidden/>
          </w:rPr>
          <w:t>14</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Fonts w:ascii="Calibri" w:hAnsi="Calibri"/>
          <w:noProof/>
          <w:sz w:val="22"/>
          <w:szCs w:val="22"/>
        </w:rPr>
      </w:pPr>
      <w:hyperlink w:anchor="_Toc222024602" w:history="1">
        <w:r w:rsidR="00CC5244" w:rsidRPr="002D3432">
          <w:rPr>
            <w:rStyle w:val="Hyperlink"/>
            <w:noProof/>
          </w:rPr>
          <w:t>A.8. Federal Register Announcement and Consultations Outside the Agency</w:t>
        </w:r>
        <w:r w:rsidR="00CC5244">
          <w:rPr>
            <w:noProof/>
            <w:webHidden/>
          </w:rPr>
          <w:tab/>
        </w:r>
        <w:r>
          <w:rPr>
            <w:noProof/>
            <w:webHidden/>
          </w:rPr>
          <w:fldChar w:fldCharType="begin"/>
        </w:r>
        <w:r w:rsidR="00CC5244">
          <w:rPr>
            <w:noProof/>
            <w:webHidden/>
          </w:rPr>
          <w:instrText xml:space="preserve"> PAGEREF _Toc222024602 \h </w:instrText>
        </w:r>
        <w:r>
          <w:rPr>
            <w:noProof/>
            <w:webHidden/>
          </w:rPr>
        </w:r>
        <w:r>
          <w:rPr>
            <w:noProof/>
            <w:webHidden/>
          </w:rPr>
          <w:fldChar w:fldCharType="separate"/>
        </w:r>
        <w:r w:rsidR="00D03A06">
          <w:rPr>
            <w:noProof/>
            <w:webHidden/>
          </w:rPr>
          <w:t>14</w:t>
        </w:r>
        <w:r>
          <w:rPr>
            <w:noProof/>
            <w:webHidden/>
          </w:rPr>
          <w:fldChar w:fldCharType="end"/>
        </w:r>
      </w:hyperlink>
    </w:p>
    <w:p w:rsidR="00CC5244" w:rsidRDefault="00AE31C3" w:rsidP="00CC5244">
      <w:pPr>
        <w:pStyle w:val="TOC3"/>
        <w:tabs>
          <w:tab w:val="right" w:leader="dot" w:pos="9350"/>
        </w:tabs>
        <w:ind w:left="900"/>
        <w:rPr>
          <w:rStyle w:val="Hyperlink"/>
          <w:i w:val="0"/>
          <w:noProof/>
          <w:sz w:val="24"/>
        </w:rPr>
      </w:pPr>
      <w:hyperlink w:anchor="_Toc222024603" w:history="1">
        <w:r w:rsidR="00CC5244" w:rsidRPr="00CC5244">
          <w:rPr>
            <w:rStyle w:val="Hyperlink"/>
            <w:i w:val="0"/>
            <w:noProof/>
            <w:sz w:val="24"/>
          </w:rPr>
          <w:t>Consultations Outside the Agency</w:t>
        </w:r>
        <w:r w:rsidR="00CC5244" w:rsidRPr="00CC5244">
          <w:rPr>
            <w:i w:val="0"/>
            <w:noProof/>
            <w:webHidden/>
            <w:sz w:val="24"/>
          </w:rPr>
          <w:tab/>
        </w:r>
        <w:r w:rsidRPr="00CC5244">
          <w:rPr>
            <w:i w:val="0"/>
            <w:noProof/>
            <w:webHidden/>
            <w:sz w:val="24"/>
          </w:rPr>
          <w:fldChar w:fldCharType="begin"/>
        </w:r>
        <w:r w:rsidR="00CC5244" w:rsidRPr="00CC5244">
          <w:rPr>
            <w:i w:val="0"/>
            <w:noProof/>
            <w:webHidden/>
            <w:sz w:val="24"/>
          </w:rPr>
          <w:instrText xml:space="preserve"> PAGEREF _Toc222024603 \h </w:instrText>
        </w:r>
        <w:r w:rsidRPr="00CC5244">
          <w:rPr>
            <w:i w:val="0"/>
            <w:noProof/>
            <w:webHidden/>
            <w:sz w:val="24"/>
          </w:rPr>
        </w:r>
        <w:r w:rsidRPr="00CC5244">
          <w:rPr>
            <w:i w:val="0"/>
            <w:noProof/>
            <w:webHidden/>
            <w:sz w:val="24"/>
          </w:rPr>
          <w:fldChar w:fldCharType="separate"/>
        </w:r>
        <w:r w:rsidR="00D03A06">
          <w:rPr>
            <w:i w:val="0"/>
            <w:noProof/>
            <w:webHidden/>
            <w:sz w:val="24"/>
          </w:rPr>
          <w:t>14</w:t>
        </w:r>
        <w:r w:rsidRPr="00CC5244">
          <w:rPr>
            <w:i w:val="0"/>
            <w:noProof/>
            <w:webHidden/>
            <w:sz w:val="24"/>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04" w:history="1">
        <w:r w:rsidR="00CC5244" w:rsidRPr="002D3432">
          <w:rPr>
            <w:rStyle w:val="Hyperlink"/>
            <w:noProof/>
          </w:rPr>
          <w:t>A.9. Payment or Gifts to Respondents</w:t>
        </w:r>
        <w:r w:rsidR="00CC5244">
          <w:rPr>
            <w:noProof/>
            <w:webHidden/>
          </w:rPr>
          <w:tab/>
        </w:r>
        <w:r>
          <w:rPr>
            <w:noProof/>
            <w:webHidden/>
          </w:rPr>
          <w:fldChar w:fldCharType="begin"/>
        </w:r>
        <w:r w:rsidR="00CC5244">
          <w:rPr>
            <w:noProof/>
            <w:webHidden/>
          </w:rPr>
          <w:instrText xml:space="preserve"> PAGEREF _Toc222024604 \h </w:instrText>
        </w:r>
        <w:r>
          <w:rPr>
            <w:noProof/>
            <w:webHidden/>
          </w:rPr>
        </w:r>
        <w:r>
          <w:rPr>
            <w:noProof/>
            <w:webHidden/>
          </w:rPr>
          <w:fldChar w:fldCharType="separate"/>
        </w:r>
        <w:r w:rsidR="00D03A06">
          <w:rPr>
            <w:noProof/>
            <w:webHidden/>
          </w:rPr>
          <w:t>16</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05" w:history="1">
        <w:r w:rsidR="00CC5244" w:rsidRPr="002D3432">
          <w:rPr>
            <w:rStyle w:val="Hyperlink"/>
            <w:noProof/>
          </w:rPr>
          <w:t>A.10. Assurance of Confidentiality</w:t>
        </w:r>
        <w:r w:rsidR="00CC5244">
          <w:rPr>
            <w:noProof/>
            <w:webHidden/>
          </w:rPr>
          <w:tab/>
        </w:r>
        <w:r>
          <w:rPr>
            <w:noProof/>
            <w:webHidden/>
          </w:rPr>
          <w:fldChar w:fldCharType="begin"/>
        </w:r>
        <w:r w:rsidR="00CC5244">
          <w:rPr>
            <w:noProof/>
            <w:webHidden/>
          </w:rPr>
          <w:instrText xml:space="preserve"> PAGEREF _Toc222024605 \h </w:instrText>
        </w:r>
        <w:r>
          <w:rPr>
            <w:noProof/>
            <w:webHidden/>
          </w:rPr>
        </w:r>
        <w:r>
          <w:rPr>
            <w:noProof/>
            <w:webHidden/>
          </w:rPr>
          <w:fldChar w:fldCharType="separate"/>
        </w:r>
        <w:r w:rsidR="00D03A06">
          <w:rPr>
            <w:noProof/>
            <w:webHidden/>
          </w:rPr>
          <w:t>16</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06" w:history="1">
        <w:r w:rsidR="00CC5244" w:rsidRPr="002D3432">
          <w:rPr>
            <w:rStyle w:val="Hyperlink"/>
            <w:noProof/>
          </w:rPr>
          <w:t>A.11. Justification for Sensitive Questions</w:t>
        </w:r>
        <w:r w:rsidR="00CC5244">
          <w:rPr>
            <w:noProof/>
            <w:webHidden/>
          </w:rPr>
          <w:tab/>
        </w:r>
        <w:r>
          <w:rPr>
            <w:noProof/>
            <w:webHidden/>
          </w:rPr>
          <w:fldChar w:fldCharType="begin"/>
        </w:r>
        <w:r w:rsidR="00CC5244">
          <w:rPr>
            <w:noProof/>
            <w:webHidden/>
          </w:rPr>
          <w:instrText xml:space="preserve"> PAGEREF _Toc222024606 \h </w:instrText>
        </w:r>
        <w:r>
          <w:rPr>
            <w:noProof/>
            <w:webHidden/>
          </w:rPr>
        </w:r>
        <w:r>
          <w:rPr>
            <w:noProof/>
            <w:webHidden/>
          </w:rPr>
          <w:fldChar w:fldCharType="separate"/>
        </w:r>
        <w:r w:rsidR="00D03A06">
          <w:rPr>
            <w:noProof/>
            <w:webHidden/>
          </w:rPr>
          <w:t>17</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07" w:history="1">
        <w:r w:rsidR="00CC5244" w:rsidRPr="002D3432">
          <w:rPr>
            <w:rStyle w:val="Hyperlink"/>
            <w:noProof/>
          </w:rPr>
          <w:t>A.12. Estimate of Respondent Burden</w:t>
        </w:r>
        <w:r w:rsidR="00CC5244">
          <w:rPr>
            <w:noProof/>
            <w:webHidden/>
          </w:rPr>
          <w:tab/>
        </w:r>
        <w:r>
          <w:rPr>
            <w:noProof/>
            <w:webHidden/>
          </w:rPr>
          <w:fldChar w:fldCharType="begin"/>
        </w:r>
        <w:r w:rsidR="00CC5244">
          <w:rPr>
            <w:noProof/>
            <w:webHidden/>
          </w:rPr>
          <w:instrText xml:space="preserve"> PAGEREF _Toc222024607 \h </w:instrText>
        </w:r>
        <w:r>
          <w:rPr>
            <w:noProof/>
            <w:webHidden/>
          </w:rPr>
        </w:r>
        <w:r>
          <w:rPr>
            <w:noProof/>
            <w:webHidden/>
          </w:rPr>
          <w:fldChar w:fldCharType="separate"/>
        </w:r>
        <w:r w:rsidR="00D03A06">
          <w:rPr>
            <w:noProof/>
            <w:webHidden/>
          </w:rPr>
          <w:t>17</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08" w:history="1">
        <w:r w:rsidR="00CC5244" w:rsidRPr="002D3432">
          <w:rPr>
            <w:rStyle w:val="Hyperlink"/>
            <w:noProof/>
          </w:rPr>
          <w:t>A.13. Cost Burden to Respondents</w:t>
        </w:r>
        <w:r w:rsidR="00CC5244">
          <w:rPr>
            <w:noProof/>
            <w:webHidden/>
          </w:rPr>
          <w:tab/>
        </w:r>
        <w:r>
          <w:rPr>
            <w:noProof/>
            <w:webHidden/>
          </w:rPr>
          <w:fldChar w:fldCharType="begin"/>
        </w:r>
        <w:r w:rsidR="00CC5244">
          <w:rPr>
            <w:noProof/>
            <w:webHidden/>
          </w:rPr>
          <w:instrText xml:space="preserve"> PAGEREF _Toc222024608 \h </w:instrText>
        </w:r>
        <w:r>
          <w:rPr>
            <w:noProof/>
            <w:webHidden/>
          </w:rPr>
        </w:r>
        <w:r>
          <w:rPr>
            <w:noProof/>
            <w:webHidden/>
          </w:rPr>
          <w:fldChar w:fldCharType="separate"/>
        </w:r>
        <w:r w:rsidR="00D03A06">
          <w:rPr>
            <w:noProof/>
            <w:webHidden/>
          </w:rPr>
          <w:t>19</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09" w:history="1">
        <w:r w:rsidR="00CC5244" w:rsidRPr="002D3432">
          <w:rPr>
            <w:rStyle w:val="Hyperlink"/>
            <w:noProof/>
          </w:rPr>
          <w:t>A.14. Cost to the Federal Government</w:t>
        </w:r>
        <w:r w:rsidR="00CC5244">
          <w:rPr>
            <w:noProof/>
            <w:webHidden/>
          </w:rPr>
          <w:tab/>
        </w:r>
        <w:r w:rsidR="00FB0F25">
          <w:rPr>
            <w:noProof/>
            <w:webHidden/>
          </w:rPr>
          <w:t>19</w:t>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10" w:history="1">
        <w:r w:rsidR="00CC5244" w:rsidRPr="002D3432">
          <w:rPr>
            <w:rStyle w:val="Hyperlink"/>
            <w:noProof/>
          </w:rPr>
          <w:t>A.15. Program Changes or Adjustments</w:t>
        </w:r>
        <w:r w:rsidR="00CC5244">
          <w:rPr>
            <w:noProof/>
            <w:webHidden/>
          </w:rPr>
          <w:tab/>
        </w:r>
        <w:r w:rsidR="00FB0F25">
          <w:rPr>
            <w:noProof/>
            <w:webHidden/>
          </w:rPr>
          <w:t>19</w:t>
        </w:r>
      </w:hyperlink>
    </w:p>
    <w:p w:rsidR="00CC5244" w:rsidRPr="00CC5244" w:rsidRDefault="00CC5244" w:rsidP="00CC5244">
      <w:pPr>
        <w:rPr>
          <w:noProof/>
        </w:rPr>
      </w:pPr>
    </w:p>
    <w:p w:rsidR="00CC5244" w:rsidRPr="00CC5244" w:rsidRDefault="00AE31C3" w:rsidP="00CC5244">
      <w:pPr>
        <w:pStyle w:val="TOC2"/>
        <w:tabs>
          <w:tab w:val="right" w:leader="dot" w:pos="9350"/>
        </w:tabs>
        <w:rPr>
          <w:noProof/>
        </w:rPr>
      </w:pPr>
      <w:hyperlink w:anchor="_Toc222024611" w:history="1">
        <w:r w:rsidR="00CC5244" w:rsidRPr="00DB4960">
          <w:rPr>
            <w:rStyle w:val="Hyperlink"/>
            <w:noProof/>
          </w:rPr>
          <w:t>A.16. Tabulation and Publication Plans and Project Schedule</w:t>
        </w:r>
        <w:r w:rsidR="00CC5244" w:rsidRPr="00DB4960">
          <w:rPr>
            <w:noProof/>
            <w:webHidden/>
          </w:rPr>
          <w:tab/>
        </w:r>
      </w:hyperlink>
      <w:r w:rsidR="00E43CC2">
        <w:rPr>
          <w:rStyle w:val="Hyperlink"/>
          <w:noProof/>
          <w:color w:val="auto"/>
          <w:u w:val="none"/>
        </w:rPr>
        <w:t>20</w:t>
      </w:r>
    </w:p>
    <w:p w:rsidR="00CC5244" w:rsidRDefault="00AE31C3" w:rsidP="003061B7">
      <w:pPr>
        <w:pStyle w:val="TOC3"/>
        <w:tabs>
          <w:tab w:val="right" w:leader="dot" w:pos="9350"/>
        </w:tabs>
        <w:ind w:left="900"/>
        <w:rPr>
          <w:rStyle w:val="Hyperlink"/>
          <w:i w:val="0"/>
          <w:noProof/>
          <w:sz w:val="24"/>
        </w:rPr>
      </w:pPr>
      <w:hyperlink w:anchor="_Toc222024612" w:history="1">
        <w:r w:rsidR="00CC5244" w:rsidRPr="00CC5244">
          <w:rPr>
            <w:rStyle w:val="Hyperlink"/>
            <w:i w:val="0"/>
            <w:noProof/>
            <w:sz w:val="24"/>
          </w:rPr>
          <w:t>Project Schedule</w:t>
        </w:r>
        <w:r w:rsidR="00CC5244" w:rsidRPr="00CC5244">
          <w:rPr>
            <w:i w:val="0"/>
            <w:noProof/>
            <w:webHidden/>
            <w:sz w:val="24"/>
          </w:rPr>
          <w:tab/>
        </w:r>
        <w:r w:rsidRPr="00CC5244">
          <w:rPr>
            <w:i w:val="0"/>
            <w:noProof/>
            <w:webHidden/>
            <w:sz w:val="24"/>
          </w:rPr>
          <w:fldChar w:fldCharType="begin"/>
        </w:r>
        <w:r w:rsidR="00CC5244" w:rsidRPr="00CC5244">
          <w:rPr>
            <w:i w:val="0"/>
            <w:noProof/>
            <w:webHidden/>
            <w:sz w:val="24"/>
          </w:rPr>
          <w:instrText xml:space="preserve"> PAGEREF _Toc222024612 \h </w:instrText>
        </w:r>
        <w:r w:rsidRPr="00CC5244">
          <w:rPr>
            <w:i w:val="0"/>
            <w:noProof/>
            <w:webHidden/>
            <w:sz w:val="24"/>
          </w:rPr>
        </w:r>
        <w:r w:rsidRPr="00CC5244">
          <w:rPr>
            <w:i w:val="0"/>
            <w:noProof/>
            <w:webHidden/>
            <w:sz w:val="24"/>
          </w:rPr>
          <w:fldChar w:fldCharType="separate"/>
        </w:r>
        <w:r w:rsidR="00D03A06">
          <w:rPr>
            <w:i w:val="0"/>
            <w:noProof/>
            <w:webHidden/>
            <w:sz w:val="24"/>
          </w:rPr>
          <w:t>21</w:t>
        </w:r>
        <w:r w:rsidRPr="00CC5244">
          <w:rPr>
            <w:i w:val="0"/>
            <w:noProof/>
            <w:webHidden/>
            <w:sz w:val="24"/>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13" w:history="1">
        <w:r w:rsidR="00CC5244" w:rsidRPr="002D3432">
          <w:rPr>
            <w:rStyle w:val="Hyperlink"/>
            <w:noProof/>
          </w:rPr>
          <w:t>A.17. Display of OMB Expiration Date</w:t>
        </w:r>
        <w:r w:rsidR="00CC5244">
          <w:rPr>
            <w:noProof/>
            <w:webHidden/>
          </w:rPr>
          <w:tab/>
        </w:r>
        <w:r>
          <w:rPr>
            <w:noProof/>
            <w:webHidden/>
          </w:rPr>
          <w:fldChar w:fldCharType="begin"/>
        </w:r>
        <w:r w:rsidR="00CC5244">
          <w:rPr>
            <w:noProof/>
            <w:webHidden/>
          </w:rPr>
          <w:instrText xml:space="preserve"> PAGEREF _Toc222024613 \h </w:instrText>
        </w:r>
        <w:r>
          <w:rPr>
            <w:noProof/>
            <w:webHidden/>
          </w:rPr>
        </w:r>
        <w:r>
          <w:rPr>
            <w:noProof/>
            <w:webHidden/>
          </w:rPr>
          <w:fldChar w:fldCharType="separate"/>
        </w:r>
        <w:r w:rsidR="00D03A06">
          <w:rPr>
            <w:noProof/>
            <w:webHidden/>
          </w:rPr>
          <w:t>21</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14" w:history="1">
        <w:r w:rsidR="00CC5244" w:rsidRPr="002D3432">
          <w:rPr>
            <w:rStyle w:val="Hyperlink"/>
            <w:noProof/>
          </w:rPr>
          <w:t>A.18. Exception to the Certification Statement</w:t>
        </w:r>
        <w:r w:rsidR="00CC5244">
          <w:rPr>
            <w:noProof/>
            <w:webHidden/>
          </w:rPr>
          <w:tab/>
        </w:r>
        <w:r>
          <w:rPr>
            <w:noProof/>
            <w:webHidden/>
          </w:rPr>
          <w:fldChar w:fldCharType="begin"/>
        </w:r>
        <w:r w:rsidR="00CC5244">
          <w:rPr>
            <w:noProof/>
            <w:webHidden/>
          </w:rPr>
          <w:instrText xml:space="preserve"> PAGEREF _Toc222024614 \h </w:instrText>
        </w:r>
        <w:r>
          <w:rPr>
            <w:noProof/>
            <w:webHidden/>
          </w:rPr>
        </w:r>
        <w:r>
          <w:rPr>
            <w:noProof/>
            <w:webHidden/>
          </w:rPr>
          <w:fldChar w:fldCharType="separate"/>
        </w:r>
        <w:r w:rsidR="00D03A06">
          <w:rPr>
            <w:noProof/>
            <w:webHidden/>
          </w:rPr>
          <w:t>21</w:t>
        </w:r>
        <w:r>
          <w:rPr>
            <w:noProof/>
            <w:webHidden/>
          </w:rPr>
          <w:fldChar w:fldCharType="end"/>
        </w:r>
      </w:hyperlink>
    </w:p>
    <w:p w:rsidR="00CC5244" w:rsidRDefault="00CC5244" w:rsidP="00CC5244">
      <w:pPr>
        <w:rPr>
          <w:noProof/>
        </w:rPr>
      </w:pPr>
    </w:p>
    <w:p w:rsidR="00CC5244" w:rsidRPr="00CC5244" w:rsidRDefault="003061B7" w:rsidP="00CC5244">
      <w:pPr>
        <w:rPr>
          <w:noProof/>
        </w:rPr>
      </w:pPr>
      <w:r>
        <w:rPr>
          <w:noProof/>
        </w:rPr>
        <w:br w:type="page"/>
      </w:r>
    </w:p>
    <w:p w:rsidR="00CC5244" w:rsidRDefault="00AE31C3" w:rsidP="003061B7">
      <w:pPr>
        <w:pStyle w:val="TOC1"/>
        <w:rPr>
          <w:rStyle w:val="Hyperlink"/>
        </w:rPr>
      </w:pPr>
      <w:hyperlink w:anchor="_Toc222024615" w:history="1">
        <w:r w:rsidR="00CC5244" w:rsidRPr="002D3432">
          <w:rPr>
            <w:rStyle w:val="Hyperlink"/>
          </w:rPr>
          <w:t>SECTION B:  Collection of Information Employing Statistical Methods</w:t>
        </w:r>
        <w:r w:rsidR="00CC5244">
          <w:rPr>
            <w:webHidden/>
          </w:rPr>
          <w:tab/>
        </w:r>
        <w:r>
          <w:rPr>
            <w:webHidden/>
          </w:rPr>
          <w:fldChar w:fldCharType="begin"/>
        </w:r>
        <w:r w:rsidR="00CC5244">
          <w:rPr>
            <w:webHidden/>
          </w:rPr>
          <w:instrText xml:space="preserve"> PAGEREF _Toc222024615 \h </w:instrText>
        </w:r>
        <w:r>
          <w:rPr>
            <w:webHidden/>
          </w:rPr>
        </w:r>
        <w:r>
          <w:rPr>
            <w:webHidden/>
          </w:rPr>
          <w:fldChar w:fldCharType="separate"/>
        </w:r>
        <w:r w:rsidR="00D03A06">
          <w:rPr>
            <w:webHidden/>
          </w:rPr>
          <w:t>22</w:t>
        </w:r>
        <w:r>
          <w:rPr>
            <w:webHidden/>
          </w:rPr>
          <w:fldChar w:fldCharType="end"/>
        </w:r>
      </w:hyperlink>
    </w:p>
    <w:p w:rsidR="003061B7" w:rsidRPr="003061B7" w:rsidRDefault="003061B7" w:rsidP="003061B7">
      <w:pPr>
        <w:rPr>
          <w:noProof/>
        </w:rPr>
      </w:pPr>
    </w:p>
    <w:p w:rsidR="00CC5244" w:rsidRDefault="00AE31C3">
      <w:pPr>
        <w:pStyle w:val="TOC2"/>
        <w:tabs>
          <w:tab w:val="right" w:leader="dot" w:pos="9350"/>
        </w:tabs>
        <w:rPr>
          <w:rStyle w:val="Hyperlink"/>
          <w:noProof/>
        </w:rPr>
      </w:pPr>
      <w:hyperlink w:anchor="_Toc222024616" w:history="1">
        <w:r w:rsidR="00CC5244" w:rsidRPr="002D3432">
          <w:rPr>
            <w:rStyle w:val="Hyperlink"/>
            <w:noProof/>
          </w:rPr>
          <w:t>Survey Data Collection Procedures Background</w:t>
        </w:r>
        <w:r w:rsidR="00CC5244">
          <w:rPr>
            <w:noProof/>
            <w:webHidden/>
          </w:rPr>
          <w:tab/>
        </w:r>
        <w:r>
          <w:rPr>
            <w:noProof/>
            <w:webHidden/>
          </w:rPr>
          <w:fldChar w:fldCharType="begin"/>
        </w:r>
        <w:r w:rsidR="00CC5244">
          <w:rPr>
            <w:noProof/>
            <w:webHidden/>
          </w:rPr>
          <w:instrText xml:space="preserve"> PAGEREF _Toc222024616 \h </w:instrText>
        </w:r>
        <w:r>
          <w:rPr>
            <w:noProof/>
            <w:webHidden/>
          </w:rPr>
        </w:r>
        <w:r>
          <w:rPr>
            <w:noProof/>
            <w:webHidden/>
          </w:rPr>
          <w:fldChar w:fldCharType="separate"/>
        </w:r>
        <w:r w:rsidR="00D03A06">
          <w:rPr>
            <w:noProof/>
            <w:webHidden/>
          </w:rPr>
          <w:t>22</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17" w:history="1">
        <w:r w:rsidR="00CC5244" w:rsidRPr="002D3432">
          <w:rPr>
            <w:rStyle w:val="Hyperlink"/>
            <w:noProof/>
          </w:rPr>
          <w:t>B.1. Universe and Sampling Procedures</w:t>
        </w:r>
        <w:r w:rsidR="00CC5244">
          <w:rPr>
            <w:noProof/>
            <w:webHidden/>
          </w:rPr>
          <w:tab/>
        </w:r>
        <w:r>
          <w:rPr>
            <w:noProof/>
            <w:webHidden/>
          </w:rPr>
          <w:fldChar w:fldCharType="begin"/>
        </w:r>
        <w:r w:rsidR="00CC5244">
          <w:rPr>
            <w:noProof/>
            <w:webHidden/>
          </w:rPr>
          <w:instrText xml:space="preserve"> PAGEREF _Toc222024617 \h </w:instrText>
        </w:r>
        <w:r>
          <w:rPr>
            <w:noProof/>
            <w:webHidden/>
          </w:rPr>
        </w:r>
        <w:r>
          <w:rPr>
            <w:noProof/>
            <w:webHidden/>
          </w:rPr>
          <w:fldChar w:fldCharType="separate"/>
        </w:r>
        <w:r w:rsidR="00D03A06">
          <w:rPr>
            <w:noProof/>
            <w:webHidden/>
          </w:rPr>
          <w:t>23</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18" w:history="1">
        <w:r w:rsidR="00CC5244" w:rsidRPr="002D3432">
          <w:rPr>
            <w:rStyle w:val="Hyperlink"/>
            <w:noProof/>
          </w:rPr>
          <w:t>B.2. Survey Methodology</w:t>
        </w:r>
        <w:r w:rsidR="00CC5244">
          <w:rPr>
            <w:noProof/>
            <w:webHidden/>
          </w:rPr>
          <w:tab/>
        </w:r>
        <w:r>
          <w:rPr>
            <w:noProof/>
            <w:webHidden/>
          </w:rPr>
          <w:fldChar w:fldCharType="begin"/>
        </w:r>
        <w:r w:rsidR="00CC5244">
          <w:rPr>
            <w:noProof/>
            <w:webHidden/>
          </w:rPr>
          <w:instrText xml:space="preserve"> PAGEREF _Toc222024618 \h </w:instrText>
        </w:r>
        <w:r>
          <w:rPr>
            <w:noProof/>
            <w:webHidden/>
          </w:rPr>
        </w:r>
        <w:r>
          <w:rPr>
            <w:noProof/>
            <w:webHidden/>
          </w:rPr>
          <w:fldChar w:fldCharType="separate"/>
        </w:r>
        <w:r w:rsidR="00D03A06">
          <w:rPr>
            <w:noProof/>
            <w:webHidden/>
          </w:rPr>
          <w:t>24</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Style w:val="Hyperlink"/>
          <w:noProof/>
        </w:rPr>
      </w:pPr>
      <w:hyperlink w:anchor="_Toc222024619" w:history="1">
        <w:r w:rsidR="00CC5244" w:rsidRPr="002D3432">
          <w:rPr>
            <w:rStyle w:val="Hyperlink"/>
            <w:noProof/>
          </w:rPr>
          <w:t>B.3. Methods to Maximize Response</w:t>
        </w:r>
        <w:r w:rsidR="00CC5244">
          <w:rPr>
            <w:noProof/>
            <w:webHidden/>
          </w:rPr>
          <w:tab/>
        </w:r>
        <w:r>
          <w:rPr>
            <w:noProof/>
            <w:webHidden/>
          </w:rPr>
          <w:fldChar w:fldCharType="begin"/>
        </w:r>
        <w:r w:rsidR="00CC5244">
          <w:rPr>
            <w:noProof/>
            <w:webHidden/>
          </w:rPr>
          <w:instrText xml:space="preserve"> PAGEREF _Toc222024619 \h </w:instrText>
        </w:r>
        <w:r>
          <w:rPr>
            <w:noProof/>
            <w:webHidden/>
          </w:rPr>
        </w:r>
        <w:r>
          <w:rPr>
            <w:noProof/>
            <w:webHidden/>
          </w:rPr>
          <w:fldChar w:fldCharType="separate"/>
        </w:r>
        <w:r w:rsidR="00D03A06">
          <w:rPr>
            <w:noProof/>
            <w:webHidden/>
          </w:rPr>
          <w:t>24</w:t>
        </w:r>
        <w:r>
          <w:rPr>
            <w:noProof/>
            <w:webHidden/>
          </w:rPr>
          <w:fldChar w:fldCharType="end"/>
        </w:r>
      </w:hyperlink>
    </w:p>
    <w:p w:rsidR="00CC5244" w:rsidRPr="00CC5244" w:rsidRDefault="00CC5244" w:rsidP="00CC5244">
      <w:pPr>
        <w:rPr>
          <w:noProof/>
        </w:rPr>
      </w:pPr>
    </w:p>
    <w:p w:rsidR="00CC5244" w:rsidRDefault="00AE31C3">
      <w:pPr>
        <w:pStyle w:val="TOC2"/>
        <w:tabs>
          <w:tab w:val="right" w:leader="dot" w:pos="9350"/>
        </w:tabs>
        <w:rPr>
          <w:rFonts w:ascii="Calibri" w:hAnsi="Calibri"/>
          <w:noProof/>
          <w:sz w:val="22"/>
          <w:szCs w:val="22"/>
        </w:rPr>
      </w:pPr>
      <w:hyperlink w:anchor="_Toc222024620" w:history="1">
        <w:r w:rsidR="00CC5244" w:rsidRPr="002D3432">
          <w:rPr>
            <w:rStyle w:val="Hyperlink"/>
            <w:noProof/>
          </w:rPr>
          <w:t>B.4. Testing of Procedures</w:t>
        </w:r>
        <w:r w:rsidR="00CC5244">
          <w:rPr>
            <w:noProof/>
            <w:webHidden/>
          </w:rPr>
          <w:tab/>
        </w:r>
        <w:r>
          <w:rPr>
            <w:noProof/>
            <w:webHidden/>
          </w:rPr>
          <w:fldChar w:fldCharType="begin"/>
        </w:r>
        <w:r w:rsidR="00CC5244">
          <w:rPr>
            <w:noProof/>
            <w:webHidden/>
          </w:rPr>
          <w:instrText xml:space="preserve"> PAGEREF _Toc222024620 \h </w:instrText>
        </w:r>
        <w:r>
          <w:rPr>
            <w:noProof/>
            <w:webHidden/>
          </w:rPr>
        </w:r>
        <w:r>
          <w:rPr>
            <w:noProof/>
            <w:webHidden/>
          </w:rPr>
          <w:fldChar w:fldCharType="separate"/>
        </w:r>
        <w:r w:rsidR="00D03A06">
          <w:rPr>
            <w:noProof/>
            <w:webHidden/>
          </w:rPr>
          <w:t>25</w:t>
        </w:r>
        <w:r>
          <w:rPr>
            <w:noProof/>
            <w:webHidden/>
          </w:rPr>
          <w:fldChar w:fldCharType="end"/>
        </w:r>
      </w:hyperlink>
    </w:p>
    <w:p w:rsidR="00CC5244" w:rsidRPr="00CC5244" w:rsidRDefault="00AE31C3" w:rsidP="003061B7">
      <w:pPr>
        <w:pStyle w:val="TOC3"/>
        <w:tabs>
          <w:tab w:val="right" w:leader="dot" w:pos="9350"/>
        </w:tabs>
        <w:ind w:left="900"/>
        <w:rPr>
          <w:rFonts w:ascii="Calibri" w:hAnsi="Calibri"/>
          <w:i w:val="0"/>
          <w:iCs w:val="0"/>
          <w:noProof/>
          <w:sz w:val="24"/>
        </w:rPr>
      </w:pPr>
      <w:hyperlink w:anchor="_Toc222024622" w:history="1">
        <w:r w:rsidR="00CC5244" w:rsidRPr="00CC5244">
          <w:rPr>
            <w:rStyle w:val="Hyperlink"/>
            <w:i w:val="0"/>
            <w:noProof/>
            <w:sz w:val="24"/>
          </w:rPr>
          <w:t>Data Collection Related Tests</w:t>
        </w:r>
        <w:r w:rsidR="00CC5244" w:rsidRPr="00CC5244">
          <w:rPr>
            <w:i w:val="0"/>
            <w:noProof/>
            <w:webHidden/>
            <w:sz w:val="24"/>
          </w:rPr>
          <w:tab/>
        </w:r>
        <w:r w:rsidRPr="00CC5244">
          <w:rPr>
            <w:i w:val="0"/>
            <w:noProof/>
            <w:webHidden/>
            <w:sz w:val="24"/>
          </w:rPr>
          <w:fldChar w:fldCharType="begin"/>
        </w:r>
        <w:r w:rsidR="00CC5244" w:rsidRPr="00CC5244">
          <w:rPr>
            <w:i w:val="0"/>
            <w:noProof/>
            <w:webHidden/>
            <w:sz w:val="24"/>
          </w:rPr>
          <w:instrText xml:space="preserve"> PAGEREF _Toc222024622 \h </w:instrText>
        </w:r>
        <w:r w:rsidRPr="00CC5244">
          <w:rPr>
            <w:i w:val="0"/>
            <w:noProof/>
            <w:webHidden/>
            <w:sz w:val="24"/>
          </w:rPr>
        </w:r>
        <w:r w:rsidRPr="00CC5244">
          <w:rPr>
            <w:i w:val="0"/>
            <w:noProof/>
            <w:webHidden/>
            <w:sz w:val="24"/>
          </w:rPr>
          <w:fldChar w:fldCharType="separate"/>
        </w:r>
        <w:r w:rsidR="00D03A06">
          <w:rPr>
            <w:i w:val="0"/>
            <w:noProof/>
            <w:webHidden/>
            <w:sz w:val="24"/>
          </w:rPr>
          <w:t>25</w:t>
        </w:r>
        <w:r w:rsidRPr="00CC5244">
          <w:rPr>
            <w:i w:val="0"/>
            <w:noProof/>
            <w:webHidden/>
            <w:sz w:val="24"/>
          </w:rPr>
          <w:fldChar w:fldCharType="end"/>
        </w:r>
      </w:hyperlink>
    </w:p>
    <w:p w:rsidR="00CC5244" w:rsidRPr="00CC5244" w:rsidRDefault="00AE31C3" w:rsidP="003061B7">
      <w:pPr>
        <w:pStyle w:val="TOC3"/>
        <w:tabs>
          <w:tab w:val="right" w:leader="dot" w:pos="9350"/>
        </w:tabs>
        <w:ind w:left="900"/>
        <w:rPr>
          <w:rFonts w:ascii="Calibri" w:hAnsi="Calibri"/>
          <w:i w:val="0"/>
          <w:iCs w:val="0"/>
          <w:noProof/>
          <w:sz w:val="24"/>
        </w:rPr>
      </w:pPr>
      <w:hyperlink w:anchor="_Toc222024623" w:history="1">
        <w:r w:rsidR="00CC5244" w:rsidRPr="00CC5244">
          <w:rPr>
            <w:rStyle w:val="Hyperlink"/>
            <w:i w:val="0"/>
            <w:noProof/>
            <w:sz w:val="24"/>
          </w:rPr>
          <w:t xml:space="preserve">Survey </w:t>
        </w:r>
        <w:r w:rsidR="00F74886">
          <w:rPr>
            <w:rStyle w:val="Hyperlink"/>
            <w:i w:val="0"/>
            <w:noProof/>
            <w:sz w:val="24"/>
          </w:rPr>
          <w:t>Quality</w:t>
        </w:r>
        <w:r w:rsidR="00F74886" w:rsidRPr="00CC5244">
          <w:rPr>
            <w:rStyle w:val="Hyperlink"/>
            <w:i w:val="0"/>
            <w:noProof/>
            <w:sz w:val="24"/>
          </w:rPr>
          <w:t xml:space="preserve"> </w:t>
        </w:r>
        <w:r w:rsidR="00CC5244" w:rsidRPr="00CC5244">
          <w:rPr>
            <w:rStyle w:val="Hyperlink"/>
            <w:i w:val="0"/>
            <w:noProof/>
            <w:sz w:val="24"/>
          </w:rPr>
          <w:t>Tests and Research</w:t>
        </w:r>
        <w:r w:rsidR="00CC5244" w:rsidRPr="00CC5244">
          <w:rPr>
            <w:i w:val="0"/>
            <w:noProof/>
            <w:webHidden/>
            <w:sz w:val="24"/>
          </w:rPr>
          <w:tab/>
        </w:r>
        <w:r w:rsidRPr="00CC5244">
          <w:rPr>
            <w:i w:val="0"/>
            <w:noProof/>
            <w:webHidden/>
            <w:sz w:val="24"/>
          </w:rPr>
          <w:fldChar w:fldCharType="begin"/>
        </w:r>
        <w:r w:rsidR="00CC5244" w:rsidRPr="00CC5244">
          <w:rPr>
            <w:i w:val="0"/>
            <w:noProof/>
            <w:webHidden/>
            <w:sz w:val="24"/>
          </w:rPr>
          <w:instrText xml:space="preserve"> PAGEREF _Toc222024623 \h </w:instrText>
        </w:r>
        <w:r w:rsidRPr="00CC5244">
          <w:rPr>
            <w:i w:val="0"/>
            <w:noProof/>
            <w:webHidden/>
            <w:sz w:val="24"/>
          </w:rPr>
        </w:r>
        <w:r w:rsidRPr="00CC5244">
          <w:rPr>
            <w:i w:val="0"/>
            <w:noProof/>
            <w:webHidden/>
            <w:sz w:val="24"/>
          </w:rPr>
          <w:fldChar w:fldCharType="separate"/>
        </w:r>
        <w:r w:rsidR="00D03A06">
          <w:rPr>
            <w:i w:val="0"/>
            <w:noProof/>
            <w:webHidden/>
            <w:sz w:val="24"/>
          </w:rPr>
          <w:t>26</w:t>
        </w:r>
        <w:r w:rsidRPr="00CC5244">
          <w:rPr>
            <w:i w:val="0"/>
            <w:noProof/>
            <w:webHidden/>
            <w:sz w:val="24"/>
          </w:rPr>
          <w:fldChar w:fldCharType="end"/>
        </w:r>
      </w:hyperlink>
    </w:p>
    <w:p w:rsidR="00CC5244" w:rsidRPr="00CC5244" w:rsidRDefault="00AE31C3" w:rsidP="003061B7">
      <w:pPr>
        <w:pStyle w:val="TOC3"/>
        <w:tabs>
          <w:tab w:val="right" w:leader="dot" w:pos="9350"/>
        </w:tabs>
        <w:ind w:left="900"/>
        <w:rPr>
          <w:rFonts w:ascii="Calibri" w:hAnsi="Calibri"/>
          <w:i w:val="0"/>
          <w:iCs w:val="0"/>
          <w:noProof/>
          <w:sz w:val="24"/>
        </w:rPr>
      </w:pPr>
      <w:hyperlink w:anchor="_Toc222024624" w:history="1">
        <w:r w:rsidR="00CC5244" w:rsidRPr="00CC5244">
          <w:rPr>
            <w:rStyle w:val="Hyperlink"/>
            <w:i w:val="0"/>
            <w:noProof/>
            <w:sz w:val="24"/>
          </w:rPr>
          <w:t>Research of SED Data Needs and Uses</w:t>
        </w:r>
        <w:r w:rsidR="00CC5244" w:rsidRPr="00CC5244">
          <w:rPr>
            <w:i w:val="0"/>
            <w:noProof/>
            <w:webHidden/>
            <w:sz w:val="24"/>
          </w:rPr>
          <w:tab/>
        </w:r>
        <w:r w:rsidRPr="00CC5244">
          <w:rPr>
            <w:i w:val="0"/>
            <w:noProof/>
            <w:webHidden/>
            <w:sz w:val="24"/>
          </w:rPr>
          <w:fldChar w:fldCharType="begin"/>
        </w:r>
        <w:r w:rsidR="00CC5244" w:rsidRPr="00CC5244">
          <w:rPr>
            <w:i w:val="0"/>
            <w:noProof/>
            <w:webHidden/>
            <w:sz w:val="24"/>
          </w:rPr>
          <w:instrText xml:space="preserve"> PAGEREF _Toc222024624 \h </w:instrText>
        </w:r>
        <w:r w:rsidRPr="00CC5244">
          <w:rPr>
            <w:i w:val="0"/>
            <w:noProof/>
            <w:webHidden/>
            <w:sz w:val="24"/>
          </w:rPr>
        </w:r>
        <w:r w:rsidRPr="00CC5244">
          <w:rPr>
            <w:i w:val="0"/>
            <w:noProof/>
            <w:webHidden/>
            <w:sz w:val="24"/>
          </w:rPr>
          <w:fldChar w:fldCharType="separate"/>
        </w:r>
        <w:r w:rsidR="00D03A06">
          <w:rPr>
            <w:i w:val="0"/>
            <w:noProof/>
            <w:webHidden/>
            <w:sz w:val="24"/>
          </w:rPr>
          <w:t>27</w:t>
        </w:r>
        <w:r w:rsidRPr="00CC5244">
          <w:rPr>
            <w:i w:val="0"/>
            <w:noProof/>
            <w:webHidden/>
            <w:sz w:val="24"/>
          </w:rPr>
          <w:fldChar w:fldCharType="end"/>
        </w:r>
      </w:hyperlink>
    </w:p>
    <w:p w:rsidR="00CC5244" w:rsidRDefault="00AE31C3" w:rsidP="003061B7">
      <w:pPr>
        <w:pStyle w:val="TOC3"/>
        <w:tabs>
          <w:tab w:val="right" w:leader="dot" w:pos="9350"/>
        </w:tabs>
        <w:ind w:left="900"/>
        <w:rPr>
          <w:rStyle w:val="Hyperlink"/>
          <w:i w:val="0"/>
          <w:noProof/>
          <w:sz w:val="24"/>
        </w:rPr>
      </w:pPr>
      <w:hyperlink w:anchor="_Toc222024625" w:history="1">
        <w:r w:rsidR="00CC5244" w:rsidRPr="00CC5244">
          <w:rPr>
            <w:rStyle w:val="Hyperlink"/>
            <w:i w:val="0"/>
            <w:noProof/>
            <w:sz w:val="24"/>
          </w:rPr>
          <w:t>Proposed Tests and Research</w:t>
        </w:r>
        <w:r w:rsidR="00CC5244" w:rsidRPr="00CC5244">
          <w:rPr>
            <w:i w:val="0"/>
            <w:noProof/>
            <w:webHidden/>
            <w:sz w:val="24"/>
          </w:rPr>
          <w:tab/>
        </w:r>
        <w:r w:rsidRPr="00CC5244">
          <w:rPr>
            <w:i w:val="0"/>
            <w:noProof/>
            <w:webHidden/>
            <w:sz w:val="24"/>
          </w:rPr>
          <w:fldChar w:fldCharType="begin"/>
        </w:r>
        <w:r w:rsidR="00CC5244" w:rsidRPr="00CC5244">
          <w:rPr>
            <w:i w:val="0"/>
            <w:noProof/>
            <w:webHidden/>
            <w:sz w:val="24"/>
          </w:rPr>
          <w:instrText xml:space="preserve"> PAGEREF _Toc222024625 \h </w:instrText>
        </w:r>
        <w:r w:rsidRPr="00CC5244">
          <w:rPr>
            <w:i w:val="0"/>
            <w:noProof/>
            <w:webHidden/>
            <w:sz w:val="24"/>
          </w:rPr>
        </w:r>
        <w:r w:rsidRPr="00CC5244">
          <w:rPr>
            <w:i w:val="0"/>
            <w:noProof/>
            <w:webHidden/>
            <w:sz w:val="24"/>
          </w:rPr>
          <w:fldChar w:fldCharType="separate"/>
        </w:r>
        <w:r w:rsidR="00D03A06">
          <w:rPr>
            <w:i w:val="0"/>
            <w:noProof/>
            <w:webHidden/>
            <w:sz w:val="24"/>
          </w:rPr>
          <w:t>27</w:t>
        </w:r>
        <w:r w:rsidRPr="00CC5244">
          <w:rPr>
            <w:i w:val="0"/>
            <w:noProof/>
            <w:webHidden/>
            <w:sz w:val="24"/>
          </w:rPr>
          <w:fldChar w:fldCharType="end"/>
        </w:r>
      </w:hyperlink>
    </w:p>
    <w:p w:rsidR="00CC5244" w:rsidRPr="00CC5244" w:rsidRDefault="00CC5244" w:rsidP="00CC5244">
      <w:pPr>
        <w:rPr>
          <w:noProof/>
        </w:rPr>
      </w:pPr>
    </w:p>
    <w:p w:rsidR="00CC5244" w:rsidRDefault="00AE31C3">
      <w:pPr>
        <w:pStyle w:val="TOC2"/>
        <w:tabs>
          <w:tab w:val="right" w:leader="dot" w:pos="9350"/>
        </w:tabs>
        <w:rPr>
          <w:rFonts w:ascii="Calibri" w:hAnsi="Calibri"/>
          <w:noProof/>
          <w:sz w:val="22"/>
          <w:szCs w:val="22"/>
        </w:rPr>
      </w:pPr>
      <w:hyperlink w:anchor="_Toc222024626" w:history="1">
        <w:r w:rsidR="00CC5244" w:rsidRPr="002D3432">
          <w:rPr>
            <w:rStyle w:val="Hyperlink"/>
            <w:noProof/>
          </w:rPr>
          <w:t>B.5.  Individuals Consulted</w:t>
        </w:r>
        <w:r w:rsidR="00CC5244">
          <w:rPr>
            <w:noProof/>
            <w:webHidden/>
          </w:rPr>
          <w:tab/>
        </w:r>
        <w:r>
          <w:rPr>
            <w:noProof/>
            <w:webHidden/>
          </w:rPr>
          <w:fldChar w:fldCharType="begin"/>
        </w:r>
        <w:r w:rsidR="00CC5244">
          <w:rPr>
            <w:noProof/>
            <w:webHidden/>
          </w:rPr>
          <w:instrText xml:space="preserve"> PAGEREF _Toc222024626 \h </w:instrText>
        </w:r>
        <w:r>
          <w:rPr>
            <w:noProof/>
            <w:webHidden/>
          </w:rPr>
        </w:r>
        <w:r>
          <w:rPr>
            <w:noProof/>
            <w:webHidden/>
          </w:rPr>
          <w:fldChar w:fldCharType="separate"/>
        </w:r>
        <w:r w:rsidR="00D03A06">
          <w:rPr>
            <w:noProof/>
            <w:webHidden/>
          </w:rPr>
          <w:t>28</w:t>
        </w:r>
        <w:r>
          <w:rPr>
            <w:noProof/>
            <w:webHidden/>
          </w:rPr>
          <w:fldChar w:fldCharType="end"/>
        </w:r>
      </w:hyperlink>
    </w:p>
    <w:p w:rsidR="00CC5244" w:rsidRDefault="00AE31C3">
      <w:r>
        <w:fldChar w:fldCharType="end"/>
      </w:r>
    </w:p>
    <w:p w:rsidR="001F6E5A" w:rsidRDefault="001F6E5A" w:rsidP="001F6E5A"/>
    <w:p w:rsidR="00A34A7C" w:rsidRDefault="00A34A7C" w:rsidP="001F6E5A"/>
    <w:p w:rsidR="00A34A7C" w:rsidRDefault="00A34A7C" w:rsidP="00A34A7C">
      <w:pPr>
        <w:tabs>
          <w:tab w:val="left" w:pos="360"/>
          <w:tab w:val="left" w:leader="dot" w:pos="8280"/>
        </w:tabs>
        <w:spacing w:line="480" w:lineRule="auto"/>
        <w:rPr>
          <w:b/>
        </w:rPr>
      </w:pPr>
      <w:r>
        <w:rPr>
          <w:b/>
        </w:rPr>
        <w:t>LIST OF ATTACHMENTS</w:t>
      </w:r>
    </w:p>
    <w:p w:rsidR="00A34A7C" w:rsidRDefault="00A34A7C" w:rsidP="003D5685">
      <w:pPr>
        <w:tabs>
          <w:tab w:val="left" w:pos="360"/>
          <w:tab w:val="left" w:pos="1620"/>
          <w:tab w:val="left" w:leader="dot" w:pos="8280"/>
        </w:tabs>
      </w:pPr>
      <w:r>
        <w:t>Attachment 1:</w:t>
      </w:r>
      <w:r w:rsidR="003D5685">
        <w:tab/>
      </w:r>
      <w:r>
        <w:t>Proposed 201</w:t>
      </w:r>
      <w:r w:rsidR="00702BFD">
        <w:t>2</w:t>
      </w:r>
      <w:r>
        <w:t xml:space="preserve"> SED Questionnaire </w:t>
      </w:r>
      <w:r w:rsidR="00E14375">
        <w:t>&amp; Current 20</w:t>
      </w:r>
      <w:r w:rsidR="00702BFD">
        <w:t>11</w:t>
      </w:r>
      <w:r w:rsidR="00E14375">
        <w:t xml:space="preserve"> Questionnaire</w:t>
      </w:r>
    </w:p>
    <w:p w:rsidR="00A34A7C" w:rsidRDefault="00A34A7C" w:rsidP="003D5685">
      <w:pPr>
        <w:tabs>
          <w:tab w:val="left" w:pos="360"/>
          <w:tab w:val="left" w:pos="1620"/>
          <w:tab w:val="left" w:leader="dot" w:pos="8280"/>
        </w:tabs>
      </w:pPr>
      <w:r>
        <w:t>Attachment 2:</w:t>
      </w:r>
      <w:r w:rsidR="003D5685">
        <w:tab/>
      </w:r>
      <w:r w:rsidRPr="00D61163">
        <w:t>C</w:t>
      </w:r>
      <w:r>
        <w:t>hanges</w:t>
      </w:r>
      <w:r w:rsidRPr="00D61163">
        <w:t xml:space="preserve"> to the SED 201</w:t>
      </w:r>
      <w:r w:rsidR="00702BFD">
        <w:t>2</w:t>
      </w:r>
      <w:r w:rsidRPr="00D61163">
        <w:t>-1</w:t>
      </w:r>
      <w:r w:rsidR="00702BFD">
        <w:t>3</w:t>
      </w:r>
      <w:r w:rsidRPr="00D61163">
        <w:t xml:space="preserve"> </w:t>
      </w:r>
      <w:proofErr w:type="gramStart"/>
      <w:r w:rsidRPr="00D61163">
        <w:t>Q</w:t>
      </w:r>
      <w:r>
        <w:t>uestionnaire</w:t>
      </w:r>
      <w:proofErr w:type="gramEnd"/>
      <w:r w:rsidRPr="00D61163">
        <w:t xml:space="preserve"> Compared with SED 20</w:t>
      </w:r>
      <w:r w:rsidR="00702BFD">
        <w:t>11</w:t>
      </w:r>
    </w:p>
    <w:p w:rsidR="00A34A7C" w:rsidRDefault="00A34A7C" w:rsidP="003D5685">
      <w:pPr>
        <w:tabs>
          <w:tab w:val="left" w:pos="360"/>
          <w:tab w:val="left" w:pos="1620"/>
          <w:tab w:val="left" w:leader="dot" w:pos="8280"/>
        </w:tabs>
      </w:pPr>
      <w:r>
        <w:t>Attachment 3:</w:t>
      </w:r>
      <w:r w:rsidR="003D5685">
        <w:tab/>
      </w:r>
      <w:r>
        <w:t>Authorizing Legislation of Sponsoring Agencies</w:t>
      </w:r>
    </w:p>
    <w:p w:rsidR="00A34A7C" w:rsidRDefault="00A34A7C" w:rsidP="003D5685">
      <w:pPr>
        <w:tabs>
          <w:tab w:val="left" w:pos="360"/>
          <w:tab w:val="left" w:pos="1620"/>
          <w:tab w:val="left" w:leader="dot" w:pos="8280"/>
        </w:tabs>
      </w:pPr>
      <w:r>
        <w:t>Attachment 4:</w:t>
      </w:r>
      <w:r w:rsidR="003D5685">
        <w:tab/>
      </w:r>
      <w:r>
        <w:t xml:space="preserve">Current Representatives from Sponsoring Agencies </w:t>
      </w:r>
    </w:p>
    <w:p w:rsidR="00A34A7C" w:rsidRDefault="00A34A7C" w:rsidP="003D5685">
      <w:pPr>
        <w:tabs>
          <w:tab w:val="left" w:pos="360"/>
          <w:tab w:val="left" w:pos="1620"/>
          <w:tab w:val="left" w:leader="dot" w:pos="8280"/>
        </w:tabs>
      </w:pPr>
      <w:r>
        <w:t>Attachment 5:</w:t>
      </w:r>
      <w:r w:rsidR="003D5685">
        <w:tab/>
      </w:r>
      <w:r>
        <w:t xml:space="preserve">List of Persons who reviewed the SED </w:t>
      </w:r>
    </w:p>
    <w:p w:rsidR="00A34A7C" w:rsidRDefault="00A34A7C" w:rsidP="003D5685">
      <w:pPr>
        <w:tabs>
          <w:tab w:val="left" w:pos="360"/>
          <w:tab w:val="left" w:pos="1620"/>
          <w:tab w:val="left" w:leader="dot" w:pos="8280"/>
        </w:tabs>
      </w:pPr>
      <w:r>
        <w:t>Attachment 6:</w:t>
      </w:r>
      <w:r w:rsidR="003D5685">
        <w:tab/>
      </w:r>
      <w:r>
        <w:t xml:space="preserve">Federal Register Announcement </w:t>
      </w:r>
    </w:p>
    <w:p w:rsidR="00A34A7C" w:rsidRDefault="00A34A7C" w:rsidP="003D5685">
      <w:pPr>
        <w:tabs>
          <w:tab w:val="left" w:pos="360"/>
          <w:tab w:val="left" w:pos="1620"/>
          <w:tab w:val="left" w:leader="dot" w:pos="8280"/>
        </w:tabs>
      </w:pPr>
      <w:r>
        <w:t>Attachment 7:</w:t>
      </w:r>
      <w:r w:rsidR="003D5685">
        <w:tab/>
        <w:t>N</w:t>
      </w:r>
      <w:r>
        <w:t>SF Staff and Contractor Data Use Agreement for Individuals</w:t>
      </w:r>
    </w:p>
    <w:p w:rsidR="00A34A7C" w:rsidRDefault="00A34A7C" w:rsidP="003D5685">
      <w:pPr>
        <w:tabs>
          <w:tab w:val="left" w:pos="360"/>
          <w:tab w:val="left" w:pos="1620"/>
          <w:tab w:val="left" w:leader="dot" w:pos="8280"/>
        </w:tabs>
      </w:pPr>
      <w:r>
        <w:t>Attachment 8:</w:t>
      </w:r>
      <w:r w:rsidR="003D5685">
        <w:tab/>
      </w:r>
      <w:r>
        <w:t xml:space="preserve">Materials Sent to Institutional Contacts </w:t>
      </w:r>
    </w:p>
    <w:p w:rsidR="00A34A7C" w:rsidRDefault="00A34A7C" w:rsidP="003D5685">
      <w:pPr>
        <w:tabs>
          <w:tab w:val="left" w:pos="360"/>
          <w:tab w:val="left" w:pos="900"/>
          <w:tab w:val="left" w:leader="dot" w:pos="8280"/>
        </w:tabs>
      </w:pPr>
      <w:r>
        <w:tab/>
        <w:t>8.1</w:t>
      </w:r>
      <w:r w:rsidR="003D5685">
        <w:tab/>
      </w:r>
      <w:r>
        <w:t>Example of the Institutional Profile</w:t>
      </w:r>
    </w:p>
    <w:p w:rsidR="00A34A7C" w:rsidRDefault="00A34A7C" w:rsidP="003D5685">
      <w:pPr>
        <w:tabs>
          <w:tab w:val="left" w:pos="360"/>
          <w:tab w:val="left" w:pos="900"/>
          <w:tab w:val="left" w:leader="dot" w:pos="8280"/>
        </w:tabs>
      </w:pPr>
      <w:r>
        <w:tab/>
        <w:t>8.2</w:t>
      </w:r>
      <w:r w:rsidR="003D5685">
        <w:tab/>
      </w:r>
      <w:r>
        <w:t>Example of the Web Collection Pin/Password for Institutions</w:t>
      </w:r>
    </w:p>
    <w:p w:rsidR="00A34A7C" w:rsidRDefault="00A34A7C" w:rsidP="003D5685">
      <w:pPr>
        <w:tabs>
          <w:tab w:val="left" w:pos="360"/>
          <w:tab w:val="left" w:pos="900"/>
          <w:tab w:val="left" w:leader="dot" w:pos="8280"/>
        </w:tabs>
      </w:pPr>
      <w:r>
        <w:tab/>
        <w:t>8.3</w:t>
      </w:r>
      <w:r w:rsidR="003D5685">
        <w:tab/>
      </w:r>
      <w:r w:rsidR="00630553">
        <w:t>Institutional Contact Transmittal Form</w:t>
      </w:r>
    </w:p>
    <w:p w:rsidR="00A34A7C" w:rsidRDefault="00A34A7C" w:rsidP="003D5685">
      <w:pPr>
        <w:tabs>
          <w:tab w:val="left" w:pos="360"/>
          <w:tab w:val="left" w:pos="900"/>
          <w:tab w:val="left" w:leader="dot" w:pos="8280"/>
        </w:tabs>
      </w:pPr>
      <w:r>
        <w:tab/>
        <w:t>8.4</w:t>
      </w:r>
      <w:r w:rsidR="003D5685">
        <w:tab/>
      </w:r>
      <w:r w:rsidR="004977EE">
        <w:t xml:space="preserve">Example of </w:t>
      </w:r>
      <w:r w:rsidR="00AC744F">
        <w:t xml:space="preserve">the </w:t>
      </w:r>
      <w:r w:rsidR="00630553">
        <w:t>Interim Result</w:t>
      </w:r>
      <w:r w:rsidR="00AD03C3">
        <w:t>s</w:t>
      </w:r>
      <w:r w:rsidR="00630553">
        <w:t xml:space="preserve"> Form</w:t>
      </w:r>
    </w:p>
    <w:p w:rsidR="00A34A7C" w:rsidRDefault="00A34A7C" w:rsidP="003D5685">
      <w:pPr>
        <w:tabs>
          <w:tab w:val="left" w:pos="360"/>
          <w:tab w:val="left" w:pos="900"/>
          <w:tab w:val="left" w:leader="dot" w:pos="8280"/>
        </w:tabs>
      </w:pPr>
      <w:r>
        <w:tab/>
        <w:t>8.5</w:t>
      </w:r>
      <w:r w:rsidR="003D5685">
        <w:tab/>
      </w:r>
      <w:r w:rsidR="00630553">
        <w:t>Address Roster Form</w:t>
      </w:r>
    </w:p>
    <w:p w:rsidR="00A34A7C" w:rsidRDefault="00A34A7C" w:rsidP="003D5685">
      <w:pPr>
        <w:tabs>
          <w:tab w:val="left" w:pos="360"/>
          <w:tab w:val="left" w:pos="900"/>
          <w:tab w:val="left" w:leader="dot" w:pos="8280"/>
        </w:tabs>
      </w:pPr>
      <w:r>
        <w:tab/>
        <w:t>8.6</w:t>
      </w:r>
      <w:r w:rsidR="003D5685">
        <w:tab/>
      </w:r>
      <w:r w:rsidR="00630553">
        <w:t>Missing Information Roster</w:t>
      </w:r>
    </w:p>
    <w:p w:rsidR="00630553" w:rsidRDefault="00630553" w:rsidP="003D5685">
      <w:pPr>
        <w:tabs>
          <w:tab w:val="left" w:pos="360"/>
          <w:tab w:val="left" w:pos="900"/>
          <w:tab w:val="left" w:leader="dot" w:pos="8280"/>
        </w:tabs>
      </w:pPr>
      <w:r>
        <w:tab/>
        <w:t>8.7</w:t>
      </w:r>
      <w:r w:rsidR="003D5685">
        <w:tab/>
      </w:r>
      <w:r>
        <w:t>Dean/Contact Change Form</w:t>
      </w:r>
    </w:p>
    <w:p w:rsidR="000A4B03" w:rsidRDefault="000A4B03" w:rsidP="003D5685">
      <w:pPr>
        <w:tabs>
          <w:tab w:val="left" w:pos="360"/>
          <w:tab w:val="left" w:pos="1620"/>
          <w:tab w:val="left" w:leader="dot" w:pos="8280"/>
        </w:tabs>
      </w:pPr>
      <w:r>
        <w:t>Attachment 9:</w:t>
      </w:r>
      <w:r>
        <w:tab/>
        <w:t xml:space="preserve">Example of </w:t>
      </w:r>
      <w:r w:rsidR="007A42EE">
        <w:t>N</w:t>
      </w:r>
      <w:r>
        <w:t>on-</w:t>
      </w:r>
      <w:r w:rsidR="007A42EE">
        <w:t>R</w:t>
      </w:r>
      <w:r>
        <w:t xml:space="preserve">espondent </w:t>
      </w:r>
      <w:r w:rsidR="007A42EE">
        <w:t>F</w:t>
      </w:r>
      <w:r>
        <w:t>ollow-</w:t>
      </w:r>
      <w:r w:rsidR="007A42EE">
        <w:t>U</w:t>
      </w:r>
      <w:r>
        <w:t xml:space="preserve">p </w:t>
      </w:r>
      <w:r w:rsidR="007A42EE">
        <w:t>L</w:t>
      </w:r>
      <w:r>
        <w:t>etter</w:t>
      </w:r>
    </w:p>
    <w:p w:rsidR="00A34A7C" w:rsidRDefault="00A34A7C" w:rsidP="003D5685">
      <w:pPr>
        <w:tabs>
          <w:tab w:val="left" w:pos="360"/>
          <w:tab w:val="left" w:pos="1620"/>
          <w:tab w:val="left" w:leader="dot" w:pos="8280"/>
        </w:tabs>
      </w:pPr>
      <w:r>
        <w:t xml:space="preserve">Attachment </w:t>
      </w:r>
      <w:r w:rsidR="000A4B03">
        <w:t>10</w:t>
      </w:r>
      <w:r>
        <w:t>:</w:t>
      </w:r>
      <w:r w:rsidR="003D5685">
        <w:tab/>
      </w:r>
      <w:r>
        <w:t xml:space="preserve">SED Methodological Research </w:t>
      </w:r>
    </w:p>
    <w:p w:rsidR="000A4B03" w:rsidRDefault="000A4B03" w:rsidP="003D5685">
      <w:pPr>
        <w:tabs>
          <w:tab w:val="left" w:pos="360"/>
          <w:tab w:val="left" w:pos="1620"/>
          <w:tab w:val="left" w:leader="dot" w:pos="8280"/>
        </w:tabs>
      </w:pPr>
      <w:r>
        <w:tab/>
      </w:r>
      <w:proofErr w:type="gramStart"/>
      <w:r>
        <w:t>10.1  SED</w:t>
      </w:r>
      <w:proofErr w:type="gramEnd"/>
      <w:r>
        <w:t xml:space="preserve"> Methodological Research Listing</w:t>
      </w:r>
    </w:p>
    <w:p w:rsidR="000A4B03" w:rsidRDefault="000A4B03" w:rsidP="003D5685">
      <w:pPr>
        <w:tabs>
          <w:tab w:val="left" w:pos="360"/>
          <w:tab w:val="left" w:pos="1620"/>
          <w:tab w:val="left" w:leader="dot" w:pos="8280"/>
        </w:tabs>
      </w:pPr>
      <w:r>
        <w:tab/>
      </w:r>
      <w:proofErr w:type="gramStart"/>
      <w:r>
        <w:t>10.2  List</w:t>
      </w:r>
      <w:proofErr w:type="gramEnd"/>
      <w:r>
        <w:t xml:space="preserve"> of Participants in SED 2008 Outreach Meetings     </w:t>
      </w:r>
    </w:p>
    <w:p w:rsidR="00A34A7C" w:rsidRDefault="00A34A7C" w:rsidP="00A34A7C">
      <w:pPr>
        <w:tabs>
          <w:tab w:val="left" w:pos="360"/>
          <w:tab w:val="left" w:leader="dot" w:pos="8280"/>
        </w:tabs>
      </w:pPr>
    </w:p>
    <w:p w:rsidR="00A34A7C" w:rsidRPr="001F6E5A" w:rsidRDefault="00A34A7C" w:rsidP="001F6E5A">
      <w:pPr>
        <w:sectPr w:rsidR="00A34A7C" w:rsidRPr="001F6E5A" w:rsidSect="003061B7">
          <w:pgSz w:w="12240" w:h="15840"/>
          <w:pgMar w:top="1440" w:right="1440" w:bottom="1440" w:left="1440" w:header="720" w:footer="720" w:gutter="0"/>
          <w:pgNumType w:start="1"/>
          <w:cols w:space="720"/>
          <w:titlePg/>
          <w:docGrid w:linePitch="360"/>
        </w:sectPr>
      </w:pPr>
    </w:p>
    <w:p w:rsidR="00CB63B7" w:rsidRDefault="00CB63B7" w:rsidP="00CB63B7">
      <w:pPr>
        <w:pStyle w:val="Heading1"/>
      </w:pPr>
      <w:bookmarkStart w:id="0" w:name="_Toc222024592"/>
      <w:r>
        <w:lastRenderedPageBreak/>
        <w:t>SECTION A: JUSTIFICATION</w:t>
      </w:r>
      <w:bookmarkEnd w:id="0"/>
    </w:p>
    <w:p w:rsidR="00CB63B7" w:rsidRDefault="00CB63B7" w:rsidP="00CB63B7"/>
    <w:p w:rsidR="00CB63B7" w:rsidRDefault="00CB63B7" w:rsidP="00CB63B7">
      <w:r>
        <w:t xml:space="preserve">This request is for OMB clearance for </w:t>
      </w:r>
      <w:r w:rsidR="00560A21">
        <w:t xml:space="preserve">two </w:t>
      </w:r>
      <w:r>
        <w:t xml:space="preserve">years </w:t>
      </w:r>
      <w:r w:rsidR="00C5554A">
        <w:t xml:space="preserve">covering </w:t>
      </w:r>
      <w:r w:rsidR="00CC37AD">
        <w:t>the 201</w:t>
      </w:r>
      <w:r w:rsidR="00A92D6C">
        <w:t>2</w:t>
      </w:r>
      <w:r w:rsidR="00CC37AD">
        <w:t xml:space="preserve"> and 201</w:t>
      </w:r>
      <w:r w:rsidR="00A92D6C">
        <w:t>3</w:t>
      </w:r>
      <w:r w:rsidR="00CC37AD">
        <w:t xml:space="preserve"> </w:t>
      </w:r>
      <w:r w:rsidR="00C5554A">
        <w:t xml:space="preserve">cycles </w:t>
      </w:r>
      <w:r w:rsidR="00895E8E">
        <w:t xml:space="preserve">of </w:t>
      </w:r>
      <w:r>
        <w:t xml:space="preserve">the Survey of Earned Doctorates (SED).  </w:t>
      </w:r>
      <w:r w:rsidR="00895E8E">
        <w:t xml:space="preserve">The </w:t>
      </w:r>
      <w:r>
        <w:t xml:space="preserve">request </w:t>
      </w:r>
      <w:r w:rsidR="00895E8E">
        <w:t>represents</w:t>
      </w:r>
      <w:r>
        <w:t xml:space="preserve"> an extension of a currently approved data collection. </w:t>
      </w:r>
      <w:r w:rsidR="004271C9">
        <w:t>T</w:t>
      </w:r>
      <w:r w:rsidRPr="00702BFD">
        <w:t xml:space="preserve">he SED </w:t>
      </w:r>
      <w:r w:rsidR="00371F61">
        <w:t>underwent</w:t>
      </w:r>
      <w:r w:rsidR="00BF0AB5" w:rsidRPr="00702BFD">
        <w:t xml:space="preserve"> a review process</w:t>
      </w:r>
      <w:r w:rsidR="004271C9">
        <w:t xml:space="preserve"> this year that resulted in a </w:t>
      </w:r>
      <w:r w:rsidR="00EF4265">
        <w:t>small number of</w:t>
      </w:r>
      <w:r w:rsidR="004271C9">
        <w:t xml:space="preserve"> recommended changes</w:t>
      </w:r>
      <w:r w:rsidRPr="00702BFD">
        <w:t xml:space="preserve">.  The </w:t>
      </w:r>
      <w:r w:rsidR="004D04E4" w:rsidRPr="00702BFD">
        <w:t xml:space="preserve">purpose of the review was to identify revisions and </w:t>
      </w:r>
      <w:r w:rsidR="00992B03" w:rsidRPr="00702BFD">
        <w:t>additions</w:t>
      </w:r>
      <w:r w:rsidR="004D04E4" w:rsidRPr="00702BFD">
        <w:t xml:space="preserve"> that would </w:t>
      </w:r>
      <w:r w:rsidRPr="00702BFD">
        <w:t xml:space="preserve">reduce respondent burden, </w:t>
      </w:r>
      <w:r w:rsidR="00105F07" w:rsidRPr="00702BFD">
        <w:t>improv</w:t>
      </w:r>
      <w:r w:rsidR="00895E8E" w:rsidRPr="00702BFD">
        <w:t>e d</w:t>
      </w:r>
      <w:r w:rsidR="00105F07" w:rsidRPr="00702BFD">
        <w:t xml:space="preserve">ata </w:t>
      </w:r>
      <w:r w:rsidRPr="00702BFD">
        <w:t xml:space="preserve">quality, </w:t>
      </w:r>
      <w:r w:rsidR="00EF4265">
        <w:t xml:space="preserve">increase consistency with other NCSES surveys (and surveys of other federal statistical agencies), </w:t>
      </w:r>
      <w:r w:rsidRPr="00702BFD">
        <w:t xml:space="preserve">reduce costs, and </w:t>
      </w:r>
      <w:r w:rsidR="00105F07" w:rsidRPr="00702BFD">
        <w:t xml:space="preserve">increase </w:t>
      </w:r>
      <w:r w:rsidR="00895E8E" w:rsidRPr="00702BFD">
        <w:t xml:space="preserve">the </w:t>
      </w:r>
      <w:r w:rsidR="00105F07" w:rsidRPr="00702BFD">
        <w:t xml:space="preserve">efficiency of administrative </w:t>
      </w:r>
      <w:r w:rsidRPr="00702BFD">
        <w:t xml:space="preserve">processes </w:t>
      </w:r>
      <w:r w:rsidR="004D04E4" w:rsidRPr="00702BFD">
        <w:t>in order to</w:t>
      </w:r>
      <w:r w:rsidR="00105F07" w:rsidRPr="00702BFD">
        <w:t xml:space="preserve"> hasten the </w:t>
      </w:r>
      <w:r w:rsidRPr="00702BFD">
        <w:t>release of</w:t>
      </w:r>
      <w:r w:rsidR="00BE0DBF" w:rsidRPr="00702BFD">
        <w:t xml:space="preserve"> the</w:t>
      </w:r>
      <w:r w:rsidR="00895E8E" w:rsidRPr="00702BFD">
        <w:t xml:space="preserve"> </w:t>
      </w:r>
      <w:r w:rsidR="00C5554A" w:rsidRPr="00702BFD">
        <w:t xml:space="preserve">survey </w:t>
      </w:r>
      <w:r w:rsidR="00BE0DBF" w:rsidRPr="00702BFD">
        <w:t xml:space="preserve">data.  The </w:t>
      </w:r>
      <w:r w:rsidR="004D04E4" w:rsidRPr="00702BFD">
        <w:t>recommended</w:t>
      </w:r>
      <w:r w:rsidRPr="00702BFD">
        <w:t xml:space="preserve"> changes from this review process</w:t>
      </w:r>
      <w:r w:rsidR="00E64872" w:rsidRPr="00702BFD">
        <w:t xml:space="preserve"> and the reports supporting these recommendations</w:t>
      </w:r>
      <w:r w:rsidR="00F53614" w:rsidRPr="00702BFD">
        <w:t xml:space="preserve"> are </w:t>
      </w:r>
      <w:r w:rsidR="00E64872" w:rsidRPr="00702BFD">
        <w:t xml:space="preserve">described </w:t>
      </w:r>
      <w:r w:rsidRPr="00702BFD">
        <w:t>in section B.4</w:t>
      </w:r>
      <w:r w:rsidR="00E64872" w:rsidRPr="00702BFD">
        <w:t xml:space="preserve"> of this report</w:t>
      </w:r>
      <w:r w:rsidRPr="00601BED">
        <w:t xml:space="preserve">.  </w:t>
      </w:r>
      <w:r w:rsidR="00F53614" w:rsidRPr="00601BED">
        <w:t xml:space="preserve">Both the </w:t>
      </w:r>
      <w:r w:rsidRPr="00601BED">
        <w:t xml:space="preserve">current </w:t>
      </w:r>
      <w:r w:rsidR="00F53614" w:rsidRPr="00601BED">
        <w:t xml:space="preserve">(SED </w:t>
      </w:r>
      <w:r w:rsidRPr="00601BED">
        <w:t>20</w:t>
      </w:r>
      <w:r w:rsidR="00BF0AB5" w:rsidRPr="00601BED">
        <w:t>1</w:t>
      </w:r>
      <w:r w:rsidR="00A92D6C" w:rsidRPr="00601BED">
        <w:t>1</w:t>
      </w:r>
      <w:r w:rsidR="00F53614" w:rsidRPr="00601BED">
        <w:t>) and recommended (SED 201</w:t>
      </w:r>
      <w:r w:rsidR="00A92D6C" w:rsidRPr="00601BED">
        <w:t>2</w:t>
      </w:r>
      <w:r w:rsidR="00F53614" w:rsidRPr="00601BED">
        <w:t>)</w:t>
      </w:r>
      <w:r w:rsidRPr="00601BED">
        <w:t xml:space="preserve"> questionnaire </w:t>
      </w:r>
      <w:r w:rsidR="00F53614" w:rsidRPr="00601BED">
        <w:t xml:space="preserve">instruments </w:t>
      </w:r>
      <w:r w:rsidRPr="00601BED">
        <w:t xml:space="preserve">are presented </w:t>
      </w:r>
      <w:r w:rsidR="00F53614" w:rsidRPr="00601BED">
        <w:t xml:space="preserve">in </w:t>
      </w:r>
      <w:r w:rsidRPr="00601BED">
        <w:t xml:space="preserve">Attachment 1. </w:t>
      </w:r>
      <w:r w:rsidR="00E64872" w:rsidRPr="00601BED">
        <w:t>A list of methodological</w:t>
      </w:r>
      <w:r w:rsidRPr="00601BED">
        <w:t xml:space="preserve"> reports that </w:t>
      </w:r>
      <w:r w:rsidR="00E64872" w:rsidRPr="00601BED">
        <w:t xml:space="preserve">have informed </w:t>
      </w:r>
      <w:r w:rsidRPr="00601BED">
        <w:t xml:space="preserve">changes </w:t>
      </w:r>
      <w:r w:rsidR="00E64872" w:rsidRPr="00601BED">
        <w:t xml:space="preserve">to the SED over the past 15 years appears in Attachment </w:t>
      </w:r>
      <w:r w:rsidR="00601BED" w:rsidRPr="00601BED">
        <w:t>10</w:t>
      </w:r>
      <w:r w:rsidR="00796E7B" w:rsidRPr="00601BED">
        <w:t>.1</w:t>
      </w:r>
      <w:r w:rsidRPr="00601BED">
        <w:t>.</w:t>
      </w:r>
    </w:p>
    <w:p w:rsidR="00CB63B7" w:rsidRDefault="00CB63B7" w:rsidP="00CB63B7"/>
    <w:p w:rsidR="00CB63B7" w:rsidRDefault="00CB63B7" w:rsidP="00CB63B7"/>
    <w:p w:rsidR="00CB63B7" w:rsidRDefault="00CB63B7" w:rsidP="006D4BE2">
      <w:pPr>
        <w:pStyle w:val="Heading2"/>
      </w:pPr>
      <w:bookmarkStart w:id="1" w:name="_Toc222024593"/>
      <w:r>
        <w:t>A.1</w:t>
      </w:r>
      <w:proofErr w:type="gramStart"/>
      <w:r>
        <w:t>.</w:t>
      </w:r>
      <w:r w:rsidR="003061B7">
        <w:t xml:space="preserve">  </w:t>
      </w:r>
      <w:r>
        <w:t>Necessity</w:t>
      </w:r>
      <w:proofErr w:type="gramEnd"/>
      <w:r>
        <w:t xml:space="preserve"> for Information Collection</w:t>
      </w:r>
      <w:bookmarkEnd w:id="1"/>
    </w:p>
    <w:p w:rsidR="0047329F" w:rsidRDefault="0047329F" w:rsidP="00CB63B7"/>
    <w:p w:rsidR="00825449" w:rsidRPr="0047329F" w:rsidRDefault="0047329F" w:rsidP="00CB63B7">
      <w:r w:rsidRPr="0047329F">
        <w:t xml:space="preserve">The </w:t>
      </w:r>
      <w:r w:rsidR="00082FF8">
        <w:t>SED</w:t>
      </w:r>
      <w:r w:rsidRPr="0047329F">
        <w:t xml:space="preserve"> began in 1957–58 to collect data </w:t>
      </w:r>
      <w:r w:rsidR="00082FF8">
        <w:t>annually</w:t>
      </w:r>
      <w:r w:rsidR="00082FF8" w:rsidRPr="0047329F">
        <w:t xml:space="preserve"> </w:t>
      </w:r>
      <w:r w:rsidRPr="0047329F">
        <w:t>on the number and characteristics of individuals receiving research doctoral degrees from accredited U.S. institutions. All individuals receiving research doctorates from accredited U.S. institutions are</w:t>
      </w:r>
      <w:r w:rsidR="00560A21">
        <w:t xml:space="preserve"> </w:t>
      </w:r>
      <w:r w:rsidRPr="0047329F">
        <w:t xml:space="preserve">asked to complete the survey. </w:t>
      </w:r>
      <w:r w:rsidRPr="0047329F">
        <w:rPr>
          <w:rStyle w:val="Level4"/>
          <w:i w:val="0"/>
          <w:sz w:val="24"/>
          <w:szCs w:val="24"/>
        </w:rPr>
        <w:t xml:space="preserve">A research doctorate is a doctoral degree that (1) requires the completion of an original intellectual contribution in the form of a dissertation or an equivalent project of work (e.g., musical composition), and (2) is not primarily intended as a degree for the practice of a profession. The most common research doctorate degree is the Ph.D. Doctorate recipients of professional doctorate degrees such as M.D., D.D.S., J.D., </w:t>
      </w:r>
      <w:proofErr w:type="gramStart"/>
      <w:r w:rsidRPr="0047329F">
        <w:rPr>
          <w:rStyle w:val="Level4"/>
          <w:i w:val="0"/>
          <w:sz w:val="24"/>
          <w:szCs w:val="24"/>
        </w:rPr>
        <w:t>D.Pharm.,</w:t>
      </w:r>
      <w:proofErr w:type="gramEnd"/>
      <w:r w:rsidRPr="0047329F">
        <w:rPr>
          <w:rStyle w:val="Level4"/>
          <w:i w:val="0"/>
          <w:sz w:val="24"/>
          <w:szCs w:val="24"/>
        </w:rPr>
        <w:t xml:space="preserve"> and Psy.D are not included in the survey</w:t>
      </w:r>
      <w:r w:rsidRPr="0047329F">
        <w:t>. The results of this annual survey are used to assess characteristics and trends in doctorate education and degrees. This information is vital for educational and labor force planners within the federal government and in academia.</w:t>
      </w:r>
    </w:p>
    <w:p w:rsidR="0047329F" w:rsidRPr="0047329F" w:rsidRDefault="0047329F" w:rsidP="00CB63B7"/>
    <w:p w:rsidR="00CB63B7" w:rsidRDefault="00CB63B7" w:rsidP="00CB63B7">
      <w:r>
        <w:t xml:space="preserve">The </w:t>
      </w:r>
      <w:r w:rsidR="00082FF8">
        <w:t>SED</w:t>
      </w:r>
      <w:r>
        <w:t xml:space="preserve"> is sponsored by the National Science Foundation in </w:t>
      </w:r>
      <w:r w:rsidR="00082FF8">
        <w:t xml:space="preserve">collaboration </w:t>
      </w:r>
      <w:r>
        <w:t xml:space="preserve">with the National Institutes of Health (NIH), the U.S. Department of Education (USED), </w:t>
      </w:r>
      <w:proofErr w:type="gramStart"/>
      <w:r>
        <w:t>the</w:t>
      </w:r>
      <w:proofErr w:type="gramEnd"/>
      <w:r>
        <w:t xml:space="preserve"> U.S. Department of Agriculture (USDA), </w:t>
      </w:r>
      <w:r w:rsidR="002F0230">
        <w:t xml:space="preserve">the National Endowment for the Humanities (NEH), </w:t>
      </w:r>
      <w:r>
        <w:t xml:space="preserve">and the National Aeronautics and Space Administration (NASA). </w:t>
      </w:r>
      <w:r w:rsidR="00371F61">
        <w:t>S</w:t>
      </w:r>
      <w:r>
        <w:t>ponsoring agenc</w:t>
      </w:r>
      <w:r w:rsidR="00371F61">
        <w:t>ies</w:t>
      </w:r>
      <w:r>
        <w:t xml:space="preserve"> </w:t>
      </w:r>
      <w:r w:rsidR="00560A21">
        <w:t xml:space="preserve">(all but NASA) </w:t>
      </w:r>
      <w:r w:rsidR="002F0230">
        <w:t>provide funding for the SED</w:t>
      </w:r>
      <w:r w:rsidR="00371F61">
        <w:t xml:space="preserve">, </w:t>
      </w:r>
      <w:r>
        <w:t xml:space="preserve">obtain special tabulations from the survey each year </w:t>
      </w:r>
      <w:r w:rsidR="00371F61">
        <w:t xml:space="preserve">customized to </w:t>
      </w:r>
      <w:r>
        <w:t>their unique need</w:t>
      </w:r>
      <w:r w:rsidR="00C04E49">
        <w:t>s</w:t>
      </w:r>
      <w:r>
        <w:t>, and receive uniform data tabulations/reports. The representatives of each sponsoring agenc</w:t>
      </w:r>
      <w:r w:rsidR="00560A21">
        <w:t>y</w:t>
      </w:r>
      <w:r>
        <w:t xml:space="preserve"> and the list of persons who have been consulted and/or have reviewed the </w:t>
      </w:r>
      <w:r w:rsidRPr="00BC5057">
        <w:t>SED 201</w:t>
      </w:r>
      <w:r w:rsidR="00A92D6C">
        <w:t>2</w:t>
      </w:r>
      <w:r w:rsidRPr="00BC5057">
        <w:t>-20</w:t>
      </w:r>
      <w:r w:rsidR="00BE0DBF" w:rsidRPr="00BC5057">
        <w:t>1</w:t>
      </w:r>
      <w:r w:rsidR="00A92D6C">
        <w:t>3</w:t>
      </w:r>
      <w:r>
        <w:t xml:space="preserve"> questionnaire are listed </w:t>
      </w:r>
      <w:r w:rsidRPr="00601BED">
        <w:t xml:space="preserve">in Attachment </w:t>
      </w:r>
      <w:r w:rsidR="00B77829" w:rsidRPr="00601BED">
        <w:t>5</w:t>
      </w:r>
      <w:r w:rsidRPr="00601BED">
        <w:t xml:space="preserve">. The </w:t>
      </w:r>
      <w:r w:rsidR="00133CCC" w:rsidRPr="00601BED">
        <w:t>National Center for Science and Engineering Statistics</w:t>
      </w:r>
      <w:r w:rsidR="000B0425" w:rsidRPr="00601BED">
        <w:rPr>
          <w:rStyle w:val="FootnoteReference"/>
        </w:rPr>
        <w:footnoteReference w:id="1"/>
      </w:r>
      <w:r w:rsidR="00133CCC" w:rsidRPr="00601BED">
        <w:t xml:space="preserve"> (NCSES) </w:t>
      </w:r>
      <w:r w:rsidR="000B0425" w:rsidRPr="00601BED">
        <w:t xml:space="preserve">within the </w:t>
      </w:r>
      <w:r w:rsidRPr="00601BED">
        <w:t>National Science Foundation</w:t>
      </w:r>
      <w:r>
        <w:t xml:space="preserve"> has monitoring responsibility for the project, which is currently conducted under contract by </w:t>
      </w:r>
      <w:r w:rsidR="00302155">
        <w:t xml:space="preserve">the National </w:t>
      </w:r>
      <w:r w:rsidR="00302155">
        <w:lastRenderedPageBreak/>
        <w:t>Opinion Research Center (</w:t>
      </w:r>
      <w:r>
        <w:t>NORC</w:t>
      </w:r>
      <w:r w:rsidR="00302155">
        <w:t>)</w:t>
      </w:r>
      <w:r>
        <w:t xml:space="preserve"> </w:t>
      </w:r>
      <w:r w:rsidR="00E93325">
        <w:t xml:space="preserve">at </w:t>
      </w:r>
      <w:r>
        <w:t>the University of Chicago</w:t>
      </w:r>
      <w:r w:rsidRPr="00BC5057">
        <w:t xml:space="preserve">.  </w:t>
      </w:r>
      <w:r w:rsidR="00BE0DBF" w:rsidRPr="00BC5057">
        <w:t xml:space="preserve">NORC </w:t>
      </w:r>
      <w:r w:rsidR="00E93325">
        <w:t xml:space="preserve">at the University of Chicago </w:t>
      </w:r>
      <w:r w:rsidR="00BE0DBF" w:rsidRPr="00BC5057">
        <w:t xml:space="preserve">was </w:t>
      </w:r>
      <w:r w:rsidR="006540C0">
        <w:t xml:space="preserve">competitively </w:t>
      </w:r>
      <w:r w:rsidR="00BE0DBF" w:rsidRPr="00BC5057">
        <w:t>awarded a</w:t>
      </w:r>
      <w:r w:rsidRPr="00BC5057">
        <w:t xml:space="preserve"> new procurement </w:t>
      </w:r>
      <w:r w:rsidR="002F0230">
        <w:t xml:space="preserve">in 2007 </w:t>
      </w:r>
      <w:r w:rsidRPr="00BC5057">
        <w:t xml:space="preserve">that </w:t>
      </w:r>
      <w:r w:rsidR="00BE0DBF" w:rsidRPr="00BC5057">
        <w:t>covers</w:t>
      </w:r>
      <w:r w:rsidRPr="00BC5057">
        <w:t xml:space="preserve"> the SED operations from 2007</w:t>
      </w:r>
      <w:r w:rsidR="002F0230">
        <w:t xml:space="preserve"> to 2012</w:t>
      </w:r>
      <w:r w:rsidRPr="00BC5057">
        <w:t>.</w:t>
      </w:r>
    </w:p>
    <w:p w:rsidR="00CB63B7" w:rsidRDefault="00CB63B7" w:rsidP="00CB63B7"/>
    <w:p w:rsidR="00CB63B7" w:rsidRDefault="00CB63B7" w:rsidP="00CB63B7">
      <w:r>
        <w:t>The National Science Foundation Act of 1950 (as amended by Title 42, United States code Section 1862, Attachment A) requires the NSF:</w:t>
      </w:r>
    </w:p>
    <w:p w:rsidR="00CB63B7" w:rsidRDefault="00CB63B7" w:rsidP="00CB63B7"/>
    <w:p w:rsidR="00CB63B7" w:rsidRDefault="00CB63B7" w:rsidP="00CB63B7">
      <w:r>
        <w:t xml:space="preserve">... </w:t>
      </w:r>
      <w:proofErr w:type="gramStart"/>
      <w:r>
        <w:t>to</w:t>
      </w:r>
      <w:proofErr w:type="gramEnd"/>
      <w:r>
        <w:t xml:space="preserve"> provide a central clearinghouse for the collection, interpretation, and analysis of data on scientific and engineering resources and to provide a source of information for policy formulation by other agencies of the Federal Government ....</w:t>
      </w:r>
    </w:p>
    <w:p w:rsidR="00CB63B7" w:rsidRDefault="00CB63B7" w:rsidP="00CB63B7"/>
    <w:p w:rsidR="00CB63B7" w:rsidRDefault="00CB63B7" w:rsidP="00CB63B7">
      <w:r>
        <w:t>Statutory authority for collection of information for fields other than science and engineering comes from legislation for the other Federal sponsoring agencies. The following is a list of the applicable legislation:</w:t>
      </w:r>
    </w:p>
    <w:p w:rsidR="00CB63B7" w:rsidRDefault="00CB63B7" w:rsidP="00CB63B7"/>
    <w:p w:rsidR="00CB63B7" w:rsidRDefault="00CB63B7" w:rsidP="00FD3074">
      <w:pPr>
        <w:tabs>
          <w:tab w:val="left" w:pos="1080"/>
        </w:tabs>
        <w:ind w:left="1080" w:hanging="360"/>
      </w:pPr>
      <w:r>
        <w:t>1</w:t>
      </w:r>
      <w:r w:rsidR="00FD3074">
        <w:t>.</w:t>
      </w:r>
      <w:r w:rsidR="00FD3074">
        <w:tab/>
      </w:r>
      <w:r>
        <w:t>NIH: Title I of the National Research Act of 1974 (PL 93 348)</w:t>
      </w:r>
      <w:r w:rsidR="00CC37AD">
        <w:t>;</w:t>
      </w:r>
    </w:p>
    <w:p w:rsidR="00CB63B7" w:rsidRDefault="00CB63B7" w:rsidP="00FD3074">
      <w:pPr>
        <w:tabs>
          <w:tab w:val="left" w:pos="1080"/>
        </w:tabs>
        <w:ind w:hanging="360"/>
      </w:pPr>
    </w:p>
    <w:p w:rsidR="00CB63B7" w:rsidRDefault="00CB63B7" w:rsidP="00FD3074">
      <w:pPr>
        <w:tabs>
          <w:tab w:val="left" w:pos="1080"/>
        </w:tabs>
        <w:ind w:left="1080" w:hanging="360"/>
      </w:pPr>
      <w:r>
        <w:t>2</w:t>
      </w:r>
      <w:r w:rsidR="00FD3074">
        <w:t>.</w:t>
      </w:r>
      <w:r w:rsidR="00FD3074">
        <w:tab/>
      </w:r>
      <w:r w:rsidR="004E09CF">
        <w:t>Education Sciences Reform Act of 2002;</w:t>
      </w:r>
    </w:p>
    <w:p w:rsidR="00CB63B7" w:rsidRDefault="00CB63B7" w:rsidP="00FD3074">
      <w:pPr>
        <w:tabs>
          <w:tab w:val="left" w:pos="1080"/>
        </w:tabs>
        <w:ind w:left="1080" w:hanging="360"/>
      </w:pPr>
    </w:p>
    <w:p w:rsidR="00CB63B7" w:rsidRDefault="00CB63B7" w:rsidP="00FD3074">
      <w:pPr>
        <w:tabs>
          <w:tab w:val="left" w:pos="1080"/>
        </w:tabs>
        <w:ind w:left="1080" w:hanging="360"/>
      </w:pPr>
      <w:r>
        <w:t>3</w:t>
      </w:r>
      <w:r w:rsidR="00FD3074">
        <w:t>.</w:t>
      </w:r>
      <w:r w:rsidR="00FD3074">
        <w:tab/>
      </w:r>
      <w:r>
        <w:t>NEH: Section 956(k) of the Arts, Humanities, and Museums Amendments of 1990, as enacted in Public Law 10 1 -512</w:t>
      </w:r>
      <w:r w:rsidR="00CC37AD">
        <w:t>;</w:t>
      </w:r>
    </w:p>
    <w:p w:rsidR="00CB63B7" w:rsidRDefault="00CB63B7" w:rsidP="00FD3074">
      <w:pPr>
        <w:tabs>
          <w:tab w:val="left" w:pos="1080"/>
        </w:tabs>
        <w:ind w:left="1080" w:hanging="360"/>
      </w:pPr>
    </w:p>
    <w:p w:rsidR="00CB63B7" w:rsidRDefault="00CB63B7" w:rsidP="00FD3074">
      <w:pPr>
        <w:tabs>
          <w:tab w:val="left" w:pos="1080"/>
        </w:tabs>
        <w:ind w:left="1080" w:hanging="360"/>
      </w:pPr>
      <w:r>
        <w:t>4</w:t>
      </w:r>
      <w:r w:rsidR="00FD3074">
        <w:t>.</w:t>
      </w:r>
      <w:r w:rsidR="00FD3074">
        <w:tab/>
      </w:r>
      <w:r>
        <w:t>USDA: Title XIV of the Agriculture and Food Act of 1977 (PL 95-113) as amended, and Title V of the Equity in Educational Land-Grant Status Act of 1994 (PL 013-382) as amended, Sec. 354</w:t>
      </w:r>
      <w:r w:rsidR="00CC37AD">
        <w:t>;</w:t>
      </w:r>
    </w:p>
    <w:p w:rsidR="00CB63B7" w:rsidRDefault="00CB63B7" w:rsidP="00FD3074">
      <w:pPr>
        <w:tabs>
          <w:tab w:val="left" w:pos="1080"/>
        </w:tabs>
        <w:ind w:left="1080" w:hanging="360"/>
      </w:pPr>
    </w:p>
    <w:p w:rsidR="00CB63B7" w:rsidRDefault="00CB63B7" w:rsidP="00FD3074">
      <w:pPr>
        <w:tabs>
          <w:tab w:val="left" w:pos="1080"/>
        </w:tabs>
        <w:ind w:left="1080" w:hanging="360"/>
      </w:pPr>
      <w:r>
        <w:t>5</w:t>
      </w:r>
      <w:r w:rsidR="00FD3074">
        <w:t>.</w:t>
      </w:r>
      <w:r w:rsidR="00FD3074">
        <w:tab/>
      </w:r>
      <w:r>
        <w:t xml:space="preserve">NASA: Title 42 of </w:t>
      </w:r>
      <w:proofErr w:type="gramStart"/>
      <w:r>
        <w:t>The</w:t>
      </w:r>
      <w:proofErr w:type="gramEnd"/>
      <w:r>
        <w:t xml:space="preserve"> Public Health and Welfare and Chapter 26 of the National Space Program.</w:t>
      </w:r>
    </w:p>
    <w:p w:rsidR="00CB63B7" w:rsidRDefault="00CB63B7" w:rsidP="00CB63B7"/>
    <w:p w:rsidR="00CB63B7" w:rsidRDefault="00CB63B7" w:rsidP="00CB63B7">
      <w:r w:rsidRPr="00601BED">
        <w:t xml:space="preserve">Attachment </w:t>
      </w:r>
      <w:r w:rsidR="00310945" w:rsidRPr="00601BED">
        <w:t xml:space="preserve">3 </w:t>
      </w:r>
      <w:r w:rsidRPr="00601BED">
        <w:t>p</w:t>
      </w:r>
      <w:r>
        <w:t xml:space="preserve">rovides the cited legislation for each sponsoring agency; these agencies </w:t>
      </w:r>
      <w:r w:rsidR="002F0230">
        <w:t xml:space="preserve">may </w:t>
      </w:r>
      <w:r>
        <w:t xml:space="preserve">change </w:t>
      </w:r>
      <w:r w:rsidR="002F0230">
        <w:t>de</w:t>
      </w:r>
      <w:r>
        <w:t xml:space="preserve">pending </w:t>
      </w:r>
      <w:r w:rsidR="002F0230">
        <w:t xml:space="preserve">on their </w:t>
      </w:r>
      <w:r w:rsidR="006540C0">
        <w:t xml:space="preserve">continuing </w:t>
      </w:r>
      <w:r>
        <w:t>funding</w:t>
      </w:r>
      <w:r w:rsidR="002F0230">
        <w:t xml:space="preserve"> </w:t>
      </w:r>
      <w:r w:rsidR="006540C0">
        <w:t>for</w:t>
      </w:r>
      <w:r w:rsidR="002F0230">
        <w:t xml:space="preserve"> the SED</w:t>
      </w:r>
      <w:r>
        <w:t>.</w:t>
      </w:r>
    </w:p>
    <w:p w:rsidR="00CB63B7" w:rsidRDefault="00CB63B7" w:rsidP="00CB63B7"/>
    <w:p w:rsidR="00CB63B7" w:rsidRDefault="00CB63B7" w:rsidP="00CB63B7"/>
    <w:p w:rsidR="00CB63B7" w:rsidRDefault="00CB63B7" w:rsidP="006D4BE2">
      <w:pPr>
        <w:pStyle w:val="Heading2"/>
      </w:pPr>
      <w:bookmarkStart w:id="2" w:name="_Toc222024594"/>
      <w:r>
        <w:t>A.2. Uses of Information</w:t>
      </w:r>
      <w:bookmarkEnd w:id="2"/>
    </w:p>
    <w:p w:rsidR="00CB63B7" w:rsidRDefault="00CB63B7" w:rsidP="00CB63B7"/>
    <w:p w:rsidR="00CB63B7" w:rsidRDefault="00CB63B7" w:rsidP="00CB63B7">
      <w:r>
        <w:t xml:space="preserve">The </w:t>
      </w:r>
      <w:r w:rsidR="00082FF8">
        <w:t>SED</w:t>
      </w:r>
      <w:r>
        <w:t xml:space="preserve"> has been conducted </w:t>
      </w:r>
      <w:r w:rsidR="006540C0">
        <w:t xml:space="preserve">annually </w:t>
      </w:r>
      <w:r>
        <w:t>since 1958 and is jointly sponsored by six Federal agencies in order to avoid duplication</w:t>
      </w:r>
      <w:r w:rsidR="00CC37AD">
        <w:t xml:space="preserve"> in data collection</w:t>
      </w:r>
      <w:r>
        <w:t xml:space="preserve">. </w:t>
      </w:r>
      <w:r w:rsidR="006540C0">
        <w:t xml:space="preserve">The purpose of the SED is to compile data on all recipients of earned research doctorates awarded by </w:t>
      </w:r>
      <w:smartTag w:uri="urn:schemas-microsoft-com:office:smarttags" w:element="place">
        <w:smartTag w:uri="urn:schemas-microsoft-com:office:smarttags" w:element="State">
          <w:r w:rsidR="006540C0">
            <w:t>U.S.</w:t>
          </w:r>
        </w:smartTag>
      </w:smartTag>
      <w:r w:rsidR="006540C0">
        <w:t xml:space="preserve"> universities.</w:t>
      </w:r>
      <w:r w:rsidR="00B84DDF">
        <w:t xml:space="preserve"> </w:t>
      </w:r>
      <w:r>
        <w:t xml:space="preserve">It is an accurate, timely source of information on one of our </w:t>
      </w:r>
      <w:r w:rsidR="00396EB4">
        <w:t>n</w:t>
      </w:r>
      <w:r>
        <w:t>ation</w:t>
      </w:r>
      <w:r w:rsidR="00E37B30">
        <w:t>’</w:t>
      </w:r>
      <w:r>
        <w:t xml:space="preserve">s most precious resources </w:t>
      </w:r>
      <w:r w:rsidR="00CC37AD">
        <w:t>–</w:t>
      </w:r>
      <w:r w:rsidR="00B84DDF">
        <w:t xml:space="preserve"> </w:t>
      </w:r>
      <w:r>
        <w:t xml:space="preserve">highly educated individuals. </w:t>
      </w:r>
      <w:r w:rsidR="00133CCC">
        <w:t xml:space="preserve">The </w:t>
      </w:r>
      <w:r>
        <w:t xml:space="preserve">burden on respondents </w:t>
      </w:r>
      <w:r w:rsidR="00133CCC">
        <w:t xml:space="preserve">is relatively light </w:t>
      </w:r>
      <w:r>
        <w:t>and the resulting information is used extensively by many Federal agencies for program evaluation, policy formulation, and dissemination of results.</w:t>
      </w:r>
    </w:p>
    <w:p w:rsidR="00CB63B7" w:rsidRDefault="00CB63B7" w:rsidP="00CB63B7"/>
    <w:p w:rsidR="00CB63B7" w:rsidRDefault="00CB63B7" w:rsidP="00CB63B7">
      <w:r>
        <w:t xml:space="preserve">The SED is the only data source that provides comprehensive information on the education and early career commitments of persons who have recently received doctorates. The resulting </w:t>
      </w:r>
      <w:r>
        <w:lastRenderedPageBreak/>
        <w:t>information is a valuable resource for other government agencies, academic researchers and policymakers, as well.</w:t>
      </w:r>
    </w:p>
    <w:p w:rsidR="00CB63B7" w:rsidRDefault="00CB63B7" w:rsidP="00CB63B7"/>
    <w:p w:rsidR="00CB63B7" w:rsidRDefault="00CB63B7" w:rsidP="00CB63B7">
      <w:r>
        <w:t xml:space="preserve">The results of the SED each academic </w:t>
      </w:r>
      <w:r w:rsidRPr="006540C0">
        <w:t xml:space="preserve">year become part of the Doctorate Records File (DRF), a virtually complete database </w:t>
      </w:r>
      <w:r w:rsidR="00396EB4" w:rsidRPr="006540C0">
        <w:t>of</w:t>
      </w:r>
      <w:r w:rsidRPr="006540C0">
        <w:t xml:space="preserve"> </w:t>
      </w:r>
      <w:r w:rsidR="00212A05">
        <w:t xml:space="preserve">nearly </w:t>
      </w:r>
      <w:r w:rsidR="00560A21">
        <w:t>than</w:t>
      </w:r>
      <w:r w:rsidR="00560A21" w:rsidRPr="006540C0">
        <w:t xml:space="preserve"> </w:t>
      </w:r>
      <w:r w:rsidR="005836EA" w:rsidRPr="005836EA">
        <w:t>1.8</w:t>
      </w:r>
      <w:r w:rsidR="0089023D">
        <w:t xml:space="preserve"> </w:t>
      </w:r>
      <w:r w:rsidRPr="0089023D">
        <w:t>million</w:t>
      </w:r>
      <w:r>
        <w:t xml:space="preserve"> </w:t>
      </w:r>
      <w:r w:rsidR="004E09CF">
        <w:t xml:space="preserve">U.S.-educated </w:t>
      </w:r>
      <w:r>
        <w:t>doctor</w:t>
      </w:r>
      <w:r w:rsidR="002305AB">
        <w:t>ate recipients from 1920 to 200</w:t>
      </w:r>
      <w:r w:rsidR="00BF0AB5">
        <w:t>9</w:t>
      </w:r>
      <w:r>
        <w:t xml:space="preserve">. </w:t>
      </w:r>
    </w:p>
    <w:p w:rsidR="004E09CF" w:rsidRDefault="004E09CF" w:rsidP="00CB63B7"/>
    <w:p w:rsidR="00CB63B7" w:rsidRDefault="00CB63B7" w:rsidP="00CB63B7">
      <w:r>
        <w:t xml:space="preserve">The six sponsoring agencies have made extensive use of the </w:t>
      </w:r>
      <w:r w:rsidR="00082FF8">
        <w:t>SED</w:t>
      </w:r>
      <w:r>
        <w:t>. Detailed tables, tabulations, and the computer files are available to representatives</w:t>
      </w:r>
      <w:r w:rsidR="000718A1">
        <w:t xml:space="preserve"> </w:t>
      </w:r>
      <w:r>
        <w:t xml:space="preserve">of the agencies that sponsor the </w:t>
      </w:r>
      <w:r w:rsidR="000718A1">
        <w:t>SED</w:t>
      </w:r>
      <w:r>
        <w:t xml:space="preserve"> for use in program planning/evaluation, policy development, and dissemination. The heads of the agencies use the data in their reports and speeches, as well as in national forum discussions of educational policy.</w:t>
      </w:r>
    </w:p>
    <w:p w:rsidR="00CB63B7" w:rsidRDefault="00CB63B7" w:rsidP="00CB63B7"/>
    <w:p w:rsidR="00CB63B7" w:rsidRDefault="006540C0" w:rsidP="00CB63B7">
      <w:r>
        <w:t xml:space="preserve">There is no public use </w:t>
      </w:r>
      <w:r w:rsidR="00082FF8">
        <w:t>SED file</w:t>
      </w:r>
      <w:r>
        <w:t xml:space="preserve"> available</w:t>
      </w:r>
      <w:r w:rsidR="00CC37AD">
        <w:t>;</w:t>
      </w:r>
      <w:r>
        <w:t xml:space="preserve"> however</w:t>
      </w:r>
      <w:r w:rsidR="0089023D">
        <w:t>,</w:t>
      </w:r>
      <w:r>
        <w:t xml:space="preserve"> </w:t>
      </w:r>
      <w:r w:rsidR="00CB63B7">
        <w:t xml:space="preserve">organizations </w:t>
      </w:r>
      <w:r>
        <w:t xml:space="preserve">and individuals can request information from the SED database </w:t>
      </w:r>
      <w:r w:rsidR="00CB63B7">
        <w:t xml:space="preserve">and </w:t>
      </w:r>
      <w:r>
        <w:t xml:space="preserve">these </w:t>
      </w:r>
      <w:r w:rsidR="00CB63B7">
        <w:t>special tabulations are provided at cost</w:t>
      </w:r>
      <w:r w:rsidR="00560A21">
        <w:t xml:space="preserve"> by the survey contractor</w:t>
      </w:r>
      <w:r w:rsidR="00CB63B7">
        <w:t xml:space="preserve">. </w:t>
      </w:r>
      <w:r w:rsidR="00636A83">
        <w:t xml:space="preserve">In addition, selected SED data items are available to the public through the WebCASPAR database on the internet.  </w:t>
      </w:r>
      <w:r w:rsidR="001B5E94">
        <w:t xml:space="preserve">Doctorate granting institutions </w:t>
      </w:r>
      <w:r w:rsidR="00F010BC">
        <w:t xml:space="preserve">participating in the SED </w:t>
      </w:r>
      <w:r w:rsidR="001B5E94">
        <w:t xml:space="preserve">may receive a cumulative micro-level data file of their </w:t>
      </w:r>
      <w:r w:rsidR="00F010BC">
        <w:t xml:space="preserve">own institution’s </w:t>
      </w:r>
      <w:r w:rsidR="001B5E94">
        <w:t xml:space="preserve">doctorate recipients free upon request. </w:t>
      </w:r>
      <w:r w:rsidR="00F010BC">
        <w:t xml:space="preserve">Researchers at U.S. institutions may gain access to the cumulative micro-level data file by completing an </w:t>
      </w:r>
      <w:r w:rsidR="00242586">
        <w:t>NCSES</w:t>
      </w:r>
      <w:r w:rsidR="00F010BC">
        <w:t xml:space="preserve"> Restricted Use Data Licensing Agreement. </w:t>
      </w:r>
      <w:r w:rsidR="00CB63B7">
        <w:t>Statistical data from the SED are widely used by other Federal agencies, Congress, state agencies, universities, professional societies, and individuals doing research in science policy, graduate education, economics, and human resource planning.</w:t>
      </w:r>
    </w:p>
    <w:p w:rsidR="00CB63B7" w:rsidRDefault="00CB63B7" w:rsidP="00CB63B7"/>
    <w:p w:rsidR="00CB63B7" w:rsidRPr="00CC5244" w:rsidRDefault="00CB63B7" w:rsidP="00CC5244">
      <w:pPr>
        <w:pStyle w:val="Heading3"/>
      </w:pPr>
      <w:bookmarkStart w:id="3" w:name="_Toc222024595"/>
      <w:r w:rsidRPr="00CC5244">
        <w:t>Current Uses of the SED at the Federal Level</w:t>
      </w:r>
      <w:bookmarkEnd w:id="3"/>
      <w:r w:rsidR="006A0FC0" w:rsidRPr="00CC5244">
        <w:t xml:space="preserve"> </w:t>
      </w:r>
    </w:p>
    <w:p w:rsidR="00CB63B7" w:rsidRDefault="00CB63B7" w:rsidP="00CB63B7"/>
    <w:p w:rsidR="00CB63B7" w:rsidRDefault="00F429AD" w:rsidP="00CB63B7">
      <w:r>
        <w:t xml:space="preserve">The uses made of the </w:t>
      </w:r>
      <w:r w:rsidR="00E37B30">
        <w:t>data from the SED</w:t>
      </w:r>
      <w:r>
        <w:t xml:space="preserve"> reflect the fact that </w:t>
      </w:r>
      <w:r w:rsidR="00E37B30">
        <w:t xml:space="preserve">the survey </w:t>
      </w:r>
      <w:r>
        <w:t xml:space="preserve">is the most comprehensive, accurate, and timely source of data on doctorate degree awardees in the United States. </w:t>
      </w:r>
      <w:r w:rsidR="00CB63B7">
        <w:t xml:space="preserve">The use of SED data and reports is widespread among </w:t>
      </w:r>
      <w:r w:rsidR="00396EB4">
        <w:t>s</w:t>
      </w:r>
      <w:r w:rsidR="00CB63B7">
        <w:t xml:space="preserve">ponsoring Federal agencies and other Federal organizations. The data are used for policy development, in carrying out program responsibilities of the agencies, and in the administration of agency programs. The data are disseminated extensively throughout the agencies. Some of the more important recent uses, organized by user agency, are listed below. The participating Federal agencies are subject to change, pending funding availability; the current liaisons for each sponsoring agency are listed in </w:t>
      </w:r>
      <w:r w:rsidR="00CB63B7" w:rsidRPr="00601BED">
        <w:t>Attachment</w:t>
      </w:r>
      <w:r w:rsidR="00CB63B7" w:rsidRPr="00212A05">
        <w:t xml:space="preserve"> </w:t>
      </w:r>
      <w:r w:rsidR="00B77829" w:rsidRPr="00212A05">
        <w:t>4</w:t>
      </w:r>
      <w:r w:rsidR="00CB63B7" w:rsidRPr="00212A05">
        <w:t>.</w:t>
      </w:r>
    </w:p>
    <w:p w:rsidR="00CB63B7" w:rsidRDefault="00CB63B7" w:rsidP="00CB63B7"/>
    <w:p w:rsidR="00CB63B7" w:rsidRPr="00CC5244" w:rsidRDefault="00CB63B7" w:rsidP="00CC5244">
      <w:pPr>
        <w:pStyle w:val="Heading4"/>
      </w:pPr>
      <w:r w:rsidRPr="00315E38">
        <w:t>a. The National Science Foundation</w:t>
      </w:r>
    </w:p>
    <w:p w:rsidR="00CB63B7" w:rsidRDefault="00CB63B7" w:rsidP="00CB63B7"/>
    <w:p w:rsidR="00CB63B7" w:rsidRDefault="00CB63B7" w:rsidP="00CB63B7">
      <w:r>
        <w:t>The National Science Foundation has been a sponsor of the SED since 1958. The uses made of the data on science and engineering (S&amp;E) doctorates are many:</w:t>
      </w:r>
    </w:p>
    <w:p w:rsidR="00CB63B7" w:rsidRDefault="00CB63B7" w:rsidP="00CB63B7"/>
    <w:p w:rsidR="00CB63B7" w:rsidRDefault="00CB63B7" w:rsidP="00CB63B7">
      <w:pPr>
        <w:numPr>
          <w:ilvl w:val="0"/>
          <w:numId w:val="1"/>
        </w:numPr>
        <w:tabs>
          <w:tab w:val="left" w:pos="360"/>
        </w:tabs>
      </w:pPr>
      <w:r>
        <w:t xml:space="preserve">The </w:t>
      </w:r>
      <w:r w:rsidR="00E37B30">
        <w:t>SED</w:t>
      </w:r>
      <w:r>
        <w:t xml:space="preserve"> is used as the universe frame for selecting the sample of doctoral scientists to be included in the NSF’s Survey of Doctorate Recipients (SDR), a longitudinal survey of doctorate recipients in science, engineering, and health fields.</w:t>
      </w:r>
    </w:p>
    <w:p w:rsidR="00CB63B7" w:rsidRDefault="00CB63B7" w:rsidP="00CB63B7"/>
    <w:p w:rsidR="00CB63B7" w:rsidRDefault="00CB63B7" w:rsidP="00CB63B7">
      <w:pPr>
        <w:numPr>
          <w:ilvl w:val="0"/>
          <w:numId w:val="1"/>
        </w:numPr>
        <w:tabs>
          <w:tab w:val="left" w:pos="360"/>
        </w:tabs>
      </w:pPr>
      <w:r>
        <w:lastRenderedPageBreak/>
        <w:t xml:space="preserve">The </w:t>
      </w:r>
      <w:r w:rsidR="00F429AD">
        <w:t xml:space="preserve">SED </w:t>
      </w:r>
      <w:r>
        <w:t xml:space="preserve">serves as a measure of program effectiveness; the Graduate </w:t>
      </w:r>
      <w:r w:rsidR="00F429AD">
        <w:t xml:space="preserve">Research </w:t>
      </w:r>
      <w:r>
        <w:t>Fellowship Program uses the information on those who complete the Ph.D. to evaluate the effectiveness of the program and its design requirements. Many programs within the NSF, especially those dealing with women</w:t>
      </w:r>
      <w:r w:rsidR="00F429AD">
        <w:t>,</w:t>
      </w:r>
      <w:r>
        <w:t xml:space="preserve"> minorities,</w:t>
      </w:r>
      <w:r w:rsidR="00F429AD">
        <w:t xml:space="preserve"> and persons with disabilities</w:t>
      </w:r>
      <w:r w:rsidR="00E37B30">
        <w:t>,</w:t>
      </w:r>
      <w:r w:rsidR="00F429AD">
        <w:t xml:space="preserve"> </w:t>
      </w:r>
      <w:r>
        <w:t xml:space="preserve">use data from the SED for program planning. While these programs focus on </w:t>
      </w:r>
      <w:smartTag w:uri="urn:schemas-microsoft-com:office:smarttags" w:element="State">
        <w:r>
          <w:t>U.S.</w:t>
        </w:r>
      </w:smartTag>
      <w:r>
        <w:t xml:space="preserve"> citizens, data on foreign citizens studying here for their Ph.D. are also useful for international comparisons and for quantifying the attraction of the </w:t>
      </w:r>
      <w:smartTag w:uri="urn:schemas-microsoft-com:office:smarttags" w:element="place">
        <w:smartTag w:uri="urn:schemas-microsoft-com:office:smarttags" w:element="State">
          <w:r>
            <w:t>U.S.</w:t>
          </w:r>
        </w:smartTag>
      </w:smartTag>
      <w:r>
        <w:t xml:space="preserve"> graduate education around the world.</w:t>
      </w:r>
    </w:p>
    <w:p w:rsidR="00CB63B7" w:rsidRDefault="00CB63B7" w:rsidP="00CB63B7"/>
    <w:p w:rsidR="00CB63B7" w:rsidRDefault="00CB63B7" w:rsidP="00CB63B7">
      <w:pPr>
        <w:numPr>
          <w:ilvl w:val="0"/>
          <w:numId w:val="1"/>
        </w:numPr>
        <w:tabs>
          <w:tab w:val="left" w:pos="360"/>
        </w:tabs>
      </w:pPr>
      <w:r>
        <w:t xml:space="preserve">Several reports are published on science and engineering doctorates by the NSF for internal and external use. The first report to be released each year is available publicly in November, seven months after survey closeout.  Additional reports follow which provide more detailed data or more analysis of the results from the </w:t>
      </w:r>
      <w:r w:rsidR="0002216B">
        <w:t>SED</w:t>
      </w:r>
      <w:r>
        <w:t>.</w:t>
      </w:r>
    </w:p>
    <w:p w:rsidR="00CB63B7" w:rsidRDefault="00CB63B7" w:rsidP="00CB63B7"/>
    <w:p w:rsidR="00CB63B7" w:rsidRDefault="00CB63B7" w:rsidP="00CB63B7">
      <w:r>
        <w:t>Special tabulations of data from the survey constitute a key resource in meeting policy and program information needs of the Foundation. Examples of uses within the Foundation include:</w:t>
      </w:r>
    </w:p>
    <w:p w:rsidR="00CB63B7" w:rsidRDefault="00CB63B7" w:rsidP="00CB63B7"/>
    <w:p w:rsidR="00CB63B7" w:rsidRDefault="00CC37AD" w:rsidP="00CB63B7">
      <w:pPr>
        <w:numPr>
          <w:ilvl w:val="0"/>
          <w:numId w:val="2"/>
        </w:numPr>
        <w:tabs>
          <w:tab w:val="left" w:pos="360"/>
        </w:tabs>
      </w:pPr>
      <w:r>
        <w:t>D</w:t>
      </w:r>
      <w:r w:rsidR="00CB63B7">
        <w:t>ata on doctorates awarded to minorities and women for presentation to the National Science Board for their use in examining participation of these groups.</w:t>
      </w:r>
    </w:p>
    <w:p w:rsidR="00CB63B7" w:rsidRDefault="00CB63B7" w:rsidP="00CB63B7"/>
    <w:p w:rsidR="00CB63B7" w:rsidRDefault="00CC37AD" w:rsidP="00CB63B7">
      <w:pPr>
        <w:numPr>
          <w:ilvl w:val="0"/>
          <w:numId w:val="2"/>
        </w:numPr>
        <w:tabs>
          <w:tab w:val="left" w:pos="360"/>
        </w:tabs>
      </w:pPr>
      <w:r>
        <w:t>D</w:t>
      </w:r>
      <w:r w:rsidR="00CB63B7">
        <w:t xml:space="preserve">ata on foreign scholars provided to an interagency committee studying foreign access to </w:t>
      </w:r>
      <w:smartTag w:uri="urn:schemas-microsoft-com:office:smarttags" w:element="place">
        <w:smartTag w:uri="urn:schemas-microsoft-com:office:smarttags" w:element="State">
          <w:r w:rsidR="00CB63B7">
            <w:t>U.S.</w:t>
          </w:r>
        </w:smartTag>
      </w:smartTag>
      <w:r w:rsidR="00CB63B7">
        <w:t xml:space="preserve"> science and engineering at American colleges and universities.</w:t>
      </w:r>
    </w:p>
    <w:p w:rsidR="00CB63B7" w:rsidRDefault="00CB63B7" w:rsidP="00CB63B7"/>
    <w:p w:rsidR="00CB63B7" w:rsidRDefault="00CC37AD" w:rsidP="00CB63B7">
      <w:pPr>
        <w:numPr>
          <w:ilvl w:val="0"/>
          <w:numId w:val="2"/>
        </w:numPr>
        <w:tabs>
          <w:tab w:val="left" w:pos="360"/>
        </w:tabs>
      </w:pPr>
      <w:r>
        <w:t>B</w:t>
      </w:r>
      <w:r w:rsidR="00CB63B7">
        <w:t>accalaureate institutions of science and engineering doctorate recipients supplied to the NSF’s Division of Undergraduate Education for use in a study of institutions</w:t>
      </w:r>
      <w:r w:rsidR="0002216B">
        <w:t>’</w:t>
      </w:r>
      <w:r w:rsidR="00082FF8">
        <w:t xml:space="preserve"> </w:t>
      </w:r>
      <w:r w:rsidR="00CB63B7">
        <w:t>contribution</w:t>
      </w:r>
      <w:r w:rsidR="00C04E49">
        <w:t>s</w:t>
      </w:r>
      <w:r w:rsidR="00CB63B7">
        <w:t xml:space="preserve"> to the highly trained labor force.</w:t>
      </w:r>
    </w:p>
    <w:p w:rsidR="00CB63B7" w:rsidRDefault="00CB63B7" w:rsidP="00CB63B7"/>
    <w:p w:rsidR="00CB63B7" w:rsidRDefault="00CC37AD" w:rsidP="00CB63B7">
      <w:pPr>
        <w:numPr>
          <w:ilvl w:val="0"/>
          <w:numId w:val="2"/>
        </w:numPr>
      </w:pPr>
      <w:r>
        <w:t>D</w:t>
      </w:r>
      <w:r w:rsidR="00CB63B7">
        <w:t>ata supplied by the NSF to outside users.  At the national level, within recent years, major data users have included the White House Office of Scientific and Technology Policy, the National Academy of Sciences, and others.</w:t>
      </w:r>
    </w:p>
    <w:p w:rsidR="00CB63B7" w:rsidRDefault="00CB63B7" w:rsidP="00CB63B7"/>
    <w:p w:rsidR="00CB63B7" w:rsidRDefault="00CC37AD" w:rsidP="00CB63B7">
      <w:pPr>
        <w:numPr>
          <w:ilvl w:val="0"/>
          <w:numId w:val="2"/>
        </w:numPr>
        <w:rPr>
          <w:i/>
          <w:iCs/>
        </w:rPr>
      </w:pPr>
      <w:r>
        <w:t>P</w:t>
      </w:r>
      <w:r w:rsidR="00CB63B7">
        <w:t xml:space="preserve">ublished results in widely distributed NSF publications. Data are included in two of the Foundation's Congressionally-mandated biennial reports, </w:t>
      </w:r>
      <w:r w:rsidR="00CB63B7">
        <w:rPr>
          <w:i/>
          <w:iCs/>
        </w:rPr>
        <w:t xml:space="preserve">Science and Engineering Indicators, </w:t>
      </w:r>
      <w:r w:rsidR="00CB63B7">
        <w:t xml:space="preserve">and </w:t>
      </w:r>
      <w:r w:rsidR="00CB63B7">
        <w:rPr>
          <w:i/>
          <w:iCs/>
        </w:rPr>
        <w:t>Women, Minorities and Persons with Disabilities in Science and Engineering.</w:t>
      </w:r>
    </w:p>
    <w:p w:rsidR="00CB63B7" w:rsidRDefault="00CB63B7" w:rsidP="00CB63B7"/>
    <w:p w:rsidR="00CB63B7" w:rsidRDefault="00CC37AD" w:rsidP="00CB63B7">
      <w:pPr>
        <w:numPr>
          <w:ilvl w:val="0"/>
          <w:numId w:val="2"/>
        </w:numPr>
      </w:pPr>
      <w:r>
        <w:t xml:space="preserve">A </w:t>
      </w:r>
      <w:r w:rsidR="00CB63B7">
        <w:t xml:space="preserve">wide range of topics related to non-U.S. doctorate recipients addressed in </w:t>
      </w:r>
      <w:r w:rsidR="00CB63B7">
        <w:rPr>
          <w:i/>
          <w:iCs/>
        </w:rPr>
        <w:t>Science</w:t>
      </w:r>
      <w:r>
        <w:rPr>
          <w:i/>
          <w:iCs/>
        </w:rPr>
        <w:t xml:space="preserve"> and Engineering</w:t>
      </w:r>
      <w:r w:rsidR="00CB63B7">
        <w:rPr>
          <w:i/>
          <w:iCs/>
        </w:rPr>
        <w:t xml:space="preserve"> Indicators </w:t>
      </w:r>
      <w:r w:rsidR="00CB63B7">
        <w:t xml:space="preserve">report, and in selected data tables that are available electronically on the </w:t>
      </w:r>
      <w:r w:rsidR="00242586">
        <w:t xml:space="preserve">NCSES </w:t>
      </w:r>
      <w:r w:rsidR="00CB63B7">
        <w:t>Web Site (</w:t>
      </w:r>
      <w:hyperlink r:id="rId8" w:history="1">
        <w:r w:rsidR="00EF706F" w:rsidRPr="00F44D81">
          <w:rPr>
            <w:rStyle w:val="Hyperlink"/>
          </w:rPr>
          <w:t>www.nsf.gov/statistics/doctorates</w:t>
        </w:r>
      </w:hyperlink>
      <w:r w:rsidR="00CB63B7">
        <w:t>).</w:t>
      </w:r>
    </w:p>
    <w:p w:rsidR="00CB63B7" w:rsidRDefault="00CB63B7" w:rsidP="00CB63B7"/>
    <w:p w:rsidR="00CB63B7" w:rsidRDefault="00CC37AD" w:rsidP="00CB63B7">
      <w:pPr>
        <w:numPr>
          <w:ilvl w:val="0"/>
          <w:numId w:val="2"/>
        </w:numPr>
      </w:pPr>
      <w:r>
        <w:t>A</w:t>
      </w:r>
      <w:r w:rsidR="00CB63B7">
        <w:t>ggregated data on selected variables are available for each institution through the WebCASPAR database, available to the public (</w:t>
      </w:r>
      <w:hyperlink r:id="rId9" w:history="1">
        <w:r w:rsidR="00EF706F" w:rsidRPr="00F44D81">
          <w:rPr>
            <w:rStyle w:val="Hyperlink"/>
          </w:rPr>
          <w:t>http://webcaspar.nsf.gov</w:t>
        </w:r>
      </w:hyperlink>
      <w:r w:rsidR="00CB63B7">
        <w:t>)</w:t>
      </w:r>
      <w:r w:rsidR="00C04E49">
        <w:t>.</w:t>
      </w:r>
    </w:p>
    <w:p w:rsidR="00CB63B7" w:rsidRDefault="00CB63B7" w:rsidP="00CB63B7"/>
    <w:p w:rsidR="00CB63B7" w:rsidRDefault="00CB63B7" w:rsidP="00CC5244">
      <w:pPr>
        <w:pStyle w:val="Heading4"/>
      </w:pPr>
      <w:r w:rsidRPr="007B0009">
        <w:t>b. The National Institutes of Health</w:t>
      </w:r>
    </w:p>
    <w:p w:rsidR="00CB63B7" w:rsidRDefault="00CB63B7" w:rsidP="00CB63B7"/>
    <w:p w:rsidR="00E75F7E" w:rsidRDefault="00E75F7E" w:rsidP="00E75F7E">
      <w:pPr>
        <w:pStyle w:val="BodyText"/>
      </w:pPr>
      <w:r>
        <w:lastRenderedPageBreak/>
        <w:t>For more than thirty years, the NIH has used the results of the SED to meet a variety of planning, evaluation, and reporting needs:</w:t>
      </w:r>
    </w:p>
    <w:p w:rsidR="00E75F7E" w:rsidRDefault="00E75F7E" w:rsidP="00E75F7E"/>
    <w:p w:rsidR="00E75F7E" w:rsidRPr="000A7CEE" w:rsidRDefault="00E75F7E" w:rsidP="00E75F7E">
      <w:pPr>
        <w:pStyle w:val="CM10"/>
        <w:numPr>
          <w:ilvl w:val="0"/>
          <w:numId w:val="8"/>
        </w:numPr>
        <w:spacing w:before="133" w:after="133"/>
        <w:rPr>
          <w:rFonts w:ascii="Times New Roman" w:hAnsi="Times New Roman"/>
        </w:rPr>
      </w:pPr>
      <w:r>
        <w:rPr>
          <w:rFonts w:ascii="Times New Roman" w:hAnsi="Times New Roman"/>
          <w:b/>
        </w:rPr>
        <w:t xml:space="preserve">Planning for the </w:t>
      </w:r>
      <w:r w:rsidRPr="000A7CEE">
        <w:rPr>
          <w:rFonts w:ascii="Times New Roman" w:hAnsi="Times New Roman"/>
          <w:b/>
        </w:rPr>
        <w:t>medical research workforce</w:t>
      </w:r>
      <w:r>
        <w:rPr>
          <w:rFonts w:ascii="Times New Roman" w:hAnsi="Times New Roman"/>
          <w:b/>
        </w:rPr>
        <w:t>.</w:t>
      </w:r>
      <w:r>
        <w:rPr>
          <w:rFonts w:ascii="Times New Roman" w:hAnsi="Times New Roman"/>
        </w:rPr>
        <w:t xml:space="preserve"> </w:t>
      </w:r>
      <w:r w:rsidRPr="000A7CEE">
        <w:rPr>
          <w:rFonts w:ascii="Times New Roman" w:hAnsi="Times New Roman"/>
        </w:rPr>
        <w:t xml:space="preserve"> Since 1975, committees of the National Academies</w:t>
      </w:r>
      <w:r>
        <w:rPr>
          <w:rFonts w:ascii="Times New Roman" w:hAnsi="Times New Roman"/>
        </w:rPr>
        <w:t xml:space="preserve"> (NAS)</w:t>
      </w:r>
      <w:r w:rsidRPr="000A7CEE">
        <w:rPr>
          <w:rFonts w:ascii="Times New Roman" w:hAnsi="Times New Roman"/>
        </w:rPr>
        <w:t xml:space="preserve">, convened at the NIH’s request, have </w:t>
      </w:r>
      <w:r>
        <w:rPr>
          <w:rFonts w:ascii="Times New Roman" w:hAnsi="Times New Roman"/>
        </w:rPr>
        <w:t xml:space="preserve">relied on the results of the </w:t>
      </w:r>
      <w:r w:rsidRPr="000A7CEE">
        <w:rPr>
          <w:rFonts w:ascii="Times New Roman" w:hAnsi="Times New Roman"/>
        </w:rPr>
        <w:t>SED to monito</w:t>
      </w:r>
      <w:r>
        <w:rPr>
          <w:rFonts w:ascii="Times New Roman" w:hAnsi="Times New Roman"/>
        </w:rPr>
        <w:t xml:space="preserve">r </w:t>
      </w:r>
      <w:r w:rsidRPr="000A7CEE">
        <w:rPr>
          <w:rFonts w:ascii="Times New Roman" w:hAnsi="Times New Roman"/>
        </w:rPr>
        <w:t>Ph.D. production in the biomedical, behavioral, and clinical sciences</w:t>
      </w:r>
      <w:r w:rsidR="0002216B">
        <w:rPr>
          <w:rFonts w:ascii="Times New Roman" w:hAnsi="Times New Roman"/>
        </w:rPr>
        <w:t>,</w:t>
      </w:r>
      <w:r>
        <w:rPr>
          <w:rFonts w:ascii="Times New Roman" w:hAnsi="Times New Roman"/>
        </w:rPr>
        <w:t xml:space="preserve"> and to determine the national need</w:t>
      </w:r>
      <w:r w:rsidRPr="000A7CEE">
        <w:rPr>
          <w:rFonts w:ascii="Times New Roman" w:hAnsi="Times New Roman"/>
        </w:rPr>
        <w:t xml:space="preserve"> for </w:t>
      </w:r>
      <w:r>
        <w:rPr>
          <w:rFonts w:ascii="Times New Roman" w:hAnsi="Times New Roman"/>
        </w:rPr>
        <w:t xml:space="preserve">investigators </w:t>
      </w:r>
      <w:r w:rsidRPr="000A7CEE">
        <w:rPr>
          <w:rFonts w:ascii="Times New Roman" w:hAnsi="Times New Roman"/>
        </w:rPr>
        <w:t>in these</w:t>
      </w:r>
      <w:r>
        <w:rPr>
          <w:rFonts w:ascii="Times New Roman" w:hAnsi="Times New Roman"/>
        </w:rPr>
        <w:t xml:space="preserve"> fields.  Based on their findings, these NAS committees make recommendations for the future size and distribution of NIH research training programs.  The </w:t>
      </w:r>
      <w:r w:rsidRPr="008820CC">
        <w:rPr>
          <w:rFonts w:ascii="Times New Roman" w:hAnsi="Times New Roman"/>
        </w:rPr>
        <w:t>next iteration in</w:t>
      </w:r>
      <w:r>
        <w:rPr>
          <w:rFonts w:ascii="Times New Roman" w:hAnsi="Times New Roman"/>
        </w:rPr>
        <w:t xml:space="preserve"> this ongoing series of congressionally-mandated studies is currently underway and expected to be </w:t>
      </w:r>
      <w:r w:rsidR="00A01F3E">
        <w:rPr>
          <w:rFonts w:ascii="Times New Roman" w:hAnsi="Times New Roman"/>
        </w:rPr>
        <w:t>published in early 2011</w:t>
      </w:r>
      <w:r>
        <w:rPr>
          <w:rFonts w:ascii="Times New Roman" w:hAnsi="Times New Roman"/>
        </w:rPr>
        <w:t>.</w:t>
      </w:r>
      <w:r w:rsidRPr="000A7CEE">
        <w:rPr>
          <w:rFonts w:ascii="Times New Roman" w:hAnsi="Times New Roman"/>
        </w:rPr>
        <w:t xml:space="preserve">  </w:t>
      </w:r>
    </w:p>
    <w:p w:rsidR="00E75F7E" w:rsidRDefault="00E75F7E" w:rsidP="00E75F7E">
      <w:pPr>
        <w:ind w:left="732" w:hanging="12"/>
      </w:pPr>
    </w:p>
    <w:p w:rsidR="00E75F7E" w:rsidRDefault="00E75F7E" w:rsidP="00E75F7E">
      <w:pPr>
        <w:numPr>
          <w:ilvl w:val="0"/>
          <w:numId w:val="8"/>
        </w:numPr>
      </w:pPr>
      <w:r w:rsidRPr="00A31A78">
        <w:rPr>
          <w:b/>
        </w:rPr>
        <w:t>Evaluating NIH research training programs</w:t>
      </w:r>
      <w:r>
        <w:rPr>
          <w:b/>
        </w:rPr>
        <w:t>.</w:t>
      </w:r>
      <w:r>
        <w:t xml:space="preserve">  Because the SED has proven to be such a reliable and comprehensive source of information on new Ph.D.s, NIH routinely uses SED results to track the educational outcomes of NIH predoctoral trainees and fellows and to assess its research training programs.  By comparing its internal records with the results of the SED, NIH regularly monitors Ph.D. completion rates for students participating in NIH-sponsored training programs, their time to degree, and their plans for postdoctoral study or employment.  In evaluating its research training programs, NIH also uses the SED to identify comparison groups of non-NIH-sponsored students in the same fields of study.   </w:t>
      </w:r>
    </w:p>
    <w:p w:rsidR="00E75F7E" w:rsidRDefault="00E75F7E" w:rsidP="00E75F7E">
      <w:pPr>
        <w:ind w:left="720"/>
      </w:pPr>
    </w:p>
    <w:p w:rsidR="00E75F7E" w:rsidRDefault="00E75F7E" w:rsidP="00E75F7E">
      <w:pPr>
        <w:numPr>
          <w:ilvl w:val="0"/>
          <w:numId w:val="8"/>
        </w:numPr>
      </w:pPr>
      <w:r w:rsidRPr="00462D21">
        <w:rPr>
          <w:b/>
        </w:rPr>
        <w:t>Fulfilling reporting requirements</w:t>
      </w:r>
      <w:r>
        <w:rPr>
          <w:b/>
        </w:rPr>
        <w:t xml:space="preserve">. </w:t>
      </w:r>
      <w:r>
        <w:t xml:space="preserve">By allowing comparisons and sustained tracking of selected doctoral recipients, the SED is a critical tool in Government Performance and Results Act (GPRA) reporting on the effectiveness of NIH predoctoral training grants.  In 2008, NIH also used the results of the SED to report to Congress on the number and type of graduate degrees awarded with NIH support.   </w:t>
      </w:r>
    </w:p>
    <w:p w:rsidR="00CB63B7" w:rsidRDefault="00CB63B7" w:rsidP="00CB63B7"/>
    <w:p w:rsidR="00CB63B7" w:rsidRDefault="00CB63B7" w:rsidP="00CC5244">
      <w:pPr>
        <w:pStyle w:val="Heading4"/>
      </w:pPr>
      <w:r w:rsidRPr="00315E38">
        <w:t>c. The Department of Education</w:t>
      </w:r>
      <w:r>
        <w:t xml:space="preserve"> </w:t>
      </w:r>
    </w:p>
    <w:p w:rsidR="00CB63B7" w:rsidRDefault="00CB63B7" w:rsidP="00CB63B7"/>
    <w:p w:rsidR="00CB63B7" w:rsidRDefault="00CB63B7" w:rsidP="00CB63B7">
      <w:r>
        <w:t xml:space="preserve">The U.S. Department of Education has sponsored the </w:t>
      </w:r>
      <w:r w:rsidR="00082FF8">
        <w:t>SED</w:t>
      </w:r>
      <w:r>
        <w:t xml:space="preserve"> since 1958.  The Department’s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 (NCES), Postsecondary Education Statistics Division, funds the survey and makes extensive use of a range of SED data.  Reports have been published on a time-series analysis of doctorates in the field of education, as well as in other fields.</w:t>
      </w:r>
    </w:p>
    <w:p w:rsidR="00CB63B7" w:rsidRDefault="00CB63B7" w:rsidP="00CB63B7"/>
    <w:p w:rsidR="00CB63B7" w:rsidRDefault="00CB63B7" w:rsidP="00CB63B7">
      <w:r>
        <w:t>NCES has also used data on the postgraduate plans of new doctorates.  Trend data are compiled each year and displayed in tables in the Center’s publication</w:t>
      </w:r>
      <w:r w:rsidR="008A31E1">
        <w:t xml:space="preserve"> </w:t>
      </w:r>
      <w:r w:rsidR="008A31E1">
        <w:rPr>
          <w:i/>
          <w:iCs/>
        </w:rPr>
        <w:t>Digest of Education Statistics</w:t>
      </w:r>
      <w:r>
        <w:t xml:space="preserve">.  NCES has also published a report containing tables from the doctorate records file comparing education doctorates to doctorates in other fields, by selected characteristics.  </w:t>
      </w:r>
    </w:p>
    <w:p w:rsidR="00CB63B7" w:rsidRDefault="00CB63B7" w:rsidP="00CB63B7"/>
    <w:p w:rsidR="00CB63B7" w:rsidRDefault="00CB63B7" w:rsidP="00CB63B7">
      <w:r>
        <w:t>Data from the SED are also used for evaluation by the Department of Education’s programs, such as the Office of Student Financial Aid, the individual program offices, and by the Office of Planning, Evaluation, and Policy Development.</w:t>
      </w:r>
    </w:p>
    <w:p w:rsidR="00CB63B7" w:rsidRDefault="00CB63B7" w:rsidP="00CB63B7"/>
    <w:p w:rsidR="00CB63B7" w:rsidRDefault="00237A5D" w:rsidP="00CC5244">
      <w:pPr>
        <w:pStyle w:val="Heading4"/>
      </w:pPr>
      <w:r w:rsidRPr="00315E38">
        <w:t>d</w:t>
      </w:r>
      <w:r w:rsidR="00CB63B7" w:rsidRPr="00315E38">
        <w:t>. The Department of Agriculture</w:t>
      </w:r>
    </w:p>
    <w:p w:rsidR="00CB63B7" w:rsidRDefault="00CB63B7" w:rsidP="00CB63B7"/>
    <w:p w:rsidR="00CB63B7" w:rsidRDefault="00CB63B7" w:rsidP="00CB63B7">
      <w:r>
        <w:lastRenderedPageBreak/>
        <w:t xml:space="preserve">The United States Department of Agriculture (USDA), a sponsor since 1988, has developed a list of discipline areas in which it has particular concerns, analogous to the subsets developed by the National Science Foundation and the other sponsors, and has requested trend tabulations on doctorate recipients in these fields. Data collected in the </w:t>
      </w:r>
      <w:r w:rsidR="00082FF8">
        <w:t>SED</w:t>
      </w:r>
      <w:r>
        <w:t xml:space="preserve"> Doctorates are used to evaluate how widespread these programs and fields are in the United States.  Data are also used in the evaluation and planning of 1890 Land Grant and </w:t>
      </w:r>
      <w:smartTag w:uri="urn:schemas-microsoft-com:office:smarttags" w:element="place">
        <w:smartTag w:uri="urn:schemas-microsoft-com:office:smarttags" w:element="PlaceName">
          <w:r>
            <w:t>Tribal</w:t>
          </w:r>
        </w:smartTag>
        <w:r>
          <w:t xml:space="preserve"> </w:t>
        </w:r>
        <w:smartTag w:uri="urn:schemas-microsoft-com:office:smarttags" w:element="PlaceType">
          <w:r>
            <w:t>College</w:t>
          </w:r>
        </w:smartTag>
      </w:smartTag>
      <w:r>
        <w:t xml:space="preserve"> programs.  A considerable and expanding number of tabulations from the SED are also available on their newly developed Food and Agricultural Education Information System (FAEIS) and other Websites.</w:t>
      </w:r>
    </w:p>
    <w:p w:rsidR="00237A5D" w:rsidRDefault="00237A5D" w:rsidP="00237A5D">
      <w:r>
        <w:t xml:space="preserve"> </w:t>
      </w:r>
    </w:p>
    <w:p w:rsidR="00237A5D" w:rsidRDefault="00237A5D" w:rsidP="00CC5244">
      <w:pPr>
        <w:pStyle w:val="Heading4"/>
      </w:pPr>
      <w:r w:rsidRPr="007B0009">
        <w:t>e. The National Endowment for the Humanities</w:t>
      </w:r>
    </w:p>
    <w:p w:rsidR="00237A5D" w:rsidRDefault="00237A5D" w:rsidP="00237A5D"/>
    <w:p w:rsidR="007B0009" w:rsidRPr="00656EE2" w:rsidRDefault="007B0009" w:rsidP="007B0009">
      <w:pPr>
        <w:autoSpaceDE w:val="0"/>
        <w:autoSpaceDN w:val="0"/>
        <w:adjustRightInd w:val="0"/>
      </w:pPr>
      <w:r w:rsidRPr="00656EE2">
        <w:t xml:space="preserve">The authorizing legislation for the National Endowment for the Humanities (NEH) tasks the Endowment to “develop a practical system of national information and data collection on the humanities, scholars, educational and cultural groups, and their audiences.”   The </w:t>
      </w:r>
      <w:r w:rsidR="00082FF8">
        <w:t>SED</w:t>
      </w:r>
      <w:r w:rsidRPr="00656EE2">
        <w:t xml:space="preserve"> gives university administrators, federal funding agencies, and private foundations an annual reading of a vital index of teaching and scholarship, the national output of humanities doctorates.  NEH is currently participating in an effort led by the American Academy of Arts and Sciences to develop and regularly release via the web, a set of </w:t>
      </w:r>
      <w:r w:rsidRPr="00656EE2">
        <w:rPr>
          <w:i/>
        </w:rPr>
        <w:t>Humanities Indicators</w:t>
      </w:r>
      <w:r w:rsidRPr="00656EE2">
        <w:t xml:space="preserve">.  SED data on doctorate production will provide a key “indicator” of the health of the humanities workforce. </w:t>
      </w:r>
    </w:p>
    <w:p w:rsidR="00E75F7E" w:rsidRPr="00E75F7E" w:rsidRDefault="00E75F7E" w:rsidP="00E75F7E"/>
    <w:p w:rsidR="00CB63B7" w:rsidRDefault="00CB63B7" w:rsidP="00CC5244">
      <w:pPr>
        <w:pStyle w:val="Heading4"/>
      </w:pPr>
      <w:r w:rsidRPr="00315E38">
        <w:t>f. The National Aeronautics and Space Administration</w:t>
      </w:r>
      <w:r>
        <w:t xml:space="preserve"> </w:t>
      </w:r>
    </w:p>
    <w:p w:rsidR="00CB63B7" w:rsidRDefault="00CB63B7" w:rsidP="00CB63B7"/>
    <w:p w:rsidR="00CB63B7" w:rsidRDefault="00CB63B7" w:rsidP="00CB63B7">
      <w:r>
        <w:t xml:space="preserve">As a sponsor since 1995 of the SED, the Education Division of the National Aeronautics and Space Administration (NASA) has developed a program for the utilization of data from the SED in its planning and information dissemination activities.  SED data have been useful in providing information on the progress of women and minorities in science and engineering. </w:t>
      </w:r>
    </w:p>
    <w:p w:rsidR="00CB63B7" w:rsidRDefault="00CB63B7" w:rsidP="00CB63B7"/>
    <w:p w:rsidR="00CB63B7" w:rsidRDefault="00CB63B7" w:rsidP="00CC5244">
      <w:pPr>
        <w:pStyle w:val="Heading4"/>
      </w:pPr>
      <w:r w:rsidRPr="00315E38">
        <w:t>g. Other Federal Agencies and Congress</w:t>
      </w:r>
    </w:p>
    <w:p w:rsidR="00CB63B7" w:rsidRDefault="00CB63B7" w:rsidP="00CB63B7"/>
    <w:p w:rsidR="00310945" w:rsidRDefault="00CB63B7" w:rsidP="00CB63B7">
      <w:r>
        <w:t xml:space="preserve">Other Federal agencies have utilized the SED in several ways - through requests for special tabulations and tables, data requests from NSF, and licensing agreements.  Congressional </w:t>
      </w:r>
      <w:proofErr w:type="gramStart"/>
      <w:r>
        <w:t>staff have</w:t>
      </w:r>
      <w:proofErr w:type="gramEnd"/>
      <w:r>
        <w:t xml:space="preserve"> called NSF for information on several topics relevant to legislation development (such as debt levels of science doctorates at graduation) and national security interests (such as nuclear engineering doctorates awarded to foreign citizens). </w:t>
      </w:r>
    </w:p>
    <w:p w:rsidR="00CB63B7" w:rsidRDefault="00CB63B7" w:rsidP="00CB63B7"/>
    <w:p w:rsidR="00CB63B7" w:rsidRDefault="00CB63B7" w:rsidP="00CC5244">
      <w:pPr>
        <w:pStyle w:val="Heading3"/>
      </w:pPr>
      <w:bookmarkStart w:id="4" w:name="_Toc222024596"/>
      <w:r>
        <w:t>Academic Uses of the SED</w:t>
      </w:r>
      <w:bookmarkEnd w:id="4"/>
    </w:p>
    <w:p w:rsidR="00CB63B7" w:rsidRDefault="00CB63B7" w:rsidP="00CB63B7"/>
    <w:p w:rsidR="00CB63B7" w:rsidRDefault="00CB63B7" w:rsidP="00CB63B7">
      <w:r>
        <w:t xml:space="preserve">The nation’s Ph.D.-granting institutions not only contribute to the SED data set but also utilize the data for many purposes.  Each year since 1997, the sponsors have provided to the dean of each graduate school profiles of their </w:t>
      </w:r>
      <w:r w:rsidR="00CC37AD">
        <w:t>doctorate recipients</w:t>
      </w:r>
      <w:r w:rsidR="00B84DDF">
        <w:t>’</w:t>
      </w:r>
      <w:r w:rsidR="00CC37AD">
        <w:t xml:space="preserve"> </w:t>
      </w:r>
      <w:r>
        <w:t xml:space="preserve">demographic characteristics, debt status, postgraduation plans, employment and other </w:t>
      </w:r>
      <w:r w:rsidR="00397607">
        <w:t>activities</w:t>
      </w:r>
      <w:r>
        <w:t xml:space="preserve">, compared with national and peer-institution data </w:t>
      </w:r>
      <w:r w:rsidRPr="00FF0081">
        <w:t>(</w:t>
      </w:r>
      <w:r w:rsidRPr="00601BED">
        <w:t>see Attachment</w:t>
      </w:r>
      <w:r w:rsidRPr="00212A05">
        <w:t xml:space="preserve"> </w:t>
      </w:r>
      <w:r w:rsidR="00F45287" w:rsidRPr="00212A05">
        <w:t>8.1</w:t>
      </w:r>
      <w:r w:rsidR="00F45287">
        <w:t xml:space="preserve"> for an example</w:t>
      </w:r>
      <w:r w:rsidR="00397607">
        <w:t xml:space="preserve"> of</w:t>
      </w:r>
      <w:r w:rsidR="00F45287">
        <w:t xml:space="preserve"> an Institutional Profile</w:t>
      </w:r>
      <w:r w:rsidRPr="00FF0081">
        <w:t>).</w:t>
      </w:r>
    </w:p>
    <w:p w:rsidR="00CB63B7" w:rsidRDefault="00CB63B7" w:rsidP="00CB63B7"/>
    <w:p w:rsidR="00CB63B7" w:rsidRDefault="00CB63B7" w:rsidP="00CB63B7">
      <w:r>
        <w:t xml:space="preserve">Graduate and baccalaureate institutions use the data in program planning, comparison with other institutions or with national figures, and in the development of affirmative action plans. SED data on the number of Ph.D.s awarded to racial/ethnic minorities are used extensively by </w:t>
      </w:r>
      <w:r>
        <w:lastRenderedPageBreak/>
        <w:t xml:space="preserve">institutions as the only reliable source of the supply of persons with particular </w:t>
      </w:r>
      <w:r w:rsidR="009479E8">
        <w:t xml:space="preserve">characteristics </w:t>
      </w:r>
      <w:r>
        <w:t xml:space="preserve">for academic positions. Site visits have confirmed the usefulness of the data to institutions. In the past few years, </w:t>
      </w:r>
      <w:r w:rsidR="00397607">
        <w:t>NSF has</w:t>
      </w:r>
      <w:r>
        <w:t xml:space="preserve"> seen the increasing use of data by Graduate Deans to address issues of changes in the composition of the graduate schools and the time it takes to complete the doctorate, etc., and they have relied on the </w:t>
      </w:r>
      <w:r w:rsidR="00082FF8">
        <w:t>SED</w:t>
      </w:r>
      <w:r>
        <w:t xml:space="preserve"> as the </w:t>
      </w:r>
      <w:r w:rsidR="0002216B">
        <w:t>“</w:t>
      </w:r>
      <w:r>
        <w:t>ready made</w:t>
      </w:r>
      <w:r w:rsidR="0002216B">
        <w:t>”</w:t>
      </w:r>
      <w:r>
        <w:t xml:space="preserve"> data base </w:t>
      </w:r>
      <w:r w:rsidR="00397607">
        <w:t xml:space="preserve">on </w:t>
      </w:r>
      <w:r>
        <w:t>their graduates.</w:t>
      </w:r>
    </w:p>
    <w:p w:rsidR="00CB63B7" w:rsidRDefault="00CB63B7" w:rsidP="00CB63B7"/>
    <w:p w:rsidR="00CB63B7" w:rsidRDefault="00CB63B7" w:rsidP="00CB63B7">
      <w:r w:rsidRPr="00DE2005">
        <w:t xml:space="preserve">Over the past </w:t>
      </w:r>
      <w:r w:rsidR="00DE2005" w:rsidRPr="00DE2005">
        <w:t xml:space="preserve">two </w:t>
      </w:r>
      <w:r w:rsidRPr="00DE2005">
        <w:t xml:space="preserve">years, </w:t>
      </w:r>
      <w:r w:rsidR="0002216B">
        <w:t>more than</w:t>
      </w:r>
      <w:r w:rsidR="0002216B" w:rsidRPr="00DE2005">
        <w:t xml:space="preserve"> </w:t>
      </w:r>
      <w:r w:rsidR="000164CA" w:rsidRPr="00DE2005">
        <w:t>1</w:t>
      </w:r>
      <w:r w:rsidR="00DE2005" w:rsidRPr="00DE2005">
        <w:t>00</w:t>
      </w:r>
      <w:r w:rsidR="000164CA" w:rsidRPr="00DE2005">
        <w:t xml:space="preserve"> </w:t>
      </w:r>
      <w:r w:rsidRPr="00DE2005">
        <w:t>requests</w:t>
      </w:r>
      <w:r>
        <w:t xml:space="preserve"> for data </w:t>
      </w:r>
      <w:r w:rsidR="000164CA">
        <w:t xml:space="preserve">by the graduate deans or other administrative offices </w:t>
      </w:r>
      <w:r>
        <w:t>have been fulfilled</w:t>
      </w:r>
      <w:r w:rsidR="00DE2005">
        <w:t>, 40 of which were for institutional datasets</w:t>
      </w:r>
      <w:r>
        <w:t xml:space="preserve">.  </w:t>
      </w:r>
      <w:r w:rsidR="00235D62">
        <w:t xml:space="preserve">Additionally, in 2009 NSF eliminated the fee for these datasets, allowing institutions even greater access to their own data.  </w:t>
      </w:r>
      <w:r w:rsidR="00A0234F">
        <w:t>T</w:t>
      </w:r>
      <w:r>
        <w:t xml:space="preserve">he </w:t>
      </w:r>
      <w:r w:rsidR="00A0234F">
        <w:t xml:space="preserve">U.S. </w:t>
      </w:r>
      <w:r>
        <w:t xml:space="preserve">universities </w:t>
      </w:r>
      <w:r w:rsidR="00A0234F">
        <w:t>help administer</w:t>
      </w:r>
      <w:r>
        <w:t xml:space="preserve"> the </w:t>
      </w:r>
      <w:r w:rsidR="00082FF8">
        <w:t>SED</w:t>
      </w:r>
      <w:r>
        <w:t xml:space="preserve"> </w:t>
      </w:r>
      <w:r w:rsidR="00A0234F">
        <w:t>to their doctorate recipients</w:t>
      </w:r>
      <w:r w:rsidR="00F010BC">
        <w:t>, and</w:t>
      </w:r>
      <w:r w:rsidR="00A0234F">
        <w:t xml:space="preserve"> </w:t>
      </w:r>
      <w:r>
        <w:t xml:space="preserve">it is clear that they get something back from the survey </w:t>
      </w:r>
      <w:r w:rsidR="00A0234F">
        <w:t xml:space="preserve">because they can </w:t>
      </w:r>
      <w:r>
        <w:t>use the data for their own purposes; this is a symbiotic data collection effort.</w:t>
      </w:r>
    </w:p>
    <w:p w:rsidR="00CB63B7" w:rsidRDefault="00CB63B7" w:rsidP="00CB63B7"/>
    <w:p w:rsidR="00CB63B7" w:rsidRDefault="00CB63B7" w:rsidP="00CB63B7">
      <w:r w:rsidRPr="00237A5D">
        <w:t xml:space="preserve">In addition, researchers can apply to use selected microdata from the SED under the </w:t>
      </w:r>
      <w:r w:rsidR="00242586">
        <w:t>NCSES</w:t>
      </w:r>
      <w:r w:rsidRPr="00237A5D">
        <w:t xml:space="preserve"> </w:t>
      </w:r>
      <w:r w:rsidR="00A0234F" w:rsidRPr="00237A5D">
        <w:t>Restricted Use Data Licensing Agreement</w:t>
      </w:r>
      <w:r w:rsidR="00237A5D" w:rsidRPr="00237A5D">
        <w:t xml:space="preserve"> </w:t>
      </w:r>
      <w:r w:rsidRPr="00237A5D">
        <w:t xml:space="preserve">if publicly available data do not address the specific needs of their study.  </w:t>
      </w:r>
      <w:r w:rsidR="00237A5D" w:rsidRPr="00237A5D">
        <w:t xml:space="preserve">The </w:t>
      </w:r>
      <w:r w:rsidR="00242586">
        <w:t>NCSES</w:t>
      </w:r>
      <w:r w:rsidR="00237A5D" w:rsidRPr="00237A5D">
        <w:t xml:space="preserve"> Licensing Agreement is executed between an institution and </w:t>
      </w:r>
      <w:r w:rsidR="00242586">
        <w:t>NCSES</w:t>
      </w:r>
      <w:r w:rsidR="00237A5D" w:rsidRPr="00237A5D">
        <w:t xml:space="preserve">. </w:t>
      </w:r>
      <w:r w:rsidR="00A0234F" w:rsidRPr="00237A5D">
        <w:t xml:space="preserve">The </w:t>
      </w:r>
      <w:r w:rsidR="00242586">
        <w:t>NCSES</w:t>
      </w:r>
      <w:r w:rsidR="00A0234F" w:rsidRPr="00237A5D">
        <w:t xml:space="preserve"> license is a</w:t>
      </w:r>
      <w:r w:rsidRPr="00237A5D">
        <w:t xml:space="preserve"> legal document that </w:t>
      </w:r>
      <w:r w:rsidR="00A0234F" w:rsidRPr="00237A5D">
        <w:t xml:space="preserve">requires </w:t>
      </w:r>
      <w:r w:rsidRPr="00237A5D">
        <w:t xml:space="preserve">that </w:t>
      </w:r>
      <w:r w:rsidR="00A0234F" w:rsidRPr="00237A5D">
        <w:t xml:space="preserve">stringent security procedures be taken to ensure that </w:t>
      </w:r>
      <w:r w:rsidRPr="00237A5D">
        <w:t xml:space="preserve">the confidential data will be </w:t>
      </w:r>
      <w:r w:rsidR="00A0234F" w:rsidRPr="00237A5D">
        <w:t>protected against unlawful disclosure.</w:t>
      </w:r>
    </w:p>
    <w:p w:rsidR="00CB63B7" w:rsidRDefault="00CB63B7" w:rsidP="00CB63B7"/>
    <w:p w:rsidR="00CB63B7" w:rsidRDefault="00CB63B7" w:rsidP="00CB63B7"/>
    <w:p w:rsidR="00CB63B7" w:rsidRDefault="00CB63B7" w:rsidP="006D4BE2">
      <w:pPr>
        <w:pStyle w:val="Heading2"/>
      </w:pPr>
      <w:bookmarkStart w:id="5" w:name="_Toc222024597"/>
      <w:r>
        <w:t>A.3. Consideration of Using Improved Technology</w:t>
      </w:r>
      <w:bookmarkEnd w:id="5"/>
      <w:r>
        <w:t xml:space="preserve"> </w:t>
      </w:r>
    </w:p>
    <w:p w:rsidR="00CB63B7" w:rsidRDefault="00CB63B7" w:rsidP="00CB63B7"/>
    <w:p w:rsidR="00CB63B7" w:rsidRDefault="00CB63B7" w:rsidP="00CB63B7">
      <w:r>
        <w:t>Planning for the development of an electronic questionnaire administration of the SED was begun in late 1999 and has been refined, implemented, and expanded since that time. The purposes of instituting an electronic, Web-based option were to ease the burden on students by offering alternative completion modes</w:t>
      </w:r>
      <w:r w:rsidR="006E4173">
        <w:t>,</w:t>
      </w:r>
      <w:r>
        <w:t xml:space="preserve"> to help assure continued high response rates</w:t>
      </w:r>
      <w:r w:rsidR="006E4173">
        <w:t xml:space="preserve">, and provide an option for institutions using electronic graduation packages. </w:t>
      </w:r>
    </w:p>
    <w:p w:rsidR="00CB63B7" w:rsidRDefault="00CB63B7" w:rsidP="00CB63B7"/>
    <w:p w:rsidR="00CB63B7" w:rsidRDefault="00CB63B7" w:rsidP="00CB63B7">
      <w:r>
        <w:t>The population for this survey, graduating doctoral students, is virtually all computer literate and familiar with the internet.  Offering a paperless survey version which can be submitted electronically is not only appealing to many students</w:t>
      </w:r>
      <w:r w:rsidR="00F010BC">
        <w:t>,</w:t>
      </w:r>
      <w:r>
        <w:t xml:space="preserve"> </w:t>
      </w:r>
      <w:r w:rsidR="00F010BC">
        <w:t xml:space="preserve">it </w:t>
      </w:r>
      <w:r>
        <w:t xml:space="preserve">is also very practical for respondents who are often relocating at the close of their studies and are not near the graduate offices for submission of their completed </w:t>
      </w:r>
      <w:r w:rsidR="002122C8">
        <w:t>questionnaire</w:t>
      </w:r>
      <w:r>
        <w:t xml:space="preserve">s.  The objective of ensuring high response rates is facilitated by requesting students’ e-mail addresses and following up electronically with them for missing critical items or survey </w:t>
      </w:r>
      <w:r w:rsidR="002122C8">
        <w:t>questionnaire</w:t>
      </w:r>
      <w:r>
        <w:t xml:space="preserve">s.  </w:t>
      </w:r>
    </w:p>
    <w:p w:rsidR="00CB63B7" w:rsidRDefault="00CB63B7" w:rsidP="00CB63B7"/>
    <w:p w:rsidR="00CB63B7" w:rsidRDefault="00CB63B7" w:rsidP="00CB63B7">
      <w:r>
        <w:t xml:space="preserve">The phase-in of the SED electronic procedures </w:t>
      </w:r>
      <w:r w:rsidR="006E4173">
        <w:t xml:space="preserve">has been gradual and </w:t>
      </w:r>
      <w:r>
        <w:t xml:space="preserve">consists of three parts: a Web survey instrument to parallel the paper version; follow-up for missing questionnaires and items via e-mail; and a web institution interface which is password protected for each school (see </w:t>
      </w:r>
      <w:r w:rsidRPr="00601BED">
        <w:t>Attachment</w:t>
      </w:r>
      <w:r w:rsidRPr="00212A05">
        <w:t xml:space="preserve"> </w:t>
      </w:r>
      <w:r w:rsidR="00B77829" w:rsidRPr="00212A05">
        <w:t>8.2</w:t>
      </w:r>
      <w:r w:rsidRPr="00794126">
        <w:t>).</w:t>
      </w:r>
      <w:r>
        <w:t xml:space="preserve">  The Web version of the instrument was carefully developed and tested to assure that mode effects between it and the paper version were minimal and non-biasing. Students accessed the Web version by entering a PIN/password which they registered for</w:t>
      </w:r>
      <w:r w:rsidR="0049380C">
        <w:t xml:space="preserve">, and which was distributed to students by the SED web-registration system (via email or letter) or by the school. </w:t>
      </w:r>
      <w:r>
        <w:t>Prompting for missing surveys or critical items was accomplished by the same mechanism.</w:t>
      </w:r>
      <w:r w:rsidR="005530CF">
        <w:t xml:space="preserve"> </w:t>
      </w:r>
      <w:r w:rsidR="006E4173" w:rsidRPr="00DA5640">
        <w:t>Because web survey design has evolved since 1999, a</w:t>
      </w:r>
      <w:r w:rsidR="005530CF" w:rsidRPr="00DA5640">
        <w:t>n expert review of the web-</w:t>
      </w:r>
      <w:r w:rsidR="005530CF" w:rsidRPr="00DA5640">
        <w:lastRenderedPageBreak/>
        <w:t xml:space="preserve">based data collection instrument </w:t>
      </w:r>
      <w:r w:rsidR="00DA5640" w:rsidRPr="00DA5640">
        <w:t>occurred in</w:t>
      </w:r>
      <w:r w:rsidR="005530CF" w:rsidRPr="00DA5640">
        <w:t xml:space="preserve"> 2009, with suggested changes implemented in the 201</w:t>
      </w:r>
      <w:r w:rsidR="00DA5640" w:rsidRPr="00DA5640">
        <w:t>0</w:t>
      </w:r>
      <w:r w:rsidR="005530CF" w:rsidRPr="00DA5640">
        <w:t xml:space="preserve"> SED survey cycle.  </w:t>
      </w:r>
      <w:r w:rsidR="00DA5640" w:rsidRPr="00DA5640">
        <w:t>Additionally, a set of NSF</w:t>
      </w:r>
      <w:r w:rsidR="0049380C">
        <w:t>-supported</w:t>
      </w:r>
      <w:r w:rsidR="00DA5640">
        <w:t xml:space="preserve"> methodologists are also currently reviewing the SED </w:t>
      </w:r>
      <w:r w:rsidR="0049380C">
        <w:t>web-</w:t>
      </w:r>
      <w:r w:rsidR="00DA5640">
        <w:t>instrument as part of a comprehensive review of NSF web surveys.</w:t>
      </w:r>
    </w:p>
    <w:p w:rsidR="00CB63B7" w:rsidRDefault="00CB63B7" w:rsidP="00CB63B7"/>
    <w:p w:rsidR="00CB63B7" w:rsidRDefault="00DA5525" w:rsidP="00CB63B7">
      <w:pPr>
        <w:rPr>
          <w:highlight w:val="yellow"/>
        </w:rPr>
      </w:pPr>
      <w:r>
        <w:t xml:space="preserve">NSF has made a </w:t>
      </w:r>
      <w:r w:rsidR="00CB63B7">
        <w:t xml:space="preserve">Web Institution Interface </w:t>
      </w:r>
      <w:r w:rsidR="005530CF">
        <w:t>(WII)</w:t>
      </w:r>
      <w:r w:rsidR="00885442">
        <w:t xml:space="preserve"> </w:t>
      </w:r>
      <w:r w:rsidR="00CB63B7">
        <w:t>available to all participating institutions</w:t>
      </w:r>
      <w:r w:rsidR="005530CF">
        <w:t xml:space="preserve"> </w:t>
      </w:r>
      <w:r>
        <w:t>that</w:t>
      </w:r>
      <w:r w:rsidR="00CB63B7">
        <w:t xml:space="preserve"> </w:t>
      </w:r>
      <w:proofErr w:type="gramStart"/>
      <w:r w:rsidR="00CB63B7">
        <w:t>allows</w:t>
      </w:r>
      <w:proofErr w:type="gramEnd"/>
      <w:r w:rsidR="00CB63B7">
        <w:t xml:space="preserve"> Institutional Contacts </w:t>
      </w:r>
      <w:r w:rsidR="00342E04">
        <w:t xml:space="preserve">(ICs) </w:t>
      </w:r>
      <w:r w:rsidR="00CB63B7">
        <w:t xml:space="preserve">to enter their own password-protected site to monitor completion rates for their graduates, link to various SED reports, and print </w:t>
      </w:r>
      <w:r w:rsidR="002122C8">
        <w:t>questionnaire</w:t>
      </w:r>
      <w:r w:rsidR="00CB63B7">
        <w:t xml:space="preserve">s from PDF document files. The </w:t>
      </w:r>
      <w:r w:rsidR="003B76E3">
        <w:t xml:space="preserve">WII </w:t>
      </w:r>
      <w:r w:rsidR="00CB63B7">
        <w:t xml:space="preserve">also allows </w:t>
      </w:r>
      <w:r w:rsidR="00342E04">
        <w:t>ICs</w:t>
      </w:r>
      <w:r w:rsidR="00CB63B7">
        <w:t xml:space="preserve"> to compare their list of graduates, and their completion status, with the SED contractor-maintained database</w:t>
      </w:r>
      <w:r w:rsidR="003B76E3">
        <w:t xml:space="preserve"> in order to track the response rate for their institution.</w:t>
      </w:r>
      <w:r w:rsidR="00CB63B7">
        <w:rPr>
          <w:highlight w:val="yellow"/>
        </w:rPr>
        <w:t xml:space="preserve"> </w:t>
      </w:r>
    </w:p>
    <w:p w:rsidR="00CB63B7" w:rsidRDefault="00CB63B7" w:rsidP="00CB63B7">
      <w:pPr>
        <w:rPr>
          <w:highlight w:val="yellow"/>
        </w:rPr>
      </w:pPr>
    </w:p>
    <w:p w:rsidR="00CB63B7" w:rsidRDefault="00CB63B7" w:rsidP="00CB63B7">
      <w:r>
        <w:t xml:space="preserve">In general, </w:t>
      </w:r>
      <w:r w:rsidR="003B76E3">
        <w:t>the web-based data</w:t>
      </w:r>
      <w:r>
        <w:t xml:space="preserve"> collection system </w:t>
      </w:r>
      <w:r w:rsidR="00885442">
        <w:t>is being</w:t>
      </w:r>
      <w:r w:rsidR="00621962">
        <w:t xml:space="preserve"> </w:t>
      </w:r>
      <w:r w:rsidR="003B76E3">
        <w:t xml:space="preserve">adopted slowly by both graduates and institutions. </w:t>
      </w:r>
      <w:r w:rsidRPr="00426181">
        <w:t>In the 200</w:t>
      </w:r>
      <w:r w:rsidR="00BF0AB5">
        <w:t>9</w:t>
      </w:r>
      <w:r w:rsidRPr="00426181">
        <w:t xml:space="preserve"> SED, </w:t>
      </w:r>
      <w:r w:rsidR="00BF0AB5" w:rsidRPr="00BF0AB5">
        <w:t>7,294</w:t>
      </w:r>
      <w:r w:rsidR="000C0FDD">
        <w:t xml:space="preserve"> </w:t>
      </w:r>
      <w:r w:rsidRPr="00426181">
        <w:t xml:space="preserve">of the </w:t>
      </w:r>
      <w:r w:rsidR="00BF0AB5" w:rsidRPr="00BF0AB5">
        <w:t>45,749</w:t>
      </w:r>
      <w:r w:rsidR="00BF0AB5" w:rsidRPr="00BF0AB5" w:rsidDel="00BF0AB5">
        <w:t xml:space="preserve"> </w:t>
      </w:r>
      <w:r w:rsidR="003B76E3">
        <w:t>(</w:t>
      </w:r>
      <w:r w:rsidR="00BF0AB5">
        <w:t>16</w:t>
      </w:r>
      <w:r w:rsidR="003B76E3">
        <w:t xml:space="preserve"> percent)</w:t>
      </w:r>
      <w:r w:rsidR="00BE0DBF" w:rsidRPr="00426181">
        <w:t xml:space="preserve"> </w:t>
      </w:r>
      <w:r w:rsidRPr="00426181">
        <w:t>individual completions were done via the Web.</w:t>
      </w:r>
      <w:r>
        <w:t xml:space="preserve"> </w:t>
      </w:r>
      <w:r w:rsidR="002F433B">
        <w:t xml:space="preserve">This is an increase from </w:t>
      </w:r>
      <w:r w:rsidR="00BF0AB5">
        <w:t>200</w:t>
      </w:r>
      <w:r w:rsidR="00F95759">
        <w:t>7 and 200</w:t>
      </w:r>
      <w:r w:rsidR="00BF0AB5">
        <w:t>8</w:t>
      </w:r>
      <w:r w:rsidR="00F95759">
        <w:t xml:space="preserve">, </w:t>
      </w:r>
      <w:r w:rsidR="007A665F">
        <w:t xml:space="preserve">when web questionnaires constituted </w:t>
      </w:r>
      <w:r w:rsidR="00F95759">
        <w:t xml:space="preserve">7 percent and </w:t>
      </w:r>
      <w:r w:rsidR="007A665F">
        <w:t>11 percent</w:t>
      </w:r>
      <w:r w:rsidR="00F95759">
        <w:t>, respectively,</w:t>
      </w:r>
      <w:r w:rsidR="007A665F">
        <w:t xml:space="preserve"> of all completed questionnaires</w:t>
      </w:r>
      <w:r w:rsidR="00F95759">
        <w:t>.</w:t>
      </w:r>
      <w:r w:rsidR="007A665F">
        <w:t xml:space="preserve"> </w:t>
      </w:r>
      <w:r w:rsidR="00BF0AB5">
        <w:t xml:space="preserve"> </w:t>
      </w:r>
      <w:r>
        <w:t>Th</w:t>
      </w:r>
      <w:r w:rsidR="00396411">
        <w:t xml:space="preserve">e web completes include students </w:t>
      </w:r>
      <w:r w:rsidR="00F0702F">
        <w:t xml:space="preserve">who </w:t>
      </w:r>
      <w:r>
        <w:t xml:space="preserve">graduate from schools that use the web survey as the primary </w:t>
      </w:r>
      <w:r w:rsidR="00F0702F">
        <w:t xml:space="preserve">or secondary </w:t>
      </w:r>
      <w:r>
        <w:t xml:space="preserve">method of completion, and </w:t>
      </w:r>
      <w:r w:rsidR="00F95759">
        <w:t>students</w:t>
      </w:r>
      <w:r w:rsidR="00396411">
        <w:t xml:space="preserve"> who are reached via the </w:t>
      </w:r>
      <w:r w:rsidR="00F95759">
        <w:t xml:space="preserve">non-respondent </w:t>
      </w:r>
      <w:r w:rsidR="00396411">
        <w:t xml:space="preserve">follow-up process. </w:t>
      </w:r>
      <w:r w:rsidR="003575A6">
        <w:t xml:space="preserve">NSF expects that </w:t>
      </w:r>
      <w:r w:rsidR="0049380C">
        <w:t xml:space="preserve">the </w:t>
      </w:r>
      <w:r w:rsidR="00396411">
        <w:t xml:space="preserve">proportion of students using the web version of the SED </w:t>
      </w:r>
      <w:r>
        <w:t xml:space="preserve">will continue to </w:t>
      </w:r>
      <w:r w:rsidR="00396411">
        <w:t>grow</w:t>
      </w:r>
      <w:r>
        <w:t xml:space="preserve"> as more </w:t>
      </w:r>
      <w:r w:rsidR="00DA5525">
        <w:t>g</w:t>
      </w:r>
      <w:r>
        <w:t xml:space="preserve">raduate </w:t>
      </w:r>
      <w:r w:rsidR="00DA5525">
        <w:t>s</w:t>
      </w:r>
      <w:r>
        <w:t xml:space="preserve">chools move to </w:t>
      </w:r>
      <w:r w:rsidR="003575A6">
        <w:t>web-based</w:t>
      </w:r>
      <w:r>
        <w:t xml:space="preserve"> </w:t>
      </w:r>
      <w:r w:rsidR="00396411">
        <w:t>systems for managing the</w:t>
      </w:r>
      <w:r w:rsidR="00F95759">
        <w:t xml:space="preserve"> degree completion paperwork of their doctoral students. </w:t>
      </w:r>
      <w:r w:rsidR="00885442">
        <w:t xml:space="preserve">  </w:t>
      </w:r>
    </w:p>
    <w:p w:rsidR="00045042" w:rsidRDefault="00045042" w:rsidP="00CB63B7"/>
    <w:p w:rsidR="00CB63B7" w:rsidRDefault="006E3872" w:rsidP="00CB63B7">
      <w:r>
        <w:t xml:space="preserve">The </w:t>
      </w:r>
      <w:r w:rsidR="00F95759">
        <w:t xml:space="preserve">degree-awarding </w:t>
      </w:r>
      <w:r>
        <w:t xml:space="preserve">institution is the main SED interface with the doctorate recipient.  The </w:t>
      </w:r>
      <w:r w:rsidR="00342E04">
        <w:t>IC</w:t>
      </w:r>
      <w:r>
        <w:t xml:space="preserve"> at the institution</w:t>
      </w:r>
      <w:r w:rsidR="00F95759">
        <w:t xml:space="preserve"> (usually located in the Graduate Dean’s office)</w:t>
      </w:r>
      <w:r>
        <w:t xml:space="preserve"> helps distribute the survey, tracks it, collects it and submits </w:t>
      </w:r>
      <w:r w:rsidR="00CB63B7">
        <w:t xml:space="preserve">the </w:t>
      </w:r>
      <w:r>
        <w:t>completed questionnaires to the SED survey contractor.</w:t>
      </w:r>
      <w:r w:rsidR="00CB63B7">
        <w:t xml:space="preserve">  The SED work is, however, but one of many duties performed by the </w:t>
      </w:r>
      <w:r w:rsidR="00342E04">
        <w:t>ICs</w:t>
      </w:r>
      <w:r w:rsidR="00CB63B7">
        <w:t>.  The SED also must fit in with the graduate schools’ procedures for processing</w:t>
      </w:r>
      <w:r w:rsidR="00FD3074">
        <w:t xml:space="preserve"> and awarding doctoral degrees</w:t>
      </w:r>
      <w:r w:rsidR="00CB63B7">
        <w:t>. The work of maintaining the overall cooperation of the schools while phasing in</w:t>
      </w:r>
      <w:r w:rsidR="0020785A">
        <w:t xml:space="preserve"> web-based </w:t>
      </w:r>
      <w:r w:rsidR="00CB63B7">
        <w:t xml:space="preserve">systems remains a continuing challenge, as the response rate usually drops when </w:t>
      </w:r>
      <w:r w:rsidR="00B167C3">
        <w:t xml:space="preserve">a </w:t>
      </w:r>
      <w:r w:rsidR="00CB63B7">
        <w:t xml:space="preserve">school </w:t>
      </w:r>
      <w:r w:rsidR="00B167C3">
        <w:t>implements</w:t>
      </w:r>
      <w:r w:rsidR="00CB63B7">
        <w:t xml:space="preserve"> a </w:t>
      </w:r>
      <w:r w:rsidR="00F95759">
        <w:t>w</w:t>
      </w:r>
      <w:r w:rsidR="00CB63B7">
        <w:t>eb collection</w:t>
      </w:r>
      <w:r w:rsidR="00B167C3">
        <w:t xml:space="preserve"> process</w:t>
      </w:r>
      <w:r w:rsidR="00CB63B7">
        <w:t xml:space="preserve">. </w:t>
      </w:r>
      <w:r w:rsidR="00F0702F">
        <w:t xml:space="preserve"> The SED solicits feedback from school</w:t>
      </w:r>
      <w:r w:rsidR="006B0035">
        <w:t>s</w:t>
      </w:r>
      <w:r w:rsidR="00F0702F">
        <w:t xml:space="preserve"> using </w:t>
      </w:r>
      <w:r w:rsidR="0020785A">
        <w:t xml:space="preserve">an </w:t>
      </w:r>
      <w:r w:rsidR="00F0702F">
        <w:t xml:space="preserve">electronic survey for ideas for process improvements and continues to promote the web survey to the institutions.  However, the final decision on how </w:t>
      </w:r>
      <w:r w:rsidR="00F95759">
        <w:t xml:space="preserve">best </w:t>
      </w:r>
      <w:r w:rsidR="00F0702F">
        <w:t xml:space="preserve">to conduct the SED is left to the administrators at each participating institution based on their individual preferences and capabilities.  </w:t>
      </w:r>
    </w:p>
    <w:p w:rsidR="00DE2005" w:rsidRDefault="00DE2005" w:rsidP="00CB63B7"/>
    <w:p w:rsidR="00DE2005" w:rsidRDefault="00DE2005" w:rsidP="00CB63B7">
      <w:r>
        <w:t xml:space="preserve">Over the past year, the SED has made </w:t>
      </w:r>
      <w:r w:rsidR="00F95759">
        <w:t>significant</w:t>
      </w:r>
      <w:r>
        <w:t xml:space="preserve"> efforts to increase web participation among the largest SED schools.  As part of this </w:t>
      </w:r>
      <w:r w:rsidR="00F95759">
        <w:t>outreach</w:t>
      </w:r>
      <w:r>
        <w:t xml:space="preserve">, a select number of schools were offered direct assistance from SED staff </w:t>
      </w:r>
      <w:proofErr w:type="gramStart"/>
      <w:r w:rsidR="00B167C3">
        <w:t>who</w:t>
      </w:r>
      <w:proofErr w:type="gramEnd"/>
      <w:r w:rsidR="00B167C3">
        <w:t xml:space="preserve"> </w:t>
      </w:r>
      <w:r w:rsidR="009A0650">
        <w:t>e</w:t>
      </w:r>
      <w:r>
        <w:t>x</w:t>
      </w:r>
      <w:r w:rsidR="009B2252">
        <w:t>plain</w:t>
      </w:r>
      <w:r w:rsidR="009A0650">
        <w:t>ed</w:t>
      </w:r>
      <w:r w:rsidR="009B2252">
        <w:t xml:space="preserve"> the web process,</w:t>
      </w:r>
      <w:r>
        <w:t xml:space="preserve"> answer</w:t>
      </w:r>
      <w:r w:rsidR="009A0650">
        <w:t>ed</w:t>
      </w:r>
      <w:r>
        <w:t xml:space="preserve"> questions</w:t>
      </w:r>
      <w:r w:rsidR="00B167C3">
        <w:t>,</w:t>
      </w:r>
      <w:r>
        <w:t xml:space="preserve"> and provide</w:t>
      </w:r>
      <w:r w:rsidR="009A0650">
        <w:t>d</w:t>
      </w:r>
      <w:r>
        <w:t xml:space="preserve"> </w:t>
      </w:r>
      <w:r w:rsidR="009B2252">
        <w:t>technical support</w:t>
      </w:r>
      <w:r>
        <w:t>.  As an added incentive, these schools were also given the opportunity to receive</w:t>
      </w:r>
      <w:r w:rsidR="00B167C3">
        <w:t>, shortly after the graduation period,</w:t>
      </w:r>
      <w:r>
        <w:t xml:space="preserve"> </w:t>
      </w:r>
      <w:r w:rsidR="00B167C3">
        <w:t>the</w:t>
      </w:r>
      <w:r>
        <w:t xml:space="preserve"> </w:t>
      </w:r>
      <w:r w:rsidR="00B167C3">
        <w:t>unedited data from their institution’s respondents who had completed the web version of the SED during the academic term.</w:t>
      </w:r>
      <w:r>
        <w:t xml:space="preserve"> </w:t>
      </w:r>
      <w:r w:rsidR="00F800C0">
        <w:t xml:space="preserve">The quick availability of this </w:t>
      </w:r>
      <w:r w:rsidR="00DA5525">
        <w:t xml:space="preserve">unedited </w:t>
      </w:r>
      <w:r w:rsidR="00F800C0">
        <w:t xml:space="preserve">SED </w:t>
      </w:r>
      <w:r w:rsidR="009A0650">
        <w:t xml:space="preserve">data </w:t>
      </w:r>
      <w:r w:rsidR="00F800C0">
        <w:t xml:space="preserve">enables institutional researchers at participating universities to analyze SED data contemporaneously with </w:t>
      </w:r>
      <w:r w:rsidR="009A0650">
        <w:t xml:space="preserve">data collected by </w:t>
      </w:r>
      <w:r w:rsidR="00F800C0">
        <w:t xml:space="preserve">their own surveys of students (e.g., graduate student “exit surveys”). In the normal SED data processing cycle, the fully edited SED data on an institution’s recently graduated doctorate recipients, complete with the data collected via the survey contractor’s follow-up procedures, </w:t>
      </w:r>
      <w:r w:rsidR="009A0650">
        <w:t>is made available to universities 17 months after the end of the academic year. A small but growing number of institutions are taking advantage of the opportunity to access and analyze unedited SED data soon after the end of the graduation period.</w:t>
      </w:r>
    </w:p>
    <w:p w:rsidR="00CB63B7" w:rsidRDefault="00CB63B7" w:rsidP="00CB63B7"/>
    <w:p w:rsidR="008F09F9" w:rsidRDefault="008F09F9" w:rsidP="008F09F9">
      <w:r>
        <w:t>The survey contractor</w:t>
      </w:r>
      <w:r w:rsidRPr="00F0702F">
        <w:t xml:space="preserve"> </w:t>
      </w:r>
      <w:r w:rsidR="002F433B">
        <w:t>a</w:t>
      </w:r>
      <w:r w:rsidRPr="00F0702F">
        <w:t xml:space="preserve">lso </w:t>
      </w:r>
      <w:r w:rsidR="002F433B">
        <w:t>investigated</w:t>
      </w:r>
      <w:r w:rsidRPr="00F0702F">
        <w:t xml:space="preserve"> the possibility of scanning returned hard copy </w:t>
      </w:r>
      <w:r>
        <w:t>questionnaire</w:t>
      </w:r>
      <w:r w:rsidRPr="00F0702F">
        <w:t xml:space="preserve">s to reduce both the time needed to process returns and </w:t>
      </w:r>
      <w:r>
        <w:t xml:space="preserve">the </w:t>
      </w:r>
      <w:r w:rsidRPr="00F0702F">
        <w:t xml:space="preserve">costs associated with manual </w:t>
      </w:r>
      <w:r>
        <w:t>Computer-Assisted Data Entry (</w:t>
      </w:r>
      <w:r w:rsidRPr="00F0702F">
        <w:t>CADE</w:t>
      </w:r>
      <w:r>
        <w:t>)</w:t>
      </w:r>
      <w:r w:rsidRPr="00F0702F">
        <w:t xml:space="preserve">.  </w:t>
      </w:r>
      <w:r w:rsidR="002F433B">
        <w:t xml:space="preserve">A subset of questionnaires </w:t>
      </w:r>
      <w:r w:rsidR="00B167C3">
        <w:t xml:space="preserve">was </w:t>
      </w:r>
      <w:r w:rsidR="002F433B">
        <w:t xml:space="preserve">formatted to be compatible with the scanning software, though this formatting had no impact on the time to complete the survey or the format of the questions themselves.  </w:t>
      </w:r>
      <w:r w:rsidRPr="00F0702F">
        <w:t xml:space="preserve">As with CADE, scanned questionnaires </w:t>
      </w:r>
      <w:r w:rsidR="002F433B">
        <w:t>were</w:t>
      </w:r>
      <w:r w:rsidR="002F433B" w:rsidRPr="00F0702F">
        <w:t xml:space="preserve"> </w:t>
      </w:r>
      <w:r w:rsidRPr="00F0702F">
        <w:t xml:space="preserve">also edited during </w:t>
      </w:r>
      <w:r w:rsidR="007A665F">
        <w:t>scanning</w:t>
      </w:r>
      <w:r w:rsidRPr="00F0702F">
        <w:t xml:space="preserve"> through verification software.  </w:t>
      </w:r>
      <w:r w:rsidR="002F433B">
        <w:t xml:space="preserve">It was determined that the scanning software was not yet sophisticated enough to  process the large amount of handwritten verbatim responses on the survey, and therefore was less efficient and more costly than traditional CADE.  The SED decided not to pursue scanning as a result.  </w:t>
      </w:r>
    </w:p>
    <w:p w:rsidR="008F09F9" w:rsidRDefault="008F09F9" w:rsidP="008F09F9"/>
    <w:p w:rsidR="00CB63B7" w:rsidRDefault="00CB63B7" w:rsidP="00CB63B7"/>
    <w:p w:rsidR="00CB63B7" w:rsidRDefault="00CB63B7" w:rsidP="006D4BE2">
      <w:pPr>
        <w:pStyle w:val="Heading2"/>
      </w:pPr>
      <w:bookmarkStart w:id="6" w:name="_Toc222024598"/>
      <w:r>
        <w:t>A.4. Efforts to Identify Duplication</w:t>
      </w:r>
      <w:bookmarkEnd w:id="6"/>
    </w:p>
    <w:p w:rsidR="00CB63B7" w:rsidRDefault="00CB63B7" w:rsidP="00CB63B7"/>
    <w:p w:rsidR="00BF15D3" w:rsidRDefault="009A0650" w:rsidP="00CB63B7">
      <w:r>
        <w:t>During collaborations with other agencies, t</w:t>
      </w:r>
      <w:r w:rsidR="00CB63B7">
        <w:t xml:space="preserve">he National Science Foundation has reviewed </w:t>
      </w:r>
      <w:r>
        <w:t xml:space="preserve">and determined that no </w:t>
      </w:r>
      <w:r w:rsidR="00CB63B7">
        <w:t xml:space="preserve">other government survey gathers identical or </w:t>
      </w:r>
      <w:r w:rsidR="00BA2140">
        <w:t xml:space="preserve">even </w:t>
      </w:r>
      <w:r w:rsidR="00CB63B7">
        <w:t xml:space="preserve">similar information. In addition, the National Science Foundation actively maintains contacts with professional societies and groups, such as the Council of Graduate Schools, within both the higher education and data collection communities, so that information about any surveys similar to the </w:t>
      </w:r>
      <w:r w:rsidR="00082FF8">
        <w:t>SED</w:t>
      </w:r>
      <w:r w:rsidR="00CB63B7">
        <w:t xml:space="preserve"> would be immediately known. </w:t>
      </w:r>
    </w:p>
    <w:p w:rsidR="00BA2140" w:rsidRDefault="00BA2140" w:rsidP="00CB63B7"/>
    <w:p w:rsidR="00CB63B7" w:rsidRDefault="00CB63B7" w:rsidP="00CB63B7">
      <w:r>
        <w:t xml:space="preserve">SED survey content is coordinated with NSF’s Survey of Doctorate Recipients (SDR) and with the SESTAT data </w:t>
      </w:r>
      <w:r w:rsidR="006E278D">
        <w:t xml:space="preserve">collections </w:t>
      </w:r>
      <w:r>
        <w:t xml:space="preserve">on scientists and engineers.  The </w:t>
      </w:r>
      <w:r w:rsidR="00BA2140">
        <w:t>SDR</w:t>
      </w:r>
      <w:r>
        <w:t xml:space="preserve"> is designed to provide demographic and career history information about </w:t>
      </w:r>
      <w:r w:rsidR="0020785A">
        <w:t xml:space="preserve">a sample of </w:t>
      </w:r>
      <w:r>
        <w:t>individuals with doctoral degrees</w:t>
      </w:r>
      <w:r w:rsidR="0020785A">
        <w:t xml:space="preserve"> in science, engineering and health fields</w:t>
      </w:r>
      <w:r>
        <w:t>.  The results of the SDR are vital for e</w:t>
      </w:r>
      <w:r w:rsidR="000164CA">
        <w:t>ducational planners within the f</w:t>
      </w:r>
      <w:r>
        <w:t xml:space="preserve">ederal </w:t>
      </w:r>
      <w:r w:rsidR="000164CA">
        <w:t>g</w:t>
      </w:r>
      <w:r>
        <w:t xml:space="preserve">overnment and in academia.  The SDR results are also used by employers in all sectors (education, industry, and the government) to understand trends in employment and salaries in S&amp;E fields for doctorate holders and to evaluate the effectiveness of equal opportunity efforts.  NSF finds the results important for internal planning, </w:t>
      </w:r>
      <w:r w:rsidR="0020785A">
        <w:t xml:space="preserve">because </w:t>
      </w:r>
      <w:r>
        <w:t xml:space="preserve">most NSF grants and fellowships go to individuals with doctoral degrees. </w:t>
      </w:r>
      <w:r w:rsidR="002B1980">
        <w:t xml:space="preserve">The Doctorate Records File from the SED is used to identify SDR respondents in science, engineering and health fields.  </w:t>
      </w:r>
      <w:r w:rsidR="005E6001">
        <w:t xml:space="preserve">Contact </w:t>
      </w:r>
      <w:r w:rsidR="002B1980">
        <w:t>information obtained in the SED is necessary for contacting new Ph.D.’s who are added to the SDR sample every two years.  The coordination of content and procedures is, therefore, critical to the success of both the SED and SDR surveys.</w:t>
      </w:r>
    </w:p>
    <w:p w:rsidR="00CB63B7" w:rsidRDefault="00CB63B7" w:rsidP="00CB63B7"/>
    <w:p w:rsidR="00CB63B7" w:rsidRDefault="00CB63B7" w:rsidP="00CB63B7">
      <w:proofErr w:type="gramStart"/>
      <w:r>
        <w:t>The data base system known as the Scientists and Engineers Statistical Data System (SESTAT)</w:t>
      </w:r>
      <w:r w:rsidR="005E6001">
        <w:t xml:space="preserve"> </w:t>
      </w:r>
      <w:r>
        <w:t>combines data from the SDR, the National Survey of College Graduates, and the National Survey of Recent College Graduates.</w:t>
      </w:r>
      <w:proofErr w:type="gramEnd"/>
      <w:r>
        <w:t xml:space="preserve"> The SESTAT system is designed to provide a comprehensive picture of the number and characteristics of individuals with training and/or employment in science and engineering in the </w:t>
      </w:r>
      <w:smartTag w:uri="urn:schemas-microsoft-com:office:smarttags" w:element="place">
        <w:smartTag w:uri="urn:schemas-microsoft-com:office:smarttags" w:element="State">
          <w:r>
            <w:t>United States</w:t>
          </w:r>
        </w:smartTag>
      </w:smartTag>
      <w:r>
        <w:t>. The SED survey content is coordinated with the SESTAT surveys to avoid unnecessary duplication of items and to assure relevant uniform approaches on similar items such as race</w:t>
      </w:r>
      <w:r w:rsidR="004271C9">
        <w:t>/</w:t>
      </w:r>
      <w:r>
        <w:t>ethnicity</w:t>
      </w:r>
      <w:r w:rsidR="004271C9">
        <w:t xml:space="preserve"> and specific functional limitations</w:t>
      </w:r>
      <w:r>
        <w:t>.</w:t>
      </w:r>
    </w:p>
    <w:p w:rsidR="00CB63B7" w:rsidRDefault="00CB63B7" w:rsidP="00CB63B7"/>
    <w:p w:rsidR="00CB63B7" w:rsidRDefault="00CB63B7" w:rsidP="00CB63B7">
      <w:r>
        <w:t xml:space="preserve">Differences between the </w:t>
      </w:r>
      <w:r w:rsidR="00082FF8">
        <w:t>SED</w:t>
      </w:r>
      <w:r>
        <w:t xml:space="preserve"> and the Integrated Postsecondary Education Data System (IPEDS), which collects some information on doctoral degrees, are outlined below.  The IPEDS </w:t>
      </w:r>
      <w:r>
        <w:lastRenderedPageBreak/>
        <w:t xml:space="preserve">Completions survey, conducted by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 (NCES) of the Department of Education, collects aggregate data from institutions on numbers of degrees at each level by discipline and gender</w:t>
      </w:r>
      <w:r w:rsidRPr="002402A0">
        <w:t xml:space="preserve">. </w:t>
      </w:r>
      <w:r w:rsidR="002B1980">
        <w:t xml:space="preserve">IPEDS </w:t>
      </w:r>
      <w:r w:rsidRPr="002402A0">
        <w:t>provides data on aggregate</w:t>
      </w:r>
      <w:r w:rsidR="002B1980">
        <w:t>s of</w:t>
      </w:r>
      <w:r w:rsidRPr="002402A0">
        <w:t xml:space="preserve"> institutional doctorate recipients (</w:t>
      </w:r>
      <w:r w:rsidR="002B1980">
        <w:t xml:space="preserve">including </w:t>
      </w:r>
      <w:r w:rsidRPr="002402A0">
        <w:t>race/ethnicity and gender)</w:t>
      </w:r>
      <w:r w:rsidR="002B1980">
        <w:t xml:space="preserve"> and not data by individuals</w:t>
      </w:r>
      <w:r w:rsidRPr="002402A0">
        <w:t>.</w:t>
      </w:r>
    </w:p>
    <w:p w:rsidR="00CB63B7" w:rsidRDefault="00CB63B7" w:rsidP="00CB63B7"/>
    <w:p w:rsidR="00CB63B7" w:rsidRDefault="00CB63B7" w:rsidP="00CB63B7">
      <w:r>
        <w:t xml:space="preserve">The </w:t>
      </w:r>
      <w:r w:rsidR="00BA2140">
        <w:t>SED</w:t>
      </w:r>
      <w:r>
        <w:t xml:space="preserve"> obtains information from the individual research doctorate recipient on over two dozen variables</w:t>
      </w:r>
      <w:r w:rsidR="00596891">
        <w:t xml:space="preserve">, </w:t>
      </w:r>
      <w:r>
        <w:t xml:space="preserve">information not collected through the IPEDS survey. </w:t>
      </w:r>
      <w:r w:rsidRPr="00F45287">
        <w:t xml:space="preserve">As mentioned earlier, NCES uses the </w:t>
      </w:r>
      <w:r w:rsidR="00BA2140">
        <w:t>SED</w:t>
      </w:r>
      <w:r w:rsidRPr="00F45287">
        <w:t xml:space="preserve"> to present data that are not available from IPEDS.</w:t>
      </w:r>
    </w:p>
    <w:p w:rsidR="00CB63B7" w:rsidRDefault="00CB63B7" w:rsidP="00CB63B7"/>
    <w:p w:rsidR="00CB63B7" w:rsidRDefault="00CB63B7" w:rsidP="00CB63B7">
      <w:r>
        <w:t xml:space="preserve">There are </w:t>
      </w:r>
      <w:r w:rsidR="000E1C77">
        <w:t xml:space="preserve">four </w:t>
      </w:r>
      <w:r>
        <w:t xml:space="preserve">data items collected on both the SED and IPEDS that may appear, on the surface, to be duplicative: field of </w:t>
      </w:r>
      <w:r w:rsidR="00BA2140">
        <w:t xml:space="preserve">degree </w:t>
      </w:r>
      <w:r w:rsidR="000E1C77">
        <w:t>and the demographic variables of</w:t>
      </w:r>
      <w:r>
        <w:t xml:space="preserve"> </w:t>
      </w:r>
      <w:r w:rsidR="000E1C77">
        <w:t xml:space="preserve">citizenship, </w:t>
      </w:r>
      <w:r>
        <w:t xml:space="preserve">gender, and race/ethnicity. However, important purposes are served by including these variables in both </w:t>
      </w:r>
      <w:r w:rsidR="009A0650">
        <w:t>surveys</w:t>
      </w:r>
      <w:r>
        <w:t>:</w:t>
      </w:r>
    </w:p>
    <w:p w:rsidR="00CB63B7" w:rsidRDefault="00CB63B7" w:rsidP="00CB63B7"/>
    <w:p w:rsidR="00CB63B7" w:rsidRDefault="00CB63B7" w:rsidP="00156090">
      <w:pPr>
        <w:numPr>
          <w:ilvl w:val="0"/>
          <w:numId w:val="15"/>
        </w:numPr>
      </w:pPr>
      <w:r>
        <w:t xml:space="preserve">In the SED, </w:t>
      </w:r>
      <w:r w:rsidR="005A4AF1">
        <w:t>field of degree</w:t>
      </w:r>
      <w:r w:rsidR="000E1C77">
        <w:t xml:space="preserve">, </w:t>
      </w:r>
      <w:r w:rsidR="006C520F">
        <w:t xml:space="preserve">citizenship, </w:t>
      </w:r>
      <w:r w:rsidR="00596891">
        <w:t xml:space="preserve">gender, and </w:t>
      </w:r>
      <w:r w:rsidR="000E1C77">
        <w:t>race/e</w:t>
      </w:r>
      <w:r w:rsidR="006C520F">
        <w:t>thnicity</w:t>
      </w:r>
      <w:r w:rsidR="000E1C77">
        <w:t xml:space="preserve"> </w:t>
      </w:r>
      <w:r>
        <w:t>are frequently used in analyses that link these variables with other key variables</w:t>
      </w:r>
      <w:r w:rsidR="00596891">
        <w:t>,</w:t>
      </w:r>
      <w:r>
        <w:t xml:space="preserve"> such as the length of time spent pursuing the degree and the amount of debt accumulated during the graduate education</w:t>
      </w:r>
      <w:r w:rsidR="00144664">
        <w:t>.  These other linked variables</w:t>
      </w:r>
      <w:r>
        <w:t xml:space="preserve"> cannot be collected from the institutions that provide information to IPEDS. The</w:t>
      </w:r>
      <w:r w:rsidR="005E6001">
        <w:t xml:space="preserve"> </w:t>
      </w:r>
      <w:r w:rsidR="005A4AF1">
        <w:t xml:space="preserve">field of degree </w:t>
      </w:r>
      <w:r w:rsidR="00144664">
        <w:t xml:space="preserve">and </w:t>
      </w:r>
      <w:r w:rsidR="006C520F">
        <w:t xml:space="preserve">demographic </w:t>
      </w:r>
      <w:r>
        <w:t xml:space="preserve">variables are also used to identify individuals in </w:t>
      </w:r>
      <w:r w:rsidR="005E6001">
        <w:t>“</w:t>
      </w:r>
      <w:r>
        <w:t>rare subgroups</w:t>
      </w:r>
      <w:r w:rsidR="005E6001">
        <w:t>”</w:t>
      </w:r>
      <w:r>
        <w:t xml:space="preserve"> for oversampling in the SDR (described above). Without these questions, the SDR would need to be greatly expanded to meet the needs for the </w:t>
      </w:r>
      <w:r w:rsidR="00697546">
        <w:t>congressionally</w:t>
      </w:r>
      <w:r>
        <w:t xml:space="preserve"> mandated report, </w:t>
      </w:r>
      <w:r>
        <w:rPr>
          <w:i/>
          <w:iCs/>
        </w:rPr>
        <w:t>Women, Minorities and Persons with Disabilities in Science and Engineering,</w:t>
      </w:r>
      <w:r>
        <w:t xml:space="preserve"> for education and labor market data.</w:t>
      </w:r>
    </w:p>
    <w:p w:rsidR="00CB63B7" w:rsidRDefault="00CB63B7" w:rsidP="00CB63B7"/>
    <w:p w:rsidR="00CB63B7" w:rsidRDefault="00CB63B7" w:rsidP="00CB63B7">
      <w:pPr>
        <w:numPr>
          <w:ilvl w:val="0"/>
          <w:numId w:val="3"/>
        </w:numPr>
      </w:pPr>
      <w:r>
        <w:t xml:space="preserve">It is also not a feasible option to exclude collection of the information about doctoral degree recipients from IPEDS, because inclusion of field of degree, </w:t>
      </w:r>
      <w:r w:rsidR="006C520F">
        <w:t>citizenship, gender</w:t>
      </w:r>
      <w:r>
        <w:t xml:space="preserve">, and race/ethnicity permits comparative analyses of trends in degree production at different degree levels. SED data cannot be substituted for the IPEDS in such comparisons, because of the inevitable differences between an institutional survey and a demographic survey. For example, </w:t>
      </w:r>
      <w:r w:rsidR="005E6001">
        <w:t xml:space="preserve">individuals’ </w:t>
      </w:r>
      <w:r w:rsidR="006C520F">
        <w:t xml:space="preserve">racial/ethnic </w:t>
      </w:r>
      <w:r>
        <w:t>self-identification on these variables may differ from those maintained by the institutions.</w:t>
      </w:r>
    </w:p>
    <w:p w:rsidR="00CB63B7" w:rsidRDefault="00CB63B7" w:rsidP="00CB63B7"/>
    <w:p w:rsidR="00CB63B7" w:rsidRDefault="00CB63B7" w:rsidP="00144664">
      <w:pPr>
        <w:numPr>
          <w:ilvl w:val="0"/>
          <w:numId w:val="3"/>
        </w:numPr>
      </w:pPr>
      <w:r>
        <w:t xml:space="preserve">Including </w:t>
      </w:r>
      <w:r w:rsidR="005A4AF1">
        <w:t>field of degree</w:t>
      </w:r>
      <w:r w:rsidR="006C520F">
        <w:t xml:space="preserve">, citizenship, </w:t>
      </w:r>
      <w:r w:rsidR="00596891">
        <w:t xml:space="preserve">gender, and </w:t>
      </w:r>
      <w:r w:rsidR="006C520F">
        <w:t xml:space="preserve">race/ethnicity </w:t>
      </w:r>
      <w:r>
        <w:t xml:space="preserve">questions on both surveys also provides important validity checks </w:t>
      </w:r>
      <w:r w:rsidR="006C520F">
        <w:t xml:space="preserve">for </w:t>
      </w:r>
      <w:r>
        <w:t>both surveys at the aggregate level.</w:t>
      </w:r>
    </w:p>
    <w:p w:rsidR="00CB63B7" w:rsidRDefault="00CB63B7" w:rsidP="00CB63B7"/>
    <w:p w:rsidR="00CB63B7" w:rsidRDefault="00CB63B7" w:rsidP="00CB63B7"/>
    <w:p w:rsidR="00CB63B7" w:rsidRDefault="00CB63B7" w:rsidP="006D4BE2">
      <w:pPr>
        <w:pStyle w:val="Heading2"/>
      </w:pPr>
      <w:bookmarkStart w:id="7" w:name="_Toc222024599"/>
      <w:r>
        <w:t>A.5. Efforts to Minimize Burden on Small Business</w:t>
      </w:r>
      <w:bookmarkEnd w:id="7"/>
    </w:p>
    <w:p w:rsidR="00CB63B7" w:rsidRDefault="00CB63B7" w:rsidP="00CB63B7"/>
    <w:p w:rsidR="00CB63B7" w:rsidRDefault="00CB63B7" w:rsidP="00CB63B7">
      <w:r>
        <w:t>Not applicable. The SED does not collect information from small businesses.</w:t>
      </w:r>
    </w:p>
    <w:p w:rsidR="00CB63B7" w:rsidRDefault="00CB63B7" w:rsidP="00CB63B7"/>
    <w:p w:rsidR="00CB63B7" w:rsidRDefault="00CB63B7" w:rsidP="00CB63B7"/>
    <w:p w:rsidR="00CB63B7" w:rsidRDefault="00CB63B7" w:rsidP="006D4BE2">
      <w:pPr>
        <w:pStyle w:val="Heading2"/>
      </w:pPr>
      <w:bookmarkStart w:id="8" w:name="_Toc222024600"/>
      <w:r>
        <w:t>A.6. Consequences of Less Frequent Data Collection</w:t>
      </w:r>
      <w:bookmarkEnd w:id="8"/>
    </w:p>
    <w:p w:rsidR="00CB63B7" w:rsidRDefault="00CB63B7" w:rsidP="00CB63B7"/>
    <w:p w:rsidR="00CB63B7" w:rsidRDefault="00CB63B7" w:rsidP="00CB63B7">
      <w:r>
        <w:t xml:space="preserve">The </w:t>
      </w:r>
      <w:r w:rsidR="00144664">
        <w:t xml:space="preserve">SED </w:t>
      </w:r>
      <w:r>
        <w:t>is an important source for monitoring changes in academic fields</w:t>
      </w:r>
      <w:r w:rsidR="00144664">
        <w:t xml:space="preserve"> of study</w:t>
      </w:r>
      <w:r>
        <w:t xml:space="preserve"> and participation in disciplines by demographic groups of interest (including </w:t>
      </w:r>
      <w:smartTag w:uri="urn:schemas-microsoft-com:office:smarttags" w:element="place">
        <w:smartTag w:uri="urn:schemas-microsoft-com:office:smarttags" w:element="State">
          <w:r>
            <w:t>U.S.</w:t>
          </w:r>
        </w:smartTag>
      </w:smartTag>
      <w:r>
        <w:t xml:space="preserve"> and non</w:t>
      </w:r>
      <w:r w:rsidR="006C520F">
        <w:t>-</w:t>
      </w:r>
      <w:r>
        <w:t xml:space="preserve">U.S. citizens on both permanent and temporary visas). These data provide an annual barometer of the </w:t>
      </w:r>
      <w:r>
        <w:lastRenderedPageBreak/>
        <w:t>market conditions encountered by new doctoral degree recipients and are therefore an integral component in policy implementation and program design.</w:t>
      </w:r>
    </w:p>
    <w:p w:rsidR="005E6001" w:rsidRDefault="005E6001" w:rsidP="00CB63B7"/>
    <w:p w:rsidR="00CB63B7" w:rsidRDefault="00CB63B7" w:rsidP="00CB63B7">
      <w:r>
        <w:t xml:space="preserve">Less frequent data collection would also result in a more complicated administration of the survey in the Graduate </w:t>
      </w:r>
      <w:r w:rsidR="005E6001">
        <w:t xml:space="preserve">Deans’ </w:t>
      </w:r>
      <w:r>
        <w:t xml:space="preserve">offices. The </w:t>
      </w:r>
      <w:r w:rsidR="00434959">
        <w:t>s</w:t>
      </w:r>
      <w:r>
        <w:t>urvey collects data from each person receiving a doctorate at the time they complete the requirements for their degree. Staff at the</w:t>
      </w:r>
      <w:r w:rsidR="005E6001">
        <w:t xml:space="preserve"> </w:t>
      </w:r>
      <w:r>
        <w:t>Graduate</w:t>
      </w:r>
      <w:r w:rsidR="005E6001">
        <w:t xml:space="preserve"> </w:t>
      </w:r>
      <w:r w:rsidR="009010CF">
        <w:t xml:space="preserve">Deans’ </w:t>
      </w:r>
      <w:r w:rsidR="00697546">
        <w:t>offices</w:t>
      </w:r>
      <w:r>
        <w:t xml:space="preserve"> insert the </w:t>
      </w:r>
      <w:r w:rsidR="005A4AF1">
        <w:t>SED</w:t>
      </w:r>
      <w:r>
        <w:t xml:space="preserve"> </w:t>
      </w:r>
      <w:r w:rsidR="00144664">
        <w:t xml:space="preserve">questionnaire </w:t>
      </w:r>
      <w:r>
        <w:t>into the package of materials for doctorate recipients</w:t>
      </w:r>
      <w:r w:rsidR="00DB403A">
        <w:t>, or include the link to the web survey along with their other electronic documents</w:t>
      </w:r>
      <w:r>
        <w:t xml:space="preserve">. Any less frequent collection of the </w:t>
      </w:r>
      <w:r w:rsidR="00BF15D3">
        <w:t>SED</w:t>
      </w:r>
      <w:r>
        <w:t xml:space="preserve"> would yield far lower response rates because the Graduate Deans</w:t>
      </w:r>
      <w:r w:rsidR="005E6001">
        <w:t>’</w:t>
      </w:r>
      <w:r>
        <w:t xml:space="preserve"> offices would be uncertain about the </w:t>
      </w:r>
      <w:r w:rsidR="00BF15D3">
        <w:t xml:space="preserve">timing and </w:t>
      </w:r>
      <w:r>
        <w:t>distribution of questionnaires to prospective doctoral graduates, a process which now occurs continuously throughout the survey year. Discussion</w:t>
      </w:r>
      <w:r w:rsidR="005A4AF1">
        <w:t>s</w:t>
      </w:r>
      <w:r>
        <w:t xml:space="preserve"> with the Council of Graduate Schools and several universities confirm th</w:t>
      </w:r>
      <w:r w:rsidR="00105206">
        <w:t xml:space="preserve">at graduate schools would face </w:t>
      </w:r>
      <w:r>
        <w:t xml:space="preserve">extreme difficulty </w:t>
      </w:r>
      <w:r w:rsidR="00105206">
        <w:t xml:space="preserve">if the survey were </w:t>
      </w:r>
      <w:r>
        <w:t>operat</w:t>
      </w:r>
      <w:r w:rsidR="00105206">
        <w:t>ed</w:t>
      </w:r>
      <w:r>
        <w:t xml:space="preserve"> on a </w:t>
      </w:r>
      <w:r w:rsidR="009A0650">
        <w:t>non-annual</w:t>
      </w:r>
      <w:r>
        <w:t xml:space="preserve"> basis. Stability of </w:t>
      </w:r>
      <w:r w:rsidR="00C75B05">
        <w:t xml:space="preserve">both </w:t>
      </w:r>
      <w:r>
        <w:t xml:space="preserve">the survey </w:t>
      </w:r>
      <w:r w:rsidR="00C75B05">
        <w:t xml:space="preserve">questionnaire </w:t>
      </w:r>
      <w:r>
        <w:t xml:space="preserve">and of the survey collection process </w:t>
      </w:r>
      <w:r w:rsidR="00C75B05">
        <w:t xml:space="preserve">is </w:t>
      </w:r>
      <w:r>
        <w:t xml:space="preserve">imperative for the usefulness of the data to the Federal agencies and for the ease of collection </w:t>
      </w:r>
      <w:r w:rsidR="00C75B05">
        <w:t xml:space="preserve">by </w:t>
      </w:r>
      <w:r>
        <w:t>universities. A continuation of the current survey methodology serves the best interests of all involved.</w:t>
      </w:r>
    </w:p>
    <w:p w:rsidR="00CB63B7" w:rsidRDefault="00CB63B7" w:rsidP="00CB63B7"/>
    <w:p w:rsidR="00CB63B7" w:rsidRDefault="00CB63B7" w:rsidP="00CB63B7">
      <w:r>
        <w:t xml:space="preserve">If the SED were conducted less frequently, there would also be significant repercussions to the success of the Survey of Doctorate Recipients (SDR). The Doctorate Records File is the sample frame used to identify SDR respondents.  Locating information obtained in the SED is necessary for contacting the new Ph.D.s who </w:t>
      </w:r>
      <w:proofErr w:type="gramStart"/>
      <w:r>
        <w:t>are</w:t>
      </w:r>
      <w:proofErr w:type="gramEnd"/>
      <w:r>
        <w:t xml:space="preserve"> added to the SDR sample.  The coordination of timing, content</w:t>
      </w:r>
      <w:r w:rsidR="001F3C9B">
        <w:t>,</w:t>
      </w:r>
      <w:r>
        <w:t xml:space="preserve"> and procedures of these two studies is, therefore, critical to the success of both the SED and SDR surveys. </w:t>
      </w:r>
    </w:p>
    <w:p w:rsidR="00CB63B7" w:rsidRDefault="00CB63B7" w:rsidP="00CB63B7"/>
    <w:p w:rsidR="00CB63B7" w:rsidRDefault="00CB63B7" w:rsidP="00CB63B7"/>
    <w:p w:rsidR="00CB63B7" w:rsidRDefault="00CB63B7" w:rsidP="006D4BE2">
      <w:pPr>
        <w:pStyle w:val="Heading2"/>
      </w:pPr>
      <w:bookmarkStart w:id="9" w:name="_Toc222024601"/>
      <w:r>
        <w:t>A.7. Special Circumstances</w:t>
      </w:r>
      <w:bookmarkEnd w:id="9"/>
      <w:r w:rsidR="00C75B05">
        <w:t xml:space="preserve"> </w:t>
      </w:r>
    </w:p>
    <w:p w:rsidR="00CB63B7" w:rsidRDefault="00CB63B7" w:rsidP="00CB63B7"/>
    <w:p w:rsidR="00CB63B7" w:rsidRDefault="006559F4" w:rsidP="00CB63B7">
      <w:r>
        <w:t>Not applicable. This data collection does not require any of the reporting requirements listed.</w:t>
      </w:r>
    </w:p>
    <w:p w:rsidR="00CB63B7" w:rsidRDefault="00CB63B7" w:rsidP="00CB63B7"/>
    <w:p w:rsidR="00CB63B7" w:rsidRDefault="00CB63B7" w:rsidP="00CB63B7"/>
    <w:p w:rsidR="00CB63B7" w:rsidRPr="00706F49" w:rsidRDefault="00CB63B7" w:rsidP="006D4BE2">
      <w:pPr>
        <w:pStyle w:val="Heading2"/>
      </w:pPr>
      <w:bookmarkStart w:id="10" w:name="_Toc222024602"/>
      <w:r w:rsidRPr="00706F49">
        <w:t xml:space="preserve">A.8. Federal Register Announcement and Consultations </w:t>
      </w:r>
      <w:proofErr w:type="gramStart"/>
      <w:r w:rsidRPr="00706F49">
        <w:t>Outside</w:t>
      </w:r>
      <w:proofErr w:type="gramEnd"/>
      <w:r w:rsidRPr="00706F49">
        <w:t xml:space="preserve"> the Agency</w:t>
      </w:r>
      <w:bookmarkEnd w:id="10"/>
      <w:r w:rsidR="006A0FC0" w:rsidRPr="00706F49">
        <w:t xml:space="preserve"> </w:t>
      </w:r>
    </w:p>
    <w:p w:rsidR="00CB63B7" w:rsidRPr="00706F49" w:rsidRDefault="00CB63B7" w:rsidP="00CB63B7"/>
    <w:p w:rsidR="006834DF" w:rsidRPr="00706F49" w:rsidRDefault="00CB63B7" w:rsidP="006834DF">
      <w:pPr>
        <w:tabs>
          <w:tab w:val="left" w:pos="2520"/>
        </w:tabs>
      </w:pPr>
      <w:r w:rsidRPr="00706F49">
        <w:t xml:space="preserve">The Federal Register announcement for the SED appeared on December </w:t>
      </w:r>
      <w:r w:rsidR="005C4079">
        <w:t>10</w:t>
      </w:r>
      <w:r w:rsidRPr="00706F49">
        <w:t>, 20</w:t>
      </w:r>
      <w:r w:rsidR="00105206" w:rsidRPr="00706F49">
        <w:t>10</w:t>
      </w:r>
      <w:r w:rsidRPr="00706F49">
        <w:t xml:space="preserve"> (see </w:t>
      </w:r>
      <w:r w:rsidRPr="00601BED">
        <w:t>Attachment</w:t>
      </w:r>
      <w:r w:rsidRPr="00706F49">
        <w:t xml:space="preserve"> </w:t>
      </w:r>
      <w:r w:rsidR="00F45287" w:rsidRPr="00706F49">
        <w:t>6</w:t>
      </w:r>
      <w:r w:rsidRPr="00706F49">
        <w:t xml:space="preserve">).  Public comments have been received by NSF from </w:t>
      </w:r>
      <w:r w:rsidR="00ED2ED0" w:rsidRPr="00706F49">
        <w:t xml:space="preserve">one </w:t>
      </w:r>
      <w:r w:rsidRPr="00706F49">
        <w:t xml:space="preserve">person in response to the announcement as of the close-out date of </w:t>
      </w:r>
      <w:r w:rsidR="00F45287" w:rsidRPr="00706F49">
        <w:t xml:space="preserve">February </w:t>
      </w:r>
      <w:r w:rsidR="005C4079">
        <w:t>10</w:t>
      </w:r>
      <w:r w:rsidRPr="00706F49">
        <w:t>, 20</w:t>
      </w:r>
      <w:r w:rsidR="00105206" w:rsidRPr="00706F49">
        <w:t>11</w:t>
      </w:r>
      <w:r w:rsidRPr="00706F49">
        <w:t>.</w:t>
      </w:r>
      <w:r w:rsidR="006834DF" w:rsidRPr="00706F49">
        <w:rPr>
          <w:color w:val="000000"/>
        </w:rPr>
        <w:t xml:space="preserve"> The comment came from </w:t>
      </w:r>
      <w:r w:rsidR="001F3C9B" w:rsidRPr="00706F49">
        <w:rPr>
          <w:color w:val="000000"/>
        </w:rPr>
        <w:t xml:space="preserve">a person </w:t>
      </w:r>
      <w:r w:rsidR="00105206" w:rsidRPr="00706F49">
        <w:rPr>
          <w:color w:val="000000"/>
        </w:rPr>
        <w:t xml:space="preserve">who self-identified as “Jean Public” </w:t>
      </w:r>
      <w:r w:rsidR="006834DF" w:rsidRPr="00706F49">
        <w:rPr>
          <w:color w:val="000000"/>
        </w:rPr>
        <w:t xml:space="preserve">of Floram Park, NJ, via e-mail on </w:t>
      </w:r>
      <w:r w:rsidR="000645E7" w:rsidRPr="00706F49">
        <w:rPr>
          <w:color w:val="000000"/>
        </w:rPr>
        <w:t xml:space="preserve">December </w:t>
      </w:r>
      <w:r w:rsidR="00105206" w:rsidRPr="00706F49">
        <w:rPr>
          <w:color w:val="000000"/>
        </w:rPr>
        <w:t>10</w:t>
      </w:r>
      <w:r w:rsidR="006834DF" w:rsidRPr="00706F49">
        <w:rPr>
          <w:color w:val="000000"/>
        </w:rPr>
        <w:t>, 20</w:t>
      </w:r>
      <w:r w:rsidR="00105206" w:rsidRPr="00706F49">
        <w:rPr>
          <w:color w:val="000000"/>
        </w:rPr>
        <w:t>10</w:t>
      </w:r>
      <w:r w:rsidR="006834DF" w:rsidRPr="00706F49">
        <w:rPr>
          <w:color w:val="000000"/>
        </w:rPr>
        <w:t xml:space="preserve">.  Ms. </w:t>
      </w:r>
      <w:r w:rsidR="00105206" w:rsidRPr="00706F49">
        <w:rPr>
          <w:color w:val="000000"/>
        </w:rPr>
        <w:t xml:space="preserve">Public </w:t>
      </w:r>
      <w:r w:rsidR="006834DF" w:rsidRPr="00706F49">
        <w:rPr>
          <w:color w:val="000000"/>
        </w:rPr>
        <w:t>objected to the information collection</w:t>
      </w:r>
      <w:r w:rsidR="00105206" w:rsidRPr="00706F49">
        <w:rPr>
          <w:color w:val="000000"/>
        </w:rPr>
        <w:t>, claiming that it is wasteful and not useful</w:t>
      </w:r>
      <w:r w:rsidR="006834DF" w:rsidRPr="00706F49">
        <w:rPr>
          <w:color w:val="000000"/>
        </w:rPr>
        <w:t xml:space="preserve">.  Ms. </w:t>
      </w:r>
      <w:r w:rsidR="00105206" w:rsidRPr="00706F49">
        <w:rPr>
          <w:color w:val="000000"/>
        </w:rPr>
        <w:t xml:space="preserve">Public </w:t>
      </w:r>
      <w:r w:rsidR="006834DF" w:rsidRPr="00706F49">
        <w:rPr>
          <w:color w:val="000000"/>
        </w:rPr>
        <w:t xml:space="preserve">had no specific suggestions for altering the data collection plans other than to discontinue them entirely. NSF responded to Ms. </w:t>
      </w:r>
      <w:r w:rsidR="00105206" w:rsidRPr="00706F49">
        <w:rPr>
          <w:color w:val="000000"/>
        </w:rPr>
        <w:t xml:space="preserve">Public </w:t>
      </w:r>
      <w:r w:rsidR="006834DF" w:rsidRPr="00706F49">
        <w:rPr>
          <w:color w:val="000000"/>
        </w:rPr>
        <w:t xml:space="preserve">on </w:t>
      </w:r>
      <w:r w:rsidR="000645E7" w:rsidRPr="00706F49">
        <w:rPr>
          <w:color w:val="000000"/>
        </w:rPr>
        <w:t xml:space="preserve">December </w:t>
      </w:r>
      <w:r w:rsidR="00212A05" w:rsidRPr="00706F49">
        <w:rPr>
          <w:color w:val="000000"/>
        </w:rPr>
        <w:t>20</w:t>
      </w:r>
      <w:r w:rsidR="006834DF" w:rsidRPr="00706F49">
        <w:rPr>
          <w:color w:val="000000"/>
        </w:rPr>
        <w:t>, 20</w:t>
      </w:r>
      <w:r w:rsidR="00105206" w:rsidRPr="00706F49">
        <w:rPr>
          <w:color w:val="000000"/>
        </w:rPr>
        <w:t>10</w:t>
      </w:r>
      <w:r w:rsidR="006834DF" w:rsidRPr="00706F49">
        <w:rPr>
          <w:color w:val="000000"/>
        </w:rPr>
        <w:t>, describing the program, and addressing the</w:t>
      </w:r>
      <w:r w:rsidR="000645E7" w:rsidRPr="00706F49">
        <w:rPr>
          <w:color w:val="000000"/>
        </w:rPr>
        <w:t xml:space="preserve"> </w:t>
      </w:r>
      <w:r w:rsidR="006834DF" w:rsidRPr="00706F49">
        <w:rPr>
          <w:color w:val="000000"/>
        </w:rPr>
        <w:t xml:space="preserve">cost </w:t>
      </w:r>
      <w:r w:rsidR="00105206" w:rsidRPr="00706F49">
        <w:rPr>
          <w:color w:val="000000"/>
        </w:rPr>
        <w:t xml:space="preserve">and utility </w:t>
      </w:r>
      <w:r w:rsidR="006834DF" w:rsidRPr="00706F49">
        <w:rPr>
          <w:color w:val="000000"/>
        </w:rPr>
        <w:t xml:space="preserve">issues </w:t>
      </w:r>
      <w:proofErr w:type="gramStart"/>
      <w:r w:rsidR="006834DF" w:rsidRPr="00706F49">
        <w:rPr>
          <w:color w:val="000000"/>
        </w:rPr>
        <w:t>raised</w:t>
      </w:r>
      <w:proofErr w:type="gramEnd"/>
      <w:r w:rsidR="006834DF" w:rsidRPr="00706F49">
        <w:rPr>
          <w:color w:val="000000"/>
        </w:rPr>
        <w:t xml:space="preserve"> by Ms. </w:t>
      </w:r>
      <w:r w:rsidR="00105206" w:rsidRPr="00706F49">
        <w:rPr>
          <w:color w:val="000000"/>
        </w:rPr>
        <w:t>Public</w:t>
      </w:r>
      <w:r w:rsidR="006834DF" w:rsidRPr="00706F49">
        <w:rPr>
          <w:color w:val="000000"/>
        </w:rPr>
        <w:t xml:space="preserve">. </w:t>
      </w:r>
      <w:r w:rsidR="00105206" w:rsidRPr="00706F49">
        <w:rPr>
          <w:color w:val="000000"/>
        </w:rPr>
        <w:t xml:space="preserve">Because </w:t>
      </w:r>
      <w:r w:rsidR="006834DF" w:rsidRPr="00706F49">
        <w:t xml:space="preserve">NSF believes </w:t>
      </w:r>
      <w:r w:rsidR="006834DF" w:rsidRPr="00706F49">
        <w:rPr>
          <w:rFonts w:eastAsia="Arial Unicode MS"/>
        </w:rPr>
        <w:t>the comment does not pertain to the collection of information on the required</w:t>
      </w:r>
      <w:r w:rsidRPr="00706F49">
        <w:t xml:space="preserve"> </w:t>
      </w:r>
      <w:r w:rsidR="002122C8" w:rsidRPr="00706F49">
        <w:rPr>
          <w:rFonts w:eastAsia="Arial Unicode MS"/>
        </w:rPr>
        <w:t>questionnaire</w:t>
      </w:r>
      <w:r w:rsidR="006834DF" w:rsidRPr="00706F49">
        <w:rPr>
          <w:rFonts w:eastAsia="Arial Unicode MS"/>
        </w:rPr>
        <w:t>s for which NSF is seeking OMB approval, NSF is proceeding with the clearance request.</w:t>
      </w:r>
    </w:p>
    <w:p w:rsidR="00ED2ED0" w:rsidRPr="00706F49" w:rsidRDefault="00ED2ED0" w:rsidP="00CB63B7">
      <w:pPr>
        <w:rPr>
          <w:b/>
        </w:rPr>
      </w:pPr>
    </w:p>
    <w:p w:rsidR="00CB63B7" w:rsidRDefault="00CB63B7" w:rsidP="00CC5244">
      <w:pPr>
        <w:pStyle w:val="Heading3"/>
      </w:pPr>
      <w:bookmarkStart w:id="11" w:name="_Toc222024603"/>
      <w:r w:rsidRPr="00706F49">
        <w:t xml:space="preserve">Consultations </w:t>
      </w:r>
      <w:proofErr w:type="gramStart"/>
      <w:r w:rsidRPr="00706F49">
        <w:t>Outside</w:t>
      </w:r>
      <w:proofErr w:type="gramEnd"/>
      <w:r w:rsidRPr="00706F49">
        <w:t xml:space="preserve"> the Agency</w:t>
      </w:r>
      <w:bookmarkEnd w:id="11"/>
    </w:p>
    <w:p w:rsidR="00CB63B7" w:rsidRDefault="00CB63B7" w:rsidP="00CB63B7"/>
    <w:p w:rsidR="00CB63B7" w:rsidRDefault="00CB63B7" w:rsidP="00CB63B7">
      <w:r>
        <w:lastRenderedPageBreak/>
        <w:t xml:space="preserve">In the many years of operation of the </w:t>
      </w:r>
      <w:r w:rsidR="00105206">
        <w:t>SED</w:t>
      </w:r>
      <w:r>
        <w:t xml:space="preserve">, the six Federal sponsors and the </w:t>
      </w:r>
      <w:r w:rsidR="00EB2B02">
        <w:t xml:space="preserve">survey </w:t>
      </w:r>
      <w:r>
        <w:t>contractors have consistently invited others to comment on the SED. The comments come from</w:t>
      </w:r>
      <w:r w:rsidR="00CF33A2">
        <w:t xml:space="preserve"> the Federal sponsors themselves, </w:t>
      </w:r>
      <w:r w:rsidR="00B42CC2">
        <w:t xml:space="preserve">an </w:t>
      </w:r>
      <w:r w:rsidR="00CF33A2">
        <w:t xml:space="preserve">expert panel convened by </w:t>
      </w:r>
      <w:r w:rsidR="00242586">
        <w:t>NCSES</w:t>
      </w:r>
      <w:r w:rsidR="00CF33A2">
        <w:t xml:space="preserve">, </w:t>
      </w:r>
      <w:r>
        <w:t xml:space="preserve">the Council of Graduate Schools, and other governmental and academic institutions. Comments and suggestions regarding the </w:t>
      </w:r>
      <w:r w:rsidR="009E71EC">
        <w:t>SED</w:t>
      </w:r>
      <w:r>
        <w:t xml:space="preserve"> and the manner in which it is conducted have been received from individual respondents, university faculty advisors, Graduate Deans</w:t>
      </w:r>
      <w:r w:rsidR="00CF33A2">
        <w:t>’</w:t>
      </w:r>
      <w:r>
        <w:t xml:space="preserve"> offices, and professional researchers by telephone, mail, and in person contacts. University representatives have been sought out for consultation at venues such as professional conferences and meetings. These consultations have helped to determine if there are problems in the conduct of the survey or in the interpretation of certain items. These problems are discussed with graduate deans for their conceptual validity and applicability to all fields of study, and the need for such information is weighed against respondent burden</w:t>
      </w:r>
      <w:r w:rsidR="002305AB">
        <w:t>.</w:t>
      </w:r>
    </w:p>
    <w:p w:rsidR="00EB2B02" w:rsidRDefault="00EB2B02" w:rsidP="00CB63B7"/>
    <w:p w:rsidR="00EB2B02" w:rsidRDefault="00EB2B02" w:rsidP="00CB63B7">
      <w:r>
        <w:t>The Federal sponsors meet together at least twice a year to discuss the SED design, operation and dissemination activities</w:t>
      </w:r>
      <w:r w:rsidR="00737CDD">
        <w:t>,</w:t>
      </w:r>
      <w:r>
        <w:t xml:space="preserve"> and to plan future activities.  </w:t>
      </w:r>
      <w:r w:rsidR="003B0FE6">
        <w:t xml:space="preserve">The </w:t>
      </w:r>
      <w:r w:rsidR="005F77A1">
        <w:t xml:space="preserve">Federal </w:t>
      </w:r>
      <w:r w:rsidR="003B0FE6">
        <w:t xml:space="preserve">sponsors also </w:t>
      </w:r>
      <w:r w:rsidR="00B42CC2">
        <w:t>review</w:t>
      </w:r>
      <w:r w:rsidR="008673FB">
        <w:t xml:space="preserve"> recent trends in the number of doctorate recipients receiving degrees in emerging fields of study – that is, fields of study not currently coded within the SED taxonomy – and in fields of study </w:t>
      </w:r>
      <w:r w:rsidR="00B42CC2">
        <w:t>for which there are few graduates.</w:t>
      </w:r>
      <w:r w:rsidR="008673FB">
        <w:t xml:space="preserve"> Th</w:t>
      </w:r>
      <w:r w:rsidR="0050273B">
        <w:t>is</w:t>
      </w:r>
      <w:r w:rsidR="008673FB">
        <w:t xml:space="preserve"> review</w:t>
      </w:r>
      <w:r w:rsidR="0050273B">
        <w:t xml:space="preserve"> is the basis for the </w:t>
      </w:r>
      <w:r w:rsidR="008673FB">
        <w:t>decision</w:t>
      </w:r>
      <w:r w:rsidR="0050273B">
        <w:t xml:space="preserve"> made every</w:t>
      </w:r>
      <w:r w:rsidR="00E14375">
        <w:t xml:space="preserve"> </w:t>
      </w:r>
      <w:r w:rsidR="00C40AD4">
        <w:t xml:space="preserve">two </w:t>
      </w:r>
      <w:r w:rsidR="0050273B">
        <w:t xml:space="preserve">years on taxonomy changes for the SED. </w:t>
      </w:r>
      <w:r w:rsidR="008673FB">
        <w:t xml:space="preserve"> </w:t>
      </w:r>
    </w:p>
    <w:p w:rsidR="0050273B" w:rsidRDefault="0050273B" w:rsidP="00CB63B7"/>
    <w:p w:rsidR="00EB2B02" w:rsidRDefault="00242586" w:rsidP="00CB63B7">
      <w:r>
        <w:t>NCSES</w:t>
      </w:r>
      <w:r w:rsidR="003B0FE6" w:rsidRPr="00D42913">
        <w:t xml:space="preserve"> has convened </w:t>
      </w:r>
      <w:r w:rsidR="009E71EC">
        <w:t xml:space="preserve">multiple meetings of </w:t>
      </w:r>
      <w:r w:rsidR="003B0FE6" w:rsidRPr="00D42913">
        <w:t xml:space="preserve">a Human Resources Experts Panel (HREP) in order </w:t>
      </w:r>
      <w:r w:rsidR="003B0FE6">
        <w:t xml:space="preserve">to </w:t>
      </w:r>
      <w:r w:rsidR="003B0FE6" w:rsidRPr="00D42913">
        <w:t xml:space="preserve">help improve data collection on the </w:t>
      </w:r>
      <w:r w:rsidR="009E71EC">
        <w:t xml:space="preserve">education and employment of the </w:t>
      </w:r>
      <w:r w:rsidR="003B0FE6" w:rsidRPr="00D42913">
        <w:t xml:space="preserve">S&amp;E labor </w:t>
      </w:r>
      <w:r w:rsidR="003B0FE6">
        <w:t>force</w:t>
      </w:r>
      <w:r w:rsidR="003B0FE6" w:rsidRPr="00D42913">
        <w:t xml:space="preserve"> through review and renewal of the S&amp;E personnel surveys</w:t>
      </w:r>
      <w:r w:rsidR="009E71EC">
        <w:t>,</w:t>
      </w:r>
      <w:r w:rsidR="003B0FE6" w:rsidRPr="00D42913">
        <w:t xml:space="preserve"> and to promote use of the data for research and policy analysis purposes.  HREP accomplish</w:t>
      </w:r>
      <w:r w:rsidR="0050273B">
        <w:t>es</w:t>
      </w:r>
      <w:r w:rsidR="003B0FE6" w:rsidRPr="00D42913">
        <w:t xml:space="preserve"> its mission by:  1) </w:t>
      </w:r>
      <w:r w:rsidR="00B42CC2">
        <w:t>s</w:t>
      </w:r>
      <w:r w:rsidR="003B0FE6">
        <w:t>uggesting</w:t>
      </w:r>
      <w:r w:rsidR="003B0FE6" w:rsidRPr="00D42913">
        <w:t xml:space="preserve"> methods to publicize and promote the data; 2) </w:t>
      </w:r>
      <w:r w:rsidR="00B42CC2">
        <w:t>p</w:t>
      </w:r>
      <w:r w:rsidR="003B0FE6" w:rsidRPr="00D42913">
        <w:t xml:space="preserve">roviding advice on efforts to improve the timeliness and accuracy of S&amp;E </w:t>
      </w:r>
      <w:r w:rsidR="009E71EC">
        <w:t xml:space="preserve">education and </w:t>
      </w:r>
      <w:r w:rsidR="003B0FE6" w:rsidRPr="00D42913">
        <w:t xml:space="preserve">labor </w:t>
      </w:r>
      <w:r w:rsidR="003B0FE6">
        <w:t>force</w:t>
      </w:r>
      <w:r w:rsidR="003B0FE6" w:rsidRPr="00D42913">
        <w:t xml:space="preserve"> data; 3) </w:t>
      </w:r>
      <w:r w:rsidR="00B42CC2">
        <w:t>p</w:t>
      </w:r>
      <w:r w:rsidR="003B0FE6" w:rsidRPr="00D42913">
        <w:t xml:space="preserve">roviding a mechanism for obtaining ongoing input from both researchers and policy analysts interested in S&amp;E personnel data; 4) </w:t>
      </w:r>
      <w:r w:rsidR="00B42CC2">
        <w:t>p</w:t>
      </w:r>
      <w:r w:rsidR="003B0FE6" w:rsidRPr="00D42913">
        <w:t xml:space="preserve">roviding perspectives on the data needs of decision makers; 5) </w:t>
      </w:r>
      <w:r w:rsidR="00B42CC2">
        <w:t>i</w:t>
      </w:r>
      <w:r w:rsidR="003B0FE6" w:rsidRPr="00D42913">
        <w:t xml:space="preserve">dentifying issues and trends that are important for maintaining the relevance of the data; 6) </w:t>
      </w:r>
      <w:r w:rsidR="00B42CC2">
        <w:t>i</w:t>
      </w:r>
      <w:r w:rsidR="003B0FE6" w:rsidRPr="00D42913">
        <w:t xml:space="preserve">dentifying ways in which S&amp;E personnel data could be more useful and relevant for analyses; and 7) </w:t>
      </w:r>
      <w:r w:rsidR="00B42CC2">
        <w:t>p</w:t>
      </w:r>
      <w:r w:rsidR="003B0FE6" w:rsidRPr="00D42913">
        <w:t xml:space="preserve">roposing ways to enhance the content of the </w:t>
      </w:r>
      <w:r>
        <w:t>NCSES</w:t>
      </w:r>
      <w:r w:rsidR="003B0FE6" w:rsidRPr="00D42913">
        <w:t xml:space="preserve"> human resources surveys.  The panel </w:t>
      </w:r>
      <w:r w:rsidR="009E71EC">
        <w:t xml:space="preserve">consists of a rotating membership of between 12 and </w:t>
      </w:r>
      <w:r w:rsidR="003B0FE6" w:rsidRPr="00D42913">
        <w:t xml:space="preserve">15 </w:t>
      </w:r>
      <w:r w:rsidR="009E71EC">
        <w:t xml:space="preserve">individuals </w:t>
      </w:r>
      <w:r w:rsidR="003B0FE6" w:rsidRPr="00D42913">
        <w:t xml:space="preserve">who represent the sciences, academia, business/industry, government, researchers and policy makers.  The panel </w:t>
      </w:r>
      <w:r w:rsidR="003B0FE6">
        <w:t>meet</w:t>
      </w:r>
      <w:r w:rsidR="0050273B">
        <w:t>s</w:t>
      </w:r>
      <w:r w:rsidR="003B0FE6">
        <w:t xml:space="preserve"> twice a year</w:t>
      </w:r>
      <w:r w:rsidR="003B0FE6" w:rsidRPr="00D42913">
        <w:t>.</w:t>
      </w:r>
      <w:r w:rsidR="00B42CC2">
        <w:t xml:space="preserve"> </w:t>
      </w:r>
      <w:r w:rsidR="003B0FE6">
        <w:t xml:space="preserve">The </w:t>
      </w:r>
      <w:r w:rsidR="00EB2B02">
        <w:t xml:space="preserve">SED was the main topic at the </w:t>
      </w:r>
      <w:r w:rsidR="009E71EC">
        <w:t xml:space="preserve">January </w:t>
      </w:r>
      <w:r w:rsidR="00EB2B02">
        <w:t>20</w:t>
      </w:r>
      <w:r w:rsidR="009E71EC">
        <w:t>10</w:t>
      </w:r>
      <w:r w:rsidR="00EB2B02">
        <w:t xml:space="preserve"> meeting</w:t>
      </w:r>
      <w:r w:rsidR="003B0FE6">
        <w:t xml:space="preserve"> which </w:t>
      </w:r>
      <w:r w:rsidR="009E71EC">
        <w:t xml:space="preserve">was focused on eliciting the expert panelists’ ideas for prospective questionnaire items to </w:t>
      </w:r>
      <w:r w:rsidR="005F77A1">
        <w:t xml:space="preserve">be </w:t>
      </w:r>
      <w:r w:rsidR="009E71EC">
        <w:t>include</w:t>
      </w:r>
      <w:r w:rsidR="005F77A1">
        <w:t>d</w:t>
      </w:r>
      <w:r w:rsidR="009E71EC">
        <w:t xml:space="preserve"> in future versions of the SED. </w:t>
      </w:r>
    </w:p>
    <w:p w:rsidR="00CB63B7" w:rsidRDefault="00CB63B7" w:rsidP="00CB63B7"/>
    <w:p w:rsidR="00CB63B7" w:rsidRDefault="00CB63B7" w:rsidP="00CB63B7">
      <w:r>
        <w:t xml:space="preserve">Formal </w:t>
      </w:r>
      <w:r w:rsidR="008323B1">
        <w:t xml:space="preserve">site </w:t>
      </w:r>
      <w:r>
        <w:t xml:space="preserve">visits have been conducted by National Science Foundation and </w:t>
      </w:r>
      <w:r w:rsidR="00EB2B02">
        <w:t xml:space="preserve">survey contractor </w:t>
      </w:r>
      <w:r>
        <w:t xml:space="preserve">staff for the purpose of consulting with graduate deans and campus administrators. The institutions visited include those with poor response rates, primarily to resolve the survey collection problems at those institutions. However, the site visits also allow for the discussion of </w:t>
      </w:r>
      <w:r w:rsidRPr="00F35B45">
        <w:t xml:space="preserve">the uses of the </w:t>
      </w:r>
      <w:r w:rsidR="009E71EC">
        <w:t>SED</w:t>
      </w:r>
      <w:r w:rsidRPr="00F35B45">
        <w:t xml:space="preserve"> by the Federal sponsors and by the universities</w:t>
      </w:r>
      <w:r>
        <w:t xml:space="preserve"> themselves.</w:t>
      </w:r>
    </w:p>
    <w:p w:rsidR="00CB63B7" w:rsidRDefault="00CB63B7" w:rsidP="00CB63B7"/>
    <w:p w:rsidR="00CB63B7" w:rsidRDefault="00CB63B7" w:rsidP="00CB63B7">
      <w:pPr>
        <w:rPr>
          <w:u w:val="single"/>
        </w:rPr>
      </w:pPr>
      <w:r w:rsidRPr="00706F49">
        <w:rPr>
          <w:u w:val="single"/>
        </w:rPr>
        <w:t>Other Consultations</w:t>
      </w:r>
    </w:p>
    <w:p w:rsidR="00CB63B7" w:rsidRDefault="00CB63B7" w:rsidP="00CB63B7"/>
    <w:p w:rsidR="003B0FE6" w:rsidRPr="002305AB" w:rsidRDefault="00CB63B7" w:rsidP="00CB63B7">
      <w:r w:rsidRPr="002305AB">
        <w:lastRenderedPageBreak/>
        <w:t>The SED has also been informed by numerous other contacts between NSF and the user community. For example, routine information requests provide insight into the interests of the general public. In addition, there has also been consultation with members of the respondent population for the survey.</w:t>
      </w:r>
    </w:p>
    <w:p w:rsidR="00CB63B7" w:rsidRPr="007E42ED" w:rsidRDefault="00CB63B7" w:rsidP="00CB63B7">
      <w:pPr>
        <w:rPr>
          <w:highlight w:val="yellow"/>
        </w:rPr>
      </w:pPr>
    </w:p>
    <w:p w:rsidR="00FB27FF" w:rsidRDefault="002305AB" w:rsidP="00CB63B7">
      <w:r w:rsidRPr="002305AB">
        <w:t>In 2008, NSF</w:t>
      </w:r>
      <w:r w:rsidR="00CB63B7" w:rsidRPr="002305AB">
        <w:t xml:space="preserve"> </w:t>
      </w:r>
      <w:r w:rsidR="00171FDB">
        <w:t>conducted</w:t>
      </w:r>
      <w:r w:rsidR="00F53614" w:rsidRPr="002305AB">
        <w:t xml:space="preserve"> </w:t>
      </w:r>
      <w:r w:rsidR="00CB63B7" w:rsidRPr="002305AB">
        <w:t xml:space="preserve">a </w:t>
      </w:r>
      <w:r w:rsidRPr="002305AB">
        <w:t xml:space="preserve">series of </w:t>
      </w:r>
      <w:r w:rsidR="00E14375">
        <w:t>eight</w:t>
      </w:r>
      <w:r w:rsidR="00877C0D">
        <w:t xml:space="preserve"> </w:t>
      </w:r>
      <w:r w:rsidR="005069D8">
        <w:t>outreach</w:t>
      </w:r>
      <w:r w:rsidR="005069D8" w:rsidRPr="002305AB">
        <w:t xml:space="preserve"> </w:t>
      </w:r>
      <w:r w:rsidRPr="002305AB">
        <w:t>meetings</w:t>
      </w:r>
      <w:r w:rsidR="00CB63B7" w:rsidRPr="002305AB">
        <w:t xml:space="preserve"> </w:t>
      </w:r>
      <w:r w:rsidR="00BA2E9A">
        <w:t>across the country</w:t>
      </w:r>
      <w:r w:rsidR="008323B1">
        <w:t xml:space="preserve"> </w:t>
      </w:r>
      <w:r w:rsidR="00877C0D" w:rsidRPr="004B307B">
        <w:t xml:space="preserve">with representatives of minority-serving doctoral degree-granting institutions, leading institutional producers of doctoral degrees to minority recipients, and STEM (Science, Technology, Engineering, and Mathematics) professional organizations. The meetings were designed to </w:t>
      </w:r>
      <w:r w:rsidR="00877C0D">
        <w:t>allow</w:t>
      </w:r>
      <w:r w:rsidR="00877C0D" w:rsidRPr="004B307B">
        <w:t xml:space="preserve"> participants </w:t>
      </w:r>
      <w:r w:rsidR="00877C0D">
        <w:t xml:space="preserve">an opportunity </w:t>
      </w:r>
      <w:r w:rsidR="00877C0D" w:rsidRPr="004B307B">
        <w:t xml:space="preserve">to learn </w:t>
      </w:r>
      <w:r w:rsidR="00877C0D">
        <w:t xml:space="preserve">how and why </w:t>
      </w:r>
      <w:r w:rsidR="00242586">
        <w:t>NCSES</w:t>
      </w:r>
      <w:r w:rsidR="00877C0D" w:rsidRPr="004B307B">
        <w:t xml:space="preserve"> protect</w:t>
      </w:r>
      <w:r w:rsidR="00877C0D">
        <w:t>s</w:t>
      </w:r>
      <w:r w:rsidR="00877C0D" w:rsidRPr="004B307B">
        <w:t xml:space="preserve"> the confidentiality of data supplied by SED respondents, discuss their specific </w:t>
      </w:r>
      <w:r w:rsidR="00877C0D">
        <w:t>needs for and uses of SED data</w:t>
      </w:r>
      <w:r w:rsidR="00877C0D" w:rsidRPr="004B307B">
        <w:t xml:space="preserve">, and provide input to </w:t>
      </w:r>
      <w:r w:rsidR="00242586">
        <w:t>NCSES</w:t>
      </w:r>
      <w:r w:rsidR="00877C0D" w:rsidRPr="004B307B">
        <w:t xml:space="preserve"> on data-reporting strategies that </w:t>
      </w:r>
      <w:r w:rsidR="00CC1201">
        <w:t>could better meet their data needs</w:t>
      </w:r>
      <w:r w:rsidR="00877C0D" w:rsidRPr="004B307B">
        <w:t xml:space="preserve">.  </w:t>
      </w:r>
      <w:r w:rsidR="00CC1201">
        <w:t xml:space="preserve">A list of institutions and organizations that participated in these outreach meetings is recorded in </w:t>
      </w:r>
      <w:r w:rsidR="00CC1201" w:rsidRPr="00601BED">
        <w:t>Attachment</w:t>
      </w:r>
      <w:r w:rsidR="00CC1201" w:rsidRPr="00CA2A9E">
        <w:t xml:space="preserve"> </w:t>
      </w:r>
      <w:r w:rsidR="00601BED">
        <w:t>10</w:t>
      </w:r>
      <w:r w:rsidR="00B77829" w:rsidRPr="00CA2A9E">
        <w:t>.2</w:t>
      </w:r>
      <w:r w:rsidR="00CC1201" w:rsidRPr="00CA2A9E">
        <w:t>.</w:t>
      </w:r>
      <w:r w:rsidR="00CC1201">
        <w:t xml:space="preserve"> </w:t>
      </w:r>
      <w:r w:rsidR="008323B1">
        <w:t xml:space="preserve">In addition, </w:t>
      </w:r>
      <w:r w:rsidR="00BA2E9A">
        <w:t xml:space="preserve">a web-based survey </w:t>
      </w:r>
      <w:r w:rsidR="008323B1">
        <w:t xml:space="preserve">was </w:t>
      </w:r>
      <w:r w:rsidR="0033354D">
        <w:t xml:space="preserve">developed </w:t>
      </w:r>
      <w:r w:rsidR="00CB63B7" w:rsidRPr="002305AB">
        <w:t xml:space="preserve">to </w:t>
      </w:r>
      <w:r w:rsidR="005069D8">
        <w:t>better understand the preferences, concerns, needs for information, and insights of different communities of SED users</w:t>
      </w:r>
      <w:r w:rsidR="00CB63B7" w:rsidRPr="002305AB">
        <w:t xml:space="preserve">.  </w:t>
      </w:r>
      <w:r w:rsidR="0033354D">
        <w:t xml:space="preserve">The web survey was offered to users of SED data products.  </w:t>
      </w:r>
      <w:r w:rsidR="00CB63B7" w:rsidRPr="00521D86">
        <w:t xml:space="preserve">The </w:t>
      </w:r>
      <w:r w:rsidR="00BA2E9A">
        <w:t xml:space="preserve">findings </w:t>
      </w:r>
      <w:r w:rsidR="00521D86">
        <w:t xml:space="preserve">from these </w:t>
      </w:r>
      <w:r w:rsidR="00BA2E9A">
        <w:t xml:space="preserve">outreach efforts </w:t>
      </w:r>
      <w:r w:rsidR="0033354D">
        <w:t>help</w:t>
      </w:r>
      <w:r w:rsidR="005F77A1">
        <w:t>ed</w:t>
      </w:r>
      <w:r w:rsidR="0033354D">
        <w:t xml:space="preserve"> </w:t>
      </w:r>
      <w:r w:rsidR="00521D86">
        <w:t xml:space="preserve">inform </w:t>
      </w:r>
      <w:r w:rsidR="00BA2E9A">
        <w:t>the redesign of statistical tables</w:t>
      </w:r>
      <w:r w:rsidR="00971936">
        <w:t xml:space="preserve"> that report on the race/ethnicity, citizenship, and gender of doctorate recipients</w:t>
      </w:r>
      <w:r w:rsidR="00CB63B7" w:rsidRPr="00521D86">
        <w:t xml:space="preserve">.  </w:t>
      </w:r>
    </w:p>
    <w:p w:rsidR="00CB63B7" w:rsidRPr="007E42ED" w:rsidRDefault="00CB63B7" w:rsidP="00CB63B7">
      <w:pPr>
        <w:rPr>
          <w:highlight w:val="yellow"/>
        </w:rPr>
      </w:pPr>
    </w:p>
    <w:p w:rsidR="003617C0" w:rsidRDefault="003617C0" w:rsidP="006D4BE2">
      <w:pPr>
        <w:pStyle w:val="Heading2"/>
      </w:pPr>
    </w:p>
    <w:p w:rsidR="00CB63B7" w:rsidRDefault="00CB63B7" w:rsidP="006D4BE2">
      <w:pPr>
        <w:pStyle w:val="Heading2"/>
      </w:pPr>
      <w:bookmarkStart w:id="12" w:name="_Toc222024604"/>
      <w:r>
        <w:t>A.9. Payment or Gifts to Respondents</w:t>
      </w:r>
      <w:bookmarkEnd w:id="12"/>
    </w:p>
    <w:p w:rsidR="00CB63B7" w:rsidRDefault="00CB63B7" w:rsidP="00CB63B7"/>
    <w:p w:rsidR="00C85E5B" w:rsidRDefault="00CB63B7" w:rsidP="00CB63B7">
      <w:r>
        <w:t xml:space="preserve">No incentives in the form of payment or gifts to the doctoral graduates are used in the SED. </w:t>
      </w:r>
    </w:p>
    <w:p w:rsidR="00CB63B7" w:rsidRDefault="00CB63B7" w:rsidP="00CB63B7"/>
    <w:p w:rsidR="00FB0F25" w:rsidRDefault="00FB0F25" w:rsidP="00CB63B7"/>
    <w:p w:rsidR="00CB63B7" w:rsidRDefault="00CB63B7" w:rsidP="006D4BE2">
      <w:pPr>
        <w:pStyle w:val="Heading2"/>
      </w:pPr>
      <w:bookmarkStart w:id="13" w:name="_Toc222024605"/>
      <w:r>
        <w:t>A.10. Assurance of Confidentiality</w:t>
      </w:r>
      <w:bookmarkEnd w:id="13"/>
      <w:r w:rsidR="008323B1">
        <w:t xml:space="preserve"> </w:t>
      </w:r>
    </w:p>
    <w:p w:rsidR="00B9335D" w:rsidRPr="00B9335D" w:rsidRDefault="00B9335D" w:rsidP="00B9335D"/>
    <w:p w:rsidR="00B9335D" w:rsidRDefault="00B9335D" w:rsidP="00B9335D">
      <w:pPr>
        <w:pStyle w:val="Heading2"/>
        <w:rPr>
          <w:b w:val="0"/>
          <w:i w:val="0"/>
        </w:rPr>
      </w:pPr>
      <w:r w:rsidRPr="00B27ADA">
        <w:rPr>
          <w:b w:val="0"/>
          <w:i w:val="0"/>
        </w:rPr>
        <w:t xml:space="preserve">The SED is collected in conformance with the strict confidentiality requirements found in the NSF Act of 1950, as amended. The SED is also collected in conformance with the Privacy Act of 1974, including the section of the Privacy Act requiring notification of the respondent concerning the uses to be made of the data and the voluntary nature of his/her responses. The confidentiality pledge to the SED respondents is:  </w:t>
      </w:r>
    </w:p>
    <w:p w:rsidR="00A34EA8" w:rsidRPr="00A34EA8" w:rsidRDefault="00A34EA8" w:rsidP="00A34EA8"/>
    <w:p w:rsidR="00760AE7" w:rsidRDefault="00A34EA8" w:rsidP="00695A8A">
      <w:pPr>
        <w:ind w:left="720"/>
      </w:pPr>
      <w:r w:rsidRPr="00A34EA8">
        <w:t>This information is solicited under the authority of the National Science Foundation Act of 1950, as amended. All information you provide is protected under</w:t>
      </w:r>
      <w:r>
        <w:t xml:space="preserve"> </w:t>
      </w:r>
      <w:r w:rsidR="00760AE7" w:rsidRPr="00760AE7">
        <w:t>the NSF Act and the Privacy Act of 1974, and will be used only for research or statistical purposes by your doctoral institution, the survey sponsors, their contractors,</w:t>
      </w:r>
      <w:r>
        <w:t xml:space="preserve"> </w:t>
      </w:r>
      <w:r w:rsidR="00760AE7" w:rsidRPr="00760AE7">
        <w:t>and collaborating researchers for the purpose of analyzing data, preparing scientific reports and articles, and selecting samples for a limited number of</w:t>
      </w:r>
      <w:r>
        <w:t xml:space="preserve"> </w:t>
      </w:r>
      <w:r w:rsidR="00760AE7" w:rsidRPr="00760AE7">
        <w:t>carefully defined follow-up studies. The last four digits of your Social Security Number are also solicited under the NSF Act of 1950, as amended; provision of it</w:t>
      </w:r>
      <w:r>
        <w:t xml:space="preserve"> </w:t>
      </w:r>
      <w:r w:rsidR="00760AE7" w:rsidRPr="00760AE7">
        <w:t>is voluntary. It will be kept confidential. It is used for quality control, to assure that we identify the correct persons, especially when data are used for statistical</w:t>
      </w:r>
      <w:r>
        <w:t xml:space="preserve"> </w:t>
      </w:r>
      <w:r w:rsidR="00760AE7" w:rsidRPr="00760AE7">
        <w:t>purposes in Federal program evaluation. Any information publicly released (such as statistical summaries) will be in a form that does not personally identify</w:t>
      </w:r>
      <w:r>
        <w:t xml:space="preserve"> </w:t>
      </w:r>
      <w:r w:rsidR="00760AE7" w:rsidRPr="00760AE7">
        <w:t>you or other respondents. Your response is voluntary and failure to provide some or all of the requested information will not in any way adversely affect you.</w:t>
      </w:r>
      <w:r>
        <w:t xml:space="preserve"> </w:t>
      </w:r>
    </w:p>
    <w:p w:rsidR="00A34EA8" w:rsidRPr="00A34EA8" w:rsidRDefault="00A34EA8" w:rsidP="00695A8A">
      <w:pPr>
        <w:ind w:left="720"/>
      </w:pPr>
    </w:p>
    <w:p w:rsidR="00F40308" w:rsidRPr="005F77A1" w:rsidRDefault="00760AE7" w:rsidP="00695A8A">
      <w:pPr>
        <w:ind w:left="720"/>
      </w:pPr>
      <w:r w:rsidRPr="00760AE7">
        <w:t>The time needed to complete this form varies according to individual circumstances, but the average time is estimated to be 20 minutes. If you have</w:t>
      </w:r>
      <w:r w:rsidR="004271C9">
        <w:t xml:space="preserve"> </w:t>
      </w:r>
      <w:r w:rsidRPr="00760AE7">
        <w:t xml:space="preserve">comments regarding this time estimate, you may write to the National Science </w:t>
      </w:r>
      <w:r w:rsidRPr="005F77A1">
        <w:t xml:space="preserve">Foundation, 4201 Wilson Blvd., Arlington, VA 22230, </w:t>
      </w:r>
      <w:proofErr w:type="gramStart"/>
      <w:r w:rsidRPr="005F77A1">
        <w:t>Attention</w:t>
      </w:r>
      <w:proofErr w:type="gramEnd"/>
      <w:r w:rsidRPr="005F77A1">
        <w:t>: NSF Reports</w:t>
      </w:r>
      <w:r w:rsidR="005F77A1">
        <w:t xml:space="preserve"> </w:t>
      </w:r>
      <w:r w:rsidRPr="005F77A1">
        <w:t>Clearance Officer. A Federal agency may not conduct or sponsor a collection of information unless it displays a currently valid OMB control number.</w:t>
      </w:r>
    </w:p>
    <w:p w:rsidR="005F77A1" w:rsidRDefault="005F77A1" w:rsidP="00CB63B7"/>
    <w:p w:rsidR="00CB63B7" w:rsidRDefault="00CB63B7" w:rsidP="00CB63B7">
      <w:r w:rsidRPr="003617C0">
        <w:t xml:space="preserve">Specific procedures for protecting both hard copy and electronic data are used by </w:t>
      </w:r>
      <w:r w:rsidR="00D453AC">
        <w:t>the survey contractor</w:t>
      </w:r>
      <w:r w:rsidR="006A0FC0">
        <w:t xml:space="preserve">, and all project staff </w:t>
      </w:r>
      <w:proofErr w:type="gramStart"/>
      <w:r w:rsidR="006A0FC0">
        <w:t>are</w:t>
      </w:r>
      <w:proofErr w:type="gramEnd"/>
      <w:r w:rsidR="006A0FC0">
        <w:t xml:space="preserve"> required to sign confidentiality agreements before they first have access to any SED data, and on a yearly basis thereafter</w:t>
      </w:r>
      <w:r w:rsidRPr="003617C0">
        <w:t xml:space="preserve"> (</w:t>
      </w:r>
      <w:r w:rsidRPr="00CA2A9E">
        <w:t xml:space="preserve">see </w:t>
      </w:r>
      <w:r w:rsidRPr="00601BED">
        <w:t>Attachment</w:t>
      </w:r>
      <w:r w:rsidRPr="00CA2A9E">
        <w:t xml:space="preserve"> </w:t>
      </w:r>
      <w:r w:rsidR="00B77829" w:rsidRPr="00CA2A9E">
        <w:t>7</w:t>
      </w:r>
      <w:r w:rsidRPr="00CA2A9E">
        <w:t>).</w:t>
      </w:r>
      <w:r>
        <w:t xml:space="preserve">  Data files with personal identifiers are provided to two Federal Sponsors</w:t>
      </w:r>
      <w:r w:rsidR="006834DF">
        <w:t xml:space="preserve"> and their contractors:</w:t>
      </w:r>
      <w:r>
        <w:t xml:space="preserve"> NSF </w:t>
      </w:r>
      <w:r w:rsidR="006834DF">
        <w:t>and</w:t>
      </w:r>
      <w:r>
        <w:t xml:space="preserve"> NIH</w:t>
      </w:r>
      <w:r w:rsidR="006834DF">
        <w:t xml:space="preserve">.  NIH receives the personal identifiers only after they have executed an </w:t>
      </w:r>
      <w:r w:rsidR="00242586">
        <w:t>NCSES</w:t>
      </w:r>
      <w:r w:rsidR="006834DF">
        <w:t xml:space="preserve"> Restricted data use agreement (license) and all contractor</w:t>
      </w:r>
      <w:r w:rsidR="00E9183B">
        <w:t>s have sign</w:t>
      </w:r>
      <w:r w:rsidR="00D453AC">
        <w:t>ed</w:t>
      </w:r>
      <w:r w:rsidR="00E9183B">
        <w:t xml:space="preserve"> data use agreements.</w:t>
      </w:r>
      <w:r>
        <w:t xml:space="preserve"> As indicated explicitly in the confidentiality statement, the </w:t>
      </w:r>
      <w:r w:rsidR="005C21A0">
        <w:t xml:space="preserve">graduate dean of the </w:t>
      </w:r>
      <w:r>
        <w:t xml:space="preserve">respondent’s institution may request data for respondents </w:t>
      </w:r>
      <w:r w:rsidR="00F25B7A">
        <w:t xml:space="preserve">from </w:t>
      </w:r>
      <w:r>
        <w:t xml:space="preserve">that institution only with a written agreement to use such data for statistical and program evaluation purposes only. No one outside of these groups can obtain data files with direct identifiers such as phone numbers and addresses.  Qualifying researchers can obtain microdata on selected variables (but no direct identifiers) only by executing </w:t>
      </w:r>
      <w:r w:rsidR="00242586">
        <w:t>an NCSES</w:t>
      </w:r>
      <w:r w:rsidR="00D30710">
        <w:t xml:space="preserve"> Restricted Use Data </w:t>
      </w:r>
      <w:r>
        <w:t>Licens</w:t>
      </w:r>
      <w:r w:rsidR="00D30710">
        <w:t>ing</w:t>
      </w:r>
      <w:r>
        <w:t xml:space="preserve"> Agreement with NSF through their employer. </w:t>
      </w:r>
    </w:p>
    <w:p w:rsidR="00CB63B7" w:rsidRDefault="00CB63B7" w:rsidP="00CB63B7"/>
    <w:p w:rsidR="00FB0F25" w:rsidRDefault="00FB0F25" w:rsidP="00CB63B7"/>
    <w:p w:rsidR="00CB63B7" w:rsidRDefault="00CB63B7" w:rsidP="006D4BE2">
      <w:pPr>
        <w:pStyle w:val="Heading2"/>
      </w:pPr>
      <w:bookmarkStart w:id="14" w:name="_Toc222024606"/>
      <w:r>
        <w:t>A.11. Justification for Sensitive Questions</w:t>
      </w:r>
      <w:bookmarkEnd w:id="14"/>
    </w:p>
    <w:p w:rsidR="00CB63B7" w:rsidRDefault="00CB63B7" w:rsidP="00CB63B7"/>
    <w:p w:rsidR="00CB63B7" w:rsidRDefault="00CB63B7" w:rsidP="00CB63B7">
      <w:r>
        <w:t xml:space="preserve">The SED recognizes the growing sensitivity of requesting respondents’ Social Security </w:t>
      </w:r>
      <w:r w:rsidR="00C04E49">
        <w:t>N</w:t>
      </w:r>
      <w:r>
        <w:t xml:space="preserve">umbers to an increasing segment of the population. The SED is allowed to collect respondent Social Security </w:t>
      </w:r>
      <w:r w:rsidR="00C04E49">
        <w:t>N</w:t>
      </w:r>
      <w:r>
        <w:t>umbers under the NSF Act of 1950 (42 U.S.C. 1861 et seq.)</w:t>
      </w:r>
      <w:r w:rsidR="00D30710">
        <w:t>, as amended,</w:t>
      </w:r>
      <w:r>
        <w:t xml:space="preserve"> and in accordance with the Privacy Act of 1974. However, the SED only </w:t>
      </w:r>
      <w:r w:rsidR="001010EF">
        <w:t xml:space="preserve">collects </w:t>
      </w:r>
      <w:r w:rsidR="00EE3D64">
        <w:t>the last four</w:t>
      </w:r>
      <w:r>
        <w:t xml:space="preserve"> digits of the Social Security </w:t>
      </w:r>
      <w:r w:rsidR="00C04E49">
        <w:t>N</w:t>
      </w:r>
      <w:r>
        <w:t>umber to be used to ascertain the correct identity of the survey respondent in survey operation and evaluation purposes.</w:t>
      </w:r>
    </w:p>
    <w:p w:rsidR="00CB63B7" w:rsidRDefault="00CB63B7" w:rsidP="00CB63B7"/>
    <w:p w:rsidR="00CB63B7" w:rsidRDefault="00CB63B7" w:rsidP="00CB63B7"/>
    <w:p w:rsidR="00C40E28" w:rsidRDefault="00C40E28" w:rsidP="006D4BE2">
      <w:pPr>
        <w:pStyle w:val="Heading2"/>
      </w:pPr>
      <w:bookmarkStart w:id="15" w:name="_Toc222024607"/>
      <w:r>
        <w:t>A.12. Estimate of Respondent Burden</w:t>
      </w:r>
      <w:bookmarkEnd w:id="15"/>
    </w:p>
    <w:p w:rsidR="00C40E28" w:rsidRDefault="00C40E28" w:rsidP="00C40E28"/>
    <w:p w:rsidR="00C40E28" w:rsidRDefault="00C40E28" w:rsidP="00C40E28">
      <w:r>
        <w:t xml:space="preserve">The SED is a census of all individuals receiving a research doctorate in the </w:t>
      </w:r>
      <w:smartTag w:uri="urn:schemas-microsoft-com:office:smarttags" w:element="place">
        <w:smartTag w:uri="urn:schemas-microsoft-com:office:smarttags" w:element="State">
          <w:r>
            <w:t>United States</w:t>
          </w:r>
        </w:smartTag>
      </w:smartTag>
      <w:r>
        <w:t xml:space="preserve"> in an academic year. In </w:t>
      </w:r>
      <w:r w:rsidR="00A34EA8">
        <w:t>2012</w:t>
      </w:r>
      <w:r>
        <w:t xml:space="preserve">, approximately </w:t>
      </w:r>
      <w:r w:rsidR="009B2252" w:rsidRPr="009B2252">
        <w:t>51</w:t>
      </w:r>
      <w:r w:rsidRPr="009B2252">
        <w:t>,000</w:t>
      </w:r>
      <w:r>
        <w:t xml:space="preserve"> individuals are expected to receive research doctorates from </w:t>
      </w:r>
      <w:smartTag w:uri="urn:schemas-microsoft-com:office:smarttags" w:element="place">
        <w:smartTag w:uri="urn:schemas-microsoft-com:office:smarttags" w:element="State">
          <w:r>
            <w:t>U.S.</w:t>
          </w:r>
        </w:smartTag>
      </w:smartTag>
      <w:r>
        <w:t xml:space="preserve"> institutions. </w:t>
      </w:r>
      <w:r w:rsidR="00E809DB">
        <w:t xml:space="preserve">The </w:t>
      </w:r>
      <w:r w:rsidR="00342E04">
        <w:t xml:space="preserve">estimated </w:t>
      </w:r>
      <w:r w:rsidR="00E809DB">
        <w:t>average response time for the 2010 SED, 20 minutes, was based on cognitive interviews and tests conducted by the survey contractor</w:t>
      </w:r>
      <w:r w:rsidR="00342E04">
        <w:t xml:space="preserve">. Given the lack of </w:t>
      </w:r>
      <w:r w:rsidR="004271C9">
        <w:t xml:space="preserve">substantial </w:t>
      </w:r>
      <w:r w:rsidR="00342E04">
        <w:t>changes between the 2012 SED and 2010 SED</w:t>
      </w:r>
      <w:r w:rsidR="004271C9">
        <w:t xml:space="preserve"> – two items were dropped, one item was expanded, and another was revised slightly</w:t>
      </w:r>
      <w:r w:rsidR="00347381">
        <w:t xml:space="preserve"> – </w:t>
      </w:r>
      <w:r w:rsidR="00342E04">
        <w:t xml:space="preserve">the estimated average response time for the 2012 SED </w:t>
      </w:r>
      <w:r w:rsidR="004271C9">
        <w:t>remains</w:t>
      </w:r>
      <w:r w:rsidR="00342E04">
        <w:t xml:space="preserve"> 20 minutes</w:t>
      </w:r>
      <w:r w:rsidR="00E809DB">
        <w:t xml:space="preserve">. </w:t>
      </w:r>
      <w:r w:rsidRPr="009B2252">
        <w:t xml:space="preserve">Thus, the respondent burden for completing the survey questionnaire is estimated to be </w:t>
      </w:r>
      <w:r w:rsidR="009B2252">
        <w:t>17,000</w:t>
      </w:r>
      <w:r w:rsidRPr="009B2252">
        <w:t xml:space="preserve"> hours.</w:t>
      </w:r>
      <w:r>
        <w:t xml:space="preserve">  </w:t>
      </w:r>
    </w:p>
    <w:p w:rsidR="00C40E28" w:rsidRDefault="00C40E28" w:rsidP="00C40E28"/>
    <w:p w:rsidR="00C40E28" w:rsidRDefault="00342E04" w:rsidP="00C40E28">
      <w:r>
        <w:t xml:space="preserve">An additional 2 minutes of response burden is </w:t>
      </w:r>
      <w:r w:rsidR="00C40E28">
        <w:t>needed to complete the Missing Information Letter (MIL), which is sent to any survey respondent who did not provide a critical item</w:t>
      </w:r>
      <w:r w:rsidR="00D453AC">
        <w:t xml:space="preserve"> on their original response</w:t>
      </w:r>
      <w:r w:rsidR="00C40E28">
        <w:t xml:space="preserve">.  The MIL attempts to gather missing data on a maximum of </w:t>
      </w:r>
      <w:r w:rsidR="00E14375">
        <w:t xml:space="preserve">eight </w:t>
      </w:r>
      <w:r w:rsidR="00C40E28">
        <w:t xml:space="preserve">items (year </w:t>
      </w:r>
      <w:r w:rsidR="00C40E28">
        <w:lastRenderedPageBreak/>
        <w:t>of Master’s, year of Bachelor’s, postgraduation location (state or country), birth</w:t>
      </w:r>
      <w:r w:rsidR="004873A0">
        <w:t xml:space="preserve"> date</w:t>
      </w:r>
      <w:r w:rsidR="00C40E28">
        <w:t xml:space="preserve">, citizenship status, race, ethnicity, and gender), </w:t>
      </w:r>
      <w:r w:rsidR="00D53ABC">
        <w:t>al</w:t>
      </w:r>
      <w:r w:rsidR="00C40E28">
        <w:t xml:space="preserve">though most MILs address fewer than </w:t>
      </w:r>
      <w:r w:rsidR="00E14375">
        <w:t>eight</w:t>
      </w:r>
      <w:r w:rsidR="00D53ABC">
        <w:t xml:space="preserve"> items</w:t>
      </w:r>
      <w:r w:rsidR="00C40E28">
        <w:t xml:space="preserve">.  </w:t>
      </w:r>
      <w:r>
        <w:t>The estimated average respondent time to complete the MIL (2 minutes) is b</w:t>
      </w:r>
      <w:r w:rsidR="00C40E28" w:rsidRPr="00EE07C3">
        <w:t>ased on the past results of phone retrieval efforts to obtain these critical data items.  The SED receives an average of 2,000 completed MILs each survey round, for a burden estimate of 67 hours.</w:t>
      </w:r>
      <w:r w:rsidR="00C40E28">
        <w:t xml:space="preserve"> </w:t>
      </w:r>
    </w:p>
    <w:p w:rsidR="00C40E28" w:rsidRDefault="00C40E28" w:rsidP="00C40E28"/>
    <w:p w:rsidR="00C40E28" w:rsidRDefault="00C40E28" w:rsidP="00C40E28">
      <w:r>
        <w:t xml:space="preserve">Therefore, the information burden for individual respondents is estimated to be </w:t>
      </w:r>
      <w:r w:rsidR="00EE07C3">
        <w:t>17,067</w:t>
      </w:r>
      <w:r w:rsidRPr="00EE07C3">
        <w:t xml:space="preserve"> hours.</w:t>
      </w:r>
    </w:p>
    <w:p w:rsidR="00C40E28" w:rsidRDefault="00C40E28" w:rsidP="00C40E28"/>
    <w:p w:rsidR="00C40E28" w:rsidRDefault="00C40E28" w:rsidP="00C40E28">
      <w:r w:rsidRPr="00EE07C3">
        <w:t>The estimated cost to respondents for this data collection is $</w:t>
      </w:r>
      <w:r w:rsidR="00EE07C3" w:rsidRPr="00EE07C3">
        <w:t>443,742</w:t>
      </w:r>
      <w:r w:rsidRPr="00EE07C3">
        <w:t xml:space="preserve">, based on the estimated </w:t>
      </w:r>
      <w:r w:rsidR="00EE07C3" w:rsidRPr="00EE07C3">
        <w:t>17,067</w:t>
      </w:r>
      <w:r w:rsidRPr="00EE07C3">
        <w:t xml:space="preserve"> hours of response burden at a time-cost of $26.00 per hour. </w:t>
      </w:r>
      <w:r w:rsidRPr="00566617">
        <w:t xml:space="preserve">The $26.00 per hour time-cost estimate is derived from results from the </w:t>
      </w:r>
      <w:r w:rsidR="00566617" w:rsidRPr="00566617">
        <w:t>2009 SED</w:t>
      </w:r>
      <w:r w:rsidRPr="00566617">
        <w:t xml:space="preserve"> which indicate that the median income for </w:t>
      </w:r>
      <w:r w:rsidR="00C03078">
        <w:t xml:space="preserve">doctorate recipients </w:t>
      </w:r>
      <w:r w:rsidRPr="00566617">
        <w:t>was $5</w:t>
      </w:r>
      <w:r w:rsidR="00566617" w:rsidRPr="00566617">
        <w:t>5</w:t>
      </w:r>
      <w:r w:rsidRPr="00566617">
        <w:t xml:space="preserve">,000.  </w:t>
      </w:r>
      <w:proofErr w:type="gramStart"/>
      <w:r w:rsidRPr="00566617">
        <w:t>Assuming a 40-hour work week and 52 weeks of work per year, this $5</w:t>
      </w:r>
      <w:r w:rsidR="0089113F">
        <w:t>5</w:t>
      </w:r>
      <w:r w:rsidRPr="00566617">
        <w:t>,000</w:t>
      </w:r>
      <w:r w:rsidR="0089113F">
        <w:t xml:space="preserve"> income</w:t>
      </w:r>
      <w:r w:rsidRPr="00566617">
        <w:t xml:space="preserve"> per year figure works out to $26.</w:t>
      </w:r>
      <w:r w:rsidR="00566617" w:rsidRPr="00566617">
        <w:t>44</w:t>
      </w:r>
      <w:r w:rsidRPr="00566617">
        <w:t xml:space="preserve"> of income per hour.</w:t>
      </w:r>
      <w:proofErr w:type="gramEnd"/>
      <w:r w:rsidRPr="00566617">
        <w:t xml:space="preserve"> </w:t>
      </w:r>
    </w:p>
    <w:p w:rsidR="0089113F" w:rsidRDefault="0089113F" w:rsidP="00C40E28"/>
    <w:p w:rsidR="00C40E28" w:rsidRDefault="00C40E28" w:rsidP="00C40E28">
      <w:r w:rsidRPr="005978BE">
        <w:t xml:space="preserve">In addition to the actual survey, the SED also requires </w:t>
      </w:r>
      <w:r>
        <w:t>the collection of</w:t>
      </w:r>
      <w:r w:rsidRPr="005978BE">
        <w:t xml:space="preserve"> administrative data from participating institutions.  </w:t>
      </w:r>
      <w:r w:rsidR="00AE2B08">
        <w:t xml:space="preserve">The </w:t>
      </w:r>
      <w:r w:rsidR="00342E04">
        <w:t>IC</w:t>
      </w:r>
      <w:r w:rsidR="00AE2B08">
        <w:t xml:space="preserve"> at the institution helps distribute the survey, track it, collect it and submit the completed questionnaires to the SED survey contractor.</w:t>
      </w:r>
      <w:r w:rsidR="009915E4">
        <w:t xml:space="preserve">  </w:t>
      </w:r>
      <w:r w:rsidRPr="005978BE">
        <w:t xml:space="preserve">This </w:t>
      </w:r>
      <w:r w:rsidR="009915E4">
        <w:t xml:space="preserve">requires that the </w:t>
      </w:r>
      <w:r>
        <w:t xml:space="preserve">following materials </w:t>
      </w:r>
      <w:r w:rsidR="009915E4">
        <w:t xml:space="preserve">be </w:t>
      </w:r>
      <w:r>
        <w:t xml:space="preserve">sent to the </w:t>
      </w:r>
      <w:r w:rsidR="00342E04">
        <w:t>ICs</w:t>
      </w:r>
      <w:r>
        <w:t xml:space="preserve"> </w:t>
      </w:r>
      <w:r w:rsidRPr="00CA2A9E">
        <w:t xml:space="preserve">(See </w:t>
      </w:r>
      <w:r w:rsidRPr="00601BED">
        <w:t>Attachments</w:t>
      </w:r>
      <w:r w:rsidRPr="00CA2A9E">
        <w:t xml:space="preserve"> 8.3 through 8.</w:t>
      </w:r>
      <w:r w:rsidR="00203EDA" w:rsidRPr="00CA2A9E">
        <w:t>7</w:t>
      </w:r>
      <w:r w:rsidRPr="00CA2A9E">
        <w:t xml:space="preserve"> for examples of the materials):</w:t>
      </w:r>
    </w:p>
    <w:p w:rsidR="00C40E28" w:rsidRDefault="00C40E28" w:rsidP="00C40E28"/>
    <w:p w:rsidR="00C40E28" w:rsidRDefault="00E3120D" w:rsidP="00156090">
      <w:pPr>
        <w:numPr>
          <w:ilvl w:val="0"/>
          <w:numId w:val="17"/>
        </w:numPr>
      </w:pPr>
      <w:r>
        <w:t xml:space="preserve">Transmittal </w:t>
      </w:r>
      <w:r w:rsidR="00C40E28">
        <w:t>Form, to be included in the package of completed surveys, asks for the total number of graduates for the graduation date in question, the total number of surveys enclosed, and contact information for each non-respondent;</w:t>
      </w:r>
    </w:p>
    <w:p w:rsidR="00C40E28" w:rsidRDefault="00E3120D" w:rsidP="00156090">
      <w:pPr>
        <w:numPr>
          <w:ilvl w:val="0"/>
          <w:numId w:val="17"/>
        </w:numPr>
      </w:pPr>
      <w:r>
        <w:t>Interim Result Form</w:t>
      </w:r>
      <w:r w:rsidR="00C40E28">
        <w:t>, sent two-three times a year, reports the number of graduates currently accounted for in each graduation date;</w:t>
      </w:r>
    </w:p>
    <w:p w:rsidR="00C40E28" w:rsidRDefault="00E3120D" w:rsidP="00156090">
      <w:pPr>
        <w:numPr>
          <w:ilvl w:val="0"/>
          <w:numId w:val="17"/>
        </w:numPr>
      </w:pPr>
      <w:r>
        <w:t xml:space="preserve">Address Roster </w:t>
      </w:r>
      <w:r w:rsidR="00C40E28">
        <w:t>Form asks for a physical mailing or e-mail addresses for non-respondents that were not already provided on the Transmittal Form;</w:t>
      </w:r>
    </w:p>
    <w:p w:rsidR="00C40E28" w:rsidRDefault="00C40E28" w:rsidP="00156090">
      <w:pPr>
        <w:numPr>
          <w:ilvl w:val="0"/>
          <w:numId w:val="17"/>
        </w:numPr>
      </w:pPr>
      <w:r>
        <w:t>Mis</w:t>
      </w:r>
      <w:r w:rsidR="00E3120D">
        <w:t xml:space="preserve">sing Information Roster </w:t>
      </w:r>
      <w:r>
        <w:t xml:space="preserve">sent twice a year, four and seven months after the end of the </w:t>
      </w:r>
      <w:r w:rsidR="00C40AD4">
        <w:t>eligibility</w:t>
      </w:r>
      <w:r>
        <w:t xml:space="preserve"> period, asks for the critical items for any non-respondents and the missing critical items for respondents;</w:t>
      </w:r>
    </w:p>
    <w:p w:rsidR="00C40E28" w:rsidRDefault="00C40E28" w:rsidP="00156090">
      <w:pPr>
        <w:numPr>
          <w:ilvl w:val="0"/>
          <w:numId w:val="17"/>
        </w:numPr>
      </w:pPr>
      <w:r>
        <w:t>D</w:t>
      </w:r>
      <w:r w:rsidR="00E3120D">
        <w:t xml:space="preserve">ean/Contact change form </w:t>
      </w:r>
      <w:r>
        <w:t xml:space="preserve">sent twice a year, asks for any change to the contact information of the dean or </w:t>
      </w:r>
      <w:r w:rsidR="00342E04">
        <w:t>IC</w:t>
      </w:r>
      <w:r>
        <w:t xml:space="preserve">.  </w:t>
      </w:r>
    </w:p>
    <w:p w:rsidR="00C40E28" w:rsidRDefault="00C40E28" w:rsidP="00C40E28">
      <w:pPr>
        <w:ind w:left="864" w:hanging="144"/>
      </w:pPr>
    </w:p>
    <w:p w:rsidR="00C40E28" w:rsidRDefault="00C40E28" w:rsidP="00C40E28">
      <w:r w:rsidRPr="00566617">
        <w:t xml:space="preserve">Based on focus groups conducted with </w:t>
      </w:r>
      <w:r w:rsidR="00342E04">
        <w:t>ICs</w:t>
      </w:r>
      <w:r w:rsidRPr="00566617">
        <w:t>, it is estimated that the SED demands no more than 1% of the contact’s time over the course of a year, which computes to just under 21 hours per year (40 hours per week x 52 weeks per year x .01).  At an estimated average wage rate of $2</w:t>
      </w:r>
      <w:r w:rsidR="00F26930" w:rsidRPr="00566617">
        <w:t>5</w:t>
      </w:r>
      <w:r w:rsidRPr="00566617">
        <w:t xml:space="preserve">/hour for </w:t>
      </w:r>
      <w:r w:rsidR="00342E04">
        <w:t>ICs</w:t>
      </w:r>
      <w:r w:rsidRPr="00566617">
        <w:t xml:space="preserve">, and with </w:t>
      </w:r>
      <w:r w:rsidR="00F26930" w:rsidRPr="00566617">
        <w:t>550</w:t>
      </w:r>
      <w:r w:rsidRPr="00566617">
        <w:t xml:space="preserve"> participating programs, the total estimated time-cost to </w:t>
      </w:r>
      <w:r w:rsidR="00342E04">
        <w:t>ICs</w:t>
      </w:r>
      <w:r w:rsidRPr="00566617">
        <w:t xml:space="preserve"> of administering the SED is $</w:t>
      </w:r>
      <w:r w:rsidR="00566617" w:rsidRPr="00566617">
        <w:t>288,750</w:t>
      </w:r>
      <w:r w:rsidRPr="00566617">
        <w:t xml:space="preserve"> per year.  The $2</w:t>
      </w:r>
      <w:r w:rsidR="0089113F">
        <w:t>5</w:t>
      </w:r>
      <w:r w:rsidRPr="00566617">
        <w:t>/hour wage estimate is derived from the Bureau of Labor Statistics “Occupational Employment and Wages, May 200</w:t>
      </w:r>
      <w:r w:rsidR="00F26930" w:rsidRPr="00566617">
        <w:t>9</w:t>
      </w:r>
      <w:r w:rsidRPr="00566617">
        <w:t xml:space="preserve">” for a combination of Office and Administrative Support Occupations (60% of  </w:t>
      </w:r>
      <w:r w:rsidR="00342E04">
        <w:t>IC</w:t>
      </w:r>
      <w:r w:rsidRPr="00566617">
        <w:t xml:space="preserve">s) and Education Administrators, Postsecondary (40% of </w:t>
      </w:r>
      <w:r w:rsidR="00342E04">
        <w:t>IC</w:t>
      </w:r>
      <w:r w:rsidRPr="00566617">
        <w:t>s).</w:t>
      </w:r>
      <w:r>
        <w:t xml:space="preserve">  </w:t>
      </w:r>
    </w:p>
    <w:p w:rsidR="00C40E28" w:rsidRDefault="00C40E28" w:rsidP="00C40E28">
      <w:r w:rsidRPr="007D2E39">
        <w:br/>
        <w:t>The chart below summarizes the annual burden anticipated for all the tasks involved with conducting the SED:</w:t>
      </w:r>
    </w:p>
    <w:p w:rsidR="00C40E28" w:rsidRDefault="00C40E28" w:rsidP="00C40E28">
      <w:pPr>
        <w:tabs>
          <w:tab w:val="left" w:pos="2055"/>
        </w:tabs>
      </w:pPr>
      <w:r>
        <w:tab/>
      </w:r>
    </w:p>
    <w:p w:rsidR="00C40E28" w:rsidRDefault="00C40E28" w:rsidP="00C40E28"/>
    <w:p w:rsidR="00347381" w:rsidRDefault="00347381" w:rsidP="00C40E28"/>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58"/>
        <w:gridCol w:w="1260"/>
        <w:gridCol w:w="1350"/>
        <w:gridCol w:w="1620"/>
        <w:gridCol w:w="1170"/>
      </w:tblGrid>
      <w:tr w:rsidR="00C40E28" w:rsidTr="00B249C3">
        <w:tc>
          <w:tcPr>
            <w:tcW w:w="4158" w:type="dxa"/>
          </w:tcPr>
          <w:p w:rsidR="00C40E28" w:rsidRDefault="00C40E28" w:rsidP="0090329E"/>
          <w:p w:rsidR="00C40E28" w:rsidRDefault="00C40E28" w:rsidP="0090329E"/>
          <w:p w:rsidR="00C40E28" w:rsidRDefault="00C40E28" w:rsidP="0090329E">
            <w:r>
              <w:t>Description</w:t>
            </w:r>
          </w:p>
        </w:tc>
        <w:tc>
          <w:tcPr>
            <w:tcW w:w="1260" w:type="dxa"/>
          </w:tcPr>
          <w:p w:rsidR="00C40E28" w:rsidRDefault="00C40E28" w:rsidP="0090329E">
            <w:pPr>
              <w:jc w:val="center"/>
            </w:pPr>
          </w:p>
          <w:p w:rsidR="00C40E28" w:rsidRDefault="00C40E28" w:rsidP="0090329E">
            <w:pPr>
              <w:jc w:val="center"/>
            </w:pPr>
            <w:r>
              <w:t># of Responses</w:t>
            </w:r>
          </w:p>
        </w:tc>
        <w:tc>
          <w:tcPr>
            <w:tcW w:w="1350" w:type="dxa"/>
          </w:tcPr>
          <w:p w:rsidR="00C40E28" w:rsidRDefault="00C40E28" w:rsidP="0090329E">
            <w:pPr>
              <w:jc w:val="center"/>
            </w:pPr>
          </w:p>
          <w:p w:rsidR="00C40E28" w:rsidRDefault="00C40E28" w:rsidP="0090329E">
            <w:pPr>
              <w:jc w:val="center"/>
            </w:pPr>
            <w:r>
              <w:t>Respondent</w:t>
            </w:r>
          </w:p>
          <w:p w:rsidR="00C40E28" w:rsidRDefault="00C40E28" w:rsidP="0090329E">
            <w:pPr>
              <w:jc w:val="center"/>
            </w:pPr>
            <w:r>
              <w:t>Burden</w:t>
            </w:r>
          </w:p>
        </w:tc>
        <w:tc>
          <w:tcPr>
            <w:tcW w:w="1620" w:type="dxa"/>
            <w:shd w:val="clear" w:color="auto" w:fill="auto"/>
          </w:tcPr>
          <w:p w:rsidR="00C40E28" w:rsidRDefault="00C40E28" w:rsidP="0090329E">
            <w:pPr>
              <w:jc w:val="center"/>
            </w:pPr>
          </w:p>
          <w:p w:rsidR="00C40E28" w:rsidRDefault="00C40E28" w:rsidP="0090329E">
            <w:pPr>
              <w:jc w:val="center"/>
            </w:pPr>
            <w:r>
              <w:t>Annual Burden Hours</w:t>
            </w:r>
          </w:p>
        </w:tc>
        <w:tc>
          <w:tcPr>
            <w:tcW w:w="1170" w:type="dxa"/>
            <w:shd w:val="clear" w:color="auto" w:fill="auto"/>
          </w:tcPr>
          <w:p w:rsidR="00C40E28" w:rsidRDefault="00C40E28" w:rsidP="0090329E">
            <w:pPr>
              <w:jc w:val="center"/>
            </w:pPr>
            <w:r>
              <w:t xml:space="preserve">Annual Cost Burden </w:t>
            </w:r>
          </w:p>
        </w:tc>
      </w:tr>
      <w:tr w:rsidR="00C40E28" w:rsidTr="00B249C3">
        <w:tc>
          <w:tcPr>
            <w:tcW w:w="4158" w:type="dxa"/>
          </w:tcPr>
          <w:p w:rsidR="00C40E28" w:rsidRDefault="00C40E28" w:rsidP="0090329E">
            <w:r>
              <w:t>Doctorate Recipient SED Questionnaire</w:t>
            </w:r>
          </w:p>
        </w:tc>
        <w:tc>
          <w:tcPr>
            <w:tcW w:w="1260" w:type="dxa"/>
            <w:vAlign w:val="center"/>
          </w:tcPr>
          <w:p w:rsidR="00C40E28" w:rsidRDefault="00C40AD4" w:rsidP="00156090">
            <w:pPr>
              <w:jc w:val="right"/>
            </w:pPr>
            <w:r>
              <w:t>51</w:t>
            </w:r>
            <w:r w:rsidR="00C40E28">
              <w:t>,000</w:t>
            </w:r>
          </w:p>
        </w:tc>
        <w:tc>
          <w:tcPr>
            <w:tcW w:w="1350" w:type="dxa"/>
            <w:vAlign w:val="center"/>
          </w:tcPr>
          <w:p w:rsidR="00C40E28" w:rsidRDefault="0002512D" w:rsidP="0002512D">
            <w:pPr>
              <w:tabs>
                <w:tab w:val="right" w:pos="1152"/>
              </w:tabs>
              <w:jc w:val="center"/>
            </w:pPr>
            <w:r>
              <w:tab/>
            </w:r>
            <w:r w:rsidR="00C40E28">
              <w:t>20 minutes</w:t>
            </w:r>
          </w:p>
        </w:tc>
        <w:tc>
          <w:tcPr>
            <w:tcW w:w="1620" w:type="dxa"/>
            <w:shd w:val="clear" w:color="auto" w:fill="auto"/>
            <w:vAlign w:val="center"/>
          </w:tcPr>
          <w:p w:rsidR="00C40E28" w:rsidRDefault="00C40AD4" w:rsidP="00C40AD4">
            <w:pPr>
              <w:jc w:val="right"/>
            </w:pPr>
            <w:r>
              <w:t>17,000</w:t>
            </w:r>
          </w:p>
        </w:tc>
        <w:tc>
          <w:tcPr>
            <w:tcW w:w="1170" w:type="dxa"/>
            <w:shd w:val="clear" w:color="auto" w:fill="auto"/>
            <w:vAlign w:val="center"/>
          </w:tcPr>
          <w:p w:rsidR="00C40E28" w:rsidRDefault="00C40E28" w:rsidP="00C40AD4">
            <w:pPr>
              <w:jc w:val="right"/>
            </w:pPr>
            <w:r w:rsidRPr="00AC2C00">
              <w:t>$</w:t>
            </w:r>
            <w:r w:rsidR="00C40AD4">
              <w:t>442,000</w:t>
            </w:r>
          </w:p>
        </w:tc>
      </w:tr>
      <w:tr w:rsidR="00C40E28" w:rsidTr="00B249C3">
        <w:tc>
          <w:tcPr>
            <w:tcW w:w="4158" w:type="dxa"/>
          </w:tcPr>
          <w:p w:rsidR="00C40E28" w:rsidRDefault="00C40E28" w:rsidP="0090329E">
            <w:r>
              <w:t>Doctorate Recipient Follow-up</w:t>
            </w:r>
          </w:p>
        </w:tc>
        <w:tc>
          <w:tcPr>
            <w:tcW w:w="1260" w:type="dxa"/>
            <w:vAlign w:val="center"/>
          </w:tcPr>
          <w:p w:rsidR="00C40E28" w:rsidRDefault="00C40E28" w:rsidP="00156090">
            <w:pPr>
              <w:jc w:val="right"/>
            </w:pPr>
            <w:r>
              <w:t>2,000</w:t>
            </w:r>
          </w:p>
        </w:tc>
        <w:tc>
          <w:tcPr>
            <w:tcW w:w="1350" w:type="dxa"/>
            <w:vAlign w:val="center"/>
          </w:tcPr>
          <w:p w:rsidR="00C40E28" w:rsidRDefault="0002512D" w:rsidP="0002512D">
            <w:pPr>
              <w:tabs>
                <w:tab w:val="right" w:pos="1152"/>
              </w:tabs>
              <w:jc w:val="center"/>
            </w:pPr>
            <w:r>
              <w:tab/>
            </w:r>
            <w:r w:rsidR="00C40E28">
              <w:t>2 minutes</w:t>
            </w:r>
          </w:p>
        </w:tc>
        <w:tc>
          <w:tcPr>
            <w:tcW w:w="1620" w:type="dxa"/>
            <w:shd w:val="clear" w:color="auto" w:fill="auto"/>
            <w:vAlign w:val="center"/>
          </w:tcPr>
          <w:p w:rsidR="00C40E28" w:rsidRDefault="00C40E28" w:rsidP="00156090">
            <w:pPr>
              <w:jc w:val="right"/>
            </w:pPr>
            <w:r>
              <w:t>67</w:t>
            </w:r>
          </w:p>
        </w:tc>
        <w:tc>
          <w:tcPr>
            <w:tcW w:w="1170" w:type="dxa"/>
            <w:shd w:val="clear" w:color="auto" w:fill="auto"/>
            <w:vAlign w:val="center"/>
          </w:tcPr>
          <w:p w:rsidR="00C40E28" w:rsidRDefault="00C40E28" w:rsidP="00156090">
            <w:pPr>
              <w:jc w:val="right"/>
            </w:pPr>
            <w:r>
              <w:t>$1,742</w:t>
            </w:r>
          </w:p>
        </w:tc>
      </w:tr>
      <w:tr w:rsidR="00C40E28" w:rsidTr="00B249C3">
        <w:tc>
          <w:tcPr>
            <w:tcW w:w="4158" w:type="dxa"/>
          </w:tcPr>
          <w:p w:rsidR="00C40E28" w:rsidRDefault="00CB19FA" w:rsidP="0090329E">
            <w:r>
              <w:t>Institutional Contact</w:t>
            </w:r>
            <w:r w:rsidR="00C40E28">
              <w:t>s</w:t>
            </w:r>
          </w:p>
        </w:tc>
        <w:tc>
          <w:tcPr>
            <w:tcW w:w="1260" w:type="dxa"/>
            <w:vAlign w:val="center"/>
          </w:tcPr>
          <w:p w:rsidR="00C40E28" w:rsidRDefault="00F26930" w:rsidP="00156090">
            <w:pPr>
              <w:jc w:val="right"/>
            </w:pPr>
            <w:r>
              <w:t>550</w:t>
            </w:r>
          </w:p>
        </w:tc>
        <w:tc>
          <w:tcPr>
            <w:tcW w:w="1350" w:type="dxa"/>
            <w:vAlign w:val="center"/>
          </w:tcPr>
          <w:p w:rsidR="00C40E28" w:rsidRDefault="0002512D" w:rsidP="0002512D">
            <w:pPr>
              <w:tabs>
                <w:tab w:val="right" w:pos="1152"/>
              </w:tabs>
              <w:jc w:val="center"/>
            </w:pPr>
            <w:r>
              <w:tab/>
            </w:r>
            <w:r w:rsidR="00C40E28">
              <w:t>21 hours</w:t>
            </w:r>
          </w:p>
        </w:tc>
        <w:tc>
          <w:tcPr>
            <w:tcW w:w="1620" w:type="dxa"/>
            <w:shd w:val="clear" w:color="auto" w:fill="auto"/>
            <w:vAlign w:val="center"/>
          </w:tcPr>
          <w:p w:rsidR="00C40E28" w:rsidRDefault="00C40E28" w:rsidP="007D2E39">
            <w:pPr>
              <w:jc w:val="right"/>
            </w:pPr>
            <w:r>
              <w:t>11,</w:t>
            </w:r>
            <w:r w:rsidR="007D2E39">
              <w:t>550</w:t>
            </w:r>
          </w:p>
        </w:tc>
        <w:tc>
          <w:tcPr>
            <w:tcW w:w="1170" w:type="dxa"/>
            <w:shd w:val="clear" w:color="auto" w:fill="auto"/>
            <w:vAlign w:val="center"/>
          </w:tcPr>
          <w:p w:rsidR="00C40E28" w:rsidRDefault="00C40E28" w:rsidP="00320686">
            <w:pPr>
              <w:jc w:val="right"/>
            </w:pPr>
            <w:r w:rsidRPr="005978BE">
              <w:t>$</w:t>
            </w:r>
            <w:r w:rsidR="00320686">
              <w:t>288,750</w:t>
            </w:r>
          </w:p>
        </w:tc>
      </w:tr>
      <w:tr w:rsidR="00C40E28" w:rsidTr="00B249C3">
        <w:tc>
          <w:tcPr>
            <w:tcW w:w="4158" w:type="dxa"/>
          </w:tcPr>
          <w:p w:rsidR="00C40E28" w:rsidRPr="00347381" w:rsidRDefault="00C40E28" w:rsidP="0090329E">
            <w:pPr>
              <w:rPr>
                <w:b/>
              </w:rPr>
            </w:pPr>
            <w:r w:rsidRPr="00347381">
              <w:rPr>
                <w:b/>
              </w:rPr>
              <w:t>Total SED Annual Burden</w:t>
            </w:r>
          </w:p>
        </w:tc>
        <w:tc>
          <w:tcPr>
            <w:tcW w:w="1260" w:type="dxa"/>
            <w:vAlign w:val="center"/>
          </w:tcPr>
          <w:p w:rsidR="00C40E28" w:rsidRPr="00347381" w:rsidRDefault="00C40E28" w:rsidP="00156090">
            <w:pPr>
              <w:jc w:val="right"/>
              <w:rPr>
                <w:b/>
              </w:rPr>
            </w:pPr>
          </w:p>
        </w:tc>
        <w:tc>
          <w:tcPr>
            <w:tcW w:w="1350" w:type="dxa"/>
            <w:vAlign w:val="center"/>
          </w:tcPr>
          <w:p w:rsidR="00C40E28" w:rsidRPr="00347381" w:rsidRDefault="00C40E28" w:rsidP="0090329E">
            <w:pPr>
              <w:jc w:val="center"/>
              <w:rPr>
                <w:b/>
              </w:rPr>
            </w:pPr>
          </w:p>
        </w:tc>
        <w:tc>
          <w:tcPr>
            <w:tcW w:w="1620" w:type="dxa"/>
            <w:shd w:val="clear" w:color="auto" w:fill="auto"/>
            <w:vAlign w:val="center"/>
          </w:tcPr>
          <w:p w:rsidR="00C40E28" w:rsidRPr="00347381" w:rsidRDefault="00C40E28" w:rsidP="00347381">
            <w:pPr>
              <w:jc w:val="right"/>
              <w:rPr>
                <w:b/>
              </w:rPr>
            </w:pPr>
            <w:r w:rsidRPr="00347381">
              <w:rPr>
                <w:b/>
              </w:rPr>
              <w:t>2</w:t>
            </w:r>
            <w:r w:rsidR="00347381" w:rsidRPr="00347381">
              <w:rPr>
                <w:b/>
              </w:rPr>
              <w:t>8</w:t>
            </w:r>
            <w:r w:rsidRPr="00347381">
              <w:rPr>
                <w:b/>
              </w:rPr>
              <w:t>,</w:t>
            </w:r>
            <w:r w:rsidR="00347381" w:rsidRPr="00347381">
              <w:rPr>
                <w:b/>
              </w:rPr>
              <w:t>617</w:t>
            </w:r>
          </w:p>
        </w:tc>
        <w:tc>
          <w:tcPr>
            <w:tcW w:w="1170" w:type="dxa"/>
            <w:shd w:val="clear" w:color="auto" w:fill="auto"/>
            <w:vAlign w:val="center"/>
          </w:tcPr>
          <w:p w:rsidR="00C40E28" w:rsidRPr="00347381" w:rsidRDefault="00C40E28" w:rsidP="00347381">
            <w:pPr>
              <w:jc w:val="right"/>
              <w:rPr>
                <w:b/>
              </w:rPr>
            </w:pPr>
            <w:r w:rsidRPr="00347381">
              <w:rPr>
                <w:b/>
              </w:rPr>
              <w:t>$</w:t>
            </w:r>
            <w:r w:rsidR="007D2E39" w:rsidRPr="00347381">
              <w:rPr>
                <w:b/>
              </w:rPr>
              <w:t>7</w:t>
            </w:r>
            <w:r w:rsidR="00347381" w:rsidRPr="00347381">
              <w:rPr>
                <w:b/>
              </w:rPr>
              <w:t>32</w:t>
            </w:r>
            <w:r w:rsidR="007D2E39" w:rsidRPr="00347381">
              <w:rPr>
                <w:b/>
              </w:rPr>
              <w:t>,</w:t>
            </w:r>
            <w:r w:rsidR="00347381" w:rsidRPr="00347381">
              <w:rPr>
                <w:b/>
              </w:rPr>
              <w:t>49</w:t>
            </w:r>
            <w:r w:rsidR="007D2E39" w:rsidRPr="00347381">
              <w:rPr>
                <w:b/>
              </w:rPr>
              <w:t>2</w:t>
            </w:r>
          </w:p>
        </w:tc>
      </w:tr>
    </w:tbl>
    <w:p w:rsidR="00347381" w:rsidRDefault="00347381" w:rsidP="00C40E28"/>
    <w:p w:rsidR="006D0492" w:rsidRDefault="00347381" w:rsidP="00347381">
      <w:r w:rsidRPr="007D2E39">
        <w:t xml:space="preserve">The SED anticipates conducting methodological research over the clearance cycle that would involve both respondents and </w:t>
      </w:r>
      <w:r>
        <w:t>IC</w:t>
      </w:r>
      <w:r w:rsidRPr="007D2E39">
        <w:t xml:space="preserve">s (see Section B.4 for description of possible </w:t>
      </w:r>
      <w:r w:rsidR="006D0492">
        <w:t xml:space="preserve">methodological </w:t>
      </w:r>
      <w:r w:rsidRPr="007D2E39">
        <w:t>research).  These tasks would most likely involve focus groups or cognitive interviews of as many as 60 respondents</w:t>
      </w:r>
      <w:r>
        <w:t xml:space="preserve">, and a short web survey of all Institutional Contacts. </w:t>
      </w:r>
      <w:r w:rsidRPr="007D2E39">
        <w:t xml:space="preserve"> </w:t>
      </w:r>
      <w:r w:rsidR="006D0492">
        <w:t>NCSES plans to conduct this research under the Generic Clearance of Survey Improvement Projects package.</w:t>
      </w:r>
    </w:p>
    <w:p w:rsidR="006D0492" w:rsidRDefault="006D0492" w:rsidP="00347381"/>
    <w:p w:rsidR="00347381" w:rsidRDefault="00347381" w:rsidP="00347381">
      <w:r>
        <w:t xml:space="preserve">The SED also expects to conduct </w:t>
      </w:r>
      <w:r w:rsidRPr="00036A33">
        <w:t>focus groups</w:t>
      </w:r>
      <w:r>
        <w:t xml:space="preserve"> </w:t>
      </w:r>
      <w:r w:rsidRPr="00036A33">
        <w:t>and</w:t>
      </w:r>
      <w:r>
        <w:t xml:space="preserve"> workshops with representatives of different segments of the SED data user community </w:t>
      </w:r>
      <w:r w:rsidR="006D0492">
        <w:t xml:space="preserve">to identify new items, based on the information needs of SED data </w:t>
      </w:r>
      <w:proofErr w:type="gramStart"/>
      <w:r w:rsidR="006D0492">
        <w:t>users, that</w:t>
      </w:r>
      <w:proofErr w:type="gramEnd"/>
      <w:r w:rsidR="006D0492">
        <w:t xml:space="preserve"> might be added to the SED in the future </w:t>
      </w:r>
      <w:r>
        <w:t xml:space="preserve">(see Section B.4 for a description of the possible data user needs analyses). The focus groups would likely involve </w:t>
      </w:r>
      <w:r w:rsidR="006D0492">
        <w:t>multiple</w:t>
      </w:r>
      <w:r>
        <w:t xml:space="preserve"> 3-hour meetings, each with approximately 10 university administrators (e.g., dean of graduate school) or individuals of similar standing in graduate education-related organizations and associations. The data user workshops would likely include institutional researchers and data analysts from universities and education-related organizations and associations, also </w:t>
      </w:r>
      <w:r w:rsidR="006D0492">
        <w:t xml:space="preserve">involving multiple </w:t>
      </w:r>
      <w:r>
        <w:t xml:space="preserve">3-hour workshops with </w:t>
      </w:r>
      <w:r w:rsidR="006D0492">
        <w:t xml:space="preserve">approximately </w:t>
      </w:r>
      <w:r>
        <w:t>10 participants</w:t>
      </w:r>
      <w:r w:rsidR="006D0492">
        <w:t xml:space="preserve"> each</w:t>
      </w:r>
      <w:r>
        <w:t>.</w:t>
      </w:r>
      <w:r w:rsidR="006D0492">
        <w:t xml:space="preserve">  NCSES plans to conduct this research under the Generic Clearance of Survey Improvement Projects package.</w:t>
      </w:r>
    </w:p>
    <w:p w:rsidR="00C40E28" w:rsidRDefault="00C40E28" w:rsidP="00C40E28"/>
    <w:p w:rsidR="00CB63B7" w:rsidRDefault="00CB63B7" w:rsidP="006D4BE2">
      <w:pPr>
        <w:pStyle w:val="Heading2"/>
      </w:pPr>
      <w:bookmarkStart w:id="16" w:name="_Toc222024608"/>
      <w:r>
        <w:t>A.13. Cost Burden to Respondents</w:t>
      </w:r>
      <w:bookmarkEnd w:id="16"/>
    </w:p>
    <w:p w:rsidR="00CB63B7" w:rsidRDefault="00CB63B7" w:rsidP="00CB63B7"/>
    <w:p w:rsidR="00CB63B7" w:rsidRDefault="00CB63B7" w:rsidP="00CB63B7">
      <w:r>
        <w:t>There is no cost to the SED respondents other than the burden hour cost noted in A.12. Respondents need not purchase, operate, or maintain capital equipment, software, or storage facilities.</w:t>
      </w:r>
    </w:p>
    <w:p w:rsidR="00E84F7E" w:rsidRDefault="00E84F7E" w:rsidP="00CB63B7"/>
    <w:p w:rsidR="00E84F7E" w:rsidRDefault="00E84F7E" w:rsidP="00CB63B7"/>
    <w:p w:rsidR="00CB63B7" w:rsidRDefault="00CB63B7" w:rsidP="006D4BE2">
      <w:pPr>
        <w:pStyle w:val="Heading2"/>
      </w:pPr>
      <w:bookmarkStart w:id="17" w:name="_Toc222024609"/>
      <w:r>
        <w:t>A.14. Cost to the Federal Government</w:t>
      </w:r>
      <w:bookmarkEnd w:id="17"/>
    </w:p>
    <w:p w:rsidR="00CB63B7" w:rsidRDefault="00CB63B7" w:rsidP="00CB63B7"/>
    <w:p w:rsidR="00CB63B7" w:rsidRDefault="00CB63B7" w:rsidP="00CB63B7">
      <w:r w:rsidRPr="00DA5640">
        <w:t>The cost to the Federal Government for this annual data collection is approximately $</w:t>
      </w:r>
      <w:r w:rsidR="004873A0" w:rsidRPr="00DA5640">
        <w:t>2.4</w:t>
      </w:r>
      <w:r w:rsidR="00DD0486" w:rsidRPr="00DA5640">
        <w:t xml:space="preserve"> </w:t>
      </w:r>
      <w:r w:rsidRPr="00DA5640">
        <w:t>million a year. This amount was based on the negotiated contract cost for the 20</w:t>
      </w:r>
      <w:r w:rsidR="00320686" w:rsidRPr="00DA5640">
        <w:t>10</w:t>
      </w:r>
      <w:r w:rsidRPr="00DA5640">
        <w:t xml:space="preserve"> SED.</w:t>
      </w:r>
      <w:r>
        <w:t xml:space="preserve"> </w:t>
      </w:r>
    </w:p>
    <w:p w:rsidR="006B5519" w:rsidRDefault="006B5519" w:rsidP="006D4BE2">
      <w:pPr>
        <w:pStyle w:val="Heading2"/>
      </w:pPr>
    </w:p>
    <w:p w:rsidR="00FB0F25" w:rsidRPr="00FB0F25" w:rsidRDefault="00FB0F25" w:rsidP="00FB0F25"/>
    <w:p w:rsidR="00CB63B7" w:rsidRDefault="00CB63B7" w:rsidP="006D4BE2">
      <w:pPr>
        <w:pStyle w:val="Heading2"/>
      </w:pPr>
      <w:bookmarkStart w:id="18" w:name="_Toc222024610"/>
      <w:r>
        <w:t>A.15. Program Changes or Adjustments</w:t>
      </w:r>
      <w:bookmarkEnd w:id="18"/>
    </w:p>
    <w:p w:rsidR="00CB63B7" w:rsidRDefault="00CB63B7" w:rsidP="00CB63B7"/>
    <w:p w:rsidR="00CB63B7" w:rsidRDefault="00E74DF4" w:rsidP="005B23AF">
      <w:r w:rsidRPr="00566617">
        <w:t xml:space="preserve">The respondent burden has increased from the last OMB clearance submission.  </w:t>
      </w:r>
      <w:r w:rsidR="00F26930" w:rsidRPr="00566617">
        <w:t>The increase in cost is entirely attributable to</w:t>
      </w:r>
      <w:r w:rsidRPr="00566617">
        <w:t xml:space="preserve"> </w:t>
      </w:r>
      <w:r w:rsidR="00F26930" w:rsidRPr="00566617">
        <w:t>the</w:t>
      </w:r>
      <w:r w:rsidRPr="00566617">
        <w:t xml:space="preserve"> increase in</w:t>
      </w:r>
      <w:r w:rsidR="00677EAB" w:rsidRPr="00566617">
        <w:t xml:space="preserve"> the </w:t>
      </w:r>
      <w:r w:rsidR="00561873">
        <w:t xml:space="preserve">estimated </w:t>
      </w:r>
      <w:r w:rsidR="00CB63B7" w:rsidRPr="00566617">
        <w:t>number of research doctorate awards</w:t>
      </w:r>
      <w:r w:rsidRPr="00566617">
        <w:t xml:space="preserve"> (from </w:t>
      </w:r>
      <w:r w:rsidR="00561873">
        <w:t xml:space="preserve">the </w:t>
      </w:r>
      <w:r w:rsidR="00F26930" w:rsidRPr="00566617">
        <w:t>49,</w:t>
      </w:r>
      <w:r w:rsidR="00561873">
        <w:t>000</w:t>
      </w:r>
      <w:r w:rsidRPr="00566617">
        <w:t xml:space="preserve"> </w:t>
      </w:r>
      <w:r w:rsidR="00561873">
        <w:t xml:space="preserve">estimate for 2010 made in the previous OMB clearance package </w:t>
      </w:r>
      <w:r w:rsidRPr="00566617">
        <w:t xml:space="preserve">to </w:t>
      </w:r>
      <w:r w:rsidR="00561873">
        <w:t xml:space="preserve">the </w:t>
      </w:r>
      <w:r w:rsidR="00F26930" w:rsidRPr="00566617">
        <w:t>51</w:t>
      </w:r>
      <w:r w:rsidRPr="00566617">
        <w:t>,000</w:t>
      </w:r>
      <w:r w:rsidR="00561873">
        <w:t xml:space="preserve"> estimate for 2012</w:t>
      </w:r>
      <w:r w:rsidRPr="00566617">
        <w:t>)</w:t>
      </w:r>
      <w:r w:rsidR="00CB63B7" w:rsidRPr="00566617">
        <w:t xml:space="preserve"> </w:t>
      </w:r>
      <w:r w:rsidR="00355A41">
        <w:t xml:space="preserve">and the increase in the estimated number of participating programs (from the 530 estimate in 2010 to the 550 estimate in 2012) </w:t>
      </w:r>
      <w:r w:rsidR="00CB63B7" w:rsidRPr="00566617">
        <w:t>since the last OMB clearance submission</w:t>
      </w:r>
      <w:r w:rsidR="00561873">
        <w:t>,</w:t>
      </w:r>
      <w:r w:rsidRPr="00566617">
        <w:t xml:space="preserve"> </w:t>
      </w:r>
      <w:r w:rsidRPr="00566617">
        <w:lastRenderedPageBreak/>
        <w:t xml:space="preserve">which has increased the burden hours.  </w:t>
      </w:r>
      <w:r w:rsidR="00F26930" w:rsidRPr="00566617">
        <w:t xml:space="preserve">While there is no change to the burden hours for individual </w:t>
      </w:r>
      <w:r w:rsidR="00342E04">
        <w:t>IC</w:t>
      </w:r>
      <w:r w:rsidR="00F26930" w:rsidRPr="00566617">
        <w:t>s, the total burden hours did increase due to new schools and programs joining the SED o</w:t>
      </w:r>
      <w:r w:rsidR="00320686">
        <w:t>v</w:t>
      </w:r>
      <w:r w:rsidR="00F26930" w:rsidRPr="00566617">
        <w:t>er the past two years</w:t>
      </w:r>
      <w:r w:rsidRPr="00566617">
        <w:t xml:space="preserve">.  </w:t>
      </w:r>
    </w:p>
    <w:p w:rsidR="00CB63B7" w:rsidRDefault="00CB63B7" w:rsidP="00CB63B7"/>
    <w:p w:rsidR="005B23AF" w:rsidRDefault="005B23AF" w:rsidP="00CB63B7"/>
    <w:p w:rsidR="00CB63B7" w:rsidRPr="00695A8A" w:rsidRDefault="00CB63B7" w:rsidP="00695A8A">
      <w:pPr>
        <w:pStyle w:val="Heading2"/>
      </w:pPr>
      <w:bookmarkStart w:id="19" w:name="_Toc222024611"/>
      <w:r w:rsidRPr="00695A8A">
        <w:t>A.16. Tabulation and Publication Plans and Project Schedule</w:t>
      </w:r>
      <w:bookmarkEnd w:id="19"/>
    </w:p>
    <w:p w:rsidR="00CB63B7" w:rsidRDefault="00CB63B7" w:rsidP="00CB63B7"/>
    <w:p w:rsidR="00CB63B7" w:rsidRDefault="00CB63B7" w:rsidP="00CB63B7">
      <w:r w:rsidRPr="00561873">
        <w:t xml:space="preserve">The results of the SED </w:t>
      </w:r>
      <w:r w:rsidR="005744B0" w:rsidRPr="00561873">
        <w:t xml:space="preserve">will be </w:t>
      </w:r>
      <w:r w:rsidRPr="00561873">
        <w:t>disseminated in a number of ways. To rele</w:t>
      </w:r>
      <w:r w:rsidR="009B64C1" w:rsidRPr="00561873">
        <w:t xml:space="preserve">ase the data, an NSF InfoBrief </w:t>
      </w:r>
      <w:r w:rsidR="005744B0" w:rsidRPr="00561873">
        <w:t xml:space="preserve">will be </w:t>
      </w:r>
      <w:r w:rsidRPr="00561873">
        <w:t>published. Then the NSF Detailed Statistical Tables report</w:t>
      </w:r>
      <w:r w:rsidR="005744B0" w:rsidRPr="00561873">
        <w:t xml:space="preserve"> (containing a set of approximately 10 detailed statistical tables from the survey)</w:t>
      </w:r>
      <w:r w:rsidRPr="00561873">
        <w:t xml:space="preserve"> </w:t>
      </w:r>
      <w:r w:rsidR="005744B0" w:rsidRPr="00561873">
        <w:t>will be</w:t>
      </w:r>
      <w:r w:rsidRPr="00561873">
        <w:t xml:space="preserve"> released. These tables </w:t>
      </w:r>
      <w:r w:rsidR="005744B0" w:rsidRPr="00561873">
        <w:t>will be</w:t>
      </w:r>
      <w:r w:rsidRPr="00561873">
        <w:t xml:space="preserve"> descriptive in nature and </w:t>
      </w:r>
      <w:r w:rsidR="005744B0" w:rsidRPr="00561873">
        <w:t xml:space="preserve">will </w:t>
      </w:r>
      <w:r w:rsidRPr="00561873">
        <w:t>provide extensive information on the education and employment plans of S&amp;E doctoral graduates by field of study, granting institution, degree, future occupational and postdoctoral training plans, and demographic characteristics.</w:t>
      </w:r>
      <w:r>
        <w:t xml:space="preserve"> </w:t>
      </w:r>
    </w:p>
    <w:p w:rsidR="00CB63B7" w:rsidRDefault="00CB63B7" w:rsidP="00CB63B7"/>
    <w:p w:rsidR="00CB63B7" w:rsidRDefault="00CB63B7" w:rsidP="00CB63B7">
      <w:r>
        <w:t xml:space="preserve">The six Federal agencies participating in the SED sponsor the compilation of survey results on all fields of study.  </w:t>
      </w:r>
      <w:r w:rsidR="00044BEE">
        <w:t>NSF</w:t>
      </w:r>
      <w:r w:rsidR="00620DFA">
        <w:t xml:space="preserve"> prepares </w:t>
      </w:r>
      <w:r w:rsidR="00044BEE">
        <w:t>a</w:t>
      </w:r>
      <w:r>
        <w:t xml:space="preserve"> </w:t>
      </w:r>
      <w:r w:rsidR="00F26930">
        <w:t xml:space="preserve">final </w:t>
      </w:r>
      <w:r>
        <w:t>report</w:t>
      </w:r>
      <w:r w:rsidR="00044BEE">
        <w:t>, including extensive data tables,</w:t>
      </w:r>
      <w:r>
        <w:t xml:space="preserve"> </w:t>
      </w:r>
      <w:r w:rsidR="00620DFA">
        <w:t xml:space="preserve">for release by NSF and the other federal sponsors.  The </w:t>
      </w:r>
      <w:r w:rsidR="00044BEE">
        <w:t>report</w:t>
      </w:r>
      <w:r>
        <w:t xml:space="preserve"> </w:t>
      </w:r>
      <w:r w:rsidR="00620DFA">
        <w:t xml:space="preserve">is </w:t>
      </w:r>
      <w:r>
        <w:t xml:space="preserve">provided free of charge to responding institutions </w:t>
      </w:r>
      <w:r w:rsidR="00561873">
        <w:t xml:space="preserve">participating in the SED and to requesting individuals and institution; the report is also </w:t>
      </w:r>
      <w:r>
        <w:t>available via the Web</w:t>
      </w:r>
      <w:r w:rsidR="00561873">
        <w:t xml:space="preserve"> (</w:t>
      </w:r>
      <w:r>
        <w:t xml:space="preserve">the </w:t>
      </w:r>
      <w:r w:rsidR="00561873">
        <w:t xml:space="preserve">report’s web </w:t>
      </w:r>
      <w:r>
        <w:t xml:space="preserve">address </w:t>
      </w:r>
      <w:r w:rsidR="00561873">
        <w:t>is</w:t>
      </w:r>
      <w:r>
        <w:t xml:space="preserve"> noted in the SED questionnaire</w:t>
      </w:r>
      <w:r w:rsidR="00561873">
        <w:t>)</w:t>
      </w:r>
      <w:r>
        <w:t>.</w:t>
      </w:r>
    </w:p>
    <w:p w:rsidR="00CB63B7" w:rsidRDefault="00CB63B7" w:rsidP="00CB63B7"/>
    <w:p w:rsidR="000B0425" w:rsidRDefault="00CB63B7" w:rsidP="00DA5640">
      <w:r>
        <w:t>The SED data will also be used in the development of key NSF reports, including the Congressionally</w:t>
      </w:r>
      <w:r w:rsidR="00561873">
        <w:t>-</w:t>
      </w:r>
      <w:r>
        <w:t xml:space="preserve">mandated reports </w:t>
      </w:r>
      <w:r>
        <w:rPr>
          <w:i/>
          <w:iCs/>
        </w:rPr>
        <w:t xml:space="preserve">Science and Engineering Indicators </w:t>
      </w:r>
      <w:r>
        <w:t xml:space="preserve">and </w:t>
      </w:r>
      <w:r>
        <w:rPr>
          <w:i/>
          <w:iCs/>
        </w:rPr>
        <w:t>Women, Minorities, and Persons with Disabilities in Sciences and Engineering</w:t>
      </w:r>
      <w:r>
        <w:t xml:space="preserve">. </w:t>
      </w:r>
      <w:r w:rsidR="000B0425">
        <w:t xml:space="preserve">Both of </w:t>
      </w:r>
      <w:r>
        <w:t xml:space="preserve">these publications, plus additional detailed tables, will become available on NSF’s </w:t>
      </w:r>
      <w:r w:rsidR="00242586">
        <w:t xml:space="preserve">NCSES </w:t>
      </w:r>
      <w:r>
        <w:t>Web site.</w:t>
      </w:r>
      <w:r w:rsidR="00DA5640">
        <w:t xml:space="preserve">  </w:t>
      </w:r>
    </w:p>
    <w:p w:rsidR="000B0425" w:rsidRDefault="000B0425" w:rsidP="00DA5640"/>
    <w:p w:rsidR="00DA5640" w:rsidRDefault="000A6689" w:rsidP="00DA5640">
      <w:r w:rsidRPr="004410A2">
        <w:t>Aggregated data on selected SED variables are publicly available through the WebCASPAR database (</w:t>
      </w:r>
      <w:hyperlink r:id="rId10" w:history="1">
        <w:r w:rsidRPr="004410A2">
          <w:rPr>
            <w:rStyle w:val="Hyperlink"/>
          </w:rPr>
          <w:t>http://webcaspar.nsf.gov</w:t>
        </w:r>
      </w:hyperlink>
      <w:r w:rsidRPr="004410A2">
        <w:t xml:space="preserve"> ).  SED data for race/ethnicity, sex, and citizenship for 2007 and later years are no longer available in WebCASPAR.  A new data tool released in February 2011, the SED Tabulation Engine, includes SED data for race/ethnicity, sex, and citizenship and most of the other SED variables that are available through WebCASPAR.</w:t>
      </w:r>
      <w:r>
        <w:t xml:space="preserve">  </w:t>
      </w:r>
      <w:r w:rsidR="00DA5640">
        <w:t>Additionally, SED data will be available to researchers via the NSF</w:t>
      </w:r>
      <w:r w:rsidR="00561873">
        <w:t>’</w:t>
      </w:r>
      <w:r w:rsidR="00DA5640">
        <w:t>s data enclave, a secure environment</w:t>
      </w:r>
      <w:r w:rsidR="00561873">
        <w:t xml:space="preserve">, currently under development, </w:t>
      </w:r>
      <w:r w:rsidR="00DA5640">
        <w:t xml:space="preserve">that </w:t>
      </w:r>
      <w:r w:rsidR="00561873">
        <w:t xml:space="preserve">will </w:t>
      </w:r>
      <w:r w:rsidR="00DA5640">
        <w:t xml:space="preserve">provide researchers </w:t>
      </w:r>
      <w:r w:rsidR="00561873">
        <w:t xml:space="preserve">remote </w:t>
      </w:r>
      <w:r w:rsidR="00DA5640">
        <w:t>access to microdata while still</w:t>
      </w:r>
      <w:r>
        <w:t xml:space="preserve"> </w:t>
      </w:r>
      <w:r w:rsidR="00DA5640">
        <w:t>protecting respondent confidentiality.</w:t>
      </w:r>
    </w:p>
    <w:p w:rsidR="00CB63B7" w:rsidRDefault="00DA5640" w:rsidP="00CB63B7">
      <w:r>
        <w:t xml:space="preserve"> </w:t>
      </w:r>
    </w:p>
    <w:p w:rsidR="00CB63B7" w:rsidRDefault="002A44BC" w:rsidP="00CB63B7">
      <w:r>
        <w:t>There are also plans</w:t>
      </w:r>
      <w:r w:rsidR="00CB63B7">
        <w:t xml:space="preserve"> to</w:t>
      </w:r>
      <w:r w:rsidR="009A47D9">
        <w:t xml:space="preserve"> augment the data in SESTAT (Science and Engineering Statistical Data System, which resides on the Web) by including </w:t>
      </w:r>
      <w:r w:rsidR="00CB63B7">
        <w:t>SDR variables taken from the SED data</w:t>
      </w:r>
      <w:r w:rsidR="009A47D9">
        <w:t xml:space="preserve">.  </w:t>
      </w:r>
      <w:r w:rsidR="00CB63B7">
        <w:t xml:space="preserve">The SESTAT system, described in section A.4, can be used to produce tabulations from the component surveys, providing a rich resource to those within and outside the government. As noted above, microdata will also be disseminated to Federal co-sponsors and collaborating researchers (with </w:t>
      </w:r>
      <w:r w:rsidR="005744B0">
        <w:t xml:space="preserve">current data use </w:t>
      </w:r>
      <w:r w:rsidR="00CB63B7">
        <w:t xml:space="preserve">licenses) </w:t>
      </w:r>
      <w:r w:rsidR="005744B0">
        <w:t>so</w:t>
      </w:r>
      <w:r w:rsidR="00CB63B7">
        <w:t xml:space="preserve"> that </w:t>
      </w:r>
      <w:r w:rsidR="005744B0">
        <w:t xml:space="preserve">they can conduct </w:t>
      </w:r>
      <w:r w:rsidR="00CB63B7">
        <w:t xml:space="preserve">specialized studies. These, in turn, are expected to result in reports and other publications </w:t>
      </w:r>
      <w:r w:rsidR="005744B0">
        <w:t xml:space="preserve">that </w:t>
      </w:r>
      <w:r w:rsidR="00CB63B7">
        <w:t>further disseminat</w:t>
      </w:r>
      <w:r w:rsidR="005744B0">
        <w:t>e</w:t>
      </w:r>
      <w:r w:rsidR="00CB63B7">
        <w:t xml:space="preserve"> the data. Finally, it is anticipated that substantive analyses of the SED data will be presented at appropriate professional meetings, such as the annual meetings of the Association for Institutional Research, the Council of Graduate Schools, the American Education</w:t>
      </w:r>
      <w:r w:rsidR="0002512D">
        <w:t>al</w:t>
      </w:r>
      <w:r w:rsidR="00CB63B7">
        <w:t xml:space="preserve"> Research Association, the American Statistical Association, the American Economics Association, the American Sociological Association, etc.</w:t>
      </w:r>
    </w:p>
    <w:p w:rsidR="00CB63B7" w:rsidRDefault="00CB63B7" w:rsidP="00CB63B7"/>
    <w:p w:rsidR="00CB63B7" w:rsidRDefault="00CB63B7" w:rsidP="00CB63B7">
      <w:r>
        <w:t xml:space="preserve">The </w:t>
      </w:r>
      <w:r w:rsidR="00C33C91">
        <w:t xml:space="preserve">SED project </w:t>
      </w:r>
      <w:r>
        <w:t xml:space="preserve">schedule </w:t>
      </w:r>
      <w:r w:rsidR="00C33C91">
        <w:t>is compressed</w:t>
      </w:r>
      <w:r>
        <w:t>. The 20</w:t>
      </w:r>
      <w:r w:rsidR="005B23AF">
        <w:t>1</w:t>
      </w:r>
      <w:r w:rsidR="00044BEE">
        <w:t>2</w:t>
      </w:r>
      <w:r w:rsidR="005B23AF">
        <w:t xml:space="preserve"> </w:t>
      </w:r>
      <w:r>
        <w:t>survey cov</w:t>
      </w:r>
      <w:r w:rsidR="005B23AF">
        <w:t>ers the period from July 1, 20</w:t>
      </w:r>
      <w:r w:rsidR="00044BEE">
        <w:t>11</w:t>
      </w:r>
      <w:r w:rsidR="005B23AF">
        <w:t xml:space="preserve"> to June 30, 201</w:t>
      </w:r>
      <w:r w:rsidR="00044BEE">
        <w:t>2</w:t>
      </w:r>
      <w:r>
        <w:t>.  The</w:t>
      </w:r>
      <w:r w:rsidR="00044BEE">
        <w:t xml:space="preserve"> paper</w:t>
      </w:r>
      <w:r>
        <w:t xml:space="preserve"> </w:t>
      </w:r>
      <w:r w:rsidR="00902B07">
        <w:t xml:space="preserve">SED </w:t>
      </w:r>
      <w:r w:rsidR="006C7BA2">
        <w:t xml:space="preserve">questionnaires </w:t>
      </w:r>
      <w:r>
        <w:t xml:space="preserve">will be mailed to the graduate schools </w:t>
      </w:r>
      <w:r w:rsidR="00044BEE">
        <w:t xml:space="preserve">and the web version will be uploaded </w:t>
      </w:r>
      <w:r w:rsidR="005978BE">
        <w:t xml:space="preserve">upon </w:t>
      </w:r>
      <w:r w:rsidR="005744B0">
        <w:t xml:space="preserve">OMB </w:t>
      </w:r>
      <w:r w:rsidR="005978BE">
        <w:t>approval</w:t>
      </w:r>
      <w:r>
        <w:t xml:space="preserve"> for continuous distribution to </w:t>
      </w:r>
      <w:r w:rsidR="005744B0">
        <w:t xml:space="preserve">graduate students </w:t>
      </w:r>
      <w:r>
        <w:t xml:space="preserve">as they complete the requirements for their doctorate. Returned survey </w:t>
      </w:r>
      <w:r w:rsidR="006C7BA2">
        <w:t xml:space="preserve">questionnaires </w:t>
      </w:r>
      <w:r>
        <w:t>are edite</w:t>
      </w:r>
      <w:r w:rsidR="005978BE">
        <w:t>d and coded until survey close-</w:t>
      </w:r>
      <w:r>
        <w:t xml:space="preserve">out, which </w:t>
      </w:r>
      <w:r w:rsidR="005744B0">
        <w:t>is April 201</w:t>
      </w:r>
      <w:r w:rsidR="00044BEE">
        <w:t>3</w:t>
      </w:r>
      <w:r w:rsidR="005744B0">
        <w:t xml:space="preserve"> </w:t>
      </w:r>
      <w:r>
        <w:t>for the 20</w:t>
      </w:r>
      <w:r w:rsidR="005B23AF">
        <w:t>1</w:t>
      </w:r>
      <w:r w:rsidR="00044BEE">
        <w:t>2</w:t>
      </w:r>
      <w:r>
        <w:t xml:space="preserve"> academic year</w:t>
      </w:r>
      <w:r w:rsidR="00C345B6">
        <w:t xml:space="preserve"> (SED 201</w:t>
      </w:r>
      <w:r w:rsidR="00044BEE">
        <w:t>2</w:t>
      </w:r>
      <w:r w:rsidR="00C345B6">
        <w:t>)</w:t>
      </w:r>
      <w:r w:rsidR="005744B0">
        <w:t xml:space="preserve">. </w:t>
      </w:r>
      <w:r>
        <w:t>After the survey close</w:t>
      </w:r>
      <w:r w:rsidR="009137CC">
        <w:t>-</w:t>
      </w:r>
      <w:r>
        <w:t xml:space="preserve">out, data variables are constructed, edited, evaluated, and reviewed for trend consistency in </w:t>
      </w:r>
      <w:r w:rsidR="005B23AF">
        <w:t>May</w:t>
      </w:r>
      <w:r>
        <w:t>/</w:t>
      </w:r>
      <w:r w:rsidR="005B23AF">
        <w:t>June</w:t>
      </w:r>
      <w:r w:rsidR="00902B07">
        <w:t xml:space="preserve"> 2013</w:t>
      </w:r>
      <w:r>
        <w:t xml:space="preserve">. In </w:t>
      </w:r>
      <w:r w:rsidR="005B23AF">
        <w:t>July</w:t>
      </w:r>
      <w:r w:rsidR="00902B07">
        <w:t xml:space="preserve"> 2013</w:t>
      </w:r>
      <w:r>
        <w:t xml:space="preserve">, the file is further evaluated and quality control checks </w:t>
      </w:r>
      <w:r w:rsidR="005744B0">
        <w:t xml:space="preserve">are </w:t>
      </w:r>
      <w:r>
        <w:t xml:space="preserve">made.  Data are tabulated in </w:t>
      </w:r>
      <w:r w:rsidR="005B23AF">
        <w:t>August</w:t>
      </w:r>
      <w:r w:rsidR="00902B07">
        <w:t xml:space="preserve"> 2013</w:t>
      </w:r>
      <w:r>
        <w:t xml:space="preserve"> and prepared for publication by </w:t>
      </w:r>
      <w:r w:rsidR="00902B07">
        <w:t>November 2013</w:t>
      </w:r>
      <w:r>
        <w:t>.  Aggregate data are made available to the public in November</w:t>
      </w:r>
      <w:r w:rsidR="00902B07">
        <w:t xml:space="preserve"> 2013</w:t>
      </w:r>
      <w:r>
        <w:t xml:space="preserve"> via a</w:t>
      </w:r>
      <w:r w:rsidR="005744B0">
        <w:t>n online</w:t>
      </w:r>
      <w:r>
        <w:t xml:space="preserve"> </w:t>
      </w:r>
      <w:r w:rsidR="005744B0">
        <w:t xml:space="preserve">data </w:t>
      </w:r>
      <w:r>
        <w:t>release by NSF.</w:t>
      </w:r>
    </w:p>
    <w:p w:rsidR="00CB63B7" w:rsidRDefault="00101BD2" w:rsidP="00101BD2">
      <w:pPr>
        <w:tabs>
          <w:tab w:val="left" w:pos="6255"/>
        </w:tabs>
      </w:pPr>
      <w:r>
        <w:tab/>
      </w:r>
    </w:p>
    <w:p w:rsidR="00CB63B7" w:rsidRDefault="00CB63B7" w:rsidP="00CB63B7"/>
    <w:p w:rsidR="00CB63B7" w:rsidRPr="006D4BE2" w:rsidRDefault="00CB63B7" w:rsidP="00CC5244">
      <w:pPr>
        <w:pStyle w:val="Heading3"/>
      </w:pPr>
      <w:bookmarkStart w:id="20" w:name="_Toc222024612"/>
      <w:r w:rsidRPr="006D4BE2">
        <w:t>Project Schedule</w:t>
      </w:r>
      <w:bookmarkEnd w:id="20"/>
    </w:p>
    <w:p w:rsidR="00CB63B7" w:rsidRDefault="00CB63B7" w:rsidP="00CB63B7"/>
    <w:p w:rsidR="00CB63B7" w:rsidRDefault="005B23AF" w:rsidP="00CB63B7">
      <w:r>
        <w:t>The 20</w:t>
      </w:r>
      <w:r w:rsidR="006B5519">
        <w:t>1</w:t>
      </w:r>
      <w:r w:rsidR="00044BEE">
        <w:t>2</w:t>
      </w:r>
      <w:r w:rsidR="00CB63B7">
        <w:t xml:space="preserve"> </w:t>
      </w:r>
      <w:r w:rsidR="00C345B6">
        <w:t xml:space="preserve">SED </w:t>
      </w:r>
      <w:r w:rsidR="00CB63B7">
        <w:t xml:space="preserve">survey schedule follows. The </w:t>
      </w:r>
      <w:r>
        <w:t>201</w:t>
      </w:r>
      <w:r w:rsidR="00044BEE">
        <w:t>3</w:t>
      </w:r>
      <w:r w:rsidR="00C345B6">
        <w:t xml:space="preserve"> SED</w:t>
      </w:r>
      <w:r w:rsidR="00CB63B7">
        <w:t xml:space="preserve"> survey schedule </w:t>
      </w:r>
      <w:r>
        <w:t>is</w:t>
      </w:r>
      <w:r w:rsidR="00CB63B7">
        <w:t xml:space="preserve"> expe</w:t>
      </w:r>
      <w:r>
        <w:t>cted to be similar except lagging</w:t>
      </w:r>
      <w:r w:rsidR="00CB63B7">
        <w:t xml:space="preserve"> by </w:t>
      </w:r>
      <w:r>
        <w:t>one</w:t>
      </w:r>
      <w:r w:rsidR="00CB63B7">
        <w:t xml:space="preserve"> year.</w:t>
      </w:r>
    </w:p>
    <w:p w:rsidR="00CB63B7" w:rsidRDefault="00CB63B7" w:rsidP="00CB63B7"/>
    <w:p w:rsidR="002B33D4" w:rsidRDefault="00CB63B7" w:rsidP="00902B07">
      <w:pPr>
        <w:tabs>
          <w:tab w:val="left" w:pos="6120"/>
        </w:tabs>
        <w:ind w:left="720" w:firstLine="720"/>
        <w:rPr>
          <w:b/>
        </w:rPr>
      </w:pPr>
      <w:r>
        <w:rPr>
          <w:b/>
        </w:rPr>
        <w:t xml:space="preserve">Phase </w:t>
      </w:r>
      <w:r>
        <w:rPr>
          <w:b/>
        </w:rPr>
        <w:tab/>
        <w:t>Time</w:t>
      </w:r>
    </w:p>
    <w:p w:rsidR="00CB63B7" w:rsidRPr="00632F5B" w:rsidRDefault="00C345B6" w:rsidP="00902B07">
      <w:pPr>
        <w:tabs>
          <w:tab w:val="left" w:pos="6120"/>
        </w:tabs>
        <w:ind w:left="720" w:firstLine="720"/>
      </w:pPr>
      <w:r>
        <w:t xml:space="preserve">Receive </w:t>
      </w:r>
      <w:r w:rsidR="00CB63B7">
        <w:t>O</w:t>
      </w:r>
      <w:r w:rsidR="006B5519">
        <w:t>MB clearance approva</w:t>
      </w:r>
      <w:r w:rsidR="00902B07">
        <w:t>l</w:t>
      </w:r>
      <w:r w:rsidR="00902B07">
        <w:tab/>
      </w:r>
      <w:r w:rsidR="004271C9">
        <w:t>June</w:t>
      </w:r>
      <w:r w:rsidR="00CB63B7" w:rsidRPr="00632F5B">
        <w:t xml:space="preserve"> 20</w:t>
      </w:r>
      <w:r w:rsidR="00044BEE">
        <w:t>11</w:t>
      </w:r>
    </w:p>
    <w:p w:rsidR="00CB63B7" w:rsidRPr="00632F5B" w:rsidRDefault="00CB63B7" w:rsidP="00902B07">
      <w:pPr>
        <w:tabs>
          <w:tab w:val="left" w:pos="6120"/>
        </w:tabs>
        <w:ind w:left="720" w:firstLine="720"/>
      </w:pPr>
      <w:r w:rsidRPr="00632F5B">
        <w:t xml:space="preserve">Mailing of new </w:t>
      </w:r>
      <w:r w:rsidR="00902B07">
        <w:t>survey f</w:t>
      </w:r>
      <w:r w:rsidRPr="00632F5B">
        <w:t xml:space="preserve">orms to graduate deans </w:t>
      </w:r>
      <w:r w:rsidR="00902B07">
        <w:tab/>
      </w:r>
      <w:r w:rsidR="004271C9">
        <w:t>June</w:t>
      </w:r>
      <w:r w:rsidR="004271C9" w:rsidRPr="00632F5B">
        <w:t xml:space="preserve"> </w:t>
      </w:r>
      <w:r w:rsidR="006B5519" w:rsidRPr="00632F5B">
        <w:t>20</w:t>
      </w:r>
      <w:r w:rsidR="00044BEE">
        <w:t>11</w:t>
      </w:r>
    </w:p>
    <w:p w:rsidR="00CB63B7" w:rsidRDefault="00CB63B7" w:rsidP="00902B07">
      <w:pPr>
        <w:tabs>
          <w:tab w:val="left" w:pos="6120"/>
        </w:tabs>
        <w:ind w:left="720" w:firstLine="720"/>
      </w:pPr>
      <w:r w:rsidRPr="00632F5B">
        <w:t>Forms dis</w:t>
      </w:r>
      <w:r w:rsidR="006B5519" w:rsidRPr="00632F5B">
        <w:t>tributed to graduates</w:t>
      </w:r>
      <w:r w:rsidR="006B5519" w:rsidRPr="00632F5B">
        <w:tab/>
        <w:t>July 20</w:t>
      </w:r>
      <w:r w:rsidR="00044BEE">
        <w:t>11</w:t>
      </w:r>
      <w:r w:rsidRPr="00632F5B">
        <w:t xml:space="preserve"> – </w:t>
      </w:r>
      <w:r w:rsidR="006B5519" w:rsidRPr="00632F5B">
        <w:t>June 201</w:t>
      </w:r>
      <w:r w:rsidR="00044BEE">
        <w:t>2</w:t>
      </w:r>
    </w:p>
    <w:p w:rsidR="00CB63B7" w:rsidRDefault="00CB63B7" w:rsidP="00902B07">
      <w:pPr>
        <w:tabs>
          <w:tab w:val="left" w:pos="6120"/>
        </w:tabs>
        <w:ind w:left="720" w:firstLine="720"/>
      </w:pPr>
      <w:r>
        <w:t>Data collection close-out</w:t>
      </w:r>
      <w:r>
        <w:tab/>
      </w:r>
      <w:r w:rsidR="006B5519">
        <w:t>April</w:t>
      </w:r>
      <w:r>
        <w:t xml:space="preserve"> 15, 20</w:t>
      </w:r>
      <w:r w:rsidR="006B5519">
        <w:t>1</w:t>
      </w:r>
      <w:r w:rsidR="00044BEE">
        <w:t>3</w:t>
      </w:r>
    </w:p>
    <w:p w:rsidR="00CB63B7" w:rsidRDefault="00CB63B7" w:rsidP="00902B07">
      <w:pPr>
        <w:tabs>
          <w:tab w:val="left" w:pos="6120"/>
        </w:tabs>
        <w:ind w:left="720" w:firstLine="720"/>
      </w:pPr>
      <w:r>
        <w:t xml:space="preserve">Preparation of data file </w:t>
      </w:r>
      <w:r>
        <w:tab/>
      </w:r>
      <w:r w:rsidR="006B5519">
        <w:t>July</w:t>
      </w:r>
      <w:r>
        <w:t xml:space="preserve"> 20</w:t>
      </w:r>
      <w:r w:rsidR="006B5519">
        <w:t>1</w:t>
      </w:r>
      <w:r w:rsidR="00044BEE">
        <w:t>3</w:t>
      </w:r>
    </w:p>
    <w:p w:rsidR="00CB63B7" w:rsidRDefault="00CB63B7" w:rsidP="00902B07">
      <w:pPr>
        <w:tabs>
          <w:tab w:val="left" w:pos="6120"/>
        </w:tabs>
        <w:ind w:left="720" w:firstLine="720"/>
      </w:pPr>
      <w:r>
        <w:t>Production of tabulations</w:t>
      </w:r>
      <w:r>
        <w:tab/>
      </w:r>
      <w:r w:rsidR="006B5519">
        <w:t>August 201</w:t>
      </w:r>
      <w:r w:rsidR="00044BEE">
        <w:t>3</w:t>
      </w:r>
    </w:p>
    <w:p w:rsidR="00CB63B7" w:rsidRDefault="00CB63B7" w:rsidP="00902B07">
      <w:pPr>
        <w:tabs>
          <w:tab w:val="left" w:pos="6120"/>
        </w:tabs>
        <w:ind w:left="720" w:firstLine="720"/>
      </w:pPr>
      <w:r>
        <w:t>Release of data by NSF</w:t>
      </w:r>
      <w:r>
        <w:tab/>
      </w:r>
      <w:r w:rsidR="00902B07">
        <w:t>November</w:t>
      </w:r>
      <w:r>
        <w:t xml:space="preserve"> 20</w:t>
      </w:r>
      <w:r w:rsidR="006B5519">
        <w:t>1</w:t>
      </w:r>
      <w:r w:rsidR="00044BEE">
        <w:t>3</w:t>
      </w:r>
    </w:p>
    <w:p w:rsidR="00CB63B7" w:rsidRDefault="00C345B6" w:rsidP="00902B07">
      <w:pPr>
        <w:tabs>
          <w:tab w:val="left" w:pos="6120"/>
        </w:tabs>
        <w:ind w:left="720" w:firstLine="720"/>
      </w:pPr>
      <w:r>
        <w:t xml:space="preserve">Interagency </w:t>
      </w:r>
      <w:r w:rsidR="00CB63B7">
        <w:t xml:space="preserve">Report </w:t>
      </w:r>
      <w:r w:rsidR="002A44BC">
        <w:t>released</w:t>
      </w:r>
      <w:r w:rsidR="00CB63B7">
        <w:tab/>
        <w:t>November 20</w:t>
      </w:r>
      <w:r w:rsidR="006B5519">
        <w:t>1</w:t>
      </w:r>
      <w:r w:rsidR="00044BEE">
        <w:t>3</w:t>
      </w:r>
    </w:p>
    <w:p w:rsidR="00CB63B7" w:rsidRDefault="00CB63B7" w:rsidP="00CB63B7"/>
    <w:p w:rsidR="00CB63B7" w:rsidRDefault="00CB63B7" w:rsidP="00CB63B7"/>
    <w:p w:rsidR="00CB63B7" w:rsidRDefault="00CB63B7" w:rsidP="006D4BE2">
      <w:pPr>
        <w:pStyle w:val="Heading2"/>
      </w:pPr>
      <w:bookmarkStart w:id="21" w:name="_Toc222024613"/>
      <w:r>
        <w:t>A.17. Display of OMB Expiration Date</w:t>
      </w:r>
      <w:bookmarkEnd w:id="21"/>
    </w:p>
    <w:p w:rsidR="00CB63B7" w:rsidRDefault="00CB63B7" w:rsidP="00CB63B7"/>
    <w:p w:rsidR="00CB63B7" w:rsidRDefault="00CB63B7" w:rsidP="00CB63B7">
      <w:r>
        <w:t>The OMB Expiration Date will be displayed, as indicated.</w:t>
      </w:r>
    </w:p>
    <w:p w:rsidR="00CB63B7" w:rsidRDefault="00CB63B7" w:rsidP="00CB63B7"/>
    <w:p w:rsidR="00CB63B7" w:rsidRDefault="00CB63B7" w:rsidP="00CB63B7"/>
    <w:p w:rsidR="00CB63B7" w:rsidRPr="00F74886" w:rsidRDefault="00CB63B7" w:rsidP="00F74886">
      <w:pPr>
        <w:pStyle w:val="Heading2"/>
      </w:pPr>
      <w:bookmarkStart w:id="22" w:name="_Toc222024614"/>
      <w:r w:rsidRPr="00F74886">
        <w:t>A.18. Exception to the Certification Statement</w:t>
      </w:r>
      <w:bookmarkEnd w:id="22"/>
    </w:p>
    <w:p w:rsidR="00CB63B7" w:rsidRDefault="00CB63B7" w:rsidP="00CB63B7"/>
    <w:p w:rsidR="00CB63B7" w:rsidRDefault="006B5519" w:rsidP="00CB63B7">
      <w:r>
        <w:t>The 201</w:t>
      </w:r>
      <w:r w:rsidR="00044BEE">
        <w:t>2</w:t>
      </w:r>
      <w:r w:rsidR="00CB63B7">
        <w:t>-</w:t>
      </w:r>
      <w:r w:rsidR="005B23AF">
        <w:t>1</w:t>
      </w:r>
      <w:r w:rsidR="00044BEE">
        <w:t>3</w:t>
      </w:r>
      <w:r w:rsidR="00CB63B7">
        <w:t xml:space="preserve"> SED will comply with the certification statement on form OMB 83 1.</w:t>
      </w:r>
    </w:p>
    <w:p w:rsidR="00CB63B7" w:rsidRDefault="00FC08A2" w:rsidP="00CB63B7">
      <w:r>
        <w:br w:type="page"/>
      </w:r>
    </w:p>
    <w:p w:rsidR="00CB63B7" w:rsidRDefault="00CB63B7" w:rsidP="00CB63B7">
      <w:pPr>
        <w:pStyle w:val="Heading1"/>
      </w:pPr>
      <w:bookmarkStart w:id="23" w:name="_Toc222024615"/>
      <w:r>
        <w:t>SECTION B:  Collection of Information Employing Statistical Methods</w:t>
      </w:r>
      <w:bookmarkEnd w:id="23"/>
    </w:p>
    <w:p w:rsidR="00CB63B7" w:rsidRDefault="00CB63B7" w:rsidP="00CB63B7"/>
    <w:p w:rsidR="00FC08A2" w:rsidRPr="006D4BE2" w:rsidRDefault="00FC08A2" w:rsidP="00CC5244">
      <w:pPr>
        <w:pStyle w:val="Heading2"/>
      </w:pPr>
      <w:bookmarkStart w:id="24" w:name="_Toc222024616"/>
      <w:r w:rsidRPr="006D4BE2">
        <w:t>Survey Data Collection Procedures Background</w:t>
      </w:r>
      <w:bookmarkEnd w:id="24"/>
      <w:r w:rsidRPr="006D4BE2">
        <w:t xml:space="preserve"> </w:t>
      </w:r>
    </w:p>
    <w:p w:rsidR="00FC08A2" w:rsidRPr="00FC08A2" w:rsidRDefault="00FC08A2" w:rsidP="00CB63B7">
      <w:pPr>
        <w:rPr>
          <w:b/>
          <w:i/>
        </w:rPr>
      </w:pPr>
    </w:p>
    <w:p w:rsidR="00444759" w:rsidRDefault="00444759" w:rsidP="00444759">
      <w:r w:rsidRPr="00DA5640">
        <w:t xml:space="preserve">The </w:t>
      </w:r>
      <w:r w:rsidR="00082FF8">
        <w:t>SED</w:t>
      </w:r>
      <w:r w:rsidRPr="00DA5640">
        <w:t xml:space="preserve"> questionnaire is distributed to new doctorate recipients by the Graduate Deans of the approximately </w:t>
      </w:r>
      <w:r w:rsidR="00867704" w:rsidRPr="00DA5640">
        <w:t>4</w:t>
      </w:r>
      <w:r w:rsidR="002B33D4">
        <w:t>2</w:t>
      </w:r>
      <w:r w:rsidR="00867704" w:rsidRPr="00DA5640">
        <w:t xml:space="preserve">0 </w:t>
      </w:r>
      <w:r w:rsidRPr="00DA5640">
        <w:t>doctorate granting institutions, and approximately 5</w:t>
      </w:r>
      <w:r w:rsidR="00F26930" w:rsidRPr="00DA5640">
        <w:t>5</w:t>
      </w:r>
      <w:r w:rsidRPr="00DA5640">
        <w:t>0 independent programs within those institutions, in the United States. The SED questionnaires (either paper or web) are filled out at the time the individuals complete all requirements for their doctoral degrees and are returned to NSF’s survey contractor by the Graduate Dean. Because doctorates complete the requirements for graduation throughout the year, the questionnaire distribution and completion process is continuous.</w:t>
      </w:r>
    </w:p>
    <w:p w:rsidR="008A4998" w:rsidRDefault="008A4998" w:rsidP="00444759"/>
    <w:p w:rsidR="008A4998" w:rsidRDefault="00FC08A2" w:rsidP="008A4998">
      <w:r>
        <w:t>The institution (usually the Graduate Dean’s office) is the main SED interface with</w:t>
      </w:r>
      <w:r w:rsidR="008A4998">
        <w:t xml:space="preserve"> the doctorate recipient and experience shows that the </w:t>
      </w:r>
      <w:r w:rsidR="00AA048F">
        <w:t xml:space="preserve">interface </w:t>
      </w:r>
      <w:r w:rsidR="008A4998">
        <w:t>is highly effective. The distribution of the questionnaire by the university itself, the clear nature of the questionnaire, and the cooperation of the Graduate Deans all combine to keep survey response rates around 92 percent.</w:t>
      </w:r>
    </w:p>
    <w:p w:rsidR="00FC08A2" w:rsidRDefault="00FC08A2" w:rsidP="00FC08A2"/>
    <w:p w:rsidR="00FC08A2" w:rsidRDefault="00FC08A2" w:rsidP="00FC08A2">
      <w:r>
        <w:t xml:space="preserve">When the completed paper survey questionnaires are received by the survey contractor, they are entered directly into the survey contractor’s CADE program. This system permits edits (for completeness, consistency, valid ranges, etc.) during data entry. Surveys received via the Web do not need to be keyed, but do receive edit checks. Errors which can clearly be remedied are corrected immediately; any questionnaire failing the edit for critical items will have a follow up MIL or e-mail generated for the respondent. The MIL attempts to gather missing data on a maximum of </w:t>
      </w:r>
      <w:r w:rsidR="00950703">
        <w:t>eight</w:t>
      </w:r>
      <w:r>
        <w:t xml:space="preserve"> items (year of Master’s, year of Bachelor’s, postgraduation location (state or country), birth date, citizenship status, race, ethnicity, and gender), though most MILs address fewer than </w:t>
      </w:r>
      <w:r w:rsidR="00950703">
        <w:t>eight</w:t>
      </w:r>
      <w:r>
        <w:t xml:space="preserve">.  </w:t>
      </w:r>
    </w:p>
    <w:p w:rsidR="00FC08A2" w:rsidRDefault="00FC08A2" w:rsidP="00FC08A2"/>
    <w:p w:rsidR="00FC08A2" w:rsidRDefault="00FC08A2" w:rsidP="00FC08A2">
      <w:pPr>
        <w:tabs>
          <w:tab w:val="left" w:pos="2970"/>
        </w:tabs>
      </w:pPr>
      <w:r>
        <w:t xml:space="preserve">The survey contractor works with </w:t>
      </w:r>
      <w:r w:rsidR="00342E04">
        <w:t>IC</w:t>
      </w:r>
      <w:r>
        <w:t>s to obtain contact information for students who have not submitted their SED questionnaires.  A</w:t>
      </w:r>
      <w:r w:rsidR="00E14375">
        <w:t>n Address Roster</w:t>
      </w:r>
      <w:r>
        <w:t xml:space="preserve"> is sent to </w:t>
      </w:r>
      <w:r w:rsidR="00342E04">
        <w:t>IC</w:t>
      </w:r>
      <w:r>
        <w:t>s asking for the addresses</w:t>
      </w:r>
      <w:r w:rsidR="00E14375">
        <w:t xml:space="preserve"> of the nonresponders</w:t>
      </w:r>
      <w:r>
        <w:t xml:space="preserve">.  Sometimes the IC’s can provide other basic data items as well as the addresses.  The survey contractor </w:t>
      </w:r>
      <w:r w:rsidRPr="00183F6F">
        <w:t xml:space="preserve">also utilizes Web-based locating sites to </w:t>
      </w:r>
      <w:r>
        <w:t>locate contacting information for nonresponders.</w:t>
      </w:r>
      <w:r w:rsidRPr="00183F6F">
        <w:t xml:space="preserve"> </w:t>
      </w:r>
      <w:r>
        <w:t xml:space="preserve">A series of letters is sent to any graduate who did not complete the survey through their graduate school, requesting their participation and containing PIN/password for web access </w:t>
      </w:r>
      <w:r w:rsidR="00225F5F" w:rsidRPr="00601BED">
        <w:t xml:space="preserve">(see Attachment </w:t>
      </w:r>
      <w:r w:rsidR="000A4B03" w:rsidRPr="00601BED">
        <w:t xml:space="preserve">9 </w:t>
      </w:r>
      <w:r w:rsidR="00CF0C98" w:rsidRPr="00601BED">
        <w:t>for a sample letter</w:t>
      </w:r>
      <w:r w:rsidR="00225F5F" w:rsidRPr="00601BED">
        <w:t>)</w:t>
      </w:r>
      <w:r w:rsidRPr="00601BED">
        <w:t>.</w:t>
      </w:r>
      <w:r>
        <w:t xml:space="preserve"> </w:t>
      </w:r>
    </w:p>
    <w:p w:rsidR="00FC08A2" w:rsidRDefault="00FC08A2" w:rsidP="00FC08A2">
      <w:pPr>
        <w:tabs>
          <w:tab w:val="left" w:pos="2970"/>
        </w:tabs>
      </w:pPr>
    </w:p>
    <w:p w:rsidR="00FC08A2" w:rsidRDefault="00FC08A2" w:rsidP="00FC08A2">
      <w:r>
        <w:t>Finally, any graduate who does not complete the SED through their graduate school and does not return a survey through the non-respondent mailing effort is given the opportunity to complete a slightly shortened version of the survey over the telephone. If</w:t>
      </w:r>
      <w:r w:rsidR="002B33D4">
        <w:t>,</w:t>
      </w:r>
      <w:r>
        <w:t xml:space="preserve"> by survey close-out</w:t>
      </w:r>
      <w:r w:rsidR="002B33D4">
        <w:t>,</w:t>
      </w:r>
      <w:r>
        <w:t xml:space="preserve"> an individual has not responded, public information from the commencement programs </w:t>
      </w:r>
      <w:r w:rsidR="00225F5F">
        <w:t xml:space="preserve">or other publicly accessible sources </w:t>
      </w:r>
      <w:r w:rsidR="002B33D4">
        <w:t>is</w:t>
      </w:r>
      <w:r>
        <w:t xml:space="preserve"> used to construct a skeletal record on that individual. </w:t>
      </w:r>
      <w:r w:rsidR="00787836">
        <w:t xml:space="preserve">The skeletal record contains </w:t>
      </w:r>
      <w:r w:rsidR="00787836" w:rsidRPr="00787836">
        <w:t xml:space="preserve">the </w:t>
      </w:r>
      <w:r w:rsidR="00787836" w:rsidRPr="00787836">
        <w:rPr>
          <w:szCs w:val="22"/>
        </w:rPr>
        <w:t>name, PhD institution, PhD field, degree type, calendar year that the doctorate was earned, month that the doctorate was earned</w:t>
      </w:r>
      <w:r w:rsidR="002B33D4">
        <w:rPr>
          <w:szCs w:val="22"/>
        </w:rPr>
        <w:t>,</w:t>
      </w:r>
      <w:r w:rsidR="00787836" w:rsidRPr="00787836">
        <w:rPr>
          <w:szCs w:val="22"/>
        </w:rPr>
        <w:t xml:space="preserve"> and </w:t>
      </w:r>
      <w:r w:rsidR="002B33D4">
        <w:rPr>
          <w:szCs w:val="22"/>
        </w:rPr>
        <w:t>(</w:t>
      </w:r>
      <w:r w:rsidR="00787836" w:rsidRPr="00787836">
        <w:rPr>
          <w:szCs w:val="22"/>
        </w:rPr>
        <w:t>usually</w:t>
      </w:r>
      <w:r w:rsidR="002B33D4">
        <w:rPr>
          <w:szCs w:val="22"/>
        </w:rPr>
        <w:t>)</w:t>
      </w:r>
      <w:r w:rsidR="00787836" w:rsidRPr="00787836">
        <w:rPr>
          <w:szCs w:val="22"/>
        </w:rPr>
        <w:t xml:space="preserve"> the sex of the doctorate earner.</w:t>
      </w:r>
      <w:r w:rsidR="00787836">
        <w:rPr>
          <w:rFonts w:ascii="Calibri" w:hAnsi="Calibri"/>
          <w:color w:val="1F497D"/>
          <w:sz w:val="22"/>
          <w:szCs w:val="22"/>
        </w:rPr>
        <w:t> </w:t>
      </w:r>
      <w:r w:rsidR="00787836">
        <w:t xml:space="preserve"> </w:t>
      </w:r>
      <w:r>
        <w:t>If a survey questionnaire is later received from a previous non-respondent, the skeletal record is replaced by the information provided by the respondent.</w:t>
      </w:r>
    </w:p>
    <w:p w:rsidR="00FC08A2" w:rsidRDefault="00FC08A2" w:rsidP="00CB63B7"/>
    <w:sectPr w:rsidR="00FC08A2" w:rsidSect="00A60375">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252" w:rsidRDefault="00DF7252">
      <w:r>
        <w:separator/>
      </w:r>
    </w:p>
  </w:endnote>
  <w:endnote w:type="continuationSeparator" w:id="0">
    <w:p w:rsidR="00DF7252" w:rsidRDefault="00DF72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72" w:rsidRDefault="00C70672" w:rsidP="00D07850">
    <w:pPr>
      <w:pStyle w:val="Footer"/>
    </w:pPr>
    <w:r>
      <w:rPr>
        <w:rStyle w:val="PageNumber"/>
      </w:rPr>
      <w:t>Survey of Earned Doctorates</w:t>
    </w:r>
    <w:r>
      <w:rPr>
        <w:rStyle w:val="PageNumber"/>
      </w:rPr>
      <w:tab/>
    </w:r>
    <w:r w:rsidRPr="00D07850">
      <w:rPr>
        <w:rStyle w:val="PageNumber"/>
      </w:rPr>
      <w:t xml:space="preserve">Page </w:t>
    </w:r>
    <w:r w:rsidRPr="00D07850">
      <w:rPr>
        <w:rStyle w:val="PageNumber"/>
      </w:rPr>
      <w:fldChar w:fldCharType="begin"/>
    </w:r>
    <w:r w:rsidRPr="00D07850">
      <w:rPr>
        <w:rStyle w:val="PageNumber"/>
      </w:rPr>
      <w:instrText xml:space="preserve"> PAGE </w:instrText>
    </w:r>
    <w:r w:rsidRPr="00D07850">
      <w:rPr>
        <w:rStyle w:val="PageNumber"/>
      </w:rPr>
      <w:fldChar w:fldCharType="separate"/>
    </w:r>
    <w:r w:rsidR="00437408">
      <w:rPr>
        <w:rStyle w:val="PageNumber"/>
        <w:noProof/>
      </w:rPr>
      <w:t>22</w:t>
    </w:r>
    <w:r w:rsidRPr="00D07850">
      <w:rPr>
        <w:rStyle w:val="PageNumber"/>
      </w:rPr>
      <w:fldChar w:fldCharType="end"/>
    </w:r>
    <w:r w:rsidRPr="00D07850">
      <w:rPr>
        <w:rStyle w:val="PageNumber"/>
      </w:rPr>
      <w:t xml:space="preserve"> of </w:t>
    </w:r>
    <w:r w:rsidRPr="00D07850">
      <w:rPr>
        <w:rStyle w:val="PageNumber"/>
      </w:rPr>
      <w:fldChar w:fldCharType="begin"/>
    </w:r>
    <w:r w:rsidRPr="00D07850">
      <w:rPr>
        <w:rStyle w:val="PageNumber"/>
      </w:rPr>
      <w:instrText xml:space="preserve"> NUMPAGES </w:instrText>
    </w:r>
    <w:r w:rsidRPr="00D07850">
      <w:rPr>
        <w:rStyle w:val="PageNumber"/>
      </w:rPr>
      <w:fldChar w:fldCharType="separate"/>
    </w:r>
    <w:r w:rsidR="00437408">
      <w:rPr>
        <w:rStyle w:val="PageNumber"/>
        <w:noProof/>
      </w:rPr>
      <w:t>22</w:t>
    </w:r>
    <w:r w:rsidRPr="00D0785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252" w:rsidRDefault="00DF7252">
      <w:r>
        <w:separator/>
      </w:r>
    </w:p>
  </w:footnote>
  <w:footnote w:type="continuationSeparator" w:id="0">
    <w:p w:rsidR="00DF7252" w:rsidRDefault="00DF7252">
      <w:r>
        <w:continuationSeparator/>
      </w:r>
    </w:p>
  </w:footnote>
  <w:footnote w:id="1">
    <w:p w:rsidR="00C70672" w:rsidRPr="000B0425" w:rsidRDefault="00C70672" w:rsidP="000B0425">
      <w:pPr>
        <w:pStyle w:val="EndnoteText"/>
      </w:pPr>
      <w:r>
        <w:rPr>
          <w:rStyle w:val="FootnoteReference"/>
        </w:rPr>
        <w:footnoteRef/>
      </w:r>
      <w:r>
        <w:t xml:space="preserve"> </w:t>
      </w:r>
      <w:r w:rsidRPr="000B0425">
        <w:t>NCSES is a federal statistical agency that reports to the National Science Foundation’s Directorate for Social, Behavioral, and Economic Sciences. Formerly known as the Division of Science Resources Statistics (SRS), NCSES was established by the America</w:t>
      </w:r>
      <w:r w:rsidRPr="000B0425">
        <w:rPr>
          <w:rFonts w:ascii="NewCenturySchlbk-Roman" w:hAnsi="NewCenturySchlbk-Roman" w:cs="NewCenturySchlbk-Roman"/>
        </w:rPr>
        <w:t xml:space="preserve"> </w:t>
      </w:r>
      <w:r w:rsidRPr="000B0425">
        <w:t>COMPETES Reauthorization Act of 2010. The new name reflects broadened responsibilities for the collection, interpretation, analysis, and dissemination of objective data on the science and engineering enterprise.</w:t>
      </w:r>
    </w:p>
    <w:p w:rsidR="00C70672" w:rsidRDefault="00C7067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51746"/>
    <w:multiLevelType w:val="hybridMultilevel"/>
    <w:tmpl w:val="263AE376"/>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275C2E"/>
    <w:multiLevelType w:val="multilevel"/>
    <w:tmpl w:val="325A24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nsid w:val="10816616"/>
    <w:multiLevelType w:val="hybridMultilevel"/>
    <w:tmpl w:val="4290F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5A7D3F"/>
    <w:multiLevelType w:val="hybridMultilevel"/>
    <w:tmpl w:val="56101630"/>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2D6B19"/>
    <w:multiLevelType w:val="hybridMultilevel"/>
    <w:tmpl w:val="F9A6D856"/>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28740D"/>
    <w:multiLevelType w:val="hybridMultilevel"/>
    <w:tmpl w:val="ECAE52D8"/>
    <w:lvl w:ilvl="0" w:tplc="6DBE6ED8">
      <w:start w:val="1"/>
      <w:numFmt w:val="bullet"/>
      <w:lvlText w:val=""/>
      <w:lvlJc w:val="left"/>
      <w:pPr>
        <w:tabs>
          <w:tab w:val="num" w:pos="720"/>
        </w:tabs>
        <w:ind w:left="720" w:hanging="360"/>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E01B0C"/>
    <w:multiLevelType w:val="multilevel"/>
    <w:tmpl w:val="051E98E0"/>
    <w:lvl w:ilvl="0">
      <w:start w:val="1"/>
      <w:numFmt w:val="bullet"/>
      <w:lvlText w:val=""/>
      <w:lvlJc w:val="left"/>
      <w:pPr>
        <w:tabs>
          <w:tab w:val="num" w:pos="288"/>
        </w:tabs>
        <w:ind w:left="720" w:hanging="288"/>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B20D22"/>
    <w:multiLevelType w:val="multilevel"/>
    <w:tmpl w:val="F822F7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7B31922"/>
    <w:multiLevelType w:val="hybridMultilevel"/>
    <w:tmpl w:val="DD5A7DF0"/>
    <w:lvl w:ilvl="0" w:tplc="065A18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417376"/>
    <w:multiLevelType w:val="hybridMultilevel"/>
    <w:tmpl w:val="8B62C79E"/>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233E13"/>
    <w:multiLevelType w:val="hybridMultilevel"/>
    <w:tmpl w:val="22CE7CDA"/>
    <w:lvl w:ilvl="0" w:tplc="15E67E7E">
      <w:start w:val="1"/>
      <w:numFmt w:val="bullet"/>
      <w:pStyle w:val="Bullet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B52981"/>
    <w:multiLevelType w:val="hybridMultilevel"/>
    <w:tmpl w:val="051E98E0"/>
    <w:lvl w:ilvl="0" w:tplc="81DA2178">
      <w:start w:val="1"/>
      <w:numFmt w:val="bullet"/>
      <w:lvlText w:val=""/>
      <w:lvlJc w:val="left"/>
      <w:pPr>
        <w:tabs>
          <w:tab w:val="num" w:pos="288"/>
        </w:tabs>
        <w:ind w:left="720" w:hanging="288"/>
      </w:pPr>
      <w:rPr>
        <w:rFonts w:ascii="Symbol" w:hAnsi="Symbol" w:hint="default"/>
      </w:rPr>
    </w:lvl>
    <w:lvl w:ilvl="1" w:tplc="6C9E519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D734D9"/>
    <w:multiLevelType w:val="multilevel"/>
    <w:tmpl w:val="56101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7AB1389"/>
    <w:multiLevelType w:val="hybridMultilevel"/>
    <w:tmpl w:val="5EA8E092"/>
    <w:lvl w:ilvl="0" w:tplc="81DA2178">
      <w:start w:val="1"/>
      <w:numFmt w:val="bullet"/>
      <w:lvlText w:val=""/>
      <w:lvlJc w:val="left"/>
      <w:pPr>
        <w:tabs>
          <w:tab w:val="num" w:pos="288"/>
        </w:tabs>
        <w:ind w:left="720" w:hanging="288"/>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BB840B5"/>
    <w:multiLevelType w:val="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EF61020"/>
    <w:multiLevelType w:val="hybridMultilevel"/>
    <w:tmpl w:val="8D7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F6250E"/>
    <w:multiLevelType w:val="hybridMultilevel"/>
    <w:tmpl w:val="8FD8FEAA"/>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4"/>
  </w:num>
  <w:num w:numId="4">
    <w:abstractNumId w:val="10"/>
  </w:num>
  <w:num w:numId="5">
    <w:abstractNumId w:val="11"/>
  </w:num>
  <w:num w:numId="6">
    <w:abstractNumId w:val="5"/>
  </w:num>
  <w:num w:numId="7">
    <w:abstractNumId w:val="2"/>
  </w:num>
  <w:num w:numId="8">
    <w:abstractNumId w:val="3"/>
  </w:num>
  <w:num w:numId="9">
    <w:abstractNumId w:val="16"/>
  </w:num>
  <w:num w:numId="10">
    <w:abstractNumId w:val="1"/>
  </w:num>
  <w:num w:numId="11">
    <w:abstractNumId w:val="12"/>
  </w:num>
  <w:num w:numId="12">
    <w:abstractNumId w:val="7"/>
  </w:num>
  <w:num w:numId="13">
    <w:abstractNumId w:val="14"/>
  </w:num>
  <w:num w:numId="14">
    <w:abstractNumId w:val="13"/>
  </w:num>
  <w:num w:numId="15">
    <w:abstractNumId w:val="9"/>
  </w:num>
  <w:num w:numId="16">
    <w:abstractNumId w:val="15"/>
  </w:num>
  <w:num w:numId="17">
    <w:abstractNumId w:val="6"/>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markup="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B63B7"/>
    <w:rsid w:val="000065D5"/>
    <w:rsid w:val="000164CA"/>
    <w:rsid w:val="0002151C"/>
    <w:rsid w:val="0002216B"/>
    <w:rsid w:val="00023DE9"/>
    <w:rsid w:val="0002512D"/>
    <w:rsid w:val="00044BEE"/>
    <w:rsid w:val="00045042"/>
    <w:rsid w:val="000514D3"/>
    <w:rsid w:val="000631D8"/>
    <w:rsid w:val="000645E7"/>
    <w:rsid w:val="000718A1"/>
    <w:rsid w:val="00073E9A"/>
    <w:rsid w:val="00082FF8"/>
    <w:rsid w:val="000859C8"/>
    <w:rsid w:val="000A0ECA"/>
    <w:rsid w:val="000A4B03"/>
    <w:rsid w:val="000A6689"/>
    <w:rsid w:val="000B0425"/>
    <w:rsid w:val="000B2157"/>
    <w:rsid w:val="000B62B8"/>
    <w:rsid w:val="000C0FDD"/>
    <w:rsid w:val="000D317A"/>
    <w:rsid w:val="000D4E7F"/>
    <w:rsid w:val="000E1C77"/>
    <w:rsid w:val="001010EF"/>
    <w:rsid w:val="00101261"/>
    <w:rsid w:val="00101BD2"/>
    <w:rsid w:val="00102607"/>
    <w:rsid w:val="00105206"/>
    <w:rsid w:val="00105310"/>
    <w:rsid w:val="00105F07"/>
    <w:rsid w:val="001114C0"/>
    <w:rsid w:val="0011792A"/>
    <w:rsid w:val="00120218"/>
    <w:rsid w:val="0012513C"/>
    <w:rsid w:val="001314E9"/>
    <w:rsid w:val="00133CCC"/>
    <w:rsid w:val="00135B18"/>
    <w:rsid w:val="00135BEC"/>
    <w:rsid w:val="0014049C"/>
    <w:rsid w:val="00144664"/>
    <w:rsid w:val="00152A2D"/>
    <w:rsid w:val="00156090"/>
    <w:rsid w:val="001609B0"/>
    <w:rsid w:val="00171FDB"/>
    <w:rsid w:val="001746BF"/>
    <w:rsid w:val="001749F9"/>
    <w:rsid w:val="00180985"/>
    <w:rsid w:val="00183BE1"/>
    <w:rsid w:val="00184988"/>
    <w:rsid w:val="00184CBB"/>
    <w:rsid w:val="001861AF"/>
    <w:rsid w:val="0018690E"/>
    <w:rsid w:val="001A0E77"/>
    <w:rsid w:val="001B5E94"/>
    <w:rsid w:val="001D7738"/>
    <w:rsid w:val="001F1697"/>
    <w:rsid w:val="001F307C"/>
    <w:rsid w:val="001F3C9B"/>
    <w:rsid w:val="001F6E5A"/>
    <w:rsid w:val="00202FCB"/>
    <w:rsid w:val="00203EDA"/>
    <w:rsid w:val="0020785A"/>
    <w:rsid w:val="00210E2F"/>
    <w:rsid w:val="002122C8"/>
    <w:rsid w:val="00212A05"/>
    <w:rsid w:val="00220F90"/>
    <w:rsid w:val="00225F5F"/>
    <w:rsid w:val="002305AB"/>
    <w:rsid w:val="00235D62"/>
    <w:rsid w:val="00237A5D"/>
    <w:rsid w:val="002402A0"/>
    <w:rsid w:val="00242586"/>
    <w:rsid w:val="00283328"/>
    <w:rsid w:val="00286628"/>
    <w:rsid w:val="002A1BDB"/>
    <w:rsid w:val="002A22FF"/>
    <w:rsid w:val="002A44BC"/>
    <w:rsid w:val="002A49EC"/>
    <w:rsid w:val="002B1980"/>
    <w:rsid w:val="002B33D4"/>
    <w:rsid w:val="002C341E"/>
    <w:rsid w:val="002C3AE1"/>
    <w:rsid w:val="002D502A"/>
    <w:rsid w:val="002D60FD"/>
    <w:rsid w:val="002E1FB7"/>
    <w:rsid w:val="002E44D8"/>
    <w:rsid w:val="002E7A0A"/>
    <w:rsid w:val="002F0230"/>
    <w:rsid w:val="002F433B"/>
    <w:rsid w:val="002F438A"/>
    <w:rsid w:val="002F60F4"/>
    <w:rsid w:val="00302155"/>
    <w:rsid w:val="003061B7"/>
    <w:rsid w:val="00310945"/>
    <w:rsid w:val="00315E38"/>
    <w:rsid w:val="00317D7D"/>
    <w:rsid w:val="00320686"/>
    <w:rsid w:val="0033354D"/>
    <w:rsid w:val="0033442B"/>
    <w:rsid w:val="00342740"/>
    <w:rsid w:val="00342E04"/>
    <w:rsid w:val="00343899"/>
    <w:rsid w:val="0034429C"/>
    <w:rsid w:val="00347381"/>
    <w:rsid w:val="00350FB0"/>
    <w:rsid w:val="00355A41"/>
    <w:rsid w:val="003570A4"/>
    <w:rsid w:val="003575A6"/>
    <w:rsid w:val="00357CCD"/>
    <w:rsid w:val="003617C0"/>
    <w:rsid w:val="003709D2"/>
    <w:rsid w:val="00371F61"/>
    <w:rsid w:val="00384545"/>
    <w:rsid w:val="00385C62"/>
    <w:rsid w:val="00396411"/>
    <w:rsid w:val="00396EB4"/>
    <w:rsid w:val="00397607"/>
    <w:rsid w:val="003A27FB"/>
    <w:rsid w:val="003B0FE6"/>
    <w:rsid w:val="003B429A"/>
    <w:rsid w:val="003B598D"/>
    <w:rsid w:val="003B6A7A"/>
    <w:rsid w:val="003B76E3"/>
    <w:rsid w:val="003C1DE3"/>
    <w:rsid w:val="003C59F3"/>
    <w:rsid w:val="003D0170"/>
    <w:rsid w:val="003D5685"/>
    <w:rsid w:val="003E70FE"/>
    <w:rsid w:val="003F3835"/>
    <w:rsid w:val="00407E12"/>
    <w:rsid w:val="00411B38"/>
    <w:rsid w:val="004141FC"/>
    <w:rsid w:val="00426181"/>
    <w:rsid w:val="004271C9"/>
    <w:rsid w:val="0042750D"/>
    <w:rsid w:val="00430161"/>
    <w:rsid w:val="00434959"/>
    <w:rsid w:val="00437408"/>
    <w:rsid w:val="00444759"/>
    <w:rsid w:val="00451516"/>
    <w:rsid w:val="004546F2"/>
    <w:rsid w:val="004614FB"/>
    <w:rsid w:val="0046724E"/>
    <w:rsid w:val="004708C1"/>
    <w:rsid w:val="0047329F"/>
    <w:rsid w:val="00474606"/>
    <w:rsid w:val="004774BF"/>
    <w:rsid w:val="004873A0"/>
    <w:rsid w:val="0049380C"/>
    <w:rsid w:val="00494AFB"/>
    <w:rsid w:val="00496677"/>
    <w:rsid w:val="004977EE"/>
    <w:rsid w:val="004A37E9"/>
    <w:rsid w:val="004C3B5C"/>
    <w:rsid w:val="004C6D67"/>
    <w:rsid w:val="004D04E4"/>
    <w:rsid w:val="004E09CF"/>
    <w:rsid w:val="004E0EBA"/>
    <w:rsid w:val="004E4AE9"/>
    <w:rsid w:val="004F2CF3"/>
    <w:rsid w:val="004F6B05"/>
    <w:rsid w:val="0050273B"/>
    <w:rsid w:val="005040CB"/>
    <w:rsid w:val="005069D8"/>
    <w:rsid w:val="005200C2"/>
    <w:rsid w:val="00520298"/>
    <w:rsid w:val="00520FCF"/>
    <w:rsid w:val="00521D86"/>
    <w:rsid w:val="00527BE6"/>
    <w:rsid w:val="00527D69"/>
    <w:rsid w:val="0053068D"/>
    <w:rsid w:val="00530CF8"/>
    <w:rsid w:val="00537B56"/>
    <w:rsid w:val="00542D72"/>
    <w:rsid w:val="00544F04"/>
    <w:rsid w:val="005530CF"/>
    <w:rsid w:val="0055539F"/>
    <w:rsid w:val="00560A21"/>
    <w:rsid w:val="00561873"/>
    <w:rsid w:val="00562FC4"/>
    <w:rsid w:val="005655D0"/>
    <w:rsid w:val="00566617"/>
    <w:rsid w:val="00567FE5"/>
    <w:rsid w:val="005721CA"/>
    <w:rsid w:val="005744B0"/>
    <w:rsid w:val="00574BD4"/>
    <w:rsid w:val="005836EA"/>
    <w:rsid w:val="00596891"/>
    <w:rsid w:val="005978BE"/>
    <w:rsid w:val="005A05D0"/>
    <w:rsid w:val="005A4AF1"/>
    <w:rsid w:val="005B23AF"/>
    <w:rsid w:val="005B4E13"/>
    <w:rsid w:val="005C21A0"/>
    <w:rsid w:val="005C4079"/>
    <w:rsid w:val="005D3459"/>
    <w:rsid w:val="005D4B30"/>
    <w:rsid w:val="005E065E"/>
    <w:rsid w:val="005E6001"/>
    <w:rsid w:val="005E6C04"/>
    <w:rsid w:val="005F450A"/>
    <w:rsid w:val="005F77A1"/>
    <w:rsid w:val="0060021C"/>
    <w:rsid w:val="00601BED"/>
    <w:rsid w:val="00606C64"/>
    <w:rsid w:val="00620DFA"/>
    <w:rsid w:val="00621962"/>
    <w:rsid w:val="006235D7"/>
    <w:rsid w:val="006249CC"/>
    <w:rsid w:val="00630553"/>
    <w:rsid w:val="00631699"/>
    <w:rsid w:val="00632F5B"/>
    <w:rsid w:val="006362F4"/>
    <w:rsid w:val="00636A83"/>
    <w:rsid w:val="006540C0"/>
    <w:rsid w:val="006559F4"/>
    <w:rsid w:val="006560BC"/>
    <w:rsid w:val="00657DC0"/>
    <w:rsid w:val="006715FB"/>
    <w:rsid w:val="00677EAB"/>
    <w:rsid w:val="00681B95"/>
    <w:rsid w:val="00682C7E"/>
    <w:rsid w:val="006834DF"/>
    <w:rsid w:val="0068532A"/>
    <w:rsid w:val="00690694"/>
    <w:rsid w:val="00695A8A"/>
    <w:rsid w:val="00697546"/>
    <w:rsid w:val="006A0FC0"/>
    <w:rsid w:val="006B0035"/>
    <w:rsid w:val="006B334C"/>
    <w:rsid w:val="006B5519"/>
    <w:rsid w:val="006B6049"/>
    <w:rsid w:val="006B7DA2"/>
    <w:rsid w:val="006C100F"/>
    <w:rsid w:val="006C19E9"/>
    <w:rsid w:val="006C330C"/>
    <w:rsid w:val="006C520F"/>
    <w:rsid w:val="006C567B"/>
    <w:rsid w:val="006C6DBC"/>
    <w:rsid w:val="006C7BA2"/>
    <w:rsid w:val="006D0492"/>
    <w:rsid w:val="006D4BE2"/>
    <w:rsid w:val="006D73B0"/>
    <w:rsid w:val="006E278D"/>
    <w:rsid w:val="006E3872"/>
    <w:rsid w:val="006E4173"/>
    <w:rsid w:val="006E61E0"/>
    <w:rsid w:val="00702BFD"/>
    <w:rsid w:val="00706F49"/>
    <w:rsid w:val="00714A1D"/>
    <w:rsid w:val="0071692A"/>
    <w:rsid w:val="00720F2D"/>
    <w:rsid w:val="0072729C"/>
    <w:rsid w:val="00730D67"/>
    <w:rsid w:val="00730ED7"/>
    <w:rsid w:val="00731226"/>
    <w:rsid w:val="00735924"/>
    <w:rsid w:val="00737CDD"/>
    <w:rsid w:val="007419C6"/>
    <w:rsid w:val="00747BC4"/>
    <w:rsid w:val="00754AE2"/>
    <w:rsid w:val="00760AE7"/>
    <w:rsid w:val="00764082"/>
    <w:rsid w:val="00777B7B"/>
    <w:rsid w:val="00783EB7"/>
    <w:rsid w:val="0078455A"/>
    <w:rsid w:val="007858C5"/>
    <w:rsid w:val="007864AC"/>
    <w:rsid w:val="00787836"/>
    <w:rsid w:val="00794126"/>
    <w:rsid w:val="0079540B"/>
    <w:rsid w:val="00796E7B"/>
    <w:rsid w:val="007A42EE"/>
    <w:rsid w:val="007A5279"/>
    <w:rsid w:val="007A5E51"/>
    <w:rsid w:val="007A665F"/>
    <w:rsid w:val="007B0009"/>
    <w:rsid w:val="007B1F24"/>
    <w:rsid w:val="007B2107"/>
    <w:rsid w:val="007B5036"/>
    <w:rsid w:val="007D2E39"/>
    <w:rsid w:val="007E42ED"/>
    <w:rsid w:val="007E597B"/>
    <w:rsid w:val="007F5E54"/>
    <w:rsid w:val="0080086D"/>
    <w:rsid w:val="00804A26"/>
    <w:rsid w:val="008219DA"/>
    <w:rsid w:val="008230A6"/>
    <w:rsid w:val="00825449"/>
    <w:rsid w:val="00827168"/>
    <w:rsid w:val="00830A0E"/>
    <w:rsid w:val="008323B1"/>
    <w:rsid w:val="00845190"/>
    <w:rsid w:val="00846FAC"/>
    <w:rsid w:val="00855451"/>
    <w:rsid w:val="0086209E"/>
    <w:rsid w:val="008673FB"/>
    <w:rsid w:val="00867704"/>
    <w:rsid w:val="00873686"/>
    <w:rsid w:val="00877C0D"/>
    <w:rsid w:val="00883193"/>
    <w:rsid w:val="00885126"/>
    <w:rsid w:val="00885442"/>
    <w:rsid w:val="00885718"/>
    <w:rsid w:val="00885E93"/>
    <w:rsid w:val="0089023D"/>
    <w:rsid w:val="0089113F"/>
    <w:rsid w:val="00895E8E"/>
    <w:rsid w:val="008972FF"/>
    <w:rsid w:val="008A31E1"/>
    <w:rsid w:val="008A4998"/>
    <w:rsid w:val="008E445B"/>
    <w:rsid w:val="008E64A8"/>
    <w:rsid w:val="008F09F9"/>
    <w:rsid w:val="008F2691"/>
    <w:rsid w:val="009010CF"/>
    <w:rsid w:val="00902B07"/>
    <w:rsid w:val="0090302C"/>
    <w:rsid w:val="0090329E"/>
    <w:rsid w:val="009137CC"/>
    <w:rsid w:val="0092120C"/>
    <w:rsid w:val="00922525"/>
    <w:rsid w:val="00937196"/>
    <w:rsid w:val="009479E8"/>
    <w:rsid w:val="00950703"/>
    <w:rsid w:val="00954B1A"/>
    <w:rsid w:val="00971795"/>
    <w:rsid w:val="00971936"/>
    <w:rsid w:val="009815FA"/>
    <w:rsid w:val="009915E4"/>
    <w:rsid w:val="00992B03"/>
    <w:rsid w:val="009A0650"/>
    <w:rsid w:val="009A3664"/>
    <w:rsid w:val="009A47D9"/>
    <w:rsid w:val="009A494E"/>
    <w:rsid w:val="009B2252"/>
    <w:rsid w:val="009B64C1"/>
    <w:rsid w:val="009D549E"/>
    <w:rsid w:val="009E657D"/>
    <w:rsid w:val="009E71EC"/>
    <w:rsid w:val="009F15AB"/>
    <w:rsid w:val="009F464F"/>
    <w:rsid w:val="009F7B8A"/>
    <w:rsid w:val="00A01F3E"/>
    <w:rsid w:val="00A0234E"/>
    <w:rsid w:val="00A0234F"/>
    <w:rsid w:val="00A2271D"/>
    <w:rsid w:val="00A2539C"/>
    <w:rsid w:val="00A254AA"/>
    <w:rsid w:val="00A34A7C"/>
    <w:rsid w:val="00A34AB4"/>
    <w:rsid w:val="00A34EA8"/>
    <w:rsid w:val="00A35F4B"/>
    <w:rsid w:val="00A41A5B"/>
    <w:rsid w:val="00A46CCA"/>
    <w:rsid w:val="00A46D47"/>
    <w:rsid w:val="00A52D01"/>
    <w:rsid w:val="00A53E2F"/>
    <w:rsid w:val="00A60375"/>
    <w:rsid w:val="00A64B4F"/>
    <w:rsid w:val="00A66E6B"/>
    <w:rsid w:val="00A674B0"/>
    <w:rsid w:val="00A85195"/>
    <w:rsid w:val="00A86916"/>
    <w:rsid w:val="00A911A5"/>
    <w:rsid w:val="00A92D6C"/>
    <w:rsid w:val="00A937F5"/>
    <w:rsid w:val="00AA048F"/>
    <w:rsid w:val="00AC2C00"/>
    <w:rsid w:val="00AC744F"/>
    <w:rsid w:val="00AD03C3"/>
    <w:rsid w:val="00AE2B08"/>
    <w:rsid w:val="00AE31C3"/>
    <w:rsid w:val="00AE57E1"/>
    <w:rsid w:val="00B00A13"/>
    <w:rsid w:val="00B00CFA"/>
    <w:rsid w:val="00B01BC4"/>
    <w:rsid w:val="00B05AC8"/>
    <w:rsid w:val="00B167C3"/>
    <w:rsid w:val="00B205D4"/>
    <w:rsid w:val="00B21E3C"/>
    <w:rsid w:val="00B249C3"/>
    <w:rsid w:val="00B269CE"/>
    <w:rsid w:val="00B30D4E"/>
    <w:rsid w:val="00B30FF9"/>
    <w:rsid w:val="00B34765"/>
    <w:rsid w:val="00B373EC"/>
    <w:rsid w:val="00B42CC2"/>
    <w:rsid w:val="00B544D7"/>
    <w:rsid w:val="00B67CC0"/>
    <w:rsid w:val="00B73FCA"/>
    <w:rsid w:val="00B75948"/>
    <w:rsid w:val="00B77829"/>
    <w:rsid w:val="00B84DDF"/>
    <w:rsid w:val="00B9335D"/>
    <w:rsid w:val="00B933D9"/>
    <w:rsid w:val="00B94AB2"/>
    <w:rsid w:val="00BA2140"/>
    <w:rsid w:val="00BA2E9A"/>
    <w:rsid w:val="00BA750A"/>
    <w:rsid w:val="00BC091D"/>
    <w:rsid w:val="00BC5057"/>
    <w:rsid w:val="00BD0C60"/>
    <w:rsid w:val="00BD757D"/>
    <w:rsid w:val="00BE061F"/>
    <w:rsid w:val="00BE09A8"/>
    <w:rsid w:val="00BE0DBF"/>
    <w:rsid w:val="00BE17EE"/>
    <w:rsid w:val="00BE5301"/>
    <w:rsid w:val="00BF0AB5"/>
    <w:rsid w:val="00BF15D3"/>
    <w:rsid w:val="00BF1600"/>
    <w:rsid w:val="00BF17C2"/>
    <w:rsid w:val="00BF3EAC"/>
    <w:rsid w:val="00C00D36"/>
    <w:rsid w:val="00C03078"/>
    <w:rsid w:val="00C04E49"/>
    <w:rsid w:val="00C07B67"/>
    <w:rsid w:val="00C24B8D"/>
    <w:rsid w:val="00C33C91"/>
    <w:rsid w:val="00C345B6"/>
    <w:rsid w:val="00C40AD4"/>
    <w:rsid w:val="00C40E28"/>
    <w:rsid w:val="00C4766D"/>
    <w:rsid w:val="00C5554A"/>
    <w:rsid w:val="00C63339"/>
    <w:rsid w:val="00C660F6"/>
    <w:rsid w:val="00C70672"/>
    <w:rsid w:val="00C75B05"/>
    <w:rsid w:val="00C76A1B"/>
    <w:rsid w:val="00C848FB"/>
    <w:rsid w:val="00C85E5B"/>
    <w:rsid w:val="00CA0255"/>
    <w:rsid w:val="00CA2A9E"/>
    <w:rsid w:val="00CB19FA"/>
    <w:rsid w:val="00CB63B7"/>
    <w:rsid w:val="00CC1201"/>
    <w:rsid w:val="00CC37AD"/>
    <w:rsid w:val="00CC5244"/>
    <w:rsid w:val="00CC5A38"/>
    <w:rsid w:val="00CD2FE9"/>
    <w:rsid w:val="00CD3EDC"/>
    <w:rsid w:val="00CE25C1"/>
    <w:rsid w:val="00CE2E8F"/>
    <w:rsid w:val="00CF0C98"/>
    <w:rsid w:val="00CF33A2"/>
    <w:rsid w:val="00D01915"/>
    <w:rsid w:val="00D02D14"/>
    <w:rsid w:val="00D03A06"/>
    <w:rsid w:val="00D0411F"/>
    <w:rsid w:val="00D07850"/>
    <w:rsid w:val="00D27FD9"/>
    <w:rsid w:val="00D30710"/>
    <w:rsid w:val="00D4293F"/>
    <w:rsid w:val="00D453AC"/>
    <w:rsid w:val="00D51627"/>
    <w:rsid w:val="00D539AE"/>
    <w:rsid w:val="00D53ABC"/>
    <w:rsid w:val="00DA3F25"/>
    <w:rsid w:val="00DA5525"/>
    <w:rsid w:val="00DA5640"/>
    <w:rsid w:val="00DA6D4F"/>
    <w:rsid w:val="00DB403A"/>
    <w:rsid w:val="00DB4960"/>
    <w:rsid w:val="00DD0486"/>
    <w:rsid w:val="00DD53F2"/>
    <w:rsid w:val="00DE1F43"/>
    <w:rsid w:val="00DE2005"/>
    <w:rsid w:val="00DF32D0"/>
    <w:rsid w:val="00DF7252"/>
    <w:rsid w:val="00DF7C72"/>
    <w:rsid w:val="00E00E79"/>
    <w:rsid w:val="00E053C4"/>
    <w:rsid w:val="00E132C9"/>
    <w:rsid w:val="00E14375"/>
    <w:rsid w:val="00E232D8"/>
    <w:rsid w:val="00E26663"/>
    <w:rsid w:val="00E300AA"/>
    <w:rsid w:val="00E3120D"/>
    <w:rsid w:val="00E34E9A"/>
    <w:rsid w:val="00E37B30"/>
    <w:rsid w:val="00E41B72"/>
    <w:rsid w:val="00E43CC2"/>
    <w:rsid w:val="00E44586"/>
    <w:rsid w:val="00E50829"/>
    <w:rsid w:val="00E53B56"/>
    <w:rsid w:val="00E54B38"/>
    <w:rsid w:val="00E553E6"/>
    <w:rsid w:val="00E63EE6"/>
    <w:rsid w:val="00E64872"/>
    <w:rsid w:val="00E74DF4"/>
    <w:rsid w:val="00E75F7E"/>
    <w:rsid w:val="00E77B37"/>
    <w:rsid w:val="00E809DB"/>
    <w:rsid w:val="00E81E2D"/>
    <w:rsid w:val="00E84F7E"/>
    <w:rsid w:val="00E9098A"/>
    <w:rsid w:val="00E9183B"/>
    <w:rsid w:val="00E93325"/>
    <w:rsid w:val="00E93F67"/>
    <w:rsid w:val="00EB2B02"/>
    <w:rsid w:val="00EB54DB"/>
    <w:rsid w:val="00EB6627"/>
    <w:rsid w:val="00EC51CD"/>
    <w:rsid w:val="00ED2ED0"/>
    <w:rsid w:val="00EE07C3"/>
    <w:rsid w:val="00EE085C"/>
    <w:rsid w:val="00EE37FA"/>
    <w:rsid w:val="00EE3D64"/>
    <w:rsid w:val="00EF4265"/>
    <w:rsid w:val="00EF706F"/>
    <w:rsid w:val="00F010BC"/>
    <w:rsid w:val="00F044BA"/>
    <w:rsid w:val="00F0702F"/>
    <w:rsid w:val="00F16AB2"/>
    <w:rsid w:val="00F25B7A"/>
    <w:rsid w:val="00F26930"/>
    <w:rsid w:val="00F32B9A"/>
    <w:rsid w:val="00F34096"/>
    <w:rsid w:val="00F35B45"/>
    <w:rsid w:val="00F360AA"/>
    <w:rsid w:val="00F40308"/>
    <w:rsid w:val="00F428C4"/>
    <w:rsid w:val="00F429AD"/>
    <w:rsid w:val="00F44EC8"/>
    <w:rsid w:val="00F45287"/>
    <w:rsid w:val="00F46AA1"/>
    <w:rsid w:val="00F503C8"/>
    <w:rsid w:val="00F53614"/>
    <w:rsid w:val="00F55FC9"/>
    <w:rsid w:val="00F61840"/>
    <w:rsid w:val="00F6607F"/>
    <w:rsid w:val="00F713D0"/>
    <w:rsid w:val="00F74886"/>
    <w:rsid w:val="00F800C0"/>
    <w:rsid w:val="00F85387"/>
    <w:rsid w:val="00F86CDE"/>
    <w:rsid w:val="00F934B8"/>
    <w:rsid w:val="00F95759"/>
    <w:rsid w:val="00FB0F25"/>
    <w:rsid w:val="00FB27FF"/>
    <w:rsid w:val="00FB5A7C"/>
    <w:rsid w:val="00FC08A2"/>
    <w:rsid w:val="00FD3074"/>
    <w:rsid w:val="00FD338C"/>
    <w:rsid w:val="00FE248F"/>
    <w:rsid w:val="00FE5673"/>
    <w:rsid w:val="00FF0081"/>
    <w:rsid w:val="00FF7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B63B7"/>
    <w:rPr>
      <w:rFonts w:eastAsia="Times New Roman"/>
      <w:sz w:val="24"/>
      <w:szCs w:val="24"/>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63B7"/>
    <w:rPr>
      <w:rFonts w:ascii="Times" w:eastAsia="Times New Roman" w:hAnsi="Times" w:cs="Arial"/>
      <w:b/>
      <w:bCs/>
      <w:kern w:val="32"/>
      <w:szCs w:val="32"/>
    </w:rPr>
  </w:style>
  <w:style w:type="character" w:customStyle="1" w:styleId="Heading2Char">
    <w:name w:val="Heading 2 Char"/>
    <w:basedOn w:val="DefaultParagraphFont"/>
    <w:link w:val="Heading2"/>
    <w:rsid w:val="006D4BE2"/>
    <w:rPr>
      <w:rFonts w:eastAsia="Times New Roman"/>
      <w:b/>
      <w:i/>
      <w:sz w:val="24"/>
      <w:szCs w:val="24"/>
    </w:rPr>
  </w:style>
  <w:style w:type="paragraph" w:styleId="Footer">
    <w:name w:val="footer"/>
    <w:basedOn w:val="Normal"/>
    <w:link w:val="FooterChar"/>
    <w:rsid w:val="00CB63B7"/>
    <w:pPr>
      <w:tabs>
        <w:tab w:val="center" w:pos="4320"/>
        <w:tab w:val="right" w:pos="8640"/>
      </w:tabs>
    </w:pPr>
  </w:style>
  <w:style w:type="character" w:customStyle="1" w:styleId="FooterChar">
    <w:name w:val="Footer Char"/>
    <w:basedOn w:val="DefaultParagraphFont"/>
    <w:link w:val="Footer"/>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basedOn w:val="DefaultParagraphFont"/>
    <w:link w:val="BodyText"/>
    <w:rsid w:val="00CB63B7"/>
    <w:rPr>
      <w:rFonts w:eastAsia="Times New Roman" w:cs="Times New Roman"/>
      <w:color w:val="000000"/>
      <w:szCs w:val="20"/>
    </w:rPr>
  </w:style>
  <w:style w:type="character" w:styleId="CommentReference">
    <w:name w:val="annotation reference"/>
    <w:basedOn w:val="DefaultParagraphFont"/>
    <w:uiPriority w:val="99"/>
    <w:semiHidden/>
    <w:unhideWhenUsed/>
    <w:rsid w:val="00AC2C00"/>
    <w:rPr>
      <w:sz w:val="16"/>
      <w:szCs w:val="16"/>
    </w:rPr>
  </w:style>
  <w:style w:type="paragraph" w:styleId="CommentText">
    <w:name w:val="annotation text"/>
    <w:basedOn w:val="Normal"/>
    <w:link w:val="CommentTextChar"/>
    <w:uiPriority w:val="99"/>
    <w:semiHidden/>
    <w:unhideWhenUsed/>
    <w:rsid w:val="00AC2C00"/>
    <w:rPr>
      <w:sz w:val="20"/>
      <w:szCs w:val="20"/>
    </w:rPr>
  </w:style>
  <w:style w:type="character" w:customStyle="1" w:styleId="CommentTextChar">
    <w:name w:val="Comment Text Char"/>
    <w:basedOn w:val="DefaultParagraphFont"/>
    <w:link w:val="CommentText"/>
    <w:uiPriority w:val="99"/>
    <w:semiHidden/>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basedOn w:val="CommentTextChar"/>
    <w:link w:val="CommentSubject"/>
    <w:uiPriority w:val="99"/>
    <w:semiHidden/>
    <w:rsid w:val="00AC2C00"/>
    <w:rPr>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basedOn w:val="DefaultParagraphFont"/>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vel4">
    <w:name w:val="Level 4"/>
    <w:basedOn w:val="DefaultParagraphFont"/>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basedOn w:val="DefaultParagraphFont"/>
    <w:uiPriority w:val="99"/>
    <w:unhideWhenUsed/>
    <w:rsid w:val="003709D2"/>
    <w:rPr>
      <w:color w:val="0000FF"/>
      <w:u w:val="single"/>
    </w:rPr>
  </w:style>
  <w:style w:type="character" w:customStyle="1" w:styleId="EmailStyle361">
    <w:name w:val="EmailStyle36"/>
    <w:aliases w:val="EmailStyle36"/>
    <w:basedOn w:val="DefaultParagraphFont"/>
    <w:semiHidden/>
    <w:personal/>
    <w:personalReply/>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3061B7"/>
    <w:pPr>
      <w:tabs>
        <w:tab w:val="right" w:leader="dot" w:pos="9350"/>
      </w:tabs>
    </w:pPr>
    <w:rPr>
      <w:b/>
      <w:noProof/>
    </w:rPr>
  </w:style>
  <w:style w:type="paragraph" w:styleId="TOC2">
    <w:name w:val="toc 2"/>
    <w:basedOn w:val="Normal"/>
    <w:next w:val="Normal"/>
    <w:autoRedefine/>
    <w:uiPriority w:val="39"/>
    <w:unhideWhenUsed/>
    <w:rsid w:val="00CC5244"/>
    <w:pPr>
      <w:ind w:left="240"/>
    </w:pPr>
  </w:style>
  <w:style w:type="character" w:customStyle="1" w:styleId="Heading3Char">
    <w:name w:val="Heading 3 Char"/>
    <w:basedOn w:val="DefaultParagraphFont"/>
    <w:link w:val="Heading3"/>
    <w:uiPriority w:val="9"/>
    <w:rsid w:val="00CC5244"/>
    <w:rPr>
      <w:rFonts w:eastAsia="Times New Roman"/>
      <w:b/>
      <w:i/>
      <w:sz w:val="24"/>
      <w:szCs w:val="24"/>
    </w:rPr>
  </w:style>
  <w:style w:type="character" w:customStyle="1" w:styleId="Heading4Char">
    <w:name w:val="Heading 4 Char"/>
    <w:basedOn w:val="DefaultParagraphFont"/>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basedOn w:val="DefaultParagraphFont"/>
    <w:link w:val="EndnoteText"/>
    <w:uiPriority w:val="99"/>
    <w:semiHidden/>
    <w:rsid w:val="000B0425"/>
    <w:rPr>
      <w:rFonts w:eastAsia="Times New Roman"/>
    </w:rPr>
  </w:style>
  <w:style w:type="character" w:styleId="EndnoteReference">
    <w:name w:val="endnote reference"/>
    <w:basedOn w:val="DefaultParagraphFont"/>
    <w:uiPriority w:val="99"/>
    <w:semiHidden/>
    <w:unhideWhenUsed/>
    <w:rsid w:val="000B0425"/>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basedOn w:val="DefaultParagraphFont"/>
    <w:link w:val="FootnoteText"/>
    <w:uiPriority w:val="99"/>
    <w:semiHidden/>
    <w:rsid w:val="000B0425"/>
    <w:rPr>
      <w:rFonts w:eastAsia="Times New Roman"/>
    </w:rPr>
  </w:style>
  <w:style w:type="character" w:styleId="FootnoteReference">
    <w:name w:val="footnote reference"/>
    <w:basedOn w:val="DefaultParagraphFont"/>
    <w:uiPriority w:val="99"/>
    <w:semiHidden/>
    <w:unhideWhenUsed/>
    <w:rsid w:val="000B0425"/>
    <w:rPr>
      <w:vertAlign w:val="superscript"/>
    </w:rPr>
  </w:style>
</w:styles>
</file>

<file path=word/webSettings.xml><?xml version="1.0" encoding="utf-8"?>
<w:webSettings xmlns:r="http://schemas.openxmlformats.org/officeDocument/2006/relationships" xmlns:w="http://schemas.openxmlformats.org/wordprocessingml/2006/main">
  <w:divs>
    <w:div w:id="122166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statistics/doctor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ebcaspar.nsf.gov" TargetMode="External"/><Relationship Id="rId4" Type="http://schemas.openxmlformats.org/officeDocument/2006/relationships/settings" Target="settings.xml"/><Relationship Id="rId9" Type="http://schemas.openxmlformats.org/officeDocument/2006/relationships/hyperlink" Target="http://webcaspar.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60492-EBDE-48DA-A044-D231A73F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9214</Words>
  <Characters>52525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61616</CharactersWithSpaces>
  <SharedDoc>false</SharedDoc>
  <HLinks>
    <vt:vector size="222" baseType="variant">
      <vt:variant>
        <vt:i4>4456449</vt:i4>
      </vt:variant>
      <vt:variant>
        <vt:i4>204</vt:i4>
      </vt:variant>
      <vt:variant>
        <vt:i4>0</vt:i4>
      </vt:variant>
      <vt:variant>
        <vt:i4>5</vt:i4>
      </vt:variant>
      <vt:variant>
        <vt:lpwstr>http://webcaspar.nsf.gov/</vt:lpwstr>
      </vt:variant>
      <vt:variant>
        <vt:lpwstr/>
      </vt:variant>
      <vt:variant>
        <vt:i4>4456449</vt:i4>
      </vt:variant>
      <vt:variant>
        <vt:i4>201</vt:i4>
      </vt:variant>
      <vt:variant>
        <vt:i4>0</vt:i4>
      </vt:variant>
      <vt:variant>
        <vt:i4>5</vt:i4>
      </vt:variant>
      <vt:variant>
        <vt:lpwstr>http://webcaspar.nsf.gov/</vt:lpwstr>
      </vt:variant>
      <vt:variant>
        <vt:lpwstr/>
      </vt:variant>
      <vt:variant>
        <vt:i4>2031688</vt:i4>
      </vt:variant>
      <vt:variant>
        <vt:i4>198</vt:i4>
      </vt:variant>
      <vt:variant>
        <vt:i4>0</vt:i4>
      </vt:variant>
      <vt:variant>
        <vt:i4>5</vt:i4>
      </vt:variant>
      <vt:variant>
        <vt:lpwstr>http://www.nsf.gov/statistics/doctorates</vt:lpwstr>
      </vt:variant>
      <vt:variant>
        <vt:lpwstr/>
      </vt:variant>
      <vt:variant>
        <vt:i4>1245236</vt:i4>
      </vt:variant>
      <vt:variant>
        <vt:i4>191</vt:i4>
      </vt:variant>
      <vt:variant>
        <vt:i4>0</vt:i4>
      </vt:variant>
      <vt:variant>
        <vt:i4>5</vt:i4>
      </vt:variant>
      <vt:variant>
        <vt:lpwstr/>
      </vt:variant>
      <vt:variant>
        <vt:lpwstr>_Toc222024626</vt:lpwstr>
      </vt:variant>
      <vt:variant>
        <vt:i4>1245236</vt:i4>
      </vt:variant>
      <vt:variant>
        <vt:i4>185</vt:i4>
      </vt:variant>
      <vt:variant>
        <vt:i4>0</vt:i4>
      </vt:variant>
      <vt:variant>
        <vt:i4>5</vt:i4>
      </vt:variant>
      <vt:variant>
        <vt:lpwstr/>
      </vt:variant>
      <vt:variant>
        <vt:lpwstr>_Toc222024625</vt:lpwstr>
      </vt:variant>
      <vt:variant>
        <vt:i4>1245236</vt:i4>
      </vt:variant>
      <vt:variant>
        <vt:i4>179</vt:i4>
      </vt:variant>
      <vt:variant>
        <vt:i4>0</vt:i4>
      </vt:variant>
      <vt:variant>
        <vt:i4>5</vt:i4>
      </vt:variant>
      <vt:variant>
        <vt:lpwstr/>
      </vt:variant>
      <vt:variant>
        <vt:lpwstr>_Toc222024624</vt:lpwstr>
      </vt:variant>
      <vt:variant>
        <vt:i4>1245236</vt:i4>
      </vt:variant>
      <vt:variant>
        <vt:i4>173</vt:i4>
      </vt:variant>
      <vt:variant>
        <vt:i4>0</vt:i4>
      </vt:variant>
      <vt:variant>
        <vt:i4>5</vt:i4>
      </vt:variant>
      <vt:variant>
        <vt:lpwstr/>
      </vt:variant>
      <vt:variant>
        <vt:lpwstr>_Toc222024623</vt:lpwstr>
      </vt:variant>
      <vt:variant>
        <vt:i4>1245236</vt:i4>
      </vt:variant>
      <vt:variant>
        <vt:i4>167</vt:i4>
      </vt:variant>
      <vt:variant>
        <vt:i4>0</vt:i4>
      </vt:variant>
      <vt:variant>
        <vt:i4>5</vt:i4>
      </vt:variant>
      <vt:variant>
        <vt:lpwstr/>
      </vt:variant>
      <vt:variant>
        <vt:lpwstr>_Toc222024622</vt:lpwstr>
      </vt:variant>
      <vt:variant>
        <vt:i4>1245236</vt:i4>
      </vt:variant>
      <vt:variant>
        <vt:i4>161</vt:i4>
      </vt:variant>
      <vt:variant>
        <vt:i4>0</vt:i4>
      </vt:variant>
      <vt:variant>
        <vt:i4>5</vt:i4>
      </vt:variant>
      <vt:variant>
        <vt:lpwstr/>
      </vt:variant>
      <vt:variant>
        <vt:lpwstr>_Toc222024620</vt:lpwstr>
      </vt:variant>
      <vt:variant>
        <vt:i4>1048628</vt:i4>
      </vt:variant>
      <vt:variant>
        <vt:i4>155</vt:i4>
      </vt:variant>
      <vt:variant>
        <vt:i4>0</vt:i4>
      </vt:variant>
      <vt:variant>
        <vt:i4>5</vt:i4>
      </vt:variant>
      <vt:variant>
        <vt:lpwstr/>
      </vt:variant>
      <vt:variant>
        <vt:lpwstr>_Toc222024619</vt:lpwstr>
      </vt:variant>
      <vt:variant>
        <vt:i4>1048628</vt:i4>
      </vt:variant>
      <vt:variant>
        <vt:i4>149</vt:i4>
      </vt:variant>
      <vt:variant>
        <vt:i4>0</vt:i4>
      </vt:variant>
      <vt:variant>
        <vt:i4>5</vt:i4>
      </vt:variant>
      <vt:variant>
        <vt:lpwstr/>
      </vt:variant>
      <vt:variant>
        <vt:lpwstr>_Toc222024618</vt:lpwstr>
      </vt:variant>
      <vt:variant>
        <vt:i4>1048628</vt:i4>
      </vt:variant>
      <vt:variant>
        <vt:i4>143</vt:i4>
      </vt:variant>
      <vt:variant>
        <vt:i4>0</vt:i4>
      </vt:variant>
      <vt:variant>
        <vt:i4>5</vt:i4>
      </vt:variant>
      <vt:variant>
        <vt:lpwstr/>
      </vt:variant>
      <vt:variant>
        <vt:lpwstr>_Toc222024617</vt:lpwstr>
      </vt:variant>
      <vt:variant>
        <vt:i4>1048628</vt:i4>
      </vt:variant>
      <vt:variant>
        <vt:i4>137</vt:i4>
      </vt:variant>
      <vt:variant>
        <vt:i4>0</vt:i4>
      </vt:variant>
      <vt:variant>
        <vt:i4>5</vt:i4>
      </vt:variant>
      <vt:variant>
        <vt:lpwstr/>
      </vt:variant>
      <vt:variant>
        <vt:lpwstr>_Toc222024616</vt:lpwstr>
      </vt:variant>
      <vt:variant>
        <vt:i4>1048628</vt:i4>
      </vt:variant>
      <vt:variant>
        <vt:i4>131</vt:i4>
      </vt:variant>
      <vt:variant>
        <vt:i4>0</vt:i4>
      </vt:variant>
      <vt:variant>
        <vt:i4>5</vt:i4>
      </vt:variant>
      <vt:variant>
        <vt:lpwstr/>
      </vt:variant>
      <vt:variant>
        <vt:lpwstr>_Toc222024615</vt:lpwstr>
      </vt:variant>
      <vt:variant>
        <vt:i4>1048628</vt:i4>
      </vt:variant>
      <vt:variant>
        <vt:i4>125</vt:i4>
      </vt:variant>
      <vt:variant>
        <vt:i4>0</vt:i4>
      </vt:variant>
      <vt:variant>
        <vt:i4>5</vt:i4>
      </vt:variant>
      <vt:variant>
        <vt:lpwstr/>
      </vt:variant>
      <vt:variant>
        <vt:lpwstr>_Toc222024614</vt:lpwstr>
      </vt:variant>
      <vt:variant>
        <vt:i4>1048628</vt:i4>
      </vt:variant>
      <vt:variant>
        <vt:i4>119</vt:i4>
      </vt:variant>
      <vt:variant>
        <vt:i4>0</vt:i4>
      </vt:variant>
      <vt:variant>
        <vt:i4>5</vt:i4>
      </vt:variant>
      <vt:variant>
        <vt:lpwstr/>
      </vt:variant>
      <vt:variant>
        <vt:lpwstr>_Toc222024613</vt:lpwstr>
      </vt:variant>
      <vt:variant>
        <vt:i4>1048628</vt:i4>
      </vt:variant>
      <vt:variant>
        <vt:i4>113</vt:i4>
      </vt:variant>
      <vt:variant>
        <vt:i4>0</vt:i4>
      </vt:variant>
      <vt:variant>
        <vt:i4>5</vt:i4>
      </vt:variant>
      <vt:variant>
        <vt:lpwstr/>
      </vt:variant>
      <vt:variant>
        <vt:lpwstr>_Toc222024612</vt:lpwstr>
      </vt:variant>
      <vt:variant>
        <vt:i4>1048628</vt:i4>
      </vt:variant>
      <vt:variant>
        <vt:i4>110</vt:i4>
      </vt:variant>
      <vt:variant>
        <vt:i4>0</vt:i4>
      </vt:variant>
      <vt:variant>
        <vt:i4>5</vt:i4>
      </vt:variant>
      <vt:variant>
        <vt:lpwstr/>
      </vt:variant>
      <vt:variant>
        <vt:lpwstr>_Toc222024611</vt:lpwstr>
      </vt:variant>
      <vt:variant>
        <vt:i4>1048628</vt:i4>
      </vt:variant>
      <vt:variant>
        <vt:i4>107</vt:i4>
      </vt:variant>
      <vt:variant>
        <vt:i4>0</vt:i4>
      </vt:variant>
      <vt:variant>
        <vt:i4>5</vt:i4>
      </vt:variant>
      <vt:variant>
        <vt:lpwstr/>
      </vt:variant>
      <vt:variant>
        <vt:lpwstr>_Toc222024610</vt:lpwstr>
      </vt:variant>
      <vt:variant>
        <vt:i4>1114164</vt:i4>
      </vt:variant>
      <vt:variant>
        <vt:i4>104</vt:i4>
      </vt:variant>
      <vt:variant>
        <vt:i4>0</vt:i4>
      </vt:variant>
      <vt:variant>
        <vt:i4>5</vt:i4>
      </vt:variant>
      <vt:variant>
        <vt:lpwstr/>
      </vt:variant>
      <vt:variant>
        <vt:lpwstr>_Toc222024609</vt:lpwstr>
      </vt:variant>
      <vt:variant>
        <vt:i4>1114164</vt:i4>
      </vt:variant>
      <vt:variant>
        <vt:i4>98</vt:i4>
      </vt:variant>
      <vt:variant>
        <vt:i4>0</vt:i4>
      </vt:variant>
      <vt:variant>
        <vt:i4>5</vt:i4>
      </vt:variant>
      <vt:variant>
        <vt:lpwstr/>
      </vt:variant>
      <vt:variant>
        <vt:lpwstr>_Toc222024608</vt:lpwstr>
      </vt:variant>
      <vt:variant>
        <vt:i4>1114164</vt:i4>
      </vt:variant>
      <vt:variant>
        <vt:i4>92</vt:i4>
      </vt:variant>
      <vt:variant>
        <vt:i4>0</vt:i4>
      </vt:variant>
      <vt:variant>
        <vt:i4>5</vt:i4>
      </vt:variant>
      <vt:variant>
        <vt:lpwstr/>
      </vt:variant>
      <vt:variant>
        <vt:lpwstr>_Toc222024607</vt:lpwstr>
      </vt:variant>
      <vt:variant>
        <vt:i4>1114164</vt:i4>
      </vt:variant>
      <vt:variant>
        <vt:i4>86</vt:i4>
      </vt:variant>
      <vt:variant>
        <vt:i4>0</vt:i4>
      </vt:variant>
      <vt:variant>
        <vt:i4>5</vt:i4>
      </vt:variant>
      <vt:variant>
        <vt:lpwstr/>
      </vt:variant>
      <vt:variant>
        <vt:lpwstr>_Toc222024606</vt:lpwstr>
      </vt:variant>
      <vt:variant>
        <vt:i4>1114164</vt:i4>
      </vt:variant>
      <vt:variant>
        <vt:i4>80</vt:i4>
      </vt:variant>
      <vt:variant>
        <vt:i4>0</vt:i4>
      </vt:variant>
      <vt:variant>
        <vt:i4>5</vt:i4>
      </vt:variant>
      <vt:variant>
        <vt:lpwstr/>
      </vt:variant>
      <vt:variant>
        <vt:lpwstr>_Toc222024605</vt:lpwstr>
      </vt:variant>
      <vt:variant>
        <vt:i4>1114164</vt:i4>
      </vt:variant>
      <vt:variant>
        <vt:i4>74</vt:i4>
      </vt:variant>
      <vt:variant>
        <vt:i4>0</vt:i4>
      </vt:variant>
      <vt:variant>
        <vt:i4>5</vt:i4>
      </vt:variant>
      <vt:variant>
        <vt:lpwstr/>
      </vt:variant>
      <vt:variant>
        <vt:lpwstr>_Toc222024604</vt:lpwstr>
      </vt:variant>
      <vt:variant>
        <vt:i4>1114164</vt:i4>
      </vt:variant>
      <vt:variant>
        <vt:i4>68</vt:i4>
      </vt:variant>
      <vt:variant>
        <vt:i4>0</vt:i4>
      </vt:variant>
      <vt:variant>
        <vt:i4>5</vt:i4>
      </vt:variant>
      <vt:variant>
        <vt:lpwstr/>
      </vt:variant>
      <vt:variant>
        <vt:lpwstr>_Toc222024603</vt:lpwstr>
      </vt:variant>
      <vt:variant>
        <vt:i4>1114164</vt:i4>
      </vt:variant>
      <vt:variant>
        <vt:i4>62</vt:i4>
      </vt:variant>
      <vt:variant>
        <vt:i4>0</vt:i4>
      </vt:variant>
      <vt:variant>
        <vt:i4>5</vt:i4>
      </vt:variant>
      <vt:variant>
        <vt:lpwstr/>
      </vt:variant>
      <vt:variant>
        <vt:lpwstr>_Toc222024602</vt:lpwstr>
      </vt:variant>
      <vt:variant>
        <vt:i4>1114164</vt:i4>
      </vt:variant>
      <vt:variant>
        <vt:i4>56</vt:i4>
      </vt:variant>
      <vt:variant>
        <vt:i4>0</vt:i4>
      </vt:variant>
      <vt:variant>
        <vt:i4>5</vt:i4>
      </vt:variant>
      <vt:variant>
        <vt:lpwstr/>
      </vt:variant>
      <vt:variant>
        <vt:lpwstr>_Toc222024601</vt:lpwstr>
      </vt:variant>
      <vt:variant>
        <vt:i4>1114164</vt:i4>
      </vt:variant>
      <vt:variant>
        <vt:i4>50</vt:i4>
      </vt:variant>
      <vt:variant>
        <vt:i4>0</vt:i4>
      </vt:variant>
      <vt:variant>
        <vt:i4>5</vt:i4>
      </vt:variant>
      <vt:variant>
        <vt:lpwstr/>
      </vt:variant>
      <vt:variant>
        <vt:lpwstr>_Toc222024600</vt:lpwstr>
      </vt:variant>
      <vt:variant>
        <vt:i4>1572919</vt:i4>
      </vt:variant>
      <vt:variant>
        <vt:i4>44</vt:i4>
      </vt:variant>
      <vt:variant>
        <vt:i4>0</vt:i4>
      </vt:variant>
      <vt:variant>
        <vt:i4>5</vt:i4>
      </vt:variant>
      <vt:variant>
        <vt:lpwstr/>
      </vt:variant>
      <vt:variant>
        <vt:lpwstr>_Toc222024599</vt:lpwstr>
      </vt:variant>
      <vt:variant>
        <vt:i4>1572919</vt:i4>
      </vt:variant>
      <vt:variant>
        <vt:i4>38</vt:i4>
      </vt:variant>
      <vt:variant>
        <vt:i4>0</vt:i4>
      </vt:variant>
      <vt:variant>
        <vt:i4>5</vt:i4>
      </vt:variant>
      <vt:variant>
        <vt:lpwstr/>
      </vt:variant>
      <vt:variant>
        <vt:lpwstr>_Toc222024598</vt:lpwstr>
      </vt:variant>
      <vt:variant>
        <vt:i4>1572919</vt:i4>
      </vt:variant>
      <vt:variant>
        <vt:i4>32</vt:i4>
      </vt:variant>
      <vt:variant>
        <vt:i4>0</vt:i4>
      </vt:variant>
      <vt:variant>
        <vt:i4>5</vt:i4>
      </vt:variant>
      <vt:variant>
        <vt:lpwstr/>
      </vt:variant>
      <vt:variant>
        <vt:lpwstr>_Toc222024597</vt:lpwstr>
      </vt:variant>
      <vt:variant>
        <vt:i4>1572919</vt:i4>
      </vt:variant>
      <vt:variant>
        <vt:i4>26</vt:i4>
      </vt:variant>
      <vt:variant>
        <vt:i4>0</vt:i4>
      </vt:variant>
      <vt:variant>
        <vt:i4>5</vt:i4>
      </vt:variant>
      <vt:variant>
        <vt:lpwstr/>
      </vt:variant>
      <vt:variant>
        <vt:lpwstr>_Toc222024596</vt:lpwstr>
      </vt:variant>
      <vt:variant>
        <vt:i4>1572919</vt:i4>
      </vt:variant>
      <vt:variant>
        <vt:i4>20</vt:i4>
      </vt:variant>
      <vt:variant>
        <vt:i4>0</vt:i4>
      </vt:variant>
      <vt:variant>
        <vt:i4>5</vt:i4>
      </vt:variant>
      <vt:variant>
        <vt:lpwstr/>
      </vt:variant>
      <vt:variant>
        <vt:lpwstr>_Toc222024595</vt:lpwstr>
      </vt:variant>
      <vt:variant>
        <vt:i4>1572919</vt:i4>
      </vt:variant>
      <vt:variant>
        <vt:i4>14</vt:i4>
      </vt:variant>
      <vt:variant>
        <vt:i4>0</vt:i4>
      </vt:variant>
      <vt:variant>
        <vt:i4>5</vt:i4>
      </vt:variant>
      <vt:variant>
        <vt:lpwstr/>
      </vt:variant>
      <vt:variant>
        <vt:lpwstr>_Toc222024594</vt:lpwstr>
      </vt:variant>
      <vt:variant>
        <vt:i4>1572919</vt:i4>
      </vt:variant>
      <vt:variant>
        <vt:i4>8</vt:i4>
      </vt:variant>
      <vt:variant>
        <vt:i4>0</vt:i4>
      </vt:variant>
      <vt:variant>
        <vt:i4>5</vt:i4>
      </vt:variant>
      <vt:variant>
        <vt:lpwstr/>
      </vt:variant>
      <vt:variant>
        <vt:lpwstr>_Toc222024593</vt:lpwstr>
      </vt:variant>
      <vt:variant>
        <vt:i4>1572919</vt:i4>
      </vt:variant>
      <vt:variant>
        <vt:i4>2</vt:i4>
      </vt:variant>
      <vt:variant>
        <vt:i4>0</vt:i4>
      </vt:variant>
      <vt:variant>
        <vt:i4>5</vt:i4>
      </vt:variant>
      <vt:variant>
        <vt:lpwstr/>
      </vt:variant>
      <vt:variant>
        <vt:lpwstr>_Toc222024592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subject/>
  <dc:creator>webber-kristy</dc:creator>
  <cp:keywords/>
  <dc:description/>
  <cp:lastModifiedBy>splimpto</cp:lastModifiedBy>
  <cp:revision>2</cp:revision>
  <cp:lastPrinted>2011-05-25T16:23:00Z</cp:lastPrinted>
  <dcterms:created xsi:type="dcterms:W3CDTF">2011-05-26T15:27:00Z</dcterms:created>
  <dcterms:modified xsi:type="dcterms:W3CDTF">2011-05-26T15:27:00Z</dcterms:modified>
</cp:coreProperties>
</file>