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E4" w:rsidRPr="001E5610" w:rsidRDefault="009B0CE4" w:rsidP="009B0CE4">
      <w:pPr>
        <w:jc w:val="center"/>
        <w:rPr>
          <w:b/>
          <w:szCs w:val="28"/>
        </w:rPr>
      </w:pPr>
      <w:bookmarkStart w:id="0" w:name="_Toc115158988"/>
      <w:r>
        <w:rPr>
          <w:b/>
          <w:szCs w:val="28"/>
        </w:rPr>
        <w:t>S</w:t>
      </w:r>
      <w:r w:rsidRPr="001E5610">
        <w:rPr>
          <w:b/>
          <w:szCs w:val="28"/>
        </w:rPr>
        <w:t xml:space="preserve">upporting Statement </w:t>
      </w:r>
      <w:r>
        <w:rPr>
          <w:b/>
          <w:szCs w:val="28"/>
        </w:rPr>
        <w:t>B</w:t>
      </w:r>
    </w:p>
    <w:p w:rsidR="009B0CE4" w:rsidRPr="001E5610" w:rsidRDefault="009B0CE4" w:rsidP="009B0CE4">
      <w:pPr>
        <w:jc w:val="center"/>
        <w:rPr>
          <w:b/>
          <w:szCs w:val="28"/>
        </w:rPr>
      </w:pPr>
    </w:p>
    <w:p w:rsidR="009B0CE4" w:rsidRPr="001E5610" w:rsidRDefault="009B0CE4" w:rsidP="009B0CE4">
      <w:pPr>
        <w:jc w:val="center"/>
      </w:pPr>
      <w:r w:rsidRPr="001E5610">
        <w:rPr>
          <w:b/>
          <w:szCs w:val="28"/>
        </w:rPr>
        <w:t>Social Science Assessment and Geographic Analysis of Marine Recreational Uses and Visitor Attitudes at</w:t>
      </w:r>
      <w:r>
        <w:rPr>
          <w:b/>
          <w:szCs w:val="28"/>
        </w:rPr>
        <w:t xml:space="preserve"> </w:t>
      </w:r>
      <w:r w:rsidRPr="001E5610">
        <w:rPr>
          <w:b/>
          <w:szCs w:val="28"/>
        </w:rPr>
        <w:t>Dry Tortugas Natural Research Area and Biscayne National Park</w:t>
      </w:r>
      <w:bookmarkEnd w:id="0"/>
    </w:p>
    <w:p w:rsidR="009B0CE4" w:rsidRPr="001E5610" w:rsidRDefault="009B0CE4" w:rsidP="009B0CE4">
      <w:pPr>
        <w:jc w:val="center"/>
        <w:rPr>
          <w:b/>
          <w:szCs w:val="28"/>
        </w:rPr>
      </w:pPr>
    </w:p>
    <w:p w:rsidR="009B0CE4" w:rsidRPr="001E5610" w:rsidRDefault="009B0CE4" w:rsidP="009B0CE4">
      <w:pPr>
        <w:jc w:val="center"/>
        <w:rPr>
          <w:b/>
          <w:szCs w:val="28"/>
        </w:rPr>
      </w:pPr>
      <w:r w:rsidRPr="001E5610">
        <w:rPr>
          <w:b/>
          <w:szCs w:val="28"/>
        </w:rPr>
        <w:t>OMB Control Number 1024- NEW</w:t>
      </w:r>
    </w:p>
    <w:p w:rsidR="00973844" w:rsidRDefault="00973844" w:rsidP="00973844">
      <w:r w:rsidRPr="00A54729">
        <w:tab/>
      </w: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rPr>
      </w:pPr>
    </w:p>
    <w:p w:rsidR="00A40DED" w:rsidRPr="00FB57D3"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8"/>
        </w:rPr>
      </w:pPr>
      <w:r w:rsidRPr="00FB57D3">
        <w:rPr>
          <w:b/>
          <w:bCs/>
          <w:sz w:val="22"/>
          <w:szCs w:val="28"/>
        </w:rPr>
        <w:t>Collections of Information Employing Statistical Methods</w:t>
      </w: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973844" w:rsidRDefault="00973844" w:rsidP="00973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rPr>
      </w:pPr>
      <w:r w:rsidRPr="0078728E">
        <w:rPr>
          <w:b/>
          <w:sz w:val="22"/>
        </w:rPr>
        <w:t>1.</w:t>
      </w:r>
      <w:r w:rsidRPr="0078728E">
        <w:rPr>
          <w:b/>
          <w:sz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rPr>
      </w:pPr>
    </w:p>
    <w:p w:rsidR="00A40DED" w:rsidRPr="0078728E" w:rsidRDefault="00A40DED" w:rsidP="00A40DED">
      <w:pPr>
        <w:ind w:left="360"/>
        <w:rPr>
          <w:sz w:val="22"/>
          <w:highlight w:val="yellow"/>
        </w:rPr>
      </w:pPr>
    </w:p>
    <w:p w:rsidR="00A40DED" w:rsidRPr="0078728E" w:rsidRDefault="00A40DED" w:rsidP="00A40DED">
      <w:pPr>
        <w:jc w:val="both"/>
        <w:rPr>
          <w:b/>
          <w:sz w:val="22"/>
        </w:rPr>
      </w:pPr>
      <w:r w:rsidRPr="0078728E">
        <w:rPr>
          <w:b/>
          <w:sz w:val="22"/>
        </w:rPr>
        <w:t>Biscayne National Park</w:t>
      </w:r>
    </w:p>
    <w:p w:rsidR="00FD2271" w:rsidRPr="0078728E" w:rsidRDefault="00A40DED" w:rsidP="00973844">
      <w:pPr>
        <w:ind w:left="360"/>
        <w:rPr>
          <w:sz w:val="22"/>
        </w:rPr>
      </w:pPr>
      <w:r w:rsidRPr="0078728E">
        <w:rPr>
          <w:sz w:val="22"/>
        </w:rPr>
        <w:t>The respondent universe is any person who could be a potential respondent (e.g. anglers, divers/snorkelers, and boaters)</w:t>
      </w:r>
      <w:r w:rsidR="00754EE5" w:rsidRPr="0078728E">
        <w:rPr>
          <w:sz w:val="22"/>
        </w:rPr>
        <w:t xml:space="preserve"> using the park. </w:t>
      </w:r>
      <w:r w:rsidRPr="0078728E">
        <w:rPr>
          <w:sz w:val="22"/>
        </w:rPr>
        <w:t xml:space="preserve"> Anglers, divers/snorkelers, and boaters can access Biscayne National Park </w:t>
      </w:r>
      <w:r w:rsidR="003B638A" w:rsidRPr="0078728E">
        <w:rPr>
          <w:sz w:val="22"/>
        </w:rPr>
        <w:t xml:space="preserve">through several access points including three </w:t>
      </w:r>
      <w:r w:rsidRPr="0078728E">
        <w:rPr>
          <w:sz w:val="22"/>
        </w:rPr>
        <w:t>marinas; Homestead, Black Point, or Matheson Hammock.  Data are available</w:t>
      </w:r>
      <w:r w:rsidR="003B638A" w:rsidRPr="0078728E">
        <w:rPr>
          <w:sz w:val="22"/>
        </w:rPr>
        <w:t xml:space="preserve"> from NPS Public Use Statistics Office</w:t>
      </w:r>
      <w:r w:rsidRPr="0078728E">
        <w:rPr>
          <w:sz w:val="22"/>
        </w:rPr>
        <w:t xml:space="preserve"> on the number of people who use each marina during each mon</w:t>
      </w:r>
      <w:r w:rsidR="00ED4867" w:rsidRPr="0078728E">
        <w:rPr>
          <w:sz w:val="22"/>
        </w:rPr>
        <w:t>th of the year.  We accessed these</w:t>
      </w:r>
      <w:r w:rsidRPr="0078728E">
        <w:rPr>
          <w:sz w:val="22"/>
        </w:rPr>
        <w:t xml:space="preserve"> data for 2007</w:t>
      </w:r>
      <w:r w:rsidR="003B638A" w:rsidRPr="0078728E">
        <w:rPr>
          <w:sz w:val="22"/>
        </w:rPr>
        <w:t xml:space="preserve">, </w:t>
      </w:r>
      <w:r w:rsidRPr="0078728E">
        <w:rPr>
          <w:sz w:val="22"/>
        </w:rPr>
        <w:t>2008</w:t>
      </w:r>
      <w:r w:rsidR="003B638A" w:rsidRPr="0078728E">
        <w:rPr>
          <w:sz w:val="22"/>
        </w:rPr>
        <w:t xml:space="preserve"> and 2009</w:t>
      </w:r>
      <w:r w:rsidRPr="0078728E">
        <w:rPr>
          <w:sz w:val="22"/>
        </w:rPr>
        <w:t>, and calculated the average monthly u</w:t>
      </w:r>
      <w:r w:rsidR="003B638A" w:rsidRPr="0078728E">
        <w:rPr>
          <w:sz w:val="22"/>
        </w:rPr>
        <w:t xml:space="preserve">se for each marina (Table B1).  These numbers will be used to represent a </w:t>
      </w:r>
      <w:r w:rsidRPr="0078728E">
        <w:rPr>
          <w:sz w:val="22"/>
        </w:rPr>
        <w:t xml:space="preserve">numerical estimate of the potential respondent </w:t>
      </w:r>
      <w:r w:rsidR="007408AD" w:rsidRPr="0078728E">
        <w:rPr>
          <w:sz w:val="22"/>
        </w:rPr>
        <w:t>universe.  From this, we will draw</w:t>
      </w:r>
      <w:r w:rsidRPr="0078728E">
        <w:rPr>
          <w:sz w:val="22"/>
        </w:rPr>
        <w:t xml:space="preserve"> the sample of anglers, divers/snorkelers and boaters.  However, the distribution of anglers, divers/snorkelers and boaters within this universe is not known.  </w:t>
      </w:r>
    </w:p>
    <w:p w:rsidR="00FD2271" w:rsidRPr="0078728E" w:rsidRDefault="00FD2271" w:rsidP="00973844">
      <w:pPr>
        <w:ind w:left="360"/>
        <w:rPr>
          <w:sz w:val="22"/>
        </w:rPr>
      </w:pPr>
    </w:p>
    <w:p w:rsidR="003B638A" w:rsidRPr="0078728E" w:rsidRDefault="00FD2271" w:rsidP="00973844">
      <w:pPr>
        <w:ind w:left="360"/>
        <w:rPr>
          <w:sz w:val="22"/>
        </w:rPr>
      </w:pPr>
      <w:r w:rsidRPr="0078728E">
        <w:rPr>
          <w:sz w:val="22"/>
        </w:rPr>
        <w:t xml:space="preserve">Therefore, based upon </w:t>
      </w:r>
      <w:r w:rsidR="00A40DED" w:rsidRPr="0078728E">
        <w:rPr>
          <w:sz w:val="22"/>
        </w:rPr>
        <w:t xml:space="preserve">the sampling </w:t>
      </w:r>
      <w:r w:rsidRPr="0078728E">
        <w:rPr>
          <w:sz w:val="22"/>
        </w:rPr>
        <w:t>strategy</w:t>
      </w:r>
      <w:r w:rsidR="00A40DED" w:rsidRPr="0078728E">
        <w:rPr>
          <w:sz w:val="22"/>
        </w:rPr>
        <w:t xml:space="preserve"> described below</w:t>
      </w:r>
      <w:r w:rsidRPr="0078728E">
        <w:rPr>
          <w:sz w:val="22"/>
        </w:rPr>
        <w:t xml:space="preserve"> for each marina</w:t>
      </w:r>
      <w:r w:rsidR="00A40DED" w:rsidRPr="0078728E">
        <w:rPr>
          <w:sz w:val="22"/>
        </w:rPr>
        <w:t>, potential respondents will be intercepted on or near boat ramp</w:t>
      </w:r>
      <w:r w:rsidRPr="0078728E">
        <w:rPr>
          <w:sz w:val="22"/>
        </w:rPr>
        <w:t>s</w:t>
      </w:r>
      <w:r w:rsidR="00A40DED" w:rsidRPr="0078728E">
        <w:rPr>
          <w:sz w:val="22"/>
        </w:rPr>
        <w:t xml:space="preserve"> and asked to identify their primary activity (angling, diving/snorkeling or boating), </w:t>
      </w:r>
      <w:r w:rsidRPr="0078728E">
        <w:rPr>
          <w:sz w:val="22"/>
        </w:rPr>
        <w:t xml:space="preserve">as well as </w:t>
      </w:r>
      <w:r w:rsidR="00A40DED" w:rsidRPr="0078728E">
        <w:rPr>
          <w:sz w:val="22"/>
        </w:rPr>
        <w:t>provide their name, mailing address and</w:t>
      </w:r>
      <w:r w:rsidRPr="0078728E">
        <w:rPr>
          <w:sz w:val="22"/>
        </w:rPr>
        <w:t>/or</w:t>
      </w:r>
      <w:r w:rsidR="00A40DED" w:rsidRPr="0078728E">
        <w:rPr>
          <w:sz w:val="22"/>
        </w:rPr>
        <w:t xml:space="preserve"> email address. </w:t>
      </w:r>
      <w:r w:rsidR="003B638A" w:rsidRPr="0078728E">
        <w:rPr>
          <w:sz w:val="22"/>
        </w:rPr>
        <w:t xml:space="preserve">In order to ensure a representative sample, we aim to obtain </w:t>
      </w:r>
      <w:r w:rsidRPr="0078728E">
        <w:rPr>
          <w:sz w:val="22"/>
        </w:rPr>
        <w:t xml:space="preserve">contact details from a total of </w:t>
      </w:r>
      <w:r w:rsidR="00C917FC">
        <w:rPr>
          <w:sz w:val="22"/>
        </w:rPr>
        <w:t>4,500</w:t>
      </w:r>
      <w:r w:rsidR="003B638A" w:rsidRPr="0078728E">
        <w:rPr>
          <w:sz w:val="22"/>
        </w:rPr>
        <w:t xml:space="preserve"> </w:t>
      </w:r>
      <w:r w:rsidRPr="0078728E">
        <w:rPr>
          <w:sz w:val="22"/>
        </w:rPr>
        <w:t>individuals</w:t>
      </w:r>
      <w:r w:rsidR="003B638A" w:rsidRPr="0078728E">
        <w:rPr>
          <w:sz w:val="22"/>
        </w:rPr>
        <w:t xml:space="preserve"> </w:t>
      </w:r>
      <w:r w:rsidR="00CD75B2" w:rsidRPr="0078728E">
        <w:rPr>
          <w:sz w:val="22"/>
        </w:rPr>
        <w:t xml:space="preserve">during the months of April to </w:t>
      </w:r>
      <w:r w:rsidRPr="0078728E">
        <w:rPr>
          <w:sz w:val="22"/>
        </w:rPr>
        <w:t>October</w:t>
      </w:r>
      <w:r w:rsidR="00C917FC">
        <w:rPr>
          <w:sz w:val="22"/>
        </w:rPr>
        <w:t xml:space="preserve"> 2012</w:t>
      </w:r>
      <w:r w:rsidR="00CD75B2" w:rsidRPr="0078728E">
        <w:rPr>
          <w:sz w:val="22"/>
        </w:rPr>
        <w:t xml:space="preserve">. </w:t>
      </w:r>
      <w:r w:rsidR="001231C0" w:rsidRPr="0078728E">
        <w:rPr>
          <w:sz w:val="22"/>
        </w:rPr>
        <w:t>In order to achieve this aim we have calculated the number of successful interceptions that must occur by month and marina (Table B2) weighting these calculations based on current use levels. To account for an anticipated on-site refusal rate of 10% (Loomis 2008 a, b, c), sampling above these numbers will be required (Table B3).</w:t>
      </w:r>
    </w:p>
    <w:p w:rsidR="003B638A" w:rsidRPr="0078728E" w:rsidRDefault="003B638A" w:rsidP="00973844">
      <w:pPr>
        <w:ind w:left="360"/>
        <w:rPr>
          <w:sz w:val="22"/>
          <w:highlight w:val="yellow"/>
        </w:rPr>
      </w:pPr>
    </w:p>
    <w:p w:rsidR="00EE17DC" w:rsidRPr="0078728E" w:rsidRDefault="00FD2271" w:rsidP="00973844">
      <w:pPr>
        <w:ind w:left="360"/>
        <w:rPr>
          <w:sz w:val="22"/>
        </w:rPr>
      </w:pPr>
      <w:r w:rsidRPr="0078728E">
        <w:rPr>
          <w:sz w:val="22"/>
        </w:rPr>
        <w:lastRenderedPageBreak/>
        <w:t>Since individuals will already have agreed to receive a survey</w:t>
      </w:r>
      <w:r w:rsidR="001231C0" w:rsidRPr="0078728E">
        <w:rPr>
          <w:sz w:val="22"/>
        </w:rPr>
        <w:t>, we expect a reasonable rate of return for completed surveys. Based upon similar research completed in the region (Loomis, 2008</w:t>
      </w:r>
      <w:r w:rsidR="00933EF3">
        <w:rPr>
          <w:sz w:val="22"/>
        </w:rPr>
        <w:t xml:space="preserve"> </w:t>
      </w:r>
      <w:r w:rsidR="001231C0" w:rsidRPr="0078728E">
        <w:rPr>
          <w:sz w:val="22"/>
        </w:rPr>
        <w:t xml:space="preserve">a, b, c), we will </w:t>
      </w:r>
      <w:r w:rsidR="004D7D85" w:rsidRPr="0078728E">
        <w:rPr>
          <w:sz w:val="22"/>
        </w:rPr>
        <w:t>be assuming</w:t>
      </w:r>
      <w:r w:rsidR="001231C0" w:rsidRPr="0078728E">
        <w:rPr>
          <w:sz w:val="22"/>
        </w:rPr>
        <w:t xml:space="preserve"> a 50% response rate</w:t>
      </w:r>
      <w:r w:rsidR="004D7D85" w:rsidRPr="0078728E">
        <w:rPr>
          <w:sz w:val="22"/>
        </w:rPr>
        <w:t xml:space="preserve"> for this data collection effort</w:t>
      </w:r>
      <w:r w:rsidR="001231C0" w:rsidRPr="0078728E">
        <w:rPr>
          <w:sz w:val="22"/>
        </w:rPr>
        <w:t>. This expected return rate means that a non-response bias analysis will be a key factor in determining the representativeness of the population sample</w:t>
      </w:r>
      <w:r w:rsidR="00EE17DC" w:rsidRPr="0078728E">
        <w:rPr>
          <w:sz w:val="22"/>
        </w:rPr>
        <w:t xml:space="preserve">. This </w:t>
      </w:r>
      <w:r w:rsidR="001231C0" w:rsidRPr="0078728E">
        <w:rPr>
          <w:sz w:val="22"/>
        </w:rPr>
        <w:t xml:space="preserve">will be facilitated through the collection of non-respondent data such as gender, race/ethnicity, primary language and age. </w:t>
      </w:r>
    </w:p>
    <w:p w:rsidR="00EE17DC" w:rsidRPr="0078728E" w:rsidRDefault="00EE17DC" w:rsidP="00973844">
      <w:pPr>
        <w:ind w:left="360"/>
        <w:rPr>
          <w:sz w:val="22"/>
        </w:rPr>
      </w:pPr>
    </w:p>
    <w:p w:rsidR="00A40DED" w:rsidRPr="0078728E" w:rsidRDefault="00A40DED" w:rsidP="00A40DED">
      <w:pPr>
        <w:rPr>
          <w:b/>
          <w:sz w:val="22"/>
        </w:rPr>
      </w:pPr>
      <w:r w:rsidRPr="0078728E">
        <w:rPr>
          <w:b/>
          <w:sz w:val="22"/>
        </w:rPr>
        <w:t>Table B</w:t>
      </w:r>
      <w:r w:rsidR="007408AD" w:rsidRPr="0078728E">
        <w:rPr>
          <w:b/>
          <w:sz w:val="22"/>
        </w:rPr>
        <w:t>1</w:t>
      </w:r>
      <w:r w:rsidRPr="0078728E">
        <w:rPr>
          <w:b/>
          <w:sz w:val="22"/>
        </w:rPr>
        <w:t>.  Average monthly use at Homestead, Black Point and Matheson Hammock marinas for the years 2007</w:t>
      </w:r>
      <w:r w:rsidR="0033645B" w:rsidRPr="0078728E">
        <w:rPr>
          <w:b/>
          <w:sz w:val="22"/>
        </w:rPr>
        <w:t xml:space="preserve">, </w:t>
      </w:r>
      <w:r w:rsidRPr="0078728E">
        <w:rPr>
          <w:b/>
          <w:sz w:val="22"/>
        </w:rPr>
        <w:t>2008</w:t>
      </w:r>
      <w:r w:rsidR="0033645B" w:rsidRPr="0078728E">
        <w:rPr>
          <w:b/>
          <w:sz w:val="22"/>
        </w:rPr>
        <w:t xml:space="preserve"> and 2009</w:t>
      </w:r>
      <w:r w:rsidRPr="0078728E">
        <w:rPr>
          <w:b/>
          <w:sz w:val="22"/>
        </w:rPr>
        <w:t xml:space="preserve"> during the months when sampling will occur.</w:t>
      </w:r>
    </w:p>
    <w:p w:rsidR="00A40DED" w:rsidRPr="0078728E" w:rsidRDefault="00A40DED" w:rsidP="00A40DED">
      <w:pPr>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915"/>
        <w:gridCol w:w="1915"/>
        <w:gridCol w:w="1915"/>
        <w:gridCol w:w="2013"/>
        <w:gridCol w:w="1818"/>
      </w:tblGrid>
      <w:tr w:rsidR="00A40DED" w:rsidRPr="0078728E">
        <w:trPr>
          <w:trHeight w:val="485"/>
          <w:jc w:val="center"/>
        </w:trPr>
        <w:tc>
          <w:tcPr>
            <w:tcW w:w="1915" w:type="dxa"/>
            <w:tcBorders>
              <w:bottom w:val="single" w:sz="4" w:space="0" w:color="auto"/>
            </w:tcBorders>
            <w:vAlign w:val="bottom"/>
          </w:tcPr>
          <w:p w:rsidR="00A40DED" w:rsidRPr="0078728E" w:rsidRDefault="00A40DED" w:rsidP="009B0CE4">
            <w:pPr>
              <w:spacing w:after="220"/>
              <w:jc w:val="center"/>
              <w:rPr>
                <w:sz w:val="20"/>
              </w:rPr>
            </w:pPr>
          </w:p>
        </w:tc>
        <w:tc>
          <w:tcPr>
            <w:tcW w:w="1915" w:type="dxa"/>
            <w:tcBorders>
              <w:bottom w:val="single" w:sz="4" w:space="0" w:color="auto"/>
            </w:tcBorders>
            <w:vAlign w:val="bottom"/>
          </w:tcPr>
          <w:p w:rsidR="00A40DED" w:rsidRPr="0078728E" w:rsidRDefault="00A40DED" w:rsidP="009B0CE4">
            <w:pPr>
              <w:spacing w:after="220"/>
              <w:jc w:val="center"/>
              <w:rPr>
                <w:sz w:val="20"/>
              </w:rPr>
            </w:pPr>
            <w:r w:rsidRPr="0078728E">
              <w:rPr>
                <w:sz w:val="20"/>
              </w:rPr>
              <w:t>Homestead</w:t>
            </w:r>
          </w:p>
        </w:tc>
        <w:tc>
          <w:tcPr>
            <w:tcW w:w="1915" w:type="dxa"/>
            <w:tcBorders>
              <w:bottom w:val="single" w:sz="4" w:space="0" w:color="auto"/>
            </w:tcBorders>
            <w:vAlign w:val="bottom"/>
          </w:tcPr>
          <w:p w:rsidR="00A40DED" w:rsidRPr="0078728E" w:rsidRDefault="00A40DED" w:rsidP="009B0CE4">
            <w:pPr>
              <w:spacing w:after="220"/>
              <w:jc w:val="center"/>
              <w:rPr>
                <w:sz w:val="20"/>
              </w:rPr>
            </w:pPr>
            <w:r w:rsidRPr="0078728E">
              <w:rPr>
                <w:sz w:val="20"/>
              </w:rPr>
              <w:t>Black Point</w:t>
            </w:r>
          </w:p>
        </w:tc>
        <w:tc>
          <w:tcPr>
            <w:tcW w:w="2013" w:type="dxa"/>
            <w:tcBorders>
              <w:bottom w:val="single" w:sz="4" w:space="0" w:color="auto"/>
            </w:tcBorders>
            <w:vAlign w:val="bottom"/>
          </w:tcPr>
          <w:p w:rsidR="00A40DED" w:rsidRPr="0078728E" w:rsidRDefault="00A40DED" w:rsidP="009B0CE4">
            <w:pPr>
              <w:spacing w:after="220"/>
              <w:jc w:val="center"/>
              <w:rPr>
                <w:sz w:val="20"/>
              </w:rPr>
            </w:pPr>
            <w:r w:rsidRPr="0078728E">
              <w:rPr>
                <w:sz w:val="20"/>
              </w:rPr>
              <w:t>Matheson Hammoc</w:t>
            </w:r>
            <w:r w:rsidR="009B0CE4">
              <w:rPr>
                <w:sz w:val="20"/>
              </w:rPr>
              <w:t>k</w:t>
            </w:r>
          </w:p>
        </w:tc>
        <w:tc>
          <w:tcPr>
            <w:tcW w:w="1818" w:type="dxa"/>
            <w:tcBorders>
              <w:bottom w:val="single" w:sz="4" w:space="0" w:color="auto"/>
            </w:tcBorders>
            <w:vAlign w:val="bottom"/>
          </w:tcPr>
          <w:p w:rsidR="00A40DED" w:rsidRPr="0078728E" w:rsidRDefault="00A40DED" w:rsidP="009B0CE4">
            <w:pPr>
              <w:spacing w:after="220"/>
              <w:jc w:val="center"/>
              <w:rPr>
                <w:sz w:val="20"/>
              </w:rPr>
            </w:pPr>
            <w:r w:rsidRPr="0078728E">
              <w:rPr>
                <w:sz w:val="20"/>
              </w:rPr>
              <w:t>Total</w:t>
            </w:r>
          </w:p>
        </w:tc>
      </w:tr>
      <w:tr w:rsidR="009E6973" w:rsidRPr="0078728E">
        <w:trPr>
          <w:trHeight w:val="72"/>
          <w:jc w:val="center"/>
        </w:trPr>
        <w:tc>
          <w:tcPr>
            <w:tcW w:w="1915" w:type="dxa"/>
            <w:vAlign w:val="center"/>
          </w:tcPr>
          <w:p w:rsidR="009E6973" w:rsidRPr="0078728E" w:rsidRDefault="009E6973" w:rsidP="00ED4867">
            <w:pPr>
              <w:spacing w:after="220"/>
              <w:jc w:val="center"/>
              <w:rPr>
                <w:sz w:val="20"/>
              </w:rPr>
            </w:pPr>
            <w:r w:rsidRPr="0078728E">
              <w:rPr>
                <w:sz w:val="20"/>
              </w:rPr>
              <w:t>April</w:t>
            </w:r>
          </w:p>
        </w:tc>
        <w:tc>
          <w:tcPr>
            <w:tcW w:w="1915" w:type="dxa"/>
            <w:vAlign w:val="center"/>
          </w:tcPr>
          <w:p w:rsidR="009E6973" w:rsidRPr="0078728E" w:rsidRDefault="009E6973" w:rsidP="00ED4867">
            <w:pPr>
              <w:spacing w:after="220"/>
              <w:jc w:val="center"/>
              <w:rPr>
                <w:sz w:val="20"/>
              </w:rPr>
            </w:pPr>
            <w:r w:rsidRPr="0078728E">
              <w:rPr>
                <w:sz w:val="20"/>
              </w:rPr>
              <w:t>2,194</w:t>
            </w:r>
          </w:p>
        </w:tc>
        <w:tc>
          <w:tcPr>
            <w:tcW w:w="1915" w:type="dxa"/>
            <w:vAlign w:val="center"/>
          </w:tcPr>
          <w:p w:rsidR="009E6973" w:rsidRPr="0078728E" w:rsidRDefault="009E6973" w:rsidP="00ED4867">
            <w:pPr>
              <w:spacing w:after="220"/>
              <w:jc w:val="center"/>
              <w:rPr>
                <w:sz w:val="20"/>
              </w:rPr>
            </w:pPr>
            <w:r w:rsidRPr="0078728E">
              <w:rPr>
                <w:sz w:val="20"/>
              </w:rPr>
              <w:t>2,269</w:t>
            </w:r>
          </w:p>
        </w:tc>
        <w:tc>
          <w:tcPr>
            <w:tcW w:w="2013" w:type="dxa"/>
            <w:vAlign w:val="center"/>
          </w:tcPr>
          <w:p w:rsidR="009E6973" w:rsidRPr="0078728E" w:rsidRDefault="009E6973" w:rsidP="00ED4867">
            <w:pPr>
              <w:spacing w:after="220"/>
              <w:jc w:val="center"/>
              <w:rPr>
                <w:sz w:val="20"/>
              </w:rPr>
            </w:pPr>
            <w:r w:rsidRPr="0078728E">
              <w:rPr>
                <w:sz w:val="20"/>
              </w:rPr>
              <w:t>2,131</w:t>
            </w:r>
          </w:p>
        </w:tc>
        <w:tc>
          <w:tcPr>
            <w:tcW w:w="1818" w:type="dxa"/>
            <w:vAlign w:val="center"/>
          </w:tcPr>
          <w:p w:rsidR="009E6973" w:rsidRPr="0078728E" w:rsidRDefault="009E6973" w:rsidP="00ED4867">
            <w:pPr>
              <w:spacing w:after="220"/>
              <w:jc w:val="center"/>
              <w:rPr>
                <w:sz w:val="20"/>
              </w:rPr>
            </w:pPr>
            <w:r w:rsidRPr="0078728E">
              <w:rPr>
                <w:sz w:val="20"/>
              </w:rPr>
              <w:t>6,594</w:t>
            </w:r>
          </w:p>
        </w:tc>
      </w:tr>
      <w:tr w:rsidR="009E6973" w:rsidRPr="0078728E">
        <w:trPr>
          <w:trHeight w:val="72"/>
          <w:jc w:val="center"/>
        </w:trPr>
        <w:tc>
          <w:tcPr>
            <w:tcW w:w="1915" w:type="dxa"/>
            <w:vAlign w:val="center"/>
          </w:tcPr>
          <w:p w:rsidR="009E6973" w:rsidRPr="0078728E" w:rsidRDefault="009E6973" w:rsidP="00ED4867">
            <w:pPr>
              <w:spacing w:after="220"/>
              <w:jc w:val="center"/>
              <w:rPr>
                <w:sz w:val="20"/>
              </w:rPr>
            </w:pPr>
            <w:r w:rsidRPr="0078728E">
              <w:rPr>
                <w:sz w:val="20"/>
              </w:rPr>
              <w:t>May</w:t>
            </w:r>
          </w:p>
        </w:tc>
        <w:tc>
          <w:tcPr>
            <w:tcW w:w="1915" w:type="dxa"/>
            <w:vAlign w:val="center"/>
          </w:tcPr>
          <w:p w:rsidR="009E6973" w:rsidRPr="0078728E" w:rsidRDefault="009E6973" w:rsidP="00ED4867">
            <w:pPr>
              <w:spacing w:after="220"/>
              <w:jc w:val="center"/>
              <w:rPr>
                <w:sz w:val="20"/>
              </w:rPr>
            </w:pPr>
            <w:r w:rsidRPr="0078728E">
              <w:rPr>
                <w:sz w:val="20"/>
              </w:rPr>
              <w:t>2,168</w:t>
            </w:r>
          </w:p>
        </w:tc>
        <w:tc>
          <w:tcPr>
            <w:tcW w:w="1915" w:type="dxa"/>
            <w:vAlign w:val="center"/>
          </w:tcPr>
          <w:p w:rsidR="009E6973" w:rsidRPr="0078728E" w:rsidRDefault="009E6973" w:rsidP="00ED4867">
            <w:pPr>
              <w:spacing w:after="220"/>
              <w:jc w:val="center"/>
              <w:rPr>
                <w:sz w:val="20"/>
              </w:rPr>
            </w:pPr>
            <w:r w:rsidRPr="0078728E">
              <w:rPr>
                <w:sz w:val="20"/>
              </w:rPr>
              <w:t>2,620</w:t>
            </w:r>
          </w:p>
        </w:tc>
        <w:tc>
          <w:tcPr>
            <w:tcW w:w="2013" w:type="dxa"/>
            <w:vAlign w:val="center"/>
          </w:tcPr>
          <w:p w:rsidR="009E6973" w:rsidRPr="0078728E" w:rsidRDefault="009E6973" w:rsidP="00ED4867">
            <w:pPr>
              <w:spacing w:after="220"/>
              <w:jc w:val="center"/>
              <w:rPr>
                <w:sz w:val="20"/>
              </w:rPr>
            </w:pPr>
            <w:r w:rsidRPr="0078728E">
              <w:rPr>
                <w:sz w:val="20"/>
              </w:rPr>
              <w:t>2,880</w:t>
            </w:r>
          </w:p>
        </w:tc>
        <w:tc>
          <w:tcPr>
            <w:tcW w:w="1818" w:type="dxa"/>
            <w:vAlign w:val="center"/>
          </w:tcPr>
          <w:p w:rsidR="009E6973" w:rsidRPr="0078728E" w:rsidRDefault="009E6973" w:rsidP="00ED4867">
            <w:pPr>
              <w:spacing w:after="220"/>
              <w:jc w:val="center"/>
              <w:rPr>
                <w:sz w:val="20"/>
              </w:rPr>
            </w:pPr>
            <w:r w:rsidRPr="0078728E">
              <w:rPr>
                <w:sz w:val="20"/>
              </w:rPr>
              <w:t>7,668</w:t>
            </w:r>
          </w:p>
        </w:tc>
      </w:tr>
      <w:tr w:rsidR="009E6973" w:rsidRPr="0078728E">
        <w:trPr>
          <w:trHeight w:val="72"/>
          <w:jc w:val="center"/>
        </w:trPr>
        <w:tc>
          <w:tcPr>
            <w:tcW w:w="1915" w:type="dxa"/>
            <w:vAlign w:val="center"/>
          </w:tcPr>
          <w:p w:rsidR="009E6973" w:rsidRPr="0078728E" w:rsidRDefault="009E6973" w:rsidP="00ED4867">
            <w:pPr>
              <w:spacing w:after="220"/>
              <w:jc w:val="center"/>
              <w:rPr>
                <w:sz w:val="20"/>
              </w:rPr>
            </w:pPr>
            <w:r w:rsidRPr="0078728E">
              <w:rPr>
                <w:sz w:val="20"/>
              </w:rPr>
              <w:t>June</w:t>
            </w:r>
          </w:p>
        </w:tc>
        <w:tc>
          <w:tcPr>
            <w:tcW w:w="1915" w:type="dxa"/>
            <w:vAlign w:val="center"/>
          </w:tcPr>
          <w:p w:rsidR="009E6973" w:rsidRPr="0078728E" w:rsidRDefault="009E6973" w:rsidP="00ED4867">
            <w:pPr>
              <w:spacing w:after="220"/>
              <w:jc w:val="center"/>
              <w:rPr>
                <w:sz w:val="20"/>
              </w:rPr>
            </w:pPr>
            <w:r w:rsidRPr="0078728E">
              <w:rPr>
                <w:sz w:val="20"/>
              </w:rPr>
              <w:t>2,238</w:t>
            </w:r>
          </w:p>
        </w:tc>
        <w:tc>
          <w:tcPr>
            <w:tcW w:w="1915" w:type="dxa"/>
            <w:vAlign w:val="center"/>
          </w:tcPr>
          <w:p w:rsidR="009E6973" w:rsidRPr="0078728E" w:rsidRDefault="009E6973" w:rsidP="00ED4867">
            <w:pPr>
              <w:spacing w:after="220"/>
              <w:jc w:val="center"/>
              <w:rPr>
                <w:sz w:val="20"/>
              </w:rPr>
            </w:pPr>
            <w:r w:rsidRPr="0078728E">
              <w:rPr>
                <w:sz w:val="20"/>
              </w:rPr>
              <w:t>2,958</w:t>
            </w:r>
          </w:p>
        </w:tc>
        <w:tc>
          <w:tcPr>
            <w:tcW w:w="2013" w:type="dxa"/>
            <w:vAlign w:val="center"/>
          </w:tcPr>
          <w:p w:rsidR="009E6973" w:rsidRPr="0078728E" w:rsidRDefault="009E6973" w:rsidP="00ED4867">
            <w:pPr>
              <w:spacing w:after="220"/>
              <w:jc w:val="center"/>
              <w:rPr>
                <w:sz w:val="20"/>
              </w:rPr>
            </w:pPr>
            <w:r w:rsidRPr="0078728E">
              <w:rPr>
                <w:sz w:val="20"/>
              </w:rPr>
              <w:t>2,841</w:t>
            </w:r>
          </w:p>
        </w:tc>
        <w:tc>
          <w:tcPr>
            <w:tcW w:w="1818" w:type="dxa"/>
            <w:vAlign w:val="center"/>
          </w:tcPr>
          <w:p w:rsidR="009E6973" w:rsidRPr="0078728E" w:rsidRDefault="009E6973" w:rsidP="00ED4867">
            <w:pPr>
              <w:spacing w:after="220"/>
              <w:jc w:val="center"/>
              <w:rPr>
                <w:sz w:val="20"/>
              </w:rPr>
            </w:pPr>
            <w:r w:rsidRPr="0078728E">
              <w:rPr>
                <w:sz w:val="20"/>
              </w:rPr>
              <w:t>8,037</w:t>
            </w:r>
          </w:p>
        </w:tc>
      </w:tr>
      <w:tr w:rsidR="009E6973" w:rsidRPr="0078728E">
        <w:trPr>
          <w:trHeight w:val="72"/>
          <w:jc w:val="center"/>
        </w:trPr>
        <w:tc>
          <w:tcPr>
            <w:tcW w:w="1915" w:type="dxa"/>
            <w:vAlign w:val="center"/>
          </w:tcPr>
          <w:p w:rsidR="009E6973" w:rsidRPr="0078728E" w:rsidRDefault="009E6973" w:rsidP="00ED4867">
            <w:pPr>
              <w:spacing w:after="220"/>
              <w:jc w:val="center"/>
              <w:rPr>
                <w:sz w:val="20"/>
              </w:rPr>
            </w:pPr>
            <w:r w:rsidRPr="0078728E">
              <w:rPr>
                <w:sz w:val="20"/>
              </w:rPr>
              <w:t>July</w:t>
            </w:r>
          </w:p>
        </w:tc>
        <w:tc>
          <w:tcPr>
            <w:tcW w:w="1915" w:type="dxa"/>
            <w:vAlign w:val="center"/>
          </w:tcPr>
          <w:p w:rsidR="009E6973" w:rsidRPr="0078728E" w:rsidRDefault="009E6973" w:rsidP="00ED4867">
            <w:pPr>
              <w:spacing w:after="220"/>
              <w:jc w:val="center"/>
              <w:rPr>
                <w:sz w:val="20"/>
              </w:rPr>
            </w:pPr>
            <w:r w:rsidRPr="0078728E">
              <w:rPr>
                <w:sz w:val="20"/>
              </w:rPr>
              <w:t>2,807</w:t>
            </w:r>
          </w:p>
        </w:tc>
        <w:tc>
          <w:tcPr>
            <w:tcW w:w="1915" w:type="dxa"/>
            <w:vAlign w:val="center"/>
          </w:tcPr>
          <w:p w:rsidR="009E6973" w:rsidRPr="0078728E" w:rsidRDefault="009E6973" w:rsidP="00ED4867">
            <w:pPr>
              <w:spacing w:after="220"/>
              <w:jc w:val="center"/>
              <w:rPr>
                <w:sz w:val="20"/>
              </w:rPr>
            </w:pPr>
            <w:r w:rsidRPr="0078728E">
              <w:rPr>
                <w:sz w:val="20"/>
              </w:rPr>
              <w:t>4,101</w:t>
            </w:r>
          </w:p>
        </w:tc>
        <w:tc>
          <w:tcPr>
            <w:tcW w:w="2013" w:type="dxa"/>
            <w:vAlign w:val="center"/>
          </w:tcPr>
          <w:p w:rsidR="009E6973" w:rsidRPr="0078728E" w:rsidRDefault="009E6973" w:rsidP="00ED4867">
            <w:pPr>
              <w:spacing w:after="220"/>
              <w:jc w:val="center"/>
              <w:rPr>
                <w:sz w:val="20"/>
              </w:rPr>
            </w:pPr>
            <w:r w:rsidRPr="0078728E">
              <w:rPr>
                <w:sz w:val="20"/>
              </w:rPr>
              <w:t>3,462</w:t>
            </w:r>
          </w:p>
        </w:tc>
        <w:tc>
          <w:tcPr>
            <w:tcW w:w="1818" w:type="dxa"/>
            <w:vAlign w:val="center"/>
          </w:tcPr>
          <w:p w:rsidR="009E6973" w:rsidRPr="0078728E" w:rsidRDefault="009E6973" w:rsidP="00ED4867">
            <w:pPr>
              <w:spacing w:after="220"/>
              <w:jc w:val="center"/>
              <w:rPr>
                <w:sz w:val="20"/>
              </w:rPr>
            </w:pPr>
            <w:r w:rsidRPr="0078728E">
              <w:rPr>
                <w:sz w:val="20"/>
              </w:rPr>
              <w:t>10,370</w:t>
            </w:r>
          </w:p>
        </w:tc>
      </w:tr>
      <w:tr w:rsidR="009E6973" w:rsidRPr="0078728E">
        <w:trPr>
          <w:trHeight w:val="72"/>
          <w:jc w:val="center"/>
        </w:trPr>
        <w:tc>
          <w:tcPr>
            <w:tcW w:w="1915" w:type="dxa"/>
            <w:vAlign w:val="center"/>
          </w:tcPr>
          <w:p w:rsidR="009E6973" w:rsidRPr="0078728E" w:rsidRDefault="009E6973" w:rsidP="00ED4867">
            <w:pPr>
              <w:spacing w:after="220"/>
              <w:jc w:val="center"/>
              <w:rPr>
                <w:sz w:val="20"/>
              </w:rPr>
            </w:pPr>
            <w:r w:rsidRPr="0078728E">
              <w:rPr>
                <w:sz w:val="20"/>
              </w:rPr>
              <w:t>August</w:t>
            </w:r>
          </w:p>
        </w:tc>
        <w:tc>
          <w:tcPr>
            <w:tcW w:w="1915" w:type="dxa"/>
            <w:vAlign w:val="center"/>
          </w:tcPr>
          <w:p w:rsidR="009E6973" w:rsidRPr="0078728E" w:rsidRDefault="009E6973" w:rsidP="00ED4867">
            <w:pPr>
              <w:spacing w:after="220"/>
              <w:jc w:val="center"/>
              <w:rPr>
                <w:sz w:val="20"/>
              </w:rPr>
            </w:pPr>
            <w:r w:rsidRPr="0078728E">
              <w:rPr>
                <w:sz w:val="20"/>
              </w:rPr>
              <w:t>2,217</w:t>
            </w:r>
          </w:p>
        </w:tc>
        <w:tc>
          <w:tcPr>
            <w:tcW w:w="1915" w:type="dxa"/>
            <w:vAlign w:val="center"/>
          </w:tcPr>
          <w:p w:rsidR="009E6973" w:rsidRPr="0078728E" w:rsidRDefault="009E6973" w:rsidP="00ED4867">
            <w:pPr>
              <w:spacing w:after="220"/>
              <w:jc w:val="center"/>
              <w:rPr>
                <w:sz w:val="20"/>
              </w:rPr>
            </w:pPr>
            <w:r w:rsidRPr="0078728E">
              <w:rPr>
                <w:sz w:val="20"/>
              </w:rPr>
              <w:t>2,669</w:t>
            </w:r>
          </w:p>
        </w:tc>
        <w:tc>
          <w:tcPr>
            <w:tcW w:w="2013" w:type="dxa"/>
            <w:vAlign w:val="center"/>
          </w:tcPr>
          <w:p w:rsidR="009E6973" w:rsidRPr="0078728E" w:rsidRDefault="009E6973" w:rsidP="00ED4867">
            <w:pPr>
              <w:spacing w:after="220"/>
              <w:jc w:val="center"/>
              <w:rPr>
                <w:sz w:val="20"/>
              </w:rPr>
            </w:pPr>
            <w:r w:rsidRPr="0078728E">
              <w:rPr>
                <w:sz w:val="20"/>
              </w:rPr>
              <w:t>2,837</w:t>
            </w:r>
          </w:p>
        </w:tc>
        <w:tc>
          <w:tcPr>
            <w:tcW w:w="1818" w:type="dxa"/>
            <w:vAlign w:val="center"/>
          </w:tcPr>
          <w:p w:rsidR="009E6973" w:rsidRPr="0078728E" w:rsidRDefault="009E6973" w:rsidP="00ED4867">
            <w:pPr>
              <w:spacing w:after="220"/>
              <w:jc w:val="center"/>
              <w:rPr>
                <w:sz w:val="20"/>
              </w:rPr>
            </w:pPr>
            <w:r w:rsidRPr="0078728E">
              <w:rPr>
                <w:sz w:val="20"/>
              </w:rPr>
              <w:t>7,723</w:t>
            </w:r>
          </w:p>
        </w:tc>
      </w:tr>
      <w:tr w:rsidR="009E6973" w:rsidRPr="0078728E">
        <w:trPr>
          <w:trHeight w:val="72"/>
          <w:jc w:val="center"/>
        </w:trPr>
        <w:tc>
          <w:tcPr>
            <w:tcW w:w="1915" w:type="dxa"/>
            <w:vAlign w:val="center"/>
          </w:tcPr>
          <w:p w:rsidR="009E6973" w:rsidRPr="0078728E" w:rsidRDefault="009E6973" w:rsidP="00ED4867">
            <w:pPr>
              <w:spacing w:after="220"/>
              <w:jc w:val="center"/>
              <w:rPr>
                <w:sz w:val="20"/>
              </w:rPr>
            </w:pPr>
            <w:r w:rsidRPr="0078728E">
              <w:rPr>
                <w:sz w:val="20"/>
              </w:rPr>
              <w:t>September</w:t>
            </w:r>
          </w:p>
        </w:tc>
        <w:tc>
          <w:tcPr>
            <w:tcW w:w="1915" w:type="dxa"/>
            <w:vAlign w:val="center"/>
          </w:tcPr>
          <w:p w:rsidR="009E6973" w:rsidRPr="0078728E" w:rsidRDefault="009E6973" w:rsidP="00ED4867">
            <w:pPr>
              <w:spacing w:after="220"/>
              <w:jc w:val="center"/>
              <w:rPr>
                <w:sz w:val="20"/>
              </w:rPr>
            </w:pPr>
            <w:r w:rsidRPr="0078728E">
              <w:rPr>
                <w:sz w:val="20"/>
              </w:rPr>
              <w:t>1,555</w:t>
            </w:r>
          </w:p>
        </w:tc>
        <w:tc>
          <w:tcPr>
            <w:tcW w:w="1915" w:type="dxa"/>
            <w:vAlign w:val="center"/>
          </w:tcPr>
          <w:p w:rsidR="009E6973" w:rsidRPr="0078728E" w:rsidRDefault="009E6973" w:rsidP="00ED4867">
            <w:pPr>
              <w:spacing w:after="220"/>
              <w:jc w:val="center"/>
              <w:rPr>
                <w:sz w:val="20"/>
              </w:rPr>
            </w:pPr>
            <w:r w:rsidRPr="0078728E">
              <w:rPr>
                <w:sz w:val="20"/>
              </w:rPr>
              <w:t>1,815</w:t>
            </w:r>
          </w:p>
        </w:tc>
        <w:tc>
          <w:tcPr>
            <w:tcW w:w="2013" w:type="dxa"/>
            <w:vAlign w:val="center"/>
          </w:tcPr>
          <w:p w:rsidR="009E6973" w:rsidRPr="0078728E" w:rsidRDefault="009E6973" w:rsidP="00ED4867">
            <w:pPr>
              <w:spacing w:after="220"/>
              <w:jc w:val="center"/>
              <w:rPr>
                <w:sz w:val="20"/>
              </w:rPr>
            </w:pPr>
            <w:r w:rsidRPr="0078728E">
              <w:rPr>
                <w:sz w:val="20"/>
              </w:rPr>
              <w:t>2,195</w:t>
            </w:r>
          </w:p>
        </w:tc>
        <w:tc>
          <w:tcPr>
            <w:tcW w:w="1818" w:type="dxa"/>
            <w:vAlign w:val="center"/>
          </w:tcPr>
          <w:p w:rsidR="009E6973" w:rsidRPr="0078728E" w:rsidRDefault="009E6973" w:rsidP="00ED4867">
            <w:pPr>
              <w:spacing w:after="220"/>
              <w:jc w:val="center"/>
              <w:rPr>
                <w:sz w:val="20"/>
              </w:rPr>
            </w:pPr>
            <w:r w:rsidRPr="0078728E">
              <w:rPr>
                <w:sz w:val="20"/>
              </w:rPr>
              <w:t>5,565</w:t>
            </w:r>
          </w:p>
        </w:tc>
      </w:tr>
      <w:tr w:rsidR="009E6973" w:rsidRPr="0078728E">
        <w:trPr>
          <w:trHeight w:val="332"/>
          <w:jc w:val="center"/>
        </w:trPr>
        <w:tc>
          <w:tcPr>
            <w:tcW w:w="1915" w:type="dxa"/>
            <w:tcBorders>
              <w:bottom w:val="single" w:sz="4" w:space="0" w:color="auto"/>
            </w:tcBorders>
            <w:vAlign w:val="center"/>
          </w:tcPr>
          <w:p w:rsidR="009E6973" w:rsidRPr="0078728E" w:rsidRDefault="009E6973" w:rsidP="00ED4867">
            <w:pPr>
              <w:spacing w:after="220"/>
              <w:jc w:val="center"/>
              <w:rPr>
                <w:sz w:val="20"/>
              </w:rPr>
            </w:pPr>
            <w:r w:rsidRPr="0078728E">
              <w:rPr>
                <w:sz w:val="20"/>
              </w:rPr>
              <w:t>October</w:t>
            </w:r>
          </w:p>
        </w:tc>
        <w:tc>
          <w:tcPr>
            <w:tcW w:w="1915" w:type="dxa"/>
            <w:tcBorders>
              <w:bottom w:val="single" w:sz="4" w:space="0" w:color="auto"/>
            </w:tcBorders>
            <w:vAlign w:val="center"/>
          </w:tcPr>
          <w:p w:rsidR="009E6973" w:rsidRPr="0078728E" w:rsidRDefault="009E6973" w:rsidP="00ED4867">
            <w:pPr>
              <w:spacing w:after="220"/>
              <w:jc w:val="center"/>
              <w:rPr>
                <w:sz w:val="20"/>
              </w:rPr>
            </w:pPr>
            <w:r w:rsidRPr="0078728E">
              <w:rPr>
                <w:sz w:val="20"/>
              </w:rPr>
              <w:t>1,385</w:t>
            </w:r>
          </w:p>
        </w:tc>
        <w:tc>
          <w:tcPr>
            <w:tcW w:w="1915" w:type="dxa"/>
            <w:tcBorders>
              <w:bottom w:val="single" w:sz="4" w:space="0" w:color="auto"/>
            </w:tcBorders>
            <w:vAlign w:val="center"/>
          </w:tcPr>
          <w:p w:rsidR="009E6973" w:rsidRPr="0078728E" w:rsidRDefault="009E6973" w:rsidP="00ED4867">
            <w:pPr>
              <w:spacing w:after="220"/>
              <w:jc w:val="center"/>
              <w:rPr>
                <w:sz w:val="20"/>
              </w:rPr>
            </w:pPr>
            <w:r w:rsidRPr="0078728E">
              <w:rPr>
                <w:sz w:val="20"/>
              </w:rPr>
              <w:t>1,348</w:t>
            </w:r>
          </w:p>
        </w:tc>
        <w:tc>
          <w:tcPr>
            <w:tcW w:w="2013" w:type="dxa"/>
            <w:tcBorders>
              <w:bottom w:val="single" w:sz="4" w:space="0" w:color="auto"/>
            </w:tcBorders>
            <w:vAlign w:val="center"/>
          </w:tcPr>
          <w:p w:rsidR="009E6973" w:rsidRPr="0078728E" w:rsidRDefault="009E6973" w:rsidP="00ED4867">
            <w:pPr>
              <w:spacing w:after="220"/>
              <w:jc w:val="center"/>
              <w:rPr>
                <w:sz w:val="20"/>
              </w:rPr>
            </w:pPr>
            <w:r w:rsidRPr="0078728E">
              <w:rPr>
                <w:sz w:val="20"/>
              </w:rPr>
              <w:t>1,663</w:t>
            </w:r>
          </w:p>
        </w:tc>
        <w:tc>
          <w:tcPr>
            <w:tcW w:w="1818" w:type="dxa"/>
            <w:tcBorders>
              <w:bottom w:val="single" w:sz="4" w:space="0" w:color="auto"/>
            </w:tcBorders>
            <w:vAlign w:val="center"/>
          </w:tcPr>
          <w:p w:rsidR="009E6973" w:rsidRPr="0078728E" w:rsidRDefault="009E6973" w:rsidP="00ED4867">
            <w:pPr>
              <w:spacing w:after="220"/>
              <w:jc w:val="center"/>
              <w:rPr>
                <w:sz w:val="20"/>
              </w:rPr>
            </w:pPr>
            <w:r w:rsidRPr="0078728E">
              <w:rPr>
                <w:sz w:val="20"/>
              </w:rPr>
              <w:t>4,396</w:t>
            </w:r>
          </w:p>
        </w:tc>
      </w:tr>
      <w:tr w:rsidR="009E6973" w:rsidRPr="0078728E">
        <w:trPr>
          <w:trHeight w:val="72"/>
          <w:jc w:val="center"/>
        </w:trPr>
        <w:tc>
          <w:tcPr>
            <w:tcW w:w="1915" w:type="dxa"/>
            <w:vAlign w:val="center"/>
          </w:tcPr>
          <w:p w:rsidR="009E6973" w:rsidRPr="0078728E" w:rsidRDefault="009E6973" w:rsidP="00ED4867">
            <w:pPr>
              <w:spacing w:after="220"/>
              <w:jc w:val="center"/>
              <w:rPr>
                <w:sz w:val="20"/>
              </w:rPr>
            </w:pPr>
            <w:r w:rsidRPr="0078728E">
              <w:rPr>
                <w:sz w:val="20"/>
              </w:rPr>
              <w:t>Total</w:t>
            </w:r>
          </w:p>
        </w:tc>
        <w:tc>
          <w:tcPr>
            <w:tcW w:w="1915" w:type="dxa"/>
            <w:vAlign w:val="center"/>
          </w:tcPr>
          <w:p w:rsidR="009E6973" w:rsidRPr="0078728E" w:rsidRDefault="009E6973" w:rsidP="00ED4867">
            <w:pPr>
              <w:spacing w:after="220"/>
              <w:jc w:val="center"/>
              <w:rPr>
                <w:sz w:val="20"/>
              </w:rPr>
            </w:pPr>
            <w:r w:rsidRPr="0078728E">
              <w:rPr>
                <w:sz w:val="20"/>
              </w:rPr>
              <w:t>14,564</w:t>
            </w:r>
          </w:p>
        </w:tc>
        <w:tc>
          <w:tcPr>
            <w:tcW w:w="1915" w:type="dxa"/>
            <w:vAlign w:val="center"/>
          </w:tcPr>
          <w:p w:rsidR="009E6973" w:rsidRPr="0078728E" w:rsidRDefault="009E6973" w:rsidP="00ED4867">
            <w:pPr>
              <w:spacing w:after="220"/>
              <w:jc w:val="center"/>
              <w:rPr>
                <w:sz w:val="20"/>
              </w:rPr>
            </w:pPr>
            <w:r w:rsidRPr="0078728E">
              <w:rPr>
                <w:sz w:val="20"/>
              </w:rPr>
              <w:t>17,780</w:t>
            </w:r>
          </w:p>
        </w:tc>
        <w:tc>
          <w:tcPr>
            <w:tcW w:w="2013" w:type="dxa"/>
            <w:vAlign w:val="center"/>
          </w:tcPr>
          <w:p w:rsidR="009E6973" w:rsidRPr="0078728E" w:rsidRDefault="009E6973" w:rsidP="00ED4867">
            <w:pPr>
              <w:spacing w:after="220"/>
              <w:jc w:val="center"/>
              <w:rPr>
                <w:sz w:val="20"/>
              </w:rPr>
            </w:pPr>
            <w:r w:rsidRPr="0078728E">
              <w:rPr>
                <w:sz w:val="20"/>
              </w:rPr>
              <w:t>18,009</w:t>
            </w:r>
          </w:p>
        </w:tc>
        <w:tc>
          <w:tcPr>
            <w:tcW w:w="1818" w:type="dxa"/>
            <w:vAlign w:val="center"/>
          </w:tcPr>
          <w:p w:rsidR="009E6973" w:rsidRPr="0078728E" w:rsidRDefault="009E6973" w:rsidP="00ED4867">
            <w:pPr>
              <w:spacing w:after="220"/>
              <w:jc w:val="center"/>
              <w:rPr>
                <w:sz w:val="20"/>
              </w:rPr>
            </w:pPr>
            <w:r w:rsidRPr="0078728E">
              <w:rPr>
                <w:sz w:val="20"/>
              </w:rPr>
              <w:t>50,353</w:t>
            </w:r>
          </w:p>
        </w:tc>
      </w:tr>
    </w:tbl>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r w:rsidRPr="0078728E">
        <w:rPr>
          <w:b/>
          <w:sz w:val="22"/>
        </w:rPr>
        <w:t>Table B</w:t>
      </w:r>
      <w:r w:rsidR="007408AD" w:rsidRPr="0078728E">
        <w:rPr>
          <w:b/>
          <w:sz w:val="22"/>
        </w:rPr>
        <w:t>2</w:t>
      </w:r>
      <w:r w:rsidRPr="0078728E">
        <w:rPr>
          <w:b/>
          <w:sz w:val="22"/>
        </w:rPr>
        <w:t>.  Estimated sample size</w:t>
      </w:r>
      <w:r w:rsidR="009E6973" w:rsidRPr="0078728E">
        <w:rPr>
          <w:b/>
          <w:sz w:val="22"/>
        </w:rPr>
        <w:t xml:space="preserve"> (weighted for use)</w:t>
      </w:r>
      <w:r w:rsidRPr="0078728E">
        <w:rPr>
          <w:b/>
          <w:sz w:val="22"/>
        </w:rPr>
        <w:t xml:space="preserve"> required for Homestead, Black Point and Matheson Hammock marinas during selected months during which sampling will occur.</w:t>
      </w:r>
    </w:p>
    <w:p w:rsidR="00A40DED" w:rsidRPr="0078728E" w:rsidRDefault="00A40DED" w:rsidP="00A40DED">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915"/>
        <w:gridCol w:w="1915"/>
        <w:gridCol w:w="1915"/>
        <w:gridCol w:w="2013"/>
        <w:gridCol w:w="1818"/>
      </w:tblGrid>
      <w:tr w:rsidR="00A40DED" w:rsidRPr="0078728E">
        <w:trPr>
          <w:jc w:val="center"/>
        </w:trPr>
        <w:tc>
          <w:tcPr>
            <w:tcW w:w="1915" w:type="dxa"/>
            <w:tcBorders>
              <w:bottom w:val="single" w:sz="4" w:space="0" w:color="auto"/>
            </w:tcBorders>
            <w:vAlign w:val="bottom"/>
          </w:tcPr>
          <w:p w:rsidR="00A40DED" w:rsidRPr="0078728E" w:rsidRDefault="00A40DED" w:rsidP="0033645B">
            <w:pPr>
              <w:spacing w:after="220"/>
              <w:jc w:val="center"/>
              <w:rPr>
                <w:sz w:val="20"/>
              </w:rPr>
            </w:pPr>
          </w:p>
        </w:tc>
        <w:tc>
          <w:tcPr>
            <w:tcW w:w="1915" w:type="dxa"/>
            <w:tcBorders>
              <w:bottom w:val="single" w:sz="4" w:space="0" w:color="auto"/>
            </w:tcBorders>
            <w:vAlign w:val="bottom"/>
          </w:tcPr>
          <w:p w:rsidR="00A40DED" w:rsidRPr="0078728E" w:rsidRDefault="00A40DED" w:rsidP="0033645B">
            <w:pPr>
              <w:spacing w:after="220"/>
              <w:jc w:val="center"/>
              <w:rPr>
                <w:sz w:val="20"/>
              </w:rPr>
            </w:pPr>
            <w:r w:rsidRPr="0078728E">
              <w:rPr>
                <w:sz w:val="20"/>
              </w:rPr>
              <w:t>Homestead</w:t>
            </w:r>
          </w:p>
        </w:tc>
        <w:tc>
          <w:tcPr>
            <w:tcW w:w="1915" w:type="dxa"/>
            <w:tcBorders>
              <w:bottom w:val="single" w:sz="4" w:space="0" w:color="auto"/>
            </w:tcBorders>
            <w:vAlign w:val="bottom"/>
          </w:tcPr>
          <w:p w:rsidR="00A40DED" w:rsidRPr="0078728E" w:rsidRDefault="00A40DED" w:rsidP="0033645B">
            <w:pPr>
              <w:spacing w:after="220"/>
              <w:jc w:val="center"/>
              <w:rPr>
                <w:sz w:val="20"/>
              </w:rPr>
            </w:pPr>
            <w:r w:rsidRPr="0078728E">
              <w:rPr>
                <w:sz w:val="20"/>
              </w:rPr>
              <w:t>Black Point</w:t>
            </w:r>
          </w:p>
        </w:tc>
        <w:tc>
          <w:tcPr>
            <w:tcW w:w="2013" w:type="dxa"/>
            <w:tcBorders>
              <w:bottom w:val="single" w:sz="4" w:space="0" w:color="auto"/>
            </w:tcBorders>
            <w:vAlign w:val="bottom"/>
          </w:tcPr>
          <w:p w:rsidR="00A40DED" w:rsidRPr="0078728E" w:rsidRDefault="00A40DED" w:rsidP="0033645B">
            <w:pPr>
              <w:spacing w:after="220"/>
              <w:jc w:val="center"/>
              <w:rPr>
                <w:sz w:val="20"/>
              </w:rPr>
            </w:pPr>
            <w:r w:rsidRPr="0078728E">
              <w:rPr>
                <w:sz w:val="20"/>
              </w:rPr>
              <w:t>Matheson Hammock</w:t>
            </w:r>
          </w:p>
        </w:tc>
        <w:tc>
          <w:tcPr>
            <w:tcW w:w="1818" w:type="dxa"/>
            <w:tcBorders>
              <w:bottom w:val="single" w:sz="4" w:space="0" w:color="auto"/>
            </w:tcBorders>
            <w:vAlign w:val="bottom"/>
          </w:tcPr>
          <w:p w:rsidR="00A40DED" w:rsidRPr="0078728E" w:rsidRDefault="00A40DED" w:rsidP="0033645B">
            <w:pPr>
              <w:spacing w:after="220"/>
              <w:jc w:val="center"/>
              <w:rPr>
                <w:sz w:val="20"/>
              </w:rPr>
            </w:pPr>
            <w:r w:rsidRPr="0078728E">
              <w:rPr>
                <w:sz w:val="20"/>
              </w:rPr>
              <w:t>Total</w:t>
            </w:r>
          </w:p>
        </w:tc>
      </w:tr>
      <w:tr w:rsidR="009E6973" w:rsidRPr="0078728E">
        <w:tblPrEx>
          <w:jc w:val="left"/>
        </w:tblPrEx>
        <w:trPr>
          <w:trHeight w:val="460"/>
        </w:trPr>
        <w:tc>
          <w:tcPr>
            <w:tcW w:w="1915" w:type="dxa"/>
            <w:vAlign w:val="center"/>
          </w:tcPr>
          <w:p w:rsidR="009E6973" w:rsidRPr="0078728E" w:rsidRDefault="009E6973" w:rsidP="0033645B">
            <w:pPr>
              <w:spacing w:after="220"/>
              <w:jc w:val="center"/>
              <w:rPr>
                <w:sz w:val="20"/>
              </w:rPr>
            </w:pPr>
            <w:r w:rsidRPr="0078728E">
              <w:rPr>
                <w:sz w:val="20"/>
              </w:rPr>
              <w:t>April</w:t>
            </w:r>
          </w:p>
        </w:tc>
        <w:tc>
          <w:tcPr>
            <w:tcW w:w="1915" w:type="dxa"/>
            <w:vAlign w:val="center"/>
          </w:tcPr>
          <w:p w:rsidR="009E6973" w:rsidRPr="0078728E" w:rsidRDefault="009E6973" w:rsidP="00ED4867">
            <w:pPr>
              <w:spacing w:after="220"/>
              <w:jc w:val="center"/>
              <w:rPr>
                <w:sz w:val="20"/>
              </w:rPr>
            </w:pPr>
            <w:r w:rsidRPr="0078728E">
              <w:rPr>
                <w:sz w:val="20"/>
              </w:rPr>
              <w:t>131</w:t>
            </w:r>
          </w:p>
        </w:tc>
        <w:tc>
          <w:tcPr>
            <w:tcW w:w="1915" w:type="dxa"/>
            <w:vAlign w:val="center"/>
          </w:tcPr>
          <w:p w:rsidR="009E6973" w:rsidRPr="0078728E" w:rsidRDefault="009E6973" w:rsidP="00ED4867">
            <w:pPr>
              <w:spacing w:after="220"/>
              <w:jc w:val="center"/>
              <w:rPr>
                <w:sz w:val="20"/>
              </w:rPr>
            </w:pPr>
            <w:r w:rsidRPr="0078728E">
              <w:rPr>
                <w:sz w:val="20"/>
              </w:rPr>
              <w:t>135</w:t>
            </w:r>
          </w:p>
        </w:tc>
        <w:tc>
          <w:tcPr>
            <w:tcW w:w="2013" w:type="dxa"/>
            <w:vAlign w:val="center"/>
          </w:tcPr>
          <w:p w:rsidR="009E6973" w:rsidRPr="0078728E" w:rsidRDefault="009E6973" w:rsidP="00ED4867">
            <w:pPr>
              <w:spacing w:after="220"/>
              <w:jc w:val="center"/>
              <w:rPr>
                <w:sz w:val="20"/>
              </w:rPr>
            </w:pPr>
            <w:r w:rsidRPr="0078728E">
              <w:rPr>
                <w:sz w:val="20"/>
              </w:rPr>
              <w:t>127</w:t>
            </w:r>
          </w:p>
        </w:tc>
        <w:tc>
          <w:tcPr>
            <w:tcW w:w="1818" w:type="dxa"/>
            <w:vAlign w:val="center"/>
          </w:tcPr>
          <w:p w:rsidR="009E6973" w:rsidRPr="0078728E" w:rsidRDefault="009E6973" w:rsidP="00ED4867">
            <w:pPr>
              <w:spacing w:after="220"/>
              <w:jc w:val="center"/>
              <w:rPr>
                <w:sz w:val="20"/>
              </w:rPr>
            </w:pPr>
            <w:r w:rsidRPr="0078728E">
              <w:rPr>
                <w:sz w:val="20"/>
              </w:rPr>
              <w:t>393</w:t>
            </w:r>
          </w:p>
        </w:tc>
      </w:tr>
      <w:tr w:rsidR="009E6973" w:rsidRPr="0078728E">
        <w:tblPrEx>
          <w:jc w:val="left"/>
        </w:tblPrEx>
        <w:trPr>
          <w:trHeight w:val="460"/>
        </w:trPr>
        <w:tc>
          <w:tcPr>
            <w:tcW w:w="1915" w:type="dxa"/>
            <w:vAlign w:val="center"/>
          </w:tcPr>
          <w:p w:rsidR="009E6973" w:rsidRPr="0078728E" w:rsidRDefault="009E6973" w:rsidP="0033645B">
            <w:pPr>
              <w:spacing w:after="220"/>
              <w:jc w:val="center"/>
              <w:rPr>
                <w:sz w:val="20"/>
              </w:rPr>
            </w:pPr>
            <w:r w:rsidRPr="0078728E">
              <w:rPr>
                <w:sz w:val="20"/>
              </w:rPr>
              <w:t>May</w:t>
            </w:r>
          </w:p>
        </w:tc>
        <w:tc>
          <w:tcPr>
            <w:tcW w:w="1915" w:type="dxa"/>
            <w:vAlign w:val="center"/>
          </w:tcPr>
          <w:p w:rsidR="009E6973" w:rsidRPr="0078728E" w:rsidRDefault="009E6973" w:rsidP="00ED4867">
            <w:pPr>
              <w:spacing w:after="220"/>
              <w:jc w:val="center"/>
              <w:rPr>
                <w:sz w:val="20"/>
              </w:rPr>
            </w:pPr>
            <w:r w:rsidRPr="0078728E">
              <w:rPr>
                <w:sz w:val="20"/>
              </w:rPr>
              <w:t>129</w:t>
            </w:r>
          </w:p>
        </w:tc>
        <w:tc>
          <w:tcPr>
            <w:tcW w:w="1915" w:type="dxa"/>
            <w:vAlign w:val="center"/>
          </w:tcPr>
          <w:p w:rsidR="009E6973" w:rsidRPr="0078728E" w:rsidRDefault="009E6973" w:rsidP="00ED4867">
            <w:pPr>
              <w:spacing w:after="220"/>
              <w:jc w:val="center"/>
              <w:rPr>
                <w:sz w:val="20"/>
              </w:rPr>
            </w:pPr>
            <w:r w:rsidRPr="0078728E">
              <w:rPr>
                <w:sz w:val="20"/>
              </w:rPr>
              <w:t>156</w:t>
            </w:r>
          </w:p>
        </w:tc>
        <w:tc>
          <w:tcPr>
            <w:tcW w:w="2013" w:type="dxa"/>
            <w:vAlign w:val="center"/>
          </w:tcPr>
          <w:p w:rsidR="009E6973" w:rsidRPr="0078728E" w:rsidRDefault="009E6973" w:rsidP="00ED4867">
            <w:pPr>
              <w:spacing w:after="220"/>
              <w:jc w:val="center"/>
              <w:rPr>
                <w:sz w:val="20"/>
              </w:rPr>
            </w:pPr>
            <w:r w:rsidRPr="0078728E">
              <w:rPr>
                <w:sz w:val="20"/>
              </w:rPr>
              <w:t>172</w:t>
            </w:r>
          </w:p>
        </w:tc>
        <w:tc>
          <w:tcPr>
            <w:tcW w:w="1818" w:type="dxa"/>
            <w:vAlign w:val="center"/>
          </w:tcPr>
          <w:p w:rsidR="009E6973" w:rsidRPr="0078728E" w:rsidRDefault="009E6973" w:rsidP="00ED4867">
            <w:pPr>
              <w:spacing w:after="220"/>
              <w:jc w:val="center"/>
              <w:rPr>
                <w:sz w:val="20"/>
              </w:rPr>
            </w:pPr>
            <w:r w:rsidRPr="0078728E">
              <w:rPr>
                <w:sz w:val="20"/>
              </w:rPr>
              <w:t>457</w:t>
            </w:r>
          </w:p>
        </w:tc>
      </w:tr>
      <w:tr w:rsidR="009E6973" w:rsidRPr="0078728E">
        <w:tblPrEx>
          <w:jc w:val="left"/>
        </w:tblPrEx>
        <w:trPr>
          <w:trHeight w:val="460"/>
        </w:trPr>
        <w:tc>
          <w:tcPr>
            <w:tcW w:w="1915" w:type="dxa"/>
            <w:vAlign w:val="center"/>
          </w:tcPr>
          <w:p w:rsidR="009E6973" w:rsidRPr="0078728E" w:rsidRDefault="009E6973" w:rsidP="0033645B">
            <w:pPr>
              <w:spacing w:after="220"/>
              <w:jc w:val="center"/>
              <w:rPr>
                <w:sz w:val="20"/>
              </w:rPr>
            </w:pPr>
            <w:r w:rsidRPr="0078728E">
              <w:rPr>
                <w:sz w:val="20"/>
              </w:rPr>
              <w:t>June</w:t>
            </w:r>
          </w:p>
        </w:tc>
        <w:tc>
          <w:tcPr>
            <w:tcW w:w="1915" w:type="dxa"/>
            <w:vAlign w:val="center"/>
          </w:tcPr>
          <w:p w:rsidR="009E6973" w:rsidRPr="0078728E" w:rsidRDefault="009E6973" w:rsidP="00ED4867">
            <w:pPr>
              <w:spacing w:after="220"/>
              <w:jc w:val="center"/>
              <w:rPr>
                <w:sz w:val="20"/>
              </w:rPr>
            </w:pPr>
            <w:r w:rsidRPr="0078728E">
              <w:rPr>
                <w:sz w:val="20"/>
              </w:rPr>
              <w:t>133</w:t>
            </w:r>
          </w:p>
        </w:tc>
        <w:tc>
          <w:tcPr>
            <w:tcW w:w="1915" w:type="dxa"/>
            <w:vAlign w:val="center"/>
          </w:tcPr>
          <w:p w:rsidR="009E6973" w:rsidRPr="0078728E" w:rsidRDefault="009E6973" w:rsidP="00ED4867">
            <w:pPr>
              <w:spacing w:after="220"/>
              <w:jc w:val="center"/>
              <w:rPr>
                <w:sz w:val="20"/>
              </w:rPr>
            </w:pPr>
            <w:r w:rsidRPr="0078728E">
              <w:rPr>
                <w:sz w:val="20"/>
              </w:rPr>
              <w:t>176</w:t>
            </w:r>
          </w:p>
        </w:tc>
        <w:tc>
          <w:tcPr>
            <w:tcW w:w="2013" w:type="dxa"/>
            <w:vAlign w:val="center"/>
          </w:tcPr>
          <w:p w:rsidR="009E6973" w:rsidRPr="0078728E" w:rsidRDefault="009E6973" w:rsidP="00ED4867">
            <w:pPr>
              <w:spacing w:after="220"/>
              <w:jc w:val="center"/>
              <w:rPr>
                <w:sz w:val="20"/>
              </w:rPr>
            </w:pPr>
            <w:r w:rsidRPr="0078728E">
              <w:rPr>
                <w:sz w:val="20"/>
              </w:rPr>
              <w:t>169</w:t>
            </w:r>
          </w:p>
        </w:tc>
        <w:tc>
          <w:tcPr>
            <w:tcW w:w="1818" w:type="dxa"/>
            <w:vAlign w:val="center"/>
          </w:tcPr>
          <w:p w:rsidR="009E6973" w:rsidRPr="0078728E" w:rsidRDefault="009E6973" w:rsidP="00ED4867">
            <w:pPr>
              <w:spacing w:after="220"/>
              <w:jc w:val="center"/>
              <w:rPr>
                <w:sz w:val="20"/>
              </w:rPr>
            </w:pPr>
            <w:r w:rsidRPr="0078728E">
              <w:rPr>
                <w:sz w:val="20"/>
              </w:rPr>
              <w:t>479</w:t>
            </w:r>
          </w:p>
        </w:tc>
      </w:tr>
      <w:tr w:rsidR="009E6973" w:rsidRPr="0078728E">
        <w:tblPrEx>
          <w:jc w:val="left"/>
        </w:tblPrEx>
        <w:trPr>
          <w:trHeight w:val="460"/>
        </w:trPr>
        <w:tc>
          <w:tcPr>
            <w:tcW w:w="1915" w:type="dxa"/>
            <w:vAlign w:val="center"/>
          </w:tcPr>
          <w:p w:rsidR="009E6973" w:rsidRPr="0078728E" w:rsidRDefault="009E6973" w:rsidP="0033645B">
            <w:pPr>
              <w:spacing w:after="220"/>
              <w:jc w:val="center"/>
              <w:rPr>
                <w:sz w:val="20"/>
              </w:rPr>
            </w:pPr>
            <w:r w:rsidRPr="0078728E">
              <w:rPr>
                <w:sz w:val="20"/>
              </w:rPr>
              <w:t>July</w:t>
            </w:r>
          </w:p>
        </w:tc>
        <w:tc>
          <w:tcPr>
            <w:tcW w:w="1915" w:type="dxa"/>
            <w:vAlign w:val="center"/>
          </w:tcPr>
          <w:p w:rsidR="009E6973" w:rsidRPr="0078728E" w:rsidRDefault="009E6973" w:rsidP="00ED4867">
            <w:pPr>
              <w:spacing w:after="220"/>
              <w:jc w:val="center"/>
              <w:rPr>
                <w:sz w:val="20"/>
              </w:rPr>
            </w:pPr>
            <w:r w:rsidRPr="0078728E">
              <w:rPr>
                <w:sz w:val="20"/>
              </w:rPr>
              <w:t>167</w:t>
            </w:r>
          </w:p>
        </w:tc>
        <w:tc>
          <w:tcPr>
            <w:tcW w:w="1915" w:type="dxa"/>
            <w:vAlign w:val="center"/>
          </w:tcPr>
          <w:p w:rsidR="009E6973" w:rsidRPr="0078728E" w:rsidRDefault="009E6973" w:rsidP="00ED4867">
            <w:pPr>
              <w:spacing w:after="220"/>
              <w:jc w:val="center"/>
              <w:rPr>
                <w:sz w:val="20"/>
              </w:rPr>
            </w:pPr>
            <w:r w:rsidRPr="0078728E">
              <w:rPr>
                <w:sz w:val="20"/>
              </w:rPr>
              <w:t>244</w:t>
            </w:r>
          </w:p>
        </w:tc>
        <w:tc>
          <w:tcPr>
            <w:tcW w:w="2013" w:type="dxa"/>
            <w:vAlign w:val="center"/>
          </w:tcPr>
          <w:p w:rsidR="009E6973" w:rsidRPr="0078728E" w:rsidRDefault="009E6973" w:rsidP="00ED4867">
            <w:pPr>
              <w:spacing w:after="220"/>
              <w:jc w:val="center"/>
              <w:rPr>
                <w:sz w:val="20"/>
              </w:rPr>
            </w:pPr>
            <w:r w:rsidRPr="0078728E">
              <w:rPr>
                <w:sz w:val="20"/>
              </w:rPr>
              <w:t>206</w:t>
            </w:r>
          </w:p>
        </w:tc>
        <w:tc>
          <w:tcPr>
            <w:tcW w:w="1818" w:type="dxa"/>
            <w:vAlign w:val="center"/>
          </w:tcPr>
          <w:p w:rsidR="009E6973" w:rsidRPr="0078728E" w:rsidRDefault="009E6973" w:rsidP="00ED4867">
            <w:pPr>
              <w:spacing w:after="220"/>
              <w:jc w:val="center"/>
              <w:rPr>
                <w:sz w:val="20"/>
              </w:rPr>
            </w:pPr>
            <w:r w:rsidRPr="0078728E">
              <w:rPr>
                <w:sz w:val="20"/>
              </w:rPr>
              <w:t>618</w:t>
            </w:r>
          </w:p>
        </w:tc>
      </w:tr>
      <w:tr w:rsidR="009E6973" w:rsidRPr="0078728E">
        <w:tblPrEx>
          <w:jc w:val="left"/>
        </w:tblPrEx>
        <w:trPr>
          <w:trHeight w:val="460"/>
        </w:trPr>
        <w:tc>
          <w:tcPr>
            <w:tcW w:w="1915" w:type="dxa"/>
            <w:vAlign w:val="center"/>
          </w:tcPr>
          <w:p w:rsidR="009E6973" w:rsidRPr="0078728E" w:rsidRDefault="009E6973" w:rsidP="0033645B">
            <w:pPr>
              <w:spacing w:after="220"/>
              <w:jc w:val="center"/>
              <w:rPr>
                <w:sz w:val="20"/>
              </w:rPr>
            </w:pPr>
            <w:r w:rsidRPr="0078728E">
              <w:rPr>
                <w:sz w:val="20"/>
              </w:rPr>
              <w:t>August</w:t>
            </w:r>
          </w:p>
        </w:tc>
        <w:tc>
          <w:tcPr>
            <w:tcW w:w="1915" w:type="dxa"/>
            <w:vAlign w:val="center"/>
          </w:tcPr>
          <w:p w:rsidR="009E6973" w:rsidRPr="0078728E" w:rsidRDefault="009E6973" w:rsidP="00ED4867">
            <w:pPr>
              <w:spacing w:after="220"/>
              <w:jc w:val="center"/>
              <w:rPr>
                <w:sz w:val="20"/>
              </w:rPr>
            </w:pPr>
            <w:r w:rsidRPr="0078728E">
              <w:rPr>
                <w:sz w:val="20"/>
              </w:rPr>
              <w:t>132</w:t>
            </w:r>
          </w:p>
        </w:tc>
        <w:tc>
          <w:tcPr>
            <w:tcW w:w="1915" w:type="dxa"/>
            <w:vAlign w:val="center"/>
          </w:tcPr>
          <w:p w:rsidR="009E6973" w:rsidRPr="0078728E" w:rsidRDefault="009E6973" w:rsidP="00ED4867">
            <w:pPr>
              <w:spacing w:after="220"/>
              <w:jc w:val="center"/>
              <w:rPr>
                <w:sz w:val="20"/>
              </w:rPr>
            </w:pPr>
            <w:r w:rsidRPr="0078728E">
              <w:rPr>
                <w:sz w:val="20"/>
              </w:rPr>
              <w:t>159</w:t>
            </w:r>
          </w:p>
        </w:tc>
        <w:tc>
          <w:tcPr>
            <w:tcW w:w="2013" w:type="dxa"/>
            <w:vAlign w:val="center"/>
          </w:tcPr>
          <w:p w:rsidR="009E6973" w:rsidRPr="0078728E" w:rsidRDefault="009E6973" w:rsidP="00ED4867">
            <w:pPr>
              <w:spacing w:after="220"/>
              <w:jc w:val="center"/>
              <w:rPr>
                <w:sz w:val="20"/>
              </w:rPr>
            </w:pPr>
            <w:r w:rsidRPr="0078728E">
              <w:rPr>
                <w:sz w:val="20"/>
              </w:rPr>
              <w:t>169</w:t>
            </w:r>
          </w:p>
        </w:tc>
        <w:tc>
          <w:tcPr>
            <w:tcW w:w="1818" w:type="dxa"/>
            <w:vAlign w:val="center"/>
          </w:tcPr>
          <w:p w:rsidR="009E6973" w:rsidRPr="0078728E" w:rsidRDefault="009E6973" w:rsidP="00ED4867">
            <w:pPr>
              <w:spacing w:after="220"/>
              <w:jc w:val="center"/>
              <w:rPr>
                <w:sz w:val="20"/>
              </w:rPr>
            </w:pPr>
            <w:r w:rsidRPr="0078728E">
              <w:rPr>
                <w:sz w:val="20"/>
              </w:rPr>
              <w:t>460</w:t>
            </w:r>
          </w:p>
        </w:tc>
      </w:tr>
      <w:tr w:rsidR="009E6973" w:rsidRPr="0078728E">
        <w:tblPrEx>
          <w:jc w:val="left"/>
        </w:tblPrEx>
        <w:trPr>
          <w:trHeight w:val="460"/>
        </w:trPr>
        <w:tc>
          <w:tcPr>
            <w:tcW w:w="1915" w:type="dxa"/>
            <w:vAlign w:val="center"/>
          </w:tcPr>
          <w:p w:rsidR="009E6973" w:rsidRPr="0078728E" w:rsidRDefault="009E6973" w:rsidP="0033645B">
            <w:pPr>
              <w:spacing w:after="220"/>
              <w:jc w:val="center"/>
              <w:rPr>
                <w:sz w:val="20"/>
              </w:rPr>
            </w:pPr>
            <w:r w:rsidRPr="0078728E">
              <w:rPr>
                <w:sz w:val="20"/>
              </w:rPr>
              <w:t>September</w:t>
            </w:r>
          </w:p>
        </w:tc>
        <w:tc>
          <w:tcPr>
            <w:tcW w:w="1915" w:type="dxa"/>
            <w:vAlign w:val="center"/>
          </w:tcPr>
          <w:p w:rsidR="009E6973" w:rsidRPr="0078728E" w:rsidRDefault="009E6973" w:rsidP="00ED4867">
            <w:pPr>
              <w:spacing w:after="220"/>
              <w:jc w:val="center"/>
              <w:rPr>
                <w:sz w:val="20"/>
              </w:rPr>
            </w:pPr>
            <w:r w:rsidRPr="0078728E">
              <w:rPr>
                <w:sz w:val="20"/>
              </w:rPr>
              <w:t>93</w:t>
            </w:r>
          </w:p>
        </w:tc>
        <w:tc>
          <w:tcPr>
            <w:tcW w:w="1915" w:type="dxa"/>
            <w:vAlign w:val="center"/>
          </w:tcPr>
          <w:p w:rsidR="009E6973" w:rsidRPr="0078728E" w:rsidRDefault="009E6973" w:rsidP="00ED4867">
            <w:pPr>
              <w:spacing w:after="220"/>
              <w:jc w:val="center"/>
              <w:rPr>
                <w:sz w:val="20"/>
              </w:rPr>
            </w:pPr>
            <w:r w:rsidRPr="0078728E">
              <w:rPr>
                <w:sz w:val="20"/>
              </w:rPr>
              <w:t>108</w:t>
            </w:r>
          </w:p>
        </w:tc>
        <w:tc>
          <w:tcPr>
            <w:tcW w:w="2013" w:type="dxa"/>
            <w:vAlign w:val="center"/>
          </w:tcPr>
          <w:p w:rsidR="009E6973" w:rsidRPr="0078728E" w:rsidRDefault="009E6973" w:rsidP="00ED4867">
            <w:pPr>
              <w:spacing w:after="220"/>
              <w:jc w:val="center"/>
              <w:rPr>
                <w:sz w:val="20"/>
              </w:rPr>
            </w:pPr>
            <w:r w:rsidRPr="0078728E">
              <w:rPr>
                <w:sz w:val="20"/>
              </w:rPr>
              <w:t>131</w:t>
            </w:r>
          </w:p>
        </w:tc>
        <w:tc>
          <w:tcPr>
            <w:tcW w:w="1818" w:type="dxa"/>
            <w:vAlign w:val="center"/>
          </w:tcPr>
          <w:p w:rsidR="009E6973" w:rsidRPr="0078728E" w:rsidRDefault="009E6973" w:rsidP="00ED4867">
            <w:pPr>
              <w:spacing w:after="220"/>
              <w:jc w:val="center"/>
              <w:rPr>
                <w:sz w:val="20"/>
              </w:rPr>
            </w:pPr>
            <w:r w:rsidRPr="0078728E">
              <w:rPr>
                <w:sz w:val="20"/>
              </w:rPr>
              <w:t>332</w:t>
            </w:r>
          </w:p>
        </w:tc>
      </w:tr>
      <w:tr w:rsidR="009E6973" w:rsidRPr="0078728E">
        <w:tblPrEx>
          <w:jc w:val="left"/>
        </w:tblPrEx>
        <w:trPr>
          <w:trHeight w:val="460"/>
        </w:trPr>
        <w:tc>
          <w:tcPr>
            <w:tcW w:w="1915" w:type="dxa"/>
            <w:vAlign w:val="center"/>
          </w:tcPr>
          <w:p w:rsidR="009E6973" w:rsidRPr="0078728E" w:rsidRDefault="009E6973" w:rsidP="0033645B">
            <w:pPr>
              <w:spacing w:after="220"/>
              <w:jc w:val="center"/>
              <w:rPr>
                <w:sz w:val="20"/>
              </w:rPr>
            </w:pPr>
            <w:r w:rsidRPr="0078728E">
              <w:rPr>
                <w:sz w:val="20"/>
              </w:rPr>
              <w:t>October</w:t>
            </w:r>
          </w:p>
        </w:tc>
        <w:tc>
          <w:tcPr>
            <w:tcW w:w="1915" w:type="dxa"/>
            <w:vAlign w:val="center"/>
          </w:tcPr>
          <w:p w:rsidR="009E6973" w:rsidRPr="0078728E" w:rsidRDefault="009E6973" w:rsidP="00ED4867">
            <w:pPr>
              <w:spacing w:after="220"/>
              <w:jc w:val="center"/>
              <w:rPr>
                <w:sz w:val="20"/>
              </w:rPr>
            </w:pPr>
            <w:r w:rsidRPr="0078728E">
              <w:rPr>
                <w:sz w:val="20"/>
              </w:rPr>
              <w:t>83</w:t>
            </w:r>
          </w:p>
        </w:tc>
        <w:tc>
          <w:tcPr>
            <w:tcW w:w="1915" w:type="dxa"/>
            <w:vAlign w:val="center"/>
          </w:tcPr>
          <w:p w:rsidR="009E6973" w:rsidRPr="0078728E" w:rsidRDefault="009E6973" w:rsidP="00ED4867">
            <w:pPr>
              <w:spacing w:after="220"/>
              <w:jc w:val="center"/>
              <w:rPr>
                <w:sz w:val="20"/>
              </w:rPr>
            </w:pPr>
            <w:r w:rsidRPr="0078728E">
              <w:rPr>
                <w:sz w:val="20"/>
              </w:rPr>
              <w:t>80</w:t>
            </w:r>
          </w:p>
        </w:tc>
        <w:tc>
          <w:tcPr>
            <w:tcW w:w="2013" w:type="dxa"/>
            <w:vAlign w:val="center"/>
          </w:tcPr>
          <w:p w:rsidR="009E6973" w:rsidRPr="0078728E" w:rsidRDefault="009E6973" w:rsidP="00ED4867">
            <w:pPr>
              <w:spacing w:after="220"/>
              <w:jc w:val="center"/>
              <w:rPr>
                <w:sz w:val="20"/>
              </w:rPr>
            </w:pPr>
            <w:r w:rsidRPr="0078728E">
              <w:rPr>
                <w:sz w:val="20"/>
              </w:rPr>
              <w:t>99</w:t>
            </w:r>
          </w:p>
        </w:tc>
        <w:tc>
          <w:tcPr>
            <w:tcW w:w="1818" w:type="dxa"/>
            <w:vAlign w:val="center"/>
          </w:tcPr>
          <w:p w:rsidR="009E6973" w:rsidRPr="0078728E" w:rsidRDefault="009E6973" w:rsidP="00ED4867">
            <w:pPr>
              <w:spacing w:after="220"/>
              <w:jc w:val="center"/>
              <w:rPr>
                <w:sz w:val="20"/>
              </w:rPr>
            </w:pPr>
            <w:r w:rsidRPr="0078728E">
              <w:rPr>
                <w:sz w:val="20"/>
              </w:rPr>
              <w:t>262</w:t>
            </w:r>
          </w:p>
        </w:tc>
      </w:tr>
      <w:tr w:rsidR="009E6973" w:rsidRPr="0078728E">
        <w:tblPrEx>
          <w:jc w:val="left"/>
        </w:tblPrEx>
        <w:trPr>
          <w:trHeight w:val="460"/>
        </w:trPr>
        <w:tc>
          <w:tcPr>
            <w:tcW w:w="1915" w:type="dxa"/>
            <w:vAlign w:val="center"/>
          </w:tcPr>
          <w:p w:rsidR="009E6973" w:rsidRPr="0078728E" w:rsidRDefault="009E6973" w:rsidP="0033645B">
            <w:pPr>
              <w:spacing w:after="220"/>
              <w:jc w:val="center"/>
              <w:rPr>
                <w:sz w:val="20"/>
              </w:rPr>
            </w:pPr>
            <w:r w:rsidRPr="0078728E">
              <w:rPr>
                <w:sz w:val="20"/>
              </w:rPr>
              <w:t>Total</w:t>
            </w:r>
          </w:p>
        </w:tc>
        <w:tc>
          <w:tcPr>
            <w:tcW w:w="1915" w:type="dxa"/>
            <w:vAlign w:val="center"/>
          </w:tcPr>
          <w:p w:rsidR="009E6973" w:rsidRPr="0078728E" w:rsidRDefault="009E6973" w:rsidP="00ED4867">
            <w:pPr>
              <w:spacing w:after="220"/>
              <w:jc w:val="center"/>
              <w:rPr>
                <w:sz w:val="20"/>
              </w:rPr>
            </w:pPr>
            <w:r w:rsidRPr="0078728E">
              <w:rPr>
                <w:sz w:val="20"/>
              </w:rPr>
              <w:t>868</w:t>
            </w:r>
          </w:p>
        </w:tc>
        <w:tc>
          <w:tcPr>
            <w:tcW w:w="1915" w:type="dxa"/>
            <w:vAlign w:val="center"/>
          </w:tcPr>
          <w:p w:rsidR="009E6973" w:rsidRPr="0078728E" w:rsidRDefault="009E6973" w:rsidP="00ED4867">
            <w:pPr>
              <w:spacing w:after="220"/>
              <w:jc w:val="center"/>
              <w:rPr>
                <w:sz w:val="20"/>
              </w:rPr>
            </w:pPr>
            <w:r w:rsidRPr="0078728E">
              <w:rPr>
                <w:sz w:val="20"/>
              </w:rPr>
              <w:t>1,059</w:t>
            </w:r>
          </w:p>
        </w:tc>
        <w:tc>
          <w:tcPr>
            <w:tcW w:w="2013" w:type="dxa"/>
            <w:vAlign w:val="center"/>
          </w:tcPr>
          <w:p w:rsidR="009E6973" w:rsidRPr="0078728E" w:rsidRDefault="009E6973" w:rsidP="00ED4867">
            <w:pPr>
              <w:spacing w:after="220"/>
              <w:jc w:val="center"/>
              <w:rPr>
                <w:sz w:val="20"/>
              </w:rPr>
            </w:pPr>
            <w:r w:rsidRPr="0078728E">
              <w:rPr>
                <w:sz w:val="20"/>
              </w:rPr>
              <w:t>1,073</w:t>
            </w:r>
          </w:p>
        </w:tc>
        <w:tc>
          <w:tcPr>
            <w:tcW w:w="1818" w:type="dxa"/>
            <w:vAlign w:val="center"/>
          </w:tcPr>
          <w:p w:rsidR="009E6973" w:rsidRPr="0078728E" w:rsidRDefault="009E6973" w:rsidP="00ED4867">
            <w:pPr>
              <w:spacing w:after="220"/>
              <w:jc w:val="center"/>
              <w:rPr>
                <w:sz w:val="20"/>
              </w:rPr>
            </w:pPr>
            <w:r w:rsidRPr="0078728E">
              <w:rPr>
                <w:sz w:val="20"/>
              </w:rPr>
              <w:t>3,000</w:t>
            </w:r>
          </w:p>
        </w:tc>
      </w:tr>
    </w:tbl>
    <w:p w:rsidR="007408AD" w:rsidRPr="0078728E" w:rsidRDefault="007408AD" w:rsidP="00A40DED">
      <w:pPr>
        <w:rPr>
          <w:sz w:val="22"/>
        </w:rPr>
      </w:pPr>
    </w:p>
    <w:p w:rsidR="00933EF3" w:rsidRPr="0078728E" w:rsidRDefault="00933EF3" w:rsidP="00A40DED">
      <w:pPr>
        <w:rPr>
          <w:sz w:val="22"/>
        </w:rPr>
      </w:pPr>
    </w:p>
    <w:p w:rsidR="00A40DED" w:rsidRPr="0078728E" w:rsidRDefault="00A40DED" w:rsidP="00A40DED">
      <w:pPr>
        <w:rPr>
          <w:b/>
          <w:sz w:val="22"/>
        </w:rPr>
      </w:pPr>
      <w:r w:rsidRPr="0078728E">
        <w:rPr>
          <w:b/>
          <w:sz w:val="22"/>
        </w:rPr>
        <w:lastRenderedPageBreak/>
        <w:t xml:space="preserve">Table </w:t>
      </w:r>
      <w:r w:rsidR="0078728E">
        <w:rPr>
          <w:b/>
          <w:sz w:val="22"/>
        </w:rPr>
        <w:t>B3</w:t>
      </w:r>
      <w:r w:rsidRPr="0078728E">
        <w:rPr>
          <w:b/>
          <w:sz w:val="22"/>
        </w:rPr>
        <w:t xml:space="preserve">. Contact and Response Rates by User Population for Quantitative Survey of Biscayne National Park </w:t>
      </w:r>
    </w:p>
    <w:p w:rsidR="00A40DED" w:rsidRPr="0078728E" w:rsidRDefault="00A40DED" w:rsidP="00A40DED">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168"/>
        <w:gridCol w:w="1602"/>
        <w:gridCol w:w="1602"/>
        <w:gridCol w:w="1602"/>
        <w:gridCol w:w="1602"/>
      </w:tblGrid>
      <w:tr w:rsidR="00A40DED" w:rsidRPr="0078728E">
        <w:trPr>
          <w:jc w:val="center"/>
        </w:trPr>
        <w:tc>
          <w:tcPr>
            <w:tcW w:w="3168" w:type="dxa"/>
            <w:tcBorders>
              <w:bottom w:val="single" w:sz="4" w:space="0" w:color="auto"/>
            </w:tcBorders>
            <w:vAlign w:val="bottom"/>
          </w:tcPr>
          <w:p w:rsidR="00A40DED" w:rsidRPr="0078728E" w:rsidRDefault="00A40DED" w:rsidP="0033645B">
            <w:pPr>
              <w:spacing w:after="220"/>
              <w:jc w:val="center"/>
              <w:rPr>
                <w:sz w:val="20"/>
              </w:rPr>
            </w:pPr>
          </w:p>
        </w:tc>
        <w:tc>
          <w:tcPr>
            <w:tcW w:w="1602" w:type="dxa"/>
            <w:tcBorders>
              <w:bottom w:val="single" w:sz="4" w:space="0" w:color="auto"/>
            </w:tcBorders>
            <w:vAlign w:val="bottom"/>
          </w:tcPr>
          <w:p w:rsidR="00A40DED" w:rsidRPr="0078728E" w:rsidRDefault="00A40DED" w:rsidP="0033645B">
            <w:pPr>
              <w:spacing w:after="220"/>
              <w:jc w:val="center"/>
              <w:rPr>
                <w:sz w:val="20"/>
              </w:rPr>
            </w:pPr>
            <w:r w:rsidRPr="0078728E">
              <w:rPr>
                <w:sz w:val="20"/>
              </w:rPr>
              <w:t>Homestead</w:t>
            </w:r>
          </w:p>
        </w:tc>
        <w:tc>
          <w:tcPr>
            <w:tcW w:w="1602" w:type="dxa"/>
            <w:tcBorders>
              <w:bottom w:val="single" w:sz="4" w:space="0" w:color="auto"/>
            </w:tcBorders>
            <w:vAlign w:val="bottom"/>
          </w:tcPr>
          <w:p w:rsidR="00A40DED" w:rsidRPr="0078728E" w:rsidRDefault="00A40DED" w:rsidP="0033645B">
            <w:pPr>
              <w:spacing w:after="220"/>
              <w:jc w:val="center"/>
              <w:rPr>
                <w:sz w:val="20"/>
              </w:rPr>
            </w:pPr>
            <w:r w:rsidRPr="0078728E">
              <w:rPr>
                <w:sz w:val="20"/>
              </w:rPr>
              <w:t>Black Point</w:t>
            </w:r>
          </w:p>
        </w:tc>
        <w:tc>
          <w:tcPr>
            <w:tcW w:w="1602" w:type="dxa"/>
            <w:tcBorders>
              <w:bottom w:val="single" w:sz="4" w:space="0" w:color="auto"/>
            </w:tcBorders>
            <w:vAlign w:val="bottom"/>
          </w:tcPr>
          <w:p w:rsidR="00A40DED" w:rsidRPr="0078728E" w:rsidRDefault="00A40DED" w:rsidP="0033645B">
            <w:pPr>
              <w:spacing w:after="220"/>
              <w:jc w:val="center"/>
              <w:rPr>
                <w:sz w:val="20"/>
              </w:rPr>
            </w:pPr>
            <w:r w:rsidRPr="0078728E">
              <w:rPr>
                <w:sz w:val="20"/>
              </w:rPr>
              <w:t>Matheson Hammock</w:t>
            </w:r>
          </w:p>
        </w:tc>
        <w:tc>
          <w:tcPr>
            <w:tcW w:w="1602" w:type="dxa"/>
            <w:tcBorders>
              <w:bottom w:val="single" w:sz="4" w:space="0" w:color="auto"/>
            </w:tcBorders>
            <w:vAlign w:val="bottom"/>
          </w:tcPr>
          <w:p w:rsidR="00A40DED" w:rsidRPr="0078728E" w:rsidRDefault="00A40DED" w:rsidP="0033645B">
            <w:pPr>
              <w:spacing w:after="220"/>
              <w:jc w:val="center"/>
              <w:rPr>
                <w:sz w:val="20"/>
              </w:rPr>
            </w:pPr>
            <w:r w:rsidRPr="0078728E">
              <w:rPr>
                <w:sz w:val="20"/>
              </w:rPr>
              <w:t>Total</w:t>
            </w:r>
          </w:p>
        </w:tc>
      </w:tr>
      <w:tr w:rsidR="009E6973" w:rsidRPr="0078728E">
        <w:tblPrEx>
          <w:jc w:val="left"/>
        </w:tblPrEx>
        <w:trPr>
          <w:trHeight w:val="360"/>
        </w:trPr>
        <w:tc>
          <w:tcPr>
            <w:tcW w:w="3168" w:type="dxa"/>
            <w:vAlign w:val="center"/>
          </w:tcPr>
          <w:p w:rsidR="009E6973" w:rsidRPr="0078728E" w:rsidRDefault="009E6973" w:rsidP="007408AD">
            <w:pPr>
              <w:spacing w:after="220"/>
              <w:rPr>
                <w:sz w:val="20"/>
              </w:rPr>
            </w:pPr>
            <w:r w:rsidRPr="0078728E">
              <w:rPr>
                <w:sz w:val="20"/>
              </w:rPr>
              <w:t>Estimated Population for 2010</w:t>
            </w:r>
          </w:p>
        </w:tc>
        <w:tc>
          <w:tcPr>
            <w:tcW w:w="1602" w:type="dxa"/>
            <w:vAlign w:val="center"/>
          </w:tcPr>
          <w:p w:rsidR="009E6973" w:rsidRPr="0078728E" w:rsidRDefault="009E6973" w:rsidP="00ED4867">
            <w:pPr>
              <w:spacing w:after="220"/>
              <w:jc w:val="center"/>
              <w:rPr>
                <w:sz w:val="20"/>
              </w:rPr>
            </w:pPr>
            <w:r w:rsidRPr="0078728E">
              <w:rPr>
                <w:sz w:val="20"/>
              </w:rPr>
              <w:t>14,564</w:t>
            </w:r>
          </w:p>
        </w:tc>
        <w:tc>
          <w:tcPr>
            <w:tcW w:w="1602" w:type="dxa"/>
            <w:vAlign w:val="center"/>
          </w:tcPr>
          <w:p w:rsidR="009E6973" w:rsidRPr="0078728E" w:rsidRDefault="009E6973" w:rsidP="00ED4867">
            <w:pPr>
              <w:spacing w:after="220"/>
              <w:jc w:val="center"/>
              <w:rPr>
                <w:sz w:val="20"/>
              </w:rPr>
            </w:pPr>
            <w:r w:rsidRPr="0078728E">
              <w:rPr>
                <w:sz w:val="20"/>
              </w:rPr>
              <w:t>17,780</w:t>
            </w:r>
          </w:p>
        </w:tc>
        <w:tc>
          <w:tcPr>
            <w:tcW w:w="1602" w:type="dxa"/>
            <w:vAlign w:val="center"/>
          </w:tcPr>
          <w:p w:rsidR="009E6973" w:rsidRPr="0078728E" w:rsidRDefault="009E6973" w:rsidP="00ED4867">
            <w:pPr>
              <w:spacing w:after="220"/>
              <w:jc w:val="center"/>
              <w:rPr>
                <w:sz w:val="20"/>
              </w:rPr>
            </w:pPr>
            <w:r w:rsidRPr="0078728E">
              <w:rPr>
                <w:sz w:val="20"/>
              </w:rPr>
              <w:t>18,009</w:t>
            </w:r>
          </w:p>
        </w:tc>
        <w:tc>
          <w:tcPr>
            <w:tcW w:w="1602" w:type="dxa"/>
            <w:vAlign w:val="center"/>
          </w:tcPr>
          <w:p w:rsidR="009E6973" w:rsidRPr="0078728E" w:rsidRDefault="009E6973" w:rsidP="00ED4867">
            <w:pPr>
              <w:spacing w:after="220"/>
              <w:jc w:val="center"/>
              <w:rPr>
                <w:sz w:val="20"/>
              </w:rPr>
            </w:pPr>
            <w:r w:rsidRPr="0078728E">
              <w:rPr>
                <w:sz w:val="20"/>
              </w:rPr>
              <w:t>50,353</w:t>
            </w:r>
          </w:p>
        </w:tc>
      </w:tr>
      <w:tr w:rsidR="009E6973" w:rsidRPr="0078728E">
        <w:tblPrEx>
          <w:jc w:val="left"/>
        </w:tblPrEx>
        <w:trPr>
          <w:trHeight w:val="360"/>
        </w:trPr>
        <w:tc>
          <w:tcPr>
            <w:tcW w:w="3168" w:type="dxa"/>
            <w:vAlign w:val="center"/>
          </w:tcPr>
          <w:p w:rsidR="009E6973" w:rsidRPr="0078728E" w:rsidRDefault="009E6973" w:rsidP="007408AD">
            <w:pPr>
              <w:spacing w:after="220"/>
              <w:rPr>
                <w:sz w:val="20"/>
              </w:rPr>
            </w:pPr>
            <w:r w:rsidRPr="0078728E">
              <w:rPr>
                <w:sz w:val="20"/>
              </w:rPr>
              <w:t>Number of On-Site Contacts</w:t>
            </w:r>
          </w:p>
        </w:tc>
        <w:tc>
          <w:tcPr>
            <w:tcW w:w="1602" w:type="dxa"/>
            <w:vAlign w:val="center"/>
          </w:tcPr>
          <w:p w:rsidR="009E6973" w:rsidRPr="0078728E" w:rsidRDefault="009E6973" w:rsidP="00ED4867">
            <w:pPr>
              <w:spacing w:after="220"/>
              <w:jc w:val="center"/>
              <w:rPr>
                <w:sz w:val="20"/>
              </w:rPr>
            </w:pPr>
            <w:r w:rsidRPr="0078728E">
              <w:rPr>
                <w:sz w:val="20"/>
              </w:rPr>
              <w:t>965</w:t>
            </w:r>
          </w:p>
        </w:tc>
        <w:tc>
          <w:tcPr>
            <w:tcW w:w="1602" w:type="dxa"/>
            <w:vAlign w:val="center"/>
          </w:tcPr>
          <w:p w:rsidR="009E6973" w:rsidRPr="0078728E" w:rsidRDefault="009E6973" w:rsidP="00ED4867">
            <w:pPr>
              <w:spacing w:after="220"/>
              <w:jc w:val="center"/>
              <w:rPr>
                <w:sz w:val="20"/>
              </w:rPr>
            </w:pPr>
            <w:r w:rsidRPr="0078728E">
              <w:rPr>
                <w:sz w:val="20"/>
              </w:rPr>
              <w:t>1,177</w:t>
            </w:r>
          </w:p>
        </w:tc>
        <w:tc>
          <w:tcPr>
            <w:tcW w:w="1602" w:type="dxa"/>
            <w:vAlign w:val="center"/>
          </w:tcPr>
          <w:p w:rsidR="009E6973" w:rsidRPr="0078728E" w:rsidRDefault="009E6973" w:rsidP="00ED4867">
            <w:pPr>
              <w:spacing w:after="220"/>
              <w:jc w:val="center"/>
              <w:rPr>
                <w:sz w:val="20"/>
              </w:rPr>
            </w:pPr>
            <w:r w:rsidRPr="0078728E">
              <w:rPr>
                <w:sz w:val="20"/>
              </w:rPr>
              <w:t>1,192</w:t>
            </w:r>
          </w:p>
        </w:tc>
        <w:tc>
          <w:tcPr>
            <w:tcW w:w="1602" w:type="dxa"/>
            <w:vAlign w:val="center"/>
          </w:tcPr>
          <w:p w:rsidR="009E6973" w:rsidRPr="0078728E" w:rsidRDefault="009E6973" w:rsidP="00ED4867">
            <w:pPr>
              <w:spacing w:after="220"/>
              <w:jc w:val="center"/>
              <w:rPr>
                <w:sz w:val="20"/>
              </w:rPr>
            </w:pPr>
            <w:r w:rsidRPr="0078728E">
              <w:rPr>
                <w:sz w:val="20"/>
              </w:rPr>
              <w:t>3,334</w:t>
            </w:r>
          </w:p>
        </w:tc>
      </w:tr>
      <w:tr w:rsidR="009E6973" w:rsidRPr="0078728E">
        <w:tblPrEx>
          <w:jc w:val="left"/>
        </w:tblPrEx>
        <w:trPr>
          <w:trHeight w:val="360"/>
        </w:trPr>
        <w:tc>
          <w:tcPr>
            <w:tcW w:w="3168" w:type="dxa"/>
            <w:vAlign w:val="center"/>
          </w:tcPr>
          <w:p w:rsidR="009E6973" w:rsidRPr="0078728E" w:rsidRDefault="009E6973" w:rsidP="007408AD">
            <w:pPr>
              <w:spacing w:after="220"/>
              <w:rPr>
                <w:sz w:val="20"/>
              </w:rPr>
            </w:pPr>
            <w:r w:rsidRPr="0078728E">
              <w:rPr>
                <w:sz w:val="20"/>
              </w:rPr>
              <w:t>Acceptance Rate</w:t>
            </w:r>
          </w:p>
        </w:tc>
        <w:tc>
          <w:tcPr>
            <w:tcW w:w="1602" w:type="dxa"/>
            <w:vAlign w:val="center"/>
          </w:tcPr>
          <w:p w:rsidR="009E6973" w:rsidRPr="0078728E" w:rsidRDefault="009E6973" w:rsidP="00ED4867">
            <w:pPr>
              <w:spacing w:after="220"/>
              <w:jc w:val="center"/>
              <w:rPr>
                <w:sz w:val="20"/>
              </w:rPr>
            </w:pPr>
            <w:r w:rsidRPr="0078728E">
              <w:rPr>
                <w:sz w:val="20"/>
              </w:rPr>
              <w:t>90%</w:t>
            </w:r>
          </w:p>
        </w:tc>
        <w:tc>
          <w:tcPr>
            <w:tcW w:w="1602" w:type="dxa"/>
            <w:vAlign w:val="center"/>
          </w:tcPr>
          <w:p w:rsidR="009E6973" w:rsidRPr="0078728E" w:rsidRDefault="009E6973" w:rsidP="00ED4867">
            <w:pPr>
              <w:spacing w:after="220"/>
              <w:jc w:val="center"/>
              <w:rPr>
                <w:sz w:val="20"/>
              </w:rPr>
            </w:pPr>
            <w:r w:rsidRPr="0078728E">
              <w:rPr>
                <w:sz w:val="20"/>
              </w:rPr>
              <w:t>90%</w:t>
            </w:r>
          </w:p>
        </w:tc>
        <w:tc>
          <w:tcPr>
            <w:tcW w:w="1602" w:type="dxa"/>
            <w:vAlign w:val="center"/>
          </w:tcPr>
          <w:p w:rsidR="009E6973" w:rsidRPr="0078728E" w:rsidRDefault="009E6973" w:rsidP="00ED4867">
            <w:pPr>
              <w:spacing w:after="220"/>
              <w:jc w:val="center"/>
              <w:rPr>
                <w:sz w:val="20"/>
              </w:rPr>
            </w:pPr>
            <w:r w:rsidRPr="0078728E">
              <w:rPr>
                <w:sz w:val="20"/>
              </w:rPr>
              <w:t>90%</w:t>
            </w:r>
          </w:p>
        </w:tc>
        <w:tc>
          <w:tcPr>
            <w:tcW w:w="1602" w:type="dxa"/>
            <w:vAlign w:val="center"/>
          </w:tcPr>
          <w:p w:rsidR="009E6973" w:rsidRPr="0078728E" w:rsidRDefault="009E6973" w:rsidP="00ED4867">
            <w:pPr>
              <w:spacing w:after="220"/>
              <w:jc w:val="center"/>
              <w:rPr>
                <w:sz w:val="20"/>
              </w:rPr>
            </w:pPr>
            <w:r w:rsidRPr="0078728E">
              <w:rPr>
                <w:sz w:val="20"/>
              </w:rPr>
              <w:t>90%</w:t>
            </w:r>
          </w:p>
        </w:tc>
      </w:tr>
      <w:tr w:rsidR="009E6973" w:rsidRPr="0078728E">
        <w:tblPrEx>
          <w:jc w:val="left"/>
        </w:tblPrEx>
        <w:trPr>
          <w:trHeight w:val="360"/>
        </w:trPr>
        <w:tc>
          <w:tcPr>
            <w:tcW w:w="3168" w:type="dxa"/>
            <w:vAlign w:val="center"/>
          </w:tcPr>
          <w:p w:rsidR="009E6973" w:rsidRPr="0078728E" w:rsidRDefault="009E6973" w:rsidP="007408AD">
            <w:pPr>
              <w:spacing w:after="220"/>
              <w:rPr>
                <w:sz w:val="20"/>
              </w:rPr>
            </w:pPr>
            <w:r w:rsidRPr="0078728E">
              <w:rPr>
                <w:sz w:val="20"/>
              </w:rPr>
              <w:t>Number of Usable Postal or Email Addresses</w:t>
            </w:r>
          </w:p>
        </w:tc>
        <w:tc>
          <w:tcPr>
            <w:tcW w:w="1602" w:type="dxa"/>
            <w:vAlign w:val="center"/>
          </w:tcPr>
          <w:p w:rsidR="009E6973" w:rsidRPr="0078728E" w:rsidRDefault="009E6973" w:rsidP="00ED4867">
            <w:pPr>
              <w:spacing w:after="220"/>
              <w:jc w:val="center"/>
              <w:rPr>
                <w:sz w:val="20"/>
              </w:rPr>
            </w:pPr>
            <w:r w:rsidRPr="0078728E">
              <w:rPr>
                <w:sz w:val="20"/>
              </w:rPr>
              <w:t>868</w:t>
            </w:r>
          </w:p>
        </w:tc>
        <w:tc>
          <w:tcPr>
            <w:tcW w:w="1602" w:type="dxa"/>
            <w:vAlign w:val="center"/>
          </w:tcPr>
          <w:p w:rsidR="009E6973" w:rsidRPr="0078728E" w:rsidRDefault="009E6973" w:rsidP="00ED4867">
            <w:pPr>
              <w:spacing w:after="220"/>
              <w:jc w:val="center"/>
              <w:rPr>
                <w:sz w:val="20"/>
              </w:rPr>
            </w:pPr>
            <w:r w:rsidRPr="0078728E">
              <w:rPr>
                <w:sz w:val="20"/>
              </w:rPr>
              <w:t>1,059</w:t>
            </w:r>
          </w:p>
        </w:tc>
        <w:tc>
          <w:tcPr>
            <w:tcW w:w="1602" w:type="dxa"/>
            <w:vAlign w:val="center"/>
          </w:tcPr>
          <w:p w:rsidR="009E6973" w:rsidRPr="0078728E" w:rsidRDefault="009E6973" w:rsidP="00ED4867">
            <w:pPr>
              <w:spacing w:after="220"/>
              <w:jc w:val="center"/>
              <w:rPr>
                <w:sz w:val="20"/>
              </w:rPr>
            </w:pPr>
            <w:r w:rsidRPr="0078728E">
              <w:rPr>
                <w:sz w:val="20"/>
              </w:rPr>
              <w:t>1,073</w:t>
            </w:r>
          </w:p>
        </w:tc>
        <w:tc>
          <w:tcPr>
            <w:tcW w:w="1602" w:type="dxa"/>
            <w:vAlign w:val="center"/>
          </w:tcPr>
          <w:p w:rsidR="009E6973" w:rsidRPr="0078728E" w:rsidRDefault="009E6973" w:rsidP="00ED4867">
            <w:pPr>
              <w:spacing w:after="220"/>
              <w:jc w:val="center"/>
              <w:rPr>
                <w:sz w:val="20"/>
              </w:rPr>
            </w:pPr>
            <w:r w:rsidRPr="0078728E">
              <w:rPr>
                <w:sz w:val="20"/>
              </w:rPr>
              <w:t>3,000</w:t>
            </w:r>
          </w:p>
        </w:tc>
      </w:tr>
      <w:tr w:rsidR="009E6973" w:rsidRPr="0078728E">
        <w:tblPrEx>
          <w:jc w:val="left"/>
        </w:tblPrEx>
        <w:trPr>
          <w:trHeight w:val="360"/>
        </w:trPr>
        <w:tc>
          <w:tcPr>
            <w:tcW w:w="3168" w:type="dxa"/>
            <w:vAlign w:val="center"/>
          </w:tcPr>
          <w:p w:rsidR="009E6973" w:rsidRPr="0078728E" w:rsidRDefault="009E6973" w:rsidP="007408AD">
            <w:pPr>
              <w:spacing w:after="220"/>
              <w:rPr>
                <w:sz w:val="20"/>
              </w:rPr>
            </w:pPr>
            <w:r w:rsidRPr="0078728E">
              <w:rPr>
                <w:sz w:val="20"/>
              </w:rPr>
              <w:t>Survey Response Rate</w:t>
            </w:r>
          </w:p>
        </w:tc>
        <w:tc>
          <w:tcPr>
            <w:tcW w:w="1602" w:type="dxa"/>
            <w:vAlign w:val="center"/>
          </w:tcPr>
          <w:p w:rsidR="009E6973" w:rsidRPr="0078728E" w:rsidRDefault="009E6973" w:rsidP="00ED4867">
            <w:pPr>
              <w:spacing w:after="220"/>
              <w:jc w:val="center"/>
              <w:rPr>
                <w:sz w:val="20"/>
              </w:rPr>
            </w:pPr>
            <w:r w:rsidRPr="0078728E">
              <w:rPr>
                <w:sz w:val="20"/>
              </w:rPr>
              <w:t>50%</w:t>
            </w:r>
          </w:p>
        </w:tc>
        <w:tc>
          <w:tcPr>
            <w:tcW w:w="1602" w:type="dxa"/>
            <w:vAlign w:val="center"/>
          </w:tcPr>
          <w:p w:rsidR="009E6973" w:rsidRPr="0078728E" w:rsidRDefault="009E6973" w:rsidP="00ED4867">
            <w:pPr>
              <w:spacing w:after="220"/>
              <w:jc w:val="center"/>
              <w:rPr>
                <w:sz w:val="20"/>
              </w:rPr>
            </w:pPr>
            <w:r w:rsidRPr="0078728E">
              <w:rPr>
                <w:sz w:val="20"/>
              </w:rPr>
              <w:t>50%</w:t>
            </w:r>
          </w:p>
        </w:tc>
        <w:tc>
          <w:tcPr>
            <w:tcW w:w="1602" w:type="dxa"/>
            <w:vAlign w:val="center"/>
          </w:tcPr>
          <w:p w:rsidR="009E6973" w:rsidRPr="0078728E" w:rsidRDefault="009E6973" w:rsidP="00ED4867">
            <w:pPr>
              <w:spacing w:after="220"/>
              <w:jc w:val="center"/>
              <w:rPr>
                <w:sz w:val="20"/>
              </w:rPr>
            </w:pPr>
            <w:r w:rsidRPr="0078728E">
              <w:rPr>
                <w:sz w:val="20"/>
              </w:rPr>
              <w:t>50%</w:t>
            </w:r>
          </w:p>
        </w:tc>
        <w:tc>
          <w:tcPr>
            <w:tcW w:w="1602" w:type="dxa"/>
            <w:vAlign w:val="center"/>
          </w:tcPr>
          <w:p w:rsidR="009E6973" w:rsidRPr="0078728E" w:rsidRDefault="009E6973" w:rsidP="00ED4867">
            <w:pPr>
              <w:spacing w:after="220"/>
              <w:jc w:val="center"/>
              <w:rPr>
                <w:sz w:val="20"/>
              </w:rPr>
            </w:pPr>
            <w:r w:rsidRPr="0078728E">
              <w:rPr>
                <w:sz w:val="20"/>
              </w:rPr>
              <w:t>50%</w:t>
            </w:r>
          </w:p>
        </w:tc>
      </w:tr>
      <w:tr w:rsidR="009E6973" w:rsidRPr="0078728E">
        <w:tblPrEx>
          <w:jc w:val="left"/>
        </w:tblPrEx>
        <w:trPr>
          <w:trHeight w:val="360"/>
        </w:trPr>
        <w:tc>
          <w:tcPr>
            <w:tcW w:w="3168" w:type="dxa"/>
            <w:vAlign w:val="center"/>
          </w:tcPr>
          <w:p w:rsidR="009E6973" w:rsidRPr="0078728E" w:rsidRDefault="009E6973" w:rsidP="007408AD">
            <w:pPr>
              <w:spacing w:after="220"/>
              <w:rPr>
                <w:sz w:val="20"/>
              </w:rPr>
            </w:pPr>
            <w:r w:rsidRPr="0078728E">
              <w:rPr>
                <w:sz w:val="20"/>
              </w:rPr>
              <w:t>Usable Surveys Obtained</w:t>
            </w:r>
          </w:p>
        </w:tc>
        <w:tc>
          <w:tcPr>
            <w:tcW w:w="1602" w:type="dxa"/>
            <w:vAlign w:val="center"/>
          </w:tcPr>
          <w:p w:rsidR="009E6973" w:rsidRPr="0078728E" w:rsidRDefault="009E6973" w:rsidP="00ED4867">
            <w:pPr>
              <w:spacing w:after="220"/>
              <w:jc w:val="center"/>
              <w:rPr>
                <w:sz w:val="20"/>
              </w:rPr>
            </w:pPr>
            <w:r w:rsidRPr="0078728E">
              <w:rPr>
                <w:sz w:val="20"/>
              </w:rPr>
              <w:t>434</w:t>
            </w:r>
          </w:p>
        </w:tc>
        <w:tc>
          <w:tcPr>
            <w:tcW w:w="1602" w:type="dxa"/>
            <w:vAlign w:val="center"/>
          </w:tcPr>
          <w:p w:rsidR="009E6973" w:rsidRPr="0078728E" w:rsidRDefault="009E6973" w:rsidP="00ED4867">
            <w:pPr>
              <w:spacing w:after="220"/>
              <w:jc w:val="center"/>
              <w:rPr>
                <w:sz w:val="20"/>
              </w:rPr>
            </w:pPr>
            <w:r w:rsidRPr="0078728E">
              <w:rPr>
                <w:sz w:val="20"/>
              </w:rPr>
              <w:t>530</w:t>
            </w:r>
          </w:p>
        </w:tc>
        <w:tc>
          <w:tcPr>
            <w:tcW w:w="1602" w:type="dxa"/>
            <w:vAlign w:val="center"/>
          </w:tcPr>
          <w:p w:rsidR="009E6973" w:rsidRPr="0078728E" w:rsidRDefault="009E6973" w:rsidP="00ED4867">
            <w:pPr>
              <w:spacing w:after="220"/>
              <w:jc w:val="center"/>
              <w:rPr>
                <w:sz w:val="20"/>
              </w:rPr>
            </w:pPr>
            <w:r w:rsidRPr="0078728E">
              <w:rPr>
                <w:sz w:val="20"/>
              </w:rPr>
              <w:t>536</w:t>
            </w:r>
          </w:p>
        </w:tc>
        <w:tc>
          <w:tcPr>
            <w:tcW w:w="1602" w:type="dxa"/>
            <w:vAlign w:val="center"/>
          </w:tcPr>
          <w:p w:rsidR="009E6973" w:rsidRPr="0078728E" w:rsidRDefault="009E6973" w:rsidP="00ED4867">
            <w:pPr>
              <w:spacing w:after="220"/>
              <w:jc w:val="center"/>
              <w:rPr>
                <w:sz w:val="20"/>
              </w:rPr>
            </w:pPr>
            <w:r w:rsidRPr="0078728E">
              <w:rPr>
                <w:sz w:val="20"/>
              </w:rPr>
              <w:t>1,500</w:t>
            </w:r>
          </w:p>
        </w:tc>
      </w:tr>
    </w:tbl>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rPr>
      </w:pPr>
    </w:p>
    <w:p w:rsidR="00126190" w:rsidRDefault="005A1D1D">
      <w:pPr>
        <w:ind w:left="360"/>
        <w:jc w:val="both"/>
        <w:rPr>
          <w:sz w:val="22"/>
        </w:rPr>
      </w:pPr>
      <w:r w:rsidRPr="00F7487D">
        <w:rPr>
          <w:sz w:val="22"/>
        </w:rPr>
        <w:t xml:space="preserve">An area of methodology implementation that was highlighted </w:t>
      </w:r>
      <w:r w:rsidR="00F7487D">
        <w:rPr>
          <w:sz w:val="22"/>
        </w:rPr>
        <w:t xml:space="preserve">as potentially limiting </w:t>
      </w:r>
      <w:r w:rsidRPr="00F7487D">
        <w:rPr>
          <w:sz w:val="22"/>
        </w:rPr>
        <w:t>during survey instrument development was that of language barriers. Due to the ethnographic characteristics of the region, it is expected that there will be a large population of Spanish speakers in the respondent universe. Although this is not expected to pose any problems based on previous</w:t>
      </w:r>
      <w:r w:rsidR="00F7487D">
        <w:rPr>
          <w:sz w:val="22"/>
        </w:rPr>
        <w:t xml:space="preserve"> research</w:t>
      </w:r>
      <w:r w:rsidRPr="00F7487D">
        <w:rPr>
          <w:sz w:val="22"/>
        </w:rPr>
        <w:t xml:space="preserve"> experiences in the </w:t>
      </w:r>
      <w:r w:rsidR="00F7487D">
        <w:rPr>
          <w:sz w:val="22"/>
        </w:rPr>
        <w:t>Florida region</w:t>
      </w:r>
      <w:r w:rsidRPr="00F7487D">
        <w:rPr>
          <w:sz w:val="22"/>
        </w:rPr>
        <w:t xml:space="preserve">, it is acknowledged that efforts should be made </w:t>
      </w:r>
      <w:r w:rsidR="00933EF3">
        <w:rPr>
          <w:sz w:val="22"/>
        </w:rPr>
        <w:t xml:space="preserve">to </w:t>
      </w:r>
      <w:r w:rsidRPr="00F7487D">
        <w:rPr>
          <w:sz w:val="22"/>
        </w:rPr>
        <w:t xml:space="preserve">ensure this factor does not bias the sample. Therefore, to facilitate the interception process, </w:t>
      </w:r>
      <w:r w:rsidR="00686C2C" w:rsidRPr="00F7487D">
        <w:rPr>
          <w:sz w:val="22"/>
        </w:rPr>
        <w:t xml:space="preserve">especially at Matheson Hammock and Black Point marinas, the interceptors deployed will be able to converse in both English and Spanish. </w:t>
      </w:r>
      <w:r w:rsidR="00CB40DA">
        <w:rPr>
          <w:sz w:val="22"/>
        </w:rPr>
        <w:t>However, it is expected that at least one individual in a group will be able to speak English and that person will be targeted for in</w:t>
      </w:r>
      <w:r w:rsidR="003E4A88">
        <w:rPr>
          <w:sz w:val="22"/>
        </w:rPr>
        <w:t>terception. Since there will be no pre-determination of the individual</w:t>
      </w:r>
      <w:r w:rsidR="00CB40DA">
        <w:rPr>
          <w:sz w:val="22"/>
        </w:rPr>
        <w:t xml:space="preserve"> select</w:t>
      </w:r>
      <w:r w:rsidR="003E4A88">
        <w:rPr>
          <w:sz w:val="22"/>
        </w:rPr>
        <w:t>ed</w:t>
      </w:r>
      <w:r w:rsidR="00CB40DA">
        <w:rPr>
          <w:sz w:val="22"/>
        </w:rPr>
        <w:t xml:space="preserve"> </w:t>
      </w:r>
      <w:r w:rsidR="003E4A88">
        <w:rPr>
          <w:sz w:val="22"/>
        </w:rPr>
        <w:t xml:space="preserve">before the group is approached </w:t>
      </w:r>
      <w:r w:rsidR="00CB40DA">
        <w:rPr>
          <w:sz w:val="22"/>
        </w:rPr>
        <w:t xml:space="preserve">no bias will be created. This will also avoid the necessity of translating the surveys into Spanish. </w:t>
      </w:r>
    </w:p>
    <w:p w:rsidR="00CB40DA" w:rsidRDefault="00CB40DA" w:rsidP="0078728E">
      <w:pPr>
        <w:jc w:val="both"/>
        <w:rPr>
          <w:sz w:val="22"/>
        </w:rPr>
      </w:pP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rPr>
      </w:pPr>
    </w:p>
    <w:p w:rsidR="00A40DED" w:rsidRPr="0078728E" w:rsidRDefault="00A40DED" w:rsidP="00A40DED">
      <w:pPr>
        <w:spacing w:line="360" w:lineRule="auto"/>
        <w:jc w:val="both"/>
        <w:rPr>
          <w:b/>
          <w:sz w:val="22"/>
        </w:rPr>
      </w:pPr>
      <w:r w:rsidRPr="0078728E">
        <w:rPr>
          <w:b/>
          <w:sz w:val="22"/>
        </w:rPr>
        <w:t xml:space="preserve">Dry Tortugas National Park </w:t>
      </w:r>
    </w:p>
    <w:p w:rsidR="00A40DED" w:rsidRPr="0078728E" w:rsidRDefault="00A40DED" w:rsidP="00973844">
      <w:pPr>
        <w:ind w:left="360"/>
        <w:jc w:val="both"/>
        <w:rPr>
          <w:sz w:val="22"/>
        </w:rPr>
      </w:pPr>
      <w:r w:rsidRPr="0078728E">
        <w:rPr>
          <w:sz w:val="22"/>
        </w:rPr>
        <w:t>Dry Tortugas National Park (</w:t>
      </w:r>
      <w:r w:rsidR="00282734" w:rsidRPr="0078728E">
        <w:rPr>
          <w:sz w:val="22"/>
        </w:rPr>
        <w:t>D</w:t>
      </w:r>
      <w:r w:rsidR="00282734">
        <w:rPr>
          <w:sz w:val="22"/>
        </w:rPr>
        <w:t>RTO</w:t>
      </w:r>
      <w:r w:rsidRPr="0078728E">
        <w:rPr>
          <w:sz w:val="22"/>
        </w:rPr>
        <w:t xml:space="preserve">) lies at the western end of the Florida Keys. As such it is difficult for many people to reach the park since larger boats are needed to make the journey and there is no access by road. However, despite these limitations, there are still several distinct visitor subpopulations that make the journey. Visitors in these different subpopulations are likely to differ in their motivations and expectations, including cultural and historical interests as well as physical activities, when considering a trip to </w:t>
      </w:r>
      <w:r w:rsidR="00282734" w:rsidRPr="0078728E">
        <w:rPr>
          <w:sz w:val="22"/>
        </w:rPr>
        <w:t>D</w:t>
      </w:r>
      <w:r w:rsidR="00282734">
        <w:rPr>
          <w:sz w:val="22"/>
        </w:rPr>
        <w:t>RTO</w:t>
      </w:r>
      <w:r w:rsidR="00282734" w:rsidRPr="0078728E">
        <w:rPr>
          <w:sz w:val="22"/>
        </w:rPr>
        <w:t xml:space="preserve"> </w:t>
      </w:r>
      <w:r w:rsidRPr="0078728E">
        <w:rPr>
          <w:sz w:val="22"/>
        </w:rPr>
        <w:t xml:space="preserve">and thus need to be studied separately.   The three groups of interest can be categorized by their primary activities or interests and have, for this study, been defined as </w:t>
      </w:r>
      <w:r w:rsidRPr="0078728E">
        <w:rPr>
          <w:i/>
          <w:sz w:val="22"/>
        </w:rPr>
        <w:t xml:space="preserve">visitors </w:t>
      </w:r>
      <w:r w:rsidRPr="0078728E">
        <w:rPr>
          <w:sz w:val="22"/>
        </w:rPr>
        <w:t xml:space="preserve">(to Fort Jefferson and Garden Key), </w:t>
      </w:r>
      <w:r w:rsidRPr="0078728E">
        <w:rPr>
          <w:i/>
          <w:sz w:val="22"/>
        </w:rPr>
        <w:t>divers/snorkelers</w:t>
      </w:r>
      <w:r w:rsidRPr="0078728E">
        <w:rPr>
          <w:sz w:val="22"/>
        </w:rPr>
        <w:t xml:space="preserve">, and </w:t>
      </w:r>
      <w:r w:rsidRPr="0078728E">
        <w:rPr>
          <w:i/>
          <w:sz w:val="22"/>
        </w:rPr>
        <w:t>boaters</w:t>
      </w:r>
      <w:r w:rsidRPr="0078728E">
        <w:rPr>
          <w:sz w:val="22"/>
        </w:rPr>
        <w:t xml:space="preserve"> in general.  These groups represent the respondent universe. Two quantitative survey instruments were designed to elicit information from these different user populations. To the extent possible, the surveys ask analogous questions to allow comparison among the groups. </w:t>
      </w:r>
    </w:p>
    <w:p w:rsidR="00A40DED" w:rsidRPr="0078728E" w:rsidRDefault="00A40DED" w:rsidP="00973844">
      <w:pPr>
        <w:ind w:left="360"/>
        <w:jc w:val="both"/>
        <w:rPr>
          <w:sz w:val="22"/>
        </w:rPr>
      </w:pPr>
    </w:p>
    <w:p w:rsidR="0078728E" w:rsidRDefault="00A40DED" w:rsidP="00973844">
      <w:pPr>
        <w:ind w:left="360"/>
        <w:jc w:val="both"/>
        <w:rPr>
          <w:sz w:val="22"/>
        </w:rPr>
      </w:pPr>
      <w:r w:rsidRPr="0078728E">
        <w:rPr>
          <w:sz w:val="22"/>
        </w:rPr>
        <w:t xml:space="preserve">Visitors to Fort Jefferson, divers/snorkelers, and boaters can access Dry Tortugas National Park by using a number of different modes of transport, the two main ones being by ferry boat (park concession) or by private recreational vessel. Data are available on the number of people who </w:t>
      </w:r>
      <w:r w:rsidRPr="0078728E">
        <w:rPr>
          <w:sz w:val="22"/>
        </w:rPr>
        <w:lastRenderedPageBreak/>
        <w:t>use each mode of transport during each month of the year on the NPS Statistical Website (</w:t>
      </w:r>
      <w:hyperlink r:id="rId8" w:history="1">
        <w:r w:rsidRPr="0078728E">
          <w:rPr>
            <w:rStyle w:val="Hyperlink"/>
            <w:sz w:val="22"/>
          </w:rPr>
          <w:t>http://www.nature.nps.gov/stats/park.cfm</w:t>
        </w:r>
      </w:hyperlink>
      <w:r w:rsidR="0078728E">
        <w:rPr>
          <w:sz w:val="22"/>
        </w:rPr>
        <w:t>).  As described with B</w:t>
      </w:r>
      <w:r w:rsidR="0084294A">
        <w:rPr>
          <w:sz w:val="22"/>
        </w:rPr>
        <w:t xml:space="preserve">ISC above, these visitation statistics were accessed for 2007, 2008 and 2009 and averaged to generate an expected visitation rate for 2011 (Table B4, B5). </w:t>
      </w:r>
      <w:r w:rsidR="0084294A" w:rsidRPr="0078728E">
        <w:rPr>
          <w:sz w:val="22"/>
        </w:rPr>
        <w:t xml:space="preserve">This is the numerical estimate of the potential respondent universe.  From this will be drawn the sample of visitors to Fort Jefferson and Garden Key, </w:t>
      </w:r>
      <w:r w:rsidR="0084294A">
        <w:rPr>
          <w:sz w:val="22"/>
        </w:rPr>
        <w:t xml:space="preserve">divers/snorkelers and boaters. </w:t>
      </w:r>
      <w:r w:rsidR="0084294A" w:rsidRPr="0078728E">
        <w:rPr>
          <w:sz w:val="22"/>
        </w:rPr>
        <w:t xml:space="preserve">However, the distribution of Garden Key visitors, divers/snorkelers and boaters within this universe is not known.  </w:t>
      </w:r>
    </w:p>
    <w:p w:rsidR="0078728E" w:rsidRDefault="0078728E" w:rsidP="00973844">
      <w:pPr>
        <w:ind w:left="360"/>
        <w:jc w:val="both"/>
        <w:rPr>
          <w:sz w:val="22"/>
        </w:rPr>
      </w:pPr>
    </w:p>
    <w:p w:rsidR="00A40DED" w:rsidRPr="0078728E" w:rsidRDefault="0084294A" w:rsidP="00973844">
      <w:pPr>
        <w:ind w:left="360"/>
        <w:jc w:val="both"/>
        <w:rPr>
          <w:sz w:val="22"/>
        </w:rPr>
      </w:pPr>
      <w:r w:rsidRPr="0078728E">
        <w:rPr>
          <w:sz w:val="22"/>
        </w:rPr>
        <w:t>Therefore, based upon the sampling strategy described below</w:t>
      </w:r>
      <w:r>
        <w:rPr>
          <w:sz w:val="22"/>
        </w:rPr>
        <w:t xml:space="preserve">, </w:t>
      </w:r>
      <w:r w:rsidR="00C917FC">
        <w:rPr>
          <w:sz w:val="22"/>
        </w:rPr>
        <w:t xml:space="preserve">private </w:t>
      </w:r>
      <w:r w:rsidR="00A40DED" w:rsidRPr="0078728E">
        <w:rPr>
          <w:sz w:val="22"/>
        </w:rPr>
        <w:t>recreational vessel users (both divers and boaters) will be contacted through the established permit system through which all boat registration numbers are collected and stored in a database.</w:t>
      </w:r>
      <w:r>
        <w:rPr>
          <w:sz w:val="22"/>
        </w:rPr>
        <w:t xml:space="preserve"> Access to this database has already </w:t>
      </w:r>
      <w:r w:rsidR="00CF18AC">
        <w:rPr>
          <w:sz w:val="22"/>
        </w:rPr>
        <w:t>been</w:t>
      </w:r>
      <w:r>
        <w:rPr>
          <w:sz w:val="22"/>
        </w:rPr>
        <w:t xml:space="preserve"> secured. </w:t>
      </w:r>
      <w:r w:rsidR="00A40DED" w:rsidRPr="0078728E">
        <w:rPr>
          <w:sz w:val="22"/>
        </w:rPr>
        <w:t>Visitors</w:t>
      </w:r>
      <w:r w:rsidR="00C917FC">
        <w:rPr>
          <w:sz w:val="22"/>
        </w:rPr>
        <w:t xml:space="preserve"> using the ferry service to visit</w:t>
      </w:r>
      <w:r w:rsidR="00A40DED" w:rsidRPr="0078728E">
        <w:rPr>
          <w:sz w:val="22"/>
        </w:rPr>
        <w:t xml:space="preserve"> Fort Jefferson and Garden Key will be intercepted on or near the boat dock from which the ferry service leave in Key West, or on the boat itself, asked to identify their primary activity (historical tourism, diving/snorkeling or camping), and asked to provide their name, mailing and</w:t>
      </w:r>
      <w:r w:rsidR="00C917FC">
        <w:rPr>
          <w:sz w:val="22"/>
        </w:rPr>
        <w:t>/or</w:t>
      </w:r>
      <w:r w:rsidR="00A40DED" w:rsidRPr="0078728E">
        <w:rPr>
          <w:sz w:val="22"/>
        </w:rPr>
        <w:t xml:space="preserve"> email address.  </w:t>
      </w:r>
    </w:p>
    <w:p w:rsidR="0084294A" w:rsidRDefault="0084294A" w:rsidP="00973844">
      <w:pPr>
        <w:ind w:left="360"/>
        <w:jc w:val="both"/>
        <w:rPr>
          <w:sz w:val="22"/>
        </w:rPr>
      </w:pPr>
    </w:p>
    <w:p w:rsidR="0084294A" w:rsidRPr="0078728E" w:rsidRDefault="0084294A" w:rsidP="00973844">
      <w:pPr>
        <w:ind w:left="360"/>
        <w:jc w:val="both"/>
        <w:rPr>
          <w:sz w:val="22"/>
        </w:rPr>
      </w:pPr>
      <w:r w:rsidRPr="0078728E">
        <w:rPr>
          <w:sz w:val="22"/>
        </w:rPr>
        <w:t xml:space="preserve">In order to ensure a representative sample, we aim to obtain contact details from a total of </w:t>
      </w:r>
      <w:r w:rsidR="00923E66">
        <w:rPr>
          <w:sz w:val="22"/>
        </w:rPr>
        <w:t>2,000</w:t>
      </w:r>
      <w:r w:rsidRPr="0078728E">
        <w:rPr>
          <w:sz w:val="22"/>
        </w:rPr>
        <w:t xml:space="preserve"> individuals during the months of April to October 2011. In order to achieve this aim we have calculated the number of successful interceptions that must occur by month and </w:t>
      </w:r>
      <w:r>
        <w:rPr>
          <w:sz w:val="22"/>
        </w:rPr>
        <w:t>transportation mode (Table B4</w:t>
      </w:r>
      <w:r w:rsidRPr="0078728E">
        <w:rPr>
          <w:sz w:val="22"/>
        </w:rPr>
        <w:t>) weighting these calculations based on current use levels. To account for an anticipated on-site refusal rate of 10% (Loomis 2008 a, b, c), sampling above these nu</w:t>
      </w:r>
      <w:r>
        <w:rPr>
          <w:sz w:val="22"/>
        </w:rPr>
        <w:t>mbers will be required (Table B6</w:t>
      </w:r>
      <w:r w:rsidRPr="0078728E">
        <w:rPr>
          <w:sz w:val="22"/>
        </w:rPr>
        <w:t>).</w:t>
      </w:r>
      <w:r>
        <w:rPr>
          <w:sz w:val="22"/>
        </w:rPr>
        <w:t xml:space="preserve"> </w:t>
      </w:r>
      <w:r w:rsidRPr="0078728E">
        <w:rPr>
          <w:sz w:val="22"/>
        </w:rPr>
        <w:t xml:space="preserve">Since individuals will already have agreed to receive a survey, we expect a reasonable rate of return for completed surveys. Based upon similar research completed in the region (Loomis, 2008a, b, c), we will be assuming a 50% response rate for this data collection effort. This expected return rate means that a non-response bias analysis will be a key factor in determining the representativeness of the population sample. This will be facilitated through the collection of non-respondent data such as gender, race/ethnicity, primary language and age. </w:t>
      </w:r>
    </w:p>
    <w:p w:rsidR="0084294A" w:rsidRDefault="0084294A" w:rsidP="00A40DED">
      <w:pPr>
        <w:jc w:val="both"/>
        <w:rPr>
          <w:sz w:val="22"/>
        </w:rPr>
      </w:pPr>
    </w:p>
    <w:p w:rsidR="00A40DED" w:rsidRPr="0078728E" w:rsidRDefault="00A40DED" w:rsidP="00A40DED">
      <w:pPr>
        <w:jc w:val="both"/>
        <w:rPr>
          <w:sz w:val="22"/>
        </w:rPr>
      </w:pPr>
    </w:p>
    <w:p w:rsidR="007408AD" w:rsidRPr="0078728E" w:rsidRDefault="00A40DED" w:rsidP="00A40DED">
      <w:pPr>
        <w:rPr>
          <w:b/>
          <w:sz w:val="22"/>
        </w:rPr>
      </w:pPr>
      <w:r w:rsidRPr="0078728E">
        <w:rPr>
          <w:b/>
          <w:sz w:val="22"/>
        </w:rPr>
        <w:t xml:space="preserve">Table </w:t>
      </w:r>
      <w:r w:rsidR="0078728E">
        <w:rPr>
          <w:b/>
          <w:sz w:val="22"/>
        </w:rPr>
        <w:t>B4</w:t>
      </w:r>
      <w:r w:rsidRPr="0078728E">
        <w:rPr>
          <w:b/>
          <w:sz w:val="22"/>
        </w:rPr>
        <w:t>.  Average monthly visitation for the years 2007</w:t>
      </w:r>
      <w:r w:rsidR="008B382A" w:rsidRPr="0078728E">
        <w:rPr>
          <w:b/>
          <w:sz w:val="22"/>
        </w:rPr>
        <w:t>,</w:t>
      </w:r>
      <w:r w:rsidRPr="0078728E">
        <w:rPr>
          <w:b/>
          <w:sz w:val="22"/>
        </w:rPr>
        <w:t xml:space="preserve"> 2008</w:t>
      </w:r>
      <w:r w:rsidR="008B382A" w:rsidRPr="0078728E">
        <w:rPr>
          <w:b/>
          <w:sz w:val="22"/>
        </w:rPr>
        <w:t xml:space="preserve"> and 2009</w:t>
      </w:r>
      <w:r w:rsidRPr="0078728E">
        <w:rPr>
          <w:b/>
          <w:sz w:val="22"/>
        </w:rPr>
        <w:t xml:space="preserve"> at Dry Tortugas National Park during the </w:t>
      </w:r>
      <w:r w:rsidR="007408AD" w:rsidRPr="0078728E">
        <w:rPr>
          <w:b/>
          <w:sz w:val="22"/>
        </w:rPr>
        <w:t xml:space="preserve">months when sampling will occur (2 most commonly used modes of transportation) </w:t>
      </w:r>
    </w:p>
    <w:p w:rsidR="00A40DED" w:rsidRPr="0078728E" w:rsidRDefault="00A40DED" w:rsidP="00A40DE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915"/>
        <w:gridCol w:w="1915"/>
        <w:gridCol w:w="1915"/>
        <w:gridCol w:w="1916"/>
      </w:tblGrid>
      <w:tr w:rsidR="00A40DED" w:rsidRPr="0078728E">
        <w:trPr>
          <w:trHeight w:val="320"/>
        </w:trPr>
        <w:tc>
          <w:tcPr>
            <w:tcW w:w="1915" w:type="dxa"/>
            <w:tcBorders>
              <w:bottom w:val="single" w:sz="4" w:space="0" w:color="auto"/>
            </w:tcBorders>
            <w:vAlign w:val="bottom"/>
          </w:tcPr>
          <w:p w:rsidR="00A40DED" w:rsidRPr="0084294A" w:rsidRDefault="00A40DED" w:rsidP="0033645B">
            <w:pPr>
              <w:spacing w:after="220"/>
              <w:jc w:val="center"/>
              <w:rPr>
                <w:sz w:val="20"/>
              </w:rPr>
            </w:pPr>
          </w:p>
        </w:tc>
        <w:tc>
          <w:tcPr>
            <w:tcW w:w="1915" w:type="dxa"/>
            <w:tcBorders>
              <w:bottom w:val="single" w:sz="4" w:space="0" w:color="auto"/>
            </w:tcBorders>
            <w:vAlign w:val="bottom"/>
          </w:tcPr>
          <w:p w:rsidR="00A40DED" w:rsidRPr="0084294A" w:rsidRDefault="00A40DED" w:rsidP="0033645B">
            <w:pPr>
              <w:spacing w:after="220"/>
              <w:jc w:val="center"/>
              <w:rPr>
                <w:sz w:val="20"/>
              </w:rPr>
            </w:pPr>
            <w:r w:rsidRPr="0084294A">
              <w:rPr>
                <w:sz w:val="20"/>
              </w:rPr>
              <w:t>Ferry Visitors</w:t>
            </w:r>
          </w:p>
        </w:tc>
        <w:tc>
          <w:tcPr>
            <w:tcW w:w="1915" w:type="dxa"/>
            <w:tcBorders>
              <w:bottom w:val="single" w:sz="4" w:space="0" w:color="auto"/>
            </w:tcBorders>
            <w:vAlign w:val="bottom"/>
          </w:tcPr>
          <w:p w:rsidR="00A40DED" w:rsidRPr="0084294A" w:rsidRDefault="00CF18AC" w:rsidP="0033645B">
            <w:pPr>
              <w:spacing w:after="220"/>
              <w:jc w:val="center"/>
              <w:rPr>
                <w:sz w:val="20"/>
              </w:rPr>
            </w:pPr>
            <w:r>
              <w:rPr>
                <w:sz w:val="20"/>
              </w:rPr>
              <w:t>Private boaters</w:t>
            </w:r>
          </w:p>
        </w:tc>
        <w:tc>
          <w:tcPr>
            <w:tcW w:w="1916" w:type="dxa"/>
            <w:tcBorders>
              <w:bottom w:val="single" w:sz="4" w:space="0" w:color="auto"/>
            </w:tcBorders>
            <w:vAlign w:val="bottom"/>
          </w:tcPr>
          <w:p w:rsidR="00A40DED" w:rsidRPr="0084294A" w:rsidRDefault="00A40DED" w:rsidP="0033645B">
            <w:pPr>
              <w:spacing w:after="220"/>
              <w:jc w:val="center"/>
              <w:rPr>
                <w:sz w:val="20"/>
              </w:rPr>
            </w:pPr>
            <w:r w:rsidRPr="0084294A">
              <w:rPr>
                <w:sz w:val="20"/>
              </w:rPr>
              <w:t>Total</w:t>
            </w:r>
          </w:p>
        </w:tc>
      </w:tr>
      <w:tr w:rsidR="00A40DED" w:rsidRPr="0078728E">
        <w:trPr>
          <w:trHeight w:val="320"/>
        </w:trPr>
        <w:tc>
          <w:tcPr>
            <w:tcW w:w="1915" w:type="dxa"/>
            <w:vAlign w:val="center"/>
          </w:tcPr>
          <w:p w:rsidR="00A40DED" w:rsidRPr="0084294A" w:rsidRDefault="00A40DED" w:rsidP="0033645B">
            <w:pPr>
              <w:spacing w:after="220"/>
              <w:jc w:val="center"/>
              <w:rPr>
                <w:sz w:val="20"/>
              </w:rPr>
            </w:pPr>
            <w:r w:rsidRPr="0084294A">
              <w:rPr>
                <w:sz w:val="20"/>
              </w:rPr>
              <w:t>April</w:t>
            </w:r>
          </w:p>
        </w:tc>
        <w:tc>
          <w:tcPr>
            <w:tcW w:w="1915" w:type="dxa"/>
            <w:vAlign w:val="center"/>
          </w:tcPr>
          <w:p w:rsidR="00A40DED" w:rsidRPr="0084294A" w:rsidRDefault="008147ED" w:rsidP="007408AD">
            <w:pPr>
              <w:spacing w:after="220"/>
              <w:jc w:val="center"/>
              <w:rPr>
                <w:sz w:val="20"/>
              </w:rPr>
            </w:pPr>
            <w:r>
              <w:rPr>
                <w:sz w:val="20"/>
              </w:rPr>
              <w:t>4,820</w:t>
            </w:r>
          </w:p>
        </w:tc>
        <w:tc>
          <w:tcPr>
            <w:tcW w:w="1915" w:type="dxa"/>
            <w:vAlign w:val="center"/>
          </w:tcPr>
          <w:p w:rsidR="00A40DED" w:rsidRPr="0084294A" w:rsidRDefault="008147ED" w:rsidP="007408AD">
            <w:pPr>
              <w:spacing w:after="220"/>
              <w:jc w:val="center"/>
              <w:rPr>
                <w:sz w:val="20"/>
              </w:rPr>
            </w:pPr>
            <w:r>
              <w:rPr>
                <w:sz w:val="20"/>
              </w:rPr>
              <w:t>888</w:t>
            </w:r>
          </w:p>
        </w:tc>
        <w:tc>
          <w:tcPr>
            <w:tcW w:w="1916" w:type="dxa"/>
            <w:vAlign w:val="center"/>
          </w:tcPr>
          <w:p w:rsidR="00A40DED" w:rsidRPr="0084294A" w:rsidRDefault="00A40DED" w:rsidP="008147ED">
            <w:pPr>
              <w:spacing w:after="220"/>
              <w:jc w:val="center"/>
              <w:rPr>
                <w:sz w:val="20"/>
              </w:rPr>
            </w:pPr>
            <w:r w:rsidRPr="0084294A">
              <w:rPr>
                <w:sz w:val="20"/>
              </w:rPr>
              <w:t>5,</w:t>
            </w:r>
            <w:r w:rsidR="008147ED">
              <w:rPr>
                <w:sz w:val="20"/>
              </w:rPr>
              <w:t>708</w:t>
            </w:r>
          </w:p>
        </w:tc>
      </w:tr>
      <w:tr w:rsidR="00A40DED" w:rsidRPr="0078728E">
        <w:trPr>
          <w:trHeight w:val="320"/>
        </w:trPr>
        <w:tc>
          <w:tcPr>
            <w:tcW w:w="1915" w:type="dxa"/>
            <w:vAlign w:val="center"/>
          </w:tcPr>
          <w:p w:rsidR="00A40DED" w:rsidRPr="0084294A" w:rsidRDefault="00A40DED" w:rsidP="0033645B">
            <w:pPr>
              <w:spacing w:after="220"/>
              <w:jc w:val="center"/>
              <w:rPr>
                <w:sz w:val="20"/>
              </w:rPr>
            </w:pPr>
            <w:r w:rsidRPr="0084294A">
              <w:rPr>
                <w:sz w:val="20"/>
              </w:rPr>
              <w:t>May</w:t>
            </w:r>
          </w:p>
        </w:tc>
        <w:tc>
          <w:tcPr>
            <w:tcW w:w="1915" w:type="dxa"/>
            <w:vAlign w:val="center"/>
          </w:tcPr>
          <w:p w:rsidR="00A40DED" w:rsidRPr="0084294A" w:rsidRDefault="008147ED" w:rsidP="007408AD">
            <w:pPr>
              <w:spacing w:after="220"/>
              <w:jc w:val="center"/>
              <w:rPr>
                <w:sz w:val="20"/>
              </w:rPr>
            </w:pPr>
            <w:r>
              <w:rPr>
                <w:sz w:val="20"/>
              </w:rPr>
              <w:t>4,391</w:t>
            </w:r>
          </w:p>
        </w:tc>
        <w:tc>
          <w:tcPr>
            <w:tcW w:w="1915" w:type="dxa"/>
            <w:vAlign w:val="center"/>
          </w:tcPr>
          <w:p w:rsidR="00A40DED" w:rsidRPr="0084294A" w:rsidRDefault="008147ED" w:rsidP="007408AD">
            <w:pPr>
              <w:spacing w:after="220"/>
              <w:jc w:val="center"/>
              <w:rPr>
                <w:sz w:val="20"/>
              </w:rPr>
            </w:pPr>
            <w:r>
              <w:rPr>
                <w:sz w:val="20"/>
              </w:rPr>
              <w:t>1,205</w:t>
            </w:r>
          </w:p>
        </w:tc>
        <w:tc>
          <w:tcPr>
            <w:tcW w:w="1916" w:type="dxa"/>
            <w:vAlign w:val="center"/>
          </w:tcPr>
          <w:p w:rsidR="00A40DED" w:rsidRPr="0084294A" w:rsidRDefault="00A40DED" w:rsidP="008147ED">
            <w:pPr>
              <w:spacing w:after="220"/>
              <w:jc w:val="center"/>
              <w:rPr>
                <w:sz w:val="20"/>
              </w:rPr>
            </w:pPr>
            <w:r w:rsidRPr="0084294A">
              <w:rPr>
                <w:sz w:val="20"/>
              </w:rPr>
              <w:t>5,</w:t>
            </w:r>
            <w:r w:rsidR="008147ED">
              <w:rPr>
                <w:sz w:val="20"/>
              </w:rPr>
              <w:t>596</w:t>
            </w:r>
          </w:p>
        </w:tc>
      </w:tr>
      <w:tr w:rsidR="00A40DED" w:rsidRPr="0078728E">
        <w:trPr>
          <w:trHeight w:val="320"/>
        </w:trPr>
        <w:tc>
          <w:tcPr>
            <w:tcW w:w="1915" w:type="dxa"/>
            <w:vAlign w:val="center"/>
          </w:tcPr>
          <w:p w:rsidR="00A40DED" w:rsidRPr="0084294A" w:rsidRDefault="00A40DED" w:rsidP="0033645B">
            <w:pPr>
              <w:spacing w:after="220"/>
              <w:jc w:val="center"/>
              <w:rPr>
                <w:sz w:val="20"/>
              </w:rPr>
            </w:pPr>
            <w:r w:rsidRPr="0084294A">
              <w:rPr>
                <w:sz w:val="20"/>
              </w:rPr>
              <w:t>June</w:t>
            </w:r>
          </w:p>
        </w:tc>
        <w:tc>
          <w:tcPr>
            <w:tcW w:w="1915" w:type="dxa"/>
            <w:vAlign w:val="center"/>
          </w:tcPr>
          <w:p w:rsidR="00A40DED" w:rsidRPr="0084294A" w:rsidRDefault="008147ED" w:rsidP="008147ED">
            <w:pPr>
              <w:spacing w:after="220"/>
              <w:jc w:val="center"/>
              <w:rPr>
                <w:sz w:val="20"/>
              </w:rPr>
            </w:pPr>
            <w:r>
              <w:rPr>
                <w:sz w:val="20"/>
              </w:rPr>
              <w:t>4,944</w:t>
            </w:r>
          </w:p>
        </w:tc>
        <w:tc>
          <w:tcPr>
            <w:tcW w:w="1915" w:type="dxa"/>
            <w:vAlign w:val="center"/>
          </w:tcPr>
          <w:p w:rsidR="00A40DED" w:rsidRPr="0084294A" w:rsidRDefault="008147ED" w:rsidP="007408AD">
            <w:pPr>
              <w:spacing w:after="220"/>
              <w:jc w:val="center"/>
              <w:rPr>
                <w:sz w:val="20"/>
              </w:rPr>
            </w:pPr>
            <w:r>
              <w:rPr>
                <w:sz w:val="20"/>
              </w:rPr>
              <w:t>916</w:t>
            </w:r>
          </w:p>
        </w:tc>
        <w:tc>
          <w:tcPr>
            <w:tcW w:w="1916" w:type="dxa"/>
            <w:vAlign w:val="center"/>
          </w:tcPr>
          <w:p w:rsidR="00A40DED" w:rsidRPr="0084294A" w:rsidRDefault="008147ED" w:rsidP="007408AD">
            <w:pPr>
              <w:spacing w:after="220"/>
              <w:jc w:val="center"/>
              <w:rPr>
                <w:sz w:val="20"/>
              </w:rPr>
            </w:pPr>
            <w:r>
              <w:rPr>
                <w:sz w:val="20"/>
              </w:rPr>
              <w:t>5,860</w:t>
            </w:r>
          </w:p>
        </w:tc>
      </w:tr>
      <w:tr w:rsidR="00A40DED" w:rsidRPr="0078728E">
        <w:trPr>
          <w:trHeight w:val="320"/>
        </w:trPr>
        <w:tc>
          <w:tcPr>
            <w:tcW w:w="1915" w:type="dxa"/>
            <w:vAlign w:val="center"/>
          </w:tcPr>
          <w:p w:rsidR="00A40DED" w:rsidRPr="0084294A" w:rsidRDefault="00A40DED" w:rsidP="0033645B">
            <w:pPr>
              <w:spacing w:after="220"/>
              <w:jc w:val="center"/>
              <w:rPr>
                <w:sz w:val="20"/>
              </w:rPr>
            </w:pPr>
            <w:r w:rsidRPr="0084294A">
              <w:rPr>
                <w:sz w:val="20"/>
              </w:rPr>
              <w:t>July</w:t>
            </w:r>
          </w:p>
        </w:tc>
        <w:tc>
          <w:tcPr>
            <w:tcW w:w="1915" w:type="dxa"/>
            <w:vAlign w:val="center"/>
          </w:tcPr>
          <w:p w:rsidR="00A40DED" w:rsidRPr="0084294A" w:rsidRDefault="008147ED" w:rsidP="007408AD">
            <w:pPr>
              <w:spacing w:after="220"/>
              <w:jc w:val="center"/>
              <w:rPr>
                <w:sz w:val="20"/>
              </w:rPr>
            </w:pPr>
            <w:r>
              <w:rPr>
                <w:sz w:val="20"/>
              </w:rPr>
              <w:t>5,647</w:t>
            </w:r>
          </w:p>
        </w:tc>
        <w:tc>
          <w:tcPr>
            <w:tcW w:w="1915" w:type="dxa"/>
            <w:vAlign w:val="center"/>
          </w:tcPr>
          <w:p w:rsidR="00A40DED" w:rsidRPr="0084294A" w:rsidRDefault="008147ED" w:rsidP="008147ED">
            <w:pPr>
              <w:spacing w:after="220"/>
              <w:jc w:val="center"/>
              <w:rPr>
                <w:sz w:val="20"/>
              </w:rPr>
            </w:pPr>
            <w:r>
              <w:rPr>
                <w:sz w:val="20"/>
              </w:rPr>
              <w:t>951</w:t>
            </w:r>
          </w:p>
        </w:tc>
        <w:tc>
          <w:tcPr>
            <w:tcW w:w="1916" w:type="dxa"/>
            <w:vAlign w:val="center"/>
          </w:tcPr>
          <w:p w:rsidR="00A40DED" w:rsidRPr="0084294A" w:rsidRDefault="00A40DED" w:rsidP="008147ED">
            <w:pPr>
              <w:spacing w:after="220"/>
              <w:jc w:val="center"/>
              <w:rPr>
                <w:sz w:val="20"/>
              </w:rPr>
            </w:pPr>
            <w:r w:rsidRPr="0084294A">
              <w:rPr>
                <w:sz w:val="20"/>
              </w:rPr>
              <w:t>6,</w:t>
            </w:r>
            <w:r w:rsidR="008147ED">
              <w:rPr>
                <w:sz w:val="20"/>
              </w:rPr>
              <w:t>598</w:t>
            </w:r>
          </w:p>
        </w:tc>
      </w:tr>
      <w:tr w:rsidR="00A40DED" w:rsidRPr="0078728E">
        <w:trPr>
          <w:trHeight w:val="320"/>
        </w:trPr>
        <w:tc>
          <w:tcPr>
            <w:tcW w:w="1915" w:type="dxa"/>
            <w:vAlign w:val="center"/>
          </w:tcPr>
          <w:p w:rsidR="00A40DED" w:rsidRPr="0084294A" w:rsidRDefault="00A40DED" w:rsidP="0033645B">
            <w:pPr>
              <w:spacing w:after="220"/>
              <w:jc w:val="center"/>
              <w:rPr>
                <w:sz w:val="20"/>
              </w:rPr>
            </w:pPr>
            <w:r w:rsidRPr="0084294A">
              <w:rPr>
                <w:sz w:val="20"/>
              </w:rPr>
              <w:t>August</w:t>
            </w:r>
          </w:p>
        </w:tc>
        <w:tc>
          <w:tcPr>
            <w:tcW w:w="1915" w:type="dxa"/>
            <w:vAlign w:val="center"/>
          </w:tcPr>
          <w:p w:rsidR="00A40DED" w:rsidRPr="0084294A" w:rsidRDefault="008147ED" w:rsidP="007408AD">
            <w:pPr>
              <w:spacing w:after="220"/>
              <w:jc w:val="center"/>
              <w:rPr>
                <w:sz w:val="20"/>
              </w:rPr>
            </w:pPr>
            <w:r>
              <w:rPr>
                <w:sz w:val="20"/>
              </w:rPr>
              <w:t>3,967</w:t>
            </w:r>
          </w:p>
        </w:tc>
        <w:tc>
          <w:tcPr>
            <w:tcW w:w="1915" w:type="dxa"/>
            <w:vAlign w:val="center"/>
          </w:tcPr>
          <w:p w:rsidR="00A40DED" w:rsidRPr="0084294A" w:rsidRDefault="008147ED" w:rsidP="007408AD">
            <w:pPr>
              <w:spacing w:after="220"/>
              <w:jc w:val="center"/>
              <w:rPr>
                <w:sz w:val="20"/>
              </w:rPr>
            </w:pPr>
            <w:r>
              <w:rPr>
                <w:sz w:val="20"/>
              </w:rPr>
              <w:t>412</w:t>
            </w:r>
          </w:p>
        </w:tc>
        <w:tc>
          <w:tcPr>
            <w:tcW w:w="1916" w:type="dxa"/>
            <w:vAlign w:val="center"/>
          </w:tcPr>
          <w:p w:rsidR="00A40DED" w:rsidRPr="0084294A" w:rsidRDefault="00A40DED" w:rsidP="008147ED">
            <w:pPr>
              <w:spacing w:after="220"/>
              <w:jc w:val="center"/>
              <w:rPr>
                <w:sz w:val="20"/>
              </w:rPr>
            </w:pPr>
            <w:r w:rsidRPr="0084294A">
              <w:rPr>
                <w:sz w:val="20"/>
              </w:rPr>
              <w:t>4,</w:t>
            </w:r>
            <w:r w:rsidR="008147ED">
              <w:rPr>
                <w:sz w:val="20"/>
              </w:rPr>
              <w:t>379</w:t>
            </w:r>
          </w:p>
        </w:tc>
      </w:tr>
      <w:tr w:rsidR="00A40DED" w:rsidRPr="0078728E">
        <w:trPr>
          <w:trHeight w:val="320"/>
        </w:trPr>
        <w:tc>
          <w:tcPr>
            <w:tcW w:w="1915" w:type="dxa"/>
            <w:vAlign w:val="center"/>
          </w:tcPr>
          <w:p w:rsidR="00A40DED" w:rsidRPr="0084294A" w:rsidRDefault="00A40DED" w:rsidP="0033645B">
            <w:pPr>
              <w:spacing w:after="220"/>
              <w:jc w:val="center"/>
              <w:rPr>
                <w:sz w:val="20"/>
              </w:rPr>
            </w:pPr>
            <w:r w:rsidRPr="0084294A">
              <w:rPr>
                <w:sz w:val="20"/>
              </w:rPr>
              <w:t>September</w:t>
            </w:r>
          </w:p>
        </w:tc>
        <w:tc>
          <w:tcPr>
            <w:tcW w:w="1915" w:type="dxa"/>
            <w:vAlign w:val="center"/>
          </w:tcPr>
          <w:p w:rsidR="00A40DED" w:rsidRPr="0084294A" w:rsidRDefault="008147ED" w:rsidP="007408AD">
            <w:pPr>
              <w:spacing w:after="220"/>
              <w:jc w:val="center"/>
              <w:rPr>
                <w:sz w:val="20"/>
              </w:rPr>
            </w:pPr>
            <w:r>
              <w:rPr>
                <w:sz w:val="20"/>
              </w:rPr>
              <w:t>1,884</w:t>
            </w:r>
          </w:p>
        </w:tc>
        <w:tc>
          <w:tcPr>
            <w:tcW w:w="1915" w:type="dxa"/>
            <w:vAlign w:val="center"/>
          </w:tcPr>
          <w:p w:rsidR="00A40DED" w:rsidRPr="0084294A" w:rsidRDefault="008147ED" w:rsidP="007408AD">
            <w:pPr>
              <w:spacing w:after="220"/>
              <w:jc w:val="center"/>
              <w:rPr>
                <w:sz w:val="20"/>
              </w:rPr>
            </w:pPr>
            <w:r>
              <w:rPr>
                <w:sz w:val="20"/>
              </w:rPr>
              <w:t>540</w:t>
            </w:r>
          </w:p>
        </w:tc>
        <w:tc>
          <w:tcPr>
            <w:tcW w:w="1916" w:type="dxa"/>
            <w:vAlign w:val="center"/>
          </w:tcPr>
          <w:p w:rsidR="00A40DED" w:rsidRPr="0084294A" w:rsidRDefault="00A40DED" w:rsidP="008147ED">
            <w:pPr>
              <w:spacing w:after="220"/>
              <w:jc w:val="center"/>
              <w:rPr>
                <w:sz w:val="20"/>
              </w:rPr>
            </w:pPr>
            <w:r w:rsidRPr="0084294A">
              <w:rPr>
                <w:sz w:val="20"/>
              </w:rPr>
              <w:t>2,4</w:t>
            </w:r>
            <w:r w:rsidR="008147ED">
              <w:rPr>
                <w:sz w:val="20"/>
              </w:rPr>
              <w:t>24</w:t>
            </w:r>
          </w:p>
        </w:tc>
      </w:tr>
      <w:tr w:rsidR="00A40DED" w:rsidRPr="0078728E">
        <w:trPr>
          <w:trHeight w:val="320"/>
        </w:trPr>
        <w:tc>
          <w:tcPr>
            <w:tcW w:w="1915" w:type="dxa"/>
            <w:tcBorders>
              <w:bottom w:val="single" w:sz="4" w:space="0" w:color="auto"/>
            </w:tcBorders>
            <w:vAlign w:val="center"/>
          </w:tcPr>
          <w:p w:rsidR="00A40DED" w:rsidRPr="0084294A" w:rsidRDefault="00A40DED" w:rsidP="0033645B">
            <w:pPr>
              <w:spacing w:after="220"/>
              <w:jc w:val="center"/>
              <w:rPr>
                <w:sz w:val="20"/>
              </w:rPr>
            </w:pPr>
            <w:r w:rsidRPr="0084294A">
              <w:rPr>
                <w:sz w:val="20"/>
              </w:rPr>
              <w:t>October</w:t>
            </w:r>
          </w:p>
        </w:tc>
        <w:tc>
          <w:tcPr>
            <w:tcW w:w="1915" w:type="dxa"/>
            <w:tcBorders>
              <w:bottom w:val="single" w:sz="4" w:space="0" w:color="auto"/>
            </w:tcBorders>
            <w:vAlign w:val="center"/>
          </w:tcPr>
          <w:p w:rsidR="00A40DED" w:rsidRPr="0084294A" w:rsidRDefault="008147ED" w:rsidP="007408AD">
            <w:pPr>
              <w:spacing w:after="220"/>
              <w:jc w:val="center"/>
              <w:rPr>
                <w:sz w:val="20"/>
              </w:rPr>
            </w:pPr>
            <w:r>
              <w:rPr>
                <w:sz w:val="20"/>
              </w:rPr>
              <w:t>2,054</w:t>
            </w:r>
          </w:p>
        </w:tc>
        <w:tc>
          <w:tcPr>
            <w:tcW w:w="1915" w:type="dxa"/>
            <w:tcBorders>
              <w:bottom w:val="single" w:sz="4" w:space="0" w:color="auto"/>
            </w:tcBorders>
            <w:vAlign w:val="center"/>
          </w:tcPr>
          <w:p w:rsidR="00A40DED" w:rsidRPr="0084294A" w:rsidRDefault="008147ED" w:rsidP="007408AD">
            <w:pPr>
              <w:spacing w:after="220"/>
              <w:jc w:val="center"/>
              <w:rPr>
                <w:sz w:val="20"/>
              </w:rPr>
            </w:pPr>
            <w:r>
              <w:rPr>
                <w:sz w:val="20"/>
              </w:rPr>
              <w:t>620</w:t>
            </w:r>
          </w:p>
        </w:tc>
        <w:tc>
          <w:tcPr>
            <w:tcW w:w="1916" w:type="dxa"/>
            <w:tcBorders>
              <w:bottom w:val="single" w:sz="4" w:space="0" w:color="auto"/>
            </w:tcBorders>
            <w:vAlign w:val="center"/>
          </w:tcPr>
          <w:p w:rsidR="00A40DED" w:rsidRPr="0084294A" w:rsidRDefault="008147ED" w:rsidP="008147ED">
            <w:pPr>
              <w:spacing w:after="220"/>
              <w:jc w:val="center"/>
              <w:rPr>
                <w:sz w:val="20"/>
              </w:rPr>
            </w:pPr>
            <w:r>
              <w:rPr>
                <w:sz w:val="20"/>
              </w:rPr>
              <w:t>2,674</w:t>
            </w:r>
          </w:p>
        </w:tc>
      </w:tr>
      <w:tr w:rsidR="00A40DED" w:rsidRPr="0078728E">
        <w:trPr>
          <w:trHeight w:val="320"/>
        </w:trPr>
        <w:tc>
          <w:tcPr>
            <w:tcW w:w="1915" w:type="dxa"/>
            <w:vAlign w:val="center"/>
          </w:tcPr>
          <w:p w:rsidR="00A40DED" w:rsidRPr="0084294A" w:rsidRDefault="00A40DED" w:rsidP="0033645B">
            <w:pPr>
              <w:spacing w:after="220"/>
              <w:jc w:val="center"/>
              <w:rPr>
                <w:sz w:val="20"/>
              </w:rPr>
            </w:pPr>
            <w:r w:rsidRPr="0084294A">
              <w:rPr>
                <w:sz w:val="20"/>
              </w:rPr>
              <w:t>Total</w:t>
            </w:r>
          </w:p>
        </w:tc>
        <w:tc>
          <w:tcPr>
            <w:tcW w:w="1915" w:type="dxa"/>
            <w:vAlign w:val="center"/>
          </w:tcPr>
          <w:p w:rsidR="00A40DED" w:rsidRPr="0084294A" w:rsidRDefault="008147ED" w:rsidP="007408AD">
            <w:pPr>
              <w:spacing w:after="220"/>
              <w:jc w:val="center"/>
              <w:rPr>
                <w:sz w:val="20"/>
              </w:rPr>
            </w:pPr>
            <w:r>
              <w:rPr>
                <w:sz w:val="20"/>
              </w:rPr>
              <w:t>27,707</w:t>
            </w:r>
          </w:p>
        </w:tc>
        <w:tc>
          <w:tcPr>
            <w:tcW w:w="1915" w:type="dxa"/>
            <w:vAlign w:val="center"/>
          </w:tcPr>
          <w:p w:rsidR="00A40DED" w:rsidRPr="0084294A" w:rsidRDefault="00A40DED" w:rsidP="008147ED">
            <w:pPr>
              <w:spacing w:after="220"/>
              <w:jc w:val="center"/>
              <w:rPr>
                <w:sz w:val="20"/>
              </w:rPr>
            </w:pPr>
            <w:r w:rsidRPr="0084294A">
              <w:rPr>
                <w:sz w:val="20"/>
              </w:rPr>
              <w:t>5,</w:t>
            </w:r>
            <w:r w:rsidR="008147ED">
              <w:rPr>
                <w:sz w:val="20"/>
              </w:rPr>
              <w:t>532</w:t>
            </w:r>
          </w:p>
        </w:tc>
        <w:tc>
          <w:tcPr>
            <w:tcW w:w="1916" w:type="dxa"/>
            <w:vAlign w:val="center"/>
          </w:tcPr>
          <w:p w:rsidR="00A40DED" w:rsidRPr="0084294A" w:rsidRDefault="00A40DED" w:rsidP="008147ED">
            <w:pPr>
              <w:spacing w:after="220"/>
              <w:jc w:val="center"/>
              <w:rPr>
                <w:sz w:val="20"/>
              </w:rPr>
            </w:pPr>
            <w:r w:rsidRPr="0084294A">
              <w:rPr>
                <w:sz w:val="20"/>
              </w:rPr>
              <w:t>3</w:t>
            </w:r>
            <w:r w:rsidR="008147ED">
              <w:rPr>
                <w:sz w:val="20"/>
              </w:rPr>
              <w:t>3,239</w:t>
            </w:r>
          </w:p>
        </w:tc>
      </w:tr>
    </w:tbl>
    <w:p w:rsidR="00252D03" w:rsidRDefault="00252D03" w:rsidP="00A40DED">
      <w:pPr>
        <w:rPr>
          <w:b/>
          <w:sz w:val="22"/>
        </w:rPr>
      </w:pPr>
    </w:p>
    <w:p w:rsidR="00252D03" w:rsidRDefault="00252D03" w:rsidP="00A40DED">
      <w:pPr>
        <w:rPr>
          <w:b/>
          <w:sz w:val="22"/>
        </w:rPr>
      </w:pPr>
    </w:p>
    <w:p w:rsidR="00A40DED" w:rsidRPr="0078728E" w:rsidRDefault="00A40DED" w:rsidP="00A40DED">
      <w:pPr>
        <w:rPr>
          <w:b/>
          <w:sz w:val="22"/>
        </w:rPr>
      </w:pPr>
      <w:r w:rsidRPr="0078728E">
        <w:rPr>
          <w:b/>
          <w:sz w:val="22"/>
        </w:rPr>
        <w:t xml:space="preserve">Table </w:t>
      </w:r>
      <w:r w:rsidR="0078728E">
        <w:rPr>
          <w:b/>
          <w:sz w:val="22"/>
        </w:rPr>
        <w:t>B5</w:t>
      </w:r>
      <w:r w:rsidRPr="0078728E">
        <w:rPr>
          <w:b/>
          <w:sz w:val="22"/>
        </w:rPr>
        <w:t>.  Estimated sample size required at Dry Tortugas National Park during selected months during which sampling will occur.</w:t>
      </w:r>
    </w:p>
    <w:p w:rsidR="00A40DED" w:rsidRPr="0078728E" w:rsidRDefault="00A40DED" w:rsidP="00A40DED">
      <w:pPr>
        <w:rPr>
          <w:sz w:val="22"/>
        </w:rPr>
      </w:pPr>
    </w:p>
    <w:tbl>
      <w:tblPr>
        <w:tblpPr w:leftFromText="180" w:rightFromText="180" w:vertAnchor="text" w:horzAnchor="page" w:tblpX="1549"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915"/>
        <w:gridCol w:w="1915"/>
        <w:gridCol w:w="1915"/>
        <w:gridCol w:w="1916"/>
      </w:tblGrid>
      <w:tr w:rsidR="00853C78" w:rsidRPr="0078728E">
        <w:trPr>
          <w:trHeight w:val="288"/>
        </w:trPr>
        <w:tc>
          <w:tcPr>
            <w:tcW w:w="1915" w:type="dxa"/>
            <w:tcBorders>
              <w:bottom w:val="single" w:sz="4" w:space="0" w:color="auto"/>
            </w:tcBorders>
            <w:vAlign w:val="bottom"/>
          </w:tcPr>
          <w:p w:rsidR="00853C78" w:rsidRPr="0084294A" w:rsidRDefault="00853C78" w:rsidP="00853C78">
            <w:pPr>
              <w:spacing w:after="220"/>
              <w:jc w:val="center"/>
              <w:rPr>
                <w:sz w:val="20"/>
              </w:rPr>
            </w:pPr>
          </w:p>
        </w:tc>
        <w:tc>
          <w:tcPr>
            <w:tcW w:w="1915" w:type="dxa"/>
            <w:tcBorders>
              <w:bottom w:val="single" w:sz="4" w:space="0" w:color="auto"/>
            </w:tcBorders>
            <w:vAlign w:val="bottom"/>
          </w:tcPr>
          <w:p w:rsidR="00853C78" w:rsidRPr="0084294A" w:rsidRDefault="00853C78" w:rsidP="00853C78">
            <w:pPr>
              <w:spacing w:after="220"/>
              <w:jc w:val="center"/>
              <w:rPr>
                <w:sz w:val="20"/>
              </w:rPr>
            </w:pPr>
            <w:r w:rsidRPr="0084294A">
              <w:rPr>
                <w:sz w:val="20"/>
              </w:rPr>
              <w:t>Ferry Visitors</w:t>
            </w:r>
          </w:p>
        </w:tc>
        <w:tc>
          <w:tcPr>
            <w:tcW w:w="1915" w:type="dxa"/>
            <w:tcBorders>
              <w:bottom w:val="single" w:sz="4" w:space="0" w:color="auto"/>
            </w:tcBorders>
            <w:vAlign w:val="bottom"/>
          </w:tcPr>
          <w:p w:rsidR="00853C78" w:rsidRPr="0084294A" w:rsidRDefault="00CF18AC" w:rsidP="00853C78">
            <w:pPr>
              <w:spacing w:after="220"/>
              <w:jc w:val="center"/>
              <w:rPr>
                <w:sz w:val="20"/>
              </w:rPr>
            </w:pPr>
            <w:r>
              <w:rPr>
                <w:sz w:val="20"/>
              </w:rPr>
              <w:t>Private boaters</w:t>
            </w:r>
          </w:p>
        </w:tc>
        <w:tc>
          <w:tcPr>
            <w:tcW w:w="1916" w:type="dxa"/>
            <w:tcBorders>
              <w:bottom w:val="single" w:sz="4" w:space="0" w:color="auto"/>
            </w:tcBorders>
            <w:vAlign w:val="bottom"/>
          </w:tcPr>
          <w:p w:rsidR="00853C78" w:rsidRPr="0084294A" w:rsidRDefault="00853C78" w:rsidP="00853C78">
            <w:pPr>
              <w:spacing w:after="220"/>
              <w:jc w:val="center"/>
              <w:rPr>
                <w:sz w:val="20"/>
              </w:rPr>
            </w:pPr>
            <w:r w:rsidRPr="0084294A">
              <w:rPr>
                <w:sz w:val="20"/>
              </w:rPr>
              <w:t>Total</w:t>
            </w:r>
          </w:p>
        </w:tc>
      </w:tr>
      <w:tr w:rsidR="00853C78" w:rsidRPr="0078728E">
        <w:trPr>
          <w:trHeight w:val="288"/>
        </w:trPr>
        <w:tc>
          <w:tcPr>
            <w:tcW w:w="1915" w:type="dxa"/>
            <w:vAlign w:val="center"/>
          </w:tcPr>
          <w:p w:rsidR="00853C78" w:rsidRPr="0084294A" w:rsidRDefault="00853C78" w:rsidP="00853C78">
            <w:pPr>
              <w:spacing w:after="220"/>
              <w:jc w:val="center"/>
              <w:rPr>
                <w:sz w:val="20"/>
              </w:rPr>
            </w:pPr>
            <w:r w:rsidRPr="0084294A">
              <w:rPr>
                <w:sz w:val="20"/>
              </w:rPr>
              <w:t>April</w:t>
            </w:r>
          </w:p>
        </w:tc>
        <w:tc>
          <w:tcPr>
            <w:tcW w:w="1915" w:type="dxa"/>
            <w:vAlign w:val="bottom"/>
          </w:tcPr>
          <w:p w:rsidR="00853C78" w:rsidRPr="0084294A" w:rsidRDefault="00853C78" w:rsidP="00853C78">
            <w:pPr>
              <w:spacing w:after="220"/>
              <w:jc w:val="center"/>
              <w:rPr>
                <w:sz w:val="20"/>
              </w:rPr>
            </w:pPr>
            <w:r>
              <w:rPr>
                <w:sz w:val="20"/>
              </w:rPr>
              <w:t>2</w:t>
            </w:r>
            <w:r w:rsidR="007119A7">
              <w:rPr>
                <w:sz w:val="20"/>
              </w:rPr>
              <w:t>90</w:t>
            </w:r>
          </w:p>
        </w:tc>
        <w:tc>
          <w:tcPr>
            <w:tcW w:w="1915" w:type="dxa"/>
            <w:vAlign w:val="bottom"/>
          </w:tcPr>
          <w:p w:rsidR="00853C78" w:rsidRPr="0084294A" w:rsidRDefault="007119A7" w:rsidP="00853C78">
            <w:pPr>
              <w:spacing w:after="220"/>
              <w:jc w:val="center"/>
              <w:rPr>
                <w:sz w:val="20"/>
              </w:rPr>
            </w:pPr>
            <w:r>
              <w:rPr>
                <w:sz w:val="20"/>
              </w:rPr>
              <w:t>53</w:t>
            </w:r>
          </w:p>
        </w:tc>
        <w:tc>
          <w:tcPr>
            <w:tcW w:w="1916" w:type="dxa"/>
            <w:vAlign w:val="bottom"/>
          </w:tcPr>
          <w:p w:rsidR="00853C78" w:rsidRPr="0084294A" w:rsidRDefault="007119A7" w:rsidP="00853C78">
            <w:pPr>
              <w:spacing w:after="220"/>
              <w:jc w:val="center"/>
              <w:rPr>
                <w:sz w:val="20"/>
              </w:rPr>
            </w:pPr>
            <w:r>
              <w:rPr>
                <w:sz w:val="20"/>
              </w:rPr>
              <w:t>343</w:t>
            </w:r>
          </w:p>
        </w:tc>
      </w:tr>
      <w:tr w:rsidR="00853C78" w:rsidRPr="0078728E">
        <w:trPr>
          <w:trHeight w:val="288"/>
        </w:trPr>
        <w:tc>
          <w:tcPr>
            <w:tcW w:w="1915" w:type="dxa"/>
            <w:vAlign w:val="center"/>
          </w:tcPr>
          <w:p w:rsidR="00853C78" w:rsidRPr="0084294A" w:rsidRDefault="00853C78" w:rsidP="00853C78">
            <w:pPr>
              <w:spacing w:after="220"/>
              <w:jc w:val="center"/>
              <w:rPr>
                <w:sz w:val="20"/>
              </w:rPr>
            </w:pPr>
            <w:r w:rsidRPr="0084294A">
              <w:rPr>
                <w:sz w:val="20"/>
              </w:rPr>
              <w:t>May</w:t>
            </w:r>
          </w:p>
        </w:tc>
        <w:tc>
          <w:tcPr>
            <w:tcW w:w="1915" w:type="dxa"/>
            <w:vAlign w:val="bottom"/>
          </w:tcPr>
          <w:p w:rsidR="00853C78" w:rsidRPr="0084294A" w:rsidRDefault="007119A7" w:rsidP="00853C78">
            <w:pPr>
              <w:spacing w:after="220"/>
              <w:jc w:val="center"/>
              <w:rPr>
                <w:sz w:val="20"/>
              </w:rPr>
            </w:pPr>
            <w:r>
              <w:rPr>
                <w:sz w:val="20"/>
              </w:rPr>
              <w:t>264</w:t>
            </w:r>
          </w:p>
        </w:tc>
        <w:tc>
          <w:tcPr>
            <w:tcW w:w="1915" w:type="dxa"/>
            <w:vAlign w:val="bottom"/>
          </w:tcPr>
          <w:p w:rsidR="00853C78" w:rsidRPr="0084294A" w:rsidRDefault="007119A7" w:rsidP="00853C78">
            <w:pPr>
              <w:spacing w:after="220"/>
              <w:jc w:val="center"/>
              <w:rPr>
                <w:sz w:val="20"/>
              </w:rPr>
            </w:pPr>
            <w:r>
              <w:rPr>
                <w:sz w:val="20"/>
              </w:rPr>
              <w:t>73</w:t>
            </w:r>
          </w:p>
        </w:tc>
        <w:tc>
          <w:tcPr>
            <w:tcW w:w="1916" w:type="dxa"/>
            <w:vAlign w:val="bottom"/>
          </w:tcPr>
          <w:p w:rsidR="00853C78" w:rsidRPr="0084294A" w:rsidRDefault="007119A7" w:rsidP="00853C78">
            <w:pPr>
              <w:spacing w:after="220"/>
              <w:jc w:val="center"/>
              <w:rPr>
                <w:sz w:val="20"/>
              </w:rPr>
            </w:pPr>
            <w:r>
              <w:rPr>
                <w:sz w:val="20"/>
              </w:rPr>
              <w:t>337</w:t>
            </w:r>
          </w:p>
        </w:tc>
      </w:tr>
      <w:tr w:rsidR="00853C78" w:rsidRPr="0078728E">
        <w:trPr>
          <w:trHeight w:val="288"/>
        </w:trPr>
        <w:tc>
          <w:tcPr>
            <w:tcW w:w="1915" w:type="dxa"/>
            <w:vAlign w:val="center"/>
          </w:tcPr>
          <w:p w:rsidR="00853C78" w:rsidRPr="0084294A" w:rsidRDefault="00853C78" w:rsidP="00853C78">
            <w:pPr>
              <w:spacing w:after="220"/>
              <w:jc w:val="center"/>
              <w:rPr>
                <w:sz w:val="20"/>
              </w:rPr>
            </w:pPr>
            <w:r w:rsidRPr="0084294A">
              <w:rPr>
                <w:sz w:val="20"/>
              </w:rPr>
              <w:t>June</w:t>
            </w:r>
          </w:p>
        </w:tc>
        <w:tc>
          <w:tcPr>
            <w:tcW w:w="1915" w:type="dxa"/>
            <w:vAlign w:val="bottom"/>
          </w:tcPr>
          <w:p w:rsidR="00853C78" w:rsidRPr="0084294A" w:rsidRDefault="007119A7" w:rsidP="00853C78">
            <w:pPr>
              <w:spacing w:after="220"/>
              <w:jc w:val="center"/>
              <w:rPr>
                <w:sz w:val="20"/>
              </w:rPr>
            </w:pPr>
            <w:r>
              <w:rPr>
                <w:sz w:val="20"/>
              </w:rPr>
              <w:t>297</w:t>
            </w:r>
          </w:p>
        </w:tc>
        <w:tc>
          <w:tcPr>
            <w:tcW w:w="1915" w:type="dxa"/>
            <w:vAlign w:val="bottom"/>
          </w:tcPr>
          <w:p w:rsidR="00853C78" w:rsidRPr="0084294A" w:rsidRDefault="007119A7" w:rsidP="00853C78">
            <w:pPr>
              <w:spacing w:after="220"/>
              <w:jc w:val="center"/>
              <w:rPr>
                <w:sz w:val="20"/>
              </w:rPr>
            </w:pPr>
            <w:r>
              <w:rPr>
                <w:sz w:val="20"/>
              </w:rPr>
              <w:t>55</w:t>
            </w:r>
          </w:p>
        </w:tc>
        <w:tc>
          <w:tcPr>
            <w:tcW w:w="1916" w:type="dxa"/>
            <w:vAlign w:val="bottom"/>
          </w:tcPr>
          <w:p w:rsidR="00853C78" w:rsidRPr="0084294A" w:rsidRDefault="007119A7" w:rsidP="00853C78">
            <w:pPr>
              <w:spacing w:after="220"/>
              <w:jc w:val="center"/>
              <w:rPr>
                <w:sz w:val="20"/>
              </w:rPr>
            </w:pPr>
            <w:r>
              <w:rPr>
                <w:sz w:val="20"/>
              </w:rPr>
              <w:t>353</w:t>
            </w:r>
          </w:p>
        </w:tc>
      </w:tr>
      <w:tr w:rsidR="00853C78" w:rsidRPr="0078728E">
        <w:trPr>
          <w:trHeight w:val="288"/>
        </w:trPr>
        <w:tc>
          <w:tcPr>
            <w:tcW w:w="1915" w:type="dxa"/>
            <w:vAlign w:val="center"/>
          </w:tcPr>
          <w:p w:rsidR="00853C78" w:rsidRPr="0084294A" w:rsidRDefault="00853C78" w:rsidP="00853C78">
            <w:pPr>
              <w:spacing w:after="220"/>
              <w:jc w:val="center"/>
              <w:rPr>
                <w:sz w:val="20"/>
              </w:rPr>
            </w:pPr>
            <w:r w:rsidRPr="0084294A">
              <w:rPr>
                <w:sz w:val="20"/>
              </w:rPr>
              <w:t>July</w:t>
            </w:r>
          </w:p>
        </w:tc>
        <w:tc>
          <w:tcPr>
            <w:tcW w:w="1915" w:type="dxa"/>
            <w:vAlign w:val="bottom"/>
          </w:tcPr>
          <w:p w:rsidR="00853C78" w:rsidRPr="0084294A" w:rsidRDefault="007119A7" w:rsidP="00853C78">
            <w:pPr>
              <w:spacing w:after="220"/>
              <w:jc w:val="center"/>
              <w:rPr>
                <w:sz w:val="20"/>
              </w:rPr>
            </w:pPr>
            <w:r>
              <w:rPr>
                <w:sz w:val="20"/>
              </w:rPr>
              <w:t>340</w:t>
            </w:r>
          </w:p>
        </w:tc>
        <w:tc>
          <w:tcPr>
            <w:tcW w:w="1915" w:type="dxa"/>
            <w:vAlign w:val="bottom"/>
          </w:tcPr>
          <w:p w:rsidR="00853C78" w:rsidRPr="0084294A" w:rsidRDefault="00923E66" w:rsidP="00853C78">
            <w:pPr>
              <w:spacing w:after="220"/>
              <w:jc w:val="center"/>
              <w:rPr>
                <w:sz w:val="20"/>
              </w:rPr>
            </w:pPr>
            <w:r>
              <w:rPr>
                <w:sz w:val="20"/>
              </w:rPr>
              <w:t>57</w:t>
            </w:r>
          </w:p>
        </w:tc>
        <w:tc>
          <w:tcPr>
            <w:tcW w:w="1916" w:type="dxa"/>
            <w:vAlign w:val="bottom"/>
          </w:tcPr>
          <w:p w:rsidR="00853C78" w:rsidRPr="0084294A" w:rsidRDefault="00923E66" w:rsidP="00853C78">
            <w:pPr>
              <w:spacing w:after="220"/>
              <w:jc w:val="center"/>
              <w:rPr>
                <w:sz w:val="20"/>
              </w:rPr>
            </w:pPr>
            <w:r>
              <w:rPr>
                <w:sz w:val="20"/>
              </w:rPr>
              <w:t>397</w:t>
            </w:r>
          </w:p>
        </w:tc>
      </w:tr>
      <w:tr w:rsidR="00853C78" w:rsidRPr="0078728E">
        <w:trPr>
          <w:trHeight w:val="288"/>
        </w:trPr>
        <w:tc>
          <w:tcPr>
            <w:tcW w:w="1915" w:type="dxa"/>
            <w:vAlign w:val="center"/>
          </w:tcPr>
          <w:p w:rsidR="00853C78" w:rsidRPr="0084294A" w:rsidRDefault="00853C78" w:rsidP="00853C78">
            <w:pPr>
              <w:spacing w:after="220"/>
              <w:jc w:val="center"/>
              <w:rPr>
                <w:sz w:val="20"/>
              </w:rPr>
            </w:pPr>
            <w:r w:rsidRPr="0084294A">
              <w:rPr>
                <w:sz w:val="20"/>
              </w:rPr>
              <w:t>August</w:t>
            </w:r>
          </w:p>
        </w:tc>
        <w:tc>
          <w:tcPr>
            <w:tcW w:w="1915" w:type="dxa"/>
            <w:vAlign w:val="bottom"/>
          </w:tcPr>
          <w:p w:rsidR="00853C78" w:rsidRPr="0084294A" w:rsidRDefault="00923E66" w:rsidP="00853C78">
            <w:pPr>
              <w:spacing w:after="220"/>
              <w:jc w:val="center"/>
              <w:rPr>
                <w:sz w:val="20"/>
              </w:rPr>
            </w:pPr>
            <w:r>
              <w:rPr>
                <w:sz w:val="20"/>
              </w:rPr>
              <w:t>239</w:t>
            </w:r>
          </w:p>
        </w:tc>
        <w:tc>
          <w:tcPr>
            <w:tcW w:w="1915" w:type="dxa"/>
            <w:vAlign w:val="bottom"/>
          </w:tcPr>
          <w:p w:rsidR="00853C78" w:rsidRPr="0084294A" w:rsidRDefault="00923E66" w:rsidP="00853C78">
            <w:pPr>
              <w:spacing w:after="220"/>
              <w:jc w:val="center"/>
              <w:rPr>
                <w:sz w:val="20"/>
              </w:rPr>
            </w:pPr>
            <w:r>
              <w:rPr>
                <w:sz w:val="20"/>
              </w:rPr>
              <w:t>25</w:t>
            </w:r>
          </w:p>
        </w:tc>
        <w:tc>
          <w:tcPr>
            <w:tcW w:w="1916" w:type="dxa"/>
            <w:vAlign w:val="bottom"/>
          </w:tcPr>
          <w:p w:rsidR="00853C78" w:rsidRPr="0084294A" w:rsidRDefault="00923E66" w:rsidP="00853C78">
            <w:pPr>
              <w:spacing w:after="220"/>
              <w:jc w:val="center"/>
              <w:rPr>
                <w:sz w:val="20"/>
              </w:rPr>
            </w:pPr>
            <w:r>
              <w:rPr>
                <w:sz w:val="20"/>
              </w:rPr>
              <w:t>263</w:t>
            </w:r>
          </w:p>
        </w:tc>
      </w:tr>
      <w:tr w:rsidR="00853C78" w:rsidRPr="0078728E">
        <w:trPr>
          <w:trHeight w:val="288"/>
        </w:trPr>
        <w:tc>
          <w:tcPr>
            <w:tcW w:w="1915" w:type="dxa"/>
            <w:vAlign w:val="center"/>
          </w:tcPr>
          <w:p w:rsidR="00853C78" w:rsidRPr="0084294A" w:rsidRDefault="00853C78" w:rsidP="00853C78">
            <w:pPr>
              <w:spacing w:after="220"/>
              <w:jc w:val="center"/>
              <w:rPr>
                <w:sz w:val="20"/>
              </w:rPr>
            </w:pPr>
            <w:r w:rsidRPr="0084294A">
              <w:rPr>
                <w:sz w:val="20"/>
              </w:rPr>
              <w:t>September</w:t>
            </w:r>
          </w:p>
        </w:tc>
        <w:tc>
          <w:tcPr>
            <w:tcW w:w="1915" w:type="dxa"/>
            <w:vAlign w:val="bottom"/>
          </w:tcPr>
          <w:p w:rsidR="00853C78" w:rsidRPr="0084294A" w:rsidRDefault="00923E66" w:rsidP="00853C78">
            <w:pPr>
              <w:spacing w:after="220"/>
              <w:jc w:val="center"/>
              <w:rPr>
                <w:sz w:val="20"/>
              </w:rPr>
            </w:pPr>
            <w:r>
              <w:rPr>
                <w:sz w:val="20"/>
              </w:rPr>
              <w:t>113</w:t>
            </w:r>
          </w:p>
        </w:tc>
        <w:tc>
          <w:tcPr>
            <w:tcW w:w="1915" w:type="dxa"/>
            <w:vAlign w:val="bottom"/>
          </w:tcPr>
          <w:p w:rsidR="00853C78" w:rsidRPr="0084294A" w:rsidRDefault="00923E66" w:rsidP="00853C78">
            <w:pPr>
              <w:spacing w:after="220"/>
              <w:jc w:val="center"/>
              <w:rPr>
                <w:sz w:val="20"/>
              </w:rPr>
            </w:pPr>
            <w:r>
              <w:rPr>
                <w:sz w:val="20"/>
              </w:rPr>
              <w:t>32</w:t>
            </w:r>
          </w:p>
        </w:tc>
        <w:tc>
          <w:tcPr>
            <w:tcW w:w="1916" w:type="dxa"/>
            <w:vAlign w:val="bottom"/>
          </w:tcPr>
          <w:p w:rsidR="00853C78" w:rsidRPr="0084294A" w:rsidRDefault="00923E66" w:rsidP="00853C78">
            <w:pPr>
              <w:spacing w:after="220"/>
              <w:jc w:val="center"/>
              <w:rPr>
                <w:sz w:val="20"/>
              </w:rPr>
            </w:pPr>
            <w:r>
              <w:rPr>
                <w:sz w:val="20"/>
              </w:rPr>
              <w:t>146</w:t>
            </w:r>
          </w:p>
        </w:tc>
      </w:tr>
      <w:tr w:rsidR="00853C78" w:rsidRPr="0078728E">
        <w:trPr>
          <w:trHeight w:val="288"/>
        </w:trPr>
        <w:tc>
          <w:tcPr>
            <w:tcW w:w="1915" w:type="dxa"/>
            <w:vAlign w:val="center"/>
          </w:tcPr>
          <w:p w:rsidR="00853C78" w:rsidRPr="0084294A" w:rsidRDefault="00853C78" w:rsidP="00853C78">
            <w:pPr>
              <w:spacing w:after="220"/>
              <w:jc w:val="center"/>
              <w:rPr>
                <w:sz w:val="20"/>
              </w:rPr>
            </w:pPr>
            <w:r w:rsidRPr="0084294A">
              <w:rPr>
                <w:sz w:val="20"/>
              </w:rPr>
              <w:t>October</w:t>
            </w:r>
          </w:p>
        </w:tc>
        <w:tc>
          <w:tcPr>
            <w:tcW w:w="1915" w:type="dxa"/>
            <w:vAlign w:val="bottom"/>
          </w:tcPr>
          <w:p w:rsidR="00853C78" w:rsidRPr="0084294A" w:rsidRDefault="00923E66" w:rsidP="00853C78">
            <w:pPr>
              <w:spacing w:after="220"/>
              <w:jc w:val="center"/>
              <w:rPr>
                <w:sz w:val="20"/>
              </w:rPr>
            </w:pPr>
            <w:r>
              <w:rPr>
                <w:sz w:val="20"/>
              </w:rPr>
              <w:t>124</w:t>
            </w:r>
          </w:p>
        </w:tc>
        <w:tc>
          <w:tcPr>
            <w:tcW w:w="1915" w:type="dxa"/>
            <w:vAlign w:val="bottom"/>
          </w:tcPr>
          <w:p w:rsidR="00853C78" w:rsidRPr="0084294A" w:rsidRDefault="00923E66" w:rsidP="00853C78">
            <w:pPr>
              <w:spacing w:after="220"/>
              <w:jc w:val="center"/>
              <w:rPr>
                <w:sz w:val="20"/>
              </w:rPr>
            </w:pPr>
            <w:r>
              <w:rPr>
                <w:sz w:val="20"/>
              </w:rPr>
              <w:t>37</w:t>
            </w:r>
          </w:p>
        </w:tc>
        <w:tc>
          <w:tcPr>
            <w:tcW w:w="1916" w:type="dxa"/>
            <w:vAlign w:val="bottom"/>
          </w:tcPr>
          <w:p w:rsidR="00853C78" w:rsidRPr="0084294A" w:rsidRDefault="00923E66" w:rsidP="00853C78">
            <w:pPr>
              <w:spacing w:after="220"/>
              <w:jc w:val="center"/>
              <w:rPr>
                <w:sz w:val="20"/>
              </w:rPr>
            </w:pPr>
            <w:r>
              <w:rPr>
                <w:sz w:val="20"/>
              </w:rPr>
              <w:t>161</w:t>
            </w:r>
          </w:p>
        </w:tc>
      </w:tr>
      <w:tr w:rsidR="00853C78" w:rsidRPr="0078728E">
        <w:trPr>
          <w:trHeight w:val="288"/>
        </w:trPr>
        <w:tc>
          <w:tcPr>
            <w:tcW w:w="1915" w:type="dxa"/>
          </w:tcPr>
          <w:p w:rsidR="00853C78" w:rsidRPr="0084294A" w:rsidRDefault="00853C78" w:rsidP="00853C78">
            <w:pPr>
              <w:spacing w:after="220"/>
              <w:jc w:val="center"/>
              <w:rPr>
                <w:sz w:val="20"/>
                <w:highlight w:val="yellow"/>
              </w:rPr>
            </w:pPr>
            <w:r w:rsidRPr="0084294A">
              <w:rPr>
                <w:sz w:val="20"/>
              </w:rPr>
              <w:t>Total</w:t>
            </w:r>
          </w:p>
        </w:tc>
        <w:tc>
          <w:tcPr>
            <w:tcW w:w="1915" w:type="dxa"/>
            <w:vAlign w:val="bottom"/>
          </w:tcPr>
          <w:p w:rsidR="00853C78" w:rsidRPr="0084294A" w:rsidRDefault="00923E66" w:rsidP="00853C78">
            <w:pPr>
              <w:spacing w:after="220"/>
              <w:jc w:val="center"/>
              <w:rPr>
                <w:sz w:val="20"/>
              </w:rPr>
            </w:pPr>
            <w:r>
              <w:rPr>
                <w:sz w:val="20"/>
              </w:rPr>
              <w:t>1,667</w:t>
            </w:r>
          </w:p>
        </w:tc>
        <w:tc>
          <w:tcPr>
            <w:tcW w:w="1915" w:type="dxa"/>
            <w:vAlign w:val="bottom"/>
          </w:tcPr>
          <w:p w:rsidR="00853C78" w:rsidRPr="0084294A" w:rsidRDefault="00923E66" w:rsidP="00853C78">
            <w:pPr>
              <w:spacing w:after="220"/>
              <w:jc w:val="center"/>
              <w:rPr>
                <w:sz w:val="20"/>
              </w:rPr>
            </w:pPr>
            <w:r>
              <w:rPr>
                <w:sz w:val="20"/>
              </w:rPr>
              <w:t>333</w:t>
            </w:r>
          </w:p>
        </w:tc>
        <w:tc>
          <w:tcPr>
            <w:tcW w:w="1916" w:type="dxa"/>
            <w:vAlign w:val="bottom"/>
          </w:tcPr>
          <w:p w:rsidR="00853C78" w:rsidRPr="0084294A" w:rsidRDefault="007119A7" w:rsidP="00853C78">
            <w:pPr>
              <w:spacing w:after="220"/>
              <w:jc w:val="center"/>
              <w:rPr>
                <w:sz w:val="20"/>
              </w:rPr>
            </w:pPr>
            <w:r>
              <w:rPr>
                <w:sz w:val="20"/>
              </w:rPr>
              <w:t>2,000</w:t>
            </w:r>
          </w:p>
        </w:tc>
      </w:tr>
    </w:tbl>
    <w:p w:rsidR="00A40DED" w:rsidRPr="0078728E" w:rsidRDefault="00A40DED" w:rsidP="00A40DED">
      <w:pPr>
        <w:rPr>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A40DED" w:rsidP="00A40DED">
      <w:pPr>
        <w:rPr>
          <w:b/>
          <w:sz w:val="22"/>
        </w:rPr>
      </w:pPr>
    </w:p>
    <w:p w:rsidR="00A40DED" w:rsidRPr="0078728E" w:rsidRDefault="0084294A" w:rsidP="00A40DED">
      <w:pPr>
        <w:rPr>
          <w:b/>
          <w:sz w:val="22"/>
        </w:rPr>
      </w:pPr>
      <w:r>
        <w:rPr>
          <w:b/>
          <w:sz w:val="22"/>
        </w:rPr>
        <w:t>Table B6</w:t>
      </w:r>
      <w:r w:rsidR="00A40DED" w:rsidRPr="0078728E">
        <w:rPr>
          <w:b/>
          <w:sz w:val="22"/>
        </w:rPr>
        <w:t xml:space="preserve">. Contact and Response Rates by User Population for Quantitative Survey of Dry Tortugas National Park </w:t>
      </w:r>
    </w:p>
    <w:p w:rsidR="00A40DED" w:rsidRPr="0078728E" w:rsidRDefault="00A40DED" w:rsidP="00A40DED">
      <w:pPr>
        <w:rPr>
          <w:sz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034"/>
        <w:gridCol w:w="1863"/>
        <w:gridCol w:w="1884"/>
        <w:gridCol w:w="1859"/>
      </w:tblGrid>
      <w:tr w:rsidR="00A40DED" w:rsidRPr="0078728E">
        <w:trPr>
          <w:trHeight w:val="288"/>
        </w:trPr>
        <w:tc>
          <w:tcPr>
            <w:tcW w:w="3034" w:type="dxa"/>
            <w:tcBorders>
              <w:bottom w:val="single" w:sz="4" w:space="0" w:color="auto"/>
            </w:tcBorders>
            <w:vAlign w:val="bottom"/>
          </w:tcPr>
          <w:p w:rsidR="00A40DED" w:rsidRPr="0084294A" w:rsidRDefault="00A40DED" w:rsidP="00853C78">
            <w:pPr>
              <w:spacing w:after="220"/>
              <w:rPr>
                <w:sz w:val="20"/>
              </w:rPr>
            </w:pPr>
          </w:p>
        </w:tc>
        <w:tc>
          <w:tcPr>
            <w:tcW w:w="1863" w:type="dxa"/>
            <w:tcBorders>
              <w:bottom w:val="single" w:sz="4" w:space="0" w:color="auto"/>
            </w:tcBorders>
            <w:vAlign w:val="bottom"/>
          </w:tcPr>
          <w:p w:rsidR="00A40DED" w:rsidRPr="0084294A" w:rsidRDefault="00A40DED" w:rsidP="0033645B">
            <w:pPr>
              <w:spacing w:after="220"/>
              <w:jc w:val="center"/>
              <w:rPr>
                <w:sz w:val="20"/>
              </w:rPr>
            </w:pPr>
            <w:r w:rsidRPr="0084294A">
              <w:rPr>
                <w:sz w:val="20"/>
              </w:rPr>
              <w:t>Ferry Visitors</w:t>
            </w:r>
          </w:p>
        </w:tc>
        <w:tc>
          <w:tcPr>
            <w:tcW w:w="1884" w:type="dxa"/>
            <w:tcBorders>
              <w:bottom w:val="single" w:sz="4" w:space="0" w:color="auto"/>
            </w:tcBorders>
            <w:vAlign w:val="bottom"/>
          </w:tcPr>
          <w:p w:rsidR="00A40DED" w:rsidRPr="0084294A" w:rsidRDefault="00CF18AC" w:rsidP="0033645B">
            <w:pPr>
              <w:spacing w:after="220"/>
              <w:jc w:val="center"/>
              <w:rPr>
                <w:sz w:val="20"/>
              </w:rPr>
            </w:pPr>
            <w:r>
              <w:rPr>
                <w:sz w:val="20"/>
              </w:rPr>
              <w:t>Private boaters</w:t>
            </w:r>
          </w:p>
        </w:tc>
        <w:tc>
          <w:tcPr>
            <w:tcW w:w="1859" w:type="dxa"/>
            <w:tcBorders>
              <w:bottom w:val="single" w:sz="4" w:space="0" w:color="auto"/>
            </w:tcBorders>
            <w:vAlign w:val="bottom"/>
          </w:tcPr>
          <w:p w:rsidR="00A40DED" w:rsidRPr="0084294A" w:rsidRDefault="00A40DED" w:rsidP="0033645B">
            <w:pPr>
              <w:spacing w:after="220"/>
              <w:jc w:val="center"/>
              <w:rPr>
                <w:sz w:val="20"/>
              </w:rPr>
            </w:pPr>
            <w:r w:rsidRPr="0084294A">
              <w:rPr>
                <w:sz w:val="20"/>
              </w:rPr>
              <w:t>Total</w:t>
            </w:r>
          </w:p>
        </w:tc>
      </w:tr>
      <w:tr w:rsidR="00A40DED" w:rsidRPr="0078728E">
        <w:trPr>
          <w:trHeight w:val="288"/>
        </w:trPr>
        <w:tc>
          <w:tcPr>
            <w:tcW w:w="3034" w:type="dxa"/>
            <w:vAlign w:val="center"/>
          </w:tcPr>
          <w:p w:rsidR="00A40DED" w:rsidRPr="0084294A" w:rsidRDefault="00A40DED" w:rsidP="007408AD">
            <w:pPr>
              <w:spacing w:after="220"/>
              <w:rPr>
                <w:sz w:val="20"/>
              </w:rPr>
            </w:pPr>
            <w:r w:rsidRPr="0084294A">
              <w:rPr>
                <w:sz w:val="20"/>
              </w:rPr>
              <w:t>Estimated Population for 2010</w:t>
            </w:r>
          </w:p>
        </w:tc>
        <w:tc>
          <w:tcPr>
            <w:tcW w:w="1863" w:type="dxa"/>
            <w:vAlign w:val="center"/>
          </w:tcPr>
          <w:p w:rsidR="00A40DED" w:rsidRPr="0084294A" w:rsidRDefault="004A2DE3" w:rsidP="0033645B">
            <w:pPr>
              <w:spacing w:after="220"/>
              <w:jc w:val="center"/>
              <w:rPr>
                <w:sz w:val="20"/>
              </w:rPr>
            </w:pPr>
            <w:r>
              <w:rPr>
                <w:sz w:val="20"/>
              </w:rPr>
              <w:t>27,707</w:t>
            </w:r>
          </w:p>
        </w:tc>
        <w:tc>
          <w:tcPr>
            <w:tcW w:w="1884" w:type="dxa"/>
            <w:vAlign w:val="center"/>
          </w:tcPr>
          <w:p w:rsidR="00A40DED" w:rsidRPr="0084294A" w:rsidRDefault="004A2DE3" w:rsidP="0033645B">
            <w:pPr>
              <w:spacing w:after="220"/>
              <w:jc w:val="center"/>
              <w:rPr>
                <w:sz w:val="20"/>
              </w:rPr>
            </w:pPr>
            <w:r>
              <w:rPr>
                <w:sz w:val="20"/>
              </w:rPr>
              <w:t>5,532</w:t>
            </w:r>
          </w:p>
        </w:tc>
        <w:tc>
          <w:tcPr>
            <w:tcW w:w="1859" w:type="dxa"/>
            <w:vAlign w:val="center"/>
          </w:tcPr>
          <w:p w:rsidR="00A40DED" w:rsidRPr="00923E66" w:rsidRDefault="00A40DED" w:rsidP="0033645B">
            <w:pPr>
              <w:spacing w:after="220"/>
              <w:jc w:val="center"/>
              <w:rPr>
                <w:sz w:val="20"/>
              </w:rPr>
            </w:pPr>
            <w:r w:rsidRPr="00923E66">
              <w:rPr>
                <w:sz w:val="20"/>
              </w:rPr>
              <w:t>34,082</w:t>
            </w:r>
          </w:p>
        </w:tc>
      </w:tr>
      <w:tr w:rsidR="00A40DED" w:rsidRPr="0078728E">
        <w:trPr>
          <w:trHeight w:val="288"/>
        </w:trPr>
        <w:tc>
          <w:tcPr>
            <w:tcW w:w="3034" w:type="dxa"/>
            <w:vAlign w:val="center"/>
          </w:tcPr>
          <w:p w:rsidR="00A40DED" w:rsidRPr="0084294A" w:rsidRDefault="00A40DED" w:rsidP="007408AD">
            <w:pPr>
              <w:spacing w:after="220"/>
              <w:rPr>
                <w:sz w:val="20"/>
              </w:rPr>
            </w:pPr>
            <w:r w:rsidRPr="0084294A">
              <w:rPr>
                <w:sz w:val="20"/>
              </w:rPr>
              <w:t>Number of On-Site Contacts</w:t>
            </w:r>
          </w:p>
        </w:tc>
        <w:tc>
          <w:tcPr>
            <w:tcW w:w="1863" w:type="dxa"/>
            <w:vAlign w:val="center"/>
          </w:tcPr>
          <w:p w:rsidR="00A40DED" w:rsidRPr="0084294A" w:rsidRDefault="00A40DED" w:rsidP="00923E66">
            <w:pPr>
              <w:spacing w:after="220"/>
              <w:jc w:val="center"/>
              <w:rPr>
                <w:sz w:val="20"/>
              </w:rPr>
            </w:pPr>
            <w:r w:rsidRPr="0084294A">
              <w:rPr>
                <w:sz w:val="20"/>
              </w:rPr>
              <w:t>1,</w:t>
            </w:r>
            <w:r w:rsidR="00923E66">
              <w:rPr>
                <w:sz w:val="20"/>
              </w:rPr>
              <w:t>852</w:t>
            </w:r>
          </w:p>
        </w:tc>
        <w:tc>
          <w:tcPr>
            <w:tcW w:w="1884" w:type="dxa"/>
            <w:vAlign w:val="bottom"/>
          </w:tcPr>
          <w:p w:rsidR="00A40DED" w:rsidRPr="0084294A" w:rsidRDefault="00C917FC" w:rsidP="00C917FC">
            <w:pPr>
              <w:spacing w:after="220"/>
              <w:jc w:val="center"/>
              <w:rPr>
                <w:sz w:val="20"/>
              </w:rPr>
            </w:pPr>
            <w:r>
              <w:rPr>
                <w:sz w:val="20"/>
              </w:rPr>
              <w:t>*</w:t>
            </w:r>
          </w:p>
        </w:tc>
        <w:tc>
          <w:tcPr>
            <w:tcW w:w="1859" w:type="dxa"/>
            <w:vAlign w:val="center"/>
          </w:tcPr>
          <w:p w:rsidR="00A40DED" w:rsidRPr="00923E66" w:rsidRDefault="00DB66E0" w:rsidP="004A2DE3">
            <w:pPr>
              <w:spacing w:after="220"/>
              <w:jc w:val="center"/>
              <w:rPr>
                <w:sz w:val="20"/>
              </w:rPr>
            </w:pPr>
            <w:r>
              <w:rPr>
                <w:sz w:val="20"/>
              </w:rPr>
              <w:t>1,852</w:t>
            </w:r>
          </w:p>
        </w:tc>
      </w:tr>
      <w:tr w:rsidR="00A40DED" w:rsidRPr="0078728E">
        <w:trPr>
          <w:trHeight w:val="288"/>
        </w:trPr>
        <w:tc>
          <w:tcPr>
            <w:tcW w:w="3034" w:type="dxa"/>
            <w:vAlign w:val="center"/>
          </w:tcPr>
          <w:p w:rsidR="00A40DED" w:rsidRPr="0084294A" w:rsidRDefault="00A40DED" w:rsidP="007408AD">
            <w:pPr>
              <w:spacing w:after="220"/>
              <w:rPr>
                <w:sz w:val="20"/>
              </w:rPr>
            </w:pPr>
            <w:r w:rsidRPr="0084294A">
              <w:rPr>
                <w:sz w:val="20"/>
              </w:rPr>
              <w:t>Acceptance Rate</w:t>
            </w:r>
          </w:p>
        </w:tc>
        <w:tc>
          <w:tcPr>
            <w:tcW w:w="1863" w:type="dxa"/>
            <w:vAlign w:val="center"/>
          </w:tcPr>
          <w:p w:rsidR="00A40DED" w:rsidRPr="0084294A" w:rsidRDefault="00A40DED" w:rsidP="0033645B">
            <w:pPr>
              <w:spacing w:after="220"/>
              <w:jc w:val="center"/>
              <w:rPr>
                <w:sz w:val="20"/>
              </w:rPr>
            </w:pPr>
            <w:r w:rsidRPr="0084294A">
              <w:rPr>
                <w:sz w:val="20"/>
              </w:rPr>
              <w:t>90%</w:t>
            </w:r>
          </w:p>
        </w:tc>
        <w:tc>
          <w:tcPr>
            <w:tcW w:w="1884" w:type="dxa"/>
            <w:vAlign w:val="bottom"/>
          </w:tcPr>
          <w:p w:rsidR="00A40DED" w:rsidRPr="0084294A" w:rsidRDefault="00C917FC" w:rsidP="00C917FC">
            <w:pPr>
              <w:spacing w:after="220"/>
              <w:jc w:val="center"/>
              <w:rPr>
                <w:sz w:val="20"/>
              </w:rPr>
            </w:pPr>
            <w:r>
              <w:rPr>
                <w:sz w:val="20"/>
              </w:rPr>
              <w:t>*</w:t>
            </w:r>
          </w:p>
        </w:tc>
        <w:tc>
          <w:tcPr>
            <w:tcW w:w="1859" w:type="dxa"/>
            <w:vAlign w:val="center"/>
          </w:tcPr>
          <w:p w:rsidR="00A40DED" w:rsidRPr="00923E66" w:rsidRDefault="00A40DED" w:rsidP="0033645B">
            <w:pPr>
              <w:spacing w:after="220"/>
              <w:jc w:val="center"/>
              <w:rPr>
                <w:sz w:val="20"/>
              </w:rPr>
            </w:pPr>
            <w:r w:rsidRPr="00923E66">
              <w:rPr>
                <w:sz w:val="20"/>
              </w:rPr>
              <w:t>90%</w:t>
            </w:r>
          </w:p>
        </w:tc>
      </w:tr>
      <w:tr w:rsidR="00A40DED" w:rsidRPr="0078728E">
        <w:trPr>
          <w:trHeight w:val="288"/>
        </w:trPr>
        <w:tc>
          <w:tcPr>
            <w:tcW w:w="3034" w:type="dxa"/>
            <w:vAlign w:val="center"/>
          </w:tcPr>
          <w:p w:rsidR="00A40DED" w:rsidRPr="0084294A" w:rsidRDefault="00A40DED" w:rsidP="007408AD">
            <w:pPr>
              <w:spacing w:after="220"/>
              <w:rPr>
                <w:sz w:val="20"/>
              </w:rPr>
            </w:pPr>
            <w:r w:rsidRPr="0084294A">
              <w:rPr>
                <w:sz w:val="20"/>
              </w:rPr>
              <w:t>Number of Usable Postal or Email Addresses</w:t>
            </w:r>
          </w:p>
        </w:tc>
        <w:tc>
          <w:tcPr>
            <w:tcW w:w="1863" w:type="dxa"/>
            <w:vAlign w:val="center"/>
          </w:tcPr>
          <w:p w:rsidR="00A40DED" w:rsidRPr="00EF406B" w:rsidRDefault="004A2DE3" w:rsidP="00923E66">
            <w:pPr>
              <w:spacing w:after="220"/>
              <w:jc w:val="center"/>
              <w:rPr>
                <w:sz w:val="20"/>
              </w:rPr>
            </w:pPr>
            <w:r w:rsidRPr="00EF406B">
              <w:rPr>
                <w:sz w:val="20"/>
              </w:rPr>
              <w:t>1,</w:t>
            </w:r>
            <w:r w:rsidR="00923E66" w:rsidRPr="00EF406B">
              <w:rPr>
                <w:sz w:val="20"/>
              </w:rPr>
              <w:t>667</w:t>
            </w:r>
          </w:p>
        </w:tc>
        <w:tc>
          <w:tcPr>
            <w:tcW w:w="1884" w:type="dxa"/>
            <w:vAlign w:val="center"/>
          </w:tcPr>
          <w:p w:rsidR="00A40DED" w:rsidRPr="0084294A" w:rsidRDefault="00923E66" w:rsidP="0033645B">
            <w:pPr>
              <w:spacing w:after="220"/>
              <w:jc w:val="center"/>
              <w:rPr>
                <w:sz w:val="20"/>
              </w:rPr>
            </w:pPr>
            <w:r>
              <w:rPr>
                <w:sz w:val="20"/>
              </w:rPr>
              <w:t>333</w:t>
            </w:r>
          </w:p>
        </w:tc>
        <w:tc>
          <w:tcPr>
            <w:tcW w:w="1859" w:type="dxa"/>
            <w:vAlign w:val="center"/>
          </w:tcPr>
          <w:p w:rsidR="00A40DED" w:rsidRPr="00923E66" w:rsidRDefault="007119A7" w:rsidP="0033645B">
            <w:pPr>
              <w:spacing w:after="220"/>
              <w:jc w:val="center"/>
              <w:rPr>
                <w:sz w:val="20"/>
              </w:rPr>
            </w:pPr>
            <w:r w:rsidRPr="00923E66">
              <w:rPr>
                <w:sz w:val="20"/>
              </w:rPr>
              <w:t>2,000</w:t>
            </w:r>
          </w:p>
        </w:tc>
      </w:tr>
      <w:tr w:rsidR="00A40DED" w:rsidRPr="0078728E">
        <w:trPr>
          <w:trHeight w:val="288"/>
        </w:trPr>
        <w:tc>
          <w:tcPr>
            <w:tcW w:w="3034" w:type="dxa"/>
            <w:vAlign w:val="center"/>
          </w:tcPr>
          <w:p w:rsidR="00A40DED" w:rsidRPr="0084294A" w:rsidRDefault="00A40DED" w:rsidP="007408AD">
            <w:pPr>
              <w:spacing w:after="220"/>
              <w:rPr>
                <w:sz w:val="20"/>
              </w:rPr>
            </w:pPr>
            <w:r w:rsidRPr="0084294A">
              <w:rPr>
                <w:sz w:val="20"/>
              </w:rPr>
              <w:t>Survey Response Rate</w:t>
            </w:r>
          </w:p>
        </w:tc>
        <w:tc>
          <w:tcPr>
            <w:tcW w:w="1863" w:type="dxa"/>
            <w:vAlign w:val="center"/>
          </w:tcPr>
          <w:p w:rsidR="00A40DED" w:rsidRPr="00EF406B" w:rsidRDefault="00A40DED" w:rsidP="0033645B">
            <w:pPr>
              <w:spacing w:after="220"/>
              <w:jc w:val="center"/>
              <w:rPr>
                <w:sz w:val="20"/>
              </w:rPr>
            </w:pPr>
            <w:r w:rsidRPr="00EF406B">
              <w:rPr>
                <w:sz w:val="20"/>
              </w:rPr>
              <w:t>50%</w:t>
            </w:r>
          </w:p>
        </w:tc>
        <w:tc>
          <w:tcPr>
            <w:tcW w:w="1884" w:type="dxa"/>
            <w:vAlign w:val="center"/>
          </w:tcPr>
          <w:p w:rsidR="00A40DED" w:rsidRPr="0084294A" w:rsidRDefault="00A40DED" w:rsidP="0033645B">
            <w:pPr>
              <w:spacing w:after="220"/>
              <w:jc w:val="center"/>
              <w:rPr>
                <w:sz w:val="20"/>
              </w:rPr>
            </w:pPr>
            <w:r w:rsidRPr="0084294A">
              <w:rPr>
                <w:sz w:val="20"/>
              </w:rPr>
              <w:t>50%</w:t>
            </w:r>
          </w:p>
        </w:tc>
        <w:tc>
          <w:tcPr>
            <w:tcW w:w="1859" w:type="dxa"/>
            <w:vAlign w:val="center"/>
          </w:tcPr>
          <w:p w:rsidR="00A40DED" w:rsidRPr="00923E66" w:rsidRDefault="00A40DED" w:rsidP="0033645B">
            <w:pPr>
              <w:spacing w:after="220"/>
              <w:jc w:val="center"/>
              <w:rPr>
                <w:sz w:val="20"/>
              </w:rPr>
            </w:pPr>
            <w:r w:rsidRPr="00923E66">
              <w:rPr>
                <w:sz w:val="20"/>
              </w:rPr>
              <w:t>50%</w:t>
            </w:r>
          </w:p>
        </w:tc>
      </w:tr>
      <w:tr w:rsidR="00A40DED" w:rsidRPr="0078728E">
        <w:trPr>
          <w:trHeight w:val="288"/>
        </w:trPr>
        <w:tc>
          <w:tcPr>
            <w:tcW w:w="3034" w:type="dxa"/>
            <w:vAlign w:val="center"/>
          </w:tcPr>
          <w:p w:rsidR="00A40DED" w:rsidRPr="0084294A" w:rsidRDefault="00A40DED" w:rsidP="007408AD">
            <w:pPr>
              <w:spacing w:after="220"/>
              <w:rPr>
                <w:sz w:val="20"/>
              </w:rPr>
            </w:pPr>
            <w:r w:rsidRPr="0084294A">
              <w:rPr>
                <w:sz w:val="20"/>
              </w:rPr>
              <w:t>Usable Surveys Obtained</w:t>
            </w:r>
          </w:p>
        </w:tc>
        <w:tc>
          <w:tcPr>
            <w:tcW w:w="1863" w:type="dxa"/>
            <w:vAlign w:val="center"/>
          </w:tcPr>
          <w:p w:rsidR="00A40DED" w:rsidRPr="0084294A" w:rsidRDefault="00923E66" w:rsidP="0033645B">
            <w:pPr>
              <w:spacing w:after="220"/>
              <w:jc w:val="center"/>
              <w:rPr>
                <w:sz w:val="20"/>
              </w:rPr>
            </w:pPr>
            <w:r>
              <w:rPr>
                <w:sz w:val="20"/>
              </w:rPr>
              <w:t>833</w:t>
            </w:r>
          </w:p>
        </w:tc>
        <w:tc>
          <w:tcPr>
            <w:tcW w:w="1884" w:type="dxa"/>
            <w:vAlign w:val="center"/>
          </w:tcPr>
          <w:p w:rsidR="00A40DED" w:rsidRPr="0084294A" w:rsidRDefault="004A2DE3" w:rsidP="00923E66">
            <w:pPr>
              <w:spacing w:after="220"/>
              <w:jc w:val="center"/>
              <w:rPr>
                <w:sz w:val="20"/>
              </w:rPr>
            </w:pPr>
            <w:r>
              <w:rPr>
                <w:sz w:val="20"/>
              </w:rPr>
              <w:t>1</w:t>
            </w:r>
            <w:r w:rsidR="00923E66">
              <w:rPr>
                <w:sz w:val="20"/>
              </w:rPr>
              <w:t>67</w:t>
            </w:r>
          </w:p>
        </w:tc>
        <w:tc>
          <w:tcPr>
            <w:tcW w:w="1859" w:type="dxa"/>
            <w:vAlign w:val="center"/>
          </w:tcPr>
          <w:p w:rsidR="00A40DED" w:rsidRPr="00923E66" w:rsidRDefault="007119A7" w:rsidP="0033645B">
            <w:pPr>
              <w:spacing w:after="220"/>
              <w:jc w:val="center"/>
              <w:rPr>
                <w:sz w:val="20"/>
              </w:rPr>
            </w:pPr>
            <w:r w:rsidRPr="00923E66">
              <w:rPr>
                <w:sz w:val="20"/>
              </w:rPr>
              <w:t>1,000</w:t>
            </w:r>
          </w:p>
        </w:tc>
      </w:tr>
    </w:tbl>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rPr>
      </w:pPr>
    </w:p>
    <w:p w:rsidR="00A40DED" w:rsidRPr="0078728E" w:rsidRDefault="00C917FC" w:rsidP="00C917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sidRPr="00C917FC">
        <w:rPr>
          <w:sz w:val="22"/>
        </w:rPr>
        <w:t>*Contact details for private boaters will be collected using the permit system; therefore, no on-site contact will be made with these individuals</w:t>
      </w:r>
      <w:r>
        <w:rPr>
          <w:b/>
          <w:sz w:val="22"/>
        </w:rPr>
        <w:t xml:space="preserve">. </w:t>
      </w:r>
      <w:r w:rsidR="008417AB">
        <w:rPr>
          <w:b/>
          <w:sz w:val="22"/>
        </w:rPr>
        <w:br w:type="page"/>
      </w:r>
      <w:r w:rsidR="00A40DED" w:rsidRPr="0078728E">
        <w:rPr>
          <w:b/>
          <w:sz w:val="22"/>
        </w:rPr>
        <w:lastRenderedPageBreak/>
        <w:t>2.</w:t>
      </w:r>
      <w:r w:rsidR="00A40DED" w:rsidRPr="0078728E">
        <w:rPr>
          <w:b/>
          <w:sz w:val="22"/>
        </w:rPr>
        <w:tab/>
        <w:t>Describe the procedures for the collection of information including:</w:t>
      </w: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sidRPr="0078728E">
        <w:rPr>
          <w:b/>
          <w:sz w:val="22"/>
        </w:rPr>
        <w:tab/>
        <w:t>*</w:t>
      </w:r>
      <w:r w:rsidRPr="0078728E">
        <w:rPr>
          <w:b/>
          <w:sz w:val="22"/>
        </w:rPr>
        <w:tab/>
        <w:t>Statistical methodology for stratification and sample selection,</w:t>
      </w: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sidRPr="0078728E">
        <w:rPr>
          <w:b/>
          <w:sz w:val="22"/>
        </w:rPr>
        <w:tab/>
        <w:t>*</w:t>
      </w:r>
      <w:r w:rsidRPr="0078728E">
        <w:rPr>
          <w:b/>
          <w:sz w:val="22"/>
        </w:rPr>
        <w:tab/>
        <w:t>Estimation procedure,</w:t>
      </w: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sidRPr="0078728E">
        <w:rPr>
          <w:b/>
          <w:sz w:val="22"/>
        </w:rPr>
        <w:tab/>
        <w:t>*</w:t>
      </w:r>
      <w:r w:rsidRPr="0078728E">
        <w:rPr>
          <w:b/>
          <w:sz w:val="22"/>
        </w:rPr>
        <w:tab/>
        <w:t>Degree of accuracy needed for the purpose described in the justification,</w:t>
      </w: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sidRPr="0078728E">
        <w:rPr>
          <w:b/>
          <w:sz w:val="22"/>
        </w:rPr>
        <w:tab/>
        <w:t>*</w:t>
      </w:r>
      <w:r w:rsidRPr="0078728E">
        <w:rPr>
          <w:b/>
          <w:sz w:val="22"/>
        </w:rPr>
        <w:tab/>
        <w:t>Unusual problems requiring specialized sampling procedures, and</w:t>
      </w: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sidRPr="0078728E">
        <w:rPr>
          <w:b/>
          <w:sz w:val="22"/>
        </w:rPr>
        <w:tab/>
        <w:t>*</w:t>
      </w:r>
      <w:r w:rsidRPr="0078728E">
        <w:rPr>
          <w:b/>
          <w:sz w:val="22"/>
        </w:rPr>
        <w:tab/>
        <w:t>Any use of periodic (less frequent than annual) data collection cycles to reduce burden.</w:t>
      </w:r>
    </w:p>
    <w:p w:rsidR="000B4B35" w:rsidRDefault="000B4B35" w:rsidP="00A4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rsidR="00252D03" w:rsidRPr="00252D03" w:rsidRDefault="00332594" w:rsidP="00A4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252D03">
        <w:rPr>
          <w:sz w:val="22"/>
        </w:rPr>
        <w:t xml:space="preserve">The determination of the necessary sample sizes </w:t>
      </w:r>
      <w:r w:rsidR="00252D03" w:rsidRPr="00252D03">
        <w:rPr>
          <w:sz w:val="22"/>
        </w:rPr>
        <w:t xml:space="preserve">of </w:t>
      </w:r>
      <w:r w:rsidRPr="00252D03">
        <w:rPr>
          <w:sz w:val="22"/>
        </w:rPr>
        <w:t>1,50</w:t>
      </w:r>
      <w:r w:rsidR="00923E66" w:rsidRPr="00252D03">
        <w:rPr>
          <w:sz w:val="22"/>
        </w:rPr>
        <w:t>0 and 1,000</w:t>
      </w:r>
      <w:r w:rsidRPr="00252D03">
        <w:rPr>
          <w:sz w:val="22"/>
        </w:rPr>
        <w:t xml:space="preserve"> for BISC</w:t>
      </w:r>
      <w:r w:rsidR="007119A7" w:rsidRPr="00252D03">
        <w:rPr>
          <w:sz w:val="22"/>
        </w:rPr>
        <w:t xml:space="preserve"> and DTRO respectively, </w:t>
      </w:r>
      <w:r w:rsidR="00923E66" w:rsidRPr="00252D03">
        <w:rPr>
          <w:sz w:val="22"/>
        </w:rPr>
        <w:t xml:space="preserve">are based upon a calculation of 3% of the estimated number of users for each park during the sampling time period of April to October, 2011.  </w:t>
      </w:r>
      <w:r w:rsidR="006037F2" w:rsidRPr="00252D03">
        <w:rPr>
          <w:sz w:val="22"/>
        </w:rPr>
        <w:t>The</w:t>
      </w:r>
      <w:r w:rsidR="00252D03" w:rsidRPr="00252D03">
        <w:rPr>
          <w:sz w:val="22"/>
        </w:rPr>
        <w:t>se</w:t>
      </w:r>
      <w:r w:rsidR="006037F2" w:rsidRPr="00252D03">
        <w:rPr>
          <w:sz w:val="22"/>
        </w:rPr>
        <w:t xml:space="preserve"> sample sizes are </w:t>
      </w:r>
      <w:r w:rsidR="00252D03" w:rsidRPr="00252D03">
        <w:rPr>
          <w:sz w:val="22"/>
        </w:rPr>
        <w:t xml:space="preserve">certainly </w:t>
      </w:r>
      <w:r w:rsidR="006037F2" w:rsidRPr="00252D03">
        <w:rPr>
          <w:sz w:val="22"/>
        </w:rPr>
        <w:t>large enough to provide the necessary power for inferential statistical tests to be conducted. This point is critical due to the fact that there are multiple survey instruments</w:t>
      </w:r>
      <w:r w:rsidR="00252D03" w:rsidRPr="00252D03">
        <w:rPr>
          <w:sz w:val="22"/>
        </w:rPr>
        <w:t xml:space="preserve"> for each park</w:t>
      </w:r>
      <w:r w:rsidR="006037F2" w:rsidRPr="00252D03">
        <w:rPr>
          <w:sz w:val="22"/>
        </w:rPr>
        <w:t xml:space="preserve">. The entire sample at each park will be </w:t>
      </w:r>
      <w:r w:rsidR="00E13D77" w:rsidRPr="00252D03">
        <w:rPr>
          <w:sz w:val="22"/>
        </w:rPr>
        <w:t>exposed</w:t>
      </w:r>
      <w:r w:rsidR="006037F2" w:rsidRPr="00252D03">
        <w:rPr>
          <w:sz w:val="22"/>
        </w:rPr>
        <w:t xml:space="preserve"> to an identical set of core questions allowing </w:t>
      </w:r>
      <w:r w:rsidR="00E13D77" w:rsidRPr="00252D03">
        <w:rPr>
          <w:sz w:val="22"/>
        </w:rPr>
        <w:t xml:space="preserve">generalizability to the broader population of users of these two parks. </w:t>
      </w:r>
      <w:r w:rsidR="00252D03" w:rsidRPr="00252D03">
        <w:rPr>
          <w:sz w:val="22"/>
        </w:rPr>
        <w:t xml:space="preserve">The proposed sample sizes, when divided to encompass the different versions of the survey instruments will still be sufficiently large to be testable for significant differences. </w:t>
      </w:r>
    </w:p>
    <w:p w:rsidR="00252D03" w:rsidRPr="00252D03" w:rsidRDefault="00252D03" w:rsidP="00A4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rsidR="008614E4" w:rsidRDefault="008614E4" w:rsidP="008614E4">
      <w:pPr>
        <w:jc w:val="both"/>
        <w:rPr>
          <w:b/>
          <w:sz w:val="22"/>
        </w:rPr>
      </w:pPr>
      <w:r w:rsidRPr="0078728E">
        <w:rPr>
          <w:b/>
          <w:sz w:val="22"/>
        </w:rPr>
        <w:t>Biscayne National Park</w:t>
      </w:r>
    </w:p>
    <w:p w:rsidR="008417AB" w:rsidRPr="0078728E" w:rsidRDefault="008417AB" w:rsidP="008614E4">
      <w:pPr>
        <w:jc w:val="both"/>
        <w:rPr>
          <w:b/>
          <w:sz w:val="22"/>
        </w:rPr>
      </w:pPr>
    </w:p>
    <w:p w:rsidR="000B4B35" w:rsidRDefault="00252D03" w:rsidP="008614E4">
      <w:pPr>
        <w:ind w:left="360"/>
        <w:jc w:val="both"/>
        <w:rPr>
          <w:sz w:val="22"/>
        </w:rPr>
      </w:pPr>
      <w:r w:rsidRPr="00252D03">
        <w:rPr>
          <w:sz w:val="22"/>
        </w:rPr>
        <w:t xml:space="preserve">The three survey instruments that will be utilized in BISC have been developed around primary recreational activity. </w:t>
      </w:r>
      <w:r w:rsidR="008614E4">
        <w:rPr>
          <w:sz w:val="22"/>
        </w:rPr>
        <w:t>In this case,</w:t>
      </w:r>
      <w:r w:rsidRPr="00252D03">
        <w:rPr>
          <w:sz w:val="22"/>
        </w:rPr>
        <w:t xml:space="preserve"> the sample will be divided by the respondents’ self-selection into one of three groups: divers, anglers, </w:t>
      </w:r>
      <w:r w:rsidR="00282734">
        <w:rPr>
          <w:sz w:val="22"/>
        </w:rPr>
        <w:t xml:space="preserve">or </w:t>
      </w:r>
      <w:r w:rsidRPr="00252D03">
        <w:rPr>
          <w:sz w:val="22"/>
        </w:rPr>
        <w:t xml:space="preserve">motorized vessel passengers. These activity groups have been identified as the dominant recreational activities in this park by BISC park staff. </w:t>
      </w:r>
      <w:r w:rsidR="002606B5">
        <w:rPr>
          <w:sz w:val="22"/>
        </w:rPr>
        <w:t xml:space="preserve">It is expected that the sample of respondents will be divisible equally into these three activity groups. Since one individual may </w:t>
      </w:r>
      <w:r w:rsidR="00E6710A">
        <w:rPr>
          <w:sz w:val="22"/>
        </w:rPr>
        <w:t xml:space="preserve">engage in more than one of these activities, the respondent will be asked to select a </w:t>
      </w:r>
      <w:r w:rsidR="00E6710A" w:rsidRPr="00B53DFA">
        <w:rPr>
          <w:sz w:val="22"/>
        </w:rPr>
        <w:t>primary activity when intercepted. This will allow close monitoring of the sample sizes over time by the research team. To ensure equal sample sizes one-third of the diver and angler samples will be given the marine reserve survey instead of the activity specific one. This will not only help ensure effective sample sizes across the each survey group</w:t>
      </w:r>
      <w:r w:rsidR="00E6710A" w:rsidRPr="0078728E">
        <w:rPr>
          <w:sz w:val="22"/>
        </w:rPr>
        <w:t xml:space="preserve"> but also allow the views and attitudes regarding marine reserves of all users groups to be collected</w:t>
      </w:r>
      <w:r w:rsidR="00E6710A">
        <w:rPr>
          <w:sz w:val="22"/>
        </w:rPr>
        <w:t xml:space="preserve">. </w:t>
      </w:r>
    </w:p>
    <w:p w:rsidR="000B4B35" w:rsidRDefault="000B4B35" w:rsidP="008614E4">
      <w:pPr>
        <w:ind w:left="360"/>
        <w:jc w:val="both"/>
        <w:rPr>
          <w:sz w:val="22"/>
        </w:rPr>
      </w:pPr>
    </w:p>
    <w:p w:rsidR="000B4B35" w:rsidRDefault="000B4B35" w:rsidP="008614E4">
      <w:pPr>
        <w:ind w:left="360"/>
        <w:jc w:val="both"/>
        <w:rPr>
          <w:sz w:val="22"/>
        </w:rPr>
      </w:pPr>
      <w:r w:rsidRPr="00CC296D">
        <w:rPr>
          <w:sz w:val="22"/>
        </w:rPr>
        <w:t>Geospatial data will be collected by a smaller sample of voluntary park users and used in conjunction with existing biophysical data layers in order to facilitate the identification of recreational hotspots with the boundaries of BISC</w:t>
      </w:r>
      <w:r w:rsidR="00CC296D" w:rsidRPr="00CC296D">
        <w:rPr>
          <w:sz w:val="22"/>
        </w:rPr>
        <w:t xml:space="preserve"> by resource type</w:t>
      </w:r>
      <w:r w:rsidRPr="00CC296D">
        <w:rPr>
          <w:sz w:val="22"/>
        </w:rPr>
        <w:t>.</w:t>
      </w:r>
      <w:r w:rsidR="004C1B0C">
        <w:rPr>
          <w:sz w:val="22"/>
        </w:rPr>
        <w:t xml:space="preserve">  A </w:t>
      </w:r>
      <w:r w:rsidR="00CC296D" w:rsidRPr="00CC296D">
        <w:rPr>
          <w:sz w:val="22"/>
        </w:rPr>
        <w:t xml:space="preserve">total of 150 individuals (10% of the total BISC sample) will </w:t>
      </w:r>
      <w:r w:rsidRPr="00CC296D">
        <w:rPr>
          <w:sz w:val="22"/>
        </w:rPr>
        <w:t xml:space="preserve">be asked to place a small spatial data logger called Super </w:t>
      </w:r>
      <w:r w:rsidRPr="008417AB">
        <w:rPr>
          <w:i/>
          <w:sz w:val="22"/>
        </w:rPr>
        <w:t>Trackstick</w:t>
      </w:r>
      <w:r w:rsidRPr="00CC296D">
        <w:rPr>
          <w:sz w:val="22"/>
        </w:rPr>
        <w:t xml:space="preserve"> </w:t>
      </w:r>
      <w:r w:rsidR="00CC296D" w:rsidRPr="00CC296D">
        <w:rPr>
          <w:sz w:val="22"/>
        </w:rPr>
        <w:t>(</w:t>
      </w:r>
      <w:hyperlink r:id="rId9" w:history="1">
        <w:r w:rsidR="00CC296D" w:rsidRPr="00CC296D">
          <w:rPr>
            <w:rStyle w:val="Hyperlink"/>
            <w:sz w:val="22"/>
          </w:rPr>
          <w:t>http://www.trackstick.com</w:t>
        </w:r>
      </w:hyperlink>
      <w:r w:rsidR="00CC296D" w:rsidRPr="00CC296D">
        <w:rPr>
          <w:sz w:val="22"/>
        </w:rPr>
        <w:t xml:space="preserve">) </w:t>
      </w:r>
      <w:r w:rsidRPr="00CC296D">
        <w:rPr>
          <w:sz w:val="22"/>
        </w:rPr>
        <w:t>on their boat or their person throughout their time within Biscayne National Park</w:t>
      </w:r>
      <w:r w:rsidR="00634BB4">
        <w:rPr>
          <w:sz w:val="22"/>
        </w:rPr>
        <w:t xml:space="preserve">. The </w:t>
      </w:r>
      <w:r w:rsidR="00634BB4" w:rsidRPr="008417AB">
        <w:rPr>
          <w:i/>
          <w:sz w:val="22"/>
        </w:rPr>
        <w:t>T</w:t>
      </w:r>
      <w:r w:rsidR="00CC296D" w:rsidRPr="008417AB">
        <w:rPr>
          <w:i/>
          <w:sz w:val="22"/>
        </w:rPr>
        <w:t>rackstick</w:t>
      </w:r>
      <w:r w:rsidR="00CC296D">
        <w:rPr>
          <w:sz w:val="22"/>
        </w:rPr>
        <w:t xml:space="preserve"> </w:t>
      </w:r>
      <w:r w:rsidRPr="00CC296D">
        <w:rPr>
          <w:sz w:val="22"/>
        </w:rPr>
        <w:t xml:space="preserve">will continuously and automatically record its exact route, stop times, speed and direction. This method will reduce the need for the individually user to </w:t>
      </w:r>
      <w:r w:rsidR="00282734">
        <w:rPr>
          <w:sz w:val="22"/>
        </w:rPr>
        <w:t>recall</w:t>
      </w:r>
      <w:r w:rsidRPr="00CC296D">
        <w:rPr>
          <w:sz w:val="22"/>
        </w:rPr>
        <w:t xml:space="preserve"> their exactly journey route. The</w:t>
      </w:r>
      <w:r w:rsidR="004C1B0C">
        <w:rPr>
          <w:sz w:val="22"/>
        </w:rPr>
        <w:t>se</w:t>
      </w:r>
      <w:r w:rsidRPr="00CC296D">
        <w:rPr>
          <w:sz w:val="22"/>
        </w:rPr>
        <w:t xml:space="preserve"> data can then be directly downloaded to data managing software and analyzed removing any possible transfer errors that may occur.  Utilizing GPS units such as </w:t>
      </w:r>
      <w:r w:rsidRPr="008417AB">
        <w:rPr>
          <w:i/>
          <w:sz w:val="22"/>
        </w:rPr>
        <w:t>Tracksticks</w:t>
      </w:r>
      <w:r w:rsidRPr="00CC296D">
        <w:rPr>
          <w:sz w:val="22"/>
        </w:rPr>
        <w:t xml:space="preserve"> will allow sophisticated data analysis as well as provide the opportunity to produce maps, in formats such as Google Earth</w:t>
      </w:r>
      <w:r w:rsidR="003E4A88">
        <w:rPr>
          <w:sz w:val="22"/>
        </w:rPr>
        <w:t xml:space="preserve">. </w:t>
      </w:r>
    </w:p>
    <w:p w:rsidR="00E6710A" w:rsidRDefault="00E6710A" w:rsidP="00252D03">
      <w:pPr>
        <w:jc w:val="both"/>
        <w:rPr>
          <w:sz w:val="22"/>
        </w:rPr>
      </w:pPr>
    </w:p>
    <w:p w:rsidR="008614E4" w:rsidRPr="0078728E" w:rsidRDefault="008614E4" w:rsidP="008614E4">
      <w:pPr>
        <w:spacing w:line="360" w:lineRule="auto"/>
        <w:jc w:val="both"/>
        <w:rPr>
          <w:b/>
          <w:sz w:val="22"/>
        </w:rPr>
      </w:pPr>
      <w:r w:rsidRPr="0078728E">
        <w:rPr>
          <w:b/>
          <w:sz w:val="22"/>
        </w:rPr>
        <w:t xml:space="preserve">Dry Tortugas National Park </w:t>
      </w:r>
    </w:p>
    <w:p w:rsidR="00C1763B" w:rsidRDefault="00252D03" w:rsidP="008614E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rPr>
      </w:pPr>
      <w:r w:rsidRPr="002606B5">
        <w:rPr>
          <w:sz w:val="22"/>
        </w:rPr>
        <w:t xml:space="preserve">The two survey instruments that will be utilized in DRTO have been developed around primary </w:t>
      </w:r>
      <w:r w:rsidR="002606B5" w:rsidRPr="002606B5">
        <w:rPr>
          <w:sz w:val="22"/>
        </w:rPr>
        <w:t>form of transportation to the park. The</w:t>
      </w:r>
      <w:r w:rsidR="00E6710A">
        <w:rPr>
          <w:sz w:val="22"/>
        </w:rPr>
        <w:t xml:space="preserve"> sampling</w:t>
      </w:r>
      <w:r w:rsidR="002606B5" w:rsidRPr="002606B5">
        <w:rPr>
          <w:sz w:val="22"/>
        </w:rPr>
        <w:t xml:space="preserve"> strategy</w:t>
      </w:r>
      <w:r w:rsidR="00E6710A">
        <w:rPr>
          <w:sz w:val="22"/>
        </w:rPr>
        <w:t xml:space="preserve"> is, therefore, defined by the visitor numbers already calculated </w:t>
      </w:r>
      <w:r w:rsidR="002606B5" w:rsidRPr="002606B5">
        <w:rPr>
          <w:sz w:val="22"/>
        </w:rPr>
        <w:t>(see Tables B4-B6)</w:t>
      </w:r>
      <w:r w:rsidR="00E6710A">
        <w:rPr>
          <w:sz w:val="22"/>
        </w:rPr>
        <w:t xml:space="preserve">. Following this strategy will </w:t>
      </w:r>
      <w:r w:rsidR="002606B5" w:rsidRPr="002606B5">
        <w:rPr>
          <w:sz w:val="22"/>
        </w:rPr>
        <w:t xml:space="preserve">ensure a large enough sample to allow statistical analysis is collected for each group. </w:t>
      </w:r>
    </w:p>
    <w:p w:rsidR="002606B5" w:rsidRPr="002606B5" w:rsidRDefault="002606B5" w:rsidP="008614E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rPr>
      </w:pPr>
    </w:p>
    <w:p w:rsidR="00C1763B" w:rsidRPr="00CF18AC" w:rsidRDefault="00BF02CE" w:rsidP="008614E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rPr>
      </w:pPr>
      <w:r w:rsidRPr="00CF18AC">
        <w:rPr>
          <w:sz w:val="22"/>
        </w:rPr>
        <w:lastRenderedPageBreak/>
        <w:t xml:space="preserve">Several strategies will be employed to ensure the randomness of each </w:t>
      </w:r>
      <w:r w:rsidR="00CB6CE4" w:rsidRPr="00CF18AC">
        <w:rPr>
          <w:sz w:val="22"/>
        </w:rPr>
        <w:t>sample</w:t>
      </w:r>
      <w:r w:rsidRPr="00CF18AC">
        <w:rPr>
          <w:sz w:val="22"/>
        </w:rPr>
        <w:t xml:space="preserve"> at each park. For intercepts at BISC all initial contacts will be face-to-face.  </w:t>
      </w:r>
      <w:r w:rsidR="00C1763B" w:rsidRPr="00CF18AC">
        <w:rPr>
          <w:sz w:val="22"/>
        </w:rPr>
        <w:t xml:space="preserve">To ensure randomness every </w:t>
      </w:r>
      <w:r w:rsidR="00C1763B" w:rsidRPr="00CF18AC">
        <w:rPr>
          <w:i/>
          <w:sz w:val="22"/>
        </w:rPr>
        <w:t>nth</w:t>
      </w:r>
      <w:r w:rsidR="00C1763B" w:rsidRPr="00CF18AC">
        <w:rPr>
          <w:sz w:val="22"/>
        </w:rPr>
        <w:t xml:space="preserve"> </w:t>
      </w:r>
      <w:r w:rsidR="00884479">
        <w:rPr>
          <w:sz w:val="22"/>
        </w:rPr>
        <w:t>group or individual</w:t>
      </w:r>
      <w:r w:rsidR="00C1763B" w:rsidRPr="00CF18AC">
        <w:rPr>
          <w:sz w:val="22"/>
        </w:rPr>
        <w:t xml:space="preserve"> will be intercepted. If groups are encountered, only one individual per group will be asked to participate. Asking the potential respondents who had the most recent birthday will assist in identifying that individual in a random way. </w:t>
      </w:r>
      <w:r w:rsidR="00884479">
        <w:rPr>
          <w:sz w:val="22"/>
        </w:rPr>
        <w:t xml:space="preserve">Interceptors will be supplied with clicker counters as a means of simplifying the counting process. </w:t>
      </w:r>
      <w:bookmarkStart w:id="1" w:name="_GoBack"/>
      <w:bookmarkEnd w:id="1"/>
    </w:p>
    <w:p w:rsidR="00C1763B" w:rsidRPr="00CF18AC" w:rsidRDefault="00C1763B" w:rsidP="008614E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rPr>
      </w:pPr>
    </w:p>
    <w:p w:rsidR="00CB6CE4" w:rsidRPr="00CF18AC" w:rsidRDefault="00C1763B" w:rsidP="008614E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rPr>
      </w:pPr>
      <w:r w:rsidRPr="00CF18AC">
        <w:rPr>
          <w:sz w:val="22"/>
        </w:rPr>
        <w:t xml:space="preserve">For the DRTO, two strategies will have to be employed. For visitors taking the ferry to the park the interception technique described above will be employed at the ferry dock, or if necessary on the ferry itself during the trip. </w:t>
      </w:r>
      <w:r w:rsidR="00CF18AC" w:rsidRPr="00CF18AC">
        <w:rPr>
          <w:sz w:val="22"/>
        </w:rPr>
        <w:t xml:space="preserve">To this end, NPS staff members have already been in contact with the concession owner to facilitate this if interception on the dock proves too logistically complicated. For private boaters, contact details will be supplied via access to an established permit database. A random sample, based upon random number generation, will be selected from that database each month during the project time frame. </w:t>
      </w:r>
    </w:p>
    <w:p w:rsidR="00CB6CE4" w:rsidRDefault="00CB6CE4" w:rsidP="00A4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highlight w:val="yellow"/>
        </w:rPr>
      </w:pPr>
    </w:p>
    <w:p w:rsidR="004C1B0C" w:rsidRPr="0078728E" w:rsidRDefault="004C1B0C" w:rsidP="004C1B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rPr>
      </w:pPr>
    </w:p>
    <w:p w:rsidR="004C1B0C" w:rsidRPr="0078728E" w:rsidRDefault="004C1B0C" w:rsidP="004C1B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rPr>
      </w:pPr>
      <w:r w:rsidRPr="0078728E">
        <w:rPr>
          <w:b/>
          <w:sz w:val="22"/>
        </w:rPr>
        <w:t>3.</w:t>
      </w:r>
      <w:r w:rsidRPr="0078728E">
        <w:rPr>
          <w:b/>
          <w:sz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97C31" w:rsidRPr="005A78F6" w:rsidRDefault="00897C31" w:rsidP="00A4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rsidR="005A78F6" w:rsidRDefault="00DB66E0" w:rsidP="00A4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highlight w:val="yellow"/>
        </w:rPr>
      </w:pPr>
      <w:r w:rsidRPr="005A78F6">
        <w:rPr>
          <w:sz w:val="22"/>
        </w:rPr>
        <w:t xml:space="preserve">Methods designed to maximize response rates will be employed at every phase of the data collection effort. </w:t>
      </w:r>
      <w:r w:rsidR="0006066A" w:rsidRPr="005A78F6">
        <w:rPr>
          <w:sz w:val="22"/>
        </w:rPr>
        <w:t xml:space="preserve">Interception rates will be maximized through initial training of interceptors. The training program will focus on approach techniques and body language. </w:t>
      </w:r>
      <w:r w:rsidR="00FB57D3" w:rsidRPr="005A78F6">
        <w:rPr>
          <w:sz w:val="22"/>
        </w:rPr>
        <w:t>The project team has used this training program</w:t>
      </w:r>
      <w:r w:rsidR="005A78F6" w:rsidRPr="005A78F6">
        <w:rPr>
          <w:sz w:val="22"/>
        </w:rPr>
        <w:t xml:space="preserve"> in several other survey </w:t>
      </w:r>
      <w:r w:rsidR="005A78F6" w:rsidRPr="00FB57D3">
        <w:rPr>
          <w:sz w:val="22"/>
        </w:rPr>
        <w:t>efforts (</w:t>
      </w:r>
      <w:r w:rsidR="00FB57D3" w:rsidRPr="00FB57D3">
        <w:rPr>
          <w:sz w:val="22"/>
        </w:rPr>
        <w:t>Loomis et al</w:t>
      </w:r>
      <w:r w:rsidR="00FB57D3">
        <w:rPr>
          <w:sz w:val="22"/>
        </w:rPr>
        <w:t>,</w:t>
      </w:r>
      <w:r w:rsidR="00FB57D3" w:rsidRPr="00FB57D3">
        <w:rPr>
          <w:sz w:val="22"/>
        </w:rPr>
        <w:t xml:space="preserve"> 200</w:t>
      </w:r>
      <w:r w:rsidR="00FB57D3">
        <w:rPr>
          <w:sz w:val="22"/>
        </w:rPr>
        <w:t>9</w:t>
      </w:r>
      <w:r w:rsidR="00FB57D3" w:rsidRPr="00FB57D3">
        <w:rPr>
          <w:sz w:val="22"/>
        </w:rPr>
        <w:t xml:space="preserve">) </w:t>
      </w:r>
      <w:r w:rsidR="005A78F6" w:rsidRPr="00FB57D3">
        <w:rPr>
          <w:sz w:val="22"/>
        </w:rPr>
        <w:t>including</w:t>
      </w:r>
      <w:r w:rsidR="005A78F6" w:rsidRPr="005A78F6">
        <w:rPr>
          <w:sz w:val="22"/>
        </w:rPr>
        <w:t xml:space="preserve"> similar efforts in the Florida Keys (Loomis, 2008 a, b, c). </w:t>
      </w:r>
    </w:p>
    <w:p w:rsidR="005A78F6" w:rsidRDefault="005A78F6" w:rsidP="00A4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highlight w:val="yellow"/>
        </w:rPr>
      </w:pPr>
    </w:p>
    <w:p w:rsidR="005A78F6" w:rsidRPr="005A78F6" w:rsidRDefault="005A78F6" w:rsidP="00A4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5A78F6">
        <w:rPr>
          <w:sz w:val="22"/>
        </w:rPr>
        <w:t>Individuals will be approached either before or after participating in their activity of choice to minimize the intrusion on visitors’ trip experience and increasing their likelihood of participation. To ensure that intrusion is minimized further only contact details</w:t>
      </w:r>
      <w:r w:rsidR="00C917FC">
        <w:rPr>
          <w:sz w:val="22"/>
        </w:rPr>
        <w:t xml:space="preserve"> (mail and/or email address)</w:t>
      </w:r>
      <w:r w:rsidR="00CF6E60">
        <w:rPr>
          <w:sz w:val="22"/>
        </w:rPr>
        <w:t xml:space="preserve">, primary activity and three demographic variables (gender, age, </w:t>
      </w:r>
      <w:r w:rsidR="00540B19">
        <w:rPr>
          <w:sz w:val="22"/>
        </w:rPr>
        <w:t>race)</w:t>
      </w:r>
      <w:r w:rsidRPr="005A78F6">
        <w:rPr>
          <w:sz w:val="22"/>
        </w:rPr>
        <w:t xml:space="preserve"> will be collected on-site. This will limit the on-site interaction to approximately </w:t>
      </w:r>
      <w:r w:rsidRPr="008417AB">
        <w:rPr>
          <w:sz w:val="22"/>
        </w:rPr>
        <w:t>three minutes</w:t>
      </w:r>
      <w:r w:rsidRPr="005A78F6">
        <w:rPr>
          <w:sz w:val="22"/>
        </w:rPr>
        <w:t xml:space="preserve"> per interception unless the respondent initiates further interaction. Due to the fact that the potential universe of respondents is large and ethnographically diverse, there is the potential for language barriers to </w:t>
      </w:r>
      <w:r w:rsidR="003E4A88" w:rsidRPr="005A78F6">
        <w:rPr>
          <w:sz w:val="22"/>
        </w:rPr>
        <w:t>pla</w:t>
      </w:r>
      <w:r w:rsidR="003E4A88">
        <w:rPr>
          <w:sz w:val="22"/>
        </w:rPr>
        <w:t>y</w:t>
      </w:r>
      <w:r w:rsidR="008417AB">
        <w:rPr>
          <w:sz w:val="22"/>
        </w:rPr>
        <w:t xml:space="preserve"> </w:t>
      </w:r>
      <w:r w:rsidRPr="005A78F6">
        <w:rPr>
          <w:sz w:val="22"/>
        </w:rPr>
        <w:t xml:space="preserve">a large role in non-response, especially in BISC whose visitor population is heavily influenced by the City of Miami. Bilingual interceptors will be placed at the two most northern marinas, Matheson Hammock and Black Point, in order to reduce this potential bias. </w:t>
      </w:r>
    </w:p>
    <w:p w:rsidR="005A78F6" w:rsidRDefault="005A78F6" w:rsidP="00A4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highlight w:val="yellow"/>
        </w:rPr>
      </w:pPr>
    </w:p>
    <w:p w:rsidR="005B5144" w:rsidRPr="005B5144" w:rsidRDefault="005B5144" w:rsidP="00A4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5B5144">
        <w:rPr>
          <w:sz w:val="22"/>
        </w:rPr>
        <w:t>In order to take advantage of changing methods of communication and information access, as well as provide respondents with the ability to choose a preference, all survey instruments will be available for distribution in either a mail or Internet version. These versions will be identical with the only difference being method of distribution. The Internet version will be distributed using an Internet-based survey tool that provides a unique link to each respondent in order to ensure the results are not bias</w:t>
      </w:r>
      <w:r w:rsidR="00C917FC">
        <w:rPr>
          <w:sz w:val="22"/>
        </w:rPr>
        <w:t>ed</w:t>
      </w:r>
      <w:r w:rsidRPr="005B5144">
        <w:rPr>
          <w:sz w:val="22"/>
        </w:rPr>
        <w:t xml:space="preserve"> by block answering. </w:t>
      </w:r>
    </w:p>
    <w:p w:rsidR="005B5144" w:rsidRDefault="005B5144" w:rsidP="00A4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highlight w:val="yellow"/>
        </w:rPr>
      </w:pPr>
    </w:p>
    <w:p w:rsidR="005B5144" w:rsidRPr="00CF6E60" w:rsidRDefault="005B5144" w:rsidP="00CF6E60">
      <w:pPr>
        <w:widowControl w:val="0"/>
        <w:autoSpaceDE w:val="0"/>
        <w:autoSpaceDN w:val="0"/>
        <w:adjustRightInd w:val="0"/>
        <w:jc w:val="both"/>
        <w:rPr>
          <w:sz w:val="22"/>
        </w:rPr>
      </w:pPr>
      <w:r w:rsidRPr="00CF6E60">
        <w:rPr>
          <w:sz w:val="22"/>
        </w:rPr>
        <w:t xml:space="preserve">To maximize response rates for the both the online and mail survey, a multi-phased contact approach will be employed (Dillman et al, 2009). This method advocates a personalized approach to make sure that potential respondents feel that the research project is legitimate and that they are truly important to the success of the project. </w:t>
      </w:r>
      <w:r w:rsidR="00CF6E60" w:rsidRPr="0078728E">
        <w:rPr>
          <w:sz w:val="22"/>
        </w:rPr>
        <w:t xml:space="preserve">The mail questionnaire will be sent within one </w:t>
      </w:r>
      <w:r w:rsidR="00CF6E60">
        <w:rPr>
          <w:sz w:val="22"/>
        </w:rPr>
        <w:t>month</w:t>
      </w:r>
      <w:r w:rsidR="00CF6E60" w:rsidRPr="0078728E">
        <w:rPr>
          <w:sz w:val="22"/>
        </w:rPr>
        <w:t xml:space="preserve"> </w:t>
      </w:r>
      <w:r w:rsidR="00CF6E60" w:rsidRPr="0078728E">
        <w:rPr>
          <w:sz w:val="22"/>
        </w:rPr>
        <w:lastRenderedPageBreak/>
        <w:t xml:space="preserve">of contact a pre-addressed, stamped </w:t>
      </w:r>
      <w:r w:rsidR="00963A96">
        <w:rPr>
          <w:sz w:val="22"/>
        </w:rPr>
        <w:t xml:space="preserve">return </w:t>
      </w:r>
      <w:r w:rsidR="00CF6E60" w:rsidRPr="0078728E">
        <w:rPr>
          <w:sz w:val="22"/>
        </w:rPr>
        <w:t xml:space="preserve">envelope </w:t>
      </w:r>
      <w:r w:rsidR="00963A96">
        <w:rPr>
          <w:sz w:val="22"/>
        </w:rPr>
        <w:t xml:space="preserve">will be included and the </w:t>
      </w:r>
      <w:r w:rsidR="00CF6E60" w:rsidRPr="0078728E">
        <w:rPr>
          <w:sz w:val="22"/>
        </w:rPr>
        <w:t>completed q</w:t>
      </w:r>
      <w:r w:rsidR="00CF6E60">
        <w:rPr>
          <w:sz w:val="22"/>
        </w:rPr>
        <w:t xml:space="preserve">uestionnaire </w:t>
      </w:r>
      <w:r w:rsidR="00963A96">
        <w:rPr>
          <w:sz w:val="22"/>
        </w:rPr>
        <w:t xml:space="preserve">will be mailed </w:t>
      </w:r>
      <w:r w:rsidR="00CF6E60">
        <w:rPr>
          <w:sz w:val="22"/>
        </w:rPr>
        <w:t xml:space="preserve">back to East Carolina University </w:t>
      </w:r>
      <w:r w:rsidR="00CF6E60" w:rsidRPr="0078728E">
        <w:rPr>
          <w:sz w:val="22"/>
        </w:rPr>
        <w:t>for raw data retrieval and analysis</w:t>
      </w:r>
      <w:r w:rsidR="00CF6E60">
        <w:rPr>
          <w:sz w:val="22"/>
        </w:rPr>
        <w:t>. A</w:t>
      </w:r>
      <w:r w:rsidR="00CF6E60" w:rsidRPr="0078728E">
        <w:rPr>
          <w:sz w:val="22"/>
        </w:rPr>
        <w:t xml:space="preserve"> follow-up thank you/reminder letter will be sent out one week after initial mailing</w:t>
      </w:r>
      <w:r w:rsidR="00CF6E60">
        <w:rPr>
          <w:sz w:val="22"/>
        </w:rPr>
        <w:t xml:space="preserve"> to the entire respondent list. </w:t>
      </w:r>
      <w:r w:rsidR="00CF6E60" w:rsidRPr="0078728E">
        <w:rPr>
          <w:sz w:val="22"/>
        </w:rPr>
        <w:t xml:space="preserve"> </w:t>
      </w:r>
      <w:r w:rsidR="00CF6E60">
        <w:rPr>
          <w:sz w:val="22"/>
        </w:rPr>
        <w:t>A</w:t>
      </w:r>
      <w:r w:rsidR="00CF6E60" w:rsidRPr="0078728E">
        <w:rPr>
          <w:sz w:val="22"/>
        </w:rPr>
        <w:t xml:space="preserve"> second letter and (second) questionnaire will be sent out three weeks after initial mailing; and a third letter and (third) questionnaire will be sent out four weeks after the initial mailing</w:t>
      </w:r>
      <w:r w:rsidR="00CF6E60">
        <w:rPr>
          <w:sz w:val="22"/>
        </w:rPr>
        <w:t xml:space="preserve">. Respondents will be tracked through a unique identification number to guarantee that a potential respondent </w:t>
      </w:r>
      <w:r w:rsidR="00963A96">
        <w:rPr>
          <w:sz w:val="22"/>
        </w:rPr>
        <w:t xml:space="preserve">not </w:t>
      </w:r>
      <w:r w:rsidR="00CF6E60">
        <w:rPr>
          <w:sz w:val="22"/>
        </w:rPr>
        <w:t>receive unnecessary correspondence</w:t>
      </w:r>
      <w:r w:rsidR="00963A96">
        <w:rPr>
          <w:sz w:val="22"/>
        </w:rPr>
        <w:t>s</w:t>
      </w:r>
      <w:r w:rsidR="00CF6E60">
        <w:rPr>
          <w:sz w:val="22"/>
        </w:rPr>
        <w:t xml:space="preserve">. The Internet-based survey will follow the same mailing schedule and format with unique links for each respondent to follow in order to access the survey. </w:t>
      </w:r>
      <w:r w:rsidR="00CF6E60" w:rsidRPr="0078728E">
        <w:rPr>
          <w:sz w:val="22"/>
        </w:rPr>
        <w:t xml:space="preserve"> </w:t>
      </w:r>
    </w:p>
    <w:p w:rsidR="005B5144" w:rsidRDefault="005B5144" w:rsidP="005B5144">
      <w:pPr>
        <w:widowControl w:val="0"/>
        <w:autoSpaceDE w:val="0"/>
        <w:autoSpaceDN w:val="0"/>
        <w:adjustRightInd w:val="0"/>
        <w:rPr>
          <w:rFonts w:ascii="MyriadPro-Regular" w:hAnsi="MyriadPro-Regular" w:cs="MyriadPro-Regular"/>
          <w:sz w:val="22"/>
          <w:szCs w:val="22"/>
        </w:rPr>
      </w:pPr>
    </w:p>
    <w:p w:rsidR="00540B19" w:rsidRDefault="00A40DED" w:rsidP="00A40DED">
      <w:pPr>
        <w:jc w:val="both"/>
        <w:rPr>
          <w:sz w:val="22"/>
        </w:rPr>
      </w:pPr>
      <w:r w:rsidRPr="0078728E">
        <w:rPr>
          <w:sz w:val="22"/>
        </w:rPr>
        <w:t xml:space="preserve">Standard tests for non-response bias will be conducted.  The first set of tests will examine potential non-response bias based on visitors who refuse to participate during the initial contact. These tests will be based on observed and recorded characteristics (e.g., gender and age) of the visitors refusing to participate. If </w:t>
      </w:r>
      <w:r w:rsidR="00540B19" w:rsidRPr="0078728E">
        <w:rPr>
          <w:sz w:val="22"/>
        </w:rPr>
        <w:t>significant differences are observed for specific variables</w:t>
      </w:r>
      <w:r w:rsidR="00540B19">
        <w:rPr>
          <w:sz w:val="22"/>
        </w:rPr>
        <w:t xml:space="preserve"> (age, gender and race)</w:t>
      </w:r>
      <w:r w:rsidR="00540B19" w:rsidRPr="0078728E">
        <w:rPr>
          <w:sz w:val="22"/>
        </w:rPr>
        <w:t xml:space="preserve">, further analyses will be conducted to determine the extent of potential bias and whether statistical techniques such as weighting are necessary to provide unbiased results. </w:t>
      </w:r>
    </w:p>
    <w:p w:rsidR="00540B19" w:rsidRDefault="00540B19" w:rsidP="00A40DED">
      <w:pPr>
        <w:jc w:val="both"/>
        <w:rPr>
          <w:sz w:val="22"/>
        </w:rPr>
      </w:pPr>
    </w:p>
    <w:p w:rsidR="00540B19" w:rsidRDefault="00540B19" w:rsidP="00540B19">
      <w:pPr>
        <w:jc w:val="both"/>
        <w:rPr>
          <w:sz w:val="22"/>
        </w:rPr>
      </w:pPr>
      <w:r>
        <w:rPr>
          <w:sz w:val="22"/>
        </w:rPr>
        <w:t xml:space="preserve">The second set of non-response tests will focus upon individuals who were supplied with a survey instrument but did not complete it. </w:t>
      </w:r>
      <w:r w:rsidRPr="00540B19">
        <w:rPr>
          <w:sz w:val="22"/>
        </w:rPr>
        <w:t>The standard way to test for non-response bias is to compare the responses of those who return the first mailing of a survey to those who return the second mailing</w:t>
      </w:r>
      <w:r w:rsidR="00C917FC">
        <w:rPr>
          <w:sz w:val="22"/>
        </w:rPr>
        <w:t xml:space="preserve"> to compare the characteristic under investigation (age, gender and race)</w:t>
      </w:r>
      <w:r w:rsidR="00C917FC" w:rsidRPr="00540B19">
        <w:rPr>
          <w:sz w:val="22"/>
        </w:rPr>
        <w:t xml:space="preserve">. </w:t>
      </w:r>
      <w:r w:rsidRPr="00540B19">
        <w:rPr>
          <w:sz w:val="22"/>
        </w:rPr>
        <w:t xml:space="preserve">. Those who return the second questionnaire are, in effect, a </w:t>
      </w:r>
      <w:r>
        <w:rPr>
          <w:sz w:val="22"/>
        </w:rPr>
        <w:t>sample of non-respondents to the first mailing</w:t>
      </w:r>
      <w:r w:rsidRPr="00540B19">
        <w:rPr>
          <w:sz w:val="22"/>
        </w:rPr>
        <w:t xml:space="preserve"> and </w:t>
      </w:r>
      <w:r>
        <w:rPr>
          <w:sz w:val="22"/>
        </w:rPr>
        <w:t>the assumption is that these individuals</w:t>
      </w:r>
      <w:r w:rsidRPr="00540B19">
        <w:rPr>
          <w:sz w:val="22"/>
        </w:rPr>
        <w:t xml:space="preserve"> are representative of that group.</w:t>
      </w:r>
      <w:r>
        <w:rPr>
          <w:sz w:val="22"/>
        </w:rPr>
        <w:t xml:space="preserve"> Differences between the results will be determined by comparing the means of each group for a random sample of variables. </w:t>
      </w:r>
    </w:p>
    <w:p w:rsidR="00540B19" w:rsidRDefault="00540B19" w:rsidP="00A40DED">
      <w:pPr>
        <w:jc w:val="both"/>
        <w:rPr>
          <w:sz w:val="22"/>
        </w:rPr>
      </w:pPr>
    </w:p>
    <w:p w:rsidR="00A40DED" w:rsidRPr="0078728E" w:rsidRDefault="00A40DED" w:rsidP="00A40DED">
      <w:pPr>
        <w:ind w:left="360"/>
        <w:jc w:val="both"/>
        <w:rPr>
          <w:sz w:val="22"/>
        </w:rPr>
      </w:pP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rPr>
      </w:pPr>
      <w:r w:rsidRPr="0078728E">
        <w:rPr>
          <w:b/>
          <w:sz w:val="22"/>
        </w:rPr>
        <w:t>4.</w:t>
      </w:r>
      <w:r w:rsidRPr="0078728E">
        <w:rPr>
          <w:b/>
          <w:sz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rPr>
      </w:pPr>
    </w:p>
    <w:p w:rsidR="00E67ADA" w:rsidRDefault="00393238" w:rsidP="00853C78">
      <w:pPr>
        <w:tabs>
          <w:tab w:val="left" w:pos="270"/>
        </w:tabs>
        <w:jc w:val="both"/>
        <w:rPr>
          <w:sz w:val="22"/>
        </w:rPr>
      </w:pPr>
      <w:r>
        <w:rPr>
          <w:sz w:val="22"/>
        </w:rPr>
        <w:t xml:space="preserve">The methods of sample collection and survey distribution are well established in the literature for social science data collection (Dillman et al, 2009, Vaske, </w:t>
      </w:r>
      <w:r w:rsidR="00E67ADA">
        <w:rPr>
          <w:sz w:val="22"/>
        </w:rPr>
        <w:t xml:space="preserve">2008), therefore testing of these methods will not be undertaken. </w:t>
      </w:r>
    </w:p>
    <w:p w:rsidR="00E67ADA" w:rsidRDefault="00E67ADA" w:rsidP="00853C78">
      <w:pPr>
        <w:tabs>
          <w:tab w:val="left" w:pos="270"/>
        </w:tabs>
        <w:jc w:val="both"/>
        <w:rPr>
          <w:sz w:val="22"/>
        </w:rPr>
      </w:pPr>
    </w:p>
    <w:p w:rsidR="004959BA" w:rsidRDefault="00C564C8" w:rsidP="00853C78">
      <w:pPr>
        <w:tabs>
          <w:tab w:val="left" w:pos="270"/>
        </w:tabs>
        <w:jc w:val="both"/>
        <w:rPr>
          <w:rFonts w:cs="Times New Roman"/>
          <w:bCs/>
          <w:sz w:val="22"/>
        </w:rPr>
      </w:pPr>
      <w:r>
        <w:rPr>
          <w:sz w:val="22"/>
        </w:rPr>
        <w:t>Eighty</w:t>
      </w:r>
      <w:r w:rsidR="004959BA">
        <w:rPr>
          <w:sz w:val="22"/>
        </w:rPr>
        <w:t>-five</w:t>
      </w:r>
      <w:r>
        <w:rPr>
          <w:sz w:val="22"/>
        </w:rPr>
        <w:t xml:space="preserve"> percent of the questions included on the survey instruments have been tested prior to this survey effort in both non-OMB approved (Loomis</w:t>
      </w:r>
      <w:r w:rsidR="002D7549">
        <w:rPr>
          <w:sz w:val="22"/>
        </w:rPr>
        <w:t xml:space="preserve"> et al,</w:t>
      </w:r>
      <w:r>
        <w:rPr>
          <w:sz w:val="22"/>
        </w:rPr>
        <w:t xml:space="preserve"> 2008, a, b, c) and OMB approved data collections which this research unit have been involved in </w:t>
      </w:r>
      <w:r w:rsidRPr="00C564C8">
        <w:rPr>
          <w:sz w:val="22"/>
        </w:rPr>
        <w:t>(</w:t>
      </w:r>
      <w:r w:rsidRPr="00C564C8">
        <w:rPr>
          <w:rFonts w:cs="Times New Roman"/>
          <w:bCs/>
          <w:sz w:val="22"/>
        </w:rPr>
        <w:t xml:space="preserve">OMB Approval #0648-0572 - Socioeconomic Research and Monitoring Program in Florida Keys National Marine Sanctuary:  Recreation/Tourism in the Florida Keys:  A 10-year Replication.  </w:t>
      </w:r>
      <w:r w:rsidRPr="00C564C8">
        <w:rPr>
          <w:rFonts w:cs="Times New Roman"/>
          <w:bCs/>
          <w:i/>
          <w:sz w:val="22"/>
        </w:rPr>
        <w:t>Main Contact</w:t>
      </w:r>
      <w:r>
        <w:rPr>
          <w:rFonts w:cs="Times New Roman"/>
          <w:bCs/>
          <w:i/>
          <w:sz w:val="22"/>
        </w:rPr>
        <w:t>:</w:t>
      </w:r>
      <w:r>
        <w:rPr>
          <w:rFonts w:cs="Times New Roman"/>
          <w:bCs/>
          <w:sz w:val="22"/>
        </w:rPr>
        <w:t xml:space="preserve"> Dr. Vernon R. Leeworthy</w:t>
      </w:r>
      <w:r w:rsidRPr="00C564C8">
        <w:rPr>
          <w:rFonts w:cs="Times New Roman"/>
          <w:bCs/>
          <w:sz w:val="22"/>
        </w:rPr>
        <w:t>)</w:t>
      </w:r>
      <w:r>
        <w:rPr>
          <w:rFonts w:cs="Times New Roman"/>
          <w:bCs/>
          <w:sz w:val="22"/>
        </w:rPr>
        <w:t xml:space="preserve">. </w:t>
      </w:r>
      <w:r w:rsidR="004959BA">
        <w:rPr>
          <w:rFonts w:cs="Times New Roman"/>
          <w:bCs/>
          <w:sz w:val="22"/>
        </w:rPr>
        <w:t xml:space="preserve">Five percent of the questions included on the survey instruments were taken from the NPS “pool of known questions” that included items that have already been approved by OMB. These questions cover the demographics component of the surveys as well as park use history questions that are present on all the survey instruments. All of this information and pre-use allowed the burden component of this data collection to be </w:t>
      </w:r>
      <w:r w:rsidR="00EA5307">
        <w:rPr>
          <w:rFonts w:cs="Times New Roman"/>
          <w:bCs/>
          <w:sz w:val="22"/>
        </w:rPr>
        <w:t xml:space="preserve">determined. </w:t>
      </w:r>
    </w:p>
    <w:p w:rsidR="004959BA" w:rsidRDefault="004959BA" w:rsidP="00853C78">
      <w:pPr>
        <w:tabs>
          <w:tab w:val="left" w:pos="270"/>
        </w:tabs>
        <w:jc w:val="both"/>
        <w:rPr>
          <w:rFonts w:cs="Times New Roman"/>
          <w:bCs/>
          <w:sz w:val="22"/>
        </w:rPr>
      </w:pPr>
    </w:p>
    <w:p w:rsidR="00C564C8" w:rsidRDefault="00C564C8" w:rsidP="00853C78">
      <w:pPr>
        <w:tabs>
          <w:tab w:val="left" w:pos="270"/>
        </w:tabs>
        <w:jc w:val="both"/>
        <w:rPr>
          <w:rFonts w:cs="Times New Roman"/>
          <w:bCs/>
          <w:sz w:val="22"/>
        </w:rPr>
      </w:pPr>
      <w:r>
        <w:rPr>
          <w:rFonts w:cs="Times New Roman"/>
          <w:bCs/>
          <w:sz w:val="22"/>
        </w:rPr>
        <w:t>In order to establish a ju</w:t>
      </w:r>
      <w:r w:rsidR="004959BA">
        <w:rPr>
          <w:rFonts w:cs="Times New Roman"/>
          <w:bCs/>
          <w:sz w:val="22"/>
        </w:rPr>
        <w:t>stification for the remaining 10</w:t>
      </w:r>
      <w:r>
        <w:rPr>
          <w:rFonts w:cs="Times New Roman"/>
          <w:bCs/>
          <w:sz w:val="22"/>
        </w:rPr>
        <w:t xml:space="preserve">% of questions, related literature in the region and disciplinary area were examined. This investigation </w:t>
      </w:r>
      <w:r w:rsidR="004959BA">
        <w:rPr>
          <w:rFonts w:cs="Times New Roman"/>
          <w:bCs/>
          <w:sz w:val="22"/>
        </w:rPr>
        <w:t xml:space="preserve">provided both a theoretical basis for all the questions as well as examples of expired OMB projects that had utilized questions of a </w:t>
      </w:r>
      <w:r w:rsidR="004959BA">
        <w:rPr>
          <w:rFonts w:cs="Times New Roman"/>
          <w:bCs/>
          <w:sz w:val="22"/>
        </w:rPr>
        <w:lastRenderedPageBreak/>
        <w:t xml:space="preserve">similar or exact nature. Due to this, no testing of the survey instruments will be conducted. The following bullet points describe the relevant social theories and OMB collection examples. </w:t>
      </w:r>
    </w:p>
    <w:p w:rsidR="00C564C8" w:rsidRDefault="00C564C8" w:rsidP="00853C78">
      <w:pPr>
        <w:tabs>
          <w:tab w:val="left" w:pos="270"/>
        </w:tabs>
        <w:jc w:val="both"/>
        <w:rPr>
          <w:rFonts w:cs="Times New Roman"/>
          <w:bCs/>
          <w:sz w:val="22"/>
        </w:rPr>
      </w:pPr>
    </w:p>
    <w:p w:rsidR="004959BA" w:rsidRPr="004959BA" w:rsidRDefault="004959BA" w:rsidP="004959BA">
      <w:pPr>
        <w:pStyle w:val="ListParagraph"/>
        <w:numPr>
          <w:ilvl w:val="0"/>
          <w:numId w:val="19"/>
        </w:numPr>
        <w:ind w:left="360"/>
        <w:jc w:val="both"/>
        <w:rPr>
          <w:sz w:val="22"/>
        </w:rPr>
      </w:pPr>
      <w:r w:rsidRPr="004959BA">
        <w:rPr>
          <w:sz w:val="22"/>
        </w:rPr>
        <w:t xml:space="preserve">The questions in the </w:t>
      </w:r>
      <w:r w:rsidRPr="004959BA">
        <w:rPr>
          <w:b/>
          <w:sz w:val="22"/>
        </w:rPr>
        <w:t>Activity Information and History Section</w:t>
      </w:r>
      <w:r w:rsidRPr="004959BA">
        <w:rPr>
          <w:sz w:val="22"/>
        </w:rPr>
        <w:t xml:space="preserve"> use </w:t>
      </w:r>
      <w:r w:rsidRPr="004959BA">
        <w:rPr>
          <w:i/>
          <w:sz w:val="22"/>
        </w:rPr>
        <w:t xml:space="preserve">Specialization Theory </w:t>
      </w:r>
      <w:r w:rsidRPr="004959BA">
        <w:rPr>
          <w:sz w:val="22"/>
        </w:rPr>
        <w:t xml:space="preserve">as a foundation. </w:t>
      </w:r>
    </w:p>
    <w:p w:rsidR="004959BA" w:rsidRPr="004959BA" w:rsidRDefault="004959BA" w:rsidP="004959BA">
      <w:pPr>
        <w:pStyle w:val="ListParagraph"/>
        <w:numPr>
          <w:ilvl w:val="1"/>
          <w:numId w:val="19"/>
        </w:numPr>
        <w:ind w:left="1080"/>
        <w:jc w:val="both"/>
        <w:rPr>
          <w:sz w:val="22"/>
        </w:rPr>
      </w:pPr>
      <w:r w:rsidRPr="004959BA">
        <w:rPr>
          <w:sz w:val="22"/>
        </w:rPr>
        <w:t xml:space="preserve">Specialization theory is based on prior research conducted by Bryan (1977), Ditton et al (1992), Salz et al. (2001). These concepts have been built on throughout the literature and form the basis for questions asked in this section. </w:t>
      </w:r>
    </w:p>
    <w:p w:rsidR="004959BA" w:rsidRPr="004959BA" w:rsidRDefault="004959BA" w:rsidP="004959BA">
      <w:pPr>
        <w:pStyle w:val="ListParagraph"/>
        <w:ind w:left="360"/>
        <w:jc w:val="both"/>
        <w:rPr>
          <w:i/>
          <w:sz w:val="22"/>
        </w:rPr>
      </w:pPr>
    </w:p>
    <w:p w:rsidR="004959BA" w:rsidRPr="004959BA" w:rsidRDefault="004959BA" w:rsidP="004959BA">
      <w:pPr>
        <w:pStyle w:val="ListParagraph"/>
        <w:numPr>
          <w:ilvl w:val="0"/>
          <w:numId w:val="19"/>
        </w:numPr>
        <w:ind w:left="360"/>
        <w:jc w:val="both"/>
        <w:rPr>
          <w:i/>
          <w:sz w:val="22"/>
        </w:rPr>
      </w:pPr>
      <w:r w:rsidRPr="004959BA">
        <w:rPr>
          <w:sz w:val="22"/>
        </w:rPr>
        <w:t xml:space="preserve">The questions in the </w:t>
      </w:r>
      <w:r w:rsidRPr="004959BA">
        <w:rPr>
          <w:b/>
          <w:sz w:val="22"/>
        </w:rPr>
        <w:t>Activity Locations, Use Substitution Section</w:t>
      </w:r>
      <w:r w:rsidRPr="004959BA">
        <w:rPr>
          <w:sz w:val="22"/>
        </w:rPr>
        <w:t xml:space="preserve"> use </w:t>
      </w:r>
      <w:r w:rsidRPr="004959BA">
        <w:rPr>
          <w:i/>
          <w:sz w:val="22"/>
        </w:rPr>
        <w:t xml:space="preserve">Substitution Theory </w:t>
      </w:r>
      <w:r w:rsidRPr="004959BA">
        <w:rPr>
          <w:sz w:val="22"/>
        </w:rPr>
        <w:t xml:space="preserve">as a foundation. </w:t>
      </w:r>
    </w:p>
    <w:p w:rsidR="004959BA" w:rsidRPr="00FB57D3" w:rsidRDefault="004959BA" w:rsidP="004959BA">
      <w:pPr>
        <w:pStyle w:val="ListParagraph"/>
        <w:numPr>
          <w:ilvl w:val="1"/>
          <w:numId w:val="19"/>
        </w:numPr>
        <w:ind w:left="1080"/>
        <w:jc w:val="both"/>
        <w:rPr>
          <w:sz w:val="22"/>
        </w:rPr>
      </w:pPr>
      <w:r w:rsidRPr="00FB57D3">
        <w:rPr>
          <w:sz w:val="22"/>
        </w:rPr>
        <w:t xml:space="preserve">Substitution theory, in this case the trade of one zone for another, is rooted in economic theory and pertains mainly to the modeling of choice behavior </w:t>
      </w:r>
      <w:r w:rsidR="0026466A" w:rsidRPr="00FB57D3">
        <w:rPr>
          <w:sz w:val="22"/>
        </w:rPr>
        <w:fldChar w:fldCharType="begin"/>
      </w:r>
      <w:r w:rsidR="00634BB4" w:rsidRPr="00FB57D3">
        <w:rPr>
          <w:sz w:val="22"/>
        </w:rPr>
        <w:instrText xml:space="preserve"> ADDIN EN.CITE &lt;EndNote&gt;&lt;Cite&gt;&lt;Author&gt;Peterson&lt;/Author&gt;&lt;Year&gt;1984&lt;/Year&gt;&lt;RecNum&gt;198&lt;/RecNum&gt;&lt;record&gt;&lt;rec-number&gt;198&lt;/rec-number&gt;&lt;foreign-keys&gt;&lt;key app="EN" db-id="2z0r90spwf2awae5vd9xexdjsate9rdev90e"&gt;198&lt;/key&gt;&lt;/foreign-keys&gt;&lt;ref-type name="Conference Paper"&gt;47&lt;/ref-type&gt;&lt;contributors&gt;&lt;authors&gt;&lt;author&gt;&lt;style face="normal" font="Helvetica" size="12"&gt;Peterson, G&lt;/style&gt;&lt;/author&gt;&lt;author&gt;&lt;style face="normal" font="Helvetica" size="12"&gt;Stynes, D&lt;/style&gt;&lt;/author&gt;&lt;author&gt;&lt;style face="normal" font="Helvetica" size="12"&gt;Rosenthal, D&lt;/style&gt;&lt;/author&gt;&lt;author&gt;&lt;style face="normal" font="Helvetica" size="12"&gt;Dwyer, J&lt;/style&gt;&lt;/author&gt;&lt;/authors&gt;&lt;/contributors&gt;&lt;titles&gt;&lt;title&gt;&lt;style face="normal" font="Helvetica" size="12"&gt;Substitution in Recreation Choice Behavior&lt;/style&gt;&lt;/title&gt;&lt;secondary-title&gt;&lt;style face="normal" font="Helvetica" size="12"&gt;Recreation Choice Behavior Symposium&lt;/style&gt;&lt;/secondary-title&gt;&lt;/titles&gt;&lt;dates&gt;&lt;year&gt;&lt;style face="normal" font="Helvetica" size="12"&gt;1984&lt;/style&gt;&lt;/year&gt;&lt;pub-dates&gt;&lt;date&gt;&lt;style face="normal" font="Helvetica" size="12"&gt;March 22-23&lt;/style&gt;&lt;/date&gt;&lt;/pub-dates&gt;&lt;/dates&gt;&lt;pub-location&gt;&lt;style face="normal" font="Helvetica" size="12"&gt;Missoul, MT&lt;/style&gt;&lt;/pub-location&gt;&lt;urls&gt;&lt;/urls&gt;&lt;/record&gt;&lt;/Cite&gt;&lt;/EndNote&gt;</w:instrText>
      </w:r>
      <w:r w:rsidR="0026466A" w:rsidRPr="00FB57D3">
        <w:rPr>
          <w:sz w:val="22"/>
        </w:rPr>
        <w:fldChar w:fldCharType="separate"/>
      </w:r>
      <w:r w:rsidR="00634BB4" w:rsidRPr="00FB57D3">
        <w:rPr>
          <w:sz w:val="22"/>
        </w:rPr>
        <w:t>(Peterson et al. 1984)</w:t>
      </w:r>
      <w:r w:rsidR="0026466A" w:rsidRPr="00FB57D3">
        <w:rPr>
          <w:sz w:val="22"/>
        </w:rPr>
        <w:fldChar w:fldCharType="end"/>
      </w:r>
      <w:r w:rsidRPr="00FB57D3">
        <w:rPr>
          <w:sz w:val="22"/>
        </w:rPr>
        <w:t xml:space="preserve">.   It has been used to investigate resource settings </w:t>
      </w:r>
      <w:r w:rsidR="0026466A" w:rsidRPr="00FB57D3">
        <w:rPr>
          <w:sz w:val="22"/>
        </w:rPr>
        <w:fldChar w:fldCharType="begin"/>
      </w:r>
      <w:r w:rsidR="00634BB4" w:rsidRPr="00FB57D3">
        <w:rPr>
          <w:sz w:val="22"/>
        </w:rPr>
        <w:instrText xml:space="preserve"> ADDIN EN.CITE &lt;EndNote&gt;&lt;Cite&gt;&lt;Author&gt;O&amp;apos;Leary&lt;/Author&gt;&lt;Year&gt;1981&lt;/Year&gt;&lt;RecNum&gt;199&lt;/RecNum&gt;&lt;record&gt;&lt;rec-number&gt;199&lt;/rec-number&gt;&lt;foreign-keys&gt;&lt;key app="EN" db-id="2z0r90spwf2awae5vd9xexdjsate9rdev90e"&gt;199&lt;/key&gt;&lt;/foreign-keys&gt;&lt;ref-type name="Book Section"&gt;5&lt;/ref-type&gt;&lt;contributors&gt;&lt;authors&gt;&lt;author&gt;&lt;style face="normal" font="Helvetica" size="12"&gt;O&amp;apos;Leary, J&lt;/style&gt;&lt;/author&gt;&lt;author&gt;&lt;style face="normal" font="Helvetica" size="12"&gt;Dottavio, F&lt;/style&gt;&lt;/author&gt;&lt;/authors&gt;&lt;secondary-authors&gt;&lt;author&gt;&lt;style face="normal" font="Helvetica" size="12"&gt;Napier, T&lt;/style&gt;&lt;/author&gt;&lt;/secondary-authors&gt;&lt;/contributors&gt;&lt;titles&gt;&lt;title&gt;&lt;style face="normal" font="Helvetica" size="12"&gt;Recreation activity clusters in different resource settings&lt;/style&gt;&lt;/title&gt;&lt;secondary-title&gt;&lt;style face="normal" font="Helvetica" size="12"&gt;Outdoor recreation planning, perspectives, and research.&lt;/style&gt;&lt;/secondary-title&gt;&lt;/titles&gt;&lt;pages&gt;&lt;style face="normal" font="Helvetica" size="12"&gt;173-181&lt;/style&gt;&lt;/pages&gt;&lt;dates&gt;&lt;year&gt;&lt;style face="normal" font="Helvetica" size="12"&gt;1981&lt;/style&gt;&lt;/year&gt;&lt;/dates&gt;&lt;pub-location&gt;&lt;style face="normal" font="Helvetica" size="12"&gt;Dubuque, Iowa&lt;/style&gt;&lt;/pub-location&gt;&lt;publisher&gt;&lt;style face="normal" font="Helvetica" size="12"&gt;Kendall Hunt Publishing Co. &lt;/style&gt;&lt;/publisher&gt;&lt;urls&gt;&lt;/urls&gt;&lt;/record&gt;&lt;/Cite&gt;&lt;/EndNote&gt;</w:instrText>
      </w:r>
      <w:r w:rsidR="0026466A" w:rsidRPr="00FB57D3">
        <w:rPr>
          <w:sz w:val="22"/>
        </w:rPr>
        <w:fldChar w:fldCharType="separate"/>
      </w:r>
      <w:r w:rsidR="00634BB4" w:rsidRPr="00FB57D3">
        <w:rPr>
          <w:sz w:val="22"/>
        </w:rPr>
        <w:t>(O'Leary &amp; Dottavio 1981)</w:t>
      </w:r>
      <w:r w:rsidR="0026466A" w:rsidRPr="00FB57D3">
        <w:rPr>
          <w:sz w:val="22"/>
        </w:rPr>
        <w:fldChar w:fldCharType="end"/>
      </w:r>
      <w:r w:rsidRPr="00FB57D3">
        <w:rPr>
          <w:sz w:val="22"/>
        </w:rPr>
        <w:t xml:space="preserve">, geographic area </w:t>
      </w:r>
      <w:r w:rsidR="0026466A" w:rsidRPr="00FB57D3">
        <w:rPr>
          <w:sz w:val="22"/>
        </w:rPr>
        <w:fldChar w:fldCharType="begin"/>
      </w:r>
      <w:r w:rsidR="00634BB4" w:rsidRPr="00FB57D3">
        <w:rPr>
          <w:sz w:val="22"/>
        </w:rPr>
        <w:instrText xml:space="preserve"> ADDIN EN.CITE &lt;EndNote&gt;&lt;Cite&gt;&lt;Author&gt;Ditton&lt;/Author&gt;&lt;Year&gt;1975&lt;/Year&gt;&lt;RecNum&gt;200&lt;/RecNum&gt;&lt;record&gt;&lt;rec-number&gt;200&lt;/rec-number&gt;&lt;foreign-keys&gt;&lt;key app="EN" db-id="2z0r90spwf2awae5vd9xexdjsate9rdev90e"&gt;200&lt;/key&gt;&lt;/foreign-keys&gt;&lt;ref-type name="Journal Article"&gt;17&lt;/ref-type&gt;&lt;contributors&gt;&lt;authors&gt;&lt;author&gt;&lt;style face="normal" font="Helvetica" size="12"&gt;Ditton, R. &lt;/style&gt;&lt;/author&gt;&lt;author&gt;&lt;style face="normal" font="Helvetica" size="12"&gt;Goodale, T&lt;/style&gt;&lt;/author&gt;&lt;author&gt;&lt;style face="normal" font="Helvetica" size="12"&gt;Johnsen, P&lt;/style&gt;&lt;/author&gt;&lt;/authors&gt;&lt;/contributors&gt;&lt;titles&gt;&lt;title&gt;&lt;style face="normal" font="Helvetica" size="12"&gt;A cluster analysis of activity, frequency, and environmental variables to identify water-based recreation types&lt;/style&gt;&lt;/title&gt;&lt;secondary-title&gt;&lt;style face="normal" font="Helvetica" size="12"&gt;Journal of Leisure Research&lt;/style&gt;&lt;/secondary-title&gt;&lt;/titles&gt;&lt;periodical&gt;&lt;full-title&gt;Journal of Leisure Research&lt;/full-title&gt;&lt;/periodical&gt;&lt;pages&gt;&lt;style face="normal" font="Helvetica" size="12"&gt;282-295&lt;/style&gt;&lt;/pages&gt;&lt;volume&gt;&lt;style face="normal" font="Helvetica" size="12"&gt;4&lt;/style&gt;&lt;/volume&gt;&lt;number&gt;&lt;style face="normal" font="Helvetica" size="12"&gt;4&lt;/style&gt;&lt;/number&gt;&lt;dates&gt;&lt;year&gt;&lt;style face="normal" font="Helvetica" size="12"&gt;1975&lt;/style&gt;&lt;/year&gt;&lt;/dates&gt;&lt;urls&gt;&lt;/urls&gt;&lt;/record&gt;&lt;/Cite&gt;&lt;/EndNote&gt;</w:instrText>
      </w:r>
      <w:r w:rsidR="0026466A" w:rsidRPr="00FB57D3">
        <w:rPr>
          <w:sz w:val="22"/>
        </w:rPr>
        <w:fldChar w:fldCharType="separate"/>
      </w:r>
      <w:r w:rsidR="00634BB4" w:rsidRPr="00FB57D3">
        <w:rPr>
          <w:sz w:val="22"/>
        </w:rPr>
        <w:t>(Ditton et al. 1975)</w:t>
      </w:r>
      <w:r w:rsidR="0026466A" w:rsidRPr="00FB57D3">
        <w:rPr>
          <w:sz w:val="22"/>
        </w:rPr>
        <w:fldChar w:fldCharType="end"/>
      </w:r>
      <w:r w:rsidRPr="00FB57D3">
        <w:rPr>
          <w:sz w:val="22"/>
        </w:rPr>
        <w:t xml:space="preserve"> and providers </w:t>
      </w:r>
      <w:r w:rsidR="0026466A" w:rsidRPr="00FB57D3">
        <w:rPr>
          <w:sz w:val="22"/>
        </w:rPr>
        <w:fldChar w:fldCharType="begin"/>
      </w:r>
      <w:r w:rsidR="00634BB4" w:rsidRPr="00FB57D3">
        <w:rPr>
          <w:sz w:val="22"/>
        </w:rPr>
        <w:instrText xml:space="preserve"> ADDIN EN.CITE &lt;EndNote&gt;&lt;Cite&gt;&lt;Author&gt;Cordell&lt;/Author&gt;&lt;Year&gt;1976&lt;/Year&gt;&lt;RecNum&gt;201&lt;/RecNum&gt;&lt;record&gt;&lt;rec-number&gt;201&lt;/rec-number&gt;&lt;foreign-keys&gt;&lt;key app="EN" db-id="2z0r90spwf2awae5vd9xexdjsate9rdev90e"&gt;201&lt;/key&gt;&lt;/foreign-keys&gt;&lt;ref-type name="Journal Article"&gt;17&lt;/ref-type&gt;&lt;contributors&gt;&lt;authors&gt;&lt;author&gt;&lt;style face="normal" font="Helvetica" size="12"&gt;Cordell, H&lt;/style&gt;&lt;/author&gt;&lt;/authors&gt;&lt;/contributors&gt;&lt;titles&gt;&lt;title&gt;&lt;style face="normal" font="Helvetica" size="12"&gt;Substitution between privately and publically supplied urban recreational open space&lt;/style&gt;&lt;/title&gt;&lt;secondary-title&gt;&lt;style face="normal" font="Helvetica" size="12"&gt;Journal of Leisure Research&lt;/style&gt;&lt;/secondary-title&gt;&lt;/titles&gt;&lt;periodical&gt;&lt;full-title&gt;Journal of Leisure Research&lt;/full-title&gt;&lt;/periodical&gt;&lt;pages&gt;&lt;style face="normal" font="Helvetica" size="12"&gt;160-174&lt;/style&gt;&lt;/pages&gt;&lt;volume&gt;&lt;style face="normal" font="Helvetica" size="12"&gt;8&lt;/style&gt;&lt;/volume&gt;&lt;number&gt;&lt;style face="normal" font="Helvetica" size="12"&gt;3&lt;/style&gt;&lt;/number&gt;&lt;dates&gt;&lt;year&gt;&lt;style face="normal" font="Helvetica" size="12"&gt;1976&lt;/style&gt;&lt;/year&gt;&lt;/dates&gt;&lt;urls&gt;&lt;/urls&gt;&lt;/record&gt;&lt;/Cite&gt;&lt;/EndNote&gt;</w:instrText>
      </w:r>
      <w:r w:rsidR="0026466A" w:rsidRPr="00FB57D3">
        <w:rPr>
          <w:sz w:val="22"/>
        </w:rPr>
        <w:fldChar w:fldCharType="separate"/>
      </w:r>
      <w:r w:rsidR="00634BB4" w:rsidRPr="00FB57D3">
        <w:rPr>
          <w:sz w:val="22"/>
        </w:rPr>
        <w:t>(Cordell 1976)</w:t>
      </w:r>
      <w:r w:rsidR="0026466A" w:rsidRPr="00FB57D3">
        <w:rPr>
          <w:sz w:val="22"/>
        </w:rPr>
        <w:fldChar w:fldCharType="end"/>
      </w:r>
      <w:r w:rsidRPr="00FB57D3">
        <w:rPr>
          <w:sz w:val="22"/>
        </w:rPr>
        <w:t xml:space="preserve">. These concepts are well entrenched in recreational literature and form the basis for the questions asked in this section.  Substitution theory has been included in a variety of research projects including recreation visitor studies throughout the USA (e.g. OMB Approval # 0710-0002 Question 19) </w:t>
      </w:r>
    </w:p>
    <w:p w:rsidR="004959BA" w:rsidRPr="004959BA" w:rsidRDefault="004959BA" w:rsidP="004959BA">
      <w:pPr>
        <w:pStyle w:val="ListParagraph"/>
        <w:ind w:left="360"/>
        <w:jc w:val="both"/>
        <w:rPr>
          <w:i/>
          <w:sz w:val="22"/>
        </w:rPr>
      </w:pPr>
    </w:p>
    <w:p w:rsidR="004959BA" w:rsidRPr="004959BA" w:rsidRDefault="004959BA" w:rsidP="004959BA">
      <w:pPr>
        <w:pStyle w:val="ListParagraph"/>
        <w:numPr>
          <w:ilvl w:val="0"/>
          <w:numId w:val="19"/>
        </w:numPr>
        <w:ind w:left="360"/>
        <w:jc w:val="both"/>
        <w:rPr>
          <w:i/>
          <w:sz w:val="22"/>
        </w:rPr>
      </w:pPr>
      <w:r w:rsidRPr="004959BA">
        <w:rPr>
          <w:sz w:val="22"/>
        </w:rPr>
        <w:t xml:space="preserve">The questions in the </w:t>
      </w:r>
      <w:r w:rsidRPr="004959BA">
        <w:rPr>
          <w:b/>
          <w:sz w:val="22"/>
        </w:rPr>
        <w:t>Personal &amp; Crowding Norms Section</w:t>
      </w:r>
      <w:r w:rsidRPr="004959BA">
        <w:rPr>
          <w:sz w:val="22"/>
        </w:rPr>
        <w:t xml:space="preserve"> use two sets of </w:t>
      </w:r>
      <w:r w:rsidRPr="004959BA">
        <w:rPr>
          <w:i/>
          <w:sz w:val="22"/>
        </w:rPr>
        <w:t xml:space="preserve">Normative Theory </w:t>
      </w:r>
      <w:r w:rsidRPr="004959BA">
        <w:rPr>
          <w:sz w:val="22"/>
        </w:rPr>
        <w:t xml:space="preserve">as foundations. </w:t>
      </w:r>
    </w:p>
    <w:p w:rsidR="004959BA" w:rsidRPr="004959BA" w:rsidRDefault="004959BA" w:rsidP="004959BA">
      <w:pPr>
        <w:pStyle w:val="ListParagraph"/>
        <w:numPr>
          <w:ilvl w:val="1"/>
          <w:numId w:val="19"/>
        </w:numPr>
        <w:ind w:left="1080"/>
        <w:jc w:val="both"/>
        <w:rPr>
          <w:sz w:val="22"/>
        </w:rPr>
      </w:pPr>
      <w:r w:rsidRPr="004959BA">
        <w:rPr>
          <w:sz w:val="22"/>
        </w:rPr>
        <w:t xml:space="preserve">Crowding norms research is based on prior research conducted by Manning (1985), Westover (1989) Vaske &amp; Donnelly (2002). These concepts have been built on throughout the literature and form the basis for questions asked in this section. Crowding norms have been included in a variety of research projects including recreation visitor studies throughout the USA (e.g. OMB Approval # 0596-0108 Question 14) to recreational carrying capacity studies (e.g. OMB Approval #1006-0025 Question 13). </w:t>
      </w:r>
    </w:p>
    <w:p w:rsidR="004959BA" w:rsidRPr="004959BA" w:rsidRDefault="004959BA" w:rsidP="004959BA">
      <w:pPr>
        <w:pStyle w:val="ListParagraph"/>
        <w:ind w:left="1080"/>
        <w:jc w:val="both"/>
        <w:rPr>
          <w:sz w:val="22"/>
        </w:rPr>
      </w:pPr>
    </w:p>
    <w:p w:rsidR="004959BA" w:rsidRPr="004959BA" w:rsidRDefault="004959BA" w:rsidP="004959BA">
      <w:pPr>
        <w:pStyle w:val="ListParagraph"/>
        <w:numPr>
          <w:ilvl w:val="1"/>
          <w:numId w:val="19"/>
        </w:numPr>
        <w:ind w:left="1080"/>
        <w:jc w:val="both"/>
        <w:rPr>
          <w:sz w:val="22"/>
        </w:rPr>
      </w:pPr>
      <w:r w:rsidRPr="004959BA">
        <w:rPr>
          <w:sz w:val="22"/>
        </w:rPr>
        <w:t xml:space="preserve">Personal norms research is based on prior research conducted by </w:t>
      </w:r>
      <w:r w:rsidR="0026466A" w:rsidRPr="004959BA">
        <w:rPr>
          <w:sz w:val="22"/>
        </w:rPr>
        <w:fldChar w:fldCharType="begin">
          <w:fldData xml:space="preserve">PEVuZE5vdGU+PENpdGU+PEF1dGhvcj5IZXl3b29kPC9BdXRob3I+PFllYXI+MjAwMjwvWWVhcj48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==
</w:fldData>
        </w:fldChar>
      </w:r>
      <w:r w:rsidR="00634BB4">
        <w:rPr>
          <w:sz w:val="22"/>
        </w:rPr>
        <w:instrText xml:space="preserve"> ADDIN EN.CITE </w:instrText>
      </w:r>
      <w:r w:rsidR="0026466A">
        <w:rPr>
          <w:sz w:val="22"/>
        </w:rPr>
        <w:fldChar w:fldCharType="begin">
          <w:fldData xml:space="preserve">PEVuZE5vdGU+PENpdGU+PEF1dGhvcj5IZXl3b29kPC9BdXRob3I+PFllYXI+MjAwMjwvWWVhcj48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==
</w:fldData>
        </w:fldChar>
      </w:r>
      <w:r w:rsidR="00634BB4">
        <w:rPr>
          <w:sz w:val="22"/>
        </w:rPr>
        <w:instrText xml:space="preserve"> ADDIN EN.CITE.DATA </w:instrText>
      </w:r>
      <w:r w:rsidR="0026466A">
        <w:rPr>
          <w:sz w:val="22"/>
        </w:rPr>
      </w:r>
      <w:r w:rsidR="0026466A">
        <w:rPr>
          <w:sz w:val="22"/>
        </w:rPr>
        <w:fldChar w:fldCharType="end"/>
      </w:r>
      <w:r w:rsidR="0026466A" w:rsidRPr="004959BA">
        <w:rPr>
          <w:sz w:val="22"/>
        </w:rPr>
      </w:r>
      <w:r w:rsidR="0026466A" w:rsidRPr="004959BA">
        <w:rPr>
          <w:sz w:val="22"/>
        </w:rPr>
        <w:fldChar w:fldCharType="separate"/>
      </w:r>
      <w:r w:rsidR="00634BB4">
        <w:rPr>
          <w:sz w:val="22"/>
        </w:rPr>
        <w:t>(Heywood 2002, Heywood et al. 2002, Heywood &amp; Murdock 2002)</w:t>
      </w:r>
      <w:r w:rsidR="0026466A" w:rsidRPr="004959BA">
        <w:rPr>
          <w:sz w:val="22"/>
        </w:rPr>
        <w:fldChar w:fldCharType="end"/>
      </w:r>
      <w:r w:rsidRPr="004959BA">
        <w:rPr>
          <w:sz w:val="22"/>
        </w:rPr>
        <w:t xml:space="preserve">. These concepts have been built on throughout the literature and form the basis for questions asked in this section. </w:t>
      </w:r>
    </w:p>
    <w:p w:rsidR="004959BA" w:rsidRPr="004959BA" w:rsidRDefault="004959BA" w:rsidP="004959BA">
      <w:pPr>
        <w:pStyle w:val="ListParagraph"/>
        <w:ind w:left="1080"/>
        <w:jc w:val="both"/>
        <w:rPr>
          <w:i/>
          <w:sz w:val="22"/>
        </w:rPr>
      </w:pPr>
    </w:p>
    <w:p w:rsidR="004959BA" w:rsidRPr="004959BA" w:rsidRDefault="004959BA" w:rsidP="004959BA">
      <w:pPr>
        <w:pStyle w:val="ListParagraph"/>
        <w:numPr>
          <w:ilvl w:val="0"/>
          <w:numId w:val="19"/>
        </w:numPr>
        <w:ind w:left="360"/>
        <w:jc w:val="both"/>
        <w:rPr>
          <w:i/>
          <w:sz w:val="22"/>
        </w:rPr>
      </w:pPr>
      <w:r w:rsidRPr="004959BA">
        <w:rPr>
          <w:sz w:val="22"/>
        </w:rPr>
        <w:t xml:space="preserve">The questions in the </w:t>
      </w:r>
      <w:r w:rsidRPr="004959BA">
        <w:rPr>
          <w:b/>
          <w:sz w:val="22"/>
        </w:rPr>
        <w:t>Performance/Satisfaction, Expectations Section</w:t>
      </w:r>
      <w:r w:rsidRPr="004959BA">
        <w:rPr>
          <w:sz w:val="22"/>
        </w:rPr>
        <w:t xml:space="preserve"> use </w:t>
      </w:r>
      <w:r w:rsidRPr="004959BA">
        <w:rPr>
          <w:i/>
          <w:sz w:val="22"/>
        </w:rPr>
        <w:t xml:space="preserve">Motivations Research </w:t>
      </w:r>
      <w:r w:rsidRPr="004959BA">
        <w:rPr>
          <w:sz w:val="22"/>
        </w:rPr>
        <w:t xml:space="preserve">as a foundation. </w:t>
      </w:r>
    </w:p>
    <w:p w:rsidR="004959BA" w:rsidRPr="004959BA" w:rsidRDefault="004959BA" w:rsidP="004959BA">
      <w:pPr>
        <w:pStyle w:val="ListParagraph"/>
        <w:numPr>
          <w:ilvl w:val="1"/>
          <w:numId w:val="19"/>
        </w:numPr>
        <w:ind w:left="1080"/>
        <w:jc w:val="both"/>
        <w:rPr>
          <w:sz w:val="22"/>
        </w:rPr>
      </w:pPr>
      <w:r w:rsidRPr="004959BA">
        <w:rPr>
          <w:sz w:val="22"/>
        </w:rPr>
        <w:t>Motivation research is based on prior research conducted by Driver (1983), Manning</w:t>
      </w:r>
      <w:r w:rsidR="002D7549">
        <w:rPr>
          <w:sz w:val="22"/>
        </w:rPr>
        <w:t xml:space="preserve"> et al,</w:t>
      </w:r>
      <w:r w:rsidRPr="004959BA">
        <w:rPr>
          <w:sz w:val="22"/>
        </w:rPr>
        <w:t xml:space="preserve"> (1999), Finn &amp; Loomis (2001). Expectation and satisfaction research is based on prior research conducted by Vaske et al (1980), Lounsbury &amp; Hoopes (1985) and Ajzen &amp; Driver (1992), Ditton et al (1992). These concepts have been built on throughout the literature and form the basis for questions asked in this section. </w:t>
      </w:r>
    </w:p>
    <w:p w:rsidR="004959BA" w:rsidRPr="004959BA" w:rsidRDefault="004959BA" w:rsidP="004959BA">
      <w:pPr>
        <w:pStyle w:val="ListParagraph"/>
        <w:ind w:left="1080"/>
        <w:jc w:val="both"/>
        <w:rPr>
          <w:i/>
          <w:sz w:val="22"/>
        </w:rPr>
      </w:pPr>
    </w:p>
    <w:p w:rsidR="004959BA" w:rsidRPr="004959BA" w:rsidRDefault="004959BA" w:rsidP="004959BA">
      <w:pPr>
        <w:pStyle w:val="ListParagraph"/>
        <w:numPr>
          <w:ilvl w:val="0"/>
          <w:numId w:val="19"/>
        </w:numPr>
        <w:ind w:left="360"/>
        <w:jc w:val="both"/>
        <w:rPr>
          <w:i/>
          <w:sz w:val="22"/>
        </w:rPr>
      </w:pPr>
      <w:r w:rsidRPr="004959BA">
        <w:rPr>
          <w:sz w:val="22"/>
        </w:rPr>
        <w:t xml:space="preserve">The questions in the </w:t>
      </w:r>
      <w:r w:rsidRPr="004959BA">
        <w:rPr>
          <w:b/>
          <w:sz w:val="22"/>
        </w:rPr>
        <w:t>Perceptions of Resource Conditions Section</w:t>
      </w:r>
      <w:r w:rsidRPr="004959BA">
        <w:rPr>
          <w:sz w:val="22"/>
        </w:rPr>
        <w:t xml:space="preserve"> use </w:t>
      </w:r>
      <w:r w:rsidRPr="004959BA">
        <w:rPr>
          <w:i/>
          <w:sz w:val="22"/>
        </w:rPr>
        <w:t xml:space="preserve">Acceptability and Perception Theories </w:t>
      </w:r>
      <w:r w:rsidRPr="004959BA">
        <w:rPr>
          <w:sz w:val="22"/>
        </w:rPr>
        <w:t>as foundations.</w:t>
      </w:r>
    </w:p>
    <w:p w:rsidR="004959BA" w:rsidRPr="004959BA" w:rsidRDefault="004959BA" w:rsidP="004959BA">
      <w:pPr>
        <w:pStyle w:val="ListParagraph"/>
        <w:numPr>
          <w:ilvl w:val="1"/>
          <w:numId w:val="19"/>
        </w:numPr>
        <w:ind w:left="1080"/>
        <w:jc w:val="both"/>
        <w:rPr>
          <w:sz w:val="22"/>
        </w:rPr>
      </w:pPr>
      <w:r w:rsidRPr="004959BA">
        <w:rPr>
          <w:sz w:val="22"/>
        </w:rPr>
        <w:t xml:space="preserve">These questions use acceptability theory and perception theory, long established sociological theories, to help understand the way the recreationalists are viewing the resource and how complexly their thought processes are regarding the management issues of Biscayne National Park. By using these theories to understand the user management can develop adaptive and pre-emptive management strategies (e.g. OMB Approval #0648-0534). </w:t>
      </w:r>
    </w:p>
    <w:p w:rsidR="004959BA" w:rsidRPr="004959BA" w:rsidRDefault="004959BA" w:rsidP="004959BA">
      <w:pPr>
        <w:jc w:val="both"/>
        <w:rPr>
          <w:sz w:val="22"/>
        </w:rPr>
      </w:pPr>
    </w:p>
    <w:p w:rsidR="00A40DED" w:rsidRPr="0078728E" w:rsidRDefault="00A40DED" w:rsidP="00A40DED">
      <w:pPr>
        <w:tabs>
          <w:tab w:val="left" w:pos="270"/>
        </w:tabs>
        <w:spacing w:line="360" w:lineRule="auto"/>
        <w:jc w:val="both"/>
        <w:rPr>
          <w:sz w:val="22"/>
        </w:rPr>
      </w:pPr>
    </w:p>
    <w:p w:rsidR="00A40DED" w:rsidRPr="0078728E" w:rsidRDefault="00EA5307" w:rsidP="00A40DED">
      <w:pPr>
        <w:tabs>
          <w:tab w:val="left" w:pos="270"/>
        </w:tabs>
        <w:jc w:val="both"/>
        <w:rPr>
          <w:sz w:val="22"/>
          <w:highlight w:val="yellow"/>
        </w:rPr>
      </w:pPr>
      <w:r>
        <w:rPr>
          <w:sz w:val="22"/>
        </w:rPr>
        <w:t xml:space="preserve">Tests were conducted to investigate the </w:t>
      </w:r>
      <w:r w:rsidR="00A40DED" w:rsidRPr="0078728E">
        <w:rPr>
          <w:sz w:val="22"/>
        </w:rPr>
        <w:t xml:space="preserve">collection and analysis of </w:t>
      </w:r>
      <w:r>
        <w:rPr>
          <w:sz w:val="22"/>
        </w:rPr>
        <w:t xml:space="preserve">the </w:t>
      </w:r>
      <w:r w:rsidR="00A40DED" w:rsidRPr="0078728E">
        <w:rPr>
          <w:sz w:val="22"/>
        </w:rPr>
        <w:t>GIS spatial data</w:t>
      </w:r>
      <w:r>
        <w:rPr>
          <w:sz w:val="22"/>
        </w:rPr>
        <w:t xml:space="preserve"> proposed for BISC</w:t>
      </w:r>
      <w:r w:rsidR="00A40DED" w:rsidRPr="0078728E">
        <w:rPr>
          <w:sz w:val="22"/>
        </w:rPr>
        <w:t>. This</w:t>
      </w:r>
      <w:r>
        <w:rPr>
          <w:sz w:val="22"/>
        </w:rPr>
        <w:t xml:space="preserve"> was necessary to </w:t>
      </w:r>
      <w:r w:rsidR="00A40DED" w:rsidRPr="0078728E">
        <w:rPr>
          <w:sz w:val="22"/>
        </w:rPr>
        <w:t>ensure the data loggers collect</w:t>
      </w:r>
      <w:r>
        <w:rPr>
          <w:sz w:val="22"/>
        </w:rPr>
        <w:t>ed</w:t>
      </w:r>
      <w:r w:rsidR="00A40DED" w:rsidRPr="0078728E">
        <w:rPr>
          <w:sz w:val="22"/>
        </w:rPr>
        <w:t xml:space="preserve"> all the foreseen necessary data and that the technology is supplying accurate location information. </w:t>
      </w:r>
      <w:r w:rsidRPr="0078728E">
        <w:rPr>
          <w:sz w:val="22"/>
        </w:rPr>
        <w:t xml:space="preserve">Four individuals </w:t>
      </w:r>
      <w:r>
        <w:rPr>
          <w:sz w:val="22"/>
        </w:rPr>
        <w:t xml:space="preserve">were asked to collect </w:t>
      </w:r>
      <w:r w:rsidRPr="0078728E">
        <w:rPr>
          <w:sz w:val="22"/>
        </w:rPr>
        <w:t>non-project relevant data</w:t>
      </w:r>
      <w:r>
        <w:rPr>
          <w:sz w:val="22"/>
        </w:rPr>
        <w:t xml:space="preserve"> on four different days in March 2009. One additional collection was conducted in the marine environment in April 2009. The results were</w:t>
      </w:r>
      <w:r w:rsidR="00A40DED" w:rsidRPr="0078728E">
        <w:rPr>
          <w:sz w:val="22"/>
        </w:rPr>
        <w:t xml:space="preserve"> analyzed using the methods described in detail in question 16 of Part A of this OMB submission. This will allow the project team to test the potential of these data and ensure the quality of information being supplied during this project itself. </w:t>
      </w:r>
      <w:r>
        <w:rPr>
          <w:sz w:val="22"/>
        </w:rPr>
        <w:t xml:space="preserve"> Individual tracks for short and long journeys were generated and Google earth maps were also generated to test the manufacturers claim of compatibility. </w:t>
      </w:r>
    </w:p>
    <w:p w:rsidR="00393238" w:rsidRDefault="00393238"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highlight w:val="yellow"/>
        </w:rPr>
      </w:pP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highlight w:val="yellow"/>
        </w:rPr>
      </w:pPr>
    </w:p>
    <w:p w:rsidR="00A40DED" w:rsidRPr="0078728E"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rPr>
      </w:pPr>
      <w:r w:rsidRPr="0078728E">
        <w:rPr>
          <w:b/>
          <w:sz w:val="22"/>
        </w:rPr>
        <w:t>5.</w:t>
      </w:r>
      <w:r w:rsidRPr="0078728E">
        <w:rPr>
          <w:b/>
          <w:sz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A40DED" w:rsidRPr="0078728E" w:rsidRDefault="00A40DED" w:rsidP="00A40DED">
      <w:pPr>
        <w:jc w:val="both"/>
        <w:rPr>
          <w:sz w:val="22"/>
        </w:rPr>
      </w:pPr>
    </w:p>
    <w:p w:rsidR="00A40DED" w:rsidRPr="0078728E" w:rsidRDefault="00387717" w:rsidP="00A40DED">
      <w:pPr>
        <w:jc w:val="both"/>
        <w:rPr>
          <w:sz w:val="22"/>
        </w:rPr>
      </w:pPr>
      <w:r>
        <w:rPr>
          <w:sz w:val="22"/>
        </w:rPr>
        <w:t>The Human Dimensions Research Unit of East Carolina University</w:t>
      </w:r>
      <w:r w:rsidR="00A40DED" w:rsidRPr="0078728E">
        <w:rPr>
          <w:sz w:val="22"/>
        </w:rPr>
        <w:t xml:space="preserve"> will actually collect and analyze all the data p</w:t>
      </w:r>
      <w:r w:rsidR="00371EF7">
        <w:rPr>
          <w:sz w:val="22"/>
        </w:rPr>
        <w:t>ertaining to this project. This research unit is led by Dr. David Loomis</w:t>
      </w:r>
      <w:r w:rsidR="00A40DED" w:rsidRPr="0078728E">
        <w:rPr>
          <w:sz w:val="22"/>
        </w:rPr>
        <w:t xml:space="preserve">, Associate Professor, </w:t>
      </w:r>
      <w:r w:rsidR="00371EF7">
        <w:rPr>
          <w:sz w:val="22"/>
        </w:rPr>
        <w:t xml:space="preserve">Institute for Coastal Science and Policy, East Carolina University (Tel: </w:t>
      </w:r>
      <w:r w:rsidR="00371EF7" w:rsidRPr="00371EF7">
        <w:rPr>
          <w:sz w:val="22"/>
        </w:rPr>
        <w:t>252-737-4263</w:t>
      </w:r>
      <w:r w:rsidR="00371EF7">
        <w:rPr>
          <w:sz w:val="22"/>
        </w:rPr>
        <w:t xml:space="preserve">).  </w:t>
      </w:r>
      <w:r w:rsidR="00A40DED" w:rsidRPr="0078728E">
        <w:rPr>
          <w:sz w:val="22"/>
        </w:rPr>
        <w:t xml:space="preserve"> </w:t>
      </w:r>
      <w:r w:rsidR="00371EF7">
        <w:rPr>
          <w:sz w:val="22"/>
        </w:rPr>
        <w:t xml:space="preserve">The members of the research unit that will be responsible for respondent interceptions, data collection and project logistics are Shona Paterson and Sarah Young (Tel: 252-737-2327). </w:t>
      </w:r>
    </w:p>
    <w:p w:rsidR="00371EF7" w:rsidRDefault="00371EF7"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sz w:val="22"/>
        </w:rPr>
      </w:pPr>
    </w:p>
    <w:p w:rsidR="00371EF7" w:rsidRDefault="00371EF7"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sz w:val="22"/>
        </w:rPr>
      </w:pPr>
    </w:p>
    <w:p w:rsidR="00371EF7" w:rsidRDefault="00371EF7" w:rsidP="002D7549">
      <w:pPr>
        <w:pBdr>
          <w:top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sz w:val="22"/>
        </w:rPr>
      </w:pPr>
    </w:p>
    <w:p w:rsidR="002D7549" w:rsidRDefault="004959BA" w:rsidP="00FB57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rPr>
      </w:pPr>
      <w:r w:rsidRPr="00EA5307">
        <w:rPr>
          <w:b/>
          <w:sz w:val="22"/>
        </w:rPr>
        <w:t>References</w:t>
      </w:r>
      <w:r w:rsidR="00EA5307">
        <w:rPr>
          <w:b/>
          <w:sz w:val="22"/>
        </w:rPr>
        <w:t>:</w:t>
      </w:r>
    </w:p>
    <w:p w:rsidR="00371EF7" w:rsidRDefault="00371EF7"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sz w:val="22"/>
        </w:rPr>
      </w:pPr>
    </w:p>
    <w:p w:rsidR="00634BB4" w:rsidRPr="00FB57D3" w:rsidRDefault="0026466A" w:rsidP="00634BB4">
      <w:pPr>
        <w:ind w:left="720" w:hanging="720"/>
        <w:jc w:val="both"/>
        <w:rPr>
          <w:rFonts w:cs="Times New Roman"/>
          <w:bCs/>
          <w:sz w:val="22"/>
        </w:rPr>
      </w:pPr>
      <w:r w:rsidRPr="00FB57D3">
        <w:rPr>
          <w:rFonts w:cs="Times New Roman"/>
          <w:bCs/>
          <w:sz w:val="22"/>
        </w:rPr>
        <w:fldChar w:fldCharType="begin"/>
      </w:r>
      <w:r w:rsidR="00634BB4" w:rsidRPr="00FB57D3">
        <w:rPr>
          <w:rFonts w:cs="Times New Roman"/>
          <w:bCs/>
          <w:sz w:val="22"/>
        </w:rPr>
        <w:instrText xml:space="preserve"> ADDIN EN.REFLIST </w:instrText>
      </w:r>
      <w:r w:rsidRPr="00FB57D3">
        <w:rPr>
          <w:rFonts w:cs="Times New Roman"/>
          <w:bCs/>
          <w:sz w:val="22"/>
        </w:rPr>
        <w:fldChar w:fldCharType="separate"/>
      </w:r>
      <w:r w:rsidR="00634BB4" w:rsidRPr="00FB57D3">
        <w:rPr>
          <w:rFonts w:cs="Times New Roman"/>
          <w:bCs/>
          <w:sz w:val="22"/>
        </w:rPr>
        <w:t>Ajzen I, Driver B (1992) Application of the theory of planned behavior to leisure choice. Journal of Leisure Research 24:207</w:t>
      </w:r>
    </w:p>
    <w:p w:rsidR="00634BB4" w:rsidRPr="00FB57D3" w:rsidRDefault="00634BB4" w:rsidP="00634BB4">
      <w:pPr>
        <w:ind w:left="720" w:hanging="720"/>
        <w:jc w:val="both"/>
        <w:rPr>
          <w:rFonts w:cs="Times New Roman"/>
          <w:bCs/>
          <w:sz w:val="22"/>
        </w:rPr>
      </w:pPr>
      <w:r w:rsidRPr="00FB57D3">
        <w:rPr>
          <w:rFonts w:cs="Times New Roman"/>
          <w:bCs/>
          <w:sz w:val="22"/>
        </w:rPr>
        <w:t>Bryan H (1977) Leisure value systems and recreational specialization: the case of trout fishermen. Journal of Leisure Research 9:174-187</w:t>
      </w:r>
    </w:p>
    <w:p w:rsidR="00634BB4" w:rsidRPr="00FB57D3" w:rsidRDefault="00634BB4" w:rsidP="00634BB4">
      <w:pPr>
        <w:ind w:left="720" w:hanging="720"/>
        <w:jc w:val="both"/>
        <w:rPr>
          <w:rFonts w:cs="Times New Roman"/>
          <w:bCs/>
          <w:sz w:val="22"/>
        </w:rPr>
      </w:pPr>
      <w:r w:rsidRPr="00FB57D3">
        <w:rPr>
          <w:rFonts w:cs="Times New Roman"/>
          <w:bCs/>
          <w:sz w:val="22"/>
        </w:rPr>
        <w:t>Cordell H (1976) Substitution between privately and publically supplied urban recreational open space. Journal of Leisure Research 8:160-174</w:t>
      </w:r>
    </w:p>
    <w:p w:rsidR="00634BB4" w:rsidRPr="00FB57D3" w:rsidRDefault="00634BB4" w:rsidP="00634BB4">
      <w:pPr>
        <w:ind w:left="720" w:hanging="720"/>
        <w:jc w:val="both"/>
        <w:rPr>
          <w:rFonts w:cs="Times New Roman"/>
          <w:bCs/>
          <w:sz w:val="22"/>
        </w:rPr>
      </w:pPr>
      <w:r w:rsidRPr="00FB57D3">
        <w:rPr>
          <w:rFonts w:cs="Times New Roman"/>
          <w:bCs/>
          <w:sz w:val="22"/>
        </w:rPr>
        <w:t xml:space="preserve">Dillman D, Smyth J, Christian L (2009) Internet, mail, and mixed-mode surveys: the tailored design method, Vol. John Wiley &amp; Sons, Inc, Hoboken, New Jersey </w:t>
      </w:r>
    </w:p>
    <w:p w:rsidR="00634BB4" w:rsidRPr="00FB57D3" w:rsidRDefault="00634BB4" w:rsidP="00634BB4">
      <w:pPr>
        <w:ind w:left="720" w:hanging="720"/>
        <w:jc w:val="both"/>
        <w:rPr>
          <w:rFonts w:cs="Times New Roman"/>
          <w:bCs/>
          <w:sz w:val="22"/>
        </w:rPr>
      </w:pPr>
      <w:r w:rsidRPr="00FB57D3">
        <w:rPr>
          <w:rFonts w:cs="Times New Roman"/>
          <w:bCs/>
          <w:sz w:val="22"/>
        </w:rPr>
        <w:t>Ditton R, Goodale T, Johnsen P (1975) A cluster analysis of activity, frequency, and environmental variables to identify water-based recreation types. Journal of Leisure Research 4:282-295</w:t>
      </w:r>
    </w:p>
    <w:p w:rsidR="00634BB4" w:rsidRPr="00FB57D3" w:rsidRDefault="00634BB4" w:rsidP="00634BB4">
      <w:pPr>
        <w:ind w:left="720" w:hanging="720"/>
        <w:jc w:val="both"/>
        <w:rPr>
          <w:rFonts w:cs="Times New Roman"/>
          <w:bCs/>
          <w:sz w:val="22"/>
        </w:rPr>
      </w:pPr>
      <w:r w:rsidRPr="00FB57D3">
        <w:rPr>
          <w:rFonts w:cs="Times New Roman"/>
          <w:bCs/>
          <w:sz w:val="22"/>
        </w:rPr>
        <w:t>Ditton RB, Loomis DK (1992) Recreation specialization: Re-conceptualization from a social worlds perspective. Journal of Leisure Research 24:33</w:t>
      </w:r>
    </w:p>
    <w:p w:rsidR="006C78D1" w:rsidRDefault="00634BB4" w:rsidP="00634BB4">
      <w:pPr>
        <w:ind w:left="720" w:hanging="720"/>
        <w:jc w:val="both"/>
        <w:rPr>
          <w:rFonts w:cs="Times New Roman"/>
          <w:bCs/>
          <w:sz w:val="22"/>
        </w:rPr>
      </w:pPr>
      <w:r w:rsidRPr="00FB57D3">
        <w:rPr>
          <w:rFonts w:cs="Times New Roman"/>
          <w:bCs/>
          <w:sz w:val="22"/>
        </w:rPr>
        <w:t>Driver B (1983) Master list of items for Recreation Experience Preference scales and domains. Unpublished document. . USDA Forest Service, Fort Collins, CO:  Rocky Mountain Forest and Range Experiment Station.</w:t>
      </w:r>
    </w:p>
    <w:p w:rsidR="006C78D1" w:rsidRPr="006C78D1" w:rsidRDefault="006C78D1" w:rsidP="006C78D1">
      <w:pPr>
        <w:ind w:left="720" w:hanging="720"/>
        <w:rPr>
          <w:rFonts w:cs="Times New Roman"/>
          <w:bCs/>
          <w:sz w:val="22"/>
        </w:rPr>
      </w:pPr>
      <w:r w:rsidRPr="006C78D1">
        <w:rPr>
          <w:rFonts w:cs="Times New Roman"/>
          <w:bCs/>
          <w:sz w:val="22"/>
        </w:rPr>
        <w:t>Finn, K. L., &amp; Loomis, D. K. (2001). The Importance of Catch Motives to Recreational Anglers: The Effects of Catch Satiation and Deprivation. Human Dimensions of Wildlife, 6(3), 173-187.</w:t>
      </w:r>
    </w:p>
    <w:p w:rsidR="00634BB4" w:rsidRPr="00FB57D3" w:rsidRDefault="00634BB4" w:rsidP="00634BB4">
      <w:pPr>
        <w:ind w:left="720" w:hanging="720"/>
        <w:jc w:val="both"/>
        <w:rPr>
          <w:rFonts w:cs="Times New Roman"/>
          <w:bCs/>
          <w:sz w:val="22"/>
        </w:rPr>
      </w:pPr>
      <w:r w:rsidRPr="00FB57D3">
        <w:rPr>
          <w:rFonts w:cs="Times New Roman"/>
          <w:bCs/>
          <w:sz w:val="22"/>
        </w:rPr>
        <w:t>Heywood JL (2002) The Cognitive and Emotional Components of Behavior Norms in Outdoor Recreation. Leisure Sciences 24:271-281</w:t>
      </w:r>
    </w:p>
    <w:p w:rsidR="00634BB4" w:rsidRPr="00FB57D3" w:rsidRDefault="00634BB4" w:rsidP="00634BB4">
      <w:pPr>
        <w:ind w:left="720" w:hanging="720"/>
        <w:jc w:val="both"/>
        <w:rPr>
          <w:rFonts w:cs="Times New Roman"/>
          <w:bCs/>
          <w:sz w:val="22"/>
        </w:rPr>
      </w:pPr>
      <w:r w:rsidRPr="00FB57D3">
        <w:rPr>
          <w:rFonts w:cs="Times New Roman"/>
          <w:bCs/>
          <w:sz w:val="22"/>
        </w:rPr>
        <w:t>Heywood JL, Manning RE, Vaske JJ (2002) Normative Research in Outdoor Recreation: Progress and Prospects for Continued Development and Applications. Leisure Sciences 24:251-253</w:t>
      </w:r>
    </w:p>
    <w:p w:rsidR="00634BB4" w:rsidRPr="00FB57D3" w:rsidRDefault="00634BB4" w:rsidP="00634BB4">
      <w:pPr>
        <w:ind w:left="720" w:hanging="720"/>
        <w:jc w:val="both"/>
        <w:rPr>
          <w:rFonts w:cs="Times New Roman"/>
          <w:bCs/>
          <w:sz w:val="22"/>
        </w:rPr>
      </w:pPr>
      <w:r w:rsidRPr="00FB57D3">
        <w:rPr>
          <w:rFonts w:cs="Times New Roman"/>
          <w:bCs/>
          <w:sz w:val="22"/>
        </w:rPr>
        <w:t>Heywood JL, Murdock WE (2002) Social Norms in Outdoor Recreation: Searching for the Behavior-Condition Link. Leisure Sciences 24:283-295</w:t>
      </w:r>
    </w:p>
    <w:p w:rsidR="00634BB4" w:rsidRPr="00FB57D3" w:rsidRDefault="00634BB4" w:rsidP="00634BB4">
      <w:pPr>
        <w:ind w:left="720" w:hanging="720"/>
        <w:jc w:val="both"/>
        <w:rPr>
          <w:rFonts w:cs="Times New Roman"/>
          <w:bCs/>
          <w:sz w:val="22"/>
        </w:rPr>
      </w:pPr>
      <w:r w:rsidRPr="00FB57D3">
        <w:rPr>
          <w:rFonts w:cs="Times New Roman"/>
          <w:bCs/>
          <w:sz w:val="22"/>
        </w:rPr>
        <w:lastRenderedPageBreak/>
        <w:t>Loomis DK, Anderson LE, Hawkins C, Paterson SK (2008a) Understanding Coral Reef Use: Recreational Fishing in the Florida Keys by Residents and Non-Residents During 2006-2007, The Nature Conservancy; Florida Reef Resilience Program.</w:t>
      </w:r>
    </w:p>
    <w:p w:rsidR="00634BB4" w:rsidRPr="00FB57D3" w:rsidRDefault="00634BB4" w:rsidP="00634BB4">
      <w:pPr>
        <w:ind w:left="720" w:hanging="720"/>
        <w:jc w:val="both"/>
        <w:rPr>
          <w:rFonts w:cs="Times New Roman"/>
          <w:bCs/>
          <w:sz w:val="22"/>
        </w:rPr>
      </w:pPr>
      <w:r w:rsidRPr="00FB57D3">
        <w:rPr>
          <w:rFonts w:cs="Times New Roman"/>
          <w:bCs/>
          <w:sz w:val="22"/>
        </w:rPr>
        <w:t>Loomis DK, Anderson LE, Hawkins C, Paterson SK (2008b) Understanding Coral Reef Use: SCUBA Diving in the Florida Keys by Residents and Non-Residents During 2006-2007, The Nature Conservancy; Florida Reef Resilience Program.</w:t>
      </w:r>
    </w:p>
    <w:p w:rsidR="00634BB4" w:rsidRPr="00FB57D3" w:rsidRDefault="00634BB4" w:rsidP="00634BB4">
      <w:pPr>
        <w:ind w:left="720" w:hanging="720"/>
        <w:jc w:val="both"/>
        <w:rPr>
          <w:rFonts w:cs="Times New Roman"/>
          <w:bCs/>
          <w:sz w:val="22"/>
        </w:rPr>
      </w:pPr>
      <w:r w:rsidRPr="00FB57D3">
        <w:rPr>
          <w:rFonts w:cs="Times New Roman"/>
          <w:bCs/>
          <w:sz w:val="22"/>
        </w:rPr>
        <w:t>Loomis DK, Anderson LE, Hawkins C, Paterson SK (2008c) Understanding Coral Reef Use: Snorkelling in the Florida Keys by Residents and Non-Residents During 2006-2007</w:t>
      </w:r>
    </w:p>
    <w:p w:rsidR="00634BB4" w:rsidRPr="00FB57D3" w:rsidRDefault="00634BB4" w:rsidP="00634BB4">
      <w:pPr>
        <w:ind w:left="720" w:hanging="720"/>
        <w:jc w:val="both"/>
        <w:rPr>
          <w:rFonts w:cs="Times New Roman"/>
          <w:bCs/>
          <w:sz w:val="22"/>
        </w:rPr>
      </w:pPr>
      <w:r w:rsidRPr="00FB57D3">
        <w:rPr>
          <w:rFonts w:cs="Times New Roman"/>
          <w:bCs/>
          <w:sz w:val="22"/>
        </w:rPr>
        <w:t>Loomis DK, Poole B, Paterson S (2009) Using Onsite and Internet Surveys to Assess the Social Impacts of Coastal Restoration. , Restore America's Estuaries</w:t>
      </w:r>
    </w:p>
    <w:p w:rsidR="00634BB4" w:rsidRPr="00FB57D3" w:rsidRDefault="00634BB4" w:rsidP="00634BB4">
      <w:pPr>
        <w:ind w:left="720" w:hanging="720"/>
        <w:jc w:val="both"/>
        <w:rPr>
          <w:rFonts w:cs="Times New Roman"/>
          <w:bCs/>
          <w:sz w:val="22"/>
        </w:rPr>
      </w:pPr>
      <w:r w:rsidRPr="00FB57D3">
        <w:rPr>
          <w:rFonts w:cs="Times New Roman"/>
          <w:bCs/>
          <w:sz w:val="22"/>
        </w:rPr>
        <w:t>Loundsbury J, Hoopes L (1985) An Investigation of Factors Associated with Vacation Satisfaction. Journal of Leisure Research 17, pp. 1–13. Journal of Leisure Research 17:1-13</w:t>
      </w:r>
    </w:p>
    <w:p w:rsidR="00634BB4" w:rsidRPr="00FB57D3" w:rsidRDefault="00634BB4" w:rsidP="00634BB4">
      <w:pPr>
        <w:ind w:left="720" w:hanging="720"/>
        <w:jc w:val="both"/>
        <w:rPr>
          <w:rFonts w:cs="Times New Roman"/>
          <w:bCs/>
          <w:sz w:val="22"/>
        </w:rPr>
      </w:pPr>
      <w:r w:rsidRPr="00FB57D3">
        <w:rPr>
          <w:rFonts w:cs="Times New Roman"/>
          <w:bCs/>
          <w:sz w:val="22"/>
        </w:rPr>
        <w:t>Manning RE (1985) Diversity in a democracy: expanding the recreation opportunity spectrum. Leisure Sciences 7:377-399</w:t>
      </w:r>
    </w:p>
    <w:p w:rsidR="00634BB4" w:rsidRPr="00FB57D3" w:rsidRDefault="00634BB4" w:rsidP="00634BB4">
      <w:pPr>
        <w:ind w:left="720" w:hanging="720"/>
        <w:jc w:val="both"/>
        <w:rPr>
          <w:rFonts w:cs="Times New Roman"/>
          <w:bCs/>
          <w:sz w:val="22"/>
        </w:rPr>
      </w:pPr>
      <w:r w:rsidRPr="00FB57D3">
        <w:rPr>
          <w:rFonts w:cs="Times New Roman"/>
          <w:bCs/>
          <w:sz w:val="22"/>
        </w:rPr>
        <w:t>Manning RE, Valliere WA, Wang B (1999) Crowding Norms: Alternative Measurement Approaches. Leisure Sciences 21:97-115</w:t>
      </w:r>
    </w:p>
    <w:p w:rsidR="00634BB4" w:rsidRPr="00FB57D3" w:rsidRDefault="00634BB4" w:rsidP="00634BB4">
      <w:pPr>
        <w:ind w:left="720" w:hanging="720"/>
        <w:jc w:val="both"/>
        <w:rPr>
          <w:rFonts w:cs="Times New Roman"/>
          <w:bCs/>
          <w:sz w:val="22"/>
        </w:rPr>
      </w:pPr>
      <w:r w:rsidRPr="00FB57D3">
        <w:rPr>
          <w:rFonts w:cs="Times New Roman"/>
          <w:bCs/>
          <w:sz w:val="22"/>
        </w:rPr>
        <w:t>O'Leary J, Dottavio F (1981) Recreation activity clusters in different resource settings. In: Napier T (ed) Outdoor recreation planning, perspectives, and research. Kendall Hunt Publishing Co. , Dubuque, Iowa, p 173-181</w:t>
      </w:r>
    </w:p>
    <w:p w:rsidR="00634BB4" w:rsidRPr="00FB57D3" w:rsidRDefault="00634BB4" w:rsidP="00634BB4">
      <w:pPr>
        <w:ind w:left="720" w:hanging="720"/>
        <w:jc w:val="both"/>
        <w:rPr>
          <w:rFonts w:cs="Times New Roman"/>
          <w:bCs/>
          <w:sz w:val="22"/>
        </w:rPr>
      </w:pPr>
      <w:r w:rsidRPr="00FB57D3">
        <w:rPr>
          <w:rFonts w:cs="Times New Roman"/>
          <w:bCs/>
          <w:sz w:val="22"/>
        </w:rPr>
        <w:t>Peterson G, Stynes D, Rosenthal D, Dwyer J (1984) Substitution in Recreation Choice Behavior Recreation Choice Behavior Symposium, Missoul, MT</w:t>
      </w:r>
    </w:p>
    <w:p w:rsidR="00634BB4" w:rsidRPr="00FB57D3" w:rsidRDefault="00634BB4" w:rsidP="00634BB4">
      <w:pPr>
        <w:ind w:left="720" w:hanging="720"/>
        <w:jc w:val="both"/>
        <w:rPr>
          <w:rFonts w:cs="Times New Roman"/>
          <w:bCs/>
          <w:sz w:val="22"/>
        </w:rPr>
      </w:pPr>
      <w:r w:rsidRPr="00FB57D3">
        <w:rPr>
          <w:rFonts w:cs="Times New Roman"/>
          <w:bCs/>
          <w:sz w:val="22"/>
        </w:rPr>
        <w:t>Salz RJ, Loomis DK, Finn KL (2001) Development and Validation of a Specialization Index and Testing of Specialization Theory. Human Dimensions of Wildlife 6:239-258</w:t>
      </w:r>
    </w:p>
    <w:p w:rsidR="006C78D1" w:rsidRDefault="00634BB4" w:rsidP="00634BB4">
      <w:pPr>
        <w:ind w:left="720" w:hanging="720"/>
        <w:jc w:val="both"/>
        <w:rPr>
          <w:rFonts w:cs="Times New Roman"/>
          <w:bCs/>
          <w:sz w:val="22"/>
        </w:rPr>
      </w:pPr>
      <w:r w:rsidRPr="00FB57D3">
        <w:rPr>
          <w:rFonts w:cs="Times New Roman"/>
          <w:bCs/>
          <w:sz w:val="22"/>
        </w:rPr>
        <w:t>Vaske J, Donnelly M, Heberlein T (1980) Perceptions of crowding and resource quality by early and more recent visitors. Leisure Sciences 3:367-381</w:t>
      </w:r>
    </w:p>
    <w:p w:rsidR="006C78D1" w:rsidRPr="006C78D1" w:rsidRDefault="006C78D1" w:rsidP="006C78D1">
      <w:pPr>
        <w:ind w:left="720" w:hanging="720"/>
        <w:rPr>
          <w:rFonts w:cs="Times New Roman"/>
          <w:bCs/>
          <w:sz w:val="22"/>
        </w:rPr>
      </w:pPr>
      <w:r w:rsidRPr="006C78D1">
        <w:rPr>
          <w:rFonts w:cs="Times New Roman"/>
          <w:bCs/>
          <w:sz w:val="22"/>
        </w:rPr>
        <w:t>Vaske, J. (2008). Survey research and analysis: applications in parks, recreation and human dimensions. State College, Pennsylvania: Venture Publishing, Inc.</w:t>
      </w:r>
    </w:p>
    <w:p w:rsidR="00634BB4" w:rsidRPr="00FB57D3" w:rsidRDefault="00634BB4" w:rsidP="00634BB4">
      <w:pPr>
        <w:ind w:left="720" w:hanging="720"/>
        <w:jc w:val="both"/>
        <w:rPr>
          <w:rFonts w:cs="Times New Roman"/>
          <w:bCs/>
          <w:sz w:val="22"/>
        </w:rPr>
      </w:pPr>
      <w:r w:rsidRPr="00FB57D3">
        <w:rPr>
          <w:rFonts w:cs="Times New Roman"/>
          <w:bCs/>
          <w:sz w:val="22"/>
        </w:rPr>
        <w:t>Vaske JJ, Donnelly MP (2002) Generalizing the Encounter-Norm-Crowding Relationship. Leisure Sciences 24:255-269</w:t>
      </w:r>
    </w:p>
    <w:p w:rsidR="00634BB4" w:rsidRPr="00FB57D3" w:rsidRDefault="00634BB4" w:rsidP="00634BB4">
      <w:pPr>
        <w:ind w:left="720" w:hanging="720"/>
        <w:jc w:val="both"/>
        <w:rPr>
          <w:rFonts w:cs="Times New Roman"/>
          <w:bCs/>
          <w:sz w:val="22"/>
        </w:rPr>
      </w:pPr>
      <w:r w:rsidRPr="00FB57D3">
        <w:rPr>
          <w:rFonts w:cs="Times New Roman"/>
          <w:bCs/>
          <w:sz w:val="22"/>
        </w:rPr>
        <w:t>Westover TN (1989) Perceived Crowding in Recreational Settings: An Environment-Behavior Model. Environment and Behavior 21:258-276</w:t>
      </w:r>
    </w:p>
    <w:p w:rsidR="00634BB4" w:rsidRPr="00FB57D3" w:rsidRDefault="00634BB4" w:rsidP="00634BB4">
      <w:pPr>
        <w:ind w:left="720" w:hanging="720"/>
        <w:jc w:val="both"/>
        <w:rPr>
          <w:rFonts w:cs="Times New Roman"/>
          <w:bCs/>
          <w:sz w:val="22"/>
        </w:rPr>
      </w:pPr>
    </w:p>
    <w:p w:rsidR="00FB57D3" w:rsidRDefault="0026466A" w:rsidP="00A40D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bCs/>
          <w:sz w:val="22"/>
        </w:rPr>
      </w:pPr>
      <w:r w:rsidRPr="00FB57D3">
        <w:rPr>
          <w:rFonts w:cs="Times New Roman"/>
          <w:bCs/>
          <w:sz w:val="22"/>
        </w:rPr>
        <w:fldChar w:fldCharType="end"/>
      </w:r>
    </w:p>
    <w:p w:rsidR="00FB57D3" w:rsidRPr="004959BA" w:rsidRDefault="00FB57D3" w:rsidP="00FB57D3">
      <w:pPr>
        <w:jc w:val="both"/>
        <w:rPr>
          <w:b/>
          <w:sz w:val="22"/>
        </w:rPr>
      </w:pPr>
      <w:r w:rsidRPr="004959BA">
        <w:rPr>
          <w:b/>
          <w:sz w:val="22"/>
        </w:rPr>
        <w:t>Example OMB # references</w:t>
      </w:r>
    </w:p>
    <w:p w:rsidR="00FB57D3" w:rsidRPr="004959BA" w:rsidRDefault="00FB57D3" w:rsidP="00FB57D3">
      <w:pPr>
        <w:jc w:val="both"/>
        <w:rPr>
          <w:sz w:val="22"/>
        </w:rPr>
      </w:pPr>
    </w:p>
    <w:p w:rsidR="00FB57D3" w:rsidRPr="004959BA" w:rsidRDefault="00FB57D3" w:rsidP="00FB5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bCs/>
          <w:sz w:val="22"/>
        </w:rPr>
      </w:pPr>
      <w:r w:rsidRPr="004959BA">
        <w:rPr>
          <w:sz w:val="22"/>
        </w:rPr>
        <w:t xml:space="preserve">OMB Approval #0648-0534 - </w:t>
      </w:r>
      <w:r w:rsidRPr="004959BA">
        <w:rPr>
          <w:rFonts w:cs="Times New Roman"/>
          <w:b/>
          <w:bCs/>
          <w:sz w:val="22"/>
        </w:rPr>
        <w:t xml:space="preserve">Knowledge, Attitudes &amp; Perceptions of Management Strategies and Regulations in Florida Keys National Marine Sanctuary. </w:t>
      </w:r>
      <w:r w:rsidRPr="004959BA">
        <w:rPr>
          <w:rFonts w:cs="Times New Roman"/>
          <w:bCs/>
          <w:sz w:val="22"/>
        </w:rPr>
        <w:t xml:space="preserve">Main Contact Dr. Vernon R. (Bob) Leeworthy </w:t>
      </w:r>
    </w:p>
    <w:p w:rsidR="00FB57D3" w:rsidRPr="004959BA" w:rsidRDefault="00FB57D3" w:rsidP="00FB5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bCs/>
          <w:sz w:val="22"/>
        </w:rPr>
      </w:pPr>
    </w:p>
    <w:p w:rsidR="00FB57D3" w:rsidRPr="004959BA" w:rsidRDefault="00FB57D3" w:rsidP="00FB5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4959BA">
        <w:rPr>
          <w:rFonts w:cs="Helvetica"/>
          <w:sz w:val="22"/>
        </w:rPr>
        <w:t xml:space="preserve">OMB Approval #1006-0025 – </w:t>
      </w:r>
      <w:r w:rsidRPr="004959BA">
        <w:rPr>
          <w:rFonts w:cs="Helvetica"/>
          <w:b/>
          <w:sz w:val="22"/>
        </w:rPr>
        <w:t>Ririe Reservoir</w:t>
      </w:r>
      <w:r w:rsidRPr="004959BA">
        <w:rPr>
          <w:rFonts w:cs="Helvetica"/>
          <w:sz w:val="22"/>
        </w:rPr>
        <w:t>,</w:t>
      </w:r>
      <w:r w:rsidRPr="004959BA">
        <w:rPr>
          <w:rFonts w:cs="Arial"/>
          <w:b/>
          <w:bCs/>
          <w:sz w:val="22"/>
          <w:szCs w:val="38"/>
        </w:rPr>
        <w:t xml:space="preserve"> A</w:t>
      </w:r>
      <w:r w:rsidRPr="004959BA">
        <w:rPr>
          <w:rFonts w:cs="Arial"/>
          <w:b/>
          <w:bCs/>
          <w:sz w:val="22"/>
          <w:szCs w:val="48"/>
        </w:rPr>
        <w:t xml:space="preserve"> </w:t>
      </w:r>
      <w:r w:rsidRPr="004959BA">
        <w:rPr>
          <w:rFonts w:cs="Arial"/>
          <w:b/>
          <w:bCs/>
          <w:iCs/>
          <w:sz w:val="22"/>
          <w:szCs w:val="48"/>
        </w:rPr>
        <w:t xml:space="preserve">Recreation Carrying Capacity Study. </w:t>
      </w:r>
      <w:r w:rsidRPr="004959BA">
        <w:rPr>
          <w:rFonts w:cs="Arial"/>
          <w:bCs/>
          <w:iCs/>
          <w:sz w:val="22"/>
          <w:szCs w:val="48"/>
        </w:rPr>
        <w:t xml:space="preserve">Prepared by </w:t>
      </w:r>
      <w:r w:rsidRPr="004959BA">
        <w:rPr>
          <w:rFonts w:cs="Times New Roman"/>
          <w:sz w:val="22"/>
        </w:rPr>
        <w:t xml:space="preserve">EDAW, Inc. Seattle, Washington </w:t>
      </w:r>
    </w:p>
    <w:p w:rsidR="00FB57D3" w:rsidRPr="004959BA" w:rsidRDefault="00FB57D3" w:rsidP="00FB5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rsidR="00FB57D3" w:rsidRDefault="00FB57D3" w:rsidP="00FB5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4959BA">
        <w:rPr>
          <w:rFonts w:cs="Helvetica"/>
          <w:sz w:val="22"/>
        </w:rPr>
        <w:t xml:space="preserve">OMB Approval #0596-0108 – </w:t>
      </w:r>
      <w:r w:rsidRPr="004959BA">
        <w:rPr>
          <w:rFonts w:cs="Helvetica"/>
          <w:b/>
          <w:sz w:val="22"/>
        </w:rPr>
        <w:t xml:space="preserve">Utah River Study: Recreational Use, Value and Experience of Boaters on Rivers Managed by the BLM in Utah. </w:t>
      </w:r>
      <w:r w:rsidRPr="004959BA">
        <w:rPr>
          <w:rFonts w:cs="Helvetica"/>
          <w:sz w:val="22"/>
        </w:rPr>
        <w:t xml:space="preserve">Prepared by Utah State University, Institute for Outdoor Recreation and Tourism. </w:t>
      </w:r>
    </w:p>
    <w:p w:rsidR="00CC4DDC" w:rsidRDefault="00CC4DDC" w:rsidP="00FB5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rsidR="00FB57D3" w:rsidRPr="004959BA" w:rsidRDefault="00FB57D3" w:rsidP="00FB5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4959BA">
        <w:rPr>
          <w:rFonts w:cs="Helvetica"/>
          <w:sz w:val="22"/>
        </w:rPr>
        <w:t xml:space="preserve">OMB Approval #0710-0002 – </w:t>
      </w:r>
      <w:r w:rsidRPr="004959BA">
        <w:rPr>
          <w:rFonts w:cs="Helvetica"/>
          <w:b/>
          <w:sz w:val="22"/>
        </w:rPr>
        <w:t>Outdoor Recreation Use and Value: Snake River Basin of Central Idaho.</w:t>
      </w:r>
      <w:r w:rsidRPr="004959BA">
        <w:rPr>
          <w:rFonts w:cs="Helvetica"/>
          <w:sz w:val="22"/>
        </w:rPr>
        <w:t xml:space="preserve">  Prepared by </w:t>
      </w:r>
      <w:r w:rsidRPr="004959BA">
        <w:rPr>
          <w:rFonts w:cs="Times"/>
          <w:sz w:val="22"/>
        </w:rPr>
        <w:t>Agricultural Enterprises, Inc.</w:t>
      </w:r>
      <w:r w:rsidRPr="004959BA">
        <w:rPr>
          <w:rFonts w:cs="Helvetica"/>
          <w:sz w:val="22"/>
        </w:rPr>
        <w:t xml:space="preserve"> and the </w:t>
      </w:r>
      <w:r w:rsidRPr="004959BA">
        <w:rPr>
          <w:rFonts w:cs="Times"/>
          <w:sz w:val="22"/>
        </w:rPr>
        <w:t>University of Idaho</w:t>
      </w:r>
      <w:r w:rsidRPr="004959BA">
        <w:rPr>
          <w:rFonts w:cs="Helvetica"/>
          <w:sz w:val="22"/>
        </w:rPr>
        <w:t xml:space="preserve"> </w:t>
      </w:r>
    </w:p>
    <w:p w:rsidR="00FB57D3" w:rsidRPr="004959BA" w:rsidRDefault="00FB57D3" w:rsidP="00FB5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4959BA">
        <w:rPr>
          <w:rFonts w:cs="Times"/>
          <w:sz w:val="22"/>
        </w:rPr>
        <w:t>Department of Agricultural Economics and Rural Sociology</w:t>
      </w:r>
    </w:p>
    <w:p w:rsidR="00FB57D3" w:rsidRDefault="00FB57D3" w:rsidP="00A40D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z w:val="22"/>
        </w:rPr>
      </w:pPr>
    </w:p>
    <w:sectPr w:rsidR="00FB57D3" w:rsidSect="0033645B">
      <w:footerReference w:type="even" r:id="rId10"/>
      <w:footerReference w:type="default" r:id="rId11"/>
      <w:pgSz w:w="12240" w:h="15840"/>
      <w:pgMar w:top="1368" w:right="1440" w:bottom="13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966" w:rsidRDefault="005C5966" w:rsidP="00D87AB8">
      <w:r>
        <w:separator/>
      </w:r>
    </w:p>
  </w:endnote>
  <w:endnote w:type="continuationSeparator" w:id="0">
    <w:p w:rsidR="005C5966" w:rsidRDefault="005C5966" w:rsidP="00D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MyriadPro-Regular">
    <w:altName w:val="Myriad Pro"/>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6B" w:rsidRDefault="0026466A"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sidR="00EF406B">
      <w:rPr>
        <w:rStyle w:val="PageNumber"/>
      </w:rPr>
      <w:instrText xml:space="preserve">PAGE  </w:instrText>
    </w:r>
    <w:r>
      <w:rPr>
        <w:rStyle w:val="PageNumber"/>
      </w:rPr>
      <w:fldChar w:fldCharType="end"/>
    </w:r>
  </w:p>
  <w:p w:rsidR="00EF406B" w:rsidRDefault="00EF406B" w:rsidP="00853C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6B" w:rsidRDefault="0026466A"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sidR="00EF406B">
      <w:rPr>
        <w:rStyle w:val="PageNumber"/>
      </w:rPr>
      <w:instrText xml:space="preserve">PAGE  </w:instrText>
    </w:r>
    <w:r>
      <w:rPr>
        <w:rStyle w:val="PageNumber"/>
      </w:rPr>
      <w:fldChar w:fldCharType="separate"/>
    </w:r>
    <w:r w:rsidR="00166E5D">
      <w:rPr>
        <w:rStyle w:val="PageNumber"/>
        <w:noProof/>
      </w:rPr>
      <w:t>8</w:t>
    </w:r>
    <w:r>
      <w:rPr>
        <w:rStyle w:val="PageNumber"/>
      </w:rPr>
      <w:fldChar w:fldCharType="end"/>
    </w:r>
  </w:p>
  <w:p w:rsidR="00EF406B" w:rsidRDefault="00EF406B" w:rsidP="00853C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966" w:rsidRDefault="005C5966" w:rsidP="00D87AB8">
      <w:r>
        <w:separator/>
      </w:r>
    </w:p>
  </w:footnote>
  <w:footnote w:type="continuationSeparator" w:id="0">
    <w:p w:rsidR="005C5966" w:rsidRDefault="005C5966" w:rsidP="00D87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05pt;height:15.05pt" o:bullet="t">
        <v:imagedata r:id="rId1" o:title="Word Work File L_1"/>
      </v:shape>
    </w:pict>
  </w:numPicBullet>
  <w:abstractNum w:abstractNumId="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AD3190A"/>
    <w:multiLevelType w:val="hybridMultilevel"/>
    <w:tmpl w:val="B8D085C4"/>
    <w:lvl w:ilvl="0" w:tplc="01DC9A66">
      <w:start w:val="16"/>
      <w:numFmt w:val="decimal"/>
      <w:lvlText w:val="%1."/>
      <w:lvlJc w:val="left"/>
      <w:pPr>
        <w:tabs>
          <w:tab w:val="num" w:pos="360"/>
        </w:tabs>
        <w:ind w:left="360" w:hanging="360"/>
      </w:pPr>
      <w:rPr>
        <w:rFonts w:hint="default"/>
        <w:b/>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15"/>
  </w:num>
  <w:num w:numId="4">
    <w:abstractNumId w:val="12"/>
  </w:num>
  <w:num w:numId="5">
    <w:abstractNumId w:val="8"/>
  </w:num>
  <w:num w:numId="6">
    <w:abstractNumId w:val="3"/>
  </w:num>
  <w:num w:numId="7">
    <w:abstractNumId w:val="6"/>
  </w:num>
  <w:num w:numId="8">
    <w:abstractNumId w:val="2"/>
  </w:num>
  <w:num w:numId="9">
    <w:abstractNumId w:val="11"/>
  </w:num>
  <w:num w:numId="10">
    <w:abstractNumId w:val="17"/>
  </w:num>
  <w:num w:numId="11">
    <w:abstractNumId w:val="0"/>
  </w:num>
  <w:num w:numId="12">
    <w:abstractNumId w:val="5"/>
  </w:num>
  <w:num w:numId="13">
    <w:abstractNumId w:val="1"/>
  </w:num>
  <w:num w:numId="14">
    <w:abstractNumId w:val="4"/>
  </w:num>
  <w:num w:numId="15">
    <w:abstractNumId w:val="14"/>
  </w:num>
  <w:num w:numId="16">
    <w:abstractNumId w:val="9"/>
  </w:num>
  <w:num w:numId="17">
    <w:abstractNumId w:val="19"/>
  </w:num>
  <w:num w:numId="18">
    <w:abstractNumId w:val="7"/>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Marine Ecology Prog Serie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A40DED"/>
    <w:rsid w:val="00021689"/>
    <w:rsid w:val="0006066A"/>
    <w:rsid w:val="000B4B35"/>
    <w:rsid w:val="0010784B"/>
    <w:rsid w:val="001231C0"/>
    <w:rsid w:val="00126190"/>
    <w:rsid w:val="00166E5D"/>
    <w:rsid w:val="00185D7A"/>
    <w:rsid w:val="00252D03"/>
    <w:rsid w:val="002606B5"/>
    <w:rsid w:val="0026466A"/>
    <w:rsid w:val="00282734"/>
    <w:rsid w:val="002A1A6A"/>
    <w:rsid w:val="002D7549"/>
    <w:rsid w:val="002E49A5"/>
    <w:rsid w:val="00332594"/>
    <w:rsid w:val="0033645B"/>
    <w:rsid w:val="00367AF1"/>
    <w:rsid w:val="00371EF7"/>
    <w:rsid w:val="00387717"/>
    <w:rsid w:val="00393238"/>
    <w:rsid w:val="003B2889"/>
    <w:rsid w:val="003B638A"/>
    <w:rsid w:val="003E4A88"/>
    <w:rsid w:val="00410E7B"/>
    <w:rsid w:val="00413035"/>
    <w:rsid w:val="004959BA"/>
    <w:rsid w:val="004A2DE3"/>
    <w:rsid w:val="004C1B0C"/>
    <w:rsid w:val="004D7D85"/>
    <w:rsid w:val="00540B19"/>
    <w:rsid w:val="00546DED"/>
    <w:rsid w:val="005749C5"/>
    <w:rsid w:val="00576CF7"/>
    <w:rsid w:val="00586DE9"/>
    <w:rsid w:val="005A1D1D"/>
    <w:rsid w:val="005A78F6"/>
    <w:rsid w:val="005B5144"/>
    <w:rsid w:val="005C5966"/>
    <w:rsid w:val="005F21B7"/>
    <w:rsid w:val="006037F2"/>
    <w:rsid w:val="00634BB4"/>
    <w:rsid w:val="00686C2C"/>
    <w:rsid w:val="006C78D1"/>
    <w:rsid w:val="00701C14"/>
    <w:rsid w:val="007119A7"/>
    <w:rsid w:val="007408AD"/>
    <w:rsid w:val="00754EE5"/>
    <w:rsid w:val="0078728E"/>
    <w:rsid w:val="007B5EBE"/>
    <w:rsid w:val="007C3221"/>
    <w:rsid w:val="008147ED"/>
    <w:rsid w:val="008417AB"/>
    <w:rsid w:val="0084294A"/>
    <w:rsid w:val="00853C78"/>
    <w:rsid w:val="008614E4"/>
    <w:rsid w:val="00884479"/>
    <w:rsid w:val="00897C31"/>
    <w:rsid w:val="008B382A"/>
    <w:rsid w:val="008E3070"/>
    <w:rsid w:val="00923E66"/>
    <w:rsid w:val="00933EF3"/>
    <w:rsid w:val="00947399"/>
    <w:rsid w:val="00960B0E"/>
    <w:rsid w:val="00963A96"/>
    <w:rsid w:val="00971A9E"/>
    <w:rsid w:val="00973844"/>
    <w:rsid w:val="009B0CE4"/>
    <w:rsid w:val="009B15E9"/>
    <w:rsid w:val="009E6973"/>
    <w:rsid w:val="009F33E4"/>
    <w:rsid w:val="00A40DED"/>
    <w:rsid w:val="00A435FB"/>
    <w:rsid w:val="00B11920"/>
    <w:rsid w:val="00B41D46"/>
    <w:rsid w:val="00B53DFA"/>
    <w:rsid w:val="00BF02CE"/>
    <w:rsid w:val="00C1763B"/>
    <w:rsid w:val="00C52A8B"/>
    <w:rsid w:val="00C53BBB"/>
    <w:rsid w:val="00C564C8"/>
    <w:rsid w:val="00C664FD"/>
    <w:rsid w:val="00C917FC"/>
    <w:rsid w:val="00CB40DA"/>
    <w:rsid w:val="00CB6CE4"/>
    <w:rsid w:val="00CC296D"/>
    <w:rsid w:val="00CC4DDC"/>
    <w:rsid w:val="00CC6AF6"/>
    <w:rsid w:val="00CD75B2"/>
    <w:rsid w:val="00CF18AC"/>
    <w:rsid w:val="00CF6E60"/>
    <w:rsid w:val="00D73A4F"/>
    <w:rsid w:val="00D87AB8"/>
    <w:rsid w:val="00DB66E0"/>
    <w:rsid w:val="00DD2C21"/>
    <w:rsid w:val="00E13D77"/>
    <w:rsid w:val="00E14227"/>
    <w:rsid w:val="00E47C2C"/>
    <w:rsid w:val="00E50415"/>
    <w:rsid w:val="00E6710A"/>
    <w:rsid w:val="00E67ADA"/>
    <w:rsid w:val="00EA5307"/>
    <w:rsid w:val="00ED4867"/>
    <w:rsid w:val="00EE17DC"/>
    <w:rsid w:val="00EF406B"/>
    <w:rsid w:val="00F7487D"/>
    <w:rsid w:val="00FA5178"/>
    <w:rsid w:val="00FB57D3"/>
    <w:rsid w:val="00FD227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ED"/>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0">
    <w:name w:val="Balloon Text Char"/>
    <w:basedOn w:val="DefaultParagraphFont"/>
    <w:uiPriority w:val="99"/>
    <w:semiHidden/>
    <w:rsid w:val="00584570"/>
    <w:rPr>
      <w:rFonts w:ascii="Lucida Grande" w:hAnsi="Lucida Grande"/>
      <w:sz w:val="18"/>
      <w:szCs w:val="18"/>
    </w:rPr>
  </w:style>
  <w:style w:type="character" w:customStyle="1" w:styleId="BalloonTextChar2">
    <w:name w:val="Balloon Text Char"/>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3">
    <w:name w:val="Balloon Text Char"/>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ED"/>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0">
    <w:name w:val="Balloon Text Char"/>
    <w:basedOn w:val="DefaultParagraphFont"/>
    <w:uiPriority w:val="99"/>
    <w:semiHidden/>
    <w:rsid w:val="00584570"/>
    <w:rPr>
      <w:rFonts w:ascii="Lucida Grande" w:hAnsi="Lucida Grande"/>
      <w:sz w:val="18"/>
      <w:szCs w:val="18"/>
    </w:rPr>
  </w:style>
  <w:style w:type="character" w:customStyle="1" w:styleId="BalloonTextChar2">
    <w:name w:val="Balloon Text Char"/>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3">
    <w:name w:val="Balloon Text Char"/>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nps.gov/stats/park.cf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ackstick.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6704</Words>
  <Characters>30437</Characters>
  <Application>Microsoft Office Word</Application>
  <DocSecurity>0</DocSecurity>
  <Lines>1323</Lines>
  <Paragraphs>470</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36671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Carolina University</dc:creator>
  <cp:lastModifiedBy>Ponds, Phadrea</cp:lastModifiedBy>
  <cp:revision>2</cp:revision>
  <cp:lastPrinted>2010-12-17T22:19:00Z</cp:lastPrinted>
  <dcterms:created xsi:type="dcterms:W3CDTF">2012-05-08T16:34:00Z</dcterms:created>
  <dcterms:modified xsi:type="dcterms:W3CDTF">2012-05-08T16:34:00Z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724892511</vt:i4>
  </property>
  <property fmtid="{D5CDD505-2E9C-101B-9397-08002B2CF9AE}" pid="3" name="_NewReviewCycle">
    <vt:lpwstr/>
  </property>
  <property fmtid="{D5CDD505-2E9C-101B-9397-08002B2CF9AE}" pid="4" name="_EmailSubject">
    <vt:lpwstr>Comments on ICR: 201103-1024-001</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