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037" w:rsidRPr="000D6A5E" w:rsidRDefault="00115037" w:rsidP="000D6A5E">
      <w:pPr>
        <w:pStyle w:val="NoSpacing"/>
        <w:rPr>
          <w:rFonts w:cs="Times New Roman"/>
          <w:b/>
          <w:sz w:val="22"/>
        </w:rPr>
      </w:pPr>
      <w:r w:rsidRPr="000D6A5E">
        <w:rPr>
          <w:rFonts w:cs="Times New Roman"/>
          <w:b/>
          <w:noProof/>
          <w:sz w:val="22"/>
        </w:rPr>
        <w:drawing>
          <wp:anchor distT="0" distB="0" distL="114300" distR="114300" simplePos="0" relativeHeight="251659264" behindDoc="1" locked="0" layoutInCell="1" allowOverlap="1">
            <wp:simplePos x="0" y="0"/>
            <wp:positionH relativeFrom="page">
              <wp:align>center</wp:align>
            </wp:positionH>
            <wp:positionV relativeFrom="paragraph">
              <wp:posOffset>-483235</wp:posOffset>
            </wp:positionV>
            <wp:extent cx="1527810" cy="914400"/>
            <wp:effectExtent l="19050" t="0" r="0" b="0"/>
            <wp:wrapTight wrapText="bothSides">
              <wp:wrapPolygon edited="0">
                <wp:start x="-269" y="0"/>
                <wp:lineTo x="-269" y="21150"/>
                <wp:lineTo x="21546" y="21150"/>
                <wp:lineTo x="21546" y="0"/>
                <wp:lineTo x="-26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27810" cy="914400"/>
                    </a:xfrm>
                    <a:prstGeom prst="rect">
                      <a:avLst/>
                    </a:prstGeom>
                    <a:noFill/>
                    <a:ln w="9525">
                      <a:noFill/>
                      <a:miter lim="800000"/>
                      <a:headEnd/>
                      <a:tailEnd/>
                    </a:ln>
                  </pic:spPr>
                </pic:pic>
              </a:graphicData>
            </a:graphic>
          </wp:anchor>
        </w:drawing>
      </w:r>
    </w:p>
    <w:p w:rsidR="00115037" w:rsidRPr="000D6A5E" w:rsidRDefault="00115037" w:rsidP="000D6A5E">
      <w:pPr>
        <w:pStyle w:val="NoSpacing"/>
        <w:rPr>
          <w:rFonts w:cs="Times New Roman"/>
          <w:b/>
          <w:sz w:val="22"/>
        </w:rPr>
      </w:pPr>
    </w:p>
    <w:p w:rsidR="00D421C0" w:rsidRDefault="00D421C0" w:rsidP="000D6A5E">
      <w:pPr>
        <w:pStyle w:val="NoSpacing"/>
        <w:jc w:val="center"/>
        <w:rPr>
          <w:rFonts w:cs="Times New Roman"/>
          <w:b/>
          <w:sz w:val="22"/>
        </w:rPr>
      </w:pPr>
    </w:p>
    <w:p w:rsidR="003711D7" w:rsidRPr="000D6A5E" w:rsidRDefault="003711D7" w:rsidP="000D6A5E">
      <w:pPr>
        <w:pStyle w:val="NoSpacing"/>
        <w:jc w:val="center"/>
        <w:rPr>
          <w:rFonts w:cs="Times New Roman"/>
          <w:b/>
          <w:sz w:val="22"/>
        </w:rPr>
      </w:pPr>
      <w:r w:rsidRPr="000D6A5E">
        <w:rPr>
          <w:rFonts w:cs="Times New Roman"/>
          <w:b/>
          <w:sz w:val="22"/>
        </w:rPr>
        <w:t>November 23, 2010</w:t>
      </w:r>
    </w:p>
    <w:p w:rsidR="003711D7" w:rsidRPr="000D6A5E" w:rsidRDefault="003711D7" w:rsidP="000D6A5E">
      <w:pPr>
        <w:pStyle w:val="NoSpacing"/>
        <w:jc w:val="center"/>
        <w:rPr>
          <w:rFonts w:cs="Times New Roman"/>
          <w:b/>
          <w:sz w:val="22"/>
        </w:rPr>
      </w:pPr>
      <w:r w:rsidRPr="000D6A5E">
        <w:rPr>
          <w:rFonts w:cs="Times New Roman"/>
          <w:b/>
          <w:sz w:val="22"/>
        </w:rPr>
        <w:t>Comment by the First Five Years Fund</w:t>
      </w:r>
    </w:p>
    <w:p w:rsidR="00DC48EE" w:rsidRPr="000D6A5E" w:rsidRDefault="003711D7" w:rsidP="000D6A5E">
      <w:pPr>
        <w:pStyle w:val="NoSpacing"/>
        <w:jc w:val="center"/>
        <w:rPr>
          <w:rFonts w:cs="Times New Roman"/>
          <w:b/>
          <w:sz w:val="22"/>
        </w:rPr>
      </w:pPr>
      <w:proofErr w:type="gramStart"/>
      <w:r w:rsidRPr="000D6A5E">
        <w:rPr>
          <w:rFonts w:cs="Times New Roman"/>
          <w:b/>
          <w:sz w:val="22"/>
        </w:rPr>
        <w:t>on</w:t>
      </w:r>
      <w:proofErr w:type="gramEnd"/>
      <w:r w:rsidRPr="000D6A5E">
        <w:rPr>
          <w:rFonts w:cs="Times New Roman"/>
          <w:b/>
          <w:sz w:val="22"/>
        </w:rPr>
        <w:t xml:space="preserve"> the Draft for Pub</w:t>
      </w:r>
      <w:r w:rsidR="00DC48EE" w:rsidRPr="000D6A5E">
        <w:rPr>
          <w:rFonts w:cs="Times New Roman"/>
          <w:b/>
          <w:sz w:val="22"/>
        </w:rPr>
        <w:t>lic Comment (September 24, 2010)</w:t>
      </w:r>
    </w:p>
    <w:p w:rsidR="003711D7" w:rsidRPr="000D6A5E" w:rsidRDefault="003711D7" w:rsidP="000D6A5E">
      <w:pPr>
        <w:pStyle w:val="NoSpacing"/>
        <w:jc w:val="center"/>
        <w:rPr>
          <w:rFonts w:cs="Times New Roman"/>
          <w:b/>
          <w:sz w:val="22"/>
        </w:rPr>
      </w:pPr>
      <w:r w:rsidRPr="000D6A5E">
        <w:rPr>
          <w:rFonts w:cs="Times New Roman"/>
          <w:b/>
          <w:sz w:val="22"/>
        </w:rPr>
        <w:t>Child Care and Development Fund Plan</w:t>
      </w:r>
    </w:p>
    <w:p w:rsidR="003711D7" w:rsidRPr="000D6A5E" w:rsidRDefault="00DC48EE" w:rsidP="000D6A5E">
      <w:pPr>
        <w:pStyle w:val="NoSpacing"/>
        <w:jc w:val="center"/>
        <w:rPr>
          <w:rFonts w:cs="Times New Roman"/>
          <w:b/>
          <w:color w:val="000000"/>
          <w:sz w:val="22"/>
        </w:rPr>
      </w:pPr>
      <w:r w:rsidRPr="000D6A5E">
        <w:rPr>
          <w:rFonts w:cs="Times New Roman"/>
          <w:b/>
          <w:sz w:val="22"/>
        </w:rPr>
        <w:t xml:space="preserve">Submitted to: </w:t>
      </w:r>
      <w:r w:rsidR="003711D7" w:rsidRPr="000D6A5E">
        <w:rPr>
          <w:rFonts w:cs="Times New Roman"/>
          <w:b/>
          <w:sz w:val="22"/>
        </w:rPr>
        <w:t>ACF Reports Clearance Officer</w:t>
      </w:r>
      <w:r w:rsidR="009D2301" w:rsidRPr="000D6A5E">
        <w:rPr>
          <w:rFonts w:cs="Times New Roman"/>
          <w:b/>
          <w:sz w:val="22"/>
        </w:rPr>
        <w:t xml:space="preserve">, </w:t>
      </w:r>
      <w:hyperlink r:id="rId9" w:history="1">
        <w:r w:rsidR="009D2301" w:rsidRPr="000D6A5E">
          <w:rPr>
            <w:rStyle w:val="Hyperlink"/>
            <w:rFonts w:cs="Times New Roman"/>
            <w:b/>
            <w:i/>
            <w:iCs/>
            <w:sz w:val="22"/>
          </w:rPr>
          <w:t>infocollection@acf.hhs.gov</w:t>
        </w:r>
      </w:hyperlink>
    </w:p>
    <w:p w:rsidR="003711D7" w:rsidRPr="000D6A5E" w:rsidRDefault="003711D7" w:rsidP="000D6A5E">
      <w:pPr>
        <w:pStyle w:val="NoSpacing"/>
        <w:rPr>
          <w:rFonts w:cs="Times New Roman"/>
          <w:b/>
          <w:sz w:val="22"/>
        </w:rPr>
      </w:pPr>
    </w:p>
    <w:p w:rsidR="00115037" w:rsidRPr="006A4D9A" w:rsidRDefault="009D2301" w:rsidP="000D6A5E">
      <w:pPr>
        <w:pStyle w:val="Default"/>
        <w:rPr>
          <w:color w:val="auto"/>
          <w:sz w:val="22"/>
          <w:szCs w:val="22"/>
        </w:rPr>
      </w:pPr>
      <w:r w:rsidRPr="006A4D9A">
        <w:rPr>
          <w:b/>
          <w:color w:val="auto"/>
          <w:sz w:val="22"/>
          <w:szCs w:val="22"/>
        </w:rPr>
        <w:t>Draft for Public Comment Advances Important Framewo</w:t>
      </w:r>
      <w:r w:rsidR="00D421C0">
        <w:rPr>
          <w:b/>
          <w:color w:val="auto"/>
          <w:sz w:val="22"/>
          <w:szCs w:val="22"/>
        </w:rPr>
        <w:t>rk and Questions for States as t</w:t>
      </w:r>
      <w:r w:rsidRPr="006A4D9A">
        <w:rPr>
          <w:b/>
          <w:color w:val="auto"/>
          <w:sz w:val="22"/>
          <w:szCs w:val="22"/>
        </w:rPr>
        <w:t>hey Design and Implement Child Care Programs to Support All Areas of Child Development and Learning:</w:t>
      </w:r>
      <w:r w:rsidRPr="006A4D9A">
        <w:rPr>
          <w:color w:val="auto"/>
          <w:sz w:val="22"/>
          <w:szCs w:val="22"/>
        </w:rPr>
        <w:t xml:space="preserve"> </w:t>
      </w:r>
      <w:r w:rsidR="007C083A" w:rsidRPr="006A4D9A">
        <w:rPr>
          <w:color w:val="auto"/>
          <w:sz w:val="22"/>
          <w:szCs w:val="22"/>
        </w:rPr>
        <w:t>The proposed C</w:t>
      </w:r>
      <w:r w:rsidR="00D77E0B" w:rsidRPr="006A4D9A">
        <w:rPr>
          <w:color w:val="auto"/>
          <w:sz w:val="22"/>
          <w:szCs w:val="22"/>
        </w:rPr>
        <w:t>CDF</w:t>
      </w:r>
      <w:r w:rsidR="003711D7" w:rsidRPr="006A4D9A">
        <w:rPr>
          <w:color w:val="auto"/>
          <w:sz w:val="22"/>
          <w:szCs w:val="22"/>
        </w:rPr>
        <w:t xml:space="preserve"> State Plan draft</w:t>
      </w:r>
      <w:r w:rsidR="007C083A" w:rsidRPr="006A4D9A">
        <w:rPr>
          <w:color w:val="auto"/>
          <w:sz w:val="22"/>
          <w:szCs w:val="22"/>
        </w:rPr>
        <w:t xml:space="preserve"> represents an important and welcome contribution by the Office of Child Care at the U.S. Department of Health and Human Services</w:t>
      </w:r>
      <w:r w:rsidR="00D421C0">
        <w:rPr>
          <w:color w:val="auto"/>
          <w:sz w:val="22"/>
          <w:szCs w:val="22"/>
        </w:rPr>
        <w:t xml:space="preserve">. </w:t>
      </w:r>
      <w:r w:rsidR="007C083A" w:rsidRPr="006A4D9A">
        <w:rPr>
          <w:color w:val="auto"/>
          <w:sz w:val="22"/>
          <w:szCs w:val="22"/>
        </w:rPr>
        <w:t>The draft is noteworthy for its comprehensive approach, seeking to understand how states are approaching their work to plan for and implement a systematic approach to child care and de</w:t>
      </w:r>
      <w:r w:rsidR="00BF2CFC" w:rsidRPr="006A4D9A">
        <w:rPr>
          <w:color w:val="auto"/>
          <w:sz w:val="22"/>
          <w:szCs w:val="22"/>
        </w:rPr>
        <w:t>velopment services that promote</w:t>
      </w:r>
      <w:r w:rsidR="007C083A" w:rsidRPr="006A4D9A">
        <w:rPr>
          <w:color w:val="auto"/>
          <w:sz w:val="22"/>
          <w:szCs w:val="22"/>
        </w:rPr>
        <w:t xml:space="preserve"> evidence-based practices for investment in child care assistance and quality improvement activities to support all areas of child development and promote school success</w:t>
      </w:r>
      <w:r w:rsidR="00D421C0">
        <w:rPr>
          <w:color w:val="auto"/>
          <w:sz w:val="22"/>
          <w:szCs w:val="22"/>
        </w:rPr>
        <w:t xml:space="preserve">. </w:t>
      </w:r>
      <w:r w:rsidR="007C083A" w:rsidRPr="006A4D9A">
        <w:rPr>
          <w:color w:val="auto"/>
          <w:sz w:val="22"/>
          <w:szCs w:val="22"/>
        </w:rPr>
        <w:t>The document outlines key elements for states t</w:t>
      </w:r>
      <w:r w:rsidR="00DF6EE4" w:rsidRPr="006A4D9A">
        <w:rPr>
          <w:color w:val="auto"/>
          <w:sz w:val="22"/>
          <w:szCs w:val="22"/>
        </w:rPr>
        <w:t>o consider as they do t</w:t>
      </w:r>
      <w:r w:rsidR="00BF2CFC" w:rsidRPr="006A4D9A">
        <w:rPr>
          <w:color w:val="auto"/>
          <w:sz w:val="22"/>
          <w:szCs w:val="22"/>
        </w:rPr>
        <w:t>his work and provides a vital</w:t>
      </w:r>
      <w:r w:rsidR="00DF6EE4" w:rsidRPr="006A4D9A">
        <w:rPr>
          <w:color w:val="auto"/>
          <w:sz w:val="22"/>
          <w:szCs w:val="22"/>
        </w:rPr>
        <w:t xml:space="preserve"> set of questio</w:t>
      </w:r>
      <w:r w:rsidR="00BF2CFC" w:rsidRPr="006A4D9A">
        <w:rPr>
          <w:color w:val="auto"/>
          <w:sz w:val="22"/>
          <w:szCs w:val="22"/>
        </w:rPr>
        <w:t>ns</w:t>
      </w:r>
      <w:r w:rsidR="00D421C0">
        <w:rPr>
          <w:color w:val="auto"/>
          <w:sz w:val="22"/>
          <w:szCs w:val="22"/>
        </w:rPr>
        <w:t xml:space="preserve">. </w:t>
      </w:r>
      <w:r w:rsidR="000C29C5" w:rsidRPr="006A4D9A">
        <w:rPr>
          <w:color w:val="auto"/>
          <w:sz w:val="22"/>
          <w:szCs w:val="22"/>
        </w:rPr>
        <w:t xml:space="preserve">As stated in </w:t>
      </w:r>
      <w:r w:rsidR="00115037" w:rsidRPr="006A4D9A">
        <w:rPr>
          <w:i/>
          <w:color w:val="auto"/>
          <w:sz w:val="22"/>
          <w:szCs w:val="22"/>
        </w:rPr>
        <w:t>Pathways and Partnerships for Child Care Excellence</w:t>
      </w:r>
      <w:r w:rsidR="00115037" w:rsidRPr="006A4D9A">
        <w:rPr>
          <w:color w:val="auto"/>
          <w:sz w:val="22"/>
          <w:szCs w:val="22"/>
        </w:rPr>
        <w:t>, the “child care quality section has been redesigned to focus on the components of a strong child care system: health and safety requirements, early learning guidelines, quality improvement systems for programs, and professional development and workforce initiatives. The new Preprint establishes a planning process for States and Territories that includes a self-assessment, goal-setting for quality in the coming biennium, and an annual progress report known as the Quality Performance Report. For the first time, the Quality Performance Report will collect data on child care quality activities and quality outcomes.”  These changes are of critical importance to advancing an evidence-based framework</w:t>
      </w:r>
      <w:r w:rsidR="00D421C0">
        <w:rPr>
          <w:color w:val="auto"/>
          <w:sz w:val="22"/>
          <w:szCs w:val="22"/>
        </w:rPr>
        <w:t>,</w:t>
      </w:r>
      <w:r w:rsidR="00115037" w:rsidRPr="006A4D9A">
        <w:rPr>
          <w:color w:val="auto"/>
          <w:sz w:val="22"/>
          <w:szCs w:val="22"/>
        </w:rPr>
        <w:t xml:space="preserve"> and we strongly endorse the inclusion of each area in which questions have been developed</w:t>
      </w:r>
      <w:r w:rsidR="00D421C0">
        <w:rPr>
          <w:color w:val="auto"/>
          <w:sz w:val="22"/>
          <w:szCs w:val="22"/>
        </w:rPr>
        <w:t xml:space="preserve">. </w:t>
      </w:r>
      <w:r w:rsidR="00115037" w:rsidRPr="006A4D9A">
        <w:rPr>
          <w:color w:val="auto"/>
          <w:sz w:val="22"/>
          <w:szCs w:val="22"/>
        </w:rPr>
        <w:t>The framework w</w:t>
      </w:r>
      <w:r w:rsidR="00BF2CFC" w:rsidRPr="006A4D9A">
        <w:rPr>
          <w:color w:val="auto"/>
          <w:sz w:val="22"/>
          <w:szCs w:val="22"/>
        </w:rPr>
        <w:t>ill provide states with a</w:t>
      </w:r>
      <w:r w:rsidR="00115037" w:rsidRPr="006A4D9A">
        <w:rPr>
          <w:color w:val="auto"/>
          <w:sz w:val="22"/>
          <w:szCs w:val="22"/>
        </w:rPr>
        <w:t xml:space="preserve"> framework to engage in thoughtful planning and implementation and </w:t>
      </w:r>
      <w:r w:rsidR="00D421C0">
        <w:rPr>
          <w:color w:val="auto"/>
          <w:sz w:val="22"/>
          <w:szCs w:val="22"/>
        </w:rPr>
        <w:t xml:space="preserve">to </w:t>
      </w:r>
      <w:r w:rsidR="00115037" w:rsidRPr="006A4D9A">
        <w:rPr>
          <w:color w:val="auto"/>
          <w:sz w:val="22"/>
          <w:szCs w:val="22"/>
        </w:rPr>
        <w:t>interact with stakeholders</w:t>
      </w:r>
      <w:r w:rsidR="00D421C0">
        <w:rPr>
          <w:color w:val="auto"/>
          <w:sz w:val="22"/>
          <w:szCs w:val="22"/>
        </w:rPr>
        <w:t xml:space="preserve">. </w:t>
      </w:r>
      <w:r w:rsidR="00115037" w:rsidRPr="006A4D9A">
        <w:rPr>
          <w:color w:val="auto"/>
          <w:sz w:val="22"/>
          <w:szCs w:val="22"/>
        </w:rPr>
        <w:t xml:space="preserve">By asking questions that are related to an evidence-based approach and best practices, </w:t>
      </w:r>
      <w:r w:rsidR="0084768F" w:rsidRPr="006A4D9A">
        <w:rPr>
          <w:color w:val="auto"/>
          <w:sz w:val="22"/>
          <w:szCs w:val="22"/>
        </w:rPr>
        <w:t>the states will be supported in basing their initiatives funded through the CCDF on best practices and evidence.</w:t>
      </w:r>
    </w:p>
    <w:p w:rsidR="00D421C0" w:rsidRDefault="00D421C0" w:rsidP="000D6A5E">
      <w:pPr>
        <w:pStyle w:val="NoSpacing"/>
        <w:rPr>
          <w:sz w:val="22"/>
        </w:rPr>
      </w:pPr>
    </w:p>
    <w:p w:rsidR="00DF6EE4" w:rsidRPr="006A4D9A" w:rsidRDefault="00DF6EE4" w:rsidP="000D6A5E">
      <w:pPr>
        <w:pStyle w:val="NoSpacing"/>
        <w:rPr>
          <w:sz w:val="22"/>
        </w:rPr>
      </w:pPr>
      <w:r w:rsidRPr="006A4D9A">
        <w:rPr>
          <w:sz w:val="22"/>
        </w:rPr>
        <w:t>Specific comments, provided in chronological order</w:t>
      </w:r>
      <w:r w:rsidR="009D2301" w:rsidRPr="006A4D9A">
        <w:rPr>
          <w:sz w:val="22"/>
        </w:rPr>
        <w:t xml:space="preserve"> and tracked to the sections in the draft plan for public comment</w:t>
      </w:r>
      <w:r w:rsidRPr="006A4D9A">
        <w:rPr>
          <w:sz w:val="22"/>
        </w:rPr>
        <w:t>, follow:</w:t>
      </w:r>
    </w:p>
    <w:p w:rsidR="000D6A5E" w:rsidRPr="006A4D9A" w:rsidRDefault="000D6A5E" w:rsidP="000D6A5E">
      <w:pPr>
        <w:pStyle w:val="NoSpacing"/>
        <w:rPr>
          <w:sz w:val="22"/>
        </w:rPr>
      </w:pPr>
    </w:p>
    <w:p w:rsidR="00792D10" w:rsidRPr="006A4D9A" w:rsidRDefault="00950B53" w:rsidP="000D6A5E">
      <w:pPr>
        <w:pStyle w:val="NoSpacing"/>
        <w:rPr>
          <w:sz w:val="22"/>
        </w:rPr>
      </w:pPr>
      <w:r w:rsidRPr="006A4D9A">
        <w:rPr>
          <w:b/>
          <w:sz w:val="22"/>
        </w:rPr>
        <w:t>Full Scope of CCDF Program</w:t>
      </w:r>
      <w:r w:rsidRPr="006A4D9A">
        <w:rPr>
          <w:sz w:val="22"/>
        </w:rPr>
        <w:t xml:space="preserve">: </w:t>
      </w:r>
      <w:r w:rsidR="00557BDE" w:rsidRPr="006A4D9A">
        <w:rPr>
          <w:sz w:val="22"/>
        </w:rPr>
        <w:t xml:space="preserve">To assure consistent understanding of the full scope of the CCDF program, </w:t>
      </w:r>
      <w:r w:rsidR="00792D10" w:rsidRPr="006A4D9A">
        <w:rPr>
          <w:sz w:val="22"/>
        </w:rPr>
        <w:t xml:space="preserve">pay </w:t>
      </w:r>
      <w:r w:rsidR="00557BDE" w:rsidRPr="006A4D9A">
        <w:rPr>
          <w:sz w:val="22"/>
        </w:rPr>
        <w:t>greater attention to the</w:t>
      </w:r>
      <w:r w:rsidR="004D19F7" w:rsidRPr="006A4D9A">
        <w:rPr>
          <w:sz w:val="22"/>
        </w:rPr>
        <w:t xml:space="preserve"> questions asked regarding the</w:t>
      </w:r>
      <w:r w:rsidR="00BF2CFC" w:rsidRPr="006A4D9A">
        <w:rPr>
          <w:sz w:val="22"/>
        </w:rPr>
        <w:t xml:space="preserve"> </w:t>
      </w:r>
      <w:r w:rsidR="00557BDE" w:rsidRPr="006A4D9A">
        <w:rPr>
          <w:sz w:val="22"/>
        </w:rPr>
        <w:t>scope of CCDF responsibilities in Section 1.3</w:t>
      </w:r>
      <w:r w:rsidR="00D421C0">
        <w:rPr>
          <w:sz w:val="22"/>
        </w:rPr>
        <w:t xml:space="preserve">. </w:t>
      </w:r>
      <w:r w:rsidR="00557BDE" w:rsidRPr="006A4D9A">
        <w:rPr>
          <w:sz w:val="22"/>
        </w:rPr>
        <w:t xml:space="preserve">Under </w:t>
      </w:r>
      <w:r w:rsidR="00792D10" w:rsidRPr="006A4D9A">
        <w:rPr>
          <w:sz w:val="22"/>
        </w:rPr>
        <w:t>Section 1.3.1, the attributes of the CCDF program are</w:t>
      </w:r>
      <w:r w:rsidR="00557BDE" w:rsidRPr="006A4D9A">
        <w:rPr>
          <w:sz w:val="22"/>
        </w:rPr>
        <w:t xml:space="preserve"> limited to the subsidy (assistance) program</w:t>
      </w:r>
      <w:r w:rsidR="00792D10" w:rsidRPr="006A4D9A">
        <w:rPr>
          <w:sz w:val="22"/>
        </w:rPr>
        <w:t xml:space="preserve"> in Part 2</w:t>
      </w:r>
      <w:r w:rsidR="00D421C0">
        <w:rPr>
          <w:sz w:val="22"/>
        </w:rPr>
        <w:t xml:space="preserve">. </w:t>
      </w:r>
      <w:r w:rsidR="00792D10" w:rsidRPr="006A4D9A">
        <w:rPr>
          <w:sz w:val="22"/>
        </w:rPr>
        <w:t xml:space="preserve">None of the </w:t>
      </w:r>
      <w:r w:rsidR="00BF2CFC" w:rsidRPr="006A4D9A">
        <w:rPr>
          <w:sz w:val="22"/>
        </w:rPr>
        <w:t xml:space="preserve">other </w:t>
      </w:r>
      <w:r w:rsidR="00792D10" w:rsidRPr="006A4D9A">
        <w:rPr>
          <w:sz w:val="22"/>
        </w:rPr>
        <w:t>program features</w:t>
      </w:r>
      <w:r w:rsidR="007B4AB3" w:rsidRPr="006A4D9A">
        <w:rPr>
          <w:sz w:val="22"/>
        </w:rPr>
        <w:t>, e.g., core elements of quality as further</w:t>
      </w:r>
      <w:r w:rsidR="00792D10" w:rsidRPr="006A4D9A">
        <w:rPr>
          <w:sz w:val="22"/>
        </w:rPr>
        <w:t xml:space="preserve"> described in Part 3 are included in 1.3; this omission should</w:t>
      </w:r>
      <w:r w:rsidR="00BF2CFC" w:rsidRPr="006A4D9A">
        <w:rPr>
          <w:sz w:val="22"/>
        </w:rPr>
        <w:t xml:space="preserve"> be corrected in order to </w:t>
      </w:r>
      <w:r w:rsidR="00792D10" w:rsidRPr="006A4D9A">
        <w:rPr>
          <w:sz w:val="22"/>
        </w:rPr>
        <w:t>advance the purpose of the plan to spe</w:t>
      </w:r>
      <w:r w:rsidR="004D19F7" w:rsidRPr="006A4D9A">
        <w:rPr>
          <w:sz w:val="22"/>
        </w:rPr>
        <w:t xml:space="preserve">ak to the entire comprehensive </w:t>
      </w:r>
      <w:r w:rsidR="00792D10" w:rsidRPr="006A4D9A">
        <w:rPr>
          <w:sz w:val="22"/>
        </w:rPr>
        <w:t>breadth of the system and services funded through the CCDF. Section 1.3.2 starts to incorporate other elements beside child care assistance but would benefit from</w:t>
      </w:r>
      <w:r w:rsidR="004D19F7" w:rsidRPr="006A4D9A">
        <w:rPr>
          <w:sz w:val="22"/>
        </w:rPr>
        <w:t xml:space="preserve"> greater attention in this area and a more considered and intenti</w:t>
      </w:r>
      <w:r w:rsidR="00D421C0">
        <w:rPr>
          <w:sz w:val="22"/>
        </w:rPr>
        <w:t>onal inclusion of selected high-</w:t>
      </w:r>
      <w:r w:rsidR="004D19F7" w:rsidRPr="006A4D9A">
        <w:rPr>
          <w:sz w:val="22"/>
        </w:rPr>
        <w:t>level elements of the CCDF.</w:t>
      </w:r>
    </w:p>
    <w:p w:rsidR="000D6A5E" w:rsidRPr="006A4D9A" w:rsidRDefault="000D6A5E" w:rsidP="000D6A5E">
      <w:pPr>
        <w:pStyle w:val="NoSpacing"/>
        <w:rPr>
          <w:rFonts w:cs="Times New Roman"/>
          <w:b/>
          <w:sz w:val="22"/>
        </w:rPr>
      </w:pPr>
    </w:p>
    <w:p w:rsidR="00792D10" w:rsidRPr="006A4D9A" w:rsidRDefault="00950B53" w:rsidP="000D6A5E">
      <w:pPr>
        <w:pStyle w:val="NoSpacing"/>
        <w:rPr>
          <w:rFonts w:cs="Times New Roman"/>
          <w:sz w:val="22"/>
        </w:rPr>
      </w:pPr>
      <w:r w:rsidRPr="006A4D9A">
        <w:rPr>
          <w:rFonts w:cs="Times New Roman"/>
          <w:b/>
          <w:sz w:val="22"/>
        </w:rPr>
        <w:t>Governance and Management</w:t>
      </w:r>
      <w:r w:rsidRPr="006A4D9A">
        <w:rPr>
          <w:rFonts w:cs="Times New Roman"/>
          <w:sz w:val="22"/>
        </w:rPr>
        <w:t xml:space="preserve">: </w:t>
      </w:r>
      <w:r w:rsidR="00792D10" w:rsidRPr="006A4D9A">
        <w:rPr>
          <w:rFonts w:cs="Times New Roman"/>
          <w:sz w:val="22"/>
        </w:rPr>
        <w:t>To assure complete information on existing options for governance and management, enlarge Section 1.6.3 to include</w:t>
      </w:r>
      <w:r w:rsidR="00D400AA" w:rsidRPr="006A4D9A">
        <w:rPr>
          <w:rFonts w:cs="Times New Roman"/>
          <w:sz w:val="22"/>
        </w:rPr>
        <w:t xml:space="preserve"> other types of models  such as i</w:t>
      </w:r>
      <w:r w:rsidR="00D421C0">
        <w:rPr>
          <w:rFonts w:cs="Times New Roman"/>
          <w:sz w:val="22"/>
        </w:rPr>
        <w:t>ntegrated management structures</w:t>
      </w:r>
      <w:r w:rsidR="00D400AA" w:rsidRPr="006A4D9A">
        <w:rPr>
          <w:rFonts w:cs="Times New Roman"/>
          <w:sz w:val="22"/>
        </w:rPr>
        <w:t xml:space="preserve"> </w:t>
      </w:r>
      <w:r w:rsidR="00D421C0">
        <w:rPr>
          <w:rFonts w:cs="Times New Roman"/>
          <w:sz w:val="22"/>
        </w:rPr>
        <w:t>(</w:t>
      </w:r>
      <w:r w:rsidR="00D400AA" w:rsidRPr="006A4D9A">
        <w:rPr>
          <w:rFonts w:cs="Times New Roman"/>
          <w:sz w:val="22"/>
        </w:rPr>
        <w:t>e.g., current models in Maryland, Pennsylvania, etc.</w:t>
      </w:r>
      <w:r w:rsidR="00D421C0">
        <w:rPr>
          <w:rFonts w:cs="Times New Roman"/>
          <w:sz w:val="22"/>
        </w:rPr>
        <w:t>)</w:t>
      </w:r>
      <w:r w:rsidR="00D400AA" w:rsidRPr="006A4D9A">
        <w:rPr>
          <w:rFonts w:cs="Times New Roman"/>
          <w:sz w:val="22"/>
        </w:rPr>
        <w:t xml:space="preserve"> and consider asking questions beyond coordination that move into a more unified and integrated approach to management and governance</w:t>
      </w:r>
      <w:r w:rsidR="00D421C0">
        <w:rPr>
          <w:rFonts w:cs="Times New Roman"/>
          <w:sz w:val="22"/>
        </w:rPr>
        <w:t xml:space="preserve">. </w:t>
      </w:r>
    </w:p>
    <w:p w:rsidR="000D6A5E" w:rsidRPr="006A4D9A" w:rsidRDefault="000D6A5E" w:rsidP="000D6A5E">
      <w:pPr>
        <w:pStyle w:val="NoSpacing"/>
        <w:rPr>
          <w:rFonts w:cs="Times New Roman"/>
          <w:b/>
        </w:rPr>
      </w:pPr>
    </w:p>
    <w:p w:rsidR="002B3494" w:rsidRPr="006A4D9A" w:rsidRDefault="0084768F" w:rsidP="000D6A5E">
      <w:pPr>
        <w:pStyle w:val="NoSpacing"/>
        <w:rPr>
          <w:rFonts w:cs="Times New Roman"/>
          <w:sz w:val="22"/>
        </w:rPr>
      </w:pPr>
      <w:r w:rsidRPr="006A4D9A">
        <w:rPr>
          <w:rFonts w:cs="Times New Roman"/>
          <w:b/>
          <w:sz w:val="22"/>
        </w:rPr>
        <w:t xml:space="preserve">LEP and ELL Providers, Children and </w:t>
      </w:r>
      <w:r w:rsidR="00950B53" w:rsidRPr="006A4D9A">
        <w:rPr>
          <w:rFonts w:cs="Times New Roman"/>
          <w:b/>
          <w:sz w:val="22"/>
        </w:rPr>
        <w:t>Families</w:t>
      </w:r>
      <w:r w:rsidR="00950B53" w:rsidRPr="006A4D9A">
        <w:rPr>
          <w:rFonts w:cs="Times New Roman"/>
          <w:sz w:val="22"/>
        </w:rPr>
        <w:t xml:space="preserve">: </w:t>
      </w:r>
      <w:r w:rsidR="00D400AA" w:rsidRPr="006A4D9A">
        <w:rPr>
          <w:rFonts w:cs="Times New Roman"/>
          <w:sz w:val="22"/>
        </w:rPr>
        <w:t>To assure greater clarity, in Sectio</w:t>
      </w:r>
      <w:r w:rsidR="007B4AB3" w:rsidRPr="006A4D9A">
        <w:rPr>
          <w:rFonts w:cs="Times New Roman"/>
          <w:sz w:val="22"/>
        </w:rPr>
        <w:t xml:space="preserve">n 2.1.7, separate questions on </w:t>
      </w:r>
      <w:r w:rsidR="00D400AA" w:rsidRPr="006A4D9A">
        <w:rPr>
          <w:rFonts w:cs="Times New Roman"/>
          <w:sz w:val="22"/>
        </w:rPr>
        <w:t xml:space="preserve">LEP </w:t>
      </w:r>
      <w:r w:rsidRPr="006A4D9A">
        <w:rPr>
          <w:rFonts w:cs="Times New Roman"/>
          <w:sz w:val="22"/>
        </w:rPr>
        <w:t xml:space="preserve">children and </w:t>
      </w:r>
      <w:r w:rsidR="00D400AA" w:rsidRPr="006A4D9A">
        <w:rPr>
          <w:rFonts w:cs="Times New Roman"/>
          <w:sz w:val="22"/>
        </w:rPr>
        <w:t>families from those concerning supports to LEP and ELL providers</w:t>
      </w:r>
      <w:r w:rsidR="00D421C0">
        <w:rPr>
          <w:rFonts w:cs="Times New Roman"/>
          <w:sz w:val="22"/>
        </w:rPr>
        <w:t xml:space="preserve">. </w:t>
      </w:r>
      <w:r w:rsidR="00D400AA" w:rsidRPr="006A4D9A">
        <w:rPr>
          <w:rFonts w:cs="Times New Roman"/>
          <w:sz w:val="22"/>
        </w:rPr>
        <w:lastRenderedPageBreak/>
        <w:t>Assure that both sets of questions relate to all aspects of services and system</w:t>
      </w:r>
      <w:r w:rsidR="00D421C0">
        <w:rPr>
          <w:rFonts w:cs="Times New Roman"/>
          <w:sz w:val="22"/>
        </w:rPr>
        <w:t>s</w:t>
      </w:r>
      <w:r w:rsidR="00D400AA" w:rsidRPr="006A4D9A">
        <w:rPr>
          <w:rFonts w:cs="Times New Roman"/>
          <w:sz w:val="22"/>
        </w:rPr>
        <w:t xml:space="preserve"> funded with CCDF resources and are not l</w:t>
      </w:r>
      <w:r w:rsidR="008766B4" w:rsidRPr="006A4D9A">
        <w:rPr>
          <w:rFonts w:cs="Times New Roman"/>
          <w:sz w:val="22"/>
        </w:rPr>
        <w:t xml:space="preserve">imited to assistance or subsidy, and </w:t>
      </w:r>
      <w:r w:rsidR="00D421C0">
        <w:rPr>
          <w:rFonts w:cs="Times New Roman"/>
          <w:sz w:val="22"/>
        </w:rPr>
        <w:t xml:space="preserve">that the questions </w:t>
      </w:r>
      <w:r w:rsidR="008766B4" w:rsidRPr="006A4D9A">
        <w:rPr>
          <w:rFonts w:cs="Times New Roman"/>
          <w:sz w:val="22"/>
        </w:rPr>
        <w:t>incorporate practices with regard to licensing, program quality improvement, and professional development.</w:t>
      </w:r>
    </w:p>
    <w:p w:rsidR="000D6A5E" w:rsidRPr="006A4D9A" w:rsidRDefault="000D6A5E" w:rsidP="000D6A5E">
      <w:pPr>
        <w:pStyle w:val="NoSpacing"/>
        <w:rPr>
          <w:rFonts w:cs="Times New Roman"/>
          <w:b/>
        </w:rPr>
      </w:pPr>
    </w:p>
    <w:p w:rsidR="002B3494" w:rsidRPr="006A4D9A" w:rsidRDefault="00950B53" w:rsidP="000D6A5E">
      <w:pPr>
        <w:pStyle w:val="NoSpacing"/>
        <w:rPr>
          <w:rFonts w:cs="Times New Roman"/>
          <w:sz w:val="22"/>
        </w:rPr>
      </w:pPr>
      <w:r w:rsidRPr="006A4D9A">
        <w:rPr>
          <w:rFonts w:cs="Times New Roman"/>
          <w:b/>
          <w:sz w:val="22"/>
        </w:rPr>
        <w:t>Evidence-Based and Data-Based Approaches</w:t>
      </w:r>
      <w:r w:rsidRPr="006A4D9A">
        <w:rPr>
          <w:rFonts w:cs="Times New Roman"/>
          <w:sz w:val="22"/>
        </w:rPr>
        <w:t xml:space="preserve">: </w:t>
      </w:r>
      <w:r w:rsidR="003B6E96" w:rsidRPr="00D421C0">
        <w:rPr>
          <w:rFonts w:cs="Times New Roman"/>
          <w:sz w:val="22"/>
        </w:rPr>
        <w:t>To assure greater clarity, consider additional information on the use of evidence-based and data-based approaches in the introduction to Section 3. This</w:t>
      </w:r>
      <w:r w:rsidR="002B3494" w:rsidRPr="00D421C0">
        <w:rPr>
          <w:rFonts w:cs="Times New Roman"/>
          <w:sz w:val="22"/>
        </w:rPr>
        <w:t xml:space="preserve"> section</w:t>
      </w:r>
      <w:r w:rsidR="003B6E96" w:rsidRPr="00D421C0">
        <w:rPr>
          <w:rFonts w:cs="Times New Roman"/>
          <w:sz w:val="22"/>
        </w:rPr>
        <w:t xml:space="preserve"> </w:t>
      </w:r>
      <w:r w:rsidR="002B3494" w:rsidRPr="00D421C0">
        <w:rPr>
          <w:rFonts w:cs="Times New Roman"/>
          <w:sz w:val="22"/>
        </w:rPr>
        <w:t>pose</w:t>
      </w:r>
      <w:r w:rsidR="003B6E96" w:rsidRPr="00D421C0">
        <w:rPr>
          <w:rFonts w:cs="Times New Roman"/>
          <w:sz w:val="22"/>
        </w:rPr>
        <w:t>s</w:t>
      </w:r>
      <w:r w:rsidR="002B3494" w:rsidRPr="00D421C0">
        <w:rPr>
          <w:rFonts w:cs="Times New Roman"/>
          <w:sz w:val="22"/>
        </w:rPr>
        <w:t xml:space="preserve"> important questions to the states about how they are approaching the design and implementation of the system and services to promote continuous quality improvement for program</w:t>
      </w:r>
      <w:r w:rsidR="00BF2CFC" w:rsidRPr="00D421C0">
        <w:rPr>
          <w:rFonts w:cs="Times New Roman"/>
          <w:sz w:val="22"/>
        </w:rPr>
        <w:t xml:space="preserve">s and practitioners and </w:t>
      </w:r>
      <w:r w:rsidR="00D421C0">
        <w:rPr>
          <w:rFonts w:cs="Times New Roman"/>
          <w:sz w:val="22"/>
        </w:rPr>
        <w:t xml:space="preserve">how they </w:t>
      </w:r>
      <w:r w:rsidR="002B3494" w:rsidRPr="00D421C0">
        <w:rPr>
          <w:rFonts w:cs="Times New Roman"/>
          <w:sz w:val="22"/>
        </w:rPr>
        <w:t>support all areas of child development and promote school success</w:t>
      </w:r>
      <w:r w:rsidR="00D421C0" w:rsidRPr="00D421C0">
        <w:rPr>
          <w:rFonts w:cs="Times New Roman"/>
          <w:sz w:val="22"/>
        </w:rPr>
        <w:t xml:space="preserve">. </w:t>
      </w:r>
      <w:r w:rsidR="002B3494" w:rsidRPr="00D421C0">
        <w:rPr>
          <w:rFonts w:cs="Times New Roman"/>
          <w:sz w:val="22"/>
        </w:rPr>
        <w:t xml:space="preserve">The use of four key interrelated components of quality is valuable. </w:t>
      </w:r>
      <w:r w:rsidR="003B6E96" w:rsidRPr="00D421C0">
        <w:rPr>
          <w:rFonts w:cs="Times New Roman"/>
          <w:sz w:val="22"/>
        </w:rPr>
        <w:t>I</w:t>
      </w:r>
      <w:r w:rsidR="002B3494" w:rsidRPr="00D421C0">
        <w:rPr>
          <w:rFonts w:cs="Times New Roman"/>
          <w:sz w:val="22"/>
        </w:rPr>
        <w:t>t would be helpful to stress the relationship of these four components of quality to evidence-based practices as the Office of Child Care seeks to promote data-driven, evidence-based development of policy and practice through the Child Care and Development Fund.</w:t>
      </w:r>
    </w:p>
    <w:p w:rsidR="000D6A5E" w:rsidRPr="006A4D9A" w:rsidRDefault="000D6A5E" w:rsidP="000D6A5E">
      <w:pPr>
        <w:pStyle w:val="NoSpacing"/>
        <w:rPr>
          <w:rFonts w:cs="Times New Roman"/>
          <w:b/>
        </w:rPr>
      </w:pPr>
    </w:p>
    <w:p w:rsidR="003B6E96" w:rsidRPr="006A4D9A" w:rsidRDefault="00950B53" w:rsidP="000D6A5E">
      <w:pPr>
        <w:pStyle w:val="NoSpacing"/>
        <w:rPr>
          <w:rFonts w:cs="Times New Roman"/>
          <w:sz w:val="22"/>
        </w:rPr>
      </w:pPr>
      <w:r w:rsidRPr="006A4D9A">
        <w:rPr>
          <w:rFonts w:cs="Times New Roman"/>
          <w:b/>
          <w:sz w:val="22"/>
        </w:rPr>
        <w:t>Integration of Elements</w:t>
      </w:r>
      <w:r w:rsidRPr="006A4D9A">
        <w:rPr>
          <w:rFonts w:cs="Times New Roman"/>
          <w:sz w:val="22"/>
        </w:rPr>
        <w:t xml:space="preserve">: </w:t>
      </w:r>
      <w:r w:rsidR="003B6E96" w:rsidRPr="006A4D9A">
        <w:rPr>
          <w:rFonts w:cs="Times New Roman"/>
          <w:sz w:val="22"/>
        </w:rPr>
        <w:t>To assure greater clarity in Section 3, provide additional follow up questions and gather more information about the integrated nature of the elements that are specified in the introduction, along with their linkage to child care assistance</w:t>
      </w:r>
      <w:r w:rsidR="00D421C0">
        <w:rPr>
          <w:rFonts w:cs="Times New Roman"/>
          <w:sz w:val="22"/>
        </w:rPr>
        <w:t xml:space="preserve">. </w:t>
      </w:r>
      <w:r w:rsidR="003B6E96" w:rsidRPr="006A4D9A">
        <w:rPr>
          <w:rFonts w:cs="Times New Roman"/>
          <w:sz w:val="22"/>
        </w:rPr>
        <w:t>This integration  is mentioned in the narrative; further attention can and should be paid to developing questions for the state plans that ask states to show how they are integrating and linking these elements</w:t>
      </w:r>
      <w:r w:rsidR="00D421C0">
        <w:rPr>
          <w:rFonts w:cs="Times New Roman"/>
          <w:sz w:val="22"/>
        </w:rPr>
        <w:t xml:space="preserve">. </w:t>
      </w:r>
      <w:r w:rsidR="003A4963" w:rsidRPr="006A4D9A">
        <w:rPr>
          <w:rFonts w:cs="Times New Roman"/>
          <w:sz w:val="22"/>
        </w:rPr>
        <w:t>A sample chart is provided in the comments below to demonstrate one possible way to approach this.</w:t>
      </w:r>
    </w:p>
    <w:p w:rsidR="000D6A5E" w:rsidRPr="006A4D9A" w:rsidRDefault="000D6A5E" w:rsidP="000D6A5E">
      <w:pPr>
        <w:pStyle w:val="NoSpacing"/>
        <w:rPr>
          <w:rFonts w:cs="Times New Roman"/>
          <w:b/>
        </w:rPr>
      </w:pPr>
    </w:p>
    <w:p w:rsidR="003B6E96" w:rsidRPr="006A4D9A" w:rsidRDefault="00950B53" w:rsidP="000D6A5E">
      <w:pPr>
        <w:pStyle w:val="NoSpacing"/>
        <w:rPr>
          <w:rFonts w:cs="Times New Roman"/>
          <w:sz w:val="22"/>
        </w:rPr>
      </w:pPr>
      <w:r w:rsidRPr="006A4D9A">
        <w:rPr>
          <w:rFonts w:cs="Times New Roman"/>
          <w:b/>
          <w:sz w:val="22"/>
        </w:rPr>
        <w:t>Balance for Elements of Licensing and Enforcement</w:t>
      </w:r>
      <w:r w:rsidRPr="006A4D9A">
        <w:rPr>
          <w:rFonts w:cs="Times New Roman"/>
          <w:sz w:val="22"/>
        </w:rPr>
        <w:t xml:space="preserve">: </w:t>
      </w:r>
      <w:r w:rsidR="003B6E96" w:rsidRPr="006A4D9A">
        <w:rPr>
          <w:rFonts w:cs="Times New Roman"/>
          <w:sz w:val="22"/>
        </w:rPr>
        <w:t>To assure a more balanced approach to the elements of licensing and its enforcement, consider amending 3.1.2 by including these other elements:</w:t>
      </w:r>
    </w:p>
    <w:p w:rsidR="003B6E96" w:rsidRPr="006A4D9A" w:rsidRDefault="003B6E96" w:rsidP="000D6A5E">
      <w:pPr>
        <w:pStyle w:val="NoSpacing"/>
        <w:numPr>
          <w:ilvl w:val="0"/>
          <w:numId w:val="4"/>
        </w:numPr>
        <w:rPr>
          <w:rFonts w:cs="Times New Roman"/>
          <w:sz w:val="22"/>
        </w:rPr>
      </w:pPr>
      <w:r w:rsidRPr="006A4D9A">
        <w:rPr>
          <w:rFonts w:cs="Times New Roman"/>
          <w:sz w:val="22"/>
        </w:rPr>
        <w:t>Are providers required to submit plans to correct violations cited during inspections?</w:t>
      </w:r>
    </w:p>
    <w:p w:rsidR="003B6E96" w:rsidRPr="006A4D9A" w:rsidRDefault="003B6E96" w:rsidP="000D6A5E">
      <w:pPr>
        <w:pStyle w:val="NoSpacing"/>
        <w:numPr>
          <w:ilvl w:val="0"/>
          <w:numId w:val="4"/>
        </w:numPr>
        <w:rPr>
          <w:rFonts w:cs="Times New Roman"/>
          <w:sz w:val="22"/>
        </w:rPr>
      </w:pPr>
      <w:r w:rsidRPr="006A4D9A">
        <w:rPr>
          <w:rFonts w:cs="Times New Roman"/>
          <w:sz w:val="22"/>
        </w:rPr>
        <w:t>Do licensing staff approve the plans of correction submitted by providers?</w:t>
      </w:r>
    </w:p>
    <w:p w:rsidR="003B6E96" w:rsidRPr="006A4D9A" w:rsidRDefault="003B6E96" w:rsidP="000D6A5E">
      <w:pPr>
        <w:pStyle w:val="NoSpacing"/>
        <w:numPr>
          <w:ilvl w:val="0"/>
          <w:numId w:val="4"/>
        </w:numPr>
        <w:rPr>
          <w:rFonts w:cs="Times New Roman"/>
          <w:sz w:val="22"/>
        </w:rPr>
      </w:pPr>
      <w:r w:rsidRPr="006A4D9A">
        <w:rPr>
          <w:rFonts w:cs="Times New Roman"/>
          <w:sz w:val="22"/>
        </w:rPr>
        <w:t>Do licensing staff verify correction of violations cited during inspections?</w:t>
      </w:r>
    </w:p>
    <w:p w:rsidR="003B6E96" w:rsidRPr="006A4D9A" w:rsidRDefault="003B6E96" w:rsidP="000D6A5E">
      <w:pPr>
        <w:pStyle w:val="NoSpacing"/>
        <w:numPr>
          <w:ilvl w:val="0"/>
          <w:numId w:val="4"/>
        </w:numPr>
        <w:rPr>
          <w:rFonts w:cs="Times New Roman"/>
          <w:sz w:val="22"/>
        </w:rPr>
      </w:pPr>
      <w:r w:rsidRPr="006A4D9A">
        <w:rPr>
          <w:rFonts w:cs="Times New Roman"/>
          <w:sz w:val="22"/>
        </w:rPr>
        <w:t>Do licensing staff provide technical assistance regarding how to comply with a regulation?</w:t>
      </w:r>
    </w:p>
    <w:p w:rsidR="003B6E96" w:rsidRPr="006A4D9A" w:rsidRDefault="003B6E96" w:rsidP="000D6A5E">
      <w:pPr>
        <w:pStyle w:val="NoSpacing"/>
        <w:numPr>
          <w:ilvl w:val="0"/>
          <w:numId w:val="4"/>
        </w:numPr>
        <w:rPr>
          <w:rFonts w:cs="Times New Roman"/>
          <w:sz w:val="22"/>
        </w:rPr>
      </w:pPr>
      <w:r w:rsidRPr="006A4D9A">
        <w:rPr>
          <w:rFonts w:cs="Times New Roman"/>
          <w:sz w:val="22"/>
        </w:rPr>
        <w:t>Does your state have procedures in place to issue a negative sanction to a noncompliant facility?</w:t>
      </w:r>
    </w:p>
    <w:p w:rsidR="003B6E96" w:rsidRPr="006A4D9A" w:rsidRDefault="003B6E96" w:rsidP="000D6A5E">
      <w:pPr>
        <w:pStyle w:val="NoSpacing"/>
        <w:numPr>
          <w:ilvl w:val="0"/>
          <w:numId w:val="4"/>
        </w:numPr>
        <w:rPr>
          <w:rFonts w:cs="Times New Roman"/>
          <w:sz w:val="22"/>
        </w:rPr>
      </w:pPr>
      <w:r w:rsidRPr="006A4D9A">
        <w:rPr>
          <w:rFonts w:cs="Times New Roman"/>
          <w:sz w:val="22"/>
        </w:rPr>
        <w:t>What types of negative sanctions does your state issue to licensed facilities:</w:t>
      </w:r>
    </w:p>
    <w:p w:rsidR="003B6E96" w:rsidRPr="006A4D9A" w:rsidRDefault="003B6E96" w:rsidP="000D6A5E">
      <w:pPr>
        <w:pStyle w:val="NoSpacing"/>
        <w:numPr>
          <w:ilvl w:val="1"/>
          <w:numId w:val="4"/>
        </w:numPr>
        <w:rPr>
          <w:rFonts w:cs="Times New Roman"/>
          <w:sz w:val="22"/>
        </w:rPr>
      </w:pPr>
      <w:r w:rsidRPr="006A4D9A">
        <w:rPr>
          <w:rFonts w:cs="Times New Roman"/>
          <w:sz w:val="22"/>
        </w:rPr>
        <w:t>Provisional or probationary license</w:t>
      </w:r>
    </w:p>
    <w:p w:rsidR="003B6E96" w:rsidRPr="006A4D9A" w:rsidRDefault="003B6E96" w:rsidP="000D6A5E">
      <w:pPr>
        <w:pStyle w:val="NoSpacing"/>
        <w:numPr>
          <w:ilvl w:val="1"/>
          <w:numId w:val="4"/>
        </w:numPr>
        <w:rPr>
          <w:rFonts w:cs="Times New Roman"/>
          <w:sz w:val="22"/>
        </w:rPr>
      </w:pPr>
      <w:r w:rsidRPr="006A4D9A">
        <w:rPr>
          <w:rFonts w:cs="Times New Roman"/>
          <w:sz w:val="22"/>
        </w:rPr>
        <w:t>License revocation or nonrenewal</w:t>
      </w:r>
    </w:p>
    <w:p w:rsidR="003B6E96" w:rsidRPr="006A4D9A" w:rsidRDefault="003B6E96" w:rsidP="000D6A5E">
      <w:pPr>
        <w:pStyle w:val="NoSpacing"/>
        <w:numPr>
          <w:ilvl w:val="1"/>
          <w:numId w:val="4"/>
        </w:numPr>
        <w:rPr>
          <w:rFonts w:cs="Times New Roman"/>
          <w:sz w:val="22"/>
        </w:rPr>
      </w:pPr>
      <w:r w:rsidRPr="006A4D9A">
        <w:rPr>
          <w:rFonts w:cs="Times New Roman"/>
          <w:sz w:val="22"/>
        </w:rPr>
        <w:t>Injunctions through court</w:t>
      </w:r>
    </w:p>
    <w:p w:rsidR="003B6E96" w:rsidRPr="006A4D9A" w:rsidRDefault="003B6E96" w:rsidP="000D6A5E">
      <w:pPr>
        <w:pStyle w:val="NoSpacing"/>
        <w:numPr>
          <w:ilvl w:val="1"/>
          <w:numId w:val="4"/>
        </w:numPr>
        <w:rPr>
          <w:rFonts w:cs="Times New Roman"/>
          <w:sz w:val="22"/>
        </w:rPr>
      </w:pPr>
      <w:r w:rsidRPr="006A4D9A">
        <w:rPr>
          <w:rFonts w:cs="Times New Roman"/>
          <w:sz w:val="22"/>
        </w:rPr>
        <w:t>Emergency or immediate closure not through court action</w:t>
      </w:r>
    </w:p>
    <w:p w:rsidR="003B6E96" w:rsidRPr="006A4D9A" w:rsidRDefault="003B6E96" w:rsidP="000D6A5E">
      <w:pPr>
        <w:pStyle w:val="NoSpacing"/>
        <w:numPr>
          <w:ilvl w:val="1"/>
          <w:numId w:val="4"/>
        </w:numPr>
        <w:rPr>
          <w:rFonts w:cs="Times New Roman"/>
          <w:sz w:val="22"/>
        </w:rPr>
      </w:pPr>
      <w:r w:rsidRPr="006A4D9A">
        <w:rPr>
          <w:rFonts w:cs="Times New Roman"/>
          <w:sz w:val="22"/>
        </w:rPr>
        <w:t>Fines for regulatory violations</w:t>
      </w:r>
    </w:p>
    <w:p w:rsidR="003B6E96" w:rsidRPr="006A4D9A" w:rsidRDefault="003B6E96" w:rsidP="000D6A5E">
      <w:pPr>
        <w:pStyle w:val="NoSpacing"/>
        <w:numPr>
          <w:ilvl w:val="0"/>
          <w:numId w:val="4"/>
        </w:numPr>
        <w:rPr>
          <w:rFonts w:cs="Times New Roman"/>
          <w:sz w:val="22"/>
        </w:rPr>
      </w:pPr>
      <w:r w:rsidRPr="006A4D9A">
        <w:rPr>
          <w:rFonts w:cs="Times New Roman"/>
          <w:sz w:val="22"/>
        </w:rPr>
        <w:t>How does your state respond to illegally operating child care facilities?</w:t>
      </w:r>
    </w:p>
    <w:p w:rsidR="003B6E96" w:rsidRPr="006A4D9A" w:rsidRDefault="003B6E96" w:rsidP="000D6A5E">
      <w:pPr>
        <w:pStyle w:val="NoSpacing"/>
        <w:numPr>
          <w:ilvl w:val="1"/>
          <w:numId w:val="4"/>
        </w:numPr>
        <w:rPr>
          <w:rFonts w:cs="Times New Roman"/>
          <w:sz w:val="22"/>
        </w:rPr>
      </w:pPr>
      <w:r w:rsidRPr="006A4D9A">
        <w:rPr>
          <w:rFonts w:cs="Times New Roman"/>
          <w:sz w:val="22"/>
        </w:rPr>
        <w:t>Cease and desist action</w:t>
      </w:r>
    </w:p>
    <w:p w:rsidR="003B6E96" w:rsidRPr="006A4D9A" w:rsidRDefault="003B6E96" w:rsidP="000D6A5E">
      <w:pPr>
        <w:pStyle w:val="NoSpacing"/>
        <w:numPr>
          <w:ilvl w:val="1"/>
          <w:numId w:val="4"/>
        </w:numPr>
        <w:rPr>
          <w:rFonts w:cs="Times New Roman"/>
          <w:sz w:val="22"/>
        </w:rPr>
      </w:pPr>
      <w:r w:rsidRPr="006A4D9A">
        <w:rPr>
          <w:rFonts w:cs="Times New Roman"/>
          <w:sz w:val="22"/>
        </w:rPr>
        <w:t>Injunction</w:t>
      </w:r>
    </w:p>
    <w:p w:rsidR="003B6E96" w:rsidRPr="006A4D9A" w:rsidRDefault="003B6E96" w:rsidP="000D6A5E">
      <w:pPr>
        <w:pStyle w:val="NoSpacing"/>
        <w:numPr>
          <w:ilvl w:val="1"/>
          <w:numId w:val="4"/>
        </w:numPr>
        <w:rPr>
          <w:rFonts w:cs="Times New Roman"/>
          <w:sz w:val="22"/>
        </w:rPr>
      </w:pPr>
      <w:r w:rsidRPr="006A4D9A">
        <w:rPr>
          <w:rFonts w:cs="Times New Roman"/>
          <w:sz w:val="22"/>
        </w:rPr>
        <w:t>Emergency or immediate closure not through court action</w:t>
      </w:r>
    </w:p>
    <w:p w:rsidR="003B6E96" w:rsidRPr="006A4D9A" w:rsidRDefault="003B6E96" w:rsidP="000D6A5E">
      <w:pPr>
        <w:pStyle w:val="NoSpacing"/>
        <w:numPr>
          <w:ilvl w:val="1"/>
          <w:numId w:val="4"/>
        </w:numPr>
        <w:rPr>
          <w:rFonts w:cs="Times New Roman"/>
          <w:sz w:val="22"/>
        </w:rPr>
      </w:pPr>
      <w:r w:rsidRPr="006A4D9A">
        <w:rPr>
          <w:rFonts w:cs="Times New Roman"/>
          <w:sz w:val="22"/>
        </w:rPr>
        <w:t>Fines</w:t>
      </w:r>
    </w:p>
    <w:p w:rsidR="003B6E96" w:rsidRPr="006A4D9A" w:rsidRDefault="003B6E96" w:rsidP="000D6A5E">
      <w:pPr>
        <w:pStyle w:val="NoSpacing"/>
        <w:numPr>
          <w:ilvl w:val="0"/>
          <w:numId w:val="4"/>
        </w:numPr>
        <w:rPr>
          <w:rFonts w:cs="Times New Roman"/>
          <w:sz w:val="22"/>
        </w:rPr>
      </w:pPr>
      <w:r w:rsidRPr="006A4D9A">
        <w:rPr>
          <w:rFonts w:cs="Times New Roman"/>
          <w:sz w:val="22"/>
        </w:rPr>
        <w:t>Does your state require providers to attend or participate in training relating to opening a child care facility prior to issuing a license?</w:t>
      </w:r>
    </w:p>
    <w:p w:rsidR="003B6E96" w:rsidRPr="006A4D9A" w:rsidRDefault="003B6E96" w:rsidP="000D6A5E">
      <w:pPr>
        <w:pStyle w:val="NoSpacing"/>
        <w:rPr>
          <w:rFonts w:cs="Times New Roman"/>
          <w:sz w:val="22"/>
        </w:rPr>
      </w:pPr>
    </w:p>
    <w:p w:rsidR="003B6E96" w:rsidRPr="006A4D9A" w:rsidRDefault="003711D7" w:rsidP="000D6A5E">
      <w:pPr>
        <w:pStyle w:val="NoSpacing"/>
        <w:rPr>
          <w:rFonts w:cs="Times New Roman"/>
          <w:sz w:val="22"/>
        </w:rPr>
      </w:pPr>
      <w:r w:rsidRPr="006A4D9A">
        <w:rPr>
          <w:rFonts w:cs="Times New Roman"/>
          <w:sz w:val="22"/>
        </w:rPr>
        <w:t>To assure greater clarity concerning enforcement, c</w:t>
      </w:r>
      <w:r w:rsidR="003B6E96" w:rsidRPr="006A4D9A">
        <w:rPr>
          <w:rFonts w:cs="Times New Roman"/>
          <w:sz w:val="22"/>
        </w:rPr>
        <w:t>larify existing 3.1.2(a) to assure that the purpose of announced/unannounced visits within the policy and/or statutory and/or regulatory framework of the state is clear</w:t>
      </w:r>
      <w:r w:rsidR="00D421C0">
        <w:rPr>
          <w:rFonts w:cs="Times New Roman"/>
          <w:sz w:val="22"/>
        </w:rPr>
        <w:t xml:space="preserve">. </w:t>
      </w:r>
      <w:r w:rsidR="003B6E96" w:rsidRPr="006A4D9A">
        <w:rPr>
          <w:rFonts w:cs="Times New Roman"/>
          <w:sz w:val="22"/>
        </w:rPr>
        <w:t>Consider reducing the scope of the clearance questions in order to achieve a more balanced and comprehensive approach to the information about effective licensing, using the elements noted above.</w:t>
      </w:r>
    </w:p>
    <w:p w:rsidR="00D421C0" w:rsidRDefault="00D421C0" w:rsidP="000D6A5E">
      <w:pPr>
        <w:pStyle w:val="NoSpacing"/>
        <w:rPr>
          <w:rFonts w:cs="Times New Roman"/>
          <w:b/>
          <w:sz w:val="22"/>
        </w:rPr>
      </w:pPr>
    </w:p>
    <w:p w:rsidR="003711D7" w:rsidRPr="006A4D9A" w:rsidRDefault="00950B53" w:rsidP="000D6A5E">
      <w:pPr>
        <w:pStyle w:val="NoSpacing"/>
        <w:rPr>
          <w:rFonts w:cs="Times New Roman"/>
          <w:sz w:val="22"/>
        </w:rPr>
      </w:pPr>
      <w:r w:rsidRPr="006A4D9A">
        <w:rPr>
          <w:rFonts w:cs="Times New Roman"/>
          <w:b/>
          <w:sz w:val="22"/>
        </w:rPr>
        <w:t>Early Learning Guidelines</w:t>
      </w:r>
      <w:r w:rsidRPr="006A4D9A">
        <w:rPr>
          <w:rFonts w:cs="Times New Roman"/>
          <w:sz w:val="22"/>
        </w:rPr>
        <w:t xml:space="preserve">:  </w:t>
      </w:r>
      <w:r w:rsidR="003711D7" w:rsidRPr="006A4D9A">
        <w:rPr>
          <w:rFonts w:cs="Times New Roman"/>
          <w:sz w:val="22"/>
        </w:rPr>
        <w:t>We commend the inclusion of information on the Early Learning Guidelines in the state plan</w:t>
      </w:r>
      <w:r w:rsidR="00D421C0">
        <w:rPr>
          <w:rFonts w:cs="Times New Roman"/>
          <w:sz w:val="22"/>
        </w:rPr>
        <w:t xml:space="preserve">. </w:t>
      </w:r>
      <w:r w:rsidR="003711D7" w:rsidRPr="006A4D9A">
        <w:rPr>
          <w:rFonts w:cs="Times New Roman"/>
          <w:sz w:val="22"/>
        </w:rPr>
        <w:t xml:space="preserve">The guidelines, when fully </w:t>
      </w:r>
      <w:r w:rsidR="006A4D9A">
        <w:rPr>
          <w:rFonts w:cs="Times New Roman"/>
          <w:sz w:val="22"/>
        </w:rPr>
        <w:t xml:space="preserve">and appropriately </w:t>
      </w:r>
      <w:r w:rsidR="003711D7" w:rsidRPr="006A4D9A">
        <w:rPr>
          <w:rFonts w:cs="Times New Roman"/>
          <w:sz w:val="22"/>
        </w:rPr>
        <w:t>implemented, are the foundation for develop</w:t>
      </w:r>
      <w:r w:rsidR="00D421C0">
        <w:rPr>
          <w:rFonts w:cs="Times New Roman"/>
          <w:sz w:val="22"/>
        </w:rPr>
        <w:t>ing</w:t>
      </w:r>
      <w:r w:rsidR="003711D7" w:rsidRPr="006A4D9A">
        <w:rPr>
          <w:rFonts w:cs="Times New Roman"/>
          <w:sz w:val="22"/>
        </w:rPr>
        <w:t xml:space="preserve"> of a comprehensive approach to child development and children’s school </w:t>
      </w:r>
      <w:r w:rsidR="003711D7" w:rsidRPr="006A4D9A">
        <w:rPr>
          <w:rFonts w:cs="Times New Roman"/>
          <w:sz w:val="22"/>
        </w:rPr>
        <w:lastRenderedPageBreak/>
        <w:t>success</w:t>
      </w:r>
      <w:r w:rsidR="00D421C0">
        <w:rPr>
          <w:rFonts w:cs="Times New Roman"/>
          <w:sz w:val="22"/>
        </w:rPr>
        <w:t xml:space="preserve">. </w:t>
      </w:r>
      <w:r w:rsidR="00DF6EE4" w:rsidRPr="006A4D9A">
        <w:rPr>
          <w:rFonts w:cs="Times New Roman"/>
          <w:sz w:val="22"/>
        </w:rPr>
        <w:t>Collecting information about the current status of th</w:t>
      </w:r>
      <w:r w:rsidR="006A4D9A">
        <w:rPr>
          <w:rFonts w:cs="Times New Roman"/>
          <w:sz w:val="22"/>
        </w:rPr>
        <w:t>e state’s work</w:t>
      </w:r>
      <w:r w:rsidR="00DF6EE4" w:rsidRPr="006A4D9A">
        <w:rPr>
          <w:rFonts w:cs="Times New Roman"/>
          <w:sz w:val="22"/>
        </w:rPr>
        <w:t xml:space="preserve"> is critical to the goals outlined by the Office of Child Care in this document. </w:t>
      </w:r>
      <w:r w:rsidR="00150CAF" w:rsidRPr="006A4D9A">
        <w:rPr>
          <w:rFonts w:cs="Times New Roman"/>
          <w:sz w:val="22"/>
        </w:rPr>
        <w:t>Greater attention could be paid in this section to supports to move the guidelines from theory to practice and implementation</w:t>
      </w:r>
      <w:r w:rsidR="00D421C0">
        <w:rPr>
          <w:rFonts w:cs="Times New Roman"/>
          <w:sz w:val="22"/>
        </w:rPr>
        <w:t xml:space="preserve">. </w:t>
      </w:r>
    </w:p>
    <w:p w:rsidR="003711D7" w:rsidRPr="006A4D9A" w:rsidRDefault="003711D7" w:rsidP="000D6A5E">
      <w:pPr>
        <w:pStyle w:val="NoSpacing"/>
        <w:rPr>
          <w:rFonts w:cs="Times New Roman"/>
        </w:rPr>
      </w:pPr>
    </w:p>
    <w:p w:rsidR="003711D7" w:rsidRPr="006A4D9A" w:rsidRDefault="003711D7" w:rsidP="000D6A5E">
      <w:pPr>
        <w:pStyle w:val="NoSpacing"/>
        <w:ind w:left="720"/>
        <w:rPr>
          <w:rFonts w:cs="Times New Roman"/>
          <w:sz w:val="22"/>
        </w:rPr>
      </w:pPr>
      <w:r w:rsidRPr="006A4D9A">
        <w:rPr>
          <w:rFonts w:cs="Times New Roman"/>
          <w:sz w:val="22"/>
        </w:rPr>
        <w:t>To assure a complete description is provided of the content of Early Learnin</w:t>
      </w:r>
      <w:r w:rsidR="00BF2CFC" w:rsidRPr="006A4D9A">
        <w:rPr>
          <w:rFonts w:cs="Times New Roman"/>
          <w:sz w:val="22"/>
        </w:rPr>
        <w:t xml:space="preserve">g Guidelines, add the </w:t>
      </w:r>
      <w:r w:rsidR="006A4D9A">
        <w:rPr>
          <w:rFonts w:cs="Times New Roman"/>
          <w:sz w:val="22"/>
        </w:rPr>
        <w:t xml:space="preserve">domain </w:t>
      </w:r>
      <w:r w:rsidR="00BF2CFC" w:rsidRPr="006A4D9A">
        <w:rPr>
          <w:rFonts w:cs="Times New Roman"/>
          <w:sz w:val="22"/>
        </w:rPr>
        <w:t>of</w:t>
      </w:r>
      <w:r w:rsidRPr="006A4D9A">
        <w:rPr>
          <w:rFonts w:cs="Times New Roman"/>
          <w:sz w:val="22"/>
        </w:rPr>
        <w:t xml:space="preserve"> social studies</w:t>
      </w:r>
      <w:r w:rsidR="00150CAF" w:rsidRPr="006A4D9A">
        <w:rPr>
          <w:rFonts w:cs="Times New Roman"/>
          <w:sz w:val="22"/>
        </w:rPr>
        <w:t xml:space="preserve">. </w:t>
      </w:r>
    </w:p>
    <w:p w:rsidR="003711D7" w:rsidRPr="006A4D9A" w:rsidRDefault="003711D7" w:rsidP="000D6A5E">
      <w:pPr>
        <w:pStyle w:val="NoSpacing"/>
        <w:rPr>
          <w:rFonts w:cs="Times New Roman"/>
          <w:sz w:val="22"/>
        </w:rPr>
      </w:pPr>
    </w:p>
    <w:p w:rsidR="003711D7" w:rsidRPr="006A4D9A" w:rsidRDefault="003711D7" w:rsidP="000D6A5E">
      <w:pPr>
        <w:pStyle w:val="NoSpacing"/>
        <w:ind w:left="720"/>
        <w:rPr>
          <w:rFonts w:cs="Times New Roman"/>
          <w:sz w:val="22"/>
        </w:rPr>
      </w:pPr>
      <w:r w:rsidRPr="006A4D9A">
        <w:rPr>
          <w:rFonts w:cs="Times New Roman"/>
          <w:sz w:val="22"/>
        </w:rPr>
        <w:t xml:space="preserve">To better understand how the early learning guidelines are used to inform and support families, modify 3.2.3 </w:t>
      </w:r>
      <w:r w:rsidR="003A4963" w:rsidRPr="006A4D9A">
        <w:rPr>
          <w:rFonts w:cs="Times New Roman"/>
          <w:sz w:val="22"/>
        </w:rPr>
        <w:t>by separating</w:t>
      </w:r>
      <w:r w:rsidRPr="006A4D9A">
        <w:rPr>
          <w:rFonts w:cs="Times New Roman"/>
          <w:sz w:val="22"/>
        </w:rPr>
        <w:t xml:space="preserve"> the questions about which parents/families are informed about the early learning guidelines from the methods or manner by which parents/families are informed about the guidelines</w:t>
      </w:r>
      <w:r w:rsidR="00D421C0">
        <w:rPr>
          <w:rFonts w:cs="Times New Roman"/>
          <w:sz w:val="22"/>
        </w:rPr>
        <w:t xml:space="preserve">. </w:t>
      </w:r>
      <w:r w:rsidRPr="006A4D9A">
        <w:rPr>
          <w:rFonts w:cs="Times New Roman"/>
          <w:sz w:val="22"/>
        </w:rPr>
        <w:t>Consider whether the list of parents/families as well as methods/manner apply only to services/systems receiving funding from the CCDF or whether the scope of this is meant to apply to all early childhood programs within the state that are involved with the Early Learning Guidelines</w:t>
      </w:r>
      <w:r w:rsidR="00D421C0">
        <w:rPr>
          <w:rFonts w:cs="Times New Roman"/>
          <w:sz w:val="22"/>
        </w:rPr>
        <w:t xml:space="preserve">. </w:t>
      </w:r>
    </w:p>
    <w:p w:rsidR="00DF6EE4" w:rsidRPr="006A4D9A" w:rsidRDefault="00DF6EE4" w:rsidP="000D6A5E">
      <w:pPr>
        <w:pStyle w:val="NoSpacing"/>
        <w:rPr>
          <w:rFonts w:cs="Times New Roman"/>
          <w:sz w:val="22"/>
        </w:rPr>
      </w:pPr>
    </w:p>
    <w:p w:rsidR="00DF6EE4" w:rsidRPr="006A4D9A" w:rsidRDefault="00DF6EE4" w:rsidP="000D6A5E">
      <w:pPr>
        <w:pStyle w:val="NoSpacing"/>
        <w:ind w:left="720"/>
        <w:rPr>
          <w:rFonts w:cs="Times New Roman"/>
          <w:sz w:val="22"/>
        </w:rPr>
      </w:pPr>
      <w:r w:rsidRPr="006A4D9A">
        <w:rPr>
          <w:rFonts w:cs="Times New Roman"/>
          <w:sz w:val="22"/>
        </w:rPr>
        <w:t>Modify 3.2.4 to indicate the types of professional development used to support practitioners as well as administrators in knowing and using the Early Learning Guidelines, i.e. non-credit mandatory professional development; non-credit voluntary professional development; credit-bearing professional development; etc and the re</w:t>
      </w:r>
      <w:r w:rsidR="003D0B31" w:rsidRPr="006A4D9A">
        <w:rPr>
          <w:rFonts w:cs="Times New Roman"/>
          <w:sz w:val="22"/>
        </w:rPr>
        <w:t>lationship of these professional development</w:t>
      </w:r>
      <w:r w:rsidRPr="006A4D9A">
        <w:rPr>
          <w:rFonts w:cs="Times New Roman"/>
          <w:sz w:val="22"/>
        </w:rPr>
        <w:t xml:space="preserve"> options to programs offered by the state such as</w:t>
      </w:r>
      <w:r w:rsidR="00580B5E" w:rsidRPr="006A4D9A">
        <w:rPr>
          <w:rFonts w:cs="Times New Roman"/>
          <w:sz w:val="22"/>
        </w:rPr>
        <w:t xml:space="preserve"> a QRIS or state pre-k program or kindergarten, etc. </w:t>
      </w:r>
      <w:r w:rsidR="003D0B31" w:rsidRPr="006A4D9A">
        <w:rPr>
          <w:rFonts w:cs="Times New Roman"/>
          <w:sz w:val="22"/>
        </w:rPr>
        <w:t>and whether professionally is optionally or mandatorily integrated into these initiatives.</w:t>
      </w:r>
      <w:r w:rsidRPr="006A4D9A">
        <w:rPr>
          <w:rFonts w:cs="Times New Roman"/>
          <w:sz w:val="22"/>
        </w:rPr>
        <w:t xml:space="preserve"> </w:t>
      </w:r>
    </w:p>
    <w:p w:rsidR="00DF6EE4" w:rsidRPr="006A4D9A" w:rsidRDefault="00DF6EE4" w:rsidP="000D6A5E">
      <w:pPr>
        <w:pStyle w:val="NoSpacing"/>
        <w:rPr>
          <w:rFonts w:cs="Times New Roman"/>
          <w:sz w:val="22"/>
        </w:rPr>
      </w:pPr>
    </w:p>
    <w:p w:rsidR="00DF6EE4" w:rsidRPr="006A4D9A" w:rsidRDefault="00DF6EE4" w:rsidP="000D6A5E">
      <w:pPr>
        <w:pStyle w:val="NoSpacing"/>
        <w:ind w:left="720"/>
        <w:rPr>
          <w:rFonts w:cs="Times New Roman"/>
          <w:sz w:val="22"/>
        </w:rPr>
      </w:pPr>
      <w:r w:rsidRPr="006A4D9A">
        <w:rPr>
          <w:rFonts w:cs="Times New Roman"/>
          <w:sz w:val="22"/>
        </w:rPr>
        <w:t>Modify 3.2.5 to include all parts of the early learning system that incorporate the Early Learning Gu</w:t>
      </w:r>
      <w:r w:rsidR="000C29C5" w:rsidRPr="006A4D9A">
        <w:rPr>
          <w:rFonts w:cs="Times New Roman"/>
          <w:sz w:val="22"/>
        </w:rPr>
        <w:t xml:space="preserve">idelines, such as state pre-k, </w:t>
      </w:r>
      <w:r w:rsidRPr="006A4D9A">
        <w:rPr>
          <w:rFonts w:cs="Times New Roman"/>
          <w:sz w:val="22"/>
        </w:rPr>
        <w:t>Early In</w:t>
      </w:r>
      <w:r w:rsidR="00580B5E" w:rsidRPr="006A4D9A">
        <w:rPr>
          <w:rFonts w:cs="Times New Roman"/>
          <w:sz w:val="22"/>
        </w:rPr>
        <w:t>te</w:t>
      </w:r>
      <w:r w:rsidR="000C29C5" w:rsidRPr="006A4D9A">
        <w:rPr>
          <w:rFonts w:cs="Times New Roman"/>
          <w:sz w:val="22"/>
        </w:rPr>
        <w:t>rvention (Part B and Part C), state-funded Head Start and/or</w:t>
      </w:r>
      <w:r w:rsidR="00580B5E" w:rsidRPr="006A4D9A">
        <w:rPr>
          <w:rFonts w:cs="Times New Roman"/>
          <w:sz w:val="22"/>
        </w:rPr>
        <w:t xml:space="preserve"> home visiting, and include how the Early Learning Guidelines are incorporated and implemented</w:t>
      </w:r>
      <w:r w:rsidR="00D421C0">
        <w:rPr>
          <w:rFonts w:cs="Times New Roman"/>
          <w:sz w:val="22"/>
        </w:rPr>
        <w:t xml:space="preserve">. </w:t>
      </w:r>
      <w:r w:rsidR="00580B5E" w:rsidRPr="006A4D9A">
        <w:rPr>
          <w:rFonts w:cs="Times New Roman"/>
          <w:sz w:val="22"/>
        </w:rPr>
        <w:t>It might be helpful to reverse the order of 3.2.5 and 3.2.4 so that the information in 3.2</w:t>
      </w:r>
      <w:r w:rsidR="000C29C5" w:rsidRPr="006A4D9A">
        <w:rPr>
          <w:rFonts w:cs="Times New Roman"/>
          <w:sz w:val="22"/>
        </w:rPr>
        <w:t>.4 is a follow up and answers questions about how</w:t>
      </w:r>
      <w:r w:rsidR="00580B5E" w:rsidRPr="006A4D9A">
        <w:rPr>
          <w:rFonts w:cs="Times New Roman"/>
          <w:sz w:val="22"/>
        </w:rPr>
        <w:t xml:space="preserve"> the guidelines are incorporated into the initiatives identified in 3.2.5, including but not limited to mandatory or voluntary professional development in the context of each part of the child care and broader early learning system.</w:t>
      </w:r>
    </w:p>
    <w:p w:rsidR="00580B5E" w:rsidRPr="006A4D9A" w:rsidRDefault="00580B5E" w:rsidP="000D6A5E">
      <w:pPr>
        <w:pStyle w:val="NoSpacing"/>
        <w:rPr>
          <w:rFonts w:cs="Times New Roman"/>
          <w:sz w:val="22"/>
        </w:rPr>
      </w:pPr>
    </w:p>
    <w:p w:rsidR="00580B5E" w:rsidRPr="006A4D9A" w:rsidRDefault="00580B5E" w:rsidP="000D6A5E">
      <w:pPr>
        <w:pStyle w:val="NoSpacing"/>
        <w:ind w:left="720"/>
        <w:rPr>
          <w:rFonts w:cs="Times New Roman"/>
          <w:sz w:val="22"/>
        </w:rPr>
      </w:pPr>
      <w:r w:rsidRPr="006A4D9A">
        <w:rPr>
          <w:rFonts w:cs="Times New Roman"/>
          <w:sz w:val="22"/>
        </w:rPr>
        <w:t xml:space="preserve">Modify 3.2.6 to </w:t>
      </w:r>
      <w:r w:rsidR="00150CAF" w:rsidRPr="006A4D9A">
        <w:rPr>
          <w:rFonts w:cs="Times New Roman"/>
          <w:sz w:val="22"/>
        </w:rPr>
        <w:t>ask whether an alignment study has been</w:t>
      </w:r>
      <w:r w:rsidR="006A4D9A">
        <w:rPr>
          <w:rFonts w:cs="Times New Roman"/>
          <w:sz w:val="22"/>
        </w:rPr>
        <w:t xml:space="preserve"> conducted and if so, </w:t>
      </w:r>
      <w:r w:rsidR="00150CAF" w:rsidRPr="006A4D9A">
        <w:rPr>
          <w:rFonts w:cs="Times New Roman"/>
          <w:sz w:val="22"/>
        </w:rPr>
        <w:t>th</w:t>
      </w:r>
      <w:r w:rsidR="00B70943">
        <w:rPr>
          <w:rFonts w:cs="Times New Roman"/>
          <w:sz w:val="22"/>
        </w:rPr>
        <w:t>e nature of the alignment study</w:t>
      </w:r>
      <w:r w:rsidR="00150CAF" w:rsidRPr="006A4D9A">
        <w:rPr>
          <w:rFonts w:cs="Times New Roman"/>
          <w:sz w:val="22"/>
        </w:rPr>
        <w:t xml:space="preserve"> </w:t>
      </w:r>
      <w:r w:rsidR="00B70943">
        <w:rPr>
          <w:rFonts w:cs="Times New Roman"/>
          <w:sz w:val="22"/>
        </w:rPr>
        <w:t>(</w:t>
      </w:r>
      <w:r w:rsidRPr="006A4D9A">
        <w:rPr>
          <w:rFonts w:cs="Times New Roman"/>
          <w:sz w:val="22"/>
        </w:rPr>
        <w:t>i.e.</w:t>
      </w:r>
      <w:r w:rsidR="00B70943">
        <w:rPr>
          <w:rFonts w:cs="Times New Roman"/>
          <w:sz w:val="22"/>
        </w:rPr>
        <w:t>,</w:t>
      </w:r>
      <w:r w:rsidRPr="006A4D9A">
        <w:rPr>
          <w:rFonts w:cs="Times New Roman"/>
          <w:sz w:val="22"/>
        </w:rPr>
        <w:t xml:space="preserve"> by external third-party study; by int</w:t>
      </w:r>
      <w:r w:rsidR="00150CAF" w:rsidRPr="006A4D9A">
        <w:rPr>
          <w:rFonts w:cs="Times New Roman"/>
          <w:sz w:val="22"/>
        </w:rPr>
        <w:t>ernal process, etc.</w:t>
      </w:r>
      <w:r w:rsidR="00B70943">
        <w:rPr>
          <w:rFonts w:cs="Times New Roman"/>
          <w:sz w:val="22"/>
        </w:rPr>
        <w:t>).</w:t>
      </w:r>
      <w:r w:rsidR="000C29C5" w:rsidRPr="006A4D9A">
        <w:rPr>
          <w:rFonts w:cs="Times New Roman"/>
          <w:sz w:val="22"/>
        </w:rPr>
        <w:t xml:space="preserve"> This will help the Office of Child Care determine whether or how to address this work as it seeks to adjust its technical assistance, consistent with the work outlined in </w:t>
      </w:r>
      <w:r w:rsidR="000C29C5" w:rsidRPr="006A4D9A">
        <w:rPr>
          <w:rFonts w:cs="Times New Roman"/>
          <w:i/>
          <w:sz w:val="22"/>
        </w:rPr>
        <w:t xml:space="preserve">Pathways and Partnerships for Child Care Excellence. </w:t>
      </w:r>
    </w:p>
    <w:p w:rsidR="00580B5E" w:rsidRPr="006A4D9A" w:rsidRDefault="00580B5E" w:rsidP="000D6A5E">
      <w:pPr>
        <w:pStyle w:val="NoSpacing"/>
        <w:rPr>
          <w:rFonts w:cs="Times New Roman"/>
          <w:sz w:val="22"/>
        </w:rPr>
      </w:pPr>
    </w:p>
    <w:p w:rsidR="00580B5E" w:rsidRPr="006A4D9A" w:rsidRDefault="00580B5E" w:rsidP="000D6A5E">
      <w:pPr>
        <w:pStyle w:val="NoSpacing"/>
        <w:ind w:left="720"/>
        <w:rPr>
          <w:rFonts w:cs="Times New Roman"/>
          <w:sz w:val="22"/>
        </w:rPr>
      </w:pPr>
      <w:r w:rsidRPr="006A4D9A">
        <w:rPr>
          <w:rFonts w:cs="Times New Roman"/>
          <w:sz w:val="22"/>
        </w:rPr>
        <w:t>Modify 3.2.7 to include examples of the type of performance measurement connected to Early Learning Guidelines in order to assist states in understandin</w:t>
      </w:r>
      <w:r w:rsidR="000C29C5" w:rsidRPr="006A4D9A">
        <w:rPr>
          <w:rFonts w:cs="Times New Roman"/>
          <w:sz w:val="22"/>
        </w:rPr>
        <w:t xml:space="preserve">g best practices in this area and to encourage their use. </w:t>
      </w:r>
    </w:p>
    <w:p w:rsidR="00150CAF" w:rsidRPr="006A4D9A" w:rsidRDefault="00150CAF" w:rsidP="000D6A5E">
      <w:pPr>
        <w:pStyle w:val="NoSpacing"/>
        <w:ind w:left="720"/>
        <w:rPr>
          <w:rFonts w:cs="Times New Roman"/>
          <w:sz w:val="22"/>
        </w:rPr>
      </w:pPr>
    </w:p>
    <w:p w:rsidR="00950B53" w:rsidRPr="006A4D9A" w:rsidRDefault="00950B53" w:rsidP="000D6A5E">
      <w:pPr>
        <w:pStyle w:val="NoSpacing"/>
        <w:rPr>
          <w:rFonts w:cs="Times New Roman"/>
          <w:sz w:val="22"/>
        </w:rPr>
      </w:pPr>
      <w:r w:rsidRPr="006A4D9A">
        <w:rPr>
          <w:rFonts w:cs="Times New Roman"/>
          <w:b/>
          <w:sz w:val="22"/>
        </w:rPr>
        <w:t>Pathways for Excellence/Program Quality Improvement and QRIS</w:t>
      </w:r>
      <w:r w:rsidR="007B4AB3" w:rsidRPr="006A4D9A">
        <w:rPr>
          <w:rFonts w:cs="Times New Roman"/>
          <w:sz w:val="22"/>
        </w:rPr>
        <w:t>: We commend the inclusion of S</w:t>
      </w:r>
      <w:r w:rsidR="00D13A56" w:rsidRPr="006A4D9A">
        <w:rPr>
          <w:rFonts w:cs="Times New Roman"/>
          <w:sz w:val="22"/>
        </w:rPr>
        <w:t>ection</w:t>
      </w:r>
      <w:r w:rsidR="007B4AB3" w:rsidRPr="006A4D9A">
        <w:rPr>
          <w:rFonts w:cs="Times New Roman"/>
          <w:sz w:val="22"/>
        </w:rPr>
        <w:t xml:space="preserve"> 3.3</w:t>
      </w:r>
      <w:r w:rsidR="00D421C0">
        <w:rPr>
          <w:rFonts w:cs="Times New Roman"/>
          <w:sz w:val="22"/>
        </w:rPr>
        <w:t xml:space="preserve">. </w:t>
      </w:r>
      <w:r w:rsidR="007B4AB3" w:rsidRPr="006A4D9A">
        <w:rPr>
          <w:rFonts w:cs="Times New Roman"/>
          <w:sz w:val="22"/>
        </w:rPr>
        <w:t>This will</w:t>
      </w:r>
      <w:r w:rsidR="00D13A56" w:rsidRPr="006A4D9A">
        <w:rPr>
          <w:rFonts w:cs="Times New Roman"/>
          <w:sz w:val="22"/>
        </w:rPr>
        <w:t xml:space="preserve"> help </w:t>
      </w:r>
      <w:r w:rsidR="007B4AB3" w:rsidRPr="006A4D9A">
        <w:rPr>
          <w:rFonts w:cs="Times New Roman"/>
          <w:sz w:val="22"/>
        </w:rPr>
        <w:t xml:space="preserve">states indicate </w:t>
      </w:r>
      <w:r w:rsidR="00391BA0" w:rsidRPr="006A4D9A">
        <w:rPr>
          <w:rFonts w:cs="Times New Roman"/>
          <w:sz w:val="22"/>
        </w:rPr>
        <w:t xml:space="preserve">which </w:t>
      </w:r>
      <w:r w:rsidR="007B4AB3" w:rsidRPr="006A4D9A">
        <w:rPr>
          <w:rFonts w:cs="Times New Roman"/>
          <w:sz w:val="22"/>
        </w:rPr>
        <w:t xml:space="preserve">critical elements </w:t>
      </w:r>
      <w:r w:rsidR="00D13A56" w:rsidRPr="006A4D9A">
        <w:rPr>
          <w:rFonts w:cs="Times New Roman"/>
          <w:sz w:val="22"/>
        </w:rPr>
        <w:t xml:space="preserve">support </w:t>
      </w:r>
      <w:r w:rsidR="007B4AB3" w:rsidRPr="006A4D9A">
        <w:rPr>
          <w:rFonts w:cs="Times New Roman"/>
          <w:sz w:val="22"/>
        </w:rPr>
        <w:t xml:space="preserve">continuous quality improvement, </w:t>
      </w:r>
      <w:r w:rsidR="00D13A56" w:rsidRPr="006A4D9A">
        <w:rPr>
          <w:rFonts w:cs="Times New Roman"/>
          <w:sz w:val="22"/>
        </w:rPr>
        <w:t>designed to benefit children’s developmen</w:t>
      </w:r>
      <w:r w:rsidR="007B4AB3" w:rsidRPr="006A4D9A">
        <w:rPr>
          <w:rFonts w:cs="Times New Roman"/>
          <w:sz w:val="22"/>
        </w:rPr>
        <w:t>t and learning</w:t>
      </w:r>
      <w:r w:rsidR="00BF2CFC" w:rsidRPr="006A4D9A">
        <w:rPr>
          <w:rFonts w:cs="Times New Roman"/>
          <w:sz w:val="22"/>
        </w:rPr>
        <w:t>,</w:t>
      </w:r>
      <w:r w:rsidR="007B4AB3" w:rsidRPr="006A4D9A">
        <w:rPr>
          <w:rFonts w:cs="Times New Roman"/>
          <w:sz w:val="22"/>
        </w:rPr>
        <w:t xml:space="preserve"> </w:t>
      </w:r>
      <w:r w:rsidR="00391BA0" w:rsidRPr="006A4D9A">
        <w:rPr>
          <w:rFonts w:cs="Times New Roman"/>
          <w:sz w:val="22"/>
        </w:rPr>
        <w:t xml:space="preserve">and how these elements are </w:t>
      </w:r>
      <w:r w:rsidR="006A4D9A">
        <w:rPr>
          <w:rFonts w:cs="Times New Roman"/>
          <w:sz w:val="22"/>
        </w:rPr>
        <w:t>linked together</w:t>
      </w:r>
      <w:r w:rsidR="00D421C0">
        <w:rPr>
          <w:rFonts w:cs="Times New Roman"/>
          <w:sz w:val="22"/>
        </w:rPr>
        <w:t xml:space="preserve">. </w:t>
      </w:r>
      <w:r w:rsidR="00DB7ABC" w:rsidRPr="006A4D9A">
        <w:rPr>
          <w:rFonts w:cs="Times New Roman"/>
          <w:sz w:val="22"/>
        </w:rPr>
        <w:t xml:space="preserve"> </w:t>
      </w:r>
    </w:p>
    <w:p w:rsidR="00D13A56" w:rsidRPr="006A4D9A" w:rsidRDefault="00D13A56" w:rsidP="000D6A5E">
      <w:pPr>
        <w:pStyle w:val="NoSpacing"/>
        <w:rPr>
          <w:rFonts w:cs="Times New Roman"/>
          <w:sz w:val="22"/>
        </w:rPr>
      </w:pPr>
    </w:p>
    <w:p w:rsidR="00D13A56" w:rsidRPr="006A4D9A" w:rsidRDefault="00D13A56" w:rsidP="000D6A5E">
      <w:pPr>
        <w:pStyle w:val="NoSpacing"/>
        <w:ind w:left="720"/>
        <w:rPr>
          <w:rFonts w:cs="Times New Roman"/>
          <w:sz w:val="22"/>
        </w:rPr>
      </w:pPr>
      <w:r w:rsidRPr="006A4D9A">
        <w:rPr>
          <w:rFonts w:cs="Times New Roman"/>
          <w:sz w:val="22"/>
        </w:rPr>
        <w:t>Under definition in 3.1, modify element 3 from “financial incentives” to “financial supports” to provide a clearer definition.</w:t>
      </w:r>
    </w:p>
    <w:p w:rsidR="00D13A56" w:rsidRPr="006A4D9A" w:rsidRDefault="00D13A56" w:rsidP="000D6A5E">
      <w:pPr>
        <w:pStyle w:val="NoSpacing"/>
        <w:ind w:left="720"/>
        <w:rPr>
          <w:rFonts w:cs="Times New Roman"/>
          <w:sz w:val="22"/>
        </w:rPr>
      </w:pPr>
    </w:p>
    <w:p w:rsidR="00D13A56" w:rsidRPr="006A4D9A" w:rsidRDefault="00D13A56" w:rsidP="000D6A5E">
      <w:pPr>
        <w:pStyle w:val="NoSpacing"/>
        <w:ind w:left="720"/>
        <w:rPr>
          <w:rFonts w:cs="Times New Roman"/>
          <w:sz w:val="22"/>
        </w:rPr>
      </w:pPr>
      <w:r w:rsidRPr="006A4D9A">
        <w:rPr>
          <w:rFonts w:cs="Times New Roman"/>
          <w:sz w:val="22"/>
        </w:rPr>
        <w:t xml:space="preserve">Assure consistency and clarity between the sections on core elements for health and safety, Early Learning Guidelines, and program standards in 3.3.1 by having the states provide specific information about whether and how there is an overlap between the health and safety elements in </w:t>
      </w:r>
      <w:r w:rsidRPr="006A4D9A">
        <w:rPr>
          <w:rFonts w:cs="Times New Roman"/>
          <w:sz w:val="22"/>
        </w:rPr>
        <w:lastRenderedPageBreak/>
        <w:t>3.1; the elements in the Early Learning Guidelines in 3.2; and the program standards requested in 3.3.1(a)</w:t>
      </w:r>
      <w:r w:rsidR="00D421C0">
        <w:rPr>
          <w:rFonts w:cs="Times New Roman"/>
          <w:sz w:val="22"/>
        </w:rPr>
        <w:t xml:space="preserve">. </w:t>
      </w:r>
      <w:r w:rsidR="003A115E" w:rsidRPr="006A4D9A">
        <w:rPr>
          <w:rFonts w:cs="Times New Roman"/>
          <w:sz w:val="22"/>
        </w:rPr>
        <w:t>Add this to the information requested in 3.3.1.a</w:t>
      </w:r>
      <w:r w:rsidR="00DB7ABC" w:rsidRPr="006A4D9A">
        <w:rPr>
          <w:rFonts w:cs="Times New Roman"/>
          <w:sz w:val="22"/>
        </w:rPr>
        <w:t xml:space="preserve">. </w:t>
      </w:r>
    </w:p>
    <w:p w:rsidR="00D13A56" w:rsidRPr="006A4D9A" w:rsidRDefault="00D13A56" w:rsidP="000D6A5E">
      <w:pPr>
        <w:pStyle w:val="NoSpacing"/>
        <w:ind w:left="720"/>
        <w:rPr>
          <w:rFonts w:cs="Times New Roman"/>
          <w:sz w:val="22"/>
        </w:rPr>
      </w:pPr>
    </w:p>
    <w:p w:rsidR="00D13A56" w:rsidRPr="006A4D9A" w:rsidRDefault="00D13A56" w:rsidP="000D6A5E">
      <w:pPr>
        <w:pStyle w:val="NoSpacing"/>
        <w:ind w:left="720"/>
        <w:rPr>
          <w:rFonts w:cs="Times New Roman"/>
          <w:sz w:val="22"/>
        </w:rPr>
      </w:pPr>
      <w:r w:rsidRPr="006A4D9A">
        <w:rPr>
          <w:rFonts w:cs="Times New Roman"/>
          <w:sz w:val="22"/>
        </w:rPr>
        <w:t>Assure greater clarity in 3.3.1(a) by separating staff q</w:t>
      </w:r>
      <w:r w:rsidR="00B70943">
        <w:rPr>
          <w:rFonts w:cs="Times New Roman"/>
          <w:sz w:val="22"/>
        </w:rPr>
        <w:t xml:space="preserve">ualifications from professional </w:t>
      </w:r>
      <w:r w:rsidRPr="006A4D9A">
        <w:rPr>
          <w:rFonts w:cs="Times New Roman"/>
          <w:sz w:val="22"/>
        </w:rPr>
        <w:t>development</w:t>
      </w:r>
      <w:r w:rsidR="00D421C0">
        <w:rPr>
          <w:rFonts w:cs="Times New Roman"/>
          <w:sz w:val="22"/>
        </w:rPr>
        <w:t xml:space="preserve">. </w:t>
      </w:r>
      <w:r w:rsidR="003A115E" w:rsidRPr="006A4D9A">
        <w:rPr>
          <w:rFonts w:cs="Times New Roman"/>
          <w:sz w:val="22"/>
        </w:rPr>
        <w:t>For readability, alphabetize this list.</w:t>
      </w:r>
    </w:p>
    <w:p w:rsidR="00D13A56" w:rsidRPr="006A4D9A" w:rsidRDefault="00D13A56" w:rsidP="000D6A5E">
      <w:pPr>
        <w:pStyle w:val="NoSpacing"/>
        <w:ind w:left="720"/>
        <w:rPr>
          <w:rFonts w:cs="Times New Roman"/>
          <w:sz w:val="22"/>
        </w:rPr>
      </w:pPr>
    </w:p>
    <w:p w:rsidR="00D13A56" w:rsidRPr="006A4D9A" w:rsidRDefault="00D13A56" w:rsidP="000D6A5E">
      <w:pPr>
        <w:pStyle w:val="NoSpacing"/>
        <w:ind w:left="720"/>
        <w:rPr>
          <w:rFonts w:cs="Times New Roman"/>
          <w:sz w:val="22"/>
        </w:rPr>
      </w:pPr>
      <w:r w:rsidRPr="006A4D9A">
        <w:rPr>
          <w:rFonts w:cs="Times New Roman"/>
          <w:sz w:val="22"/>
        </w:rPr>
        <w:t>Assure greater clarity in 3.3.1(b) by defining what is meant by a child with special needs</w:t>
      </w:r>
      <w:r w:rsidR="00D421C0">
        <w:rPr>
          <w:rFonts w:cs="Times New Roman"/>
          <w:sz w:val="22"/>
        </w:rPr>
        <w:t xml:space="preserve">. </w:t>
      </w:r>
      <w:r w:rsidRPr="006A4D9A">
        <w:rPr>
          <w:rFonts w:cs="Times New Roman"/>
          <w:sz w:val="22"/>
        </w:rPr>
        <w:t>Provide consistency in use of terminology for children who are dual language learners. Earlier</w:t>
      </w:r>
      <w:r w:rsidR="00B70943">
        <w:rPr>
          <w:rFonts w:cs="Times New Roman"/>
          <w:sz w:val="22"/>
        </w:rPr>
        <w:t>,</w:t>
      </w:r>
      <w:r w:rsidRPr="006A4D9A">
        <w:rPr>
          <w:rFonts w:cs="Times New Roman"/>
          <w:sz w:val="22"/>
        </w:rPr>
        <w:t xml:space="preserve"> the draft refers to Limited English Proficiency (LEP) children</w:t>
      </w:r>
      <w:r w:rsidR="00D421C0">
        <w:rPr>
          <w:rFonts w:cs="Times New Roman"/>
          <w:sz w:val="22"/>
        </w:rPr>
        <w:t xml:space="preserve">. </w:t>
      </w:r>
      <w:r w:rsidRPr="006A4D9A">
        <w:rPr>
          <w:rFonts w:cs="Times New Roman"/>
          <w:sz w:val="22"/>
        </w:rPr>
        <w:t xml:space="preserve">Within this section, require an explanation of how the program standards would </w:t>
      </w:r>
      <w:r w:rsidR="00E111FC" w:rsidRPr="006A4D9A">
        <w:rPr>
          <w:rFonts w:cs="Times New Roman"/>
          <w:sz w:val="22"/>
        </w:rPr>
        <w:t xml:space="preserve">specifically </w:t>
      </w:r>
      <w:r w:rsidRPr="006A4D9A">
        <w:rPr>
          <w:rFonts w:cs="Times New Roman"/>
          <w:sz w:val="22"/>
        </w:rPr>
        <w:t>focus on the groups of children described in the question.</w:t>
      </w:r>
    </w:p>
    <w:p w:rsidR="00D13A56" w:rsidRPr="006A4D9A" w:rsidRDefault="00D13A56" w:rsidP="000D6A5E">
      <w:pPr>
        <w:pStyle w:val="NoSpacing"/>
        <w:ind w:left="720"/>
        <w:rPr>
          <w:rFonts w:cs="Times New Roman"/>
          <w:sz w:val="22"/>
        </w:rPr>
      </w:pPr>
    </w:p>
    <w:p w:rsidR="00D13A56" w:rsidRPr="006A4D9A" w:rsidRDefault="00D13A56" w:rsidP="000D6A5E">
      <w:pPr>
        <w:pStyle w:val="NoSpacing"/>
        <w:ind w:left="720"/>
        <w:rPr>
          <w:rFonts w:cs="Times New Roman"/>
          <w:sz w:val="22"/>
        </w:rPr>
      </w:pPr>
      <w:r w:rsidRPr="006A4D9A">
        <w:rPr>
          <w:rFonts w:cs="Times New Roman"/>
          <w:sz w:val="22"/>
        </w:rPr>
        <w:t xml:space="preserve">Consider rewording </w:t>
      </w:r>
      <w:r w:rsidR="008A78E9" w:rsidRPr="006A4D9A">
        <w:rPr>
          <w:rFonts w:cs="Times New Roman"/>
          <w:sz w:val="22"/>
        </w:rPr>
        <w:t xml:space="preserve">and repositioning the placement of </w:t>
      </w:r>
      <w:r w:rsidRPr="006A4D9A">
        <w:rPr>
          <w:rFonts w:cs="Times New Roman"/>
          <w:sz w:val="22"/>
        </w:rPr>
        <w:t xml:space="preserve">3.3.1(d) </w:t>
      </w:r>
      <w:r w:rsidR="00E111FC" w:rsidRPr="006A4D9A">
        <w:rPr>
          <w:rFonts w:cs="Times New Roman"/>
          <w:sz w:val="22"/>
        </w:rPr>
        <w:t>to all</w:t>
      </w:r>
      <w:r w:rsidR="004B6E56" w:rsidRPr="006A4D9A">
        <w:rPr>
          <w:rFonts w:cs="Times New Roman"/>
          <w:sz w:val="22"/>
        </w:rPr>
        <w:t>ow</w:t>
      </w:r>
      <w:r w:rsidR="00E111FC" w:rsidRPr="006A4D9A">
        <w:rPr>
          <w:rFonts w:cs="Times New Roman"/>
          <w:sz w:val="22"/>
        </w:rPr>
        <w:t xml:space="preserve"> the states to indicate whether they have tackled both vertical and horizontal alignment</w:t>
      </w:r>
      <w:r w:rsidR="00D421C0">
        <w:rPr>
          <w:rFonts w:cs="Times New Roman"/>
          <w:sz w:val="22"/>
        </w:rPr>
        <w:t xml:space="preserve">. </w:t>
      </w:r>
      <w:r w:rsidR="00E111FC" w:rsidRPr="00B70943">
        <w:rPr>
          <w:rFonts w:cs="Times New Roman"/>
          <w:sz w:val="22"/>
        </w:rPr>
        <w:t xml:space="preserve">For vertical alignment, for example, request information to </w:t>
      </w:r>
      <w:r w:rsidR="001D36AB" w:rsidRPr="00B70943">
        <w:rPr>
          <w:rFonts w:cs="Times New Roman"/>
          <w:sz w:val="22"/>
        </w:rPr>
        <w:t xml:space="preserve">show the </w:t>
      </w:r>
      <w:r w:rsidRPr="00B70943">
        <w:rPr>
          <w:rFonts w:cs="Times New Roman"/>
          <w:sz w:val="22"/>
        </w:rPr>
        <w:t>alignments</w:t>
      </w:r>
      <w:r w:rsidR="003A115E" w:rsidRPr="00B70943">
        <w:rPr>
          <w:rFonts w:cs="Times New Roman"/>
          <w:sz w:val="22"/>
        </w:rPr>
        <w:t xml:space="preserve"> of the program standards to the </w:t>
      </w:r>
      <w:r w:rsidRPr="00B70943">
        <w:rPr>
          <w:rFonts w:cs="Times New Roman"/>
          <w:sz w:val="22"/>
        </w:rPr>
        <w:t>early learning guideli</w:t>
      </w:r>
      <w:r w:rsidR="00CE47A1">
        <w:rPr>
          <w:rFonts w:cs="Times New Roman"/>
          <w:sz w:val="22"/>
        </w:rPr>
        <w:t>nes and to the K</w:t>
      </w:r>
      <w:r w:rsidR="007B4AB3" w:rsidRPr="00B70943">
        <w:rPr>
          <w:rFonts w:cs="Times New Roman"/>
          <w:sz w:val="22"/>
        </w:rPr>
        <w:t>-12 core standards</w:t>
      </w:r>
      <w:r w:rsidRPr="00B70943">
        <w:rPr>
          <w:rFonts w:cs="Times New Roman"/>
          <w:sz w:val="22"/>
        </w:rPr>
        <w:t xml:space="preserve"> from early childhood into the elementary grades</w:t>
      </w:r>
      <w:r w:rsidR="00CE47A1">
        <w:rPr>
          <w:rFonts w:cs="Times New Roman"/>
          <w:sz w:val="22"/>
        </w:rPr>
        <w:t>.</w:t>
      </w:r>
      <w:r w:rsidR="00D421C0" w:rsidRPr="00B70943">
        <w:rPr>
          <w:rFonts w:cs="Times New Roman"/>
          <w:sz w:val="22"/>
        </w:rPr>
        <w:t xml:space="preserve"> </w:t>
      </w:r>
      <w:r w:rsidR="003A115E" w:rsidRPr="00B70943">
        <w:rPr>
          <w:rFonts w:cs="Times New Roman"/>
          <w:sz w:val="22"/>
        </w:rPr>
        <w:t>As part of this rewording, also ask whether horizontal alignment has taken place to link, the ELGs with program standards, curriculum and developmentally appropriate assessment</w:t>
      </w:r>
      <w:r w:rsidR="00D421C0" w:rsidRPr="00B70943">
        <w:rPr>
          <w:rFonts w:cs="Times New Roman"/>
          <w:sz w:val="22"/>
        </w:rPr>
        <w:t>.</w:t>
      </w:r>
      <w:r w:rsidR="00D421C0">
        <w:rPr>
          <w:rFonts w:cs="Times New Roman"/>
          <w:sz w:val="22"/>
        </w:rPr>
        <w:t xml:space="preserve"> </w:t>
      </w:r>
      <w:r w:rsidR="001D36AB" w:rsidRPr="006A4D9A">
        <w:rPr>
          <w:rFonts w:cs="Times New Roman"/>
          <w:sz w:val="22"/>
        </w:rPr>
        <w:t>Consider a different place for these questions as the alignment questions cover more than program quality standards and are getting at whether and how the state has aligned each of the critical elements for early learning guidelines, program standards, practitioner standards, and the supports used to move these concepts from theory into practice to support and amplify one another</w:t>
      </w:r>
      <w:r w:rsidR="00BF2CFC" w:rsidRPr="006A4D9A">
        <w:rPr>
          <w:rFonts w:cs="Times New Roman"/>
          <w:sz w:val="22"/>
        </w:rPr>
        <w:t>.</w:t>
      </w:r>
      <w:r w:rsidR="006A4D9A">
        <w:rPr>
          <w:rFonts w:cs="Times New Roman"/>
          <w:sz w:val="22"/>
        </w:rPr>
        <w:t xml:space="preserve"> </w:t>
      </w:r>
    </w:p>
    <w:p w:rsidR="003A115E" w:rsidRPr="006A4D9A" w:rsidRDefault="003A115E" w:rsidP="000D6A5E">
      <w:pPr>
        <w:pStyle w:val="NoSpacing"/>
        <w:ind w:left="720"/>
        <w:rPr>
          <w:rFonts w:cs="Times New Roman"/>
          <w:sz w:val="22"/>
        </w:rPr>
      </w:pPr>
    </w:p>
    <w:p w:rsidR="003A115E" w:rsidRPr="006A4D9A" w:rsidRDefault="003A115E" w:rsidP="000D6A5E">
      <w:pPr>
        <w:pStyle w:val="NoSpacing"/>
        <w:ind w:left="720"/>
        <w:rPr>
          <w:rFonts w:cs="Times New Roman"/>
          <w:sz w:val="22"/>
        </w:rPr>
      </w:pPr>
      <w:r w:rsidRPr="006A4D9A">
        <w:rPr>
          <w:rFonts w:cs="Times New Roman"/>
          <w:sz w:val="22"/>
        </w:rPr>
        <w:t xml:space="preserve">Assure consistency and coherence in 3.3.2(a) by substituting the list in 3.3.1.a for the left hand </w:t>
      </w:r>
      <w:r w:rsidR="006A4D9A">
        <w:rPr>
          <w:rFonts w:cs="Times New Roman"/>
          <w:sz w:val="22"/>
        </w:rPr>
        <w:t xml:space="preserve">column (areas of support) found at </w:t>
      </w:r>
      <w:r w:rsidRPr="006A4D9A">
        <w:rPr>
          <w:rFonts w:cs="Times New Roman"/>
          <w:sz w:val="22"/>
        </w:rPr>
        <w:t xml:space="preserve">3.3.2(a). The areas of support for program quality improvement should match the program standards or </w:t>
      </w:r>
      <w:r w:rsidR="00B70943">
        <w:rPr>
          <w:rFonts w:cs="Times New Roman"/>
          <w:sz w:val="22"/>
        </w:rPr>
        <w:t>“indicators” requested in 3.3.1(</w:t>
      </w:r>
      <w:r w:rsidRPr="006A4D9A">
        <w:rPr>
          <w:rFonts w:cs="Times New Roman"/>
          <w:sz w:val="22"/>
        </w:rPr>
        <w:t>a</w:t>
      </w:r>
      <w:r w:rsidR="00B70943">
        <w:rPr>
          <w:rFonts w:cs="Times New Roman"/>
          <w:sz w:val="22"/>
        </w:rPr>
        <w:t>)</w:t>
      </w:r>
      <w:r w:rsidRPr="006A4D9A">
        <w:rPr>
          <w:rFonts w:cs="Times New Roman"/>
          <w:sz w:val="22"/>
        </w:rPr>
        <w:t xml:space="preserve">. </w:t>
      </w:r>
      <w:r w:rsidR="00F45FBB" w:rsidRPr="006A4D9A">
        <w:rPr>
          <w:rFonts w:cs="Times New Roman"/>
          <w:sz w:val="22"/>
        </w:rPr>
        <w:t>The purpose of the support strategies is to assist the programs in implementing the program standards, which is why it is important to use the key elements of the program standards as the indicators in the left column.</w:t>
      </w:r>
      <w:r w:rsidRPr="006A4D9A">
        <w:rPr>
          <w:rFonts w:cs="Times New Roman"/>
          <w:sz w:val="22"/>
        </w:rPr>
        <w:t xml:space="preserve"> Substitute the word professional development for “training</w:t>
      </w:r>
      <w:r w:rsidR="00B70943">
        <w:rPr>
          <w:rFonts w:cs="Times New Roman"/>
          <w:sz w:val="22"/>
        </w:rPr>
        <w:t>.</w:t>
      </w:r>
      <w:r w:rsidRPr="006A4D9A">
        <w:rPr>
          <w:rFonts w:cs="Times New Roman"/>
          <w:sz w:val="22"/>
        </w:rPr>
        <w:t xml:space="preserve">” </w:t>
      </w:r>
      <w:r w:rsidR="00B70943">
        <w:rPr>
          <w:rFonts w:cs="Times New Roman"/>
          <w:sz w:val="22"/>
        </w:rPr>
        <w:t>S</w:t>
      </w:r>
      <w:r w:rsidRPr="006A4D9A">
        <w:rPr>
          <w:rFonts w:cs="Times New Roman"/>
          <w:sz w:val="22"/>
        </w:rPr>
        <w:t>eparate this into credit-be</w:t>
      </w:r>
      <w:r w:rsidR="00F45FBB" w:rsidRPr="006A4D9A">
        <w:rPr>
          <w:rFonts w:cs="Times New Roman"/>
          <w:sz w:val="22"/>
        </w:rPr>
        <w:t>aring versus non-credit bearing in order to get more useful information and to help demonstrate the potential for integration</w:t>
      </w:r>
      <w:r w:rsidR="00B70943">
        <w:rPr>
          <w:rFonts w:cs="Times New Roman"/>
          <w:sz w:val="22"/>
        </w:rPr>
        <w:t>. (</w:t>
      </w:r>
      <w:r w:rsidR="00F45FBB" w:rsidRPr="006A4D9A">
        <w:rPr>
          <w:rFonts w:cs="Times New Roman"/>
          <w:i/>
          <w:sz w:val="22"/>
        </w:rPr>
        <w:t>Pathways</w:t>
      </w:r>
      <w:r w:rsidR="00B70943">
        <w:rPr>
          <w:rFonts w:cs="Times New Roman"/>
          <w:sz w:val="22"/>
        </w:rPr>
        <w:t xml:space="preserve"> and</w:t>
      </w:r>
      <w:r w:rsidR="00F45FBB" w:rsidRPr="006A4D9A">
        <w:rPr>
          <w:rFonts w:cs="Times New Roman"/>
          <w:sz w:val="22"/>
        </w:rPr>
        <w:t xml:space="preserve"> the introductory sect</w:t>
      </w:r>
      <w:r w:rsidR="00B70943">
        <w:rPr>
          <w:rFonts w:cs="Times New Roman"/>
          <w:sz w:val="22"/>
        </w:rPr>
        <w:t>ions of the state plan document</w:t>
      </w:r>
      <w:r w:rsidR="00F45FBB" w:rsidRPr="006A4D9A">
        <w:rPr>
          <w:rFonts w:cs="Times New Roman"/>
          <w:sz w:val="22"/>
        </w:rPr>
        <w:t xml:space="preserve"> indicate</w:t>
      </w:r>
      <w:r w:rsidR="00B70943">
        <w:rPr>
          <w:rFonts w:cs="Times New Roman"/>
          <w:sz w:val="22"/>
        </w:rPr>
        <w:t xml:space="preserve"> such integration</w:t>
      </w:r>
      <w:r w:rsidR="00F45FBB" w:rsidRPr="006A4D9A">
        <w:rPr>
          <w:rFonts w:cs="Times New Roman"/>
          <w:sz w:val="22"/>
        </w:rPr>
        <w:t xml:space="preserve"> should occur to maximize the impact of the CCDF resources to best support child development.</w:t>
      </w:r>
      <w:r w:rsidR="00B70943">
        <w:rPr>
          <w:rFonts w:cs="Times New Roman"/>
          <w:sz w:val="22"/>
        </w:rPr>
        <w:t>)</w:t>
      </w:r>
      <w:r w:rsidR="00F45FBB" w:rsidRPr="006A4D9A">
        <w:rPr>
          <w:rFonts w:cs="Times New Roman"/>
          <w:sz w:val="22"/>
        </w:rPr>
        <w:t xml:space="preserve"> </w:t>
      </w:r>
      <w:r w:rsidRPr="006A4D9A">
        <w:rPr>
          <w:rFonts w:cs="Times New Roman"/>
          <w:sz w:val="22"/>
        </w:rPr>
        <w:t>Define on-site cons</w:t>
      </w:r>
      <w:r w:rsidR="007B4AB3" w:rsidRPr="006A4D9A">
        <w:rPr>
          <w:rFonts w:cs="Times New Roman"/>
          <w:sz w:val="22"/>
        </w:rPr>
        <w:t>ultation</w:t>
      </w:r>
      <w:r w:rsidR="00D421C0">
        <w:rPr>
          <w:rFonts w:cs="Times New Roman"/>
          <w:sz w:val="22"/>
        </w:rPr>
        <w:t xml:space="preserve">. </w:t>
      </w:r>
      <w:r w:rsidR="007B4AB3" w:rsidRPr="006A4D9A">
        <w:rPr>
          <w:rFonts w:cs="Times New Roman"/>
          <w:sz w:val="22"/>
        </w:rPr>
        <w:t>Add a column called “O</w:t>
      </w:r>
      <w:r w:rsidRPr="006A4D9A">
        <w:rPr>
          <w:rFonts w:cs="Times New Roman"/>
          <w:sz w:val="22"/>
        </w:rPr>
        <w:t>ther</w:t>
      </w:r>
      <w:r w:rsidR="007B4AB3" w:rsidRPr="006A4D9A">
        <w:rPr>
          <w:rFonts w:cs="Times New Roman"/>
          <w:sz w:val="22"/>
        </w:rPr>
        <w:t>”</w:t>
      </w:r>
      <w:r w:rsidRPr="006A4D9A">
        <w:rPr>
          <w:rFonts w:cs="Times New Roman"/>
          <w:sz w:val="22"/>
        </w:rPr>
        <w:t xml:space="preserve"> for states to include other strategies for non-financial </w:t>
      </w:r>
      <w:r w:rsidR="001D36AB" w:rsidRPr="006A4D9A">
        <w:rPr>
          <w:rFonts w:cs="Times New Roman"/>
          <w:sz w:val="22"/>
        </w:rPr>
        <w:t>supports that you did not list</w:t>
      </w:r>
      <w:r w:rsidR="00D421C0">
        <w:rPr>
          <w:rFonts w:cs="Times New Roman"/>
          <w:sz w:val="22"/>
        </w:rPr>
        <w:t xml:space="preserve">. </w:t>
      </w:r>
    </w:p>
    <w:p w:rsidR="003A115E" w:rsidRPr="006A4D9A" w:rsidRDefault="003A115E" w:rsidP="000D6A5E">
      <w:pPr>
        <w:pStyle w:val="NoSpacing"/>
        <w:ind w:left="720"/>
        <w:rPr>
          <w:rFonts w:cs="Times New Roman"/>
          <w:sz w:val="22"/>
        </w:rPr>
      </w:pPr>
    </w:p>
    <w:p w:rsidR="003A115E" w:rsidRPr="006A4D9A" w:rsidRDefault="003A115E" w:rsidP="000D6A5E">
      <w:pPr>
        <w:pStyle w:val="NoSpacing"/>
        <w:ind w:left="720"/>
        <w:rPr>
          <w:rFonts w:cs="Times New Roman"/>
          <w:sz w:val="22"/>
        </w:rPr>
      </w:pPr>
      <w:r w:rsidRPr="006A4D9A">
        <w:rPr>
          <w:rFonts w:cs="Times New Roman"/>
          <w:sz w:val="22"/>
        </w:rPr>
        <w:t>Remove references to license-exempt providers in 3.3.3</w:t>
      </w:r>
      <w:r w:rsidR="00D421C0">
        <w:rPr>
          <w:rFonts w:cs="Times New Roman"/>
          <w:sz w:val="22"/>
        </w:rPr>
        <w:t xml:space="preserve">. </w:t>
      </w:r>
      <w:r w:rsidRPr="006A4D9A">
        <w:rPr>
          <w:rFonts w:cs="Times New Roman"/>
          <w:sz w:val="22"/>
        </w:rPr>
        <w:t>In order to collect information about quality improvement goals and activities for regulation-exempt provider</w:t>
      </w:r>
      <w:r w:rsidR="00B70943">
        <w:rPr>
          <w:rFonts w:cs="Times New Roman"/>
          <w:sz w:val="22"/>
        </w:rPr>
        <w:t>s</w:t>
      </w:r>
      <w:r w:rsidRPr="006A4D9A">
        <w:rPr>
          <w:rFonts w:cs="Times New Roman"/>
          <w:sz w:val="22"/>
        </w:rPr>
        <w:t xml:space="preserve">, create </w:t>
      </w:r>
      <w:r w:rsidR="007B4AB3" w:rsidRPr="006A4D9A">
        <w:rPr>
          <w:rFonts w:cs="Times New Roman"/>
          <w:sz w:val="22"/>
        </w:rPr>
        <w:t>a</w:t>
      </w:r>
      <w:r w:rsidRPr="006A4D9A">
        <w:rPr>
          <w:rFonts w:cs="Times New Roman"/>
          <w:sz w:val="22"/>
        </w:rPr>
        <w:t xml:space="preserve"> new section to address what strategies are  being used, i.e. required professional development as a condition of participation in the CCDF Assistance program; voluntary professional development; types of professional development; etc.</w:t>
      </w:r>
    </w:p>
    <w:p w:rsidR="00874B82" w:rsidRPr="006A4D9A" w:rsidRDefault="00874B82" w:rsidP="000D6A5E">
      <w:pPr>
        <w:pStyle w:val="NoSpacing"/>
        <w:ind w:left="720"/>
        <w:rPr>
          <w:rFonts w:cs="Times New Roman"/>
          <w:sz w:val="22"/>
        </w:rPr>
      </w:pPr>
    </w:p>
    <w:p w:rsidR="00874B82" w:rsidRPr="006A4D9A" w:rsidRDefault="00874B82" w:rsidP="000D6A5E">
      <w:pPr>
        <w:pStyle w:val="NoSpacing"/>
        <w:ind w:left="720"/>
        <w:rPr>
          <w:rFonts w:cs="Times New Roman"/>
          <w:sz w:val="22"/>
        </w:rPr>
      </w:pPr>
      <w:r w:rsidRPr="006A4D9A">
        <w:rPr>
          <w:rFonts w:cs="Times New Roman"/>
          <w:sz w:val="22"/>
        </w:rPr>
        <w:t>Provide for financial incentives in table under</w:t>
      </w:r>
      <w:r w:rsidR="001C28C1" w:rsidRPr="006A4D9A">
        <w:rPr>
          <w:rFonts w:cs="Times New Roman"/>
          <w:sz w:val="22"/>
        </w:rPr>
        <w:t xml:space="preserve"> 3.3.3.a for resources that are awarded to </w:t>
      </w:r>
      <w:r w:rsidRPr="006A4D9A">
        <w:rPr>
          <w:rFonts w:cs="Times New Roman"/>
          <w:sz w:val="22"/>
        </w:rPr>
        <w:t>program</w:t>
      </w:r>
      <w:r w:rsidR="001C28C1" w:rsidRPr="006A4D9A">
        <w:rPr>
          <w:rFonts w:cs="Times New Roman"/>
          <w:sz w:val="22"/>
        </w:rPr>
        <w:t>s to support and</w:t>
      </w:r>
      <w:r w:rsidRPr="006A4D9A">
        <w:rPr>
          <w:rFonts w:cs="Times New Roman"/>
          <w:sz w:val="22"/>
        </w:rPr>
        <w:t xml:space="preserve"> reward practitioners who achieve s</w:t>
      </w:r>
      <w:r w:rsidR="001C28C1" w:rsidRPr="006A4D9A">
        <w:rPr>
          <w:rFonts w:cs="Times New Roman"/>
          <w:sz w:val="22"/>
        </w:rPr>
        <w:t>pecified educational attainment</w:t>
      </w:r>
      <w:r w:rsidR="00D421C0">
        <w:rPr>
          <w:rFonts w:cs="Times New Roman"/>
          <w:sz w:val="22"/>
        </w:rPr>
        <w:t xml:space="preserve">. </w:t>
      </w:r>
      <w:r w:rsidR="001C28C1" w:rsidRPr="006A4D9A">
        <w:rPr>
          <w:rFonts w:cs="Times New Roman"/>
          <w:sz w:val="22"/>
        </w:rPr>
        <w:t xml:space="preserve">This is a best practice strategy and demonstrates integration across elements. </w:t>
      </w:r>
    </w:p>
    <w:p w:rsidR="003A115E" w:rsidRPr="006A4D9A" w:rsidRDefault="003A115E" w:rsidP="000D6A5E">
      <w:pPr>
        <w:pStyle w:val="NoSpacing"/>
        <w:ind w:left="720"/>
        <w:rPr>
          <w:rFonts w:cs="Times New Roman"/>
          <w:sz w:val="22"/>
        </w:rPr>
      </w:pPr>
    </w:p>
    <w:p w:rsidR="003A115E" w:rsidRPr="006A4D9A" w:rsidRDefault="00874B82" w:rsidP="000D6A5E">
      <w:pPr>
        <w:pStyle w:val="NoSpacing"/>
        <w:ind w:left="720"/>
        <w:rPr>
          <w:rFonts w:cs="Times New Roman"/>
          <w:sz w:val="22"/>
        </w:rPr>
      </w:pPr>
      <w:r w:rsidRPr="006A4D9A">
        <w:rPr>
          <w:rFonts w:cs="Times New Roman"/>
          <w:sz w:val="22"/>
        </w:rPr>
        <w:t>For the table at 3.3.4.a subst</w:t>
      </w:r>
      <w:r w:rsidR="007B4AB3" w:rsidRPr="006A4D9A">
        <w:rPr>
          <w:rFonts w:cs="Times New Roman"/>
          <w:sz w:val="22"/>
        </w:rPr>
        <w:t xml:space="preserve">itute the elements </w:t>
      </w:r>
      <w:r w:rsidR="001C28C1" w:rsidRPr="006A4D9A">
        <w:rPr>
          <w:rFonts w:cs="Times New Roman"/>
          <w:sz w:val="22"/>
        </w:rPr>
        <w:t xml:space="preserve">in the left hand column of </w:t>
      </w:r>
      <w:r w:rsidRPr="006A4D9A">
        <w:rPr>
          <w:rFonts w:cs="Times New Roman"/>
          <w:sz w:val="22"/>
        </w:rPr>
        <w:t>the table at 3.3.1.a for the</w:t>
      </w:r>
      <w:r w:rsidR="001C28C1" w:rsidRPr="006A4D9A">
        <w:rPr>
          <w:rFonts w:cs="Times New Roman"/>
          <w:sz w:val="22"/>
        </w:rPr>
        <w:t xml:space="preserve"> list of</w:t>
      </w:r>
      <w:r w:rsidRPr="006A4D9A">
        <w:rPr>
          <w:rFonts w:cs="Times New Roman"/>
          <w:sz w:val="22"/>
        </w:rPr>
        <w:t xml:space="preserve"> instruments provided in the </w:t>
      </w:r>
      <w:r w:rsidR="001C28C1" w:rsidRPr="006A4D9A">
        <w:rPr>
          <w:rFonts w:cs="Times New Roman"/>
          <w:sz w:val="22"/>
        </w:rPr>
        <w:t xml:space="preserve">left-hand column of the </w:t>
      </w:r>
      <w:r w:rsidRPr="006A4D9A">
        <w:rPr>
          <w:rFonts w:cs="Times New Roman"/>
          <w:sz w:val="22"/>
        </w:rPr>
        <w:t>c</w:t>
      </w:r>
      <w:r w:rsidR="001C28C1" w:rsidRPr="006A4D9A">
        <w:rPr>
          <w:rFonts w:cs="Times New Roman"/>
          <w:sz w:val="22"/>
        </w:rPr>
        <w:t>urrent table</w:t>
      </w:r>
      <w:r w:rsidR="00D421C0">
        <w:rPr>
          <w:rFonts w:cs="Times New Roman"/>
          <w:sz w:val="22"/>
        </w:rPr>
        <w:t xml:space="preserve">. </w:t>
      </w:r>
      <w:r w:rsidR="001C28C1" w:rsidRPr="006A4D9A">
        <w:rPr>
          <w:rFonts w:cs="Times New Roman"/>
          <w:sz w:val="22"/>
        </w:rPr>
        <w:t>The question appropriately asks</w:t>
      </w:r>
      <w:r w:rsidRPr="006A4D9A">
        <w:rPr>
          <w:rFonts w:cs="Times New Roman"/>
          <w:sz w:val="22"/>
        </w:rPr>
        <w:t xml:space="preserve"> about the monitoring and assessment of the program quality standards th</w:t>
      </w:r>
      <w:r w:rsidR="001C28C1" w:rsidRPr="006A4D9A">
        <w:rPr>
          <w:rFonts w:cs="Times New Roman"/>
          <w:sz w:val="22"/>
        </w:rPr>
        <w:t>at the state has laid out</w:t>
      </w:r>
      <w:r w:rsidR="00D421C0">
        <w:rPr>
          <w:rFonts w:cs="Times New Roman"/>
          <w:sz w:val="22"/>
        </w:rPr>
        <w:t xml:space="preserve">. </w:t>
      </w:r>
      <w:r w:rsidR="001C28C1" w:rsidRPr="006A4D9A">
        <w:rPr>
          <w:rFonts w:cs="Times New Roman"/>
          <w:sz w:val="22"/>
        </w:rPr>
        <w:t xml:space="preserve">Logically, </w:t>
      </w:r>
      <w:r w:rsidRPr="006A4D9A">
        <w:rPr>
          <w:rFonts w:cs="Times New Roman"/>
          <w:sz w:val="22"/>
        </w:rPr>
        <w:t>the information requested should relate to the specific standards that the state identified, and how the state elects to measure them</w:t>
      </w:r>
      <w:r w:rsidR="00D421C0">
        <w:rPr>
          <w:rFonts w:cs="Times New Roman"/>
          <w:sz w:val="22"/>
        </w:rPr>
        <w:t xml:space="preserve">. </w:t>
      </w:r>
      <w:r w:rsidRPr="006A4D9A">
        <w:rPr>
          <w:rFonts w:cs="Times New Roman"/>
          <w:sz w:val="22"/>
        </w:rPr>
        <w:t>The proposed revision follows:</w:t>
      </w:r>
    </w:p>
    <w:p w:rsidR="00874B82" w:rsidRPr="006A4D9A" w:rsidRDefault="00874B82" w:rsidP="000D6A5E">
      <w:pPr>
        <w:pStyle w:val="NoSpacing"/>
        <w:ind w:left="720"/>
        <w:rPr>
          <w:rFonts w:cs="Times New Roman"/>
          <w:sz w:val="22"/>
        </w:rPr>
      </w:pPr>
    </w:p>
    <w:p w:rsidR="00874B82" w:rsidRPr="006A4D9A" w:rsidRDefault="00874B82" w:rsidP="000D6A5E">
      <w:pPr>
        <w:pStyle w:val="NoSpacing"/>
        <w:ind w:left="720"/>
        <w:rPr>
          <w:rFonts w:cs="Times New Roman"/>
          <w:sz w:val="22"/>
        </w:rPr>
      </w:pPr>
      <w:r w:rsidRPr="006A4D9A">
        <w:rPr>
          <w:rFonts w:cs="Times New Roman"/>
          <w:sz w:val="22"/>
        </w:rPr>
        <w:t>For each of t</w:t>
      </w:r>
      <w:r w:rsidR="00111572" w:rsidRPr="006A4D9A">
        <w:rPr>
          <w:rFonts w:cs="Times New Roman"/>
          <w:sz w:val="22"/>
        </w:rPr>
        <w:t xml:space="preserve">he program quality standards (using the master list </w:t>
      </w:r>
      <w:r w:rsidRPr="006A4D9A">
        <w:rPr>
          <w:rFonts w:cs="Times New Roman"/>
          <w:sz w:val="22"/>
        </w:rPr>
        <w:t>identified in 3.3.1.a</w:t>
      </w:r>
      <w:r w:rsidR="00111572" w:rsidRPr="006A4D9A">
        <w:rPr>
          <w:rFonts w:cs="Times New Roman"/>
          <w:sz w:val="22"/>
        </w:rPr>
        <w:t>)</w:t>
      </w:r>
      <w:r w:rsidRPr="006A4D9A">
        <w:rPr>
          <w:rFonts w:cs="Times New Roman"/>
          <w:sz w:val="22"/>
        </w:rPr>
        <w:t xml:space="preserve"> specify how you assess and monitor these standards and t</w:t>
      </w:r>
      <w:r w:rsidR="00111572" w:rsidRPr="006A4D9A">
        <w:rPr>
          <w:rFonts w:cs="Times New Roman"/>
          <w:sz w:val="22"/>
        </w:rPr>
        <w:t>heir implementation</w:t>
      </w:r>
      <w:r w:rsidR="00D421C0">
        <w:rPr>
          <w:rFonts w:cs="Times New Roman"/>
          <w:sz w:val="22"/>
        </w:rPr>
        <w:t xml:space="preserve">. </w:t>
      </w:r>
      <w:r w:rsidR="00111572" w:rsidRPr="006A4D9A">
        <w:rPr>
          <w:rFonts w:cs="Times New Roman"/>
          <w:sz w:val="22"/>
        </w:rPr>
        <w:t>Check all program standards that you use and then check the tools and methods you use to assess and monitor these standards</w:t>
      </w:r>
      <w:r w:rsidR="00D421C0">
        <w:rPr>
          <w:rFonts w:cs="Times New Roman"/>
          <w:sz w:val="22"/>
        </w:rPr>
        <w:t xml:space="preserve">. </w:t>
      </w:r>
      <w:r w:rsidR="00111572" w:rsidRPr="006A4D9A">
        <w:rPr>
          <w:rFonts w:cs="Times New Roman"/>
          <w:sz w:val="22"/>
        </w:rPr>
        <w:t>Include</w:t>
      </w:r>
      <w:r w:rsidRPr="006A4D9A">
        <w:rPr>
          <w:rFonts w:cs="Times New Roman"/>
          <w:sz w:val="22"/>
        </w:rPr>
        <w:t xml:space="preserve"> the name of any standardized in</w:t>
      </w:r>
      <w:r w:rsidR="00111572" w:rsidRPr="006A4D9A">
        <w:rPr>
          <w:rFonts w:cs="Times New Roman"/>
          <w:sz w:val="22"/>
        </w:rPr>
        <w:t xml:space="preserve">strument that is used and </w:t>
      </w:r>
      <w:r w:rsidRPr="006A4D9A">
        <w:rPr>
          <w:rFonts w:cs="Times New Roman"/>
          <w:sz w:val="22"/>
        </w:rPr>
        <w:t>the frequency of its use in assessment/monitoring</w:t>
      </w:r>
      <w:r w:rsidR="00D421C0">
        <w:rPr>
          <w:rFonts w:cs="Times New Roman"/>
          <w:sz w:val="22"/>
        </w:rPr>
        <w:t xml:space="preserve">. </w:t>
      </w:r>
      <w:r w:rsidR="003A01AA" w:rsidRPr="006A4D9A">
        <w:rPr>
          <w:rFonts w:cs="Times New Roman"/>
          <w:sz w:val="22"/>
        </w:rPr>
        <w:t>Use the last column to indicate whether there is coordination or integration with any other early learning program in the state for the purpose of monitoring and assessment of the standard.</w:t>
      </w:r>
      <w:r w:rsidR="00111572" w:rsidRPr="006A4D9A">
        <w:rPr>
          <w:rFonts w:cs="Times New Roman"/>
          <w:sz w:val="22"/>
        </w:rPr>
        <w:t xml:space="preserve"> If your state has other categories of program standards it uses, please list those in the first column and fill in the approach your state uses to assessing and monitoring implementation. If no assessment and monitoring </w:t>
      </w:r>
      <w:proofErr w:type="gramStart"/>
      <w:r w:rsidR="00111572" w:rsidRPr="006A4D9A">
        <w:rPr>
          <w:rFonts w:cs="Times New Roman"/>
          <w:sz w:val="22"/>
        </w:rPr>
        <w:t>is</w:t>
      </w:r>
      <w:proofErr w:type="gramEnd"/>
      <w:r w:rsidR="00111572" w:rsidRPr="006A4D9A">
        <w:rPr>
          <w:rFonts w:cs="Times New Roman"/>
          <w:sz w:val="22"/>
        </w:rPr>
        <w:t xml:space="preserve"> taking place, leave the row blank</w:t>
      </w:r>
      <w:r w:rsidR="00D421C0">
        <w:rPr>
          <w:rFonts w:cs="Times New Roman"/>
          <w:sz w:val="22"/>
        </w:rPr>
        <w:t xml:space="preserve">. </w:t>
      </w:r>
    </w:p>
    <w:p w:rsidR="00874B82" w:rsidRPr="006A4D9A" w:rsidRDefault="00874B82" w:rsidP="000D6A5E">
      <w:pPr>
        <w:pStyle w:val="NoSpacing"/>
        <w:ind w:left="720"/>
        <w:rPr>
          <w:rFonts w:cs="Times New Roman"/>
          <w:sz w:val="22"/>
        </w:rPr>
      </w:pPr>
    </w:p>
    <w:tbl>
      <w:tblPr>
        <w:tblStyle w:val="TableGrid"/>
        <w:tblW w:w="10440" w:type="dxa"/>
        <w:tblInd w:w="-252" w:type="dxa"/>
        <w:tblLayout w:type="fixed"/>
        <w:tblLook w:val="04A0"/>
      </w:tblPr>
      <w:tblGrid>
        <w:gridCol w:w="2610"/>
        <w:gridCol w:w="1620"/>
        <w:gridCol w:w="2430"/>
        <w:gridCol w:w="1710"/>
        <w:gridCol w:w="2070"/>
      </w:tblGrid>
      <w:tr w:rsidR="00704E6B" w:rsidRPr="006A4D9A" w:rsidTr="00512C30">
        <w:trPr>
          <w:tblHeader/>
        </w:trPr>
        <w:tc>
          <w:tcPr>
            <w:tcW w:w="2610" w:type="dxa"/>
          </w:tcPr>
          <w:p w:rsidR="00874B82" w:rsidRPr="006A4D9A" w:rsidRDefault="00680009" w:rsidP="000D6A5E">
            <w:pPr>
              <w:pStyle w:val="NoSpacing"/>
              <w:rPr>
                <w:rFonts w:cs="Times New Roman"/>
                <w:sz w:val="22"/>
              </w:rPr>
            </w:pPr>
            <w:r>
              <w:rPr>
                <w:rFonts w:cs="Times New Roman"/>
                <w:sz w:val="22"/>
              </w:rPr>
              <w:t xml:space="preserve">All </w:t>
            </w:r>
            <w:r w:rsidR="00874B82" w:rsidRPr="006A4D9A">
              <w:rPr>
                <w:rFonts w:cs="Times New Roman"/>
                <w:sz w:val="22"/>
              </w:rPr>
              <w:t>Items from 3.3.1.a here</w:t>
            </w:r>
            <w:r>
              <w:rPr>
                <w:rFonts w:cs="Times New Roman"/>
                <w:sz w:val="22"/>
              </w:rPr>
              <w:t xml:space="preserve"> </w:t>
            </w:r>
          </w:p>
        </w:tc>
        <w:tc>
          <w:tcPr>
            <w:tcW w:w="1620" w:type="dxa"/>
          </w:tcPr>
          <w:p w:rsidR="00874B82" w:rsidRPr="006A4D9A" w:rsidRDefault="00874B82" w:rsidP="000D6A5E">
            <w:pPr>
              <w:pStyle w:val="NoSpacing"/>
              <w:rPr>
                <w:rFonts w:cs="Times New Roman"/>
                <w:sz w:val="22"/>
              </w:rPr>
            </w:pPr>
            <w:r w:rsidRPr="006A4D9A">
              <w:rPr>
                <w:rFonts w:cs="Times New Roman"/>
                <w:sz w:val="22"/>
              </w:rPr>
              <w:t xml:space="preserve">Customized Instrument </w:t>
            </w:r>
            <w:r w:rsidR="00A12CF3" w:rsidRPr="006A4D9A">
              <w:rPr>
                <w:rFonts w:cs="Times New Roman"/>
                <w:sz w:val="22"/>
              </w:rPr>
              <w:t xml:space="preserve">and </w:t>
            </w:r>
            <w:r w:rsidR="00444B7C" w:rsidRPr="006A4D9A">
              <w:rPr>
                <w:rFonts w:cs="Times New Roman"/>
                <w:sz w:val="22"/>
              </w:rPr>
              <w:t xml:space="preserve">if so, indicate whether verification is self-report versus third party </w:t>
            </w:r>
            <w:r w:rsidR="00704E6B" w:rsidRPr="006A4D9A">
              <w:rPr>
                <w:rFonts w:cs="Times New Roman"/>
                <w:sz w:val="22"/>
              </w:rPr>
              <w:t>verified or a combination</w:t>
            </w:r>
            <w:r w:rsidR="006A4D9A">
              <w:rPr>
                <w:rFonts w:cs="Times New Roman"/>
                <w:sz w:val="22"/>
              </w:rPr>
              <w:t>.</w:t>
            </w:r>
          </w:p>
        </w:tc>
        <w:tc>
          <w:tcPr>
            <w:tcW w:w="2430" w:type="dxa"/>
          </w:tcPr>
          <w:p w:rsidR="00874B82" w:rsidRPr="006A4D9A" w:rsidRDefault="00704E6B" w:rsidP="000D6A5E">
            <w:pPr>
              <w:pStyle w:val="NoSpacing"/>
              <w:rPr>
                <w:rFonts w:cs="Times New Roman"/>
                <w:sz w:val="22"/>
              </w:rPr>
            </w:pPr>
            <w:r w:rsidRPr="006A4D9A">
              <w:rPr>
                <w:rFonts w:cs="Times New Roman"/>
                <w:sz w:val="22"/>
              </w:rPr>
              <w:t xml:space="preserve">Standardized Program/Environmental Assessment </w:t>
            </w:r>
            <w:r w:rsidR="00874B82" w:rsidRPr="006A4D9A">
              <w:rPr>
                <w:rFonts w:cs="Times New Roman"/>
                <w:sz w:val="22"/>
              </w:rPr>
              <w:t xml:space="preserve">(such as </w:t>
            </w:r>
            <w:r w:rsidRPr="006A4D9A">
              <w:rPr>
                <w:rFonts w:cs="Times New Roman"/>
                <w:sz w:val="22"/>
              </w:rPr>
              <w:t xml:space="preserve">ERS, CLASS, PAS, </w:t>
            </w:r>
            <w:r w:rsidR="00874B82" w:rsidRPr="006A4D9A">
              <w:rPr>
                <w:rFonts w:cs="Times New Roman"/>
                <w:sz w:val="22"/>
              </w:rPr>
              <w:t>etc.</w:t>
            </w:r>
            <w:r w:rsidR="00A12CF3" w:rsidRPr="006A4D9A">
              <w:rPr>
                <w:rFonts w:cs="Times New Roman"/>
                <w:sz w:val="22"/>
              </w:rPr>
              <w:t>) Specify by name</w:t>
            </w:r>
            <w:r w:rsidR="00444B7C" w:rsidRPr="006A4D9A">
              <w:rPr>
                <w:rFonts w:cs="Times New Roman"/>
                <w:sz w:val="22"/>
              </w:rPr>
              <w:t xml:space="preserve"> of the instrument used</w:t>
            </w:r>
            <w:r w:rsidRPr="006A4D9A">
              <w:rPr>
                <w:rFonts w:cs="Times New Roman"/>
                <w:sz w:val="22"/>
              </w:rPr>
              <w:t xml:space="preserve"> and whether the instrument is self-administered, done by a third party, or a combination. </w:t>
            </w:r>
          </w:p>
        </w:tc>
        <w:tc>
          <w:tcPr>
            <w:tcW w:w="1710" w:type="dxa"/>
          </w:tcPr>
          <w:p w:rsidR="00874B82" w:rsidRPr="006A4D9A" w:rsidRDefault="00704E6B" w:rsidP="000D6A5E">
            <w:pPr>
              <w:pStyle w:val="NoSpacing"/>
              <w:rPr>
                <w:rFonts w:cs="Times New Roman"/>
                <w:sz w:val="22"/>
              </w:rPr>
            </w:pPr>
            <w:r w:rsidRPr="006A4D9A">
              <w:rPr>
                <w:rFonts w:cs="Times New Roman"/>
                <w:sz w:val="22"/>
              </w:rPr>
              <w:t xml:space="preserve">Standardized Child Observation Screener or Outcome (such as Ages and Stages, Work Sampling, etc.) Specify by name of the observation tool. </w:t>
            </w:r>
          </w:p>
        </w:tc>
        <w:tc>
          <w:tcPr>
            <w:tcW w:w="2070" w:type="dxa"/>
          </w:tcPr>
          <w:p w:rsidR="00874B82" w:rsidRPr="006A4D9A" w:rsidRDefault="00704E6B" w:rsidP="000D6A5E">
            <w:pPr>
              <w:pStyle w:val="NoSpacing"/>
              <w:rPr>
                <w:rFonts w:cs="Times New Roman"/>
                <w:sz w:val="22"/>
              </w:rPr>
            </w:pPr>
            <w:r w:rsidRPr="006A4D9A">
              <w:rPr>
                <w:rFonts w:cs="Times New Roman"/>
                <w:sz w:val="22"/>
              </w:rPr>
              <w:t>Coordination</w:t>
            </w:r>
            <w:r w:rsidR="003A01AA" w:rsidRPr="006A4D9A">
              <w:rPr>
                <w:rFonts w:cs="Times New Roman"/>
                <w:sz w:val="22"/>
              </w:rPr>
              <w:t xml:space="preserve"> with any other monitoring of an early learning program and if so, which ones, i.e. child care licensing; pre-kindergarten; etc. </w:t>
            </w:r>
            <w:r w:rsidR="00A12CF3" w:rsidRPr="006A4D9A">
              <w:rPr>
                <w:rFonts w:cs="Times New Roman"/>
                <w:sz w:val="22"/>
              </w:rPr>
              <w:t xml:space="preserve">Answer yes or no, and describe. </w:t>
            </w:r>
          </w:p>
        </w:tc>
      </w:tr>
      <w:tr w:rsidR="00704E6B" w:rsidRPr="006A4D9A" w:rsidTr="00512C30">
        <w:tc>
          <w:tcPr>
            <w:tcW w:w="2610" w:type="dxa"/>
          </w:tcPr>
          <w:p w:rsidR="00874B82" w:rsidRPr="006A4D9A" w:rsidRDefault="00874B82" w:rsidP="000D6A5E">
            <w:pPr>
              <w:pStyle w:val="NoSpacing"/>
              <w:rPr>
                <w:rFonts w:cs="Times New Roman"/>
                <w:sz w:val="22"/>
              </w:rPr>
            </w:pPr>
            <w:r w:rsidRPr="006A4D9A">
              <w:rPr>
                <w:rFonts w:cs="Times New Roman"/>
                <w:sz w:val="22"/>
              </w:rPr>
              <w:t>Curriculum and Instruction</w:t>
            </w:r>
          </w:p>
        </w:tc>
        <w:tc>
          <w:tcPr>
            <w:tcW w:w="1620" w:type="dxa"/>
          </w:tcPr>
          <w:p w:rsidR="00874B82" w:rsidRPr="006A4D9A" w:rsidRDefault="00874B82" w:rsidP="000D6A5E">
            <w:pPr>
              <w:pStyle w:val="NoSpacing"/>
              <w:rPr>
                <w:rFonts w:cs="Times New Roman"/>
                <w:sz w:val="22"/>
              </w:rPr>
            </w:pPr>
          </w:p>
        </w:tc>
        <w:tc>
          <w:tcPr>
            <w:tcW w:w="2430" w:type="dxa"/>
          </w:tcPr>
          <w:p w:rsidR="00874B82" w:rsidRPr="006A4D9A" w:rsidRDefault="00874B82" w:rsidP="000D6A5E">
            <w:pPr>
              <w:pStyle w:val="NoSpacing"/>
              <w:rPr>
                <w:rFonts w:cs="Times New Roman"/>
                <w:sz w:val="22"/>
              </w:rPr>
            </w:pPr>
          </w:p>
        </w:tc>
        <w:tc>
          <w:tcPr>
            <w:tcW w:w="1710" w:type="dxa"/>
          </w:tcPr>
          <w:p w:rsidR="00874B82" w:rsidRPr="006A4D9A" w:rsidRDefault="00874B82" w:rsidP="000D6A5E">
            <w:pPr>
              <w:pStyle w:val="NoSpacing"/>
              <w:rPr>
                <w:rFonts w:cs="Times New Roman"/>
                <w:sz w:val="22"/>
              </w:rPr>
            </w:pPr>
          </w:p>
        </w:tc>
        <w:tc>
          <w:tcPr>
            <w:tcW w:w="2070" w:type="dxa"/>
          </w:tcPr>
          <w:p w:rsidR="00874B82" w:rsidRPr="006A4D9A" w:rsidRDefault="00874B82" w:rsidP="000D6A5E">
            <w:pPr>
              <w:pStyle w:val="NoSpacing"/>
              <w:rPr>
                <w:rFonts w:cs="Times New Roman"/>
                <w:sz w:val="22"/>
              </w:rPr>
            </w:pPr>
          </w:p>
        </w:tc>
      </w:tr>
      <w:tr w:rsidR="00704E6B" w:rsidRPr="006A4D9A" w:rsidTr="00512C30">
        <w:tc>
          <w:tcPr>
            <w:tcW w:w="2610" w:type="dxa"/>
          </w:tcPr>
          <w:p w:rsidR="00874B82" w:rsidRPr="006A4D9A" w:rsidRDefault="00874B82" w:rsidP="000D6A5E">
            <w:pPr>
              <w:pStyle w:val="NoSpacing"/>
              <w:rPr>
                <w:rFonts w:cs="Times New Roman"/>
                <w:sz w:val="22"/>
              </w:rPr>
            </w:pPr>
            <w:r w:rsidRPr="006A4D9A">
              <w:rPr>
                <w:rFonts w:cs="Times New Roman"/>
                <w:sz w:val="22"/>
              </w:rPr>
              <w:t>Staff Qualifications</w:t>
            </w:r>
          </w:p>
        </w:tc>
        <w:tc>
          <w:tcPr>
            <w:tcW w:w="1620" w:type="dxa"/>
          </w:tcPr>
          <w:p w:rsidR="00874B82" w:rsidRPr="006A4D9A" w:rsidRDefault="00874B82" w:rsidP="000D6A5E">
            <w:pPr>
              <w:pStyle w:val="NoSpacing"/>
              <w:rPr>
                <w:rFonts w:cs="Times New Roman"/>
                <w:sz w:val="22"/>
              </w:rPr>
            </w:pPr>
          </w:p>
        </w:tc>
        <w:tc>
          <w:tcPr>
            <w:tcW w:w="2430" w:type="dxa"/>
          </w:tcPr>
          <w:p w:rsidR="00874B82" w:rsidRPr="006A4D9A" w:rsidRDefault="00874B82" w:rsidP="000D6A5E">
            <w:pPr>
              <w:pStyle w:val="NoSpacing"/>
              <w:rPr>
                <w:rFonts w:cs="Times New Roman"/>
                <w:sz w:val="22"/>
              </w:rPr>
            </w:pPr>
          </w:p>
        </w:tc>
        <w:tc>
          <w:tcPr>
            <w:tcW w:w="1710" w:type="dxa"/>
          </w:tcPr>
          <w:p w:rsidR="00874B82" w:rsidRPr="006A4D9A" w:rsidRDefault="00874B82" w:rsidP="000D6A5E">
            <w:pPr>
              <w:pStyle w:val="NoSpacing"/>
              <w:rPr>
                <w:rFonts w:cs="Times New Roman"/>
                <w:sz w:val="22"/>
              </w:rPr>
            </w:pPr>
          </w:p>
        </w:tc>
        <w:tc>
          <w:tcPr>
            <w:tcW w:w="2070" w:type="dxa"/>
          </w:tcPr>
          <w:p w:rsidR="00874B82" w:rsidRPr="006A4D9A" w:rsidRDefault="00874B82" w:rsidP="000D6A5E">
            <w:pPr>
              <w:pStyle w:val="NoSpacing"/>
              <w:rPr>
                <w:rFonts w:cs="Times New Roman"/>
                <w:sz w:val="22"/>
              </w:rPr>
            </w:pPr>
          </w:p>
        </w:tc>
      </w:tr>
      <w:tr w:rsidR="00704E6B" w:rsidRPr="006A4D9A" w:rsidTr="00512C30">
        <w:tc>
          <w:tcPr>
            <w:tcW w:w="2610" w:type="dxa"/>
          </w:tcPr>
          <w:p w:rsidR="00874B82" w:rsidRPr="006A4D9A" w:rsidRDefault="00874B82" w:rsidP="000D6A5E">
            <w:pPr>
              <w:pStyle w:val="NoSpacing"/>
              <w:rPr>
                <w:rFonts w:cs="Times New Roman"/>
                <w:sz w:val="22"/>
              </w:rPr>
            </w:pPr>
            <w:r w:rsidRPr="006A4D9A">
              <w:rPr>
                <w:rFonts w:cs="Times New Roman"/>
                <w:sz w:val="22"/>
              </w:rPr>
              <w:t>Staff Professional Development</w:t>
            </w:r>
          </w:p>
        </w:tc>
        <w:tc>
          <w:tcPr>
            <w:tcW w:w="1620" w:type="dxa"/>
          </w:tcPr>
          <w:p w:rsidR="00874B82" w:rsidRPr="006A4D9A" w:rsidRDefault="00874B82" w:rsidP="000D6A5E">
            <w:pPr>
              <w:pStyle w:val="NoSpacing"/>
              <w:rPr>
                <w:rFonts w:cs="Times New Roman"/>
                <w:sz w:val="22"/>
              </w:rPr>
            </w:pPr>
          </w:p>
        </w:tc>
        <w:tc>
          <w:tcPr>
            <w:tcW w:w="2430" w:type="dxa"/>
          </w:tcPr>
          <w:p w:rsidR="00874B82" w:rsidRPr="006A4D9A" w:rsidRDefault="00874B82" w:rsidP="000D6A5E">
            <w:pPr>
              <w:pStyle w:val="NoSpacing"/>
              <w:rPr>
                <w:rFonts w:cs="Times New Roman"/>
                <w:sz w:val="22"/>
              </w:rPr>
            </w:pPr>
          </w:p>
        </w:tc>
        <w:tc>
          <w:tcPr>
            <w:tcW w:w="1710" w:type="dxa"/>
          </w:tcPr>
          <w:p w:rsidR="00874B82" w:rsidRPr="006A4D9A" w:rsidRDefault="00874B82" w:rsidP="000D6A5E">
            <w:pPr>
              <w:pStyle w:val="NoSpacing"/>
              <w:rPr>
                <w:rFonts w:cs="Times New Roman"/>
                <w:sz w:val="22"/>
              </w:rPr>
            </w:pPr>
          </w:p>
        </w:tc>
        <w:tc>
          <w:tcPr>
            <w:tcW w:w="2070" w:type="dxa"/>
          </w:tcPr>
          <w:p w:rsidR="00874B82" w:rsidRPr="006A4D9A" w:rsidRDefault="00874B82" w:rsidP="000D6A5E">
            <w:pPr>
              <w:pStyle w:val="NoSpacing"/>
              <w:rPr>
                <w:rFonts w:cs="Times New Roman"/>
                <w:sz w:val="22"/>
              </w:rPr>
            </w:pPr>
          </w:p>
        </w:tc>
      </w:tr>
      <w:tr w:rsidR="00704E6B" w:rsidRPr="006A4D9A" w:rsidTr="00512C30">
        <w:tc>
          <w:tcPr>
            <w:tcW w:w="2610" w:type="dxa"/>
          </w:tcPr>
          <w:p w:rsidR="00874B82" w:rsidRPr="006A4D9A" w:rsidRDefault="003A01AA" w:rsidP="000D6A5E">
            <w:pPr>
              <w:pStyle w:val="NoSpacing"/>
              <w:rPr>
                <w:rFonts w:cs="Times New Roman"/>
                <w:sz w:val="22"/>
              </w:rPr>
            </w:pPr>
            <w:r w:rsidRPr="006A4D9A">
              <w:rPr>
                <w:rFonts w:cs="Times New Roman"/>
                <w:sz w:val="22"/>
              </w:rPr>
              <w:t>Child Assessment for purpose of individualizing instruction and/or targeting program quality improvement</w:t>
            </w:r>
          </w:p>
        </w:tc>
        <w:tc>
          <w:tcPr>
            <w:tcW w:w="1620" w:type="dxa"/>
          </w:tcPr>
          <w:p w:rsidR="00874B82" w:rsidRPr="006A4D9A" w:rsidRDefault="00874B82" w:rsidP="000D6A5E">
            <w:pPr>
              <w:pStyle w:val="NoSpacing"/>
              <w:rPr>
                <w:rFonts w:cs="Times New Roman"/>
                <w:sz w:val="22"/>
              </w:rPr>
            </w:pPr>
          </w:p>
        </w:tc>
        <w:tc>
          <w:tcPr>
            <w:tcW w:w="2430" w:type="dxa"/>
          </w:tcPr>
          <w:p w:rsidR="00874B82" w:rsidRPr="006A4D9A" w:rsidRDefault="00874B82" w:rsidP="000D6A5E">
            <w:pPr>
              <w:pStyle w:val="NoSpacing"/>
              <w:rPr>
                <w:rFonts w:cs="Times New Roman"/>
                <w:sz w:val="22"/>
              </w:rPr>
            </w:pPr>
          </w:p>
        </w:tc>
        <w:tc>
          <w:tcPr>
            <w:tcW w:w="1710" w:type="dxa"/>
          </w:tcPr>
          <w:p w:rsidR="00874B82" w:rsidRPr="006A4D9A" w:rsidRDefault="00874B82" w:rsidP="000D6A5E">
            <w:pPr>
              <w:pStyle w:val="NoSpacing"/>
              <w:rPr>
                <w:rFonts w:cs="Times New Roman"/>
                <w:sz w:val="22"/>
              </w:rPr>
            </w:pPr>
          </w:p>
        </w:tc>
        <w:tc>
          <w:tcPr>
            <w:tcW w:w="2070" w:type="dxa"/>
          </w:tcPr>
          <w:p w:rsidR="00874B82" w:rsidRPr="006A4D9A" w:rsidRDefault="00874B82" w:rsidP="000D6A5E">
            <w:pPr>
              <w:pStyle w:val="NoSpacing"/>
              <w:rPr>
                <w:rFonts w:cs="Times New Roman"/>
                <w:sz w:val="22"/>
              </w:rPr>
            </w:pPr>
          </w:p>
        </w:tc>
      </w:tr>
      <w:tr w:rsidR="00704E6B" w:rsidRPr="006A4D9A" w:rsidTr="00512C30">
        <w:tc>
          <w:tcPr>
            <w:tcW w:w="2610" w:type="dxa"/>
          </w:tcPr>
          <w:p w:rsidR="00874B82" w:rsidRPr="006A4D9A" w:rsidRDefault="003A01AA" w:rsidP="000D6A5E">
            <w:pPr>
              <w:pStyle w:val="NoSpacing"/>
              <w:rPr>
                <w:rFonts w:cs="Times New Roman"/>
                <w:sz w:val="22"/>
              </w:rPr>
            </w:pPr>
            <w:r w:rsidRPr="006A4D9A">
              <w:rPr>
                <w:rFonts w:cs="Times New Roman"/>
                <w:sz w:val="22"/>
              </w:rPr>
              <w:t>Child Screening (developmental)</w:t>
            </w:r>
          </w:p>
        </w:tc>
        <w:tc>
          <w:tcPr>
            <w:tcW w:w="1620" w:type="dxa"/>
          </w:tcPr>
          <w:p w:rsidR="00874B82" w:rsidRPr="006A4D9A" w:rsidRDefault="00874B82" w:rsidP="000D6A5E">
            <w:pPr>
              <w:pStyle w:val="NoSpacing"/>
              <w:rPr>
                <w:rFonts w:cs="Times New Roman"/>
                <w:sz w:val="22"/>
              </w:rPr>
            </w:pPr>
          </w:p>
        </w:tc>
        <w:tc>
          <w:tcPr>
            <w:tcW w:w="2430" w:type="dxa"/>
          </w:tcPr>
          <w:p w:rsidR="00874B82" w:rsidRPr="006A4D9A" w:rsidRDefault="00874B82" w:rsidP="000D6A5E">
            <w:pPr>
              <w:pStyle w:val="NoSpacing"/>
              <w:rPr>
                <w:rFonts w:cs="Times New Roman"/>
                <w:sz w:val="22"/>
              </w:rPr>
            </w:pPr>
          </w:p>
        </w:tc>
        <w:tc>
          <w:tcPr>
            <w:tcW w:w="1710" w:type="dxa"/>
          </w:tcPr>
          <w:p w:rsidR="00874B82" w:rsidRPr="006A4D9A" w:rsidRDefault="00874B82" w:rsidP="000D6A5E">
            <w:pPr>
              <w:pStyle w:val="NoSpacing"/>
              <w:rPr>
                <w:rFonts w:cs="Times New Roman"/>
                <w:sz w:val="22"/>
              </w:rPr>
            </w:pPr>
          </w:p>
        </w:tc>
        <w:tc>
          <w:tcPr>
            <w:tcW w:w="2070" w:type="dxa"/>
          </w:tcPr>
          <w:p w:rsidR="00874B82" w:rsidRPr="006A4D9A" w:rsidRDefault="00874B82" w:rsidP="000D6A5E">
            <w:pPr>
              <w:pStyle w:val="NoSpacing"/>
              <w:rPr>
                <w:rFonts w:cs="Times New Roman"/>
                <w:sz w:val="22"/>
              </w:rPr>
            </w:pPr>
          </w:p>
        </w:tc>
      </w:tr>
      <w:tr w:rsidR="00704E6B" w:rsidRPr="006A4D9A" w:rsidTr="00512C30">
        <w:tc>
          <w:tcPr>
            <w:tcW w:w="2610" w:type="dxa"/>
          </w:tcPr>
          <w:p w:rsidR="00874B82" w:rsidRPr="006A4D9A" w:rsidRDefault="003A01AA" w:rsidP="000D6A5E">
            <w:pPr>
              <w:pStyle w:val="NoSpacing"/>
              <w:rPr>
                <w:rFonts w:cs="Times New Roman"/>
                <w:sz w:val="22"/>
              </w:rPr>
            </w:pPr>
            <w:r w:rsidRPr="006A4D9A">
              <w:rPr>
                <w:rFonts w:cs="Times New Roman"/>
                <w:sz w:val="22"/>
              </w:rPr>
              <w:t xml:space="preserve">Etc. </w:t>
            </w:r>
          </w:p>
        </w:tc>
        <w:tc>
          <w:tcPr>
            <w:tcW w:w="1620" w:type="dxa"/>
          </w:tcPr>
          <w:p w:rsidR="00874B82" w:rsidRPr="006A4D9A" w:rsidRDefault="00874B82" w:rsidP="000D6A5E">
            <w:pPr>
              <w:pStyle w:val="NoSpacing"/>
              <w:rPr>
                <w:rFonts w:cs="Times New Roman"/>
                <w:sz w:val="22"/>
              </w:rPr>
            </w:pPr>
          </w:p>
        </w:tc>
        <w:tc>
          <w:tcPr>
            <w:tcW w:w="2430" w:type="dxa"/>
          </w:tcPr>
          <w:p w:rsidR="00874B82" w:rsidRPr="006A4D9A" w:rsidRDefault="00874B82" w:rsidP="000D6A5E">
            <w:pPr>
              <w:pStyle w:val="NoSpacing"/>
              <w:rPr>
                <w:rFonts w:cs="Times New Roman"/>
                <w:sz w:val="22"/>
              </w:rPr>
            </w:pPr>
          </w:p>
        </w:tc>
        <w:tc>
          <w:tcPr>
            <w:tcW w:w="1710" w:type="dxa"/>
          </w:tcPr>
          <w:p w:rsidR="00874B82" w:rsidRPr="006A4D9A" w:rsidRDefault="00874B82" w:rsidP="000D6A5E">
            <w:pPr>
              <w:pStyle w:val="NoSpacing"/>
              <w:rPr>
                <w:rFonts w:cs="Times New Roman"/>
                <w:sz w:val="22"/>
              </w:rPr>
            </w:pPr>
          </w:p>
        </w:tc>
        <w:tc>
          <w:tcPr>
            <w:tcW w:w="2070" w:type="dxa"/>
          </w:tcPr>
          <w:p w:rsidR="00874B82" w:rsidRPr="006A4D9A" w:rsidRDefault="00874B82" w:rsidP="000D6A5E">
            <w:pPr>
              <w:pStyle w:val="NoSpacing"/>
              <w:rPr>
                <w:rFonts w:cs="Times New Roman"/>
                <w:sz w:val="22"/>
              </w:rPr>
            </w:pPr>
          </w:p>
        </w:tc>
      </w:tr>
    </w:tbl>
    <w:p w:rsidR="00874B82" w:rsidRPr="006A4D9A" w:rsidRDefault="00874B82" w:rsidP="000D6A5E">
      <w:pPr>
        <w:pStyle w:val="NoSpacing"/>
        <w:ind w:left="720"/>
        <w:rPr>
          <w:rFonts w:cs="Times New Roman"/>
          <w:sz w:val="22"/>
        </w:rPr>
      </w:pPr>
    </w:p>
    <w:p w:rsidR="00950B53" w:rsidRPr="006A4D9A" w:rsidRDefault="003A01AA" w:rsidP="000D6A5E">
      <w:pPr>
        <w:pStyle w:val="NoSpacing"/>
        <w:ind w:left="720"/>
        <w:rPr>
          <w:rFonts w:cs="Times New Roman"/>
          <w:sz w:val="22"/>
        </w:rPr>
      </w:pPr>
      <w:r w:rsidRPr="006A4D9A">
        <w:rPr>
          <w:rFonts w:cs="Times New Roman"/>
          <w:sz w:val="22"/>
        </w:rPr>
        <w:t>Note</w:t>
      </w:r>
      <w:r w:rsidR="00680009">
        <w:rPr>
          <w:rFonts w:cs="Times New Roman"/>
          <w:sz w:val="22"/>
        </w:rPr>
        <w:t>: If this approach is used, section 3.3.4.c may</w:t>
      </w:r>
      <w:r w:rsidRPr="006A4D9A">
        <w:rPr>
          <w:rFonts w:cs="Times New Roman"/>
          <w:sz w:val="22"/>
        </w:rPr>
        <w:t xml:space="preserve"> no longer </w:t>
      </w:r>
      <w:proofErr w:type="gramStart"/>
      <w:r w:rsidRPr="006A4D9A">
        <w:rPr>
          <w:rFonts w:cs="Times New Roman"/>
          <w:sz w:val="22"/>
        </w:rPr>
        <w:t>needed</w:t>
      </w:r>
      <w:proofErr w:type="gramEnd"/>
      <w:r w:rsidRPr="006A4D9A">
        <w:rPr>
          <w:rFonts w:cs="Times New Roman"/>
          <w:sz w:val="22"/>
        </w:rPr>
        <w:t xml:space="preserve"> </w:t>
      </w:r>
      <w:r w:rsidR="00A50D32" w:rsidRPr="006A4D9A">
        <w:rPr>
          <w:rFonts w:cs="Times New Roman"/>
          <w:sz w:val="22"/>
        </w:rPr>
        <w:t xml:space="preserve">because </w:t>
      </w:r>
      <w:r w:rsidRPr="006A4D9A">
        <w:rPr>
          <w:rFonts w:cs="Times New Roman"/>
          <w:sz w:val="22"/>
        </w:rPr>
        <w:t>information about child observation and assessment is collected in the chart above. However, if the approach above is not used, providing the states with thoughtful questions, grounded in evidence about the appropriate use of child assessment, is necessary as this is a fundamental link in an integrated approach to continuous quality improvement</w:t>
      </w:r>
      <w:r w:rsidR="00D421C0">
        <w:rPr>
          <w:rFonts w:cs="Times New Roman"/>
          <w:sz w:val="22"/>
        </w:rPr>
        <w:t xml:space="preserve">. </w:t>
      </w:r>
      <w:r w:rsidR="004C1A30" w:rsidRPr="006A4D9A">
        <w:rPr>
          <w:rFonts w:cs="Times New Roman"/>
          <w:sz w:val="22"/>
        </w:rPr>
        <w:t>Other important and evidence-based purposes for child assessment to promote continuous quality improvement would include feedback to parents/families and use of this information to inform technical assistan</w:t>
      </w:r>
      <w:r w:rsidR="00A50D32" w:rsidRPr="006A4D9A">
        <w:rPr>
          <w:rFonts w:cs="Times New Roman"/>
          <w:sz w:val="22"/>
        </w:rPr>
        <w:t>ce and professional development and should be included</w:t>
      </w:r>
      <w:r w:rsidR="00D421C0">
        <w:rPr>
          <w:rFonts w:cs="Times New Roman"/>
          <w:sz w:val="22"/>
        </w:rPr>
        <w:t xml:space="preserve">. </w:t>
      </w:r>
    </w:p>
    <w:p w:rsidR="004C1A30" w:rsidRPr="006A4D9A" w:rsidRDefault="004C1A30" w:rsidP="000D6A5E">
      <w:pPr>
        <w:pStyle w:val="NoSpacing"/>
        <w:ind w:left="720"/>
        <w:rPr>
          <w:rFonts w:cs="Times New Roman"/>
          <w:sz w:val="22"/>
        </w:rPr>
      </w:pPr>
    </w:p>
    <w:p w:rsidR="004C1A30" w:rsidRPr="006A4D9A" w:rsidRDefault="004C1A30" w:rsidP="000D6A5E">
      <w:pPr>
        <w:pStyle w:val="NoSpacing"/>
        <w:ind w:left="720"/>
        <w:rPr>
          <w:rFonts w:cs="Times New Roman"/>
          <w:sz w:val="22"/>
        </w:rPr>
      </w:pPr>
      <w:r w:rsidRPr="006A4D9A">
        <w:rPr>
          <w:rFonts w:cs="Times New Roman"/>
          <w:sz w:val="22"/>
        </w:rPr>
        <w:t>To assure clarity, under 3.3.5 separate outreach to parents, outreach to programs, and outreach to the general public</w:t>
      </w:r>
      <w:r w:rsidR="00D421C0">
        <w:rPr>
          <w:rFonts w:cs="Times New Roman"/>
          <w:sz w:val="22"/>
        </w:rPr>
        <w:t xml:space="preserve">. </w:t>
      </w:r>
      <w:r w:rsidRPr="006A4D9A">
        <w:rPr>
          <w:rFonts w:cs="Times New Roman"/>
          <w:sz w:val="22"/>
        </w:rPr>
        <w:t>These items, while inter-related, often require different strategies</w:t>
      </w:r>
      <w:r w:rsidR="00CE47A1">
        <w:rPr>
          <w:rFonts w:cs="Times New Roman"/>
          <w:sz w:val="22"/>
        </w:rPr>
        <w:t>,</w:t>
      </w:r>
      <w:r w:rsidRPr="006A4D9A">
        <w:rPr>
          <w:rFonts w:cs="Times New Roman"/>
          <w:sz w:val="22"/>
        </w:rPr>
        <w:t xml:space="preserve"> and it is important to be precise in the collection of the information.</w:t>
      </w:r>
    </w:p>
    <w:p w:rsidR="004C1A30" w:rsidRPr="006A4D9A" w:rsidRDefault="004C1A30" w:rsidP="000D6A5E">
      <w:pPr>
        <w:pStyle w:val="NoSpacing"/>
        <w:ind w:left="720"/>
        <w:rPr>
          <w:rFonts w:cs="Times New Roman"/>
          <w:sz w:val="22"/>
        </w:rPr>
      </w:pPr>
    </w:p>
    <w:p w:rsidR="004C1A30" w:rsidRPr="006A4D9A" w:rsidRDefault="004C1A30" w:rsidP="000D6A5E">
      <w:pPr>
        <w:pStyle w:val="NoSpacing"/>
        <w:ind w:left="720"/>
        <w:rPr>
          <w:rFonts w:cs="Times New Roman"/>
          <w:sz w:val="22"/>
        </w:rPr>
      </w:pPr>
      <w:r w:rsidRPr="006A4D9A">
        <w:rPr>
          <w:rFonts w:cs="Times New Roman"/>
          <w:sz w:val="22"/>
        </w:rPr>
        <w:lastRenderedPageBreak/>
        <w:t>Reconfigure 3.3.6 to assure the collection of more accurate and complete information to determine what elements a state is using to advance continuous quality improvement and whether the st</w:t>
      </w:r>
      <w:r w:rsidR="007B4AB3" w:rsidRPr="006A4D9A">
        <w:rPr>
          <w:rFonts w:cs="Times New Roman"/>
          <w:sz w:val="22"/>
        </w:rPr>
        <w:t>ate is linking these elements</w:t>
      </w:r>
      <w:r w:rsidR="00D421C0">
        <w:rPr>
          <w:rFonts w:cs="Times New Roman"/>
          <w:sz w:val="22"/>
        </w:rPr>
        <w:t xml:space="preserve">. </w:t>
      </w:r>
      <w:r w:rsidRPr="006A4D9A">
        <w:rPr>
          <w:rFonts w:cs="Times New Roman"/>
          <w:sz w:val="22"/>
        </w:rPr>
        <w:t>Consider the use of a table, as follows, whic</w:t>
      </w:r>
      <w:r w:rsidR="007B4AB3" w:rsidRPr="006A4D9A">
        <w:rPr>
          <w:rFonts w:cs="Times New Roman"/>
          <w:sz w:val="22"/>
        </w:rPr>
        <w:t xml:space="preserve">h </w:t>
      </w:r>
      <w:r w:rsidR="008766B4" w:rsidRPr="006A4D9A">
        <w:rPr>
          <w:rFonts w:cs="Times New Roman"/>
          <w:sz w:val="22"/>
        </w:rPr>
        <w:t>include</w:t>
      </w:r>
      <w:r w:rsidR="007B4AB3" w:rsidRPr="006A4D9A">
        <w:rPr>
          <w:rFonts w:cs="Times New Roman"/>
          <w:sz w:val="22"/>
        </w:rPr>
        <w:t>s the early learning guidelines, the elements related to the program standards, and</w:t>
      </w:r>
      <w:r w:rsidR="008766B4" w:rsidRPr="006A4D9A">
        <w:rPr>
          <w:rFonts w:cs="Times New Roman"/>
          <w:sz w:val="22"/>
        </w:rPr>
        <w:t xml:space="preserve"> the six</w:t>
      </w:r>
      <w:r w:rsidRPr="006A4D9A">
        <w:rPr>
          <w:rFonts w:cs="Times New Roman"/>
          <w:sz w:val="22"/>
        </w:rPr>
        <w:t xml:space="preserve"> core elements from the PD section that starts at 3.4</w:t>
      </w:r>
      <w:r w:rsidR="00D421C0">
        <w:rPr>
          <w:rFonts w:cs="Times New Roman"/>
          <w:sz w:val="22"/>
        </w:rPr>
        <w:t xml:space="preserve">. </w:t>
      </w:r>
      <w:r w:rsidR="007B4AB3" w:rsidRPr="006A4D9A">
        <w:rPr>
          <w:rFonts w:cs="Times New Roman"/>
          <w:sz w:val="22"/>
        </w:rPr>
        <w:t>All of these, together, help to create the focus on continuous quality improvement, and this table will provide you with an opportunity to understand how the state are approaching their work and integrating and linking these elements</w:t>
      </w:r>
      <w:r w:rsidR="00D421C0">
        <w:rPr>
          <w:rFonts w:cs="Times New Roman"/>
          <w:sz w:val="22"/>
        </w:rPr>
        <w:t xml:space="preserve">. </w:t>
      </w:r>
      <w:r w:rsidR="007B4AB3" w:rsidRPr="006A4D9A">
        <w:rPr>
          <w:rFonts w:cs="Times New Roman"/>
          <w:sz w:val="22"/>
        </w:rPr>
        <w:t xml:space="preserve">The table below could be further modified by including the sub-components of each of the elements listed in the left-hand column below. </w:t>
      </w:r>
    </w:p>
    <w:tbl>
      <w:tblPr>
        <w:tblStyle w:val="TableGrid"/>
        <w:tblW w:w="10530" w:type="dxa"/>
        <w:tblInd w:w="-432" w:type="dxa"/>
        <w:tblLook w:val="04A0"/>
      </w:tblPr>
      <w:tblGrid>
        <w:gridCol w:w="3330"/>
        <w:gridCol w:w="1800"/>
        <w:gridCol w:w="2160"/>
        <w:gridCol w:w="1890"/>
        <w:gridCol w:w="1350"/>
      </w:tblGrid>
      <w:tr w:rsidR="00EE3175" w:rsidRPr="006A4D9A" w:rsidTr="00EE3175">
        <w:trPr>
          <w:trHeight w:val="1601"/>
          <w:tblHeader/>
        </w:trPr>
        <w:tc>
          <w:tcPr>
            <w:tcW w:w="3330" w:type="dxa"/>
          </w:tcPr>
          <w:p w:rsidR="008766B4" w:rsidRPr="006A4D9A" w:rsidRDefault="008766B4" w:rsidP="000D6A5E">
            <w:pPr>
              <w:pStyle w:val="NoSpacing"/>
              <w:rPr>
                <w:rFonts w:cs="Times New Roman"/>
                <w:sz w:val="22"/>
              </w:rPr>
            </w:pPr>
          </w:p>
        </w:tc>
        <w:tc>
          <w:tcPr>
            <w:tcW w:w="1800" w:type="dxa"/>
          </w:tcPr>
          <w:p w:rsidR="008766B4" w:rsidRPr="006A4D9A" w:rsidRDefault="008766B4" w:rsidP="000D6A5E">
            <w:pPr>
              <w:pStyle w:val="NoSpacing"/>
              <w:rPr>
                <w:rFonts w:cs="Times New Roman"/>
                <w:sz w:val="22"/>
              </w:rPr>
            </w:pPr>
            <w:r w:rsidRPr="006A4D9A">
              <w:rPr>
                <w:rFonts w:cs="Times New Roman"/>
                <w:sz w:val="22"/>
              </w:rPr>
              <w:t>Check whether you have this element in your state</w:t>
            </w:r>
            <w:r w:rsidR="001C7027" w:rsidRPr="006A4D9A">
              <w:rPr>
                <w:rFonts w:cs="Times New Roman"/>
                <w:sz w:val="22"/>
              </w:rPr>
              <w:t xml:space="preserve"> as it applies to your child care system</w:t>
            </w:r>
          </w:p>
        </w:tc>
        <w:tc>
          <w:tcPr>
            <w:tcW w:w="2160" w:type="dxa"/>
          </w:tcPr>
          <w:p w:rsidR="008766B4" w:rsidRPr="006A4D9A" w:rsidRDefault="008766B4" w:rsidP="000D6A5E">
            <w:pPr>
              <w:pStyle w:val="NoSpacing"/>
              <w:rPr>
                <w:rFonts w:cs="Times New Roman"/>
                <w:sz w:val="22"/>
              </w:rPr>
            </w:pPr>
            <w:r w:rsidRPr="006A4D9A">
              <w:rPr>
                <w:rFonts w:cs="Times New Roman"/>
                <w:sz w:val="22"/>
              </w:rPr>
              <w:t>Indicate whether the element is linked to any other elements on this table and if so, how many of them and which ones</w:t>
            </w:r>
          </w:p>
        </w:tc>
        <w:tc>
          <w:tcPr>
            <w:tcW w:w="1890" w:type="dxa"/>
          </w:tcPr>
          <w:p w:rsidR="008766B4" w:rsidRPr="006A4D9A" w:rsidRDefault="008766B4" w:rsidP="000D6A5E">
            <w:pPr>
              <w:pStyle w:val="NoSpacing"/>
              <w:rPr>
                <w:rFonts w:cs="Times New Roman"/>
                <w:sz w:val="22"/>
              </w:rPr>
            </w:pPr>
            <w:r w:rsidRPr="006A4D9A">
              <w:rPr>
                <w:rFonts w:cs="Times New Roman"/>
                <w:sz w:val="22"/>
              </w:rPr>
              <w:t>Indicate whether the element is linked in any way to Child Care Assistance and if so, how</w:t>
            </w:r>
          </w:p>
        </w:tc>
        <w:tc>
          <w:tcPr>
            <w:tcW w:w="1350" w:type="dxa"/>
          </w:tcPr>
          <w:p w:rsidR="008766B4" w:rsidRPr="006A4D9A" w:rsidRDefault="008766B4" w:rsidP="000D6A5E">
            <w:pPr>
              <w:pStyle w:val="NoSpacing"/>
              <w:rPr>
                <w:rFonts w:cs="Times New Roman"/>
                <w:sz w:val="22"/>
              </w:rPr>
            </w:pPr>
            <w:r w:rsidRPr="006A4D9A">
              <w:rPr>
                <w:rFonts w:cs="Times New Roman"/>
                <w:sz w:val="22"/>
              </w:rPr>
              <w:t>Other Explanatory Information</w:t>
            </w: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Early Learning Guidelines</w:t>
            </w:r>
            <w:r w:rsidR="00AE6A1B" w:rsidRPr="006A4D9A">
              <w:rPr>
                <w:rFonts w:cs="Times New Roman"/>
                <w:sz w:val="22"/>
              </w:rPr>
              <w:t>, defined at 3.2</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Program quality standards</w:t>
            </w:r>
            <w:r w:rsidR="00AE6A1B" w:rsidRPr="006A4D9A">
              <w:rPr>
                <w:rFonts w:cs="Times New Roman"/>
                <w:sz w:val="22"/>
              </w:rPr>
              <w:t>, defined at 3.3.1</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Non-Monetary Supports to Achieve Program Quality Standards</w:t>
            </w:r>
            <w:r w:rsidR="00AE6A1B" w:rsidRPr="006A4D9A">
              <w:rPr>
                <w:rFonts w:cs="Times New Roman"/>
                <w:sz w:val="22"/>
              </w:rPr>
              <w:t>,</w:t>
            </w:r>
            <w:r w:rsidR="00BF2CFC" w:rsidRPr="006A4D9A">
              <w:rPr>
                <w:rFonts w:cs="Times New Roman"/>
                <w:sz w:val="22"/>
              </w:rPr>
              <w:t xml:space="preserve"> </w:t>
            </w:r>
            <w:r w:rsidR="00AE6A1B" w:rsidRPr="006A4D9A">
              <w:rPr>
                <w:rFonts w:cs="Times New Roman"/>
                <w:sz w:val="22"/>
              </w:rPr>
              <w:t>defined at 3.3.2</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Financial Supports to Achieve Quality Standards</w:t>
            </w:r>
            <w:r w:rsidR="00AE6A1B" w:rsidRPr="006A4D9A">
              <w:rPr>
                <w:rFonts w:cs="Times New Roman"/>
                <w:sz w:val="22"/>
              </w:rPr>
              <w:t>, defined at 3.3.3</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Quality Assurance and Monitoring to Implement Quality Standards</w:t>
            </w:r>
            <w:r w:rsidR="00AE6A1B" w:rsidRPr="006A4D9A">
              <w:rPr>
                <w:rFonts w:cs="Times New Roman"/>
                <w:sz w:val="22"/>
              </w:rPr>
              <w:t>, defined at 3.3.4</w:t>
            </w:r>
            <w:r w:rsidRPr="006A4D9A">
              <w:rPr>
                <w:rFonts w:cs="Times New Roman"/>
                <w:sz w:val="22"/>
              </w:rPr>
              <w:t xml:space="preserve"> </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Outreach and Consumer Education To Promote Quality Standards</w:t>
            </w:r>
            <w:r w:rsidR="00AE6A1B" w:rsidRPr="006A4D9A">
              <w:rPr>
                <w:rFonts w:cs="Times New Roman"/>
                <w:sz w:val="22"/>
              </w:rPr>
              <w:t>, defined at 3.3.5</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Core Body of Skills and Knowledge</w:t>
            </w:r>
            <w:r w:rsidR="00AE6A1B" w:rsidRPr="006A4D9A">
              <w:rPr>
                <w:rFonts w:cs="Times New Roman"/>
                <w:sz w:val="22"/>
              </w:rPr>
              <w:t>, defined at 3.4.1</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8766B4" w:rsidRPr="006A4D9A" w:rsidRDefault="008766B4" w:rsidP="000D6A5E">
            <w:pPr>
              <w:pStyle w:val="NoSpacing"/>
              <w:rPr>
                <w:rFonts w:cs="Times New Roman"/>
                <w:sz w:val="22"/>
              </w:rPr>
            </w:pPr>
            <w:r w:rsidRPr="006A4D9A">
              <w:rPr>
                <w:rFonts w:cs="Times New Roman"/>
                <w:sz w:val="22"/>
              </w:rPr>
              <w:t>Career Ladder</w:t>
            </w:r>
            <w:r w:rsidR="00AE6A1B" w:rsidRPr="006A4D9A">
              <w:rPr>
                <w:rFonts w:cs="Times New Roman"/>
                <w:sz w:val="22"/>
              </w:rPr>
              <w:t>, defined at 3.4.2</w:t>
            </w:r>
          </w:p>
        </w:tc>
        <w:tc>
          <w:tcPr>
            <w:tcW w:w="1800" w:type="dxa"/>
          </w:tcPr>
          <w:p w:rsidR="008766B4" w:rsidRPr="006A4D9A" w:rsidRDefault="008766B4" w:rsidP="000D6A5E">
            <w:pPr>
              <w:pStyle w:val="NoSpacing"/>
              <w:rPr>
                <w:rFonts w:cs="Times New Roman"/>
                <w:sz w:val="22"/>
              </w:rPr>
            </w:pPr>
          </w:p>
        </w:tc>
        <w:tc>
          <w:tcPr>
            <w:tcW w:w="2160" w:type="dxa"/>
          </w:tcPr>
          <w:p w:rsidR="008766B4" w:rsidRPr="006A4D9A" w:rsidRDefault="008766B4" w:rsidP="000D6A5E">
            <w:pPr>
              <w:pStyle w:val="NoSpacing"/>
              <w:rPr>
                <w:rFonts w:cs="Times New Roman"/>
                <w:sz w:val="22"/>
              </w:rPr>
            </w:pPr>
          </w:p>
        </w:tc>
        <w:tc>
          <w:tcPr>
            <w:tcW w:w="1890" w:type="dxa"/>
          </w:tcPr>
          <w:p w:rsidR="008766B4" w:rsidRPr="006A4D9A" w:rsidRDefault="008766B4" w:rsidP="000D6A5E">
            <w:pPr>
              <w:pStyle w:val="NoSpacing"/>
              <w:rPr>
                <w:rFonts w:cs="Times New Roman"/>
                <w:sz w:val="22"/>
              </w:rPr>
            </w:pPr>
          </w:p>
        </w:tc>
        <w:tc>
          <w:tcPr>
            <w:tcW w:w="1350" w:type="dxa"/>
          </w:tcPr>
          <w:p w:rsidR="008766B4" w:rsidRPr="006A4D9A" w:rsidRDefault="008766B4" w:rsidP="000D6A5E">
            <w:pPr>
              <w:pStyle w:val="NoSpacing"/>
              <w:rPr>
                <w:rFonts w:cs="Times New Roman"/>
                <w:sz w:val="22"/>
              </w:rPr>
            </w:pPr>
          </w:p>
        </w:tc>
      </w:tr>
      <w:tr w:rsidR="00EE3175" w:rsidRPr="006A4D9A" w:rsidTr="00EE3175">
        <w:tc>
          <w:tcPr>
            <w:tcW w:w="3330" w:type="dxa"/>
          </w:tcPr>
          <w:p w:rsidR="000238B4" w:rsidRPr="006A4D9A" w:rsidRDefault="00704E6B" w:rsidP="000D6A5E">
            <w:pPr>
              <w:pStyle w:val="NoSpacing"/>
              <w:rPr>
                <w:rFonts w:cs="Times New Roman"/>
                <w:sz w:val="22"/>
              </w:rPr>
            </w:pPr>
            <w:r w:rsidRPr="006A4D9A">
              <w:rPr>
                <w:rFonts w:cs="Times New Roman"/>
                <w:sz w:val="22"/>
              </w:rPr>
              <w:t>Higher Education Capacity</w:t>
            </w:r>
            <w:r w:rsidR="00AE6A1B" w:rsidRPr="006A4D9A">
              <w:rPr>
                <w:rFonts w:cs="Times New Roman"/>
                <w:sz w:val="22"/>
              </w:rPr>
              <w:t>, defined at 3.4.3</w:t>
            </w:r>
          </w:p>
        </w:tc>
        <w:tc>
          <w:tcPr>
            <w:tcW w:w="1800" w:type="dxa"/>
          </w:tcPr>
          <w:p w:rsidR="000238B4" w:rsidRPr="006A4D9A" w:rsidRDefault="000238B4" w:rsidP="000D6A5E">
            <w:pPr>
              <w:pStyle w:val="NoSpacing"/>
              <w:rPr>
                <w:rFonts w:cs="Times New Roman"/>
                <w:sz w:val="22"/>
              </w:rPr>
            </w:pPr>
          </w:p>
        </w:tc>
        <w:tc>
          <w:tcPr>
            <w:tcW w:w="2160" w:type="dxa"/>
          </w:tcPr>
          <w:p w:rsidR="000238B4" w:rsidRPr="006A4D9A" w:rsidRDefault="000238B4" w:rsidP="000D6A5E">
            <w:pPr>
              <w:pStyle w:val="NoSpacing"/>
              <w:rPr>
                <w:rFonts w:cs="Times New Roman"/>
                <w:sz w:val="22"/>
              </w:rPr>
            </w:pPr>
          </w:p>
        </w:tc>
        <w:tc>
          <w:tcPr>
            <w:tcW w:w="1890" w:type="dxa"/>
          </w:tcPr>
          <w:p w:rsidR="000238B4" w:rsidRPr="006A4D9A" w:rsidRDefault="000238B4" w:rsidP="000D6A5E">
            <w:pPr>
              <w:pStyle w:val="NoSpacing"/>
              <w:rPr>
                <w:rFonts w:cs="Times New Roman"/>
                <w:sz w:val="22"/>
              </w:rPr>
            </w:pPr>
          </w:p>
        </w:tc>
        <w:tc>
          <w:tcPr>
            <w:tcW w:w="1350" w:type="dxa"/>
          </w:tcPr>
          <w:p w:rsidR="000238B4" w:rsidRPr="006A4D9A" w:rsidRDefault="000238B4" w:rsidP="000D6A5E">
            <w:pPr>
              <w:pStyle w:val="NoSpacing"/>
              <w:rPr>
                <w:rFonts w:cs="Times New Roman"/>
                <w:sz w:val="22"/>
              </w:rPr>
            </w:pPr>
          </w:p>
        </w:tc>
      </w:tr>
      <w:tr w:rsidR="00EE3175" w:rsidRPr="006A4D9A" w:rsidTr="00EE3175">
        <w:tc>
          <w:tcPr>
            <w:tcW w:w="3330" w:type="dxa"/>
          </w:tcPr>
          <w:p w:rsidR="000238B4" w:rsidRPr="006A4D9A" w:rsidRDefault="00704E6B" w:rsidP="000D6A5E">
            <w:pPr>
              <w:pStyle w:val="NoSpacing"/>
              <w:rPr>
                <w:rFonts w:cs="Times New Roman"/>
                <w:sz w:val="22"/>
              </w:rPr>
            </w:pPr>
            <w:r w:rsidRPr="006A4D9A">
              <w:rPr>
                <w:rFonts w:cs="Times New Roman"/>
                <w:sz w:val="22"/>
              </w:rPr>
              <w:t>Training and Technical Assistance Capacity</w:t>
            </w:r>
            <w:r w:rsidR="00AE6A1B" w:rsidRPr="006A4D9A">
              <w:rPr>
                <w:rFonts w:cs="Times New Roman"/>
                <w:sz w:val="22"/>
              </w:rPr>
              <w:t>, defined at 3.4.4</w:t>
            </w:r>
          </w:p>
        </w:tc>
        <w:tc>
          <w:tcPr>
            <w:tcW w:w="1800" w:type="dxa"/>
          </w:tcPr>
          <w:p w:rsidR="000238B4" w:rsidRPr="006A4D9A" w:rsidRDefault="000238B4" w:rsidP="000D6A5E">
            <w:pPr>
              <w:pStyle w:val="NoSpacing"/>
              <w:rPr>
                <w:rFonts w:cs="Times New Roman"/>
                <w:sz w:val="22"/>
              </w:rPr>
            </w:pPr>
          </w:p>
        </w:tc>
        <w:tc>
          <w:tcPr>
            <w:tcW w:w="2160" w:type="dxa"/>
          </w:tcPr>
          <w:p w:rsidR="000238B4" w:rsidRPr="006A4D9A" w:rsidRDefault="000238B4" w:rsidP="000D6A5E">
            <w:pPr>
              <w:pStyle w:val="NoSpacing"/>
              <w:rPr>
                <w:rFonts w:cs="Times New Roman"/>
                <w:sz w:val="22"/>
              </w:rPr>
            </w:pPr>
          </w:p>
        </w:tc>
        <w:tc>
          <w:tcPr>
            <w:tcW w:w="1890" w:type="dxa"/>
          </w:tcPr>
          <w:p w:rsidR="000238B4" w:rsidRPr="006A4D9A" w:rsidRDefault="000238B4" w:rsidP="000D6A5E">
            <w:pPr>
              <w:pStyle w:val="NoSpacing"/>
              <w:rPr>
                <w:rFonts w:cs="Times New Roman"/>
                <w:sz w:val="22"/>
              </w:rPr>
            </w:pPr>
          </w:p>
        </w:tc>
        <w:tc>
          <w:tcPr>
            <w:tcW w:w="1350" w:type="dxa"/>
          </w:tcPr>
          <w:p w:rsidR="000238B4" w:rsidRPr="006A4D9A" w:rsidRDefault="000238B4" w:rsidP="000D6A5E">
            <w:pPr>
              <w:pStyle w:val="NoSpacing"/>
              <w:rPr>
                <w:rFonts w:cs="Times New Roman"/>
                <w:sz w:val="22"/>
              </w:rPr>
            </w:pPr>
          </w:p>
        </w:tc>
      </w:tr>
      <w:tr w:rsidR="00EE3175" w:rsidRPr="006A4D9A" w:rsidTr="00EE3175">
        <w:tc>
          <w:tcPr>
            <w:tcW w:w="3330" w:type="dxa"/>
          </w:tcPr>
          <w:p w:rsidR="000238B4" w:rsidRPr="006A4D9A" w:rsidRDefault="00704E6B" w:rsidP="000D6A5E">
            <w:pPr>
              <w:pStyle w:val="NoSpacing"/>
              <w:rPr>
                <w:rFonts w:cs="Times New Roman"/>
                <w:sz w:val="22"/>
              </w:rPr>
            </w:pPr>
            <w:r w:rsidRPr="006A4D9A">
              <w:rPr>
                <w:rFonts w:cs="Times New Roman"/>
                <w:sz w:val="22"/>
              </w:rPr>
              <w:t>Access to Training and Education</w:t>
            </w:r>
            <w:r w:rsidR="00AE6A1B" w:rsidRPr="006A4D9A">
              <w:rPr>
                <w:rFonts w:cs="Times New Roman"/>
                <w:sz w:val="22"/>
              </w:rPr>
              <w:t>, defined at 3.4.5</w:t>
            </w:r>
          </w:p>
        </w:tc>
        <w:tc>
          <w:tcPr>
            <w:tcW w:w="1800" w:type="dxa"/>
          </w:tcPr>
          <w:p w:rsidR="000238B4" w:rsidRPr="006A4D9A" w:rsidRDefault="000238B4" w:rsidP="000D6A5E">
            <w:pPr>
              <w:pStyle w:val="NoSpacing"/>
              <w:rPr>
                <w:rFonts w:cs="Times New Roman"/>
                <w:sz w:val="22"/>
              </w:rPr>
            </w:pPr>
          </w:p>
        </w:tc>
        <w:tc>
          <w:tcPr>
            <w:tcW w:w="2160" w:type="dxa"/>
          </w:tcPr>
          <w:p w:rsidR="000238B4" w:rsidRPr="006A4D9A" w:rsidRDefault="000238B4" w:rsidP="000D6A5E">
            <w:pPr>
              <w:pStyle w:val="NoSpacing"/>
              <w:rPr>
                <w:rFonts w:cs="Times New Roman"/>
                <w:sz w:val="22"/>
              </w:rPr>
            </w:pPr>
          </w:p>
        </w:tc>
        <w:tc>
          <w:tcPr>
            <w:tcW w:w="1890" w:type="dxa"/>
          </w:tcPr>
          <w:p w:rsidR="000238B4" w:rsidRPr="006A4D9A" w:rsidRDefault="000238B4" w:rsidP="000D6A5E">
            <w:pPr>
              <w:pStyle w:val="NoSpacing"/>
              <w:rPr>
                <w:rFonts w:cs="Times New Roman"/>
                <w:sz w:val="22"/>
              </w:rPr>
            </w:pPr>
          </w:p>
        </w:tc>
        <w:tc>
          <w:tcPr>
            <w:tcW w:w="1350" w:type="dxa"/>
          </w:tcPr>
          <w:p w:rsidR="000238B4" w:rsidRPr="006A4D9A" w:rsidRDefault="000238B4" w:rsidP="000D6A5E">
            <w:pPr>
              <w:pStyle w:val="NoSpacing"/>
              <w:rPr>
                <w:rFonts w:cs="Times New Roman"/>
                <w:sz w:val="22"/>
              </w:rPr>
            </w:pPr>
          </w:p>
        </w:tc>
      </w:tr>
      <w:tr w:rsidR="00EE3175" w:rsidRPr="006A4D9A" w:rsidTr="00EE3175">
        <w:tc>
          <w:tcPr>
            <w:tcW w:w="3330" w:type="dxa"/>
          </w:tcPr>
          <w:p w:rsidR="000238B4" w:rsidRPr="006A4D9A" w:rsidRDefault="00704E6B" w:rsidP="000D6A5E">
            <w:pPr>
              <w:pStyle w:val="NoSpacing"/>
              <w:rPr>
                <w:rFonts w:cs="Times New Roman"/>
                <w:sz w:val="22"/>
              </w:rPr>
            </w:pPr>
            <w:r w:rsidRPr="006A4D9A">
              <w:rPr>
                <w:rFonts w:cs="Times New Roman"/>
                <w:sz w:val="22"/>
              </w:rPr>
              <w:t>Compensation</w:t>
            </w:r>
            <w:r w:rsidR="00AE6A1B" w:rsidRPr="006A4D9A">
              <w:rPr>
                <w:rFonts w:cs="Times New Roman"/>
                <w:sz w:val="22"/>
              </w:rPr>
              <w:t>, Benefits 3.4.6</w:t>
            </w:r>
          </w:p>
        </w:tc>
        <w:tc>
          <w:tcPr>
            <w:tcW w:w="1800" w:type="dxa"/>
          </w:tcPr>
          <w:p w:rsidR="000238B4" w:rsidRPr="006A4D9A" w:rsidRDefault="000238B4" w:rsidP="000D6A5E">
            <w:pPr>
              <w:pStyle w:val="NoSpacing"/>
              <w:rPr>
                <w:rFonts w:cs="Times New Roman"/>
                <w:sz w:val="22"/>
              </w:rPr>
            </w:pPr>
          </w:p>
        </w:tc>
        <w:tc>
          <w:tcPr>
            <w:tcW w:w="2160" w:type="dxa"/>
          </w:tcPr>
          <w:p w:rsidR="000238B4" w:rsidRPr="006A4D9A" w:rsidRDefault="000238B4" w:rsidP="000D6A5E">
            <w:pPr>
              <w:pStyle w:val="NoSpacing"/>
              <w:rPr>
                <w:rFonts w:cs="Times New Roman"/>
                <w:sz w:val="22"/>
              </w:rPr>
            </w:pPr>
          </w:p>
        </w:tc>
        <w:tc>
          <w:tcPr>
            <w:tcW w:w="1890" w:type="dxa"/>
          </w:tcPr>
          <w:p w:rsidR="000238B4" w:rsidRPr="006A4D9A" w:rsidRDefault="000238B4" w:rsidP="000D6A5E">
            <w:pPr>
              <w:pStyle w:val="NoSpacing"/>
              <w:rPr>
                <w:rFonts w:cs="Times New Roman"/>
                <w:sz w:val="22"/>
              </w:rPr>
            </w:pPr>
          </w:p>
        </w:tc>
        <w:tc>
          <w:tcPr>
            <w:tcW w:w="1350" w:type="dxa"/>
          </w:tcPr>
          <w:p w:rsidR="000238B4" w:rsidRPr="006A4D9A" w:rsidRDefault="000238B4" w:rsidP="000D6A5E">
            <w:pPr>
              <w:pStyle w:val="NoSpacing"/>
              <w:rPr>
                <w:rFonts w:cs="Times New Roman"/>
                <w:sz w:val="22"/>
              </w:rPr>
            </w:pPr>
          </w:p>
        </w:tc>
      </w:tr>
    </w:tbl>
    <w:p w:rsidR="004C1A30" w:rsidRPr="006A4D9A" w:rsidRDefault="004C1A30" w:rsidP="000D6A5E">
      <w:pPr>
        <w:pStyle w:val="NoSpacing"/>
        <w:ind w:left="720"/>
        <w:rPr>
          <w:rFonts w:cs="Times New Roman"/>
          <w:sz w:val="22"/>
        </w:rPr>
      </w:pPr>
    </w:p>
    <w:p w:rsidR="00EE3175" w:rsidRDefault="008766B4" w:rsidP="000D6A5E">
      <w:pPr>
        <w:pStyle w:val="NoSpacing"/>
        <w:rPr>
          <w:rFonts w:cs="Times New Roman"/>
          <w:sz w:val="22"/>
        </w:rPr>
      </w:pPr>
      <w:r w:rsidRPr="006A4D9A">
        <w:rPr>
          <w:rFonts w:cs="Times New Roman"/>
          <w:b/>
          <w:sz w:val="22"/>
        </w:rPr>
        <w:t>Data Systems</w:t>
      </w:r>
      <w:r w:rsidR="00EE3175">
        <w:rPr>
          <w:rFonts w:cs="Times New Roman"/>
          <w:sz w:val="22"/>
        </w:rPr>
        <w:t>:  I</w:t>
      </w:r>
      <w:r w:rsidRPr="006A4D9A">
        <w:rPr>
          <w:rFonts w:cs="Times New Roman"/>
          <w:sz w:val="22"/>
        </w:rPr>
        <w:t>nclude add</w:t>
      </w:r>
      <w:r w:rsidR="00EE3175">
        <w:rPr>
          <w:rFonts w:cs="Times New Roman"/>
          <w:sz w:val="22"/>
        </w:rPr>
        <w:t>itional questions on</w:t>
      </w:r>
      <w:r w:rsidRPr="006A4D9A">
        <w:rPr>
          <w:rFonts w:cs="Times New Roman"/>
          <w:sz w:val="22"/>
        </w:rPr>
        <w:t xml:space="preserve"> links to </w:t>
      </w:r>
      <w:r w:rsidR="00EE3175">
        <w:rPr>
          <w:rFonts w:cs="Times New Roman"/>
          <w:sz w:val="22"/>
        </w:rPr>
        <w:t>emerging and existing data systems</w:t>
      </w:r>
      <w:r w:rsidR="00D421C0">
        <w:rPr>
          <w:rFonts w:cs="Times New Roman"/>
          <w:sz w:val="22"/>
        </w:rPr>
        <w:t xml:space="preserve">. </w:t>
      </w:r>
      <w:r w:rsidRPr="006A4D9A">
        <w:rPr>
          <w:rFonts w:cs="Times New Roman"/>
          <w:sz w:val="22"/>
        </w:rPr>
        <w:t xml:space="preserve">Require the states to provide information about CCDF investment in these data systems as well. </w:t>
      </w:r>
    </w:p>
    <w:p w:rsidR="00EE3175" w:rsidRDefault="00EE3175" w:rsidP="000D6A5E">
      <w:pPr>
        <w:pStyle w:val="NoSpacing"/>
        <w:rPr>
          <w:rFonts w:cs="Times New Roman"/>
          <w:sz w:val="22"/>
        </w:rPr>
      </w:pPr>
    </w:p>
    <w:p w:rsidR="001E35DB" w:rsidRPr="006A4D9A" w:rsidRDefault="001E35DB" w:rsidP="000D6A5E">
      <w:pPr>
        <w:pStyle w:val="NoSpacing"/>
        <w:rPr>
          <w:rFonts w:cs="Times New Roman"/>
          <w:sz w:val="22"/>
        </w:rPr>
      </w:pPr>
      <w:r w:rsidRPr="006A4D9A">
        <w:rPr>
          <w:rFonts w:cs="Times New Roman"/>
          <w:b/>
          <w:sz w:val="22"/>
        </w:rPr>
        <w:t>For Additional Information</w:t>
      </w:r>
      <w:r w:rsidRPr="006A4D9A">
        <w:rPr>
          <w:rFonts w:cs="Times New Roman"/>
          <w:sz w:val="22"/>
        </w:rPr>
        <w:t xml:space="preserve">: Please contact Harriet Dichter, </w:t>
      </w:r>
      <w:hyperlink r:id="rId10" w:history="1">
        <w:r w:rsidRPr="006A4D9A">
          <w:rPr>
            <w:rStyle w:val="Hyperlink"/>
            <w:rFonts w:cs="Times New Roman"/>
            <w:color w:val="auto"/>
            <w:sz w:val="22"/>
          </w:rPr>
          <w:t>hdichter@ffyf.org</w:t>
        </w:r>
      </w:hyperlink>
      <w:r w:rsidRPr="006A4D9A">
        <w:rPr>
          <w:rFonts w:cs="Times New Roman"/>
          <w:sz w:val="22"/>
        </w:rPr>
        <w:t xml:space="preserve">, </w:t>
      </w:r>
      <w:r w:rsidR="00AE6A1B" w:rsidRPr="006A4D9A">
        <w:rPr>
          <w:rFonts w:cs="Times New Roman"/>
          <w:sz w:val="22"/>
        </w:rPr>
        <w:t xml:space="preserve">or 202 569-0311, for </w:t>
      </w:r>
      <w:r w:rsidR="006C1A61" w:rsidRPr="006A4D9A">
        <w:rPr>
          <w:rFonts w:cs="Times New Roman"/>
          <w:sz w:val="22"/>
        </w:rPr>
        <w:t>additional information regarding these comments. We appreciate the opportunity to support this new edition of the CCDF State Plan.</w:t>
      </w:r>
    </w:p>
    <w:p w:rsidR="008766B4" w:rsidRPr="006A4D9A" w:rsidRDefault="008766B4" w:rsidP="000D6A5E">
      <w:pPr>
        <w:pStyle w:val="NoSpacing"/>
        <w:rPr>
          <w:rFonts w:cs="Times New Roman"/>
          <w:sz w:val="22"/>
        </w:rPr>
      </w:pPr>
    </w:p>
    <w:p w:rsidR="007C083A" w:rsidRPr="006A4D9A" w:rsidRDefault="007C083A" w:rsidP="000D6A5E">
      <w:pPr>
        <w:rPr>
          <w:rFonts w:cs="Times New Roman"/>
          <w:sz w:val="22"/>
        </w:rPr>
      </w:pPr>
    </w:p>
    <w:sectPr w:rsidR="007C083A" w:rsidRPr="006A4D9A" w:rsidSect="00F727BE">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DAB" w:rsidRDefault="00337DAB" w:rsidP="008766B4">
      <w:pPr>
        <w:spacing w:after="0" w:line="240" w:lineRule="auto"/>
      </w:pPr>
      <w:r>
        <w:separator/>
      </w:r>
    </w:p>
  </w:endnote>
  <w:endnote w:type="continuationSeparator" w:id="0">
    <w:p w:rsidR="00337DAB" w:rsidRDefault="00337DAB" w:rsidP="00876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17"/>
      <w:docPartObj>
        <w:docPartGallery w:val="Page Numbers (Bottom of Page)"/>
        <w:docPartUnique/>
      </w:docPartObj>
    </w:sdtPr>
    <w:sdtContent>
      <w:p w:rsidR="00150CAF" w:rsidRDefault="00150CAF">
        <w:pPr>
          <w:pStyle w:val="Footer"/>
          <w:jc w:val="right"/>
        </w:pPr>
        <w:fldSimple w:instr=" PAGE   \* MERGEFORMAT ">
          <w:r w:rsidR="00CE47A1">
            <w:rPr>
              <w:noProof/>
            </w:rPr>
            <w:t>5</w:t>
          </w:r>
        </w:fldSimple>
      </w:p>
    </w:sdtContent>
  </w:sdt>
  <w:p w:rsidR="00150CAF" w:rsidRPr="009D2301" w:rsidRDefault="00150CAF">
    <w:pPr>
      <w:pStyle w:val="Footer"/>
      <w:rPr>
        <w:sz w:val="22"/>
      </w:rPr>
    </w:pPr>
    <w:r w:rsidRPr="009D2301">
      <w:rPr>
        <w:sz w:val="22"/>
      </w:rPr>
      <w:t>November 22, 2010. Comment of the First Five Years Fund on the Proposed CCDF Plan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DAB" w:rsidRDefault="00337DAB" w:rsidP="008766B4">
      <w:pPr>
        <w:spacing w:after="0" w:line="240" w:lineRule="auto"/>
      </w:pPr>
      <w:r>
        <w:separator/>
      </w:r>
    </w:p>
  </w:footnote>
  <w:footnote w:type="continuationSeparator" w:id="0">
    <w:p w:rsidR="00337DAB" w:rsidRDefault="00337DAB" w:rsidP="008766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A5636"/>
    <w:multiLevelType w:val="hybridMultilevel"/>
    <w:tmpl w:val="D69A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16483"/>
    <w:multiLevelType w:val="hybridMultilevel"/>
    <w:tmpl w:val="A97A3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690859"/>
    <w:multiLevelType w:val="hybridMultilevel"/>
    <w:tmpl w:val="9C087B8C"/>
    <w:lvl w:ilvl="0" w:tplc="9B7C7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5A1439"/>
    <w:multiLevelType w:val="hybridMultilevel"/>
    <w:tmpl w:val="61986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083A"/>
    <w:rsid w:val="00022237"/>
    <w:rsid w:val="000238B4"/>
    <w:rsid w:val="00045C2F"/>
    <w:rsid w:val="000662DB"/>
    <w:rsid w:val="000C29C5"/>
    <w:rsid w:val="000D6A5E"/>
    <w:rsid w:val="00111572"/>
    <w:rsid w:val="00115037"/>
    <w:rsid w:val="0013528E"/>
    <w:rsid w:val="0014759B"/>
    <w:rsid w:val="00150CAF"/>
    <w:rsid w:val="001C28C1"/>
    <w:rsid w:val="001C7027"/>
    <w:rsid w:val="001D36AB"/>
    <w:rsid w:val="001E35DB"/>
    <w:rsid w:val="002B3494"/>
    <w:rsid w:val="00337DAB"/>
    <w:rsid w:val="003711D7"/>
    <w:rsid w:val="003908D3"/>
    <w:rsid w:val="00391BA0"/>
    <w:rsid w:val="003A01AA"/>
    <w:rsid w:val="003A115E"/>
    <w:rsid w:val="003A4963"/>
    <w:rsid w:val="003B6E96"/>
    <w:rsid w:val="003D0B31"/>
    <w:rsid w:val="00444B7C"/>
    <w:rsid w:val="00450E49"/>
    <w:rsid w:val="004B52F1"/>
    <w:rsid w:val="004B6E56"/>
    <w:rsid w:val="004C1A30"/>
    <w:rsid w:val="004D19F7"/>
    <w:rsid w:val="00512C30"/>
    <w:rsid w:val="00557BDE"/>
    <w:rsid w:val="00580B5E"/>
    <w:rsid w:val="005D0899"/>
    <w:rsid w:val="00680009"/>
    <w:rsid w:val="006A4D9A"/>
    <w:rsid w:val="006C1A61"/>
    <w:rsid w:val="006F1C0E"/>
    <w:rsid w:val="00704E6B"/>
    <w:rsid w:val="007830E9"/>
    <w:rsid w:val="00792D10"/>
    <w:rsid w:val="007B4AB3"/>
    <w:rsid w:val="007C083A"/>
    <w:rsid w:val="007D69A5"/>
    <w:rsid w:val="0084768F"/>
    <w:rsid w:val="00874B82"/>
    <w:rsid w:val="008766B4"/>
    <w:rsid w:val="008A78E9"/>
    <w:rsid w:val="00921F0F"/>
    <w:rsid w:val="00950B53"/>
    <w:rsid w:val="009C3C48"/>
    <w:rsid w:val="009D2301"/>
    <w:rsid w:val="00A04DAB"/>
    <w:rsid w:val="00A06EB1"/>
    <w:rsid w:val="00A12CF3"/>
    <w:rsid w:val="00A232EC"/>
    <w:rsid w:val="00A50D32"/>
    <w:rsid w:val="00A51164"/>
    <w:rsid w:val="00AE6A1B"/>
    <w:rsid w:val="00B70943"/>
    <w:rsid w:val="00BF2CFC"/>
    <w:rsid w:val="00C30DF3"/>
    <w:rsid w:val="00C43E4B"/>
    <w:rsid w:val="00C802B4"/>
    <w:rsid w:val="00CE47A1"/>
    <w:rsid w:val="00D13A56"/>
    <w:rsid w:val="00D400AA"/>
    <w:rsid w:val="00D421C0"/>
    <w:rsid w:val="00D77E0B"/>
    <w:rsid w:val="00DB7ABC"/>
    <w:rsid w:val="00DC48EE"/>
    <w:rsid w:val="00DD60F0"/>
    <w:rsid w:val="00DF6EE4"/>
    <w:rsid w:val="00E111FC"/>
    <w:rsid w:val="00EE3175"/>
    <w:rsid w:val="00EE4F7B"/>
    <w:rsid w:val="00EF63EC"/>
    <w:rsid w:val="00F44141"/>
    <w:rsid w:val="00F45FBB"/>
    <w:rsid w:val="00F64873"/>
    <w:rsid w:val="00F727BE"/>
    <w:rsid w:val="00FF4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E96"/>
    <w:pPr>
      <w:spacing w:after="0" w:line="240" w:lineRule="auto"/>
      <w:ind w:left="720"/>
      <w:contextualSpacing/>
    </w:pPr>
    <w:rPr>
      <w:rFonts w:eastAsia="Times New Roman" w:cs="Times New Roman"/>
      <w:szCs w:val="24"/>
    </w:rPr>
  </w:style>
  <w:style w:type="paragraph" w:styleId="NoSpacing">
    <w:name w:val="No Spacing"/>
    <w:uiPriority w:val="1"/>
    <w:qFormat/>
    <w:rsid w:val="003B6E96"/>
    <w:pPr>
      <w:spacing w:after="0" w:line="240" w:lineRule="auto"/>
    </w:pPr>
  </w:style>
  <w:style w:type="character" w:styleId="Hyperlink">
    <w:name w:val="Hyperlink"/>
    <w:basedOn w:val="DefaultParagraphFont"/>
    <w:uiPriority w:val="99"/>
    <w:unhideWhenUsed/>
    <w:rsid w:val="003711D7"/>
    <w:rPr>
      <w:color w:val="0000FF"/>
      <w:u w:val="single"/>
    </w:rPr>
  </w:style>
  <w:style w:type="table" w:styleId="TableGrid">
    <w:name w:val="Table Grid"/>
    <w:basedOn w:val="TableNormal"/>
    <w:uiPriority w:val="59"/>
    <w:rsid w:val="00874B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6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6B4"/>
  </w:style>
  <w:style w:type="paragraph" w:styleId="Footer">
    <w:name w:val="footer"/>
    <w:basedOn w:val="Normal"/>
    <w:link w:val="FooterChar"/>
    <w:uiPriority w:val="99"/>
    <w:unhideWhenUsed/>
    <w:rsid w:val="00876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6B4"/>
  </w:style>
  <w:style w:type="paragraph" w:styleId="BalloonText">
    <w:name w:val="Balloon Text"/>
    <w:basedOn w:val="Normal"/>
    <w:link w:val="BalloonTextChar"/>
    <w:uiPriority w:val="99"/>
    <w:semiHidden/>
    <w:unhideWhenUsed/>
    <w:rsid w:val="0011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037"/>
    <w:rPr>
      <w:rFonts w:ascii="Tahoma" w:hAnsi="Tahoma" w:cs="Tahoma"/>
      <w:sz w:val="16"/>
      <w:szCs w:val="16"/>
    </w:rPr>
  </w:style>
  <w:style w:type="paragraph" w:customStyle="1" w:styleId="Default">
    <w:name w:val="Default"/>
    <w:rsid w:val="00115037"/>
    <w:pPr>
      <w:autoSpaceDE w:val="0"/>
      <w:autoSpaceDN w:val="0"/>
      <w:adjustRightInd w:val="0"/>
      <w:spacing w:after="0" w:line="240" w:lineRule="auto"/>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140306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dichter@ffyf.org" TargetMode="External"/><Relationship Id="rId4" Type="http://schemas.openxmlformats.org/officeDocument/2006/relationships/settings" Target="settings.xml"/><Relationship Id="rId9" Type="http://schemas.openxmlformats.org/officeDocument/2006/relationships/hyperlink" Target="mailto:infocollection@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50E96-C07F-408C-B00E-7AD76DC4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6</Pages>
  <Words>2973</Words>
  <Characters>16952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19886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dc:creator>
  <cp:keywords/>
  <dc:description/>
  <cp:lastModifiedBy>Harriet</cp:lastModifiedBy>
  <cp:revision>37</cp:revision>
  <cp:lastPrinted>2010-11-23T19:34:00Z</cp:lastPrinted>
  <dcterms:created xsi:type="dcterms:W3CDTF">2010-11-22T00:02:00Z</dcterms:created>
  <dcterms:modified xsi:type="dcterms:W3CDTF">2010-11-23T20:07:00Z</dcterms:modified>
</cp:coreProperties>
</file>