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396"/>
        <w:tblW w:w="5000" w:type="pct"/>
        <w:tblCellMar>
          <w:top w:w="43" w:type="dxa"/>
          <w:left w:w="115" w:type="dxa"/>
          <w:bottom w:w="43" w:type="dxa"/>
          <w:right w:w="115" w:type="dxa"/>
        </w:tblCellMar>
        <w:tblLook w:val="04A0"/>
      </w:tblPr>
      <w:tblGrid>
        <w:gridCol w:w="2455"/>
        <w:gridCol w:w="2917"/>
        <w:gridCol w:w="2156"/>
        <w:gridCol w:w="2364"/>
        <w:gridCol w:w="2467"/>
        <w:gridCol w:w="2271"/>
      </w:tblGrid>
      <w:tr w:rsidR="00B7775E" w:rsidTr="00FC5C48">
        <w:trPr>
          <w:trHeight w:val="604"/>
        </w:trPr>
        <w:tc>
          <w:tcPr>
            <w:tcW w:w="839" w:type="pct"/>
            <w:tcBorders>
              <w:top w:val="single" w:sz="8" w:space="0" w:color="365F91" w:themeColor="accent1" w:themeShade="BF"/>
              <w:left w:val="single" w:sz="8" w:space="0" w:color="365F91" w:themeColor="accent1" w:themeShade="BF"/>
              <w:bottom w:val="single" w:sz="4" w:space="0" w:color="365F91" w:themeColor="accent1" w:themeShade="BF"/>
              <w:right w:val="threeDEngrave" w:sz="24" w:space="0" w:color="365F91" w:themeColor="accent1" w:themeShade="BF"/>
            </w:tcBorders>
          </w:tcPr>
          <w:p w:rsidR="00B7775E" w:rsidRPr="000927F7" w:rsidRDefault="00B7775E" w:rsidP="00FC5C48">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Serious Complications</w:t>
            </w:r>
          </w:p>
        </w:tc>
        <w:tc>
          <w:tcPr>
            <w:tcW w:w="4161" w:type="pct"/>
            <w:gridSpan w:val="5"/>
            <w:tcBorders>
              <w:top w:val="single" w:sz="48" w:space="0" w:color="365F91" w:themeColor="accent1" w:themeShade="BF"/>
              <w:left w:val="threeDEngrave" w:sz="24" w:space="0" w:color="365F91" w:themeColor="accent1" w:themeShade="BF"/>
              <w:right w:val="threeDEngrave" w:sz="24" w:space="0" w:color="365F91" w:themeColor="accent1" w:themeShade="BF"/>
            </w:tcBorders>
            <w:vAlign w:val="center"/>
          </w:tcPr>
          <w:p w:rsidR="00B7775E" w:rsidRDefault="00B7775E" w:rsidP="00FC5C48">
            <w:pPr>
              <w:spacing w:before="60" w:after="60" w:line="240" w:lineRule="auto"/>
              <w:ind w:firstLine="0"/>
              <w:jc w:val="left"/>
              <w:rPr>
                <w:rFonts w:ascii="Verdana" w:hAnsi="Verdana"/>
                <w:b/>
                <w:bCs/>
                <w:sz w:val="28"/>
                <w:szCs w:val="28"/>
              </w:rPr>
            </w:pPr>
            <w:r w:rsidRPr="002C10C1">
              <w:rPr>
                <w:rFonts w:ascii="Verdana" w:hAnsi="Verdana"/>
                <w:b/>
                <w:bCs/>
                <w:sz w:val="28"/>
                <w:szCs w:val="28"/>
              </w:rPr>
              <w:t>Hospital-Acquired Conditions (HACs)</w:t>
            </w:r>
          </w:p>
          <w:p w:rsidR="00B7775E" w:rsidRPr="00237377" w:rsidRDefault="00B7775E" w:rsidP="00FC5C48">
            <w:pPr>
              <w:keepNext/>
              <w:spacing w:line="240" w:lineRule="auto"/>
              <w:jc w:val="center"/>
              <w:outlineLvl w:val="0"/>
              <w:rPr>
                <w:rFonts w:ascii="Georgia" w:hAnsi="Georgia"/>
                <w:i/>
                <w:iCs/>
                <w:color w:val="174B76"/>
                <w:sz w:val="28"/>
                <w:szCs w:val="28"/>
              </w:rPr>
            </w:pPr>
            <w:r w:rsidRPr="00237377">
              <w:rPr>
                <w:rFonts w:ascii="Verdana" w:hAnsi="Verdana"/>
                <w:i/>
                <w:color w:val="557D3E"/>
                <w:sz w:val="28"/>
                <w:szCs w:val="28"/>
              </w:rPr>
              <w:t>Lower Rates Are Better</w:t>
            </w:r>
          </w:p>
        </w:tc>
      </w:tr>
      <w:tr w:rsidR="00B7775E" w:rsidTr="00FC5C48">
        <w:trPr>
          <w:trHeight w:val="604"/>
        </w:trPr>
        <w:tc>
          <w:tcPr>
            <w:tcW w:w="839" w:type="pct"/>
            <w:tcBorders>
              <w:top w:val="single" w:sz="4" w:space="0" w:color="365F91" w:themeColor="accent1" w:themeShade="BF"/>
              <w:left w:val="single" w:sz="8" w:space="0" w:color="365F91" w:themeColor="accent1" w:themeShade="BF"/>
              <w:bottom w:val="threeDEngrave" w:sz="24" w:space="0" w:color="365F91" w:themeColor="accent1" w:themeShade="BF"/>
              <w:right w:val="threeDEngrave" w:sz="24" w:space="0" w:color="365F91" w:themeColor="accent1" w:themeShade="BF"/>
            </w:tcBorders>
          </w:tcPr>
          <w:p w:rsidR="00B7775E" w:rsidRPr="000927F7" w:rsidRDefault="00B7775E" w:rsidP="00FC5C48">
            <w:pPr>
              <w:spacing w:before="60" w:after="60" w:line="240" w:lineRule="auto"/>
              <w:ind w:firstLine="0"/>
              <w:jc w:val="left"/>
              <w:rPr>
                <w:rFonts w:ascii="Verdana" w:hAnsi="Verdana"/>
                <w:b/>
                <w:bCs/>
                <w:color w:val="154979"/>
                <w:sz w:val="20"/>
                <w:szCs w:val="20"/>
              </w:rPr>
            </w:pPr>
            <w:r w:rsidRPr="000927F7">
              <w:rPr>
                <w:rFonts w:ascii="Verdana" w:hAnsi="Verdana"/>
                <w:b/>
                <w:bCs/>
                <w:color w:val="154979"/>
                <w:sz w:val="20"/>
                <w:szCs w:val="20"/>
              </w:rPr>
              <w:t>Deaths f</w:t>
            </w:r>
            <w:r>
              <w:rPr>
                <w:rFonts w:ascii="Verdana" w:hAnsi="Verdana"/>
                <w:b/>
                <w:bCs/>
                <w:color w:val="154979"/>
                <w:sz w:val="20"/>
                <w:szCs w:val="20"/>
              </w:rPr>
              <w:t>or Certain</w:t>
            </w:r>
            <w:r w:rsidRPr="000927F7">
              <w:rPr>
                <w:rFonts w:ascii="Verdana" w:hAnsi="Verdana"/>
                <w:b/>
                <w:bCs/>
                <w:color w:val="154979"/>
                <w:sz w:val="20"/>
                <w:szCs w:val="20"/>
              </w:rPr>
              <w:t xml:space="preserve"> Conditions</w:t>
            </w:r>
          </w:p>
        </w:tc>
        <w:tc>
          <w:tcPr>
            <w:tcW w:w="997" w:type="pct"/>
            <w:vMerge w:val="restart"/>
            <w:tcBorders>
              <w:top w:val="single" w:sz="18" w:space="0" w:color="808080" w:themeColor="background1" w:themeShade="80"/>
              <w:left w:val="threeDEngrave" w:sz="24" w:space="0" w:color="365F91" w:themeColor="accent1" w:themeShade="BF"/>
              <w:right w:val="single" w:sz="8" w:space="0" w:color="BFBFBF" w:themeColor="background1" w:themeShade="BF"/>
            </w:tcBorders>
          </w:tcPr>
          <w:p w:rsidR="00B7775E" w:rsidRDefault="00B7775E" w:rsidP="00FC5C48">
            <w:pPr>
              <w:ind w:firstLine="0"/>
            </w:pPr>
          </w:p>
        </w:tc>
        <w:tc>
          <w:tcPr>
            <w:tcW w:w="737"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FFFF99"/>
            <w:vAlign w:val="bottom"/>
          </w:tcPr>
          <w:p w:rsidR="00B7775E" w:rsidRDefault="00B7775E" w:rsidP="00FC5C48">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AVERAGE FOR ALL REPORTING HOSPITALS IN THE U.S.</w:t>
            </w:r>
          </w:p>
        </w:tc>
        <w:tc>
          <w:tcPr>
            <w:tcW w:w="808"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B7775E" w:rsidRPr="008A653D" w:rsidRDefault="00B7775E" w:rsidP="00FC5C48">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EDGEFIELD</w:t>
            </w:r>
            <w:r w:rsidRPr="0098706B">
              <w:rPr>
                <w:rFonts w:ascii="Verdana" w:hAnsi="Verdana"/>
                <w:b/>
                <w:color w:val="244061" w:themeColor="accent1" w:themeShade="80"/>
                <w:sz w:val="18"/>
                <w:szCs w:val="18"/>
              </w:rPr>
              <w:t xml:space="preserve"> HOSPITAL</w:t>
            </w:r>
          </w:p>
        </w:tc>
        <w:tc>
          <w:tcPr>
            <w:tcW w:w="843" w:type="pct"/>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B7775E" w:rsidRPr="008A653D" w:rsidRDefault="00B7775E" w:rsidP="00FC5C48">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RIVER VIEW HOSPITAL</w:t>
            </w:r>
          </w:p>
        </w:tc>
        <w:tc>
          <w:tcPr>
            <w:tcW w:w="776" w:type="pct"/>
            <w:vMerge w:val="restart"/>
            <w:tcBorders>
              <w:top w:val="single" w:sz="18" w:space="0" w:color="808080" w:themeColor="background1" w:themeShade="80"/>
              <w:left w:val="single" w:sz="8" w:space="0" w:color="BFBFBF" w:themeColor="background1" w:themeShade="BF"/>
              <w:right w:val="threeDEngrave" w:sz="24" w:space="0" w:color="365F91" w:themeColor="accent1" w:themeShade="BF"/>
            </w:tcBorders>
            <w:shd w:val="clear" w:color="auto" w:fill="D9D9D9" w:themeFill="background1" w:themeFillShade="D9"/>
            <w:vAlign w:val="bottom"/>
          </w:tcPr>
          <w:p w:rsidR="00B7775E" w:rsidRPr="008A653D" w:rsidRDefault="00B7775E" w:rsidP="00FC5C48">
            <w:pPr>
              <w:spacing w:before="60" w:after="60" w:line="240" w:lineRule="auto"/>
              <w:ind w:firstLine="0"/>
              <w:jc w:val="center"/>
              <w:rPr>
                <w:rFonts w:ascii="Verdana" w:hAnsi="Verdana"/>
                <w:b/>
                <w:bCs/>
                <w:color w:val="154979"/>
                <w:sz w:val="18"/>
                <w:szCs w:val="18"/>
              </w:rPr>
            </w:pPr>
            <w:r>
              <w:rPr>
                <w:rFonts w:ascii="Verdana" w:hAnsi="Verdana"/>
                <w:b/>
                <w:bCs/>
                <w:color w:val="154979"/>
                <w:sz w:val="18"/>
                <w:szCs w:val="18"/>
              </w:rPr>
              <w:t>MITCHELL HOSPITAL</w:t>
            </w:r>
          </w:p>
        </w:tc>
      </w:tr>
      <w:tr w:rsidR="00B7775E" w:rsidTr="00FC5C48">
        <w:trPr>
          <w:trHeight w:val="604"/>
        </w:trPr>
        <w:tc>
          <w:tcPr>
            <w:tcW w:w="839" w:type="pct"/>
            <w:tcBorders>
              <w:top w:val="threeDEngrave" w:sz="24" w:space="0" w:color="365F91" w:themeColor="accent1" w:themeShade="BF"/>
              <w:left w:val="threeDEngrave" w:sz="24" w:space="0" w:color="365F91" w:themeColor="accent1" w:themeShade="BF"/>
              <w:bottom w:val="threeDEngrave" w:sz="24" w:space="0" w:color="365F91" w:themeColor="accent1" w:themeShade="BF"/>
              <w:right w:val="threeDEngrave" w:sz="24" w:space="0" w:color="365F91" w:themeColor="accent1" w:themeShade="BF"/>
            </w:tcBorders>
            <w:shd w:val="clear" w:color="auto" w:fill="365F91" w:themeFill="accent1" w:themeFillShade="BF"/>
          </w:tcPr>
          <w:p w:rsidR="00B7775E" w:rsidRPr="000927F7" w:rsidRDefault="00B7775E" w:rsidP="00FC5C48">
            <w:pPr>
              <w:spacing w:before="60" w:after="60" w:line="240" w:lineRule="auto"/>
              <w:ind w:firstLine="0"/>
              <w:jc w:val="left"/>
              <w:rPr>
                <w:rFonts w:ascii="Verdana" w:hAnsi="Verdana"/>
                <w:b/>
                <w:bCs/>
                <w:color w:val="154979"/>
                <w:sz w:val="20"/>
                <w:szCs w:val="20"/>
              </w:rPr>
            </w:pPr>
            <w:r w:rsidRPr="00AF719F">
              <w:rPr>
                <w:rFonts w:ascii="Verdana" w:hAnsi="Verdana"/>
                <w:b/>
                <w:bCs/>
                <w:color w:val="FFFFFF" w:themeColor="background1"/>
                <w:sz w:val="20"/>
                <w:szCs w:val="20"/>
              </w:rPr>
              <w:t>Hospital-Acquired Conditions</w:t>
            </w:r>
          </w:p>
        </w:tc>
        <w:tc>
          <w:tcPr>
            <w:tcW w:w="997" w:type="pct"/>
            <w:vMerge/>
            <w:tcBorders>
              <w:left w:val="threeDEngrave" w:sz="24" w:space="0" w:color="365F91" w:themeColor="accent1" w:themeShade="BF"/>
              <w:right w:val="single" w:sz="8" w:space="0" w:color="BFBFBF" w:themeColor="background1" w:themeShade="BF"/>
            </w:tcBorders>
          </w:tcPr>
          <w:p w:rsidR="00B7775E" w:rsidRDefault="00B7775E" w:rsidP="00FC5C48">
            <w:pPr>
              <w:ind w:firstLine="0"/>
            </w:pPr>
          </w:p>
        </w:tc>
        <w:tc>
          <w:tcPr>
            <w:tcW w:w="737" w:type="pct"/>
            <w:vMerge/>
            <w:tcBorders>
              <w:left w:val="single" w:sz="8" w:space="0" w:color="BFBFBF" w:themeColor="background1" w:themeShade="BF"/>
              <w:right w:val="single" w:sz="8" w:space="0" w:color="BFBFBF" w:themeColor="background1" w:themeShade="BF"/>
            </w:tcBorders>
            <w:shd w:val="clear" w:color="auto" w:fill="FFFF99"/>
          </w:tcPr>
          <w:p w:rsidR="00B7775E" w:rsidRDefault="00B7775E" w:rsidP="00FC5C48">
            <w:pPr>
              <w:ind w:firstLine="0"/>
            </w:pPr>
          </w:p>
        </w:tc>
        <w:tc>
          <w:tcPr>
            <w:tcW w:w="808"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B7775E" w:rsidRDefault="00B7775E" w:rsidP="00FC5C48">
            <w:pPr>
              <w:ind w:firstLine="0"/>
            </w:pPr>
          </w:p>
        </w:tc>
        <w:tc>
          <w:tcPr>
            <w:tcW w:w="843"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B7775E" w:rsidRDefault="00B7775E" w:rsidP="00FC5C48">
            <w:pPr>
              <w:ind w:firstLine="0"/>
            </w:pPr>
          </w:p>
        </w:tc>
        <w:tc>
          <w:tcPr>
            <w:tcW w:w="776" w:type="pct"/>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B7775E" w:rsidRDefault="00B7775E" w:rsidP="00FC5C48">
            <w:pPr>
              <w:ind w:firstLine="0"/>
            </w:pPr>
          </w:p>
        </w:tc>
      </w:tr>
      <w:tr w:rsidR="00B7775E" w:rsidTr="00FC5C48">
        <w:trPr>
          <w:trHeight w:val="615"/>
        </w:trPr>
        <w:tc>
          <w:tcPr>
            <w:tcW w:w="839" w:type="pct"/>
            <w:tcBorders>
              <w:top w:val="threeDEngrave" w:sz="24" w:space="0" w:color="365F91" w:themeColor="accent1" w:themeShade="BF"/>
              <w:left w:val="single" w:sz="8" w:space="0" w:color="365F91" w:themeColor="accent1" w:themeShade="BF"/>
              <w:bottom w:val="outset" w:sz="6" w:space="0" w:color="365F91" w:themeColor="accent1" w:themeShade="BF"/>
              <w:right w:val="threeDEngrave" w:sz="24" w:space="0" w:color="365F91" w:themeColor="accent1" w:themeShade="BF"/>
            </w:tcBorders>
          </w:tcPr>
          <w:p w:rsidR="00B7775E" w:rsidRPr="000927F7" w:rsidRDefault="00B7775E" w:rsidP="00FC5C48">
            <w:pPr>
              <w:spacing w:before="60" w:after="60" w:line="240" w:lineRule="auto"/>
              <w:ind w:firstLine="0"/>
              <w:jc w:val="left"/>
              <w:rPr>
                <w:rFonts w:ascii="Verdana" w:hAnsi="Verdana"/>
                <w:b/>
                <w:bCs/>
                <w:color w:val="154979"/>
                <w:sz w:val="20"/>
                <w:szCs w:val="20"/>
              </w:rPr>
            </w:pPr>
            <w:r w:rsidRPr="00F02DB0">
              <w:rPr>
                <w:rFonts w:ascii="Verdana" w:hAnsi="Verdana"/>
                <w:b/>
                <w:bCs/>
                <w:color w:val="365F91" w:themeColor="accent1" w:themeShade="BF"/>
                <w:sz w:val="20"/>
                <w:szCs w:val="20"/>
              </w:rPr>
              <w:t>H</w:t>
            </w:r>
            <w:r>
              <w:rPr>
                <w:rFonts w:ascii="Verdana" w:hAnsi="Verdana"/>
                <w:b/>
                <w:bCs/>
                <w:color w:val="365F91" w:themeColor="accent1" w:themeShade="BF"/>
                <w:sz w:val="20"/>
                <w:szCs w:val="20"/>
              </w:rPr>
              <w:t>ealthcare</w:t>
            </w:r>
            <w:r w:rsidRPr="00F02DB0">
              <w:rPr>
                <w:rFonts w:ascii="Verdana" w:hAnsi="Verdana"/>
                <w:b/>
                <w:bCs/>
                <w:color w:val="365F91" w:themeColor="accent1" w:themeShade="BF"/>
                <w:sz w:val="20"/>
                <w:szCs w:val="20"/>
              </w:rPr>
              <w:t>-A</w:t>
            </w:r>
            <w:r>
              <w:rPr>
                <w:rFonts w:ascii="Verdana" w:hAnsi="Verdana"/>
                <w:b/>
                <w:bCs/>
                <w:color w:val="365F91" w:themeColor="accent1" w:themeShade="BF"/>
                <w:sz w:val="20"/>
                <w:szCs w:val="20"/>
              </w:rPr>
              <w:t>ssociate</w:t>
            </w:r>
            <w:r w:rsidRPr="00F02DB0">
              <w:rPr>
                <w:rFonts w:ascii="Verdana" w:hAnsi="Verdana"/>
                <w:b/>
                <w:bCs/>
                <w:color w:val="365F91" w:themeColor="accent1" w:themeShade="BF"/>
                <w:sz w:val="20"/>
                <w:szCs w:val="20"/>
              </w:rPr>
              <w:t>d Infections</w:t>
            </w:r>
          </w:p>
        </w:tc>
        <w:tc>
          <w:tcPr>
            <w:tcW w:w="997" w:type="pct"/>
            <w:vMerge/>
            <w:tcBorders>
              <w:left w:val="threeDEngrave" w:sz="24" w:space="0" w:color="365F91" w:themeColor="accent1" w:themeShade="BF"/>
              <w:right w:val="single" w:sz="8" w:space="0" w:color="BFBFBF" w:themeColor="background1" w:themeShade="BF"/>
            </w:tcBorders>
          </w:tcPr>
          <w:p w:rsidR="00B7775E" w:rsidRDefault="00B7775E" w:rsidP="00FC5C48">
            <w:pPr>
              <w:ind w:firstLine="0"/>
            </w:pPr>
          </w:p>
        </w:tc>
        <w:tc>
          <w:tcPr>
            <w:tcW w:w="737" w:type="pct"/>
            <w:vMerge/>
            <w:tcBorders>
              <w:left w:val="single" w:sz="8" w:space="0" w:color="BFBFBF" w:themeColor="background1" w:themeShade="BF"/>
              <w:right w:val="single" w:sz="8" w:space="0" w:color="BFBFBF" w:themeColor="background1" w:themeShade="BF"/>
            </w:tcBorders>
            <w:shd w:val="clear" w:color="auto" w:fill="FFFF99"/>
          </w:tcPr>
          <w:p w:rsidR="00B7775E" w:rsidRDefault="00B7775E" w:rsidP="00FC5C48">
            <w:pPr>
              <w:ind w:firstLine="0"/>
            </w:pPr>
          </w:p>
        </w:tc>
        <w:tc>
          <w:tcPr>
            <w:tcW w:w="808"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B7775E" w:rsidRDefault="00B7775E" w:rsidP="00FC5C48">
            <w:pPr>
              <w:ind w:firstLine="0"/>
            </w:pPr>
          </w:p>
        </w:tc>
        <w:tc>
          <w:tcPr>
            <w:tcW w:w="843" w:type="pct"/>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B7775E" w:rsidRDefault="00B7775E" w:rsidP="00FC5C48">
            <w:pPr>
              <w:ind w:firstLine="0"/>
            </w:pPr>
          </w:p>
        </w:tc>
        <w:tc>
          <w:tcPr>
            <w:tcW w:w="776" w:type="pct"/>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B7775E" w:rsidRDefault="00B7775E" w:rsidP="00FC5C48">
            <w:pPr>
              <w:ind w:firstLine="0"/>
            </w:pPr>
          </w:p>
        </w:tc>
      </w:tr>
      <w:tr w:rsidR="00B7775E" w:rsidTr="00FC5C48">
        <w:trPr>
          <w:trHeight w:val="676"/>
        </w:trPr>
        <w:tc>
          <w:tcPr>
            <w:tcW w:w="839" w:type="pct"/>
            <w:tcBorders>
              <w:left w:val="nil"/>
              <w:bottom w:val="nil"/>
              <w:right w:val="threeDEngrave" w:sz="24" w:space="0" w:color="365F91" w:themeColor="accent1" w:themeShade="BF"/>
            </w:tcBorders>
          </w:tcPr>
          <w:p w:rsidR="00B7775E" w:rsidRDefault="00B7775E" w:rsidP="00FC5C48">
            <w:pPr>
              <w:spacing w:before="60" w:after="60" w:line="240" w:lineRule="auto"/>
              <w:ind w:firstLine="0"/>
              <w:jc w:val="left"/>
            </w:pPr>
          </w:p>
        </w:tc>
        <w:tc>
          <w:tcPr>
            <w:tcW w:w="997" w:type="pct"/>
            <w:tcBorders>
              <w:top w:val="single" w:sz="18" w:space="0" w:color="A6A6A6" w:themeColor="background1" w:themeShade="A6"/>
              <w:left w:val="threeDEngrave" w:sz="24" w:space="0" w:color="365F91" w:themeColor="accent1" w:themeShade="BF"/>
              <w:right w:val="single" w:sz="8" w:space="0" w:color="BFBFBF" w:themeColor="background1" w:themeShade="BF"/>
            </w:tcBorders>
            <w:vAlign w:val="center"/>
          </w:tcPr>
          <w:p w:rsidR="00B7775E" w:rsidRPr="002F4615" w:rsidRDefault="00B7775E" w:rsidP="00FC5C48">
            <w:pPr>
              <w:spacing w:line="240" w:lineRule="auto"/>
              <w:ind w:firstLine="0"/>
              <w:jc w:val="left"/>
              <w:rPr>
                <w:rFonts w:ascii="Verdana" w:hAnsi="Verdana"/>
                <w:b/>
                <w:sz w:val="20"/>
                <w:szCs w:val="20"/>
              </w:rPr>
            </w:pPr>
            <w:r>
              <w:rPr>
                <w:rFonts w:ascii="Verdana" w:hAnsi="Verdana"/>
                <w:b/>
                <w:sz w:val="20"/>
                <w:szCs w:val="20"/>
              </w:rPr>
              <w:t>F</w:t>
            </w:r>
            <w:r w:rsidRPr="002F4615">
              <w:rPr>
                <w:rFonts w:ascii="Verdana" w:hAnsi="Verdana"/>
                <w:b/>
                <w:sz w:val="20"/>
                <w:szCs w:val="20"/>
              </w:rPr>
              <w:t>oreign object retained after surgery</w:t>
            </w:r>
          </w:p>
        </w:tc>
        <w:tc>
          <w:tcPr>
            <w:tcW w:w="737" w:type="pct"/>
            <w:tcBorders>
              <w:top w:val="single" w:sz="18" w:space="0" w:color="A6A6A6" w:themeColor="background1" w:themeShade="A6"/>
              <w:left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r>
              <w:rPr>
                <w:rFonts w:ascii="Verdana" w:hAnsi="Verdana"/>
                <w:b/>
                <w:sz w:val="20"/>
                <w:szCs w:val="20"/>
              </w:rPr>
              <w:t>084</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D35DDF" w:rsidRDefault="00B7775E" w:rsidP="00FC5C48">
            <w:pPr>
              <w:spacing w:line="240" w:lineRule="auto"/>
              <w:ind w:firstLine="0"/>
              <w:jc w:val="center"/>
              <w:rPr>
                <w:rFonts w:ascii="Verdana" w:hAnsi="Verdana"/>
                <w:b/>
                <w:sz w:val="20"/>
                <w:szCs w:val="20"/>
              </w:rPr>
            </w:pPr>
            <w:r>
              <w:rPr>
                <w:rFonts w:ascii="Verdana" w:hAnsi="Verdana"/>
                <w:sz w:val="18"/>
                <w:szCs w:val="18"/>
              </w:rPr>
              <w:t>surgical discharges</w:t>
            </w:r>
          </w:p>
        </w:tc>
        <w:tc>
          <w:tcPr>
            <w:tcW w:w="808" w:type="pct"/>
            <w:tcBorders>
              <w:top w:val="single" w:sz="18" w:space="0" w:color="A6A6A6" w:themeColor="background1" w:themeShade="A6"/>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surgical discharges</w:t>
            </w:r>
          </w:p>
        </w:tc>
        <w:tc>
          <w:tcPr>
            <w:tcW w:w="843" w:type="pct"/>
            <w:tcBorders>
              <w:top w:val="single" w:sz="18" w:space="0" w:color="A6A6A6" w:themeColor="background1" w:themeShade="A6"/>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surgical discharges</w:t>
            </w:r>
          </w:p>
        </w:tc>
        <w:tc>
          <w:tcPr>
            <w:tcW w:w="776" w:type="pct"/>
            <w:tcBorders>
              <w:top w:val="single" w:sz="18" w:space="0" w:color="A6A6A6" w:themeColor="background1" w:themeShade="A6"/>
              <w:left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surgical discharges</w:t>
            </w:r>
          </w:p>
        </w:tc>
      </w:tr>
      <w:tr w:rsidR="00B7775E" w:rsidTr="00FC5C48">
        <w:trPr>
          <w:gridBefore w:val="1"/>
          <w:wBefore w:w="839" w:type="pct"/>
          <w:trHeight w:val="656"/>
        </w:trPr>
        <w:tc>
          <w:tcPr>
            <w:tcW w:w="997" w:type="pct"/>
            <w:tcBorders>
              <w:top w:val="single" w:sz="8" w:space="0" w:color="BFBFBF" w:themeColor="background1" w:themeShade="BF"/>
              <w:left w:val="threeDEngrave" w:sz="24" w:space="0" w:color="365F91" w:themeColor="accent1" w:themeShade="BF"/>
              <w:right w:val="single" w:sz="8" w:space="0" w:color="BFBFBF" w:themeColor="background1" w:themeShade="BF"/>
            </w:tcBorders>
            <w:vAlign w:val="center"/>
          </w:tcPr>
          <w:p w:rsidR="00B7775E" w:rsidRPr="002F4615" w:rsidRDefault="00B7775E" w:rsidP="00FC5C48">
            <w:pPr>
              <w:spacing w:line="240" w:lineRule="auto"/>
              <w:ind w:firstLine="0"/>
              <w:jc w:val="left"/>
              <w:rPr>
                <w:b/>
              </w:rPr>
            </w:pPr>
            <w:r w:rsidRPr="002F4615">
              <w:rPr>
                <w:rFonts w:ascii="Verdana" w:hAnsi="Verdana"/>
                <w:b/>
                <w:sz w:val="20"/>
                <w:szCs w:val="20"/>
              </w:rPr>
              <w:t>Air embolism</w:t>
            </w:r>
          </w:p>
        </w:tc>
        <w:tc>
          <w:tcPr>
            <w:tcW w:w="737"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0.003</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0.100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0.100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r w:rsidR="00B7775E" w:rsidTr="00FC5C48">
        <w:trPr>
          <w:gridBefore w:val="1"/>
          <w:wBefore w:w="839" w:type="pct"/>
          <w:trHeight w:val="494"/>
        </w:trPr>
        <w:tc>
          <w:tcPr>
            <w:tcW w:w="997" w:type="pct"/>
            <w:tcBorders>
              <w:top w:val="single" w:sz="8" w:space="0" w:color="BFBFBF" w:themeColor="background1" w:themeShade="BF"/>
              <w:left w:val="threeDEngrave" w:sz="24" w:space="0" w:color="365F91" w:themeColor="accent1" w:themeShade="BF"/>
              <w:right w:val="single" w:sz="8" w:space="0" w:color="BFBFBF" w:themeColor="background1" w:themeShade="BF"/>
            </w:tcBorders>
            <w:vAlign w:val="center"/>
          </w:tcPr>
          <w:p w:rsidR="00B7775E" w:rsidRPr="002F4615" w:rsidRDefault="00B7775E" w:rsidP="00FC5C48">
            <w:pPr>
              <w:spacing w:line="240" w:lineRule="auto"/>
              <w:ind w:firstLine="0"/>
              <w:jc w:val="left"/>
              <w:rPr>
                <w:b/>
              </w:rPr>
            </w:pPr>
            <w:r w:rsidRPr="002F4615">
              <w:rPr>
                <w:rFonts w:ascii="Verdana" w:hAnsi="Verdana"/>
                <w:b/>
                <w:sz w:val="20"/>
                <w:szCs w:val="20"/>
              </w:rPr>
              <w:t>Blood incompatibility</w:t>
            </w:r>
          </w:p>
        </w:tc>
        <w:tc>
          <w:tcPr>
            <w:tcW w:w="737"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0.001</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D35DDF"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r>
              <w:rPr>
                <w:rFonts w:ascii="Verdana" w:hAnsi="Verdana"/>
                <w:b/>
                <w:sz w:val="20"/>
                <w:szCs w:val="20"/>
              </w:rPr>
              <w:t>01</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r w:rsidR="00B7775E" w:rsidTr="00FC5C48">
        <w:trPr>
          <w:gridBefore w:val="1"/>
          <w:wBefore w:w="839" w:type="pct"/>
          <w:trHeight w:val="593"/>
        </w:trPr>
        <w:tc>
          <w:tcPr>
            <w:tcW w:w="997" w:type="pct"/>
            <w:tcBorders>
              <w:top w:val="single" w:sz="8" w:space="0" w:color="BFBFBF" w:themeColor="background1" w:themeShade="BF"/>
              <w:left w:val="threeDEngrave" w:sz="24" w:space="0" w:color="365F91" w:themeColor="accent1" w:themeShade="BF"/>
              <w:right w:val="single" w:sz="8" w:space="0" w:color="BFBFBF" w:themeColor="background1" w:themeShade="BF"/>
            </w:tcBorders>
            <w:vAlign w:val="center"/>
          </w:tcPr>
          <w:p w:rsidR="00B7775E" w:rsidRPr="002F4615" w:rsidRDefault="00B7775E" w:rsidP="00FC5C48">
            <w:pPr>
              <w:spacing w:line="240" w:lineRule="auto"/>
              <w:ind w:firstLine="0"/>
              <w:jc w:val="left"/>
              <w:rPr>
                <w:b/>
              </w:rPr>
            </w:pPr>
            <w:r w:rsidRPr="002F4615">
              <w:rPr>
                <w:rFonts w:ascii="Verdana" w:hAnsi="Verdana"/>
                <w:b/>
                <w:sz w:val="20"/>
                <w:szCs w:val="20"/>
              </w:rPr>
              <w:t xml:space="preserve">Pressure </w:t>
            </w:r>
            <w:r>
              <w:rPr>
                <w:rFonts w:ascii="Verdana" w:hAnsi="Verdana"/>
                <w:b/>
                <w:sz w:val="20"/>
                <w:szCs w:val="20"/>
              </w:rPr>
              <w:t xml:space="preserve">ulcers, </w:t>
            </w:r>
            <w:r w:rsidRPr="002F4615">
              <w:rPr>
                <w:rFonts w:ascii="Verdana" w:hAnsi="Verdana"/>
                <w:b/>
                <w:sz w:val="20"/>
                <w:szCs w:val="20"/>
              </w:rPr>
              <w:t>stages III and IV</w:t>
            </w:r>
          </w:p>
        </w:tc>
        <w:tc>
          <w:tcPr>
            <w:tcW w:w="737" w:type="pc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0.166</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D35DDF"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0.300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0.100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r w:rsidR="00B7775E" w:rsidTr="00FC5C48">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8" w:space="0" w:color="BFBFBF" w:themeColor="background1" w:themeShade="BF"/>
              <w:right w:val="single" w:sz="8" w:space="0" w:color="BFBFBF" w:themeColor="background1" w:themeShade="BF"/>
            </w:tcBorders>
            <w:vAlign w:val="center"/>
          </w:tcPr>
          <w:p w:rsidR="00B7775E" w:rsidRPr="002C10C1" w:rsidRDefault="00B7775E" w:rsidP="00FC5C48">
            <w:pPr>
              <w:spacing w:line="240" w:lineRule="auto"/>
              <w:ind w:firstLine="0"/>
              <w:jc w:val="left"/>
              <w:rPr>
                <w:rFonts w:ascii="Verdana" w:hAnsi="Verdana"/>
                <w:b/>
                <w:sz w:val="20"/>
                <w:szCs w:val="20"/>
              </w:rPr>
            </w:pPr>
            <w:r>
              <w:rPr>
                <w:rFonts w:ascii="Verdana" w:hAnsi="Verdana"/>
                <w:b/>
                <w:sz w:val="20"/>
                <w:szCs w:val="20"/>
              </w:rPr>
              <w:t>Falls and trauma</w:t>
            </w:r>
            <w:r w:rsidRPr="002F4615">
              <w:rPr>
                <w:rFonts w:ascii="Verdana" w:hAnsi="Verdana"/>
                <w:b/>
                <w:sz w:val="20"/>
                <w:szCs w:val="20"/>
              </w:rPr>
              <w:t xml:space="preserve"> </w:t>
            </w:r>
          </w:p>
        </w:tc>
        <w:tc>
          <w:tcPr>
            <w:tcW w:w="73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0.759</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0.500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0.400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0.200</w:t>
            </w:r>
          </w:p>
          <w:p w:rsidR="00B7775E" w:rsidRDefault="00B7775E" w:rsidP="00FC5C48">
            <w:pPr>
              <w:spacing w:line="240" w:lineRule="auto"/>
              <w:ind w:firstLine="0"/>
              <w:jc w:val="center"/>
              <w:rPr>
                <w:rFonts w:ascii="Verdana" w:hAnsi="Verdana"/>
                <w:sz w:val="18"/>
                <w:szCs w:val="18"/>
              </w:rPr>
            </w:pPr>
            <w:r w:rsidRPr="00B24CB4">
              <w:rPr>
                <w:rFonts w:ascii="Verdana" w:hAnsi="Verdana"/>
                <w:sz w:val="18"/>
                <w:szCs w:val="18"/>
              </w:rPr>
              <w:t xml:space="preserve">per 1,000 </w:t>
            </w:r>
          </w:p>
          <w:p w:rsidR="00B7775E" w:rsidRPr="00B24CB4"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r w:rsidR="00B7775E" w:rsidTr="00FC5C48">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8" w:space="0" w:color="BFBFBF" w:themeColor="background1" w:themeShade="BF"/>
              <w:right w:val="single" w:sz="8" w:space="0" w:color="BFBFBF" w:themeColor="background1" w:themeShade="BF"/>
            </w:tcBorders>
            <w:vAlign w:val="center"/>
          </w:tcPr>
          <w:p w:rsidR="00B7775E" w:rsidRPr="002F4615" w:rsidRDefault="00B7775E" w:rsidP="00FC5C48">
            <w:pPr>
              <w:spacing w:line="240" w:lineRule="auto"/>
              <w:ind w:firstLine="0"/>
              <w:jc w:val="left"/>
              <w:rPr>
                <w:rFonts w:ascii="Verdana" w:hAnsi="Verdana"/>
                <w:b/>
                <w:sz w:val="20"/>
                <w:szCs w:val="20"/>
              </w:rPr>
            </w:pPr>
            <w:r w:rsidRPr="002F4615">
              <w:rPr>
                <w:rFonts w:ascii="Verdana" w:hAnsi="Verdana"/>
                <w:b/>
                <w:sz w:val="20"/>
                <w:szCs w:val="20"/>
              </w:rPr>
              <w:t>Vascular catheter-associated infection</w:t>
            </w:r>
          </w:p>
        </w:tc>
        <w:tc>
          <w:tcPr>
            <w:tcW w:w="73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0.290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0.200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0.200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per 1,000</w:t>
            </w:r>
          </w:p>
          <w:p w:rsidR="00B7775E" w:rsidRPr="002D205D"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 </w:t>
            </w: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r w:rsidR="00B7775E" w:rsidTr="00FC5C48">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8" w:space="0" w:color="BFBFBF" w:themeColor="background1" w:themeShade="BF"/>
              <w:right w:val="single" w:sz="8" w:space="0" w:color="BFBFBF" w:themeColor="background1" w:themeShade="BF"/>
            </w:tcBorders>
            <w:vAlign w:val="center"/>
          </w:tcPr>
          <w:p w:rsidR="00B7775E" w:rsidRPr="002F4615" w:rsidRDefault="00B7775E" w:rsidP="00FC5C48">
            <w:pPr>
              <w:spacing w:line="240" w:lineRule="auto"/>
              <w:ind w:firstLine="0"/>
              <w:jc w:val="left"/>
              <w:rPr>
                <w:rFonts w:ascii="Verdana" w:hAnsi="Verdana"/>
                <w:b/>
                <w:sz w:val="20"/>
                <w:szCs w:val="20"/>
              </w:rPr>
            </w:pPr>
            <w:r w:rsidRPr="002F4615">
              <w:rPr>
                <w:rFonts w:ascii="Verdana" w:hAnsi="Verdana"/>
                <w:b/>
                <w:sz w:val="20"/>
                <w:szCs w:val="20"/>
              </w:rPr>
              <w:t>Catheter-associated urinary tract infection</w:t>
            </w:r>
          </w:p>
        </w:tc>
        <w:tc>
          <w:tcPr>
            <w:tcW w:w="737"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0.260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0.200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8" w:space="0" w:color="BFBFBF" w:themeColor="background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0.300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r w:rsidR="00B7775E" w:rsidTr="00FC5C48">
        <w:trPr>
          <w:gridBefore w:val="1"/>
          <w:wBefore w:w="839" w:type="pct"/>
        </w:trPr>
        <w:tc>
          <w:tcPr>
            <w:tcW w:w="997" w:type="pct"/>
            <w:tcBorders>
              <w:top w:val="single" w:sz="8" w:space="0" w:color="BFBFBF" w:themeColor="background1" w:themeShade="BF"/>
              <w:left w:val="threeDEngrave" w:sz="24" w:space="0" w:color="365F91" w:themeColor="accent1" w:themeShade="BF"/>
              <w:bottom w:val="single" w:sz="36" w:space="0" w:color="365F91" w:themeColor="accent1" w:themeShade="BF"/>
              <w:right w:val="single" w:sz="8" w:space="0" w:color="BFBFBF" w:themeColor="background1" w:themeShade="BF"/>
            </w:tcBorders>
            <w:vAlign w:val="center"/>
          </w:tcPr>
          <w:p w:rsidR="00B7775E" w:rsidRPr="002C10C1" w:rsidRDefault="00B7775E" w:rsidP="00FC5C48">
            <w:pPr>
              <w:spacing w:line="240" w:lineRule="auto"/>
              <w:ind w:firstLine="0"/>
              <w:jc w:val="left"/>
              <w:rPr>
                <w:rFonts w:ascii="Verdana" w:hAnsi="Verdana"/>
                <w:b/>
                <w:sz w:val="20"/>
                <w:szCs w:val="20"/>
              </w:rPr>
            </w:pPr>
            <w:r w:rsidRPr="002F4615">
              <w:rPr>
                <w:rFonts w:ascii="Verdana" w:hAnsi="Verdana"/>
                <w:b/>
                <w:sz w:val="20"/>
                <w:szCs w:val="20"/>
              </w:rPr>
              <w:t xml:space="preserve">Manifestations of poor </w:t>
            </w:r>
            <w:proofErr w:type="spellStart"/>
            <w:r w:rsidRPr="002F4615">
              <w:rPr>
                <w:rFonts w:ascii="Verdana" w:hAnsi="Verdana"/>
                <w:b/>
                <w:sz w:val="20"/>
                <w:szCs w:val="20"/>
              </w:rPr>
              <w:t>glycemic</w:t>
            </w:r>
            <w:proofErr w:type="spellEnd"/>
            <w:r w:rsidRPr="002F4615">
              <w:rPr>
                <w:rFonts w:ascii="Verdana" w:hAnsi="Verdana"/>
                <w:b/>
                <w:sz w:val="20"/>
                <w:szCs w:val="20"/>
              </w:rPr>
              <w:t xml:space="preserve"> control</w:t>
            </w:r>
          </w:p>
        </w:tc>
        <w:tc>
          <w:tcPr>
            <w:tcW w:w="737" w:type="pct"/>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shd w:val="clear" w:color="auto" w:fill="FFFF99"/>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0.051</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D35DDF" w:rsidRDefault="00B7775E" w:rsidP="00FC5C48">
            <w:pPr>
              <w:spacing w:line="240" w:lineRule="auto"/>
              <w:ind w:firstLine="0"/>
              <w:jc w:val="center"/>
              <w:rPr>
                <w:rFonts w:ascii="Verdana" w:hAnsi="Verdana"/>
                <w:b/>
                <w:sz w:val="20"/>
                <w:szCs w:val="20"/>
              </w:rPr>
            </w:pPr>
            <w:r>
              <w:rPr>
                <w:rFonts w:ascii="Verdana" w:hAnsi="Verdana"/>
                <w:sz w:val="18"/>
                <w:szCs w:val="18"/>
              </w:rPr>
              <w:t>total discharges</w:t>
            </w:r>
          </w:p>
        </w:tc>
        <w:tc>
          <w:tcPr>
            <w:tcW w:w="808" w:type="pct"/>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843" w:type="pct"/>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B7775E" w:rsidRDefault="00B7775E" w:rsidP="00FC5C48">
            <w:pPr>
              <w:spacing w:line="240" w:lineRule="auto"/>
              <w:ind w:firstLine="0"/>
              <w:jc w:val="center"/>
              <w:rPr>
                <w:rFonts w:ascii="Verdana" w:hAnsi="Verdana"/>
                <w:sz w:val="20"/>
                <w:szCs w:val="20"/>
              </w:rPr>
            </w:pPr>
            <w:r>
              <w:rPr>
                <w:rFonts w:ascii="Verdana" w:hAnsi="Verdana"/>
                <w:b/>
                <w:sz w:val="20"/>
                <w:szCs w:val="20"/>
              </w:rPr>
              <w:t>0.200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c>
          <w:tcPr>
            <w:tcW w:w="776" w:type="pct"/>
            <w:tcBorders>
              <w:top w:val="single" w:sz="8" w:space="0" w:color="BFBFBF" w:themeColor="background1" w:themeShade="BF"/>
              <w:left w:val="single" w:sz="8" w:space="0" w:color="BFBFBF" w:themeColor="background1" w:themeShade="BF"/>
              <w:bottom w:val="single" w:sz="36" w:space="0" w:color="365F91" w:themeColor="accent1" w:themeShade="BF"/>
              <w:right w:val="threeDEngrave" w:sz="24" w:space="0" w:color="365F91" w:themeColor="accent1" w:themeShade="BF"/>
            </w:tcBorders>
            <w:vAlign w:val="center"/>
          </w:tcPr>
          <w:p w:rsidR="00B7775E" w:rsidRDefault="00B7775E" w:rsidP="00FC5C48">
            <w:pPr>
              <w:spacing w:line="240" w:lineRule="auto"/>
              <w:ind w:firstLine="0"/>
              <w:jc w:val="center"/>
              <w:rPr>
                <w:rFonts w:ascii="Verdana" w:hAnsi="Verdana"/>
                <w:sz w:val="20"/>
                <w:szCs w:val="20"/>
              </w:rPr>
            </w:pPr>
            <w:r w:rsidRPr="00D35DDF">
              <w:rPr>
                <w:rFonts w:ascii="Verdana" w:hAnsi="Verdana"/>
                <w:b/>
                <w:sz w:val="20"/>
                <w:szCs w:val="20"/>
              </w:rPr>
              <w:t>0.</w:t>
            </w:r>
            <w:r>
              <w:rPr>
                <w:rFonts w:ascii="Verdana" w:hAnsi="Verdana"/>
                <w:b/>
                <w:sz w:val="20"/>
                <w:szCs w:val="20"/>
              </w:rPr>
              <w:t>050</w:t>
            </w:r>
          </w:p>
          <w:p w:rsidR="00B7775E" w:rsidRDefault="00B7775E" w:rsidP="00FC5C48">
            <w:pPr>
              <w:spacing w:line="240" w:lineRule="auto"/>
              <w:ind w:firstLine="0"/>
              <w:jc w:val="center"/>
              <w:rPr>
                <w:rFonts w:ascii="Verdana" w:hAnsi="Verdana"/>
                <w:sz w:val="18"/>
                <w:szCs w:val="18"/>
              </w:rPr>
            </w:pPr>
            <w:r w:rsidRPr="002D205D">
              <w:rPr>
                <w:rFonts w:ascii="Verdana" w:hAnsi="Verdana"/>
                <w:sz w:val="18"/>
                <w:szCs w:val="18"/>
              </w:rPr>
              <w:t xml:space="preserve">per 1,000 </w:t>
            </w:r>
          </w:p>
          <w:p w:rsidR="00B7775E" w:rsidRPr="002D205D" w:rsidRDefault="00B7775E" w:rsidP="00FC5C48">
            <w:pPr>
              <w:spacing w:line="240" w:lineRule="auto"/>
              <w:ind w:firstLine="0"/>
              <w:jc w:val="center"/>
              <w:rPr>
                <w:rFonts w:ascii="Verdana" w:hAnsi="Verdana"/>
                <w:sz w:val="18"/>
                <w:szCs w:val="18"/>
              </w:rPr>
            </w:pPr>
            <w:r>
              <w:rPr>
                <w:rFonts w:ascii="Verdana" w:hAnsi="Verdana"/>
                <w:sz w:val="18"/>
                <w:szCs w:val="18"/>
              </w:rPr>
              <w:t>total discharges</w:t>
            </w:r>
          </w:p>
        </w:tc>
      </w:tr>
    </w:tbl>
    <w:p w:rsidR="00B7775E" w:rsidRDefault="00B7775E" w:rsidP="00B7775E"/>
    <w:p w:rsidR="00B7775E" w:rsidRDefault="00B7775E">
      <w:pPr>
        <w:tabs>
          <w:tab w:val="clear" w:pos="432"/>
        </w:tabs>
        <w:spacing w:line="240" w:lineRule="auto"/>
        <w:ind w:firstLine="0"/>
      </w:pPr>
    </w:p>
    <w:tbl>
      <w:tblPr>
        <w:tblStyle w:val="TableGrid"/>
        <w:tblW w:w="0" w:type="auto"/>
        <w:tblInd w:w="738" w:type="dxa"/>
        <w:tblLook w:val="04A0"/>
      </w:tblPr>
      <w:tblGrid>
        <w:gridCol w:w="2970"/>
        <w:gridCol w:w="10908"/>
      </w:tblGrid>
      <w:tr w:rsidR="00B7775E" w:rsidTr="00FC5C48">
        <w:tc>
          <w:tcPr>
            <w:tcW w:w="2970" w:type="dxa"/>
          </w:tcPr>
          <w:p w:rsidR="00B7775E" w:rsidRDefault="00B7775E" w:rsidP="00FC5C48">
            <w:pPr>
              <w:keepNext/>
              <w:tabs>
                <w:tab w:val="clear" w:pos="432"/>
              </w:tabs>
              <w:autoSpaceDE w:val="0"/>
              <w:autoSpaceDN w:val="0"/>
              <w:adjustRightInd w:val="0"/>
              <w:spacing w:line="240" w:lineRule="auto"/>
              <w:ind w:firstLine="0"/>
              <w:jc w:val="left"/>
              <w:outlineLvl w:val="3"/>
              <w:rPr>
                <w:rFonts w:ascii="Verdana" w:hAnsi="Verdana"/>
              </w:rPr>
            </w:pPr>
            <w:r>
              <w:rPr>
                <w:rFonts w:ascii="Verdana" w:hAnsi="Verdana"/>
              </w:rPr>
              <w:t>Blood Incompatibility (Mismatched blood types)</w:t>
            </w:r>
          </w:p>
        </w:tc>
        <w:tc>
          <w:tcPr>
            <w:tcW w:w="10908" w:type="dxa"/>
          </w:tcPr>
          <w:p w:rsidR="00B7775E" w:rsidRPr="006B170B" w:rsidRDefault="00B7775E" w:rsidP="00FC5C48">
            <w:pPr>
              <w:keepNext/>
              <w:tabs>
                <w:tab w:val="clear" w:pos="432"/>
              </w:tabs>
              <w:autoSpaceDE w:val="0"/>
              <w:autoSpaceDN w:val="0"/>
              <w:adjustRightInd w:val="0"/>
              <w:spacing w:line="240" w:lineRule="auto"/>
              <w:ind w:firstLine="0"/>
              <w:outlineLvl w:val="3"/>
              <w:rPr>
                <w:rFonts w:ascii="Verdana" w:hAnsi="Verdana"/>
              </w:rPr>
            </w:pPr>
            <w:r w:rsidRPr="006B170B">
              <w:rPr>
                <w:rFonts w:ascii="Verdana" w:hAnsi="Verdana"/>
              </w:rPr>
              <w:t xml:space="preserve">Blood </w:t>
            </w:r>
            <w:r>
              <w:rPr>
                <w:rFonts w:ascii="Verdana" w:hAnsi="Verdana"/>
              </w:rPr>
              <w:t>in</w:t>
            </w:r>
            <w:r w:rsidRPr="006B170B">
              <w:rPr>
                <w:rFonts w:ascii="Verdana" w:hAnsi="Verdana"/>
              </w:rPr>
              <w:t xml:space="preserve">compatibility </w:t>
            </w:r>
            <w:r>
              <w:rPr>
                <w:rFonts w:ascii="Verdana" w:hAnsi="Verdana"/>
              </w:rPr>
              <w:t xml:space="preserve">refers to the </w:t>
            </w:r>
            <w:r w:rsidRPr="006B170B">
              <w:rPr>
                <w:rFonts w:ascii="Verdana" w:hAnsi="Verdana"/>
              </w:rPr>
              <w:t xml:space="preserve">reaction that </w:t>
            </w:r>
            <w:r>
              <w:rPr>
                <w:rFonts w:ascii="Verdana" w:hAnsi="Verdana"/>
              </w:rPr>
              <w:t xml:space="preserve">can </w:t>
            </w:r>
            <w:r w:rsidRPr="006B170B">
              <w:rPr>
                <w:rFonts w:ascii="Verdana" w:hAnsi="Verdana"/>
              </w:rPr>
              <w:t xml:space="preserve">occur </w:t>
            </w:r>
            <w:r>
              <w:rPr>
                <w:rFonts w:ascii="Verdana" w:hAnsi="Verdana"/>
              </w:rPr>
              <w:t>when patients are given the wrong type of blood.</w:t>
            </w:r>
            <w:r w:rsidRPr="006B170B">
              <w:rPr>
                <w:rFonts w:ascii="Verdana" w:hAnsi="Verdana"/>
              </w:rPr>
              <w:t xml:space="preserve"> </w:t>
            </w:r>
            <w:r>
              <w:rPr>
                <w:rFonts w:ascii="Verdana" w:hAnsi="Verdana"/>
              </w:rPr>
              <w:t xml:space="preserve"> If</w:t>
            </w:r>
            <w:r w:rsidRPr="006B170B">
              <w:rPr>
                <w:rFonts w:ascii="Verdana" w:hAnsi="Verdana"/>
              </w:rPr>
              <w:t xml:space="preserve"> a patient receives blood that is not compatible with their </w:t>
            </w:r>
            <w:r>
              <w:rPr>
                <w:rFonts w:ascii="Verdana" w:hAnsi="Verdana"/>
              </w:rPr>
              <w:t xml:space="preserve">own </w:t>
            </w:r>
            <w:r w:rsidRPr="006B170B">
              <w:rPr>
                <w:rFonts w:ascii="Verdana" w:hAnsi="Verdana"/>
              </w:rPr>
              <w:t xml:space="preserve">blood type, they can suffer </w:t>
            </w:r>
            <w:r>
              <w:rPr>
                <w:rFonts w:ascii="Verdana" w:hAnsi="Verdana"/>
              </w:rPr>
              <w:t>a</w:t>
            </w:r>
            <w:r w:rsidRPr="006B170B">
              <w:rPr>
                <w:rFonts w:ascii="Verdana" w:hAnsi="Verdana"/>
              </w:rPr>
              <w:t xml:space="preserve"> </w:t>
            </w:r>
            <w:r>
              <w:rPr>
                <w:rFonts w:ascii="Verdana" w:hAnsi="Verdana"/>
              </w:rPr>
              <w:t xml:space="preserve">serious </w:t>
            </w:r>
            <w:r w:rsidRPr="006B170B">
              <w:rPr>
                <w:rFonts w:ascii="Verdana" w:hAnsi="Verdana"/>
              </w:rPr>
              <w:t xml:space="preserve">reaction. </w:t>
            </w:r>
            <w:r>
              <w:rPr>
                <w:rFonts w:ascii="Verdana" w:hAnsi="Verdana"/>
              </w:rPr>
              <w:t xml:space="preserve"> </w:t>
            </w:r>
            <w:r w:rsidRPr="006B170B">
              <w:rPr>
                <w:rFonts w:ascii="Verdana" w:hAnsi="Verdana"/>
              </w:rPr>
              <w:t xml:space="preserve">Symptoms </w:t>
            </w:r>
            <w:r>
              <w:rPr>
                <w:rFonts w:ascii="Verdana" w:hAnsi="Verdana"/>
              </w:rPr>
              <w:t>may include b</w:t>
            </w:r>
            <w:r w:rsidRPr="006B170B">
              <w:rPr>
                <w:rFonts w:ascii="Verdana" w:hAnsi="Verdana"/>
              </w:rPr>
              <w:t xml:space="preserve">ack pain, </w:t>
            </w:r>
            <w:r>
              <w:rPr>
                <w:rFonts w:ascii="Verdana" w:hAnsi="Verdana"/>
              </w:rPr>
              <w:t>b</w:t>
            </w:r>
            <w:r w:rsidRPr="006B170B">
              <w:rPr>
                <w:rFonts w:ascii="Verdana" w:hAnsi="Verdana"/>
              </w:rPr>
              <w:t xml:space="preserve">lood in </w:t>
            </w:r>
            <w:r>
              <w:rPr>
                <w:rFonts w:ascii="Verdana" w:hAnsi="Verdana"/>
              </w:rPr>
              <w:t xml:space="preserve">the </w:t>
            </w:r>
            <w:r w:rsidRPr="006B170B">
              <w:rPr>
                <w:rFonts w:ascii="Verdana" w:hAnsi="Verdana"/>
              </w:rPr>
              <w:t xml:space="preserve">urine, </w:t>
            </w:r>
            <w:r>
              <w:rPr>
                <w:rFonts w:ascii="Verdana" w:hAnsi="Verdana"/>
              </w:rPr>
              <w:t>f</w:t>
            </w:r>
            <w:r w:rsidRPr="006B170B">
              <w:rPr>
                <w:rFonts w:ascii="Verdana" w:hAnsi="Verdana"/>
              </w:rPr>
              <w:t>ever</w:t>
            </w:r>
            <w:r>
              <w:rPr>
                <w:rFonts w:ascii="Verdana" w:hAnsi="Verdana"/>
              </w:rPr>
              <w:t>, and yellowing of the skin</w:t>
            </w: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Hospitals can prevent blood incompatibility by following guidelines to make sure </w:t>
            </w:r>
            <w:r w:rsidRPr="00E1699E">
              <w:rPr>
                <w:rFonts w:ascii="Verdana" w:hAnsi="Verdana"/>
              </w:rPr>
              <w:t xml:space="preserve">blood </w:t>
            </w:r>
            <w:r>
              <w:rPr>
                <w:rFonts w:ascii="Verdana" w:hAnsi="Verdana"/>
              </w:rPr>
              <w:t>is properly typed and cross-</w:t>
            </w:r>
            <w:r w:rsidRPr="00E1699E">
              <w:rPr>
                <w:rFonts w:ascii="Verdana" w:hAnsi="Verdana"/>
              </w:rPr>
              <w:t>matched.</w:t>
            </w: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p>
        </w:tc>
      </w:tr>
      <w:tr w:rsidR="00B7775E" w:rsidTr="00FC5C48">
        <w:tc>
          <w:tcPr>
            <w:tcW w:w="2970" w:type="dxa"/>
          </w:tcPr>
          <w:p w:rsidR="00B7775E" w:rsidRDefault="00B7775E" w:rsidP="00FC5C48">
            <w:pPr>
              <w:keepNext/>
              <w:tabs>
                <w:tab w:val="clear" w:pos="432"/>
              </w:tabs>
              <w:autoSpaceDE w:val="0"/>
              <w:autoSpaceDN w:val="0"/>
              <w:adjustRightInd w:val="0"/>
              <w:spacing w:line="240" w:lineRule="auto"/>
              <w:ind w:firstLine="0"/>
              <w:jc w:val="left"/>
              <w:outlineLvl w:val="3"/>
              <w:rPr>
                <w:rFonts w:ascii="Verdana" w:hAnsi="Verdana"/>
              </w:rPr>
            </w:pPr>
            <w:r w:rsidRPr="009F06AF">
              <w:rPr>
                <w:rFonts w:ascii="Verdana" w:hAnsi="Verdana"/>
              </w:rPr>
              <w:t xml:space="preserve">Pressure </w:t>
            </w:r>
            <w:r>
              <w:rPr>
                <w:rFonts w:ascii="Verdana" w:hAnsi="Verdana"/>
              </w:rPr>
              <w:t>ulcers, Stages III and IV (Severe pressure sores)</w:t>
            </w:r>
          </w:p>
        </w:tc>
        <w:tc>
          <w:tcPr>
            <w:tcW w:w="10908" w:type="dxa"/>
          </w:tcPr>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This measure refers to serious pressure sores (also known as pressure ulcers or bedsores) that develop while a patient is in the hospital.  St</w:t>
            </w:r>
            <w:r w:rsidRPr="005922BD">
              <w:rPr>
                <w:rFonts w:ascii="Verdana" w:hAnsi="Verdana"/>
              </w:rPr>
              <w:t xml:space="preserve">age III and IV </w:t>
            </w:r>
            <w:r>
              <w:rPr>
                <w:rFonts w:ascii="Verdana" w:hAnsi="Verdana"/>
              </w:rPr>
              <w:t>pressure sores</w:t>
            </w:r>
            <w:r w:rsidRPr="005922BD">
              <w:rPr>
                <w:rFonts w:ascii="Verdana" w:hAnsi="Verdana"/>
              </w:rPr>
              <w:t xml:space="preserve"> </w:t>
            </w:r>
            <w:r>
              <w:rPr>
                <w:rFonts w:ascii="Verdana" w:hAnsi="Verdana"/>
              </w:rPr>
              <w:t>are very deep, serious sores that may even reach</w:t>
            </w:r>
            <w:r w:rsidRPr="005922BD">
              <w:rPr>
                <w:rFonts w:ascii="Verdana" w:hAnsi="Verdana"/>
              </w:rPr>
              <w:t xml:space="preserve"> muscle or bone</w:t>
            </w:r>
            <w:r>
              <w:rPr>
                <w:rFonts w:ascii="Verdana" w:hAnsi="Verdana"/>
              </w:rPr>
              <w:t>.  They cause</w:t>
            </w:r>
            <w:r w:rsidRPr="0027280F">
              <w:rPr>
                <w:rFonts w:ascii="Verdana" w:hAnsi="Verdana"/>
              </w:rPr>
              <w:t xml:space="preserve"> pain</w:t>
            </w:r>
            <w:r>
              <w:rPr>
                <w:rFonts w:ascii="Verdana" w:hAnsi="Verdana"/>
              </w:rPr>
              <w:t xml:space="preserve"> and serious </w:t>
            </w:r>
            <w:r w:rsidRPr="0027280F">
              <w:rPr>
                <w:rFonts w:ascii="Verdana" w:hAnsi="Verdana"/>
              </w:rPr>
              <w:t xml:space="preserve">infections, </w:t>
            </w:r>
            <w:r>
              <w:rPr>
                <w:rFonts w:ascii="Verdana" w:hAnsi="Verdana"/>
              </w:rPr>
              <w:t xml:space="preserve">and may lead to </w:t>
            </w:r>
            <w:r w:rsidRPr="0027280F">
              <w:rPr>
                <w:rFonts w:ascii="Verdana" w:hAnsi="Verdana"/>
              </w:rPr>
              <w:t xml:space="preserve">long </w:t>
            </w:r>
            <w:r>
              <w:rPr>
                <w:rFonts w:ascii="Verdana" w:hAnsi="Verdana"/>
              </w:rPr>
              <w:t>hospital stays and even amputation</w:t>
            </w:r>
            <w:r w:rsidRPr="0027280F">
              <w:rPr>
                <w:rFonts w:ascii="Verdana" w:hAnsi="Verdana"/>
              </w:rPr>
              <w:t xml:space="preserve">. </w:t>
            </w: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 xml:space="preserve">Pressure sores are caused by staying in one position for a long period of time.  Hospitals can </w:t>
            </w:r>
            <w:r w:rsidRPr="0027280F">
              <w:rPr>
                <w:rFonts w:ascii="Verdana" w:hAnsi="Verdana"/>
              </w:rPr>
              <w:t xml:space="preserve">prevent </w:t>
            </w:r>
            <w:r>
              <w:rPr>
                <w:rFonts w:ascii="Verdana" w:hAnsi="Verdana"/>
              </w:rPr>
              <w:t>them (or keep them from getting worse) by turning or moving bedridden patients often and by regularly checking and caring for the patient’s skin</w:t>
            </w:r>
            <w:r w:rsidRPr="0027280F">
              <w:rPr>
                <w:rFonts w:ascii="Verdana" w:hAnsi="Verdana"/>
              </w:rPr>
              <w:t xml:space="preserve">. </w:t>
            </w: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p>
        </w:tc>
      </w:tr>
      <w:tr w:rsidR="00B7775E" w:rsidTr="00FC5C48">
        <w:tc>
          <w:tcPr>
            <w:tcW w:w="2970" w:type="dxa"/>
          </w:tcPr>
          <w:p w:rsidR="00B7775E" w:rsidRDefault="00B7775E" w:rsidP="00FC5C48">
            <w:pPr>
              <w:keepNext/>
              <w:tabs>
                <w:tab w:val="clear" w:pos="432"/>
              </w:tabs>
              <w:autoSpaceDE w:val="0"/>
              <w:autoSpaceDN w:val="0"/>
              <w:adjustRightInd w:val="0"/>
              <w:spacing w:line="240" w:lineRule="auto"/>
              <w:ind w:firstLine="0"/>
              <w:jc w:val="left"/>
              <w:outlineLvl w:val="3"/>
              <w:rPr>
                <w:rFonts w:ascii="Verdana" w:hAnsi="Verdana"/>
              </w:rPr>
            </w:pPr>
            <w:r w:rsidRPr="009F06AF">
              <w:rPr>
                <w:rFonts w:ascii="Verdana" w:hAnsi="Verdana"/>
              </w:rPr>
              <w:t>Falls and Trauma</w:t>
            </w:r>
          </w:p>
          <w:p w:rsidR="00B7775E" w:rsidRPr="009F06AF" w:rsidRDefault="00B7775E" w:rsidP="00FC5C48">
            <w:pPr>
              <w:keepNext/>
              <w:tabs>
                <w:tab w:val="clear" w:pos="432"/>
              </w:tabs>
              <w:autoSpaceDE w:val="0"/>
              <w:autoSpaceDN w:val="0"/>
              <w:adjustRightInd w:val="0"/>
              <w:spacing w:line="240" w:lineRule="auto"/>
              <w:ind w:firstLine="0"/>
              <w:jc w:val="left"/>
              <w:outlineLvl w:val="3"/>
              <w:rPr>
                <w:rFonts w:ascii="Verdana" w:hAnsi="Verdana"/>
              </w:rPr>
            </w:pPr>
            <w:r>
              <w:rPr>
                <w:rFonts w:ascii="Verdana" w:hAnsi="Verdana"/>
              </w:rPr>
              <w:t>(Falls and injuries)</w:t>
            </w:r>
          </w:p>
        </w:tc>
        <w:tc>
          <w:tcPr>
            <w:tcW w:w="10908" w:type="dxa"/>
          </w:tcPr>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This refers to injuries that occur while a patient is in the hospital, including broken or dislocated bones, crushing injuries, burns, or shocks.  Although some f</w:t>
            </w:r>
            <w:r w:rsidRPr="000C7848">
              <w:rPr>
                <w:rFonts w:ascii="Verdana" w:hAnsi="Verdana"/>
              </w:rPr>
              <w:t xml:space="preserve">alls and injuries </w:t>
            </w:r>
            <w:r>
              <w:rPr>
                <w:rFonts w:ascii="Verdana" w:hAnsi="Verdana"/>
              </w:rPr>
              <w:t xml:space="preserve">may </w:t>
            </w:r>
            <w:r w:rsidRPr="000C7848">
              <w:rPr>
                <w:rFonts w:ascii="Verdana" w:hAnsi="Verdana"/>
              </w:rPr>
              <w:t xml:space="preserve">occur even when hospitals provide </w:t>
            </w:r>
            <w:r>
              <w:rPr>
                <w:rFonts w:ascii="Verdana" w:hAnsi="Verdana"/>
              </w:rPr>
              <w:t>good</w:t>
            </w:r>
            <w:r w:rsidRPr="000C7848">
              <w:rPr>
                <w:rFonts w:ascii="Verdana" w:hAnsi="Verdana"/>
              </w:rPr>
              <w:t xml:space="preserve"> care</w:t>
            </w:r>
            <w:r>
              <w:rPr>
                <w:rFonts w:ascii="Verdana" w:hAnsi="Verdana"/>
              </w:rPr>
              <w:t>, many</w:t>
            </w:r>
            <w:r w:rsidRPr="00CB68B1">
              <w:rPr>
                <w:rFonts w:ascii="Verdana" w:hAnsi="Verdana"/>
              </w:rPr>
              <w:t xml:space="preserve"> falls in hospital</w:t>
            </w:r>
            <w:r>
              <w:rPr>
                <w:rFonts w:ascii="Verdana" w:hAnsi="Verdana"/>
              </w:rPr>
              <w:t>s</w:t>
            </w:r>
            <w:r w:rsidRPr="00CB68B1">
              <w:rPr>
                <w:rFonts w:ascii="Verdana" w:hAnsi="Verdana"/>
              </w:rPr>
              <w:t xml:space="preserve"> c</w:t>
            </w:r>
            <w:r>
              <w:rPr>
                <w:rFonts w:ascii="Verdana" w:hAnsi="Verdana"/>
              </w:rPr>
              <w:t>an</w:t>
            </w:r>
            <w:r w:rsidRPr="00CB68B1">
              <w:rPr>
                <w:rFonts w:ascii="Verdana" w:hAnsi="Verdana"/>
              </w:rPr>
              <w:t xml:space="preserve"> be avoided.  </w:t>
            </w: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Hospital staff should determine</w:t>
            </w:r>
            <w:r w:rsidRPr="00CB68B1">
              <w:rPr>
                <w:rFonts w:ascii="Verdana" w:hAnsi="Verdana"/>
              </w:rPr>
              <w:t xml:space="preserve"> if </w:t>
            </w:r>
            <w:r>
              <w:rPr>
                <w:rFonts w:ascii="Verdana" w:hAnsi="Verdana"/>
              </w:rPr>
              <w:t>patients are</w:t>
            </w:r>
            <w:r w:rsidRPr="00CB68B1">
              <w:rPr>
                <w:rFonts w:ascii="Verdana" w:hAnsi="Verdana"/>
              </w:rPr>
              <w:t xml:space="preserve"> at risk for falls</w:t>
            </w:r>
            <w:r>
              <w:rPr>
                <w:rFonts w:ascii="Verdana" w:hAnsi="Verdana"/>
              </w:rPr>
              <w:t xml:space="preserve"> by checking their medications and their </w:t>
            </w:r>
            <w:r w:rsidRPr="00CB68B1">
              <w:rPr>
                <w:rFonts w:ascii="Verdana" w:hAnsi="Verdana"/>
              </w:rPr>
              <w:t>balance or coordination</w:t>
            </w:r>
            <w:r>
              <w:rPr>
                <w:rFonts w:ascii="Verdana" w:hAnsi="Verdana"/>
              </w:rPr>
              <w:t xml:space="preserve">.  Hospital staff should also provide assistance to patients who are unable to move around safely on their own. </w:t>
            </w: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p>
          <w:p w:rsidR="00B7775E" w:rsidRDefault="00B7775E" w:rsidP="00FC5C48">
            <w:pPr>
              <w:keepNext/>
              <w:tabs>
                <w:tab w:val="clear" w:pos="432"/>
              </w:tabs>
              <w:autoSpaceDE w:val="0"/>
              <w:autoSpaceDN w:val="0"/>
              <w:adjustRightInd w:val="0"/>
              <w:spacing w:line="240" w:lineRule="auto"/>
              <w:ind w:firstLine="0"/>
              <w:outlineLvl w:val="3"/>
              <w:rPr>
                <w:rFonts w:ascii="Verdana" w:hAnsi="Verdana"/>
              </w:rPr>
            </w:pPr>
            <w:r>
              <w:rPr>
                <w:rFonts w:ascii="Verdana" w:hAnsi="Verdana"/>
              </w:rPr>
              <w:t>Hospitals can also</w:t>
            </w:r>
            <w:r w:rsidRPr="00CB68B1">
              <w:rPr>
                <w:rFonts w:ascii="Verdana" w:hAnsi="Verdana"/>
              </w:rPr>
              <w:t xml:space="preserve"> </w:t>
            </w:r>
            <w:r>
              <w:rPr>
                <w:rFonts w:ascii="Verdana" w:hAnsi="Verdana"/>
              </w:rPr>
              <w:t>reduce</w:t>
            </w:r>
            <w:r w:rsidRPr="00CB68B1">
              <w:rPr>
                <w:rFonts w:ascii="Verdana" w:hAnsi="Verdana"/>
              </w:rPr>
              <w:t xml:space="preserve"> the likelihood of </w:t>
            </w:r>
            <w:r>
              <w:rPr>
                <w:rFonts w:ascii="Verdana" w:hAnsi="Verdana"/>
              </w:rPr>
              <w:t>falls by removing clutter from floor, removing</w:t>
            </w:r>
            <w:r w:rsidRPr="00CB68B1">
              <w:rPr>
                <w:rFonts w:ascii="Verdana" w:hAnsi="Verdana"/>
              </w:rPr>
              <w:t xml:space="preserve"> improperly fitt</w:t>
            </w:r>
            <w:r>
              <w:rPr>
                <w:rFonts w:ascii="Verdana" w:hAnsi="Verdana"/>
              </w:rPr>
              <w:t>ing clothing, k</w:t>
            </w:r>
            <w:r w:rsidRPr="00CB68B1">
              <w:rPr>
                <w:rFonts w:ascii="Verdana" w:hAnsi="Verdana"/>
              </w:rPr>
              <w:t>eep</w:t>
            </w:r>
            <w:r>
              <w:rPr>
                <w:rFonts w:ascii="Verdana" w:hAnsi="Verdana"/>
              </w:rPr>
              <w:t>ing</w:t>
            </w:r>
            <w:r w:rsidRPr="00CB68B1">
              <w:rPr>
                <w:rFonts w:ascii="Verdana" w:hAnsi="Verdana"/>
              </w:rPr>
              <w:t xml:space="preserve"> bed rail</w:t>
            </w:r>
            <w:r>
              <w:rPr>
                <w:rFonts w:ascii="Verdana" w:hAnsi="Verdana"/>
              </w:rPr>
              <w:t xml:space="preserve">s up when patients are sleeping, providing </w:t>
            </w:r>
            <w:r w:rsidRPr="00CB68B1">
              <w:rPr>
                <w:rFonts w:ascii="Verdana" w:hAnsi="Verdana"/>
              </w:rPr>
              <w:t xml:space="preserve">adequate staff and equipment when transferring </w:t>
            </w:r>
            <w:r>
              <w:rPr>
                <w:rFonts w:ascii="Verdana" w:hAnsi="Verdana"/>
              </w:rPr>
              <w:t>a patient into and out of bed, and i</w:t>
            </w:r>
            <w:r w:rsidRPr="00CB68B1">
              <w:rPr>
                <w:rFonts w:ascii="Verdana" w:hAnsi="Verdana"/>
              </w:rPr>
              <w:t>nstall</w:t>
            </w:r>
            <w:r>
              <w:rPr>
                <w:rFonts w:ascii="Verdana" w:hAnsi="Verdana"/>
              </w:rPr>
              <w:t>ing</w:t>
            </w:r>
            <w:r w:rsidRPr="00CB68B1">
              <w:rPr>
                <w:rFonts w:ascii="Verdana" w:hAnsi="Verdana"/>
              </w:rPr>
              <w:t xml:space="preserve"> handrails in areas </w:t>
            </w:r>
            <w:r>
              <w:rPr>
                <w:rFonts w:ascii="Verdana" w:hAnsi="Verdana"/>
              </w:rPr>
              <w:t>where patients need stability.</w:t>
            </w:r>
          </w:p>
          <w:p w:rsidR="00B7775E" w:rsidRPr="00CB68B1" w:rsidRDefault="00B7775E" w:rsidP="00FC5C48">
            <w:pPr>
              <w:keepNext/>
              <w:tabs>
                <w:tab w:val="clear" w:pos="432"/>
              </w:tabs>
              <w:autoSpaceDE w:val="0"/>
              <w:autoSpaceDN w:val="0"/>
              <w:adjustRightInd w:val="0"/>
              <w:spacing w:line="240" w:lineRule="auto"/>
              <w:ind w:firstLine="0"/>
              <w:outlineLvl w:val="3"/>
              <w:rPr>
                <w:rFonts w:ascii="Verdana" w:hAnsi="Verdana"/>
              </w:rPr>
            </w:pPr>
          </w:p>
        </w:tc>
      </w:tr>
    </w:tbl>
    <w:p w:rsidR="00B7775E" w:rsidRDefault="00B7775E">
      <w:pPr>
        <w:tabs>
          <w:tab w:val="clear" w:pos="432"/>
        </w:tabs>
        <w:spacing w:line="240" w:lineRule="auto"/>
        <w:ind w:firstLine="0"/>
      </w:pPr>
    </w:p>
    <w:p w:rsidR="00B7775E" w:rsidRDefault="00B7775E">
      <w:pPr>
        <w:tabs>
          <w:tab w:val="clear" w:pos="432"/>
        </w:tabs>
        <w:spacing w:line="240" w:lineRule="auto"/>
        <w:ind w:firstLine="0"/>
      </w:pPr>
      <w:r>
        <w:br w:type="page"/>
      </w:r>
    </w:p>
    <w:tbl>
      <w:tblPr>
        <w:tblStyle w:val="TableGrid"/>
        <w:tblpPr w:leftFromText="180" w:rightFromText="180" w:horzAnchor="margin" w:tblpXSpec="center" w:tblpY="620"/>
        <w:tblW w:w="0" w:type="auto"/>
        <w:tblLook w:val="04A0"/>
      </w:tblPr>
      <w:tblGrid>
        <w:gridCol w:w="2970"/>
        <w:gridCol w:w="10908"/>
      </w:tblGrid>
      <w:tr w:rsidR="00B7775E" w:rsidRPr="003C4C50" w:rsidTr="00B7775E">
        <w:tc>
          <w:tcPr>
            <w:tcW w:w="2970" w:type="dxa"/>
          </w:tcPr>
          <w:p w:rsidR="00B7775E" w:rsidRPr="003C4C50" w:rsidRDefault="00B7775E" w:rsidP="00B7775E">
            <w:pPr>
              <w:keepNext/>
              <w:tabs>
                <w:tab w:val="clear" w:pos="432"/>
              </w:tabs>
              <w:autoSpaceDE w:val="0"/>
              <w:autoSpaceDN w:val="0"/>
              <w:adjustRightInd w:val="0"/>
              <w:spacing w:line="240" w:lineRule="auto"/>
              <w:ind w:firstLine="0"/>
              <w:jc w:val="left"/>
              <w:outlineLvl w:val="3"/>
              <w:rPr>
                <w:rFonts w:ascii="Verdana" w:hAnsi="Verdana"/>
              </w:rPr>
            </w:pPr>
            <w:r w:rsidRPr="003C4C50">
              <w:rPr>
                <w:rFonts w:ascii="Verdana" w:hAnsi="Verdana"/>
              </w:rPr>
              <w:lastRenderedPageBreak/>
              <w:t xml:space="preserve">Vascular catheter-associated infections </w:t>
            </w:r>
          </w:p>
        </w:tc>
        <w:tc>
          <w:tcPr>
            <w:tcW w:w="10908" w:type="dxa"/>
          </w:tcPr>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This refers to infections caused by a vascular catheter (also known as a venous catheter), which is a thin flexible plastic tube inserted into a patient’s vein.  Vascular catheters allow easy access to a patient’s bloodstream for drawing blood or giving medications.  Patients who need vascular catheters for a long period of time may have them surgically implanted.</w:t>
            </w:r>
          </w:p>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p>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Long use of vascular catheters can put patients at risk for infections and serious complications.  These might include skin infections at the site where the catheter was inserted and bloodstream infections.</w:t>
            </w:r>
          </w:p>
          <w:p w:rsidR="00B7775E" w:rsidRPr="003C4C50" w:rsidRDefault="00B7775E" w:rsidP="00B7775E">
            <w:pPr>
              <w:keepNext/>
              <w:tabs>
                <w:tab w:val="clear" w:pos="432"/>
                <w:tab w:val="num" w:pos="720"/>
              </w:tabs>
              <w:autoSpaceDE w:val="0"/>
              <w:autoSpaceDN w:val="0"/>
              <w:adjustRightInd w:val="0"/>
              <w:spacing w:line="240" w:lineRule="auto"/>
              <w:ind w:firstLine="0"/>
              <w:jc w:val="left"/>
              <w:outlineLvl w:val="3"/>
              <w:rPr>
                <w:rFonts w:ascii="Verdana" w:hAnsi="Verdana"/>
              </w:rPr>
            </w:pPr>
          </w:p>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Hospitals can prevent vascular catheter-associated infections by choosing the best sites for inserting the catheter, using the right catheter material, keeping the site clean, and removing the catheter when it is no longer needed.</w:t>
            </w:r>
          </w:p>
          <w:p w:rsidR="00B7775E" w:rsidRPr="003C4C50" w:rsidRDefault="00B7775E" w:rsidP="00B7775E">
            <w:pPr>
              <w:keepNext/>
              <w:tabs>
                <w:tab w:val="clear" w:pos="432"/>
                <w:tab w:val="num" w:pos="720"/>
              </w:tabs>
              <w:autoSpaceDE w:val="0"/>
              <w:autoSpaceDN w:val="0"/>
              <w:adjustRightInd w:val="0"/>
              <w:spacing w:line="240" w:lineRule="auto"/>
              <w:ind w:firstLine="0"/>
              <w:jc w:val="left"/>
              <w:outlineLvl w:val="3"/>
              <w:rPr>
                <w:rFonts w:ascii="Verdana" w:hAnsi="Verdana"/>
              </w:rPr>
            </w:pPr>
          </w:p>
        </w:tc>
      </w:tr>
      <w:tr w:rsidR="00B7775E" w:rsidRPr="003C4C50" w:rsidTr="00B7775E">
        <w:tc>
          <w:tcPr>
            <w:tcW w:w="2970" w:type="dxa"/>
          </w:tcPr>
          <w:p w:rsidR="00B7775E" w:rsidRPr="003C4C50" w:rsidRDefault="00B7775E" w:rsidP="00B7775E">
            <w:pPr>
              <w:keepNext/>
              <w:tabs>
                <w:tab w:val="clear" w:pos="432"/>
              </w:tabs>
              <w:autoSpaceDE w:val="0"/>
              <w:autoSpaceDN w:val="0"/>
              <w:adjustRightInd w:val="0"/>
              <w:spacing w:line="240" w:lineRule="auto"/>
              <w:ind w:firstLine="0"/>
              <w:jc w:val="left"/>
              <w:outlineLvl w:val="3"/>
              <w:rPr>
                <w:rFonts w:ascii="Verdana" w:hAnsi="Verdana"/>
              </w:rPr>
            </w:pPr>
            <w:r w:rsidRPr="003C4C50">
              <w:rPr>
                <w:rFonts w:ascii="Verdana" w:hAnsi="Verdana"/>
              </w:rPr>
              <w:t xml:space="preserve">Catheter-associated urinary tract infection </w:t>
            </w:r>
          </w:p>
        </w:tc>
        <w:tc>
          <w:tcPr>
            <w:tcW w:w="10908" w:type="dxa"/>
          </w:tcPr>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This refers to infections in the urinary tract caused by a urinary catheter, which is a flexible plastic tube inserted into the bladder to collect urine.  Patients who do not have bladder control may have urinary catheters left in place for long periods of time.  As a result, urinary tract infections are the most common kind of infection that hospital patients get.  Elderly patients or patients who have been very sick for long periods of time are at especially high risk.</w:t>
            </w:r>
          </w:p>
          <w:p w:rsidR="00B7775E" w:rsidRPr="003C4C50" w:rsidRDefault="00B7775E" w:rsidP="00B7775E">
            <w:pPr>
              <w:keepNext/>
              <w:tabs>
                <w:tab w:val="clear" w:pos="432"/>
                <w:tab w:val="num" w:pos="720"/>
              </w:tabs>
              <w:autoSpaceDE w:val="0"/>
              <w:autoSpaceDN w:val="0"/>
              <w:adjustRightInd w:val="0"/>
              <w:spacing w:line="240" w:lineRule="auto"/>
              <w:ind w:firstLine="0"/>
              <w:jc w:val="left"/>
              <w:outlineLvl w:val="3"/>
              <w:rPr>
                <w:rFonts w:ascii="Verdana" w:hAnsi="Verdana"/>
              </w:rPr>
            </w:pPr>
          </w:p>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 xml:space="preserve">Hospital staff can help prevent urinary tract infections by keeping the area clean, emptying drainage bags regularly, making sure patients get enough fluids, giving antibiotics to patients who need catheters for long periods of time, and by removing urinary catheters when they are not needed. </w:t>
            </w:r>
          </w:p>
          <w:p w:rsidR="00B7775E" w:rsidRPr="003C4C50" w:rsidRDefault="00B7775E" w:rsidP="00B7775E">
            <w:pPr>
              <w:keepNext/>
              <w:tabs>
                <w:tab w:val="clear" w:pos="432"/>
                <w:tab w:val="num" w:pos="720"/>
              </w:tabs>
              <w:autoSpaceDE w:val="0"/>
              <w:autoSpaceDN w:val="0"/>
              <w:adjustRightInd w:val="0"/>
              <w:spacing w:line="240" w:lineRule="auto"/>
              <w:ind w:firstLine="0"/>
              <w:jc w:val="left"/>
              <w:outlineLvl w:val="3"/>
              <w:rPr>
                <w:rFonts w:ascii="Verdana" w:hAnsi="Verdana"/>
              </w:rPr>
            </w:pPr>
          </w:p>
        </w:tc>
      </w:tr>
      <w:tr w:rsidR="00B7775E" w:rsidRPr="003C4C50" w:rsidTr="00B7775E">
        <w:tc>
          <w:tcPr>
            <w:tcW w:w="2970" w:type="dxa"/>
            <w:vAlign w:val="center"/>
          </w:tcPr>
          <w:p w:rsidR="00B7775E" w:rsidRPr="003C4C50" w:rsidRDefault="00B7775E" w:rsidP="00B7775E">
            <w:pPr>
              <w:keepNext/>
              <w:tabs>
                <w:tab w:val="clear" w:pos="432"/>
              </w:tabs>
              <w:autoSpaceDE w:val="0"/>
              <w:autoSpaceDN w:val="0"/>
              <w:adjustRightInd w:val="0"/>
              <w:spacing w:line="240" w:lineRule="auto"/>
              <w:ind w:firstLine="0"/>
              <w:jc w:val="left"/>
              <w:outlineLvl w:val="3"/>
              <w:rPr>
                <w:rFonts w:ascii="Verdana" w:hAnsi="Verdana"/>
              </w:rPr>
            </w:pPr>
            <w:r w:rsidRPr="003C4C50">
              <w:rPr>
                <w:rFonts w:ascii="Verdana" w:hAnsi="Verdana"/>
              </w:rPr>
              <w:t xml:space="preserve">Manifestations of poor </w:t>
            </w:r>
            <w:proofErr w:type="spellStart"/>
            <w:r w:rsidRPr="003C4C50">
              <w:rPr>
                <w:rFonts w:ascii="Verdana" w:hAnsi="Verdana"/>
              </w:rPr>
              <w:t>glycemic</w:t>
            </w:r>
            <w:proofErr w:type="spellEnd"/>
            <w:r w:rsidRPr="003C4C50">
              <w:rPr>
                <w:rFonts w:ascii="Verdana" w:hAnsi="Verdana"/>
              </w:rPr>
              <w:t xml:space="preserve"> control (Signs of uncontrolled blood sugar)</w:t>
            </w:r>
          </w:p>
          <w:p w:rsidR="00B7775E" w:rsidRPr="003C4C50" w:rsidRDefault="00B7775E" w:rsidP="00B7775E">
            <w:pPr>
              <w:keepNext/>
              <w:tabs>
                <w:tab w:val="clear" w:pos="432"/>
              </w:tabs>
              <w:autoSpaceDE w:val="0"/>
              <w:autoSpaceDN w:val="0"/>
              <w:adjustRightInd w:val="0"/>
              <w:spacing w:line="240" w:lineRule="auto"/>
              <w:ind w:firstLine="0"/>
              <w:jc w:val="left"/>
              <w:outlineLvl w:val="3"/>
              <w:rPr>
                <w:rFonts w:ascii="Verdana" w:hAnsi="Verdana"/>
              </w:rPr>
            </w:pPr>
          </w:p>
          <w:p w:rsidR="00B7775E" w:rsidRPr="003C4C50" w:rsidRDefault="00B7775E" w:rsidP="00B7775E">
            <w:pPr>
              <w:keepNext/>
              <w:tabs>
                <w:tab w:val="clear" w:pos="432"/>
              </w:tabs>
              <w:autoSpaceDE w:val="0"/>
              <w:autoSpaceDN w:val="0"/>
              <w:adjustRightInd w:val="0"/>
              <w:spacing w:line="240" w:lineRule="auto"/>
              <w:ind w:firstLine="0"/>
              <w:jc w:val="left"/>
              <w:outlineLvl w:val="3"/>
              <w:rPr>
                <w:rFonts w:ascii="Verdana" w:hAnsi="Verdana"/>
              </w:rPr>
            </w:pPr>
          </w:p>
        </w:tc>
        <w:tc>
          <w:tcPr>
            <w:tcW w:w="10908" w:type="dxa"/>
          </w:tcPr>
          <w:p w:rsidR="00B7775E" w:rsidRPr="003C4C50" w:rsidRDefault="00B7775E" w:rsidP="00B7775E">
            <w:pPr>
              <w:keepNext/>
              <w:tabs>
                <w:tab w:val="clear" w:pos="432"/>
                <w:tab w:val="num" w:pos="720"/>
              </w:tabs>
              <w:autoSpaceDE w:val="0"/>
              <w:autoSpaceDN w:val="0"/>
              <w:adjustRightInd w:val="0"/>
              <w:spacing w:line="240" w:lineRule="auto"/>
              <w:ind w:firstLine="0"/>
              <w:outlineLvl w:val="3"/>
              <w:rPr>
                <w:rFonts w:ascii="Verdana" w:hAnsi="Verdana"/>
              </w:rPr>
            </w:pPr>
            <w:r w:rsidRPr="003C4C50">
              <w:rPr>
                <w:rFonts w:ascii="Verdana" w:hAnsi="Verdana"/>
              </w:rPr>
              <w:t xml:space="preserve">This measure refers to signs of poor blood sugar control in patients with diabetes, which can lead to serious complications, coma, and even death.  Although high blood sugar (hyperglycemia) and low blood sugar (hypoglycemia) are common in hospitalized patients with diabetes, extreme forms of poor blood sugar control are </w:t>
            </w:r>
            <w:r>
              <w:rPr>
                <w:rFonts w:ascii="Verdana" w:hAnsi="Verdana"/>
              </w:rPr>
              <w:t xml:space="preserve">rare, and are </w:t>
            </w:r>
            <w:r w:rsidRPr="003C4C50">
              <w:rPr>
                <w:rFonts w:ascii="Verdana" w:hAnsi="Verdana"/>
              </w:rPr>
              <w:t>reasonably preventable if patients are monitored regularly.</w:t>
            </w:r>
          </w:p>
          <w:p w:rsidR="00B7775E" w:rsidRPr="003C4C50" w:rsidRDefault="00B7775E" w:rsidP="00B7775E">
            <w:pPr>
              <w:keepNext/>
              <w:tabs>
                <w:tab w:val="clear" w:pos="432"/>
              </w:tabs>
              <w:autoSpaceDE w:val="0"/>
              <w:autoSpaceDN w:val="0"/>
              <w:adjustRightInd w:val="0"/>
              <w:spacing w:line="240" w:lineRule="auto"/>
              <w:ind w:firstLine="0"/>
              <w:jc w:val="left"/>
              <w:outlineLvl w:val="3"/>
              <w:rPr>
                <w:rFonts w:ascii="Verdana" w:hAnsi="Verdana"/>
              </w:rPr>
            </w:pPr>
          </w:p>
        </w:tc>
      </w:tr>
    </w:tbl>
    <w:p w:rsidR="00E33FB4" w:rsidRPr="00E33FB4" w:rsidRDefault="00E33FB4" w:rsidP="00B7775E"/>
    <w:sectPr w:rsidR="00E33FB4" w:rsidRPr="00E33FB4" w:rsidSect="00B7775E">
      <w:headerReference w:type="default" r:id="rId7"/>
      <w:footerReference w:type="default" r:id="rId8"/>
      <w:endnotePr>
        <w:numFmt w:val="decimal"/>
      </w:endnotePr>
      <w:pgSz w:w="15840" w:h="12240" w:orient="landscape" w:code="1"/>
      <w:pgMar w:top="720" w:right="720" w:bottom="720" w:left="720" w:header="288"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138" w:rsidRDefault="00B42138">
      <w:pPr>
        <w:spacing w:line="240" w:lineRule="auto"/>
        <w:ind w:firstLine="0"/>
      </w:pPr>
    </w:p>
  </w:endnote>
  <w:endnote w:type="continuationSeparator" w:id="0">
    <w:p w:rsidR="00B42138" w:rsidRDefault="00B42138">
      <w:pPr>
        <w:spacing w:line="240" w:lineRule="auto"/>
        <w:ind w:firstLine="0"/>
      </w:pPr>
    </w:p>
  </w:endnote>
  <w:endnote w:type="continuationNotice" w:id="1">
    <w:p w:rsidR="00B42138" w:rsidRDefault="00B42138">
      <w:pPr>
        <w:spacing w:line="240" w:lineRule="auto"/>
        <w:ind w:firstLine="0"/>
      </w:pPr>
    </w:p>
    <w:p w:rsidR="00B42138" w:rsidRDefault="00B42138"/>
    <w:p w:rsidR="00B42138" w:rsidRDefault="00B4213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EF776D">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138" w:rsidRDefault="00B42138">
      <w:pPr>
        <w:spacing w:line="240" w:lineRule="auto"/>
        <w:ind w:firstLine="0"/>
      </w:pPr>
      <w:r>
        <w:separator/>
      </w:r>
    </w:p>
  </w:footnote>
  <w:footnote w:type="continuationSeparator" w:id="0">
    <w:p w:rsidR="00B42138" w:rsidRDefault="00B42138">
      <w:pPr>
        <w:spacing w:line="240" w:lineRule="auto"/>
        <w:ind w:firstLine="0"/>
      </w:pPr>
      <w:r>
        <w:separator/>
      </w:r>
    </w:p>
    <w:p w:rsidR="00B42138" w:rsidRDefault="00B42138">
      <w:pPr>
        <w:spacing w:line="240" w:lineRule="auto"/>
        <w:ind w:firstLine="0"/>
        <w:rPr>
          <w:i/>
        </w:rPr>
      </w:pPr>
      <w:r>
        <w:rPr>
          <w:i/>
        </w:rPr>
        <w:t>(</w:t>
      </w:r>
      <w:proofErr w:type="gramStart"/>
      <w:r>
        <w:rPr>
          <w:i/>
        </w:rPr>
        <w:t>continued</w:t>
      </w:r>
      <w:proofErr w:type="gramEnd"/>
      <w:r>
        <w:rPr>
          <w:i/>
        </w:rPr>
        <w:t>)</w:t>
      </w:r>
    </w:p>
  </w:footnote>
  <w:footnote w:type="continuationNotice" w:id="1">
    <w:p w:rsidR="00B42138" w:rsidRDefault="00B42138">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75E" w:rsidRDefault="00B7775E">
    <w:pPr>
      <w:pStyle w:val="Header"/>
    </w:pPr>
    <w:r>
      <w:t>Formative Research</w:t>
    </w:r>
  </w:p>
  <w:p w:rsidR="00B7775E" w:rsidRDefault="00B7775E">
    <w:pPr>
      <w:pStyle w:val="Header"/>
    </w:pPr>
    <w:r>
      <w:t>Focus Group Handout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18786"/>
  </w:hdrShapeDefaults>
  <w:footnotePr>
    <w:footnote w:id="-1"/>
    <w:footnote w:id="0"/>
    <w:footnote w:id="1"/>
  </w:footnotePr>
  <w:endnotePr>
    <w:numFmt w:val="decimal"/>
    <w:endnote w:id="-1"/>
    <w:endnote w:id="0"/>
    <w:endnote w:id="1"/>
  </w:endnotePr>
  <w:compat>
    <w:doNotUseHTMLParagraphAutoSpacing/>
  </w:compat>
  <w:rsids>
    <w:rsidRoot w:val="003058BA"/>
    <w:rsid w:val="00037098"/>
    <w:rsid w:val="000812AE"/>
    <w:rsid w:val="00081D47"/>
    <w:rsid w:val="000B3A77"/>
    <w:rsid w:val="000C0118"/>
    <w:rsid w:val="000E6D11"/>
    <w:rsid w:val="00105D23"/>
    <w:rsid w:val="0013282C"/>
    <w:rsid w:val="001933B1"/>
    <w:rsid w:val="001A07D4"/>
    <w:rsid w:val="00200B10"/>
    <w:rsid w:val="00241F8D"/>
    <w:rsid w:val="002849EE"/>
    <w:rsid w:val="002C413C"/>
    <w:rsid w:val="002F7C83"/>
    <w:rsid w:val="003058BA"/>
    <w:rsid w:val="00336A60"/>
    <w:rsid w:val="00342CD8"/>
    <w:rsid w:val="003A1506"/>
    <w:rsid w:val="003A1774"/>
    <w:rsid w:val="003A17E0"/>
    <w:rsid w:val="003A26BB"/>
    <w:rsid w:val="00417B7A"/>
    <w:rsid w:val="00446CE2"/>
    <w:rsid w:val="0047478B"/>
    <w:rsid w:val="004B0D54"/>
    <w:rsid w:val="004D62CD"/>
    <w:rsid w:val="00531424"/>
    <w:rsid w:val="00581EE2"/>
    <w:rsid w:val="00591AE6"/>
    <w:rsid w:val="005A66CB"/>
    <w:rsid w:val="006150A8"/>
    <w:rsid w:val="00635EC3"/>
    <w:rsid w:val="00641AC0"/>
    <w:rsid w:val="00690B57"/>
    <w:rsid w:val="0069513D"/>
    <w:rsid w:val="006959AF"/>
    <w:rsid w:val="006A7614"/>
    <w:rsid w:val="006C6DED"/>
    <w:rsid w:val="006E2AEF"/>
    <w:rsid w:val="006E3DE1"/>
    <w:rsid w:val="006F053F"/>
    <w:rsid w:val="00712A21"/>
    <w:rsid w:val="007214EF"/>
    <w:rsid w:val="00726DD4"/>
    <w:rsid w:val="00747B99"/>
    <w:rsid w:val="00796615"/>
    <w:rsid w:val="007C4167"/>
    <w:rsid w:val="007D64C8"/>
    <w:rsid w:val="007E2EB8"/>
    <w:rsid w:val="007E4B90"/>
    <w:rsid w:val="007F1C0F"/>
    <w:rsid w:val="007F686C"/>
    <w:rsid w:val="007F76BA"/>
    <w:rsid w:val="00816DF1"/>
    <w:rsid w:val="0086314C"/>
    <w:rsid w:val="00893B1D"/>
    <w:rsid w:val="00895A2A"/>
    <w:rsid w:val="008B032B"/>
    <w:rsid w:val="008E27F1"/>
    <w:rsid w:val="008F5A8F"/>
    <w:rsid w:val="009009D0"/>
    <w:rsid w:val="00902B68"/>
    <w:rsid w:val="00907EEF"/>
    <w:rsid w:val="00912344"/>
    <w:rsid w:val="0091618D"/>
    <w:rsid w:val="00931BDB"/>
    <w:rsid w:val="0095754B"/>
    <w:rsid w:val="00980DB0"/>
    <w:rsid w:val="00994EDD"/>
    <w:rsid w:val="00997375"/>
    <w:rsid w:val="009B20BD"/>
    <w:rsid w:val="009B61A1"/>
    <w:rsid w:val="00A60FFF"/>
    <w:rsid w:val="00A80A4F"/>
    <w:rsid w:val="00B13000"/>
    <w:rsid w:val="00B42138"/>
    <w:rsid w:val="00B714B7"/>
    <w:rsid w:val="00B7775E"/>
    <w:rsid w:val="00B82E71"/>
    <w:rsid w:val="00B83493"/>
    <w:rsid w:val="00BA65A5"/>
    <w:rsid w:val="00C14296"/>
    <w:rsid w:val="00C2695D"/>
    <w:rsid w:val="00C450AE"/>
    <w:rsid w:val="00C758F5"/>
    <w:rsid w:val="00C90E85"/>
    <w:rsid w:val="00C92E5D"/>
    <w:rsid w:val="00C93509"/>
    <w:rsid w:val="00C9777C"/>
    <w:rsid w:val="00CA58CB"/>
    <w:rsid w:val="00CB137C"/>
    <w:rsid w:val="00CB4E54"/>
    <w:rsid w:val="00CC0D05"/>
    <w:rsid w:val="00CC602E"/>
    <w:rsid w:val="00CD6F65"/>
    <w:rsid w:val="00CE16E0"/>
    <w:rsid w:val="00D14FDB"/>
    <w:rsid w:val="00D20BD0"/>
    <w:rsid w:val="00D42C39"/>
    <w:rsid w:val="00D451FE"/>
    <w:rsid w:val="00D62AA3"/>
    <w:rsid w:val="00D77566"/>
    <w:rsid w:val="00DA39C5"/>
    <w:rsid w:val="00DC05C1"/>
    <w:rsid w:val="00E03491"/>
    <w:rsid w:val="00E0544B"/>
    <w:rsid w:val="00E33FB4"/>
    <w:rsid w:val="00E35802"/>
    <w:rsid w:val="00ED47C6"/>
    <w:rsid w:val="00EF776D"/>
    <w:rsid w:val="00F142BF"/>
    <w:rsid w:val="00F33334"/>
    <w:rsid w:val="00F40E54"/>
    <w:rsid w:val="00F45261"/>
    <w:rsid w:val="00F5243D"/>
    <w:rsid w:val="00F738C5"/>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7775E"/>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B777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4909</Characters>
  <Application>Microsoft Office Word</Application>
  <DocSecurity>0</DocSecurity>
  <Lines>40</Lines>
  <Paragraphs>11</Paragraphs>
  <ScaleCrop>false</ScaleCrop>
  <Company>Mathematica, Inc</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Gerteis</dc:creator>
  <cp:keywords/>
  <dc:description/>
  <cp:lastModifiedBy>NB</cp:lastModifiedBy>
  <cp:revision>2</cp:revision>
  <cp:lastPrinted>2001-03-07T19:36:00Z</cp:lastPrinted>
  <dcterms:created xsi:type="dcterms:W3CDTF">2011-01-28T16:19:00Z</dcterms:created>
  <dcterms:modified xsi:type="dcterms:W3CDTF">2011-01-28T16:19:00Z</dcterms:modified>
</cp:coreProperties>
</file>