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65" w:rsidRPr="00D72101" w:rsidRDefault="005E2465" w:rsidP="005E2465">
      <w:pPr>
        <w:jc w:val="center"/>
        <w:rPr>
          <w:rFonts w:ascii="Calibri" w:hAnsi="Calibri"/>
        </w:rPr>
      </w:pPr>
    </w:p>
    <w:p w:rsidR="005E2465" w:rsidRDefault="005E2465" w:rsidP="005E2465">
      <w:pPr>
        <w:jc w:val="center"/>
        <w:rPr>
          <w:b/>
          <w:bCs/>
          <w:sz w:val="28"/>
        </w:rPr>
      </w:pPr>
    </w:p>
    <w:p w:rsidR="005E2465" w:rsidRDefault="005E2465" w:rsidP="005E2465">
      <w:pPr>
        <w:jc w:val="center"/>
        <w:rPr>
          <w:b/>
          <w:bCs/>
          <w:sz w:val="28"/>
        </w:rPr>
      </w:pPr>
    </w:p>
    <w:p w:rsidR="005E2465" w:rsidRDefault="005E2465" w:rsidP="005E2465">
      <w:pPr>
        <w:jc w:val="center"/>
        <w:rPr>
          <w:b/>
          <w:bCs/>
          <w:sz w:val="28"/>
        </w:rPr>
      </w:pPr>
    </w:p>
    <w:p w:rsidR="005E2465" w:rsidRPr="00CA5F5C" w:rsidRDefault="005E2465" w:rsidP="005E2465">
      <w:pPr>
        <w:jc w:val="center"/>
        <w:rPr>
          <w:bCs/>
          <w:sz w:val="28"/>
          <w:u w:val="single"/>
        </w:rPr>
      </w:pPr>
      <w:r w:rsidRPr="00CA5F5C">
        <w:rPr>
          <w:bCs/>
          <w:sz w:val="28"/>
          <w:u w:val="single"/>
        </w:rPr>
        <w:t xml:space="preserve">State and Local Area Integrated Telephone Survey </w:t>
      </w:r>
    </w:p>
    <w:p w:rsidR="00CB3C65" w:rsidRDefault="005E2465" w:rsidP="005E2465">
      <w:pPr>
        <w:jc w:val="center"/>
        <w:rPr>
          <w:b/>
          <w:bCs/>
          <w:sz w:val="28"/>
        </w:rPr>
      </w:pPr>
      <w:r w:rsidRPr="00CB3C65">
        <w:rPr>
          <w:b/>
          <w:bCs/>
          <w:sz w:val="28"/>
        </w:rPr>
        <w:t>OMB # 0920-0406</w:t>
      </w:r>
    </w:p>
    <w:p w:rsidR="00F61E84" w:rsidRDefault="00F61E84" w:rsidP="005E2465">
      <w:pPr>
        <w:jc w:val="center"/>
        <w:rPr>
          <w:b/>
          <w:bCs/>
          <w:sz w:val="28"/>
        </w:rPr>
      </w:pPr>
    </w:p>
    <w:p w:rsidR="00F61E84" w:rsidRDefault="00F61E84" w:rsidP="005E2465">
      <w:pPr>
        <w:jc w:val="center"/>
        <w:rPr>
          <w:b/>
          <w:bCs/>
          <w:sz w:val="28"/>
        </w:rPr>
      </w:pPr>
      <w:r>
        <w:rPr>
          <w:b/>
          <w:bCs/>
          <w:sz w:val="28"/>
        </w:rPr>
        <w:t>Supporting Statement A</w:t>
      </w:r>
    </w:p>
    <w:p w:rsidR="00F61E84" w:rsidRDefault="00F61E84" w:rsidP="005E2465">
      <w:pPr>
        <w:jc w:val="center"/>
        <w:rPr>
          <w:b/>
          <w:bCs/>
          <w:sz w:val="28"/>
        </w:rPr>
      </w:pPr>
    </w:p>
    <w:p w:rsidR="00CB3C65" w:rsidRDefault="005E2465" w:rsidP="005E2465">
      <w:pPr>
        <w:jc w:val="center"/>
        <w:rPr>
          <w:bCs/>
          <w:sz w:val="28"/>
        </w:rPr>
      </w:pPr>
      <w:r>
        <w:rPr>
          <w:bCs/>
          <w:sz w:val="28"/>
        </w:rPr>
        <w:t xml:space="preserve">Three-year </w:t>
      </w:r>
      <w:r w:rsidR="00CB3C65" w:rsidRPr="00CB3C65">
        <w:rPr>
          <w:bCs/>
          <w:sz w:val="28"/>
          <w:u w:val="single"/>
        </w:rPr>
        <w:t xml:space="preserve">generic </w:t>
      </w:r>
      <w:r w:rsidRPr="00CB3C65">
        <w:rPr>
          <w:bCs/>
          <w:sz w:val="28"/>
          <w:u w:val="single"/>
        </w:rPr>
        <w:t>clearance</w:t>
      </w:r>
      <w:r w:rsidRPr="00057616">
        <w:rPr>
          <w:bCs/>
          <w:sz w:val="28"/>
        </w:rPr>
        <w:t xml:space="preserve"> granted </w:t>
      </w:r>
      <w:r w:rsidRPr="00B03B56">
        <w:rPr>
          <w:bCs/>
          <w:sz w:val="28"/>
        </w:rPr>
        <w:t>04/25/</w:t>
      </w:r>
      <w:r>
        <w:rPr>
          <w:bCs/>
          <w:sz w:val="28"/>
        </w:rPr>
        <w:t>11</w:t>
      </w:r>
      <w:r w:rsidRPr="00057616">
        <w:rPr>
          <w:bCs/>
          <w:sz w:val="28"/>
        </w:rPr>
        <w:t xml:space="preserve"> </w:t>
      </w:r>
    </w:p>
    <w:p w:rsidR="005E2465" w:rsidRPr="00057616" w:rsidRDefault="00CB3C65" w:rsidP="005E2465">
      <w:pPr>
        <w:jc w:val="center"/>
        <w:rPr>
          <w:bCs/>
          <w:sz w:val="28"/>
        </w:rPr>
      </w:pPr>
      <w:r>
        <w:rPr>
          <w:bCs/>
          <w:sz w:val="28"/>
        </w:rPr>
        <w:t>E</w:t>
      </w:r>
      <w:r w:rsidR="005E2465" w:rsidRPr="00057616">
        <w:rPr>
          <w:bCs/>
          <w:sz w:val="28"/>
        </w:rPr>
        <w:t xml:space="preserve">xpires </w:t>
      </w:r>
      <w:r w:rsidR="005E2465" w:rsidRPr="00B03B56">
        <w:rPr>
          <w:bCs/>
          <w:sz w:val="28"/>
        </w:rPr>
        <w:t>04/30/</w:t>
      </w:r>
      <w:r w:rsidR="005E2465">
        <w:rPr>
          <w:bCs/>
          <w:sz w:val="28"/>
        </w:rPr>
        <w:t>14</w:t>
      </w:r>
    </w:p>
    <w:p w:rsidR="005E2465" w:rsidRDefault="005E2465" w:rsidP="005E2465">
      <w:pPr>
        <w:jc w:val="center"/>
        <w:rPr>
          <w:b/>
          <w:bCs/>
          <w:sz w:val="28"/>
        </w:rPr>
      </w:pPr>
    </w:p>
    <w:p w:rsidR="001A5363" w:rsidRDefault="001A5363" w:rsidP="005E2465">
      <w:pPr>
        <w:jc w:val="center"/>
        <w:rPr>
          <w:b/>
          <w:bCs/>
          <w:sz w:val="28"/>
        </w:rPr>
      </w:pPr>
    </w:p>
    <w:p w:rsidR="005E2465" w:rsidRPr="00CA5F5C" w:rsidRDefault="001E02B9" w:rsidP="005E2465">
      <w:pPr>
        <w:jc w:val="center"/>
        <w:rPr>
          <w:bCs/>
          <w:sz w:val="28"/>
          <w:u w:val="single"/>
        </w:rPr>
      </w:pPr>
      <w:r>
        <w:rPr>
          <w:bCs/>
          <w:sz w:val="32"/>
          <w:szCs w:val="32"/>
          <w:u w:val="single"/>
        </w:rPr>
        <w:t>GenIC</w:t>
      </w:r>
      <w:r w:rsidR="005E2465" w:rsidRPr="001A5363">
        <w:rPr>
          <w:bCs/>
          <w:sz w:val="32"/>
          <w:szCs w:val="32"/>
          <w:u w:val="single"/>
        </w:rPr>
        <w:t xml:space="preserve"> request to add additional topics</w:t>
      </w:r>
      <w:r w:rsidR="005E2465" w:rsidRPr="00CA5F5C">
        <w:rPr>
          <w:bCs/>
          <w:sz w:val="28"/>
          <w:u w:val="single"/>
        </w:rPr>
        <w:t xml:space="preserve">: </w:t>
      </w:r>
    </w:p>
    <w:p w:rsidR="005E2465" w:rsidRPr="00057616" w:rsidRDefault="005E2465" w:rsidP="005E2465">
      <w:pPr>
        <w:jc w:val="center"/>
        <w:rPr>
          <w:bCs/>
          <w:sz w:val="28"/>
        </w:rPr>
      </w:pPr>
      <w:r>
        <w:rPr>
          <w:bCs/>
          <w:sz w:val="28"/>
        </w:rPr>
        <w:t>2013</w:t>
      </w:r>
      <w:r w:rsidRPr="00057616">
        <w:rPr>
          <w:bCs/>
          <w:sz w:val="28"/>
        </w:rPr>
        <w:t xml:space="preserve"> Nati</w:t>
      </w:r>
      <w:r>
        <w:rPr>
          <w:bCs/>
          <w:sz w:val="28"/>
        </w:rPr>
        <w:t xml:space="preserve">onal Survey of Children in </w:t>
      </w:r>
      <w:proofErr w:type="spellStart"/>
      <w:r>
        <w:rPr>
          <w:bCs/>
          <w:sz w:val="28"/>
        </w:rPr>
        <w:t>Nonparental</w:t>
      </w:r>
      <w:proofErr w:type="spellEnd"/>
      <w:r>
        <w:rPr>
          <w:bCs/>
          <w:sz w:val="28"/>
        </w:rPr>
        <w:t xml:space="preserve"> Care (NSCNC</w:t>
      </w:r>
      <w:r w:rsidRPr="00057616">
        <w:rPr>
          <w:bCs/>
          <w:sz w:val="28"/>
        </w:rPr>
        <w:t>)</w:t>
      </w:r>
    </w:p>
    <w:p w:rsidR="005E2465" w:rsidRDefault="005E2465" w:rsidP="005E2465">
      <w:pPr>
        <w:jc w:val="center"/>
        <w:rPr>
          <w:b/>
          <w:bCs/>
          <w:sz w:val="28"/>
          <w:u w:val="single"/>
        </w:rPr>
      </w:pPr>
    </w:p>
    <w:p w:rsidR="005E2465" w:rsidRDefault="00CB3C65" w:rsidP="005E2465">
      <w:pPr>
        <w:jc w:val="center"/>
        <w:rPr>
          <w:bCs/>
          <w:sz w:val="28"/>
        </w:rPr>
      </w:pPr>
      <w:r>
        <w:rPr>
          <w:bCs/>
          <w:sz w:val="28"/>
        </w:rPr>
        <w:t>Prepared by:</w:t>
      </w:r>
    </w:p>
    <w:p w:rsidR="00CB3C65" w:rsidRDefault="00CB3C65" w:rsidP="005E2465">
      <w:pPr>
        <w:jc w:val="center"/>
        <w:rPr>
          <w:bCs/>
          <w:sz w:val="28"/>
        </w:rPr>
      </w:pPr>
    </w:p>
    <w:p w:rsidR="005E2465" w:rsidRDefault="005E2465" w:rsidP="005E2465">
      <w:pPr>
        <w:jc w:val="center"/>
        <w:rPr>
          <w:bCs/>
          <w:sz w:val="28"/>
        </w:rPr>
      </w:pPr>
      <w:r>
        <w:rPr>
          <w:bCs/>
          <w:sz w:val="28"/>
        </w:rPr>
        <w:t>Matthew D. Bramlett, Ph.D.</w:t>
      </w:r>
    </w:p>
    <w:p w:rsidR="005E2465" w:rsidRDefault="005E2465" w:rsidP="005E2465">
      <w:pPr>
        <w:jc w:val="center"/>
        <w:rPr>
          <w:bCs/>
          <w:sz w:val="28"/>
        </w:rPr>
      </w:pPr>
      <w:r w:rsidRPr="00057616">
        <w:rPr>
          <w:bCs/>
          <w:sz w:val="28"/>
        </w:rPr>
        <w:t>Statistician</w:t>
      </w:r>
      <w:r>
        <w:rPr>
          <w:bCs/>
          <w:sz w:val="28"/>
        </w:rPr>
        <w:t xml:space="preserve"> - Health</w:t>
      </w:r>
    </w:p>
    <w:p w:rsidR="005E2465" w:rsidRDefault="005E2465" w:rsidP="005E2465">
      <w:pPr>
        <w:jc w:val="center"/>
        <w:rPr>
          <w:bCs/>
          <w:sz w:val="28"/>
        </w:rPr>
      </w:pPr>
      <w:r>
        <w:rPr>
          <w:bCs/>
          <w:sz w:val="28"/>
        </w:rPr>
        <w:t>CDC/NCHS</w:t>
      </w:r>
    </w:p>
    <w:p w:rsidR="005E2465" w:rsidRDefault="005E2465" w:rsidP="005E2465">
      <w:pPr>
        <w:jc w:val="center"/>
        <w:rPr>
          <w:bCs/>
          <w:sz w:val="28"/>
        </w:rPr>
      </w:pPr>
      <w:r>
        <w:rPr>
          <w:bCs/>
          <w:sz w:val="28"/>
        </w:rPr>
        <w:t>3311 Toledo Road, Room 2111</w:t>
      </w:r>
    </w:p>
    <w:p w:rsidR="005E2465" w:rsidRPr="00057616" w:rsidRDefault="005E2465" w:rsidP="005E2465">
      <w:pPr>
        <w:jc w:val="center"/>
        <w:rPr>
          <w:bCs/>
          <w:sz w:val="28"/>
        </w:rPr>
      </w:pPr>
      <w:r>
        <w:rPr>
          <w:bCs/>
          <w:sz w:val="28"/>
        </w:rPr>
        <w:t>Hyattsville, MD 20782</w:t>
      </w:r>
    </w:p>
    <w:p w:rsidR="005E2465" w:rsidRDefault="005E2465" w:rsidP="005E2465">
      <w:pPr>
        <w:jc w:val="center"/>
        <w:rPr>
          <w:bCs/>
          <w:sz w:val="28"/>
        </w:rPr>
      </w:pPr>
      <w:r>
        <w:rPr>
          <w:bCs/>
          <w:sz w:val="28"/>
        </w:rPr>
        <w:t>301-458-4070 (voice)</w:t>
      </w:r>
    </w:p>
    <w:p w:rsidR="005E2465" w:rsidRPr="00057616" w:rsidRDefault="005E2465" w:rsidP="005E2465">
      <w:pPr>
        <w:jc w:val="center"/>
        <w:rPr>
          <w:bCs/>
          <w:sz w:val="28"/>
        </w:rPr>
      </w:pPr>
      <w:r>
        <w:rPr>
          <w:bCs/>
          <w:sz w:val="28"/>
        </w:rPr>
        <w:t>301-458-4035 (fax)</w:t>
      </w:r>
    </w:p>
    <w:p w:rsidR="005E2465" w:rsidRDefault="00FD6773" w:rsidP="005E2465">
      <w:pPr>
        <w:jc w:val="center"/>
        <w:rPr>
          <w:bCs/>
          <w:sz w:val="28"/>
        </w:rPr>
      </w:pPr>
      <w:hyperlink r:id="rId9" w:history="1">
        <w:r w:rsidR="005E2465" w:rsidRPr="00EF76E4">
          <w:rPr>
            <w:rStyle w:val="Hyperlink"/>
            <w:bCs/>
            <w:sz w:val="28"/>
          </w:rPr>
          <w:t>MBramlett@cdc.gov</w:t>
        </w:r>
      </w:hyperlink>
      <w:r w:rsidR="005E2465" w:rsidRPr="00057616">
        <w:rPr>
          <w:bCs/>
          <w:sz w:val="28"/>
        </w:rPr>
        <w:t xml:space="preserve"> </w:t>
      </w:r>
    </w:p>
    <w:p w:rsidR="005E2465" w:rsidRDefault="005E2465" w:rsidP="005E2465">
      <w:pPr>
        <w:jc w:val="center"/>
        <w:rPr>
          <w:bCs/>
          <w:sz w:val="28"/>
        </w:rPr>
      </w:pPr>
    </w:p>
    <w:p w:rsidR="005E2465" w:rsidRDefault="005E2465" w:rsidP="005E2465">
      <w:pPr>
        <w:jc w:val="center"/>
        <w:rPr>
          <w:bCs/>
          <w:sz w:val="28"/>
        </w:rPr>
      </w:pPr>
    </w:p>
    <w:p w:rsidR="005E2465" w:rsidRDefault="00A8049A" w:rsidP="005E2465">
      <w:pPr>
        <w:jc w:val="center"/>
        <w:rPr>
          <w:bCs/>
          <w:sz w:val="28"/>
        </w:rPr>
      </w:pPr>
      <w:r>
        <w:rPr>
          <w:bCs/>
          <w:sz w:val="28"/>
        </w:rPr>
        <w:t>January</w:t>
      </w:r>
      <w:r w:rsidR="001E02B9">
        <w:rPr>
          <w:bCs/>
          <w:sz w:val="28"/>
        </w:rPr>
        <w:t xml:space="preserve"> </w:t>
      </w:r>
      <w:r w:rsidR="004D2E2A">
        <w:rPr>
          <w:bCs/>
          <w:sz w:val="28"/>
        </w:rPr>
        <w:t>16</w:t>
      </w:r>
      <w:r w:rsidR="005E2465" w:rsidRPr="00BF3D3A">
        <w:rPr>
          <w:bCs/>
          <w:sz w:val="28"/>
        </w:rPr>
        <w:t>, 20</w:t>
      </w:r>
      <w:r w:rsidR="005E2465">
        <w:rPr>
          <w:bCs/>
          <w:sz w:val="28"/>
        </w:rPr>
        <w:t>1</w:t>
      </w:r>
      <w:r>
        <w:rPr>
          <w:bCs/>
          <w:sz w:val="28"/>
        </w:rPr>
        <w:t>3</w:t>
      </w:r>
    </w:p>
    <w:p w:rsidR="005E2465" w:rsidRDefault="005E2465" w:rsidP="005E2465">
      <w:pPr>
        <w:jc w:val="center"/>
        <w:rPr>
          <w:bCs/>
          <w:sz w:val="28"/>
        </w:rPr>
      </w:pPr>
    </w:p>
    <w:p w:rsidR="005E2465" w:rsidRDefault="005E2465" w:rsidP="005E2465">
      <w:pPr>
        <w:jc w:val="center"/>
        <w:rPr>
          <w:b/>
          <w:bCs/>
          <w:sz w:val="28"/>
        </w:rPr>
      </w:pPr>
    </w:p>
    <w:p w:rsidR="005E2465" w:rsidRDefault="005E2465" w:rsidP="005E2465">
      <w:pPr>
        <w:jc w:val="center"/>
        <w:rPr>
          <w:b/>
          <w:bCs/>
          <w:sz w:val="28"/>
        </w:rPr>
      </w:pPr>
    </w:p>
    <w:p w:rsidR="005E2465" w:rsidRDefault="005E2465" w:rsidP="005E2465">
      <w:pPr>
        <w:jc w:val="center"/>
        <w:rPr>
          <w:bCs/>
          <w:sz w:val="28"/>
        </w:rPr>
      </w:pPr>
    </w:p>
    <w:p w:rsidR="005E2465" w:rsidRDefault="005E2465" w:rsidP="005E2465">
      <w:pPr>
        <w:jc w:val="center"/>
        <w:rPr>
          <w:bCs/>
          <w:sz w:val="28"/>
        </w:rPr>
      </w:pPr>
    </w:p>
    <w:p w:rsidR="005E2465" w:rsidRDefault="005E2465" w:rsidP="005E2465">
      <w:pPr>
        <w:jc w:val="center"/>
        <w:rPr>
          <w:b/>
          <w:bCs/>
          <w:sz w:val="28"/>
        </w:rPr>
      </w:pPr>
    </w:p>
    <w:p w:rsidR="005E2465" w:rsidRPr="002A5E13" w:rsidRDefault="005E2465" w:rsidP="005E2465">
      <w:pPr>
        <w:jc w:val="center"/>
        <w:rPr>
          <w:b/>
          <w:sz w:val="32"/>
          <w:szCs w:val="32"/>
        </w:rPr>
      </w:pPr>
      <w:r>
        <w:rPr>
          <w:b/>
          <w:sz w:val="28"/>
          <w:szCs w:val="28"/>
        </w:rPr>
        <w:br w:type="page"/>
      </w:r>
      <w:r w:rsidRPr="002A5E13">
        <w:rPr>
          <w:b/>
          <w:sz w:val="32"/>
          <w:szCs w:val="32"/>
        </w:rPr>
        <w:lastRenderedPageBreak/>
        <w:t xml:space="preserve">The State and Local Area Integrated Telephone Survey (SLAITS) </w:t>
      </w:r>
    </w:p>
    <w:p w:rsidR="005E2465" w:rsidRDefault="005E2465" w:rsidP="005E2465">
      <w:pPr>
        <w:jc w:val="center"/>
        <w:rPr>
          <w:b/>
          <w:sz w:val="32"/>
          <w:szCs w:val="32"/>
        </w:rPr>
      </w:pPr>
      <w:r w:rsidRPr="002A5E13">
        <w:rPr>
          <w:b/>
          <w:sz w:val="32"/>
          <w:szCs w:val="32"/>
        </w:rPr>
        <w:t>OMB clearance number 0920-0406</w:t>
      </w:r>
    </w:p>
    <w:p w:rsidR="005E2465" w:rsidRPr="002A5E13" w:rsidRDefault="005E2465" w:rsidP="005E2465">
      <w:pPr>
        <w:jc w:val="center"/>
        <w:rPr>
          <w:b/>
          <w:bCs/>
          <w:sz w:val="32"/>
          <w:szCs w:val="32"/>
        </w:rPr>
      </w:pPr>
      <w:r>
        <w:rPr>
          <w:b/>
          <w:sz w:val="32"/>
          <w:szCs w:val="32"/>
        </w:rPr>
        <w:t>E</w:t>
      </w:r>
      <w:r w:rsidRPr="002A5E13">
        <w:rPr>
          <w:b/>
          <w:sz w:val="32"/>
          <w:szCs w:val="32"/>
        </w:rPr>
        <w:t xml:space="preserve">xpiration </w:t>
      </w:r>
      <w:r w:rsidRPr="00760E8F">
        <w:rPr>
          <w:b/>
          <w:sz w:val="32"/>
          <w:szCs w:val="32"/>
        </w:rPr>
        <w:t>04/30/</w:t>
      </w:r>
      <w:r>
        <w:rPr>
          <w:b/>
          <w:sz w:val="32"/>
          <w:szCs w:val="32"/>
        </w:rPr>
        <w:t>14</w:t>
      </w:r>
      <w:r w:rsidRPr="002A5E13">
        <w:rPr>
          <w:b/>
          <w:sz w:val="32"/>
          <w:szCs w:val="32"/>
        </w:rPr>
        <w:t xml:space="preserve">  </w:t>
      </w:r>
    </w:p>
    <w:p w:rsidR="005E2465" w:rsidRPr="002A5E13" w:rsidRDefault="005E2465" w:rsidP="005E2465">
      <w:pPr>
        <w:jc w:val="center"/>
        <w:rPr>
          <w:b/>
          <w:bCs/>
          <w:sz w:val="32"/>
          <w:szCs w:val="32"/>
        </w:rPr>
      </w:pPr>
    </w:p>
    <w:p w:rsidR="005E2465" w:rsidRPr="002A5E13" w:rsidRDefault="003307C0" w:rsidP="005E2465">
      <w:pPr>
        <w:jc w:val="center"/>
        <w:rPr>
          <w:b/>
          <w:sz w:val="32"/>
          <w:szCs w:val="32"/>
        </w:rPr>
      </w:pPr>
      <w:r>
        <w:rPr>
          <w:b/>
          <w:bCs/>
          <w:sz w:val="32"/>
          <w:szCs w:val="32"/>
        </w:rPr>
        <w:t xml:space="preserve">GenIC: </w:t>
      </w:r>
      <w:r w:rsidR="005E2465">
        <w:rPr>
          <w:b/>
          <w:bCs/>
          <w:sz w:val="32"/>
          <w:szCs w:val="32"/>
        </w:rPr>
        <w:t>2013</w:t>
      </w:r>
      <w:r w:rsidR="005E2465" w:rsidRPr="002A5E13">
        <w:rPr>
          <w:b/>
          <w:bCs/>
          <w:sz w:val="32"/>
          <w:szCs w:val="32"/>
        </w:rPr>
        <w:t xml:space="preserve"> </w:t>
      </w:r>
      <w:r w:rsidR="005E2465" w:rsidRPr="002A5E13">
        <w:rPr>
          <w:b/>
          <w:sz w:val="32"/>
          <w:szCs w:val="32"/>
        </w:rPr>
        <w:t>National Surve</w:t>
      </w:r>
      <w:r w:rsidR="005E2465">
        <w:rPr>
          <w:b/>
          <w:sz w:val="32"/>
          <w:szCs w:val="32"/>
        </w:rPr>
        <w:t xml:space="preserve">y of Children in </w:t>
      </w:r>
      <w:proofErr w:type="spellStart"/>
      <w:r w:rsidR="005E2465">
        <w:rPr>
          <w:b/>
          <w:sz w:val="32"/>
          <w:szCs w:val="32"/>
        </w:rPr>
        <w:t>Nonparental</w:t>
      </w:r>
      <w:proofErr w:type="spellEnd"/>
      <w:r w:rsidR="005E2465">
        <w:rPr>
          <w:b/>
          <w:sz w:val="32"/>
          <w:szCs w:val="32"/>
        </w:rPr>
        <w:t xml:space="preserve"> Care (NSCNC)</w:t>
      </w:r>
    </w:p>
    <w:p w:rsidR="005E2465" w:rsidRDefault="005E2465" w:rsidP="005E2465">
      <w:pPr>
        <w:rPr>
          <w:b/>
        </w:rPr>
      </w:pPr>
    </w:p>
    <w:p w:rsidR="005E2465" w:rsidRDefault="005E2465" w:rsidP="005E2465">
      <w:pPr>
        <w:rPr>
          <w:b/>
        </w:rPr>
      </w:pPr>
    </w:p>
    <w:p w:rsidR="005E2465" w:rsidRDefault="005E2465" w:rsidP="005E2465">
      <w:pPr>
        <w:rPr>
          <w:b/>
          <w:i/>
          <w:sz w:val="28"/>
          <w:szCs w:val="28"/>
        </w:rPr>
      </w:pPr>
      <w:r w:rsidRPr="002A5E13">
        <w:rPr>
          <w:b/>
          <w:i/>
          <w:sz w:val="28"/>
          <w:szCs w:val="28"/>
        </w:rPr>
        <w:t>OVERVIEW</w:t>
      </w:r>
    </w:p>
    <w:p w:rsidR="005E2465" w:rsidRPr="002A5E13" w:rsidRDefault="005E2465" w:rsidP="005E2465">
      <w:pPr>
        <w:rPr>
          <w:b/>
          <w:i/>
          <w:sz w:val="28"/>
          <w:szCs w:val="28"/>
        </w:rPr>
      </w:pPr>
    </w:p>
    <w:p w:rsidR="005E2465" w:rsidRDefault="005E2465" w:rsidP="005E2465">
      <w:pPr>
        <w:pStyle w:val="QuickFormat"/>
        <w:ind w:left="60"/>
        <w:rPr>
          <w:rFonts w:ascii="Times New Roman" w:hAnsi="Times New Roman"/>
        </w:rPr>
      </w:pPr>
      <w:r w:rsidRPr="00717418">
        <w:rPr>
          <w:rFonts w:ascii="Times New Roman" w:hAnsi="Times New Roman"/>
        </w:rPr>
        <w:t xml:space="preserve">The State and Local Area Integrated Telephone Survey (SLAITS) </w:t>
      </w:r>
      <w:r>
        <w:rPr>
          <w:rFonts w:ascii="Times New Roman" w:hAnsi="Times New Roman"/>
        </w:rPr>
        <w:t xml:space="preserve">mechanism </w:t>
      </w:r>
      <w:r w:rsidRPr="00717418">
        <w:rPr>
          <w:rFonts w:ascii="Times New Roman" w:hAnsi="Times New Roman"/>
        </w:rPr>
        <w:t>is conducted by the National Center for Health Statistics (NCHS), Centers for Diseas</w:t>
      </w:r>
      <w:r w:rsidR="003307C0">
        <w:rPr>
          <w:rFonts w:ascii="Times New Roman" w:hAnsi="Times New Roman"/>
        </w:rPr>
        <w:t>e Control and Prevention (CDC),</w:t>
      </w:r>
      <w:r>
        <w:rPr>
          <w:rFonts w:ascii="Times New Roman" w:hAnsi="Times New Roman"/>
        </w:rPr>
        <w:t xml:space="preserve"> </w:t>
      </w:r>
      <w:r w:rsidRPr="00717418">
        <w:rPr>
          <w:rFonts w:ascii="Times New Roman" w:hAnsi="Times New Roman"/>
        </w:rPr>
        <w:t xml:space="preserve">under OMB </w:t>
      </w:r>
      <w:r w:rsidR="003307C0">
        <w:rPr>
          <w:rFonts w:ascii="Times New Roman" w:hAnsi="Times New Roman"/>
        </w:rPr>
        <w:t xml:space="preserve">generic </w:t>
      </w:r>
      <w:r w:rsidRPr="00717418">
        <w:rPr>
          <w:rFonts w:ascii="Times New Roman" w:hAnsi="Times New Roman"/>
        </w:rPr>
        <w:t xml:space="preserve">clearance number 0920-0406 (expires </w:t>
      </w:r>
      <w:r w:rsidRPr="00760E8F">
        <w:rPr>
          <w:rFonts w:ascii="Times New Roman" w:hAnsi="Times New Roman"/>
        </w:rPr>
        <w:t>04/30/</w:t>
      </w:r>
      <w:r>
        <w:rPr>
          <w:rFonts w:ascii="Times New Roman" w:hAnsi="Times New Roman"/>
        </w:rPr>
        <w:t>14</w:t>
      </w:r>
      <w:r w:rsidRPr="00717418">
        <w:rPr>
          <w:rFonts w:ascii="Times New Roman" w:hAnsi="Times New Roman"/>
        </w:rPr>
        <w:t xml:space="preserve">).  This </w:t>
      </w:r>
      <w:r>
        <w:rPr>
          <w:rFonts w:ascii="Times New Roman" w:hAnsi="Times New Roman"/>
        </w:rPr>
        <w:t xml:space="preserve">three-year </w:t>
      </w:r>
      <w:r w:rsidRPr="00717418">
        <w:rPr>
          <w:rFonts w:ascii="Times New Roman" w:hAnsi="Times New Roman"/>
        </w:rPr>
        <w:t xml:space="preserve">clearance allows NCHS to collect health </w:t>
      </w:r>
      <w:r>
        <w:rPr>
          <w:rFonts w:ascii="Times New Roman" w:hAnsi="Times New Roman"/>
        </w:rPr>
        <w:t xml:space="preserve">and well-being </w:t>
      </w:r>
      <w:r w:rsidRPr="00717418">
        <w:rPr>
          <w:rFonts w:ascii="Times New Roman" w:hAnsi="Times New Roman"/>
        </w:rPr>
        <w:t>data on children</w:t>
      </w:r>
      <w:r>
        <w:rPr>
          <w:rFonts w:ascii="Times New Roman" w:hAnsi="Times New Roman"/>
        </w:rPr>
        <w:t xml:space="preserve">, </w:t>
      </w:r>
      <w:r w:rsidRPr="00717418">
        <w:rPr>
          <w:rFonts w:ascii="Times New Roman" w:hAnsi="Times New Roman"/>
        </w:rPr>
        <w:t>families</w:t>
      </w:r>
      <w:r>
        <w:rPr>
          <w:rFonts w:ascii="Times New Roman" w:hAnsi="Times New Roman"/>
        </w:rPr>
        <w:t xml:space="preserve">, and communities.  </w:t>
      </w:r>
      <w:r w:rsidRPr="00DD6FE7">
        <w:rPr>
          <w:rFonts w:ascii="Times New Roman" w:hAnsi="Times New Roman"/>
        </w:rPr>
        <w:t>The SLAITS mechanism by definition is integrated with the National Immunization Survey (Paperwork Reduction Act (PRA exempt).</w:t>
      </w:r>
      <w:r w:rsidRPr="00717418">
        <w:rPr>
          <w:rFonts w:ascii="Times New Roman" w:hAnsi="Times New Roman"/>
        </w:rPr>
        <w:t xml:space="preserve">  NCHS is applying for </w:t>
      </w:r>
      <w:r>
        <w:rPr>
          <w:rFonts w:ascii="Times New Roman" w:hAnsi="Times New Roman"/>
        </w:rPr>
        <w:t xml:space="preserve">clearance </w:t>
      </w:r>
      <w:r w:rsidRPr="00717418">
        <w:rPr>
          <w:rFonts w:ascii="Times New Roman" w:hAnsi="Times New Roman"/>
        </w:rPr>
        <w:t xml:space="preserve">to add </w:t>
      </w:r>
      <w:r w:rsidR="003307C0">
        <w:rPr>
          <w:rFonts w:ascii="Times New Roman" w:hAnsi="Times New Roman"/>
        </w:rPr>
        <w:t>a</w:t>
      </w:r>
      <w:r>
        <w:rPr>
          <w:rFonts w:ascii="Times New Roman" w:hAnsi="Times New Roman"/>
        </w:rPr>
        <w:t xml:space="preserve"> topic module</w:t>
      </w:r>
      <w:r w:rsidRPr="00717418">
        <w:rPr>
          <w:rFonts w:ascii="Times New Roman" w:hAnsi="Times New Roman"/>
        </w:rPr>
        <w:t xml:space="preserve"> </w:t>
      </w:r>
      <w:r w:rsidR="003307C0">
        <w:rPr>
          <w:rFonts w:ascii="Times New Roman" w:hAnsi="Times New Roman"/>
        </w:rPr>
        <w:t xml:space="preserve">genIC </w:t>
      </w:r>
      <w:r w:rsidR="00F72D96">
        <w:rPr>
          <w:rFonts w:ascii="Times New Roman" w:hAnsi="Times New Roman"/>
        </w:rPr>
        <w:t xml:space="preserve">to the </w:t>
      </w:r>
      <w:r w:rsidR="008A63E5">
        <w:rPr>
          <w:rFonts w:ascii="Times New Roman" w:hAnsi="Times New Roman"/>
        </w:rPr>
        <w:t>National S</w:t>
      </w:r>
      <w:r w:rsidR="00A8049A">
        <w:rPr>
          <w:rFonts w:ascii="Times New Roman" w:hAnsi="Times New Roman"/>
        </w:rPr>
        <w:t>urvey</w:t>
      </w:r>
      <w:r w:rsidR="008A63E5">
        <w:rPr>
          <w:rFonts w:ascii="Times New Roman" w:hAnsi="Times New Roman"/>
        </w:rPr>
        <w:t xml:space="preserve"> of Children’s Health (</w:t>
      </w:r>
      <w:r w:rsidR="00F72D96">
        <w:rPr>
          <w:rFonts w:ascii="Times New Roman" w:hAnsi="Times New Roman"/>
        </w:rPr>
        <w:t>NSCH</w:t>
      </w:r>
      <w:r w:rsidR="008A63E5">
        <w:rPr>
          <w:rFonts w:ascii="Times New Roman" w:hAnsi="Times New Roman"/>
        </w:rPr>
        <w:t>)</w:t>
      </w:r>
      <w:r w:rsidR="00F72D96">
        <w:rPr>
          <w:rFonts w:ascii="Times New Roman" w:hAnsi="Times New Roman"/>
        </w:rPr>
        <w:t xml:space="preserve">, which fits under </w:t>
      </w:r>
      <w:r w:rsidRPr="00717418">
        <w:rPr>
          <w:rFonts w:ascii="Times New Roman" w:hAnsi="Times New Roman"/>
        </w:rPr>
        <w:t>SLAITS</w:t>
      </w:r>
      <w:r w:rsidR="00F72D96">
        <w:rPr>
          <w:rFonts w:ascii="Times New Roman" w:hAnsi="Times New Roman"/>
        </w:rPr>
        <w:t xml:space="preserve">.  </w:t>
      </w:r>
      <w:r w:rsidR="008A63E5">
        <w:rPr>
          <w:rFonts w:ascii="Times New Roman" w:hAnsi="Times New Roman"/>
        </w:rPr>
        <w:t xml:space="preserve">The NSCH has included </w:t>
      </w:r>
      <w:r w:rsidR="00EC62E5">
        <w:rPr>
          <w:rFonts w:ascii="Times New Roman" w:hAnsi="Times New Roman"/>
        </w:rPr>
        <w:t>a</w:t>
      </w:r>
      <w:r w:rsidR="008A63E5">
        <w:rPr>
          <w:rFonts w:ascii="Times New Roman" w:hAnsi="Times New Roman"/>
        </w:rPr>
        <w:t xml:space="preserve"> previous follow up on </w:t>
      </w:r>
      <w:r w:rsidR="00EC62E5">
        <w:rPr>
          <w:rFonts w:ascii="Times New Roman" w:hAnsi="Times New Roman"/>
        </w:rPr>
        <w:t xml:space="preserve">a </w:t>
      </w:r>
      <w:r w:rsidR="008A63E5">
        <w:rPr>
          <w:rFonts w:ascii="Times New Roman" w:hAnsi="Times New Roman"/>
        </w:rPr>
        <w:t xml:space="preserve">subsample of the NSCH.  </w:t>
      </w:r>
      <w:r w:rsidR="00F72D96">
        <w:rPr>
          <w:rFonts w:ascii="Times New Roman" w:hAnsi="Times New Roman"/>
        </w:rPr>
        <w:t xml:space="preserve">The </w:t>
      </w:r>
      <w:r w:rsidR="00EC62E5">
        <w:rPr>
          <w:rFonts w:ascii="Times New Roman" w:hAnsi="Times New Roman"/>
        </w:rPr>
        <w:t xml:space="preserve">current </w:t>
      </w:r>
      <w:r w:rsidR="00F72D96">
        <w:rPr>
          <w:rFonts w:ascii="Times New Roman" w:hAnsi="Times New Roman"/>
        </w:rPr>
        <w:t xml:space="preserve">module is a longitudinal follow up on </w:t>
      </w:r>
      <w:r w:rsidR="00EC62E5">
        <w:rPr>
          <w:rFonts w:ascii="Times New Roman" w:hAnsi="Times New Roman"/>
        </w:rPr>
        <w:t xml:space="preserve">a </w:t>
      </w:r>
      <w:r w:rsidR="00F72D96">
        <w:rPr>
          <w:rFonts w:ascii="Times New Roman" w:hAnsi="Times New Roman"/>
        </w:rPr>
        <w:t>subsample of participants in the 2011-2012 NSCH.  This</w:t>
      </w:r>
      <w:r>
        <w:rPr>
          <w:rFonts w:ascii="Times New Roman" w:hAnsi="Times New Roman"/>
        </w:rPr>
        <w:t xml:space="preserve"> 2013</w:t>
      </w:r>
      <w:r w:rsidRPr="00717418">
        <w:rPr>
          <w:rFonts w:ascii="Times New Roman" w:hAnsi="Times New Roman"/>
        </w:rPr>
        <w:t xml:space="preserve"> </w:t>
      </w:r>
      <w:r w:rsidR="00F72D96">
        <w:rPr>
          <w:rFonts w:ascii="Times New Roman" w:hAnsi="Times New Roman"/>
        </w:rPr>
        <w:t xml:space="preserve">follow up is referred to in this information collection request package as the </w:t>
      </w:r>
      <w:r w:rsidRPr="00717418">
        <w:rPr>
          <w:rFonts w:ascii="Times New Roman" w:hAnsi="Times New Roman"/>
        </w:rPr>
        <w:t>Nati</w:t>
      </w:r>
      <w:r>
        <w:rPr>
          <w:rFonts w:ascii="Times New Roman" w:hAnsi="Times New Roman"/>
        </w:rPr>
        <w:t xml:space="preserve">onal Survey of Children in </w:t>
      </w:r>
      <w:proofErr w:type="spellStart"/>
      <w:r>
        <w:rPr>
          <w:rFonts w:ascii="Times New Roman" w:hAnsi="Times New Roman"/>
        </w:rPr>
        <w:t>Nonparental</w:t>
      </w:r>
      <w:proofErr w:type="spellEnd"/>
      <w:r>
        <w:rPr>
          <w:rFonts w:ascii="Times New Roman" w:hAnsi="Times New Roman"/>
        </w:rPr>
        <w:t xml:space="preserve"> Care (NSCNC)</w:t>
      </w:r>
      <w:r w:rsidR="00F72D96">
        <w:rPr>
          <w:rFonts w:ascii="Times New Roman" w:hAnsi="Times New Roman"/>
        </w:rPr>
        <w:t>.  The NSC</w:t>
      </w:r>
      <w:r w:rsidR="008A63E5">
        <w:rPr>
          <w:rFonts w:ascii="Times New Roman" w:hAnsi="Times New Roman"/>
        </w:rPr>
        <w:t xml:space="preserve">NC module </w:t>
      </w:r>
      <w:r w:rsidR="00BA5CB3">
        <w:rPr>
          <w:rFonts w:ascii="Times New Roman" w:hAnsi="Times New Roman"/>
        </w:rPr>
        <w:t xml:space="preserve"> is </w:t>
      </w:r>
      <w:r w:rsidR="00DD6FE7">
        <w:rPr>
          <w:rFonts w:ascii="Times New Roman" w:hAnsi="Times New Roman"/>
        </w:rPr>
        <w:t xml:space="preserve">primarily </w:t>
      </w:r>
      <w:r w:rsidR="00BA5CB3">
        <w:rPr>
          <w:rFonts w:ascii="Times New Roman" w:hAnsi="Times New Roman"/>
        </w:rPr>
        <w:t>sponsored by the Department of Health and Human Services’ Office of the Assistant Secretary for Planning and Evaluation (ASPE)</w:t>
      </w:r>
      <w:r w:rsidR="00DD6FE7">
        <w:rPr>
          <w:rFonts w:ascii="Times New Roman" w:hAnsi="Times New Roman"/>
        </w:rPr>
        <w:t xml:space="preserve"> with assistance from the Annie E. Casey Foundation</w:t>
      </w:r>
      <w:r w:rsidRPr="00717418">
        <w:rPr>
          <w:rFonts w:ascii="Times New Roman" w:hAnsi="Times New Roman"/>
        </w:rPr>
        <w:t xml:space="preserve">. </w:t>
      </w:r>
    </w:p>
    <w:p w:rsidR="00BA5CB3" w:rsidRDefault="00BA5CB3" w:rsidP="005E2465">
      <w:pPr>
        <w:pStyle w:val="QuickFormat"/>
        <w:ind w:left="60"/>
        <w:rPr>
          <w:rFonts w:ascii="Times New Roman" w:hAnsi="Times New Roman"/>
        </w:rPr>
      </w:pPr>
    </w:p>
    <w:p w:rsidR="00BA5CB3" w:rsidRPr="00717418" w:rsidRDefault="008A63E5" w:rsidP="005E2465">
      <w:pPr>
        <w:pStyle w:val="QuickFormat"/>
        <w:ind w:left="60"/>
        <w:rPr>
          <w:rFonts w:ascii="Times New Roman" w:hAnsi="Times New Roman"/>
        </w:rPr>
      </w:pPr>
      <w:r>
        <w:rPr>
          <w:rFonts w:ascii="Times New Roman" w:hAnsi="Times New Roman"/>
        </w:rPr>
        <w:t xml:space="preserve">The </w:t>
      </w:r>
      <w:r w:rsidR="00BA5CB3">
        <w:rPr>
          <w:rFonts w:ascii="Times New Roman" w:hAnsi="Times New Roman"/>
        </w:rPr>
        <w:t xml:space="preserve">very rare </w:t>
      </w:r>
      <w:r w:rsidR="00BA5CB3" w:rsidRPr="00717418">
        <w:rPr>
          <w:rFonts w:ascii="Times New Roman" w:hAnsi="Times New Roman"/>
        </w:rPr>
        <w:t>sub</w:t>
      </w:r>
      <w:r w:rsidR="00BA5CB3">
        <w:rPr>
          <w:rFonts w:ascii="Times New Roman" w:hAnsi="Times New Roman"/>
        </w:rPr>
        <w:t xml:space="preserve">group of vulnerable children </w:t>
      </w:r>
      <w:r>
        <w:rPr>
          <w:rFonts w:ascii="Times New Roman" w:hAnsi="Times New Roman"/>
        </w:rPr>
        <w:t>that t</w:t>
      </w:r>
      <w:r w:rsidR="00BA5CB3">
        <w:rPr>
          <w:rFonts w:ascii="Times New Roman" w:hAnsi="Times New Roman"/>
        </w:rPr>
        <w:t xml:space="preserve">he NSCNC will follow back </w:t>
      </w:r>
      <w:r>
        <w:rPr>
          <w:rFonts w:ascii="Times New Roman" w:hAnsi="Times New Roman"/>
        </w:rPr>
        <w:t xml:space="preserve"> in this module are those</w:t>
      </w:r>
      <w:r w:rsidR="00BA5CB3">
        <w:rPr>
          <w:rFonts w:ascii="Times New Roman" w:hAnsi="Times New Roman"/>
        </w:rPr>
        <w:t xml:space="preserve"> </w:t>
      </w:r>
      <w:r w:rsidR="00EC62E5">
        <w:rPr>
          <w:rFonts w:ascii="Times New Roman" w:hAnsi="Times New Roman"/>
        </w:rPr>
        <w:t xml:space="preserve">who were </w:t>
      </w:r>
      <w:r w:rsidR="00BA5CB3">
        <w:rPr>
          <w:rFonts w:ascii="Times New Roman" w:hAnsi="Times New Roman"/>
        </w:rPr>
        <w:t xml:space="preserve">living apart from their biological or adoptive </w:t>
      </w:r>
      <w:r w:rsidR="00EC62E5">
        <w:rPr>
          <w:rFonts w:ascii="Times New Roman" w:hAnsi="Times New Roman"/>
        </w:rPr>
        <w:t>parents.  All children eligible for the NSCNC module were the subjects of completed interviews in the 2011-2012 NSCH.  The NSCNC data is intended to supplement the data collected during the NSCH, for these children.</w:t>
      </w:r>
    </w:p>
    <w:p w:rsidR="005E2465" w:rsidRPr="0065377D" w:rsidRDefault="005E2465" w:rsidP="005E2465">
      <w:pPr>
        <w:pStyle w:val="QuickFormat"/>
        <w:ind w:left="60"/>
        <w:rPr>
          <w:rFonts w:ascii="Times New Roman" w:hAnsi="Times New Roman"/>
        </w:rPr>
      </w:pPr>
    </w:p>
    <w:p w:rsidR="005E2465" w:rsidRPr="0065377D" w:rsidRDefault="005E2465" w:rsidP="005E2465">
      <w:r w:rsidRPr="00FD6773">
        <w:t xml:space="preserve">This request seeks approval to conduct </w:t>
      </w:r>
      <w:r w:rsidR="004D2E2A" w:rsidRPr="00FD6773">
        <w:t xml:space="preserve">the NSCNC, which will include a brief </w:t>
      </w:r>
      <w:r w:rsidR="003307C0" w:rsidRPr="00FD6773">
        <w:t>dress rehearsal</w:t>
      </w:r>
      <w:r w:rsidRPr="00FD6773">
        <w:t xml:space="preserve"> </w:t>
      </w:r>
      <w:r w:rsidR="00784123" w:rsidRPr="00FD6773">
        <w:t>to test the Computer-Assisted Telephone Interview (CATI) pr</w:t>
      </w:r>
      <w:r w:rsidR="004D2E2A" w:rsidRPr="00FD6773">
        <w:t>ogramming of the questionnaire,</w:t>
      </w:r>
      <w:r w:rsidRPr="00FD6773">
        <w:t xml:space="preserve"> followed by the full implementation of the NSCNC.  </w:t>
      </w:r>
      <w:r w:rsidR="004D2E2A" w:rsidRPr="00FD6773">
        <w:t>I</w:t>
      </w:r>
      <w:r w:rsidR="00784123" w:rsidRPr="00FD6773">
        <w:t>f the dress rehearsal results in changes to question text or the addition or deletion of questions, we will submit a revised OMB package with the revised questionnaire prior to beginning interviewing with the revised questionnaire.</w:t>
      </w:r>
      <w:r w:rsidRPr="00FD6773">
        <w:t>.  There will be no change in the approved burden</w:t>
      </w:r>
      <w:r w:rsidR="003307C0" w:rsidRPr="00FD6773">
        <w:t xml:space="preserve"> as this is part of a generic clearance</w:t>
      </w:r>
      <w:r w:rsidRPr="00FD6773">
        <w:t>.</w:t>
      </w:r>
    </w:p>
    <w:p w:rsidR="005E2465" w:rsidRDefault="005E2465" w:rsidP="005E2465">
      <w:pPr>
        <w:pStyle w:val="QuickFormat"/>
        <w:rPr>
          <w:rFonts w:ascii="Times New Roman" w:hAnsi="Times New Roman"/>
        </w:rPr>
      </w:pPr>
    </w:p>
    <w:p w:rsidR="005E2465" w:rsidRDefault="005E2465" w:rsidP="005E2465">
      <w:pPr>
        <w:pStyle w:val="QuickFormat"/>
        <w:rPr>
          <w:rFonts w:ascii="Times New Roman" w:hAnsi="Times New Roman"/>
        </w:rPr>
      </w:pPr>
      <w:r w:rsidRPr="00717418">
        <w:rPr>
          <w:rFonts w:ascii="Times New Roman" w:hAnsi="Times New Roman"/>
        </w:rPr>
        <w:t xml:space="preserve">The </w:t>
      </w:r>
      <w:r>
        <w:rPr>
          <w:rFonts w:ascii="Times New Roman" w:hAnsi="Times New Roman"/>
        </w:rPr>
        <w:t>NSCNC</w:t>
      </w:r>
      <w:r w:rsidRPr="00717418">
        <w:rPr>
          <w:rFonts w:ascii="Times New Roman" w:hAnsi="Times New Roman"/>
        </w:rPr>
        <w:t xml:space="preserve"> is scheduled to begin </w:t>
      </w:r>
      <w:r>
        <w:rPr>
          <w:rFonts w:ascii="Times New Roman" w:hAnsi="Times New Roman"/>
        </w:rPr>
        <w:t>i</w:t>
      </w:r>
      <w:r w:rsidRPr="00717418">
        <w:rPr>
          <w:rFonts w:ascii="Times New Roman" w:hAnsi="Times New Roman"/>
        </w:rPr>
        <w:t xml:space="preserve">n </w:t>
      </w:r>
      <w:r>
        <w:rPr>
          <w:rFonts w:ascii="Times New Roman" w:hAnsi="Times New Roman"/>
        </w:rPr>
        <w:t>the first calendar quarter of 2013</w:t>
      </w:r>
      <w:r w:rsidRPr="00717418">
        <w:rPr>
          <w:rFonts w:ascii="Times New Roman" w:hAnsi="Times New Roman"/>
        </w:rPr>
        <w:t xml:space="preserve"> and will continue for </w:t>
      </w:r>
      <w:r>
        <w:rPr>
          <w:rFonts w:ascii="Times New Roman" w:hAnsi="Times New Roman"/>
        </w:rPr>
        <w:t>2-3 months</w:t>
      </w:r>
      <w:r w:rsidRPr="00717418">
        <w:rPr>
          <w:rFonts w:ascii="Times New Roman" w:hAnsi="Times New Roman"/>
        </w:rPr>
        <w:t xml:space="preserve"> in all 50 </w:t>
      </w:r>
      <w:r>
        <w:rPr>
          <w:rFonts w:ascii="Times New Roman" w:hAnsi="Times New Roman"/>
        </w:rPr>
        <w:t>s</w:t>
      </w:r>
      <w:r w:rsidRPr="00717418">
        <w:rPr>
          <w:rFonts w:ascii="Times New Roman" w:hAnsi="Times New Roman"/>
        </w:rPr>
        <w:t>tates and the District of Columbia</w:t>
      </w:r>
      <w:r>
        <w:rPr>
          <w:rFonts w:ascii="Times New Roman" w:hAnsi="Times New Roman"/>
        </w:rPr>
        <w:t xml:space="preserve"> (DC)</w:t>
      </w:r>
      <w:r w:rsidRPr="00717418">
        <w:rPr>
          <w:rFonts w:ascii="Times New Roman" w:hAnsi="Times New Roman"/>
        </w:rPr>
        <w:t xml:space="preserve">.    </w:t>
      </w:r>
    </w:p>
    <w:p w:rsidR="00FD6773" w:rsidRDefault="005E2465" w:rsidP="009129FE">
      <w:pPr>
        <w:pStyle w:val="QuickFormat"/>
        <w:rPr>
          <w:rFonts w:ascii="Times New Roman" w:hAnsi="Times New Roman"/>
        </w:rPr>
      </w:pPr>
      <w:r w:rsidRPr="006650AC">
        <w:rPr>
          <w:rFonts w:ascii="Times New Roman" w:hAnsi="Times New Roman"/>
        </w:rPr>
        <w:t xml:space="preserve">  </w:t>
      </w:r>
    </w:p>
    <w:p w:rsidR="00FD6773" w:rsidRDefault="00FD6773">
      <w:pPr>
        <w:spacing w:after="200" w:line="276" w:lineRule="auto"/>
        <w:rPr>
          <w:szCs w:val="24"/>
        </w:rPr>
      </w:pPr>
      <w:r>
        <w:br w:type="page"/>
      </w:r>
    </w:p>
    <w:p w:rsidR="00FD6773" w:rsidRPr="009129FE" w:rsidRDefault="00FD6773" w:rsidP="009129FE">
      <w:pPr>
        <w:pStyle w:val="QuickFormat"/>
        <w:rPr>
          <w:rFonts w:ascii="Times New Roman" w:hAnsi="Times New Roman"/>
        </w:rPr>
      </w:pPr>
    </w:p>
    <w:p w:rsidR="005E2465" w:rsidRDefault="005E2465" w:rsidP="009129FE">
      <w:pPr>
        <w:rPr>
          <w:b/>
          <w:bCs/>
          <w:i/>
          <w:sz w:val="36"/>
          <w:szCs w:val="36"/>
        </w:rPr>
      </w:pPr>
      <w:r w:rsidRPr="001B7C87">
        <w:rPr>
          <w:b/>
          <w:bCs/>
          <w:i/>
          <w:sz w:val="36"/>
          <w:szCs w:val="36"/>
        </w:rPr>
        <w:t>A. Justification</w:t>
      </w:r>
    </w:p>
    <w:p w:rsidR="005E2465" w:rsidRPr="001B7C87" w:rsidRDefault="005E2465" w:rsidP="005E2465">
      <w:pPr>
        <w:jc w:val="center"/>
        <w:rPr>
          <w:b/>
          <w:bCs/>
          <w:i/>
          <w:sz w:val="36"/>
          <w:szCs w:val="36"/>
        </w:rPr>
      </w:pPr>
    </w:p>
    <w:p w:rsidR="005E2465" w:rsidRPr="002A5E13" w:rsidRDefault="005E2465" w:rsidP="005E2465">
      <w:pPr>
        <w:rPr>
          <w:b/>
          <w:bCs/>
          <w:i/>
          <w:sz w:val="28"/>
          <w:szCs w:val="28"/>
        </w:rPr>
      </w:pPr>
      <w:r w:rsidRPr="002A5E13">
        <w:rPr>
          <w:b/>
          <w:bCs/>
          <w:i/>
          <w:sz w:val="28"/>
          <w:szCs w:val="28"/>
        </w:rPr>
        <w:lastRenderedPageBreak/>
        <w:t xml:space="preserve">1.  Circumstances Making the Collection of Information Necessary </w:t>
      </w:r>
    </w:p>
    <w:p w:rsidR="005E2465" w:rsidRPr="00717418" w:rsidRDefault="005E2465" w:rsidP="005E2465">
      <w:pPr>
        <w:pStyle w:val="QuickFormat"/>
        <w:rPr>
          <w:rFonts w:ascii="Times New Roman" w:hAnsi="Times New Roman"/>
        </w:rPr>
      </w:pPr>
    </w:p>
    <w:p w:rsidR="005E2465" w:rsidRPr="001B7C87" w:rsidRDefault="005E2465" w:rsidP="005E2465">
      <w:pPr>
        <w:rPr>
          <w:b/>
          <w:i/>
          <w:sz w:val="28"/>
          <w:szCs w:val="28"/>
        </w:rPr>
      </w:pPr>
      <w:bookmarkStart w:id="0" w:name="OLE_LINK27"/>
      <w:bookmarkStart w:id="1" w:name="OLE_LINK28"/>
      <w:r>
        <w:rPr>
          <w:b/>
          <w:i/>
          <w:sz w:val="28"/>
          <w:szCs w:val="28"/>
        </w:rPr>
        <w:t>2013</w:t>
      </w:r>
      <w:r w:rsidRPr="001B7C87">
        <w:rPr>
          <w:b/>
          <w:i/>
          <w:sz w:val="28"/>
          <w:szCs w:val="28"/>
        </w:rPr>
        <w:t xml:space="preserve"> </w:t>
      </w:r>
      <w:r w:rsidR="008A63E5">
        <w:rPr>
          <w:b/>
          <w:i/>
          <w:sz w:val="28"/>
          <w:szCs w:val="28"/>
        </w:rPr>
        <w:t xml:space="preserve">Follow up of the NSCH subpopulation: </w:t>
      </w:r>
      <w:r w:rsidRPr="001B7C87">
        <w:rPr>
          <w:b/>
          <w:i/>
          <w:sz w:val="28"/>
          <w:szCs w:val="28"/>
        </w:rPr>
        <w:t>Nat</w:t>
      </w:r>
      <w:r>
        <w:rPr>
          <w:b/>
          <w:i/>
          <w:sz w:val="28"/>
          <w:szCs w:val="28"/>
        </w:rPr>
        <w:t xml:space="preserve">ional Survey of Children in </w:t>
      </w:r>
      <w:proofErr w:type="spellStart"/>
      <w:r>
        <w:rPr>
          <w:b/>
          <w:i/>
          <w:sz w:val="28"/>
          <w:szCs w:val="28"/>
        </w:rPr>
        <w:t>Nonparental</w:t>
      </w:r>
      <w:proofErr w:type="spellEnd"/>
      <w:r>
        <w:rPr>
          <w:b/>
          <w:i/>
          <w:sz w:val="28"/>
          <w:szCs w:val="28"/>
        </w:rPr>
        <w:t xml:space="preserve"> Care (NSCNC</w:t>
      </w:r>
      <w:r w:rsidRPr="001B7C87">
        <w:rPr>
          <w:b/>
          <w:i/>
          <w:sz w:val="28"/>
          <w:szCs w:val="28"/>
        </w:rPr>
        <w:t xml:space="preserve">) </w:t>
      </w:r>
    </w:p>
    <w:p w:rsidR="005E2465" w:rsidRDefault="005E2465" w:rsidP="005E2465">
      <w:pPr>
        <w:pStyle w:val="QuickFormat"/>
        <w:rPr>
          <w:rFonts w:ascii="Times New Roman" w:hAnsi="Times New Roman"/>
        </w:rPr>
      </w:pPr>
    </w:p>
    <w:p w:rsidR="005E2465" w:rsidRDefault="005E2465" w:rsidP="005E2465">
      <w:pPr>
        <w:pStyle w:val="QuickFormat"/>
        <w:rPr>
          <w:rFonts w:ascii="Times New Roman" w:hAnsi="Times New Roman"/>
        </w:rPr>
      </w:pPr>
      <w:r>
        <w:rPr>
          <w:rFonts w:ascii="Times New Roman" w:hAnsi="Times New Roman"/>
        </w:rPr>
        <w:t>The NSCNC</w:t>
      </w:r>
      <w:r w:rsidRPr="00717418">
        <w:rPr>
          <w:rFonts w:ascii="Times New Roman" w:hAnsi="Times New Roman"/>
        </w:rPr>
        <w:t xml:space="preserve"> is</w:t>
      </w:r>
      <w:r>
        <w:rPr>
          <w:rFonts w:ascii="Times New Roman" w:hAnsi="Times New Roman"/>
        </w:rPr>
        <w:t xml:space="preserve"> the </w:t>
      </w:r>
      <w:r w:rsidR="00664318">
        <w:rPr>
          <w:rFonts w:ascii="Times New Roman" w:hAnsi="Times New Roman"/>
        </w:rPr>
        <w:t>second</w:t>
      </w:r>
      <w:r w:rsidR="00F61E84">
        <w:rPr>
          <w:rFonts w:ascii="Times New Roman" w:hAnsi="Times New Roman"/>
        </w:rPr>
        <w:t xml:space="preserve"> </w:t>
      </w:r>
      <w:r w:rsidR="008A63E5">
        <w:rPr>
          <w:rFonts w:ascii="Times New Roman" w:hAnsi="Times New Roman"/>
        </w:rPr>
        <w:t xml:space="preserve">NSCH </w:t>
      </w:r>
      <w:proofErr w:type="spellStart"/>
      <w:r>
        <w:rPr>
          <w:rFonts w:ascii="Times New Roman" w:hAnsi="Times New Roman"/>
        </w:rPr>
        <w:t>followback</w:t>
      </w:r>
      <w:proofErr w:type="spellEnd"/>
      <w:r>
        <w:rPr>
          <w:rFonts w:ascii="Times New Roman" w:hAnsi="Times New Roman"/>
        </w:rPr>
        <w:t xml:space="preserve"> survey </w:t>
      </w:r>
      <w:r w:rsidR="00DD6FE7">
        <w:rPr>
          <w:rFonts w:ascii="Times New Roman" w:hAnsi="Times New Roman"/>
        </w:rPr>
        <w:t xml:space="preserve">funded by the Department of Health and Human Services’ Office of the Assistant Secretary for Planning and Evaluation (ASPE) and </w:t>
      </w:r>
      <w:r>
        <w:rPr>
          <w:rFonts w:ascii="Times New Roman" w:hAnsi="Times New Roman"/>
        </w:rPr>
        <w:t>focused on</w:t>
      </w:r>
      <w:r w:rsidRPr="00717418">
        <w:rPr>
          <w:rFonts w:ascii="Times New Roman" w:hAnsi="Times New Roman"/>
        </w:rPr>
        <w:t xml:space="preserve"> a </w:t>
      </w:r>
      <w:r>
        <w:rPr>
          <w:rFonts w:ascii="Times New Roman" w:hAnsi="Times New Roman"/>
        </w:rPr>
        <w:t xml:space="preserve">very rare </w:t>
      </w:r>
      <w:r w:rsidRPr="00717418">
        <w:rPr>
          <w:rFonts w:ascii="Times New Roman" w:hAnsi="Times New Roman"/>
        </w:rPr>
        <w:t>sub</w:t>
      </w:r>
      <w:r>
        <w:rPr>
          <w:rFonts w:ascii="Times New Roman" w:hAnsi="Times New Roman"/>
        </w:rPr>
        <w:t xml:space="preserve">group of particularly-vulnerable children identified in a previous large-scale </w:t>
      </w:r>
      <w:r w:rsidR="008A63E5">
        <w:rPr>
          <w:rFonts w:ascii="Times New Roman" w:hAnsi="Times New Roman"/>
        </w:rPr>
        <w:t xml:space="preserve">NSCH, which was conducted under </w:t>
      </w:r>
      <w:r>
        <w:rPr>
          <w:rFonts w:ascii="Times New Roman" w:hAnsi="Times New Roman"/>
        </w:rPr>
        <w:t xml:space="preserve">SLAITS </w:t>
      </w:r>
      <w:r w:rsidRPr="00717418">
        <w:rPr>
          <w:rFonts w:ascii="Times New Roman" w:hAnsi="Times New Roman"/>
        </w:rPr>
        <w:t xml:space="preserve">. </w:t>
      </w:r>
      <w:r>
        <w:rPr>
          <w:rFonts w:ascii="Times New Roman" w:hAnsi="Times New Roman"/>
        </w:rPr>
        <w:t xml:space="preserve"> The first </w:t>
      </w:r>
      <w:proofErr w:type="spellStart"/>
      <w:r w:rsidR="003E59E1">
        <w:rPr>
          <w:rFonts w:ascii="Times New Roman" w:hAnsi="Times New Roman"/>
        </w:rPr>
        <w:t>followback</w:t>
      </w:r>
      <w:proofErr w:type="spellEnd"/>
      <w:r w:rsidR="003E59E1">
        <w:rPr>
          <w:rFonts w:ascii="Times New Roman" w:hAnsi="Times New Roman"/>
        </w:rPr>
        <w:t xml:space="preserve"> </w:t>
      </w:r>
      <w:r>
        <w:rPr>
          <w:rFonts w:ascii="Times New Roman" w:hAnsi="Times New Roman"/>
        </w:rPr>
        <w:t>survey was the National Survey of Adoptive Parents, 2007 (NSAP), which included adopted children identified during administration of the 2007 National Survey of Children’s Health</w:t>
      </w:r>
      <w:r w:rsidR="003E59E1">
        <w:rPr>
          <w:rFonts w:ascii="Times New Roman" w:hAnsi="Times New Roman"/>
        </w:rPr>
        <w:t xml:space="preserve"> (NSCH)</w:t>
      </w:r>
      <w:r>
        <w:rPr>
          <w:rFonts w:ascii="Times New Roman" w:hAnsi="Times New Roman"/>
        </w:rPr>
        <w:t xml:space="preserve">.  The  NSCNC is intended to follow back to children living with no parents present in the household who were identified as such during administration of the </w:t>
      </w:r>
      <w:r w:rsidRPr="00760E8F">
        <w:rPr>
          <w:rFonts w:ascii="Times New Roman" w:hAnsi="Times New Roman"/>
        </w:rPr>
        <w:t>2011-2012</w:t>
      </w:r>
      <w:r>
        <w:rPr>
          <w:rFonts w:ascii="Times New Roman" w:hAnsi="Times New Roman"/>
        </w:rPr>
        <w:t xml:space="preserve"> NSCH.  In each case, the survey content has focused on providing data to address three main objectives:  describing the characteristics of the population, assessing the health and well-being of the children and parents/caregivers, and describing their access and utilization of various supports and services.</w:t>
      </w:r>
      <w:r w:rsidR="00664318">
        <w:rPr>
          <w:rFonts w:ascii="Times New Roman" w:hAnsi="Times New Roman"/>
        </w:rPr>
        <w:t xml:space="preserve">  </w:t>
      </w:r>
    </w:p>
    <w:p w:rsidR="00664318" w:rsidRDefault="00664318" w:rsidP="005E2465">
      <w:pPr>
        <w:pStyle w:val="QuickFormat"/>
        <w:rPr>
          <w:rFonts w:ascii="Times New Roman" w:hAnsi="Times New Roman"/>
        </w:rPr>
      </w:pPr>
    </w:p>
    <w:p w:rsidR="00664318" w:rsidRDefault="00664318" w:rsidP="005E2465">
      <w:pPr>
        <w:pStyle w:val="QuickFormat"/>
        <w:rPr>
          <w:rFonts w:ascii="Times New Roman" w:hAnsi="Times New Roman"/>
        </w:rPr>
      </w:pPr>
      <w:r>
        <w:rPr>
          <w:rFonts w:ascii="Times New Roman" w:hAnsi="Times New Roman"/>
        </w:rPr>
        <w:t xml:space="preserve">The 2007 and 2011-2012 NSCH iterations were separate surveys of independent samples (each representing all </w:t>
      </w:r>
      <w:proofErr w:type="spellStart"/>
      <w:r>
        <w:rPr>
          <w:rFonts w:ascii="Times New Roman" w:hAnsi="Times New Roman"/>
        </w:rPr>
        <w:t>noninstitutionalized</w:t>
      </w:r>
      <w:proofErr w:type="spellEnd"/>
      <w:r>
        <w:rPr>
          <w:rFonts w:ascii="Times New Roman" w:hAnsi="Times New Roman"/>
        </w:rPr>
        <w:t xml:space="preserve"> children </w:t>
      </w:r>
      <w:r w:rsidR="00276A22">
        <w:rPr>
          <w:rFonts w:ascii="Times New Roman" w:hAnsi="Times New Roman"/>
        </w:rPr>
        <w:t xml:space="preserve">ages 0-17 </w:t>
      </w:r>
      <w:r>
        <w:rPr>
          <w:rFonts w:ascii="Times New Roman" w:hAnsi="Times New Roman"/>
        </w:rPr>
        <w:t xml:space="preserve">in the United States), not one panel survey.  The 2007 NSAP </w:t>
      </w:r>
      <w:proofErr w:type="spellStart"/>
      <w:r>
        <w:rPr>
          <w:rFonts w:ascii="Times New Roman" w:hAnsi="Times New Roman"/>
        </w:rPr>
        <w:t>followback</w:t>
      </w:r>
      <w:proofErr w:type="spellEnd"/>
      <w:r>
        <w:rPr>
          <w:rFonts w:ascii="Times New Roman" w:hAnsi="Times New Roman"/>
        </w:rPr>
        <w:t xml:space="preserve"> collected additional data for a subpopulation of children with completed NSCH 2007 interviews</w:t>
      </w:r>
      <w:r w:rsidR="00F61E84">
        <w:rPr>
          <w:rFonts w:ascii="Times New Roman" w:hAnsi="Times New Roman"/>
        </w:rPr>
        <w:t>;</w:t>
      </w:r>
      <w:r>
        <w:rPr>
          <w:rFonts w:ascii="Times New Roman" w:hAnsi="Times New Roman"/>
        </w:rPr>
        <w:t xml:space="preserve"> the 2013 NSCNC will collect additional data for a subpopulation of children with completed NSCH 2011-2012 interviews.  Thus, </w:t>
      </w:r>
      <w:r w:rsidR="00577FB3">
        <w:rPr>
          <w:rFonts w:ascii="Times New Roman" w:hAnsi="Times New Roman"/>
        </w:rPr>
        <w:t xml:space="preserve">for the NSCNC sample children </w:t>
      </w:r>
      <w:r>
        <w:rPr>
          <w:rFonts w:ascii="Times New Roman" w:hAnsi="Times New Roman"/>
        </w:rPr>
        <w:t>we will have data from the 2011-2012 NSCH and from the 2013 NSCNC.</w:t>
      </w:r>
      <w:r w:rsidR="00BC3F7D">
        <w:rPr>
          <w:rFonts w:ascii="Times New Roman" w:hAnsi="Times New Roman"/>
        </w:rPr>
        <w:t xml:space="preserve">  The majority of NSCH 2011-2012 children are not eligible for NSCNC – only approximately 2-3% of the NSCH sample is eligible for the NSCNC – those who were living with no parents present in the household at the time of the NSCH interview.  This scope is similar to the 2007 NSAP </w:t>
      </w:r>
      <w:proofErr w:type="spellStart"/>
      <w:r w:rsidR="00BC3F7D">
        <w:rPr>
          <w:rFonts w:ascii="Times New Roman" w:hAnsi="Times New Roman"/>
        </w:rPr>
        <w:t>followback</w:t>
      </w:r>
      <w:proofErr w:type="spellEnd"/>
      <w:r w:rsidR="00BC3F7D">
        <w:rPr>
          <w:rFonts w:ascii="Times New Roman" w:hAnsi="Times New Roman"/>
        </w:rPr>
        <w:t xml:space="preserve">, in which approximately 2-3% of NSCH children were adopted and thus eligible for the </w:t>
      </w:r>
      <w:r w:rsidR="00577FB3">
        <w:rPr>
          <w:rFonts w:ascii="Times New Roman" w:hAnsi="Times New Roman"/>
        </w:rPr>
        <w:t xml:space="preserve">NSAP </w:t>
      </w:r>
      <w:proofErr w:type="spellStart"/>
      <w:r w:rsidR="00BC3F7D">
        <w:rPr>
          <w:rFonts w:ascii="Times New Roman" w:hAnsi="Times New Roman"/>
        </w:rPr>
        <w:t>followback</w:t>
      </w:r>
      <w:proofErr w:type="spellEnd"/>
      <w:r w:rsidR="00BC3F7D">
        <w:rPr>
          <w:rFonts w:ascii="Times New Roman" w:hAnsi="Times New Roman"/>
        </w:rPr>
        <w:t xml:space="preserve">.  In both cases, the majority of NSCH children were only eligible for the NSCH.  </w:t>
      </w:r>
      <w:r>
        <w:rPr>
          <w:rFonts w:ascii="Times New Roman" w:hAnsi="Times New Roman"/>
        </w:rPr>
        <w:t xml:space="preserve"> </w:t>
      </w:r>
    </w:p>
    <w:p w:rsidR="005E2465" w:rsidRDefault="005E2465" w:rsidP="005E2465">
      <w:pPr>
        <w:pStyle w:val="QuickFormat"/>
        <w:rPr>
          <w:rFonts w:ascii="Times New Roman" w:hAnsi="Times New Roman"/>
        </w:rPr>
      </w:pPr>
    </w:p>
    <w:p w:rsidR="005E2465" w:rsidRDefault="005E2465" w:rsidP="005E2465">
      <w:pPr>
        <w:pStyle w:val="QuickFormat"/>
        <w:rPr>
          <w:rFonts w:ascii="Times New Roman" w:hAnsi="Times New Roman"/>
        </w:rPr>
      </w:pPr>
      <w:r>
        <w:rPr>
          <w:rFonts w:ascii="Times New Roman" w:hAnsi="Times New Roman"/>
        </w:rPr>
        <w:t xml:space="preserve">The NSCNC </w:t>
      </w:r>
      <w:r w:rsidRPr="00784123">
        <w:rPr>
          <w:rFonts w:ascii="Times New Roman" w:hAnsi="Times New Roman"/>
        </w:rPr>
        <w:t>takes advanta</w:t>
      </w:r>
      <w:r w:rsidR="009129FE" w:rsidRPr="00784123">
        <w:rPr>
          <w:rFonts w:ascii="Times New Roman" w:hAnsi="Times New Roman"/>
        </w:rPr>
        <w:t>ge</w:t>
      </w:r>
      <w:r w:rsidR="009129FE">
        <w:rPr>
          <w:rFonts w:ascii="Times New Roman" w:hAnsi="Times New Roman"/>
        </w:rPr>
        <w:t xml:space="preserve"> of the fact that the </w:t>
      </w:r>
      <w:r w:rsidR="003E59E1">
        <w:rPr>
          <w:rFonts w:ascii="Times New Roman" w:hAnsi="Times New Roman"/>
        </w:rPr>
        <w:t xml:space="preserve">2011-2012 </w:t>
      </w:r>
      <w:r>
        <w:rPr>
          <w:rFonts w:ascii="Times New Roman" w:hAnsi="Times New Roman"/>
        </w:rPr>
        <w:t>NSCH screen</w:t>
      </w:r>
      <w:r w:rsidR="003E59E1">
        <w:rPr>
          <w:rFonts w:ascii="Times New Roman" w:hAnsi="Times New Roman"/>
        </w:rPr>
        <w:t>ed</w:t>
      </w:r>
      <w:r>
        <w:rPr>
          <w:rFonts w:ascii="Times New Roman" w:hAnsi="Times New Roman"/>
        </w:rPr>
        <w:t xml:space="preserve"> a large number of households to identify </w:t>
      </w:r>
      <w:r w:rsidR="00F61E84">
        <w:rPr>
          <w:rFonts w:ascii="Times New Roman" w:hAnsi="Times New Roman"/>
        </w:rPr>
        <w:t xml:space="preserve">a </w:t>
      </w:r>
      <w:r>
        <w:rPr>
          <w:rFonts w:ascii="Times New Roman" w:hAnsi="Times New Roman"/>
        </w:rPr>
        <w:t>rare population, e.g., children under age 18 who live in households with no parents present.  Caregiver</w:t>
      </w:r>
      <w:r w:rsidRPr="00717418">
        <w:rPr>
          <w:rFonts w:ascii="Times New Roman" w:hAnsi="Times New Roman"/>
        </w:rPr>
        <w:t xml:space="preserve">s of children ages </w:t>
      </w:r>
      <w:r>
        <w:rPr>
          <w:rFonts w:ascii="Times New Roman" w:hAnsi="Times New Roman"/>
        </w:rPr>
        <w:t xml:space="preserve">birth to </w:t>
      </w:r>
      <w:r w:rsidRPr="00717418">
        <w:rPr>
          <w:rFonts w:ascii="Times New Roman" w:hAnsi="Times New Roman"/>
        </w:rPr>
        <w:t>17 years</w:t>
      </w:r>
      <w:r>
        <w:rPr>
          <w:rFonts w:ascii="Times New Roman" w:hAnsi="Times New Roman"/>
        </w:rPr>
        <w:t>,</w:t>
      </w:r>
      <w:r w:rsidRPr="00717418">
        <w:rPr>
          <w:rFonts w:ascii="Times New Roman" w:hAnsi="Times New Roman"/>
        </w:rPr>
        <w:t xml:space="preserve"> identified in the NSCH </w:t>
      </w:r>
      <w:r>
        <w:rPr>
          <w:rFonts w:ascii="Times New Roman" w:hAnsi="Times New Roman"/>
        </w:rPr>
        <w:t xml:space="preserve">as having been living in </w:t>
      </w:r>
      <w:proofErr w:type="spellStart"/>
      <w:r>
        <w:rPr>
          <w:rFonts w:ascii="Times New Roman" w:hAnsi="Times New Roman"/>
        </w:rPr>
        <w:t>nonparental</w:t>
      </w:r>
      <w:proofErr w:type="spellEnd"/>
      <w:r>
        <w:rPr>
          <w:rFonts w:ascii="Times New Roman" w:hAnsi="Times New Roman"/>
        </w:rPr>
        <w:t xml:space="preserve"> care,</w:t>
      </w:r>
      <w:r w:rsidRPr="00717418">
        <w:rPr>
          <w:rFonts w:ascii="Times New Roman" w:hAnsi="Times New Roman"/>
        </w:rPr>
        <w:t xml:space="preserve"> </w:t>
      </w:r>
      <w:r>
        <w:rPr>
          <w:rFonts w:ascii="Times New Roman" w:hAnsi="Times New Roman"/>
        </w:rPr>
        <w:t xml:space="preserve">will be interviewed (those otherwise-eligible children who have aged to age 18 between interviews will be out of scope).  Most of these children have been living in one of </w:t>
      </w:r>
      <w:r w:rsidRPr="00717418">
        <w:rPr>
          <w:rFonts w:ascii="Times New Roman" w:hAnsi="Times New Roman"/>
        </w:rPr>
        <w:t xml:space="preserve">three </w:t>
      </w:r>
      <w:r>
        <w:rPr>
          <w:rFonts w:ascii="Times New Roman" w:hAnsi="Times New Roman"/>
        </w:rPr>
        <w:t>household types: (a) living with their grandparent(s)</w:t>
      </w:r>
      <w:r w:rsidR="00312E29">
        <w:rPr>
          <w:rFonts w:ascii="Times New Roman" w:hAnsi="Times New Roman"/>
        </w:rPr>
        <w:t xml:space="preserve"> only</w:t>
      </w:r>
      <w:r>
        <w:rPr>
          <w:rFonts w:ascii="Times New Roman" w:hAnsi="Times New Roman"/>
        </w:rPr>
        <w:t xml:space="preserve">; (b) living with other relatives, often also with grandparents; (c) living with </w:t>
      </w:r>
      <w:r w:rsidR="00312E29">
        <w:rPr>
          <w:rFonts w:ascii="Times New Roman" w:hAnsi="Times New Roman"/>
        </w:rPr>
        <w:t xml:space="preserve">a combination of relatives and </w:t>
      </w:r>
      <w:r>
        <w:rPr>
          <w:rFonts w:ascii="Times New Roman" w:hAnsi="Times New Roman"/>
        </w:rPr>
        <w:t>non-relatives</w:t>
      </w:r>
      <w:r w:rsidR="00FE26F0">
        <w:rPr>
          <w:rFonts w:ascii="Times New Roman" w:hAnsi="Times New Roman"/>
        </w:rPr>
        <w:t xml:space="preserve"> in the household (a very small minority live with non-relatives only)</w:t>
      </w:r>
      <w:r>
        <w:rPr>
          <w:rFonts w:ascii="Times New Roman" w:hAnsi="Times New Roman"/>
        </w:rPr>
        <w:t xml:space="preserve">. Children in foster care are also included.  </w:t>
      </w:r>
    </w:p>
    <w:p w:rsidR="005E2465" w:rsidRDefault="005E2465" w:rsidP="005E2465">
      <w:pPr>
        <w:pStyle w:val="QuickFormat"/>
        <w:rPr>
          <w:rFonts w:ascii="Times New Roman" w:hAnsi="Times New Roman"/>
        </w:rPr>
      </w:pPr>
    </w:p>
    <w:p w:rsidR="005E2465" w:rsidRPr="00F56294" w:rsidRDefault="005E2465" w:rsidP="005E2465">
      <w:pPr>
        <w:pStyle w:val="QuickFormat"/>
      </w:pPr>
      <w:r w:rsidRPr="00F13E8F">
        <w:rPr>
          <w:rFonts w:ascii="Times New Roman" w:hAnsi="Times New Roman"/>
        </w:rPr>
        <w:t>The NSCNC is sponsored by the Office of the Assistant Secretary for Planning and Evaluation (ASPE), Department of Hea</w:t>
      </w:r>
      <w:r w:rsidR="00F56294">
        <w:rPr>
          <w:rFonts w:ascii="Times New Roman" w:hAnsi="Times New Roman"/>
        </w:rPr>
        <w:t xml:space="preserve">lth and Human Services (DHHS).  </w:t>
      </w:r>
      <w:r w:rsidRPr="005610FA">
        <w:rPr>
          <w:rFonts w:ascii="Times New Roman" w:hAnsi="Times New Roman"/>
        </w:rPr>
        <w:t>The NSCNC is well suited to ASPE in its role as a policy office commissioning research on emergent issues, particularly those with implications across multiple agencies.  ASPE has developed this research project in consultation with a variety of other interested agencies with the aim of providing information that a range of programs will find helpful to better understand the children an</w:t>
      </w:r>
      <w:r w:rsidR="003E59E1">
        <w:rPr>
          <w:rFonts w:ascii="Times New Roman" w:hAnsi="Times New Roman"/>
        </w:rPr>
        <w:t>d families they encounter, the</w:t>
      </w:r>
      <w:r w:rsidRPr="005610FA">
        <w:rPr>
          <w:rFonts w:ascii="Times New Roman" w:hAnsi="Times New Roman"/>
        </w:rPr>
        <w:t xml:space="preserve"> perceived strengths and needs</w:t>
      </w:r>
      <w:r w:rsidR="003E59E1">
        <w:rPr>
          <w:rFonts w:ascii="Times New Roman" w:hAnsi="Times New Roman"/>
        </w:rPr>
        <w:t xml:space="preserve"> of these households</w:t>
      </w:r>
      <w:r w:rsidRPr="005610FA">
        <w:rPr>
          <w:rFonts w:ascii="Times New Roman" w:hAnsi="Times New Roman"/>
        </w:rPr>
        <w:t xml:space="preserve">, and the issues they face in accessing a range of services.  The particular issues faced by households in which children are living apart from their families arise within a number of HHS programs, and indeed those of other federal agencies as well, but do not clearly fall within any single agency’s program authority.   Programs that routinely encounter these families and that are facing policy issues with respect to them include child welfare programs (e.g. issue related to kinship foster care, subsidized guardianship), the Temporary Assistance for Needy Families </w:t>
      </w:r>
      <w:r w:rsidR="003E59E1">
        <w:rPr>
          <w:rFonts w:ascii="Times New Roman" w:hAnsi="Times New Roman"/>
        </w:rPr>
        <w:t xml:space="preserve">(TANF) </w:t>
      </w:r>
      <w:r w:rsidRPr="005610FA">
        <w:rPr>
          <w:rFonts w:ascii="Times New Roman" w:hAnsi="Times New Roman"/>
        </w:rPr>
        <w:t xml:space="preserve">Program (these households represent the largest group of “child only” </w:t>
      </w:r>
      <w:r w:rsidR="003E59E1">
        <w:rPr>
          <w:rFonts w:ascii="Times New Roman" w:hAnsi="Times New Roman"/>
        </w:rPr>
        <w:t xml:space="preserve">TANF </w:t>
      </w:r>
      <w:r w:rsidRPr="005610FA">
        <w:rPr>
          <w:rFonts w:ascii="Times New Roman" w:hAnsi="Times New Roman"/>
        </w:rPr>
        <w:t>cases</w:t>
      </w:r>
      <w:r w:rsidR="00DD6FE7">
        <w:rPr>
          <w:rFonts w:ascii="Times New Roman" w:hAnsi="Times New Roman"/>
        </w:rPr>
        <w:t xml:space="preserve"> where support is targeted to children and not their parents</w:t>
      </w:r>
      <w:r w:rsidRPr="005610FA">
        <w:rPr>
          <w:rFonts w:ascii="Times New Roman" w:hAnsi="Times New Roman"/>
        </w:rPr>
        <w:t>), programs within the purview of the Administration on Aging (e.g. the Grandparent Caregiver Support program) and more.  Having information specifically about their unique issues will help us understand ways we can ensure services within these programs</w:t>
      </w:r>
      <w:r w:rsidR="003E59E1">
        <w:rPr>
          <w:rFonts w:ascii="Times New Roman" w:hAnsi="Times New Roman"/>
        </w:rPr>
        <w:t>,</w:t>
      </w:r>
      <w:r w:rsidRPr="005610FA">
        <w:rPr>
          <w:rFonts w:ascii="Times New Roman" w:hAnsi="Times New Roman"/>
        </w:rPr>
        <w:t xml:space="preserve"> recognize the contexts within these households</w:t>
      </w:r>
      <w:r w:rsidR="003E59E1">
        <w:rPr>
          <w:rFonts w:ascii="Times New Roman" w:hAnsi="Times New Roman"/>
        </w:rPr>
        <w:t>,</w:t>
      </w:r>
      <w:r w:rsidRPr="005610FA">
        <w:rPr>
          <w:rFonts w:ascii="Times New Roman" w:hAnsi="Times New Roman"/>
        </w:rPr>
        <w:t xml:space="preserve"> and adequately address their needs.</w:t>
      </w:r>
    </w:p>
    <w:p w:rsidR="005E2465" w:rsidRDefault="005E2465" w:rsidP="005E2465">
      <w:pPr>
        <w:pStyle w:val="QuickFormat"/>
        <w:rPr>
          <w:rFonts w:ascii="Times New Roman" w:hAnsi="Times New Roman"/>
        </w:rPr>
      </w:pPr>
    </w:p>
    <w:p w:rsidR="005E2465" w:rsidRDefault="005E2465" w:rsidP="005E2465">
      <w:r>
        <w:t>ASPE is</w:t>
      </w:r>
      <w:r w:rsidRPr="00717418">
        <w:t xml:space="preserve"> funding th</w:t>
      </w:r>
      <w:r>
        <w:t>e NSCNC</w:t>
      </w:r>
      <w:r w:rsidRPr="00717418">
        <w:t xml:space="preserve"> because</w:t>
      </w:r>
      <w:r>
        <w:t xml:space="preserve"> nationally representative population-based </w:t>
      </w:r>
      <w:r w:rsidRPr="00717418">
        <w:t>data on</w:t>
      </w:r>
      <w:r>
        <w:t xml:space="preserve"> the use </w:t>
      </w:r>
      <w:r w:rsidRPr="00760E8F">
        <w:t>of</w:t>
      </w:r>
      <w:r>
        <w:t xml:space="preserve"> </w:t>
      </w:r>
      <w:r w:rsidRPr="005610FA">
        <w:t xml:space="preserve">services by </w:t>
      </w:r>
      <w:proofErr w:type="spellStart"/>
      <w:r w:rsidRPr="005610FA">
        <w:t>nonparental</w:t>
      </w:r>
      <w:proofErr w:type="spellEnd"/>
      <w:r w:rsidRPr="005610FA">
        <w:t xml:space="preserve"> families and the well-being of children in </w:t>
      </w:r>
      <w:proofErr w:type="spellStart"/>
      <w:r w:rsidRPr="005610FA">
        <w:t>nonparental</w:t>
      </w:r>
      <w:proofErr w:type="spellEnd"/>
      <w:r w:rsidRPr="005610FA">
        <w:t xml:space="preserve"> care are scarce or non-existent.  </w:t>
      </w:r>
      <w:r w:rsidRPr="00784123">
        <w:t>The SLAITS mechanism provides a sufficiently large platform to identify a cross-sectional sample of such families.  The NSCNC dataset is unique for a variety of reasons:</w:t>
      </w:r>
      <w:r w:rsidRPr="005610FA">
        <w:t xml:space="preserve"> (1) it will be the only nationally representative survey on children in </w:t>
      </w:r>
      <w:proofErr w:type="spellStart"/>
      <w:r w:rsidRPr="005610FA">
        <w:t>nonparental</w:t>
      </w:r>
      <w:proofErr w:type="spellEnd"/>
      <w:r w:rsidRPr="005610FA">
        <w:t xml:space="preserve"> care that measures the well-being of the children and their caregivers and assesses their access and utilization of various services and supports; (2) the NSCNC benefits from the large quantity of health and well-being data that have already been collected on these children in the NSCH; and (3) the NSCNC data will be collected at a later time </w:t>
      </w:r>
      <w:r>
        <w:t xml:space="preserve">(1-2 years) </w:t>
      </w:r>
      <w:r w:rsidRPr="005610FA">
        <w:t xml:space="preserve">than the original NSCH data </w:t>
      </w:r>
      <w:r>
        <w:t>collection, allowing for the examination of changes over time in such critical variables as household income, health insurance coverage, and family structure stability</w:t>
      </w:r>
      <w:r w:rsidRPr="005610FA">
        <w:t>.</w:t>
      </w:r>
      <w:r w:rsidRPr="005610FA">
        <w:rPr>
          <w:highlight w:val="yellow"/>
        </w:rPr>
        <w:t xml:space="preserve">  </w:t>
      </w:r>
    </w:p>
    <w:p w:rsidR="00312E29" w:rsidRDefault="00312E29" w:rsidP="005E2465"/>
    <w:p w:rsidR="00312E29" w:rsidRPr="00F26871" w:rsidRDefault="00312E29" w:rsidP="00312E29">
      <w:pPr>
        <w:contextualSpacing/>
        <w:rPr>
          <w:szCs w:val="24"/>
        </w:rPr>
      </w:pPr>
      <w:r w:rsidRPr="00312E29">
        <w:rPr>
          <w:szCs w:val="24"/>
        </w:rPr>
        <w:t>In short, this follow-up study will supply critical data for Federal needs assessment; allow researchers to better understand the</w:t>
      </w:r>
      <w:r w:rsidR="00B91807">
        <w:rPr>
          <w:szCs w:val="24"/>
        </w:rPr>
        <w:t xml:space="preserve"> living situations of children living apart from their parents and the problems their caregivers face in gaining access to needed services</w:t>
      </w:r>
      <w:r w:rsidRPr="00312E29">
        <w:rPr>
          <w:szCs w:val="24"/>
        </w:rPr>
        <w:t>; and bolster future research and targeted progr</w:t>
      </w:r>
      <w:r w:rsidR="00B91807">
        <w:rPr>
          <w:szCs w:val="24"/>
        </w:rPr>
        <w:t xml:space="preserve">ammatic efforts for children in </w:t>
      </w:r>
      <w:proofErr w:type="spellStart"/>
      <w:r w:rsidR="00B91807">
        <w:rPr>
          <w:szCs w:val="24"/>
        </w:rPr>
        <w:t>nonparental</w:t>
      </w:r>
      <w:proofErr w:type="spellEnd"/>
      <w:r w:rsidR="00B91807">
        <w:rPr>
          <w:szCs w:val="24"/>
        </w:rPr>
        <w:t xml:space="preserve"> care</w:t>
      </w:r>
      <w:r w:rsidRPr="00312E29">
        <w:rPr>
          <w:szCs w:val="24"/>
        </w:rPr>
        <w:t>.</w:t>
      </w:r>
      <w:r w:rsidRPr="00F26871">
        <w:rPr>
          <w:szCs w:val="24"/>
        </w:rPr>
        <w:t xml:space="preserve">  </w:t>
      </w:r>
    </w:p>
    <w:p w:rsidR="00312E29" w:rsidRDefault="00312E29" w:rsidP="00312E29">
      <w:pPr>
        <w:contextualSpacing/>
        <w:rPr>
          <w:szCs w:val="24"/>
        </w:rPr>
      </w:pPr>
    </w:p>
    <w:p w:rsidR="00312E29" w:rsidRPr="009B3B2B" w:rsidRDefault="00312E29" w:rsidP="00312E29">
      <w:pPr>
        <w:rPr>
          <w:u w:val="single"/>
        </w:rPr>
      </w:pPr>
      <w:r w:rsidRPr="009B3B2B">
        <w:rPr>
          <w:u w:val="single"/>
        </w:rPr>
        <w:t xml:space="preserve">Law and regulation that authorizes this data collection: </w:t>
      </w:r>
    </w:p>
    <w:p w:rsidR="00312E29" w:rsidRPr="009B3B2B" w:rsidRDefault="00312E29" w:rsidP="00312E29">
      <w:r w:rsidRPr="009B3B2B">
        <w:t xml:space="preserve">NCHS is authorized to collect data under Section 306 of the Public Health Service Act (42 USC 242k).  Text from this section of the code was submitted in the three-year generic clearance package and is not included in this request.  </w:t>
      </w:r>
    </w:p>
    <w:p w:rsidR="005E2465" w:rsidRDefault="005E2465" w:rsidP="005E2465">
      <w:pPr>
        <w:pStyle w:val="QuickFormat"/>
        <w:rPr>
          <w:rFonts w:ascii="Times New Roman" w:hAnsi="Times New Roman"/>
          <w:highlight w:val="yellow"/>
        </w:rPr>
      </w:pPr>
    </w:p>
    <w:p w:rsidR="00B91807" w:rsidRDefault="0020098F" w:rsidP="005E2465">
      <w:pPr>
        <w:pStyle w:val="QuickFormat"/>
        <w:rPr>
          <w:rFonts w:ascii="Times New Roman" w:hAnsi="Times New Roman"/>
          <w:u w:val="single"/>
        </w:rPr>
      </w:pPr>
      <w:r>
        <w:rPr>
          <w:rFonts w:ascii="Times New Roman" w:hAnsi="Times New Roman"/>
          <w:u w:val="single"/>
        </w:rPr>
        <w:t>New d</w:t>
      </w:r>
      <w:r w:rsidR="00B91807" w:rsidRPr="00B91807">
        <w:rPr>
          <w:rFonts w:ascii="Times New Roman" w:hAnsi="Times New Roman"/>
          <w:u w:val="single"/>
        </w:rPr>
        <w:t>ata elements</w:t>
      </w:r>
      <w:r>
        <w:rPr>
          <w:rFonts w:ascii="Times New Roman" w:hAnsi="Times New Roman"/>
          <w:u w:val="single"/>
        </w:rPr>
        <w:t>:</w:t>
      </w:r>
    </w:p>
    <w:p w:rsidR="00A8049A" w:rsidRDefault="00A8049A" w:rsidP="005E2465">
      <w:pPr>
        <w:pStyle w:val="QuickFormat"/>
        <w:rPr>
          <w:rFonts w:ascii="Times New Roman" w:hAnsi="Times New Roman"/>
          <w:u w:val="single"/>
        </w:rPr>
      </w:pPr>
    </w:p>
    <w:p w:rsidR="00A8049A" w:rsidRPr="00784123" w:rsidRDefault="00A8049A" w:rsidP="005E2465">
      <w:pPr>
        <w:pStyle w:val="QuickFormat"/>
        <w:rPr>
          <w:rFonts w:ascii="Times New Roman" w:hAnsi="Times New Roman"/>
        </w:rPr>
      </w:pPr>
      <w:r w:rsidRPr="00784123">
        <w:rPr>
          <w:rFonts w:ascii="Times New Roman" w:hAnsi="Times New Roman"/>
        </w:rPr>
        <w:t xml:space="preserve">Most </w:t>
      </w:r>
      <w:r w:rsidR="00276A22" w:rsidRPr="00784123">
        <w:rPr>
          <w:rFonts w:ascii="Times New Roman" w:hAnsi="Times New Roman"/>
        </w:rPr>
        <w:t>variables to be asked in the NSCNC re-</w:t>
      </w:r>
      <w:r w:rsidRPr="00784123">
        <w:rPr>
          <w:rFonts w:ascii="Times New Roman" w:hAnsi="Times New Roman"/>
        </w:rPr>
        <w:t>interview are new q</w:t>
      </w:r>
      <w:r w:rsidR="00276A22" w:rsidRPr="00784123">
        <w:rPr>
          <w:rFonts w:ascii="Times New Roman" w:hAnsi="Times New Roman"/>
        </w:rPr>
        <w:t>uestions not previously asked about</w:t>
      </w:r>
      <w:r w:rsidRPr="00784123">
        <w:rPr>
          <w:rFonts w:ascii="Times New Roman" w:hAnsi="Times New Roman"/>
        </w:rPr>
        <w:t xml:space="preserve"> these </w:t>
      </w:r>
      <w:r w:rsidR="00276A22" w:rsidRPr="00784123">
        <w:rPr>
          <w:rFonts w:ascii="Times New Roman" w:hAnsi="Times New Roman"/>
        </w:rPr>
        <w:t>NSCH children</w:t>
      </w:r>
      <w:r w:rsidRPr="00784123">
        <w:rPr>
          <w:rFonts w:ascii="Times New Roman" w:hAnsi="Times New Roman"/>
        </w:rPr>
        <w:t>.  The goal is not to re-assess information already collected but rather to supplement the original data collection with additional information.  That said, however, there are a few exceptions.  Household income and current insurance status</w:t>
      </w:r>
      <w:r w:rsidR="00DB5B71" w:rsidRPr="00784123">
        <w:rPr>
          <w:rFonts w:ascii="Times New Roman" w:hAnsi="Times New Roman"/>
        </w:rPr>
        <w:t>, for example,</w:t>
      </w:r>
      <w:r w:rsidRPr="00784123">
        <w:rPr>
          <w:rFonts w:ascii="Times New Roman" w:hAnsi="Times New Roman"/>
        </w:rPr>
        <w:t xml:space="preserve"> are </w:t>
      </w:r>
      <w:r w:rsidR="006B6C93" w:rsidRPr="00784123">
        <w:rPr>
          <w:rFonts w:ascii="Times New Roman" w:hAnsi="Times New Roman"/>
        </w:rPr>
        <w:t>expected to correlate with well-being and receipt of services as measured at re-interview</w:t>
      </w:r>
      <w:r w:rsidRPr="00784123">
        <w:rPr>
          <w:rFonts w:ascii="Times New Roman" w:hAnsi="Times New Roman"/>
        </w:rPr>
        <w:t xml:space="preserve"> and we should not be relying on information that may be out of date for those items, so they are being re</w:t>
      </w:r>
      <w:r w:rsidR="00276A22" w:rsidRPr="00784123">
        <w:rPr>
          <w:rFonts w:ascii="Times New Roman" w:hAnsi="Times New Roman"/>
        </w:rPr>
        <w:t>-asked.  The majority</w:t>
      </w:r>
      <w:r w:rsidRPr="00784123">
        <w:rPr>
          <w:rFonts w:ascii="Times New Roman" w:hAnsi="Times New Roman"/>
        </w:rPr>
        <w:t xml:space="preserve"> of the rest of the NSCNC </w:t>
      </w:r>
      <w:r w:rsidR="00276A22" w:rsidRPr="00784123">
        <w:rPr>
          <w:rFonts w:ascii="Times New Roman" w:hAnsi="Times New Roman"/>
        </w:rPr>
        <w:t>questions</w:t>
      </w:r>
      <w:r w:rsidRPr="00784123">
        <w:rPr>
          <w:rFonts w:ascii="Times New Roman" w:hAnsi="Times New Roman"/>
        </w:rPr>
        <w:t xml:space="preserve"> are expansions of data elements already collected</w:t>
      </w:r>
      <w:r w:rsidR="00276A22" w:rsidRPr="00784123">
        <w:rPr>
          <w:rFonts w:ascii="Times New Roman" w:hAnsi="Times New Roman"/>
        </w:rPr>
        <w:t xml:space="preserve"> in the NSCH (where NSCH questions tend to focus on the </w:t>
      </w:r>
      <w:r w:rsidR="00DB5B71" w:rsidRPr="00784123">
        <w:rPr>
          <w:rFonts w:ascii="Times New Roman" w:hAnsi="Times New Roman"/>
        </w:rPr>
        <w:t>child and the child’s parents</w:t>
      </w:r>
      <w:r w:rsidR="00276A22" w:rsidRPr="00784123">
        <w:rPr>
          <w:rFonts w:ascii="Times New Roman" w:hAnsi="Times New Roman"/>
        </w:rPr>
        <w:t xml:space="preserve">, because most children live with their parents, while NSCNC questions are tailored to the subpopulation of children in </w:t>
      </w:r>
      <w:proofErr w:type="spellStart"/>
      <w:r w:rsidR="00276A22" w:rsidRPr="00784123">
        <w:rPr>
          <w:rFonts w:ascii="Times New Roman" w:hAnsi="Times New Roman"/>
        </w:rPr>
        <w:t>nonparental</w:t>
      </w:r>
      <w:proofErr w:type="spellEnd"/>
      <w:r w:rsidR="00276A22" w:rsidRPr="00784123">
        <w:rPr>
          <w:rFonts w:ascii="Times New Roman" w:hAnsi="Times New Roman"/>
        </w:rPr>
        <w:t xml:space="preserve"> care and focus on aspects of data elements that are specifically relevant to this subpopulation</w:t>
      </w:r>
      <w:r w:rsidR="00DB5B71" w:rsidRPr="00784123">
        <w:rPr>
          <w:rFonts w:ascii="Times New Roman" w:hAnsi="Times New Roman"/>
        </w:rPr>
        <w:t xml:space="preserve"> and thus not asked in the original interview</w:t>
      </w:r>
      <w:r w:rsidR="00276A22" w:rsidRPr="00784123">
        <w:rPr>
          <w:rFonts w:ascii="Times New Roman" w:hAnsi="Times New Roman"/>
        </w:rPr>
        <w:t>)</w:t>
      </w:r>
      <w:r w:rsidRPr="00784123">
        <w:rPr>
          <w:rFonts w:ascii="Times New Roman" w:hAnsi="Times New Roman"/>
        </w:rPr>
        <w:t>.  For the most part, new data elements are intended to capture more detail about the child’s living situation and the history of that situation, the child</w:t>
      </w:r>
      <w:r w:rsidR="00276A22" w:rsidRPr="00784123">
        <w:rPr>
          <w:rFonts w:ascii="Times New Roman" w:hAnsi="Times New Roman"/>
        </w:rPr>
        <w:t>’s</w:t>
      </w:r>
      <w:r w:rsidRPr="00784123">
        <w:rPr>
          <w:rFonts w:ascii="Times New Roman" w:hAnsi="Times New Roman"/>
        </w:rPr>
        <w:t xml:space="preserve"> </w:t>
      </w:r>
      <w:r w:rsidR="00276A22" w:rsidRPr="00784123">
        <w:rPr>
          <w:rFonts w:ascii="Times New Roman" w:hAnsi="Times New Roman"/>
        </w:rPr>
        <w:t>(</w:t>
      </w:r>
      <w:r w:rsidRPr="00784123">
        <w:rPr>
          <w:rFonts w:ascii="Times New Roman" w:hAnsi="Times New Roman"/>
        </w:rPr>
        <w:t>and caregiver</w:t>
      </w:r>
      <w:r w:rsidR="00276A22" w:rsidRPr="00784123">
        <w:rPr>
          <w:rFonts w:ascii="Times New Roman" w:hAnsi="Times New Roman"/>
        </w:rPr>
        <w:t>’s)</w:t>
      </w:r>
      <w:r w:rsidRPr="00784123">
        <w:rPr>
          <w:rFonts w:ascii="Times New Roman" w:hAnsi="Times New Roman"/>
        </w:rPr>
        <w:t xml:space="preserve"> well-being and access to health care</w:t>
      </w:r>
      <w:r w:rsidR="00276A22" w:rsidRPr="00784123">
        <w:rPr>
          <w:rFonts w:ascii="Times New Roman" w:hAnsi="Times New Roman"/>
        </w:rPr>
        <w:t xml:space="preserve"> and related services, and the relationships between the child and the caregiver, the child and the absent parents, and the caregiver and the parents</w:t>
      </w:r>
      <w:r w:rsidRPr="00784123">
        <w:rPr>
          <w:rFonts w:ascii="Times New Roman" w:hAnsi="Times New Roman"/>
        </w:rPr>
        <w:t>.</w:t>
      </w:r>
      <w:r w:rsidR="00276A22" w:rsidRPr="00784123">
        <w:rPr>
          <w:rFonts w:ascii="Times New Roman" w:hAnsi="Times New Roman"/>
        </w:rPr>
        <w:t xml:space="preserve">  There are a few questions that are truly new and not expansions of NSCH questions, because they would not have been relevant to the vast majority of NSCH parents, such as caregiver preparation for parenting and plans to seek custody of the child.</w:t>
      </w:r>
    </w:p>
    <w:p w:rsidR="00A8049A" w:rsidRPr="00B91807" w:rsidRDefault="00A8049A" w:rsidP="005E2465">
      <w:pPr>
        <w:pStyle w:val="QuickFormat"/>
        <w:rPr>
          <w:rFonts w:ascii="Times New Roman" w:hAnsi="Times New Roman"/>
          <w:u w:val="single"/>
        </w:rPr>
      </w:pPr>
      <w:r>
        <w:rPr>
          <w:rFonts w:ascii="Times New Roman" w:hAnsi="Times New Roman"/>
          <w:u w:val="single"/>
        </w:rPr>
        <w:t xml:space="preserve"> </w:t>
      </w:r>
    </w:p>
    <w:p w:rsidR="005E2465" w:rsidRPr="004F7967"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610FA">
        <w:t xml:space="preserve">Data elements from the NSCNC instrument </w:t>
      </w:r>
      <w:r w:rsidR="00312E29">
        <w:t>(Attachment A</w:t>
      </w:r>
      <w:r w:rsidRPr="001B06A4">
        <w:t>)</w:t>
      </w:r>
      <w:r w:rsidRPr="005610FA">
        <w:t xml:space="preserve"> that have not been</w:t>
      </w:r>
      <w:r w:rsidRPr="004F7967">
        <w:t xml:space="preserve"> collected before in </w:t>
      </w:r>
      <w:r w:rsidR="00A8049A">
        <w:t>this specific form in the previous interview</w:t>
      </w:r>
      <w:r w:rsidRPr="004F7967">
        <w:t xml:space="preserve"> </w:t>
      </w:r>
      <w:r>
        <w:t xml:space="preserve">are listed below.  Overall, the NSCNC questionnaire is very similar to the NSAP questionnaire, being primarily focused on the characteristics of the population, the well-being of the child and caregivers, and their access and utilization of various services and supports.  The main difference is the particular vulnerable subpopulation of children that the questions are asked about: adopted children in </w:t>
      </w:r>
      <w:r w:rsidR="00312E29">
        <w:t xml:space="preserve">the </w:t>
      </w:r>
      <w:r>
        <w:t>NSAP</w:t>
      </w:r>
      <w:r w:rsidR="00312E29">
        <w:t>,</w:t>
      </w:r>
      <w:r>
        <w:t xml:space="preserve"> and children in </w:t>
      </w:r>
      <w:proofErr w:type="spellStart"/>
      <w:r>
        <w:t>nonparental</w:t>
      </w:r>
      <w:proofErr w:type="spellEnd"/>
      <w:r>
        <w:t xml:space="preserve"> care in NSCNC.  For the NSCNC</w:t>
      </w:r>
      <w:r w:rsidRPr="004F7967">
        <w:t xml:space="preserve">, the Computer Assisted Telephone Interview (CATI) system will be designed with a core set of questions applicable to all </w:t>
      </w:r>
      <w:r>
        <w:t>eligible children</w:t>
      </w:r>
      <w:r w:rsidRPr="004F7967">
        <w:t xml:space="preserve">, and </w:t>
      </w:r>
      <w:r>
        <w:t xml:space="preserve">an </w:t>
      </w:r>
      <w:r w:rsidRPr="004F7967">
        <w:t>add</w:t>
      </w:r>
      <w:r>
        <w:t xml:space="preserve">itional </w:t>
      </w:r>
      <w:r w:rsidR="00312E29">
        <w:t xml:space="preserve">small </w:t>
      </w:r>
      <w:r>
        <w:t>set of</w:t>
      </w:r>
      <w:r w:rsidRPr="004F7967">
        <w:t xml:space="preserve"> questions tailored to </w:t>
      </w:r>
      <w:r>
        <w:t>households in which the eligible child has left the caregiver’s household between the original NSCH data collection and the NSCNC interview</w:t>
      </w:r>
      <w:r w:rsidRPr="004F7967">
        <w:t>.  Sections of the instrument include</w:t>
      </w:r>
      <w:r>
        <w:t xml:space="preserve"> household structure, living arrangement, caregiver characteristics and interaction with the child, financial support, caregiver preparation, planning and custody, caregiver parenting, child well-being and school, caregiver well-being, services and supports, demographics, and questions for caregivers in households the child has left.</w:t>
      </w:r>
      <w:r w:rsidRPr="004F7967">
        <w:t xml:space="preserve"> </w:t>
      </w:r>
    </w:p>
    <w:p w:rsidR="005E2465" w:rsidRPr="00BF6EFF"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5E2465" w:rsidRPr="00BF6EFF"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t>New SLAITS d</w:t>
      </w:r>
      <w:r w:rsidRPr="004F7967">
        <w:t xml:space="preserve">ata elements that are common for all </w:t>
      </w:r>
      <w:r>
        <w:t xml:space="preserve">NSCNC </w:t>
      </w:r>
      <w:r w:rsidRPr="004F7967">
        <w:t>children include:</w:t>
      </w:r>
      <w:r w:rsidRPr="00BF6EFF">
        <w:rPr>
          <w:highlight w:val="yellow"/>
        </w:rPr>
        <w:t xml:space="preserve"> </w:t>
      </w:r>
    </w:p>
    <w:p w:rsidR="005E2465" w:rsidRPr="00483AE5" w:rsidRDefault="005E2465" w:rsidP="005E2465">
      <w:pPr>
        <w:widowControl w:val="0"/>
        <w:numPr>
          <w:ilvl w:val="0"/>
          <w:numId w:val="37"/>
        </w:numPr>
        <w:autoSpaceDE w:val="0"/>
        <w:autoSpaceDN w:val="0"/>
        <w:adjustRightInd w:val="0"/>
      </w:pPr>
      <w:r w:rsidRPr="00483AE5">
        <w:t>Current living situation</w:t>
      </w:r>
    </w:p>
    <w:p w:rsidR="005E2465" w:rsidRDefault="005E2465" w:rsidP="005E2465">
      <w:pPr>
        <w:widowControl w:val="0"/>
        <w:numPr>
          <w:ilvl w:val="0"/>
          <w:numId w:val="37"/>
        </w:numPr>
        <w:autoSpaceDE w:val="0"/>
        <w:autoSpaceDN w:val="0"/>
        <w:adjustRightInd w:val="0"/>
      </w:pPr>
      <w:r>
        <w:t>How long ago child started living in this household</w:t>
      </w:r>
    </w:p>
    <w:p w:rsidR="005E2465" w:rsidRDefault="005E2465" w:rsidP="005E2465">
      <w:pPr>
        <w:widowControl w:val="0"/>
        <w:numPr>
          <w:ilvl w:val="0"/>
          <w:numId w:val="37"/>
        </w:numPr>
        <w:autoSpaceDE w:val="0"/>
        <w:autoSpaceDN w:val="0"/>
        <w:adjustRightInd w:val="0"/>
      </w:pPr>
      <w:r>
        <w:t>How much of the time the child lives in this household</w:t>
      </w:r>
    </w:p>
    <w:p w:rsidR="005E2465" w:rsidRDefault="005E2465" w:rsidP="005E2465">
      <w:pPr>
        <w:widowControl w:val="0"/>
        <w:numPr>
          <w:ilvl w:val="0"/>
          <w:numId w:val="37"/>
        </w:numPr>
        <w:autoSpaceDE w:val="0"/>
        <w:autoSpaceDN w:val="0"/>
        <w:adjustRightInd w:val="0"/>
      </w:pPr>
      <w:r>
        <w:t>Where the child lives when not living here</w:t>
      </w:r>
    </w:p>
    <w:p w:rsidR="005E2465" w:rsidRPr="00EB0D75" w:rsidRDefault="005E2465" w:rsidP="005E2465">
      <w:pPr>
        <w:widowControl w:val="0"/>
        <w:numPr>
          <w:ilvl w:val="0"/>
          <w:numId w:val="37"/>
        </w:numPr>
        <w:autoSpaceDE w:val="0"/>
        <w:autoSpaceDN w:val="0"/>
        <w:adjustRightInd w:val="0"/>
      </w:pPr>
      <w:r>
        <w:t>Whether the child’s parents are alive</w:t>
      </w:r>
    </w:p>
    <w:p w:rsidR="005E2465" w:rsidRDefault="005E2465" w:rsidP="005E2465">
      <w:pPr>
        <w:widowControl w:val="0"/>
        <w:numPr>
          <w:ilvl w:val="0"/>
          <w:numId w:val="37"/>
        </w:numPr>
        <w:autoSpaceDE w:val="0"/>
        <w:autoSpaceDN w:val="0"/>
        <w:adjustRightInd w:val="0"/>
      </w:pPr>
      <w:r>
        <w:t>Why the child doesn’t live with parents and where they are now</w:t>
      </w:r>
    </w:p>
    <w:p w:rsidR="005E2465" w:rsidRDefault="005E2465" w:rsidP="005E2465">
      <w:pPr>
        <w:widowControl w:val="0"/>
        <w:numPr>
          <w:ilvl w:val="0"/>
          <w:numId w:val="37"/>
        </w:numPr>
        <w:autoSpaceDE w:val="0"/>
        <w:autoSpaceDN w:val="0"/>
        <w:adjustRightInd w:val="0"/>
      </w:pPr>
      <w:r>
        <w:t>Whether the child’s parents ever provide care or participate in decisions about the child</w:t>
      </w:r>
    </w:p>
    <w:p w:rsidR="005E2465" w:rsidRDefault="005E2465" w:rsidP="005E2465">
      <w:pPr>
        <w:widowControl w:val="0"/>
        <w:numPr>
          <w:ilvl w:val="0"/>
          <w:numId w:val="37"/>
        </w:numPr>
        <w:autoSpaceDE w:val="0"/>
        <w:autoSpaceDN w:val="0"/>
        <w:adjustRightInd w:val="0"/>
      </w:pPr>
      <w:r>
        <w:t>How well the caregiver gets along with the parents</w:t>
      </w:r>
    </w:p>
    <w:p w:rsidR="005E2465" w:rsidRDefault="005E2465" w:rsidP="005E2465">
      <w:pPr>
        <w:widowControl w:val="0"/>
        <w:numPr>
          <w:ilvl w:val="0"/>
          <w:numId w:val="37"/>
        </w:numPr>
        <w:autoSpaceDE w:val="0"/>
        <w:autoSpaceDN w:val="0"/>
        <w:adjustRightInd w:val="0"/>
      </w:pPr>
      <w:r>
        <w:t>Whether the caregiver would prefer more contact between child and parents</w:t>
      </w:r>
    </w:p>
    <w:p w:rsidR="005E2465" w:rsidRDefault="005E2465" w:rsidP="005E2465">
      <w:pPr>
        <w:widowControl w:val="0"/>
        <w:numPr>
          <w:ilvl w:val="0"/>
          <w:numId w:val="37"/>
        </w:numPr>
        <w:autoSpaceDE w:val="0"/>
        <w:autoSpaceDN w:val="0"/>
        <w:adjustRightInd w:val="0"/>
      </w:pPr>
      <w:r>
        <w:t>Whether the child’s father’s paternity has been established</w:t>
      </w:r>
    </w:p>
    <w:p w:rsidR="005E2465" w:rsidRDefault="005E2465" w:rsidP="005E2465">
      <w:pPr>
        <w:widowControl w:val="0"/>
        <w:numPr>
          <w:ilvl w:val="0"/>
          <w:numId w:val="37"/>
        </w:numPr>
        <w:autoSpaceDE w:val="0"/>
        <w:autoSpaceDN w:val="0"/>
        <w:adjustRightInd w:val="0"/>
      </w:pPr>
      <w:r>
        <w:t>Whether the caregiver receives child support and from whom</w:t>
      </w:r>
    </w:p>
    <w:p w:rsidR="005E2465" w:rsidRDefault="005E2465" w:rsidP="005E2465">
      <w:pPr>
        <w:widowControl w:val="0"/>
        <w:numPr>
          <w:ilvl w:val="0"/>
          <w:numId w:val="37"/>
        </w:numPr>
        <w:autoSpaceDE w:val="0"/>
        <w:autoSpaceDN w:val="0"/>
        <w:adjustRightInd w:val="0"/>
      </w:pPr>
      <w:r>
        <w:t>Whether the caregiver applied for TANF, why TANF was not received, how the respondent heard about applying for TANF, and whether the child was already receiving TANF before coming to live in this household</w:t>
      </w:r>
    </w:p>
    <w:p w:rsidR="005E2465" w:rsidRDefault="005E2465" w:rsidP="005E2465">
      <w:pPr>
        <w:widowControl w:val="0"/>
        <w:numPr>
          <w:ilvl w:val="0"/>
          <w:numId w:val="37"/>
        </w:numPr>
        <w:autoSpaceDE w:val="0"/>
        <w:autoSpaceDN w:val="0"/>
        <w:adjustRightInd w:val="0"/>
      </w:pPr>
      <w:r>
        <w:t>Whether the household receives any irregular child support from the parents</w:t>
      </w:r>
    </w:p>
    <w:p w:rsidR="005E2465" w:rsidRDefault="005E2465" w:rsidP="005E2465">
      <w:pPr>
        <w:widowControl w:val="0"/>
        <w:numPr>
          <w:ilvl w:val="0"/>
          <w:numId w:val="37"/>
        </w:numPr>
        <w:autoSpaceDE w:val="0"/>
        <w:autoSpaceDN w:val="0"/>
        <w:adjustRightInd w:val="0"/>
      </w:pPr>
      <w:r>
        <w:t>Whether the household receives any non-monetary support, and if so, from whom</w:t>
      </w:r>
    </w:p>
    <w:p w:rsidR="005E2465" w:rsidRDefault="005E2465" w:rsidP="005E2465">
      <w:pPr>
        <w:widowControl w:val="0"/>
        <w:numPr>
          <w:ilvl w:val="0"/>
          <w:numId w:val="37"/>
        </w:numPr>
        <w:autoSpaceDE w:val="0"/>
        <w:autoSpaceDN w:val="0"/>
        <w:adjustRightInd w:val="0"/>
      </w:pPr>
      <w:r>
        <w:t>How well prepared for caregiving the caregivers were</w:t>
      </w:r>
    </w:p>
    <w:p w:rsidR="005E2465" w:rsidRDefault="005E2465" w:rsidP="005E2465">
      <w:pPr>
        <w:widowControl w:val="0"/>
        <w:numPr>
          <w:ilvl w:val="0"/>
          <w:numId w:val="37"/>
        </w:numPr>
        <w:autoSpaceDE w:val="0"/>
        <w:autoSpaceDN w:val="0"/>
        <w:adjustRightInd w:val="0"/>
      </w:pPr>
      <w:r>
        <w:t>Difficulty obtaining items or services needed to provide care</w:t>
      </w:r>
    </w:p>
    <w:p w:rsidR="005E2465" w:rsidRDefault="005E2465" w:rsidP="005E2465">
      <w:pPr>
        <w:widowControl w:val="0"/>
        <w:numPr>
          <w:ilvl w:val="0"/>
          <w:numId w:val="37"/>
        </w:numPr>
        <w:autoSpaceDE w:val="0"/>
        <w:autoSpaceDN w:val="0"/>
        <w:adjustRightInd w:val="0"/>
      </w:pPr>
      <w:r>
        <w:t>Expectations of how much longer the child will live here and where the child may go</w:t>
      </w:r>
    </w:p>
    <w:p w:rsidR="005E2465" w:rsidRDefault="005E2465" w:rsidP="005E2465">
      <w:pPr>
        <w:widowControl w:val="0"/>
        <w:numPr>
          <w:ilvl w:val="0"/>
          <w:numId w:val="37"/>
        </w:numPr>
        <w:autoSpaceDE w:val="0"/>
        <w:autoSpaceDN w:val="0"/>
        <w:adjustRightInd w:val="0"/>
      </w:pPr>
      <w:r>
        <w:t>Whether the caregiver is planning to seek custody and if not, why not</w:t>
      </w:r>
    </w:p>
    <w:p w:rsidR="005E2465" w:rsidRDefault="005E2465" w:rsidP="005E2465">
      <w:pPr>
        <w:widowControl w:val="0"/>
        <w:numPr>
          <w:ilvl w:val="0"/>
          <w:numId w:val="37"/>
        </w:numPr>
        <w:autoSpaceDE w:val="0"/>
        <w:autoSpaceDN w:val="0"/>
        <w:adjustRightInd w:val="0"/>
      </w:pPr>
      <w:r>
        <w:t>How often the caregiver knows where the child is, who the child is with, and what the child is doing after school</w:t>
      </w:r>
    </w:p>
    <w:p w:rsidR="005E2465" w:rsidRDefault="005E2465" w:rsidP="005E2465">
      <w:pPr>
        <w:widowControl w:val="0"/>
        <w:numPr>
          <w:ilvl w:val="0"/>
          <w:numId w:val="37"/>
        </w:numPr>
        <w:autoSpaceDE w:val="0"/>
        <w:autoSpaceDN w:val="0"/>
        <w:adjustRightInd w:val="0"/>
      </w:pPr>
      <w:r>
        <w:t>How often the caregiver monitors the child’s free time and how the child spends his/her money</w:t>
      </w:r>
    </w:p>
    <w:p w:rsidR="005E2465" w:rsidRDefault="005E2465" w:rsidP="005E2465">
      <w:pPr>
        <w:widowControl w:val="0"/>
        <w:numPr>
          <w:ilvl w:val="0"/>
          <w:numId w:val="37"/>
        </w:numPr>
        <w:autoSpaceDE w:val="0"/>
        <w:autoSpaceDN w:val="0"/>
        <w:adjustRightInd w:val="0"/>
      </w:pPr>
      <w:r>
        <w:t>How often the child is required to do chores</w:t>
      </w:r>
    </w:p>
    <w:p w:rsidR="005E2465" w:rsidRDefault="005E2465" w:rsidP="005E2465">
      <w:pPr>
        <w:widowControl w:val="0"/>
        <w:numPr>
          <w:ilvl w:val="0"/>
          <w:numId w:val="37"/>
        </w:numPr>
        <w:autoSpaceDE w:val="0"/>
        <w:autoSpaceDN w:val="0"/>
        <w:adjustRightInd w:val="0"/>
      </w:pPr>
      <w:r>
        <w:t>How often the child is left at home without an adult or sitter</w:t>
      </w:r>
    </w:p>
    <w:p w:rsidR="005E2465" w:rsidRDefault="005E2465" w:rsidP="005E2465">
      <w:pPr>
        <w:widowControl w:val="0"/>
        <w:numPr>
          <w:ilvl w:val="0"/>
          <w:numId w:val="37"/>
        </w:numPr>
        <w:autoSpaceDE w:val="0"/>
        <w:autoSpaceDN w:val="0"/>
        <w:adjustRightInd w:val="0"/>
      </w:pPr>
      <w:r>
        <w:t xml:space="preserve">Whether the caregiver had any difficulties enrolling the child in school </w:t>
      </w:r>
    </w:p>
    <w:p w:rsidR="005E2465" w:rsidRDefault="005E2465" w:rsidP="005E2465">
      <w:pPr>
        <w:widowControl w:val="0"/>
        <w:numPr>
          <w:ilvl w:val="0"/>
          <w:numId w:val="37"/>
        </w:numPr>
        <w:autoSpaceDE w:val="0"/>
        <w:autoSpaceDN w:val="0"/>
        <w:adjustRightInd w:val="0"/>
      </w:pPr>
      <w:r>
        <w:t>Whether the child attends head start, preschool, or before- and after-care</w:t>
      </w:r>
    </w:p>
    <w:p w:rsidR="005E2465" w:rsidRDefault="005E2465" w:rsidP="005E2465">
      <w:pPr>
        <w:widowControl w:val="0"/>
        <w:numPr>
          <w:ilvl w:val="0"/>
          <w:numId w:val="37"/>
        </w:numPr>
        <w:autoSpaceDE w:val="0"/>
        <w:autoSpaceDN w:val="0"/>
        <w:adjustRightInd w:val="0"/>
      </w:pPr>
      <w:r>
        <w:t>Whether the child receives child care by someone other than the caregivers or in someone else’s home and whether those sitters are related to the child</w:t>
      </w:r>
    </w:p>
    <w:p w:rsidR="005E2465" w:rsidRDefault="005E2465" w:rsidP="005E2465">
      <w:pPr>
        <w:widowControl w:val="0"/>
        <w:numPr>
          <w:ilvl w:val="0"/>
          <w:numId w:val="37"/>
        </w:numPr>
        <w:autoSpaceDE w:val="0"/>
        <w:autoSpaceDN w:val="0"/>
        <w:adjustRightInd w:val="0"/>
      </w:pPr>
      <w:r>
        <w:t>Whether the child had to change schools to live with the caregiver</w:t>
      </w:r>
    </w:p>
    <w:p w:rsidR="005E2465" w:rsidRDefault="005E2465" w:rsidP="005E2465">
      <w:pPr>
        <w:widowControl w:val="0"/>
        <w:numPr>
          <w:ilvl w:val="0"/>
          <w:numId w:val="37"/>
        </w:numPr>
        <w:autoSpaceDE w:val="0"/>
        <w:autoSpaceDN w:val="0"/>
        <w:adjustRightInd w:val="0"/>
      </w:pPr>
      <w:r>
        <w:t>Whether the caregiver has friends, family, relatives or neighbors that can be depended on for help</w:t>
      </w:r>
    </w:p>
    <w:p w:rsidR="005E2465" w:rsidRDefault="005E2465" w:rsidP="005E2465">
      <w:pPr>
        <w:widowControl w:val="0"/>
        <w:numPr>
          <w:ilvl w:val="0"/>
          <w:numId w:val="37"/>
        </w:numPr>
        <w:autoSpaceDE w:val="0"/>
        <w:autoSpaceDN w:val="0"/>
        <w:adjustRightInd w:val="0"/>
      </w:pPr>
      <w:r>
        <w:t xml:space="preserve">Whether the caregiver feels trapped, finds childrearing </w:t>
      </w:r>
      <w:r w:rsidR="003E59E1">
        <w:t xml:space="preserve">to be </w:t>
      </w:r>
      <w:r>
        <w:t>more work than pleasure, or often feels exhausted from childrearing</w:t>
      </w:r>
    </w:p>
    <w:p w:rsidR="005E2465" w:rsidRDefault="005E2465" w:rsidP="005E2465">
      <w:pPr>
        <w:widowControl w:val="0"/>
        <w:numPr>
          <w:ilvl w:val="0"/>
          <w:numId w:val="37"/>
        </w:numPr>
        <w:autoSpaceDE w:val="0"/>
        <w:autoSpaceDN w:val="0"/>
        <w:adjustRightInd w:val="0"/>
      </w:pPr>
      <w:r>
        <w:t>Whether the caregiver feels he or she is an excellent, very goo</w:t>
      </w:r>
      <w:r w:rsidR="003E59E1">
        <w:t xml:space="preserve">d, good or not very good </w:t>
      </w:r>
      <w:r>
        <w:t>caregiver</w:t>
      </w:r>
    </w:p>
    <w:p w:rsidR="005E2465" w:rsidRPr="00A633EE" w:rsidRDefault="005E2465" w:rsidP="005E2465">
      <w:pPr>
        <w:widowControl w:val="0"/>
        <w:numPr>
          <w:ilvl w:val="0"/>
          <w:numId w:val="37"/>
        </w:numPr>
        <w:autoSpaceDE w:val="0"/>
        <w:autoSpaceDN w:val="0"/>
        <w:adjustRightInd w:val="0"/>
      </w:pPr>
      <w:r>
        <w:t xml:space="preserve">How often the caregiver </w:t>
      </w:r>
      <w:r w:rsidRPr="00760E8F">
        <w:t>feels</w:t>
      </w:r>
      <w:r>
        <w:t xml:space="preserve"> sad, nervous, restless, hopeless, tired or worthless </w:t>
      </w:r>
    </w:p>
    <w:p w:rsidR="005E2465" w:rsidRDefault="005E2465" w:rsidP="005E2465">
      <w:pPr>
        <w:widowControl w:val="0"/>
        <w:numPr>
          <w:ilvl w:val="0"/>
          <w:numId w:val="37"/>
        </w:numPr>
        <w:autoSpaceDE w:val="0"/>
        <w:autoSpaceDN w:val="0"/>
        <w:adjustRightInd w:val="0"/>
      </w:pPr>
      <w:r>
        <w:t>Reasons why child lacks health insurance coverage</w:t>
      </w:r>
    </w:p>
    <w:p w:rsidR="005E2465" w:rsidRPr="003B639D" w:rsidRDefault="005E2465" w:rsidP="005E2465">
      <w:pPr>
        <w:widowControl w:val="0"/>
        <w:numPr>
          <w:ilvl w:val="0"/>
          <w:numId w:val="37"/>
        </w:numPr>
        <w:autoSpaceDE w:val="0"/>
        <w:autoSpaceDN w:val="0"/>
        <w:adjustRightInd w:val="0"/>
      </w:pPr>
      <w:r>
        <w:t>Whether food stamps are received as a result of caring for the child</w:t>
      </w:r>
    </w:p>
    <w:p w:rsidR="005E2465" w:rsidRPr="003B639D" w:rsidRDefault="005E2465" w:rsidP="005E2465">
      <w:pPr>
        <w:widowControl w:val="0"/>
        <w:numPr>
          <w:ilvl w:val="0"/>
          <w:numId w:val="37"/>
        </w:numPr>
        <w:autoSpaceDE w:val="0"/>
        <w:autoSpaceDN w:val="0"/>
        <w:adjustRightInd w:val="0"/>
      </w:pPr>
      <w:r w:rsidRPr="003B639D">
        <w:t xml:space="preserve">Whether the household receives a rent </w:t>
      </w:r>
      <w:r>
        <w:t xml:space="preserve">or child care </w:t>
      </w:r>
      <w:r w:rsidRPr="003B639D">
        <w:t>subsidy or veteran’s benefits</w:t>
      </w:r>
    </w:p>
    <w:p w:rsidR="005E2465" w:rsidRPr="00917019" w:rsidRDefault="005E2465" w:rsidP="005E2465">
      <w:pPr>
        <w:widowControl w:val="0"/>
        <w:numPr>
          <w:ilvl w:val="0"/>
          <w:numId w:val="37"/>
        </w:numPr>
        <w:autoSpaceDE w:val="0"/>
        <w:autoSpaceDN w:val="0"/>
        <w:adjustRightInd w:val="0"/>
      </w:pPr>
      <w:r>
        <w:t>Open-ended questions about the most challenging or rewarding aspects of providing care</w:t>
      </w:r>
    </w:p>
    <w:p w:rsidR="005E2465" w:rsidRPr="00BF6EFF" w:rsidRDefault="005E2465" w:rsidP="005E2465">
      <w:pPr>
        <w:rPr>
          <w:highlight w:val="yellow"/>
        </w:rPr>
      </w:pPr>
    </w:p>
    <w:p w:rsidR="005E2465" w:rsidRPr="00BF6EFF" w:rsidRDefault="005E2465" w:rsidP="005E2465">
      <w:pPr>
        <w:rPr>
          <w:highlight w:val="yellow"/>
        </w:rPr>
      </w:pPr>
      <w:r w:rsidRPr="004F7967">
        <w:t>Cases in which the child no longer lives in the household will be asked additional questions:</w:t>
      </w:r>
      <w:r w:rsidRPr="00BF6EFF">
        <w:rPr>
          <w:highlight w:val="yellow"/>
        </w:rPr>
        <w:t xml:space="preserve"> </w:t>
      </w:r>
    </w:p>
    <w:p w:rsidR="005E2465" w:rsidRPr="00EB0D75" w:rsidRDefault="005E2465" w:rsidP="005E2465">
      <w:pPr>
        <w:widowControl w:val="0"/>
        <w:numPr>
          <w:ilvl w:val="0"/>
          <w:numId w:val="38"/>
        </w:numPr>
        <w:autoSpaceDE w:val="0"/>
        <w:autoSpaceDN w:val="0"/>
        <w:adjustRightInd w:val="0"/>
      </w:pPr>
      <w:r w:rsidRPr="00EB0D75">
        <w:t>How long ago the child left</w:t>
      </w:r>
    </w:p>
    <w:p w:rsidR="005E2465" w:rsidRPr="00EB0D75" w:rsidRDefault="005E2465" w:rsidP="005E2465">
      <w:pPr>
        <w:widowControl w:val="0"/>
        <w:numPr>
          <w:ilvl w:val="0"/>
          <w:numId w:val="38"/>
        </w:numPr>
        <w:autoSpaceDE w:val="0"/>
        <w:autoSpaceDN w:val="0"/>
        <w:adjustRightInd w:val="0"/>
      </w:pPr>
      <w:r>
        <w:t>Why the child left and w</w:t>
      </w:r>
      <w:r w:rsidRPr="00EB0D75">
        <w:t>here the child went</w:t>
      </w:r>
    </w:p>
    <w:p w:rsidR="005E2465" w:rsidRDefault="005E2465" w:rsidP="005E2465">
      <w:pPr>
        <w:widowControl w:val="0"/>
        <w:numPr>
          <w:ilvl w:val="0"/>
          <w:numId w:val="38"/>
        </w:numPr>
        <w:autoSpaceDE w:val="0"/>
        <w:autoSpaceDN w:val="0"/>
        <w:adjustRightInd w:val="0"/>
      </w:pPr>
      <w:r>
        <w:t>Whether</w:t>
      </w:r>
      <w:r w:rsidRPr="00EB0D75">
        <w:t xml:space="preserve"> the caregiver agree</w:t>
      </w:r>
      <w:r>
        <w:t>s</w:t>
      </w:r>
      <w:r w:rsidRPr="00EB0D75">
        <w:t xml:space="preserve"> with the decision to</w:t>
      </w:r>
      <w:r>
        <w:t xml:space="preserve"> have the child leave</w:t>
      </w:r>
    </w:p>
    <w:p w:rsidR="002837D8" w:rsidRPr="002837D8" w:rsidRDefault="002837D8" w:rsidP="00916B54">
      <w:r>
        <w:br/>
        <w:t xml:space="preserve">In addition, six new questions on disability and one new question on language proficiency were added to comply with DHHS Data Collection Standards required for all DHHS surveys (see </w:t>
      </w:r>
      <w:hyperlink r:id="rId10" w:history="1">
        <w:r w:rsidRPr="00914A48">
          <w:rPr>
            <w:rStyle w:val="Hyperlink"/>
          </w:rPr>
          <w:t>http://aspe.hhs.gov/datacncl/standards/ACA/4302/index.shtml</w:t>
        </w:r>
      </w:hyperlink>
      <w:r>
        <w:t xml:space="preserve">).  </w:t>
      </w:r>
    </w:p>
    <w:p w:rsidR="00B248F5" w:rsidRDefault="00B248F5" w:rsidP="00916B54">
      <w:pPr>
        <w:rPr>
          <w:b/>
          <w:u w:val="single"/>
        </w:rPr>
      </w:pPr>
    </w:p>
    <w:p w:rsidR="002837D8" w:rsidRDefault="002837D8" w:rsidP="00916B54">
      <w:pPr>
        <w:rPr>
          <w:b/>
          <w:u w:val="single"/>
        </w:rPr>
      </w:pPr>
    </w:p>
    <w:p w:rsidR="00916B54" w:rsidRPr="007C1942" w:rsidRDefault="00916B54" w:rsidP="00916B54">
      <w:pPr>
        <w:rPr>
          <w:b/>
          <w:u w:val="single"/>
        </w:rPr>
      </w:pPr>
      <w:r w:rsidRPr="007C1942">
        <w:rPr>
          <w:b/>
          <w:u w:val="single"/>
        </w:rPr>
        <w:t>Privacy Impact Assessment</w:t>
      </w:r>
      <w:r w:rsidR="003E59E1">
        <w:rPr>
          <w:b/>
          <w:u w:val="single"/>
        </w:rPr>
        <w:t xml:space="preserve"> Information</w:t>
      </w:r>
    </w:p>
    <w:p w:rsidR="00916B54" w:rsidRPr="009B3B2B" w:rsidRDefault="00916B54" w:rsidP="00916B54">
      <w:pPr>
        <w:rPr>
          <w:b/>
          <w:u w:val="single"/>
        </w:rPr>
      </w:pPr>
    </w:p>
    <w:p w:rsidR="00916B54" w:rsidRPr="009B3B2B" w:rsidRDefault="00916B54" w:rsidP="00916B54">
      <w:pPr>
        <w:rPr>
          <w:bCs/>
          <w:u w:val="single"/>
        </w:rPr>
      </w:pPr>
      <w:r w:rsidRPr="009B3B2B">
        <w:rPr>
          <w:bCs/>
          <w:u w:val="single"/>
        </w:rPr>
        <w:t>Overview of the data collection system:</w:t>
      </w:r>
    </w:p>
    <w:p w:rsidR="00916B54" w:rsidRDefault="00916B54" w:rsidP="00916B54">
      <w:r w:rsidRPr="009B3B2B">
        <w:t>The re</w:t>
      </w:r>
      <w:r w:rsidR="003E59E1">
        <w:t>spondent will be an adult caregiver</w:t>
      </w:r>
      <w:r w:rsidRPr="009B3B2B">
        <w:t xml:space="preserve"> or guardian who lives in the household and is knowledgeable about the health and health care of the sampled child.  Data will be collected over household landline telephones or the respondent’s cellular telephone, by trained interviewers using a state-of-the-art Computer Assisted Telephone Int</w:t>
      </w:r>
      <w:r>
        <w:t>erviewing (CATI) program in a centralized telephone center.  The telephone center site will use standardized</w:t>
      </w:r>
      <w:r w:rsidRPr="009B3B2B">
        <w:t xml:space="preserve"> data collection and training methods.  Telephone number</w:t>
      </w:r>
      <w:r>
        <w:t>s will be dialed with either an</w:t>
      </w:r>
      <w:r w:rsidRPr="009B3B2B">
        <w:t xml:space="preserve"> auto</w:t>
      </w:r>
      <w:r w:rsidR="003E59E1">
        <w:t xml:space="preserve">matic </w:t>
      </w:r>
      <w:r w:rsidRPr="009B3B2B">
        <w:t xml:space="preserve">dialer </w:t>
      </w:r>
      <w:r>
        <w:t xml:space="preserve">(for landline numbers) </w:t>
      </w:r>
      <w:r w:rsidRPr="009B3B2B">
        <w:t xml:space="preserve">or by hand for cellular telephone sample to comply with the Telephone Consumer Protection Act (TCPA).  Once a call is placed, the recipient’s Caller ID unit usually registers the contractor’s name unless local companies truncate or change the display, an operation they control.  </w:t>
      </w:r>
    </w:p>
    <w:p w:rsidR="00916B54" w:rsidRPr="009B3B2B" w:rsidRDefault="00916B54" w:rsidP="00916B54"/>
    <w:p w:rsidR="00916B54" w:rsidRPr="009B3B2B" w:rsidRDefault="00916B54" w:rsidP="00916B54">
      <w:r w:rsidRPr="009B3B2B">
        <w:t xml:space="preserve">The contractor will conduct all sample management and data collection, and maintain NSCH data and sampled case information until the project ends.  Confidential data will be maintained by NCHS on a server equipped with firewalls and access limited to two key people.  Through its website, NCHS will release one public use file (PUF) that does not contain identifiable information.  Following review by an internal nondisclosure committee, the public use file will be available for use indefinitely at no charge.  </w:t>
      </w:r>
    </w:p>
    <w:p w:rsidR="00916B54" w:rsidRPr="009B3B2B" w:rsidRDefault="00916B54" w:rsidP="00916B54"/>
    <w:p w:rsidR="00916B54" w:rsidRPr="009B3B2B" w:rsidRDefault="00916B54" w:rsidP="0091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9B3B2B">
        <w:rPr>
          <w:color w:val="000000"/>
          <w:u w:val="single"/>
        </w:rPr>
        <w:t>Information in Identifiable Form</w:t>
      </w:r>
    </w:p>
    <w:p w:rsidR="00916B54" w:rsidRPr="004B48FA" w:rsidRDefault="00916B54" w:rsidP="00916B54">
      <w:pPr>
        <w:rPr>
          <w:highlight w:val="yellow"/>
        </w:rPr>
      </w:pPr>
      <w:r w:rsidRPr="009B3B2B">
        <w:t>The information in identifiable form (</w:t>
      </w:r>
      <w:r>
        <w:t>IIF</w:t>
      </w:r>
      <w:r w:rsidRPr="009B3B2B">
        <w:t>) needed for this survey, wi</w:t>
      </w:r>
      <w:r w:rsidR="00260555">
        <w:t xml:space="preserve">th the exception of new contact information for previous respondents who have </w:t>
      </w:r>
      <w:r w:rsidR="004B48FA">
        <w:t xml:space="preserve">since </w:t>
      </w:r>
      <w:r w:rsidR="00260555">
        <w:t>moved</w:t>
      </w:r>
      <w:r w:rsidRPr="009B3B2B">
        <w:t xml:space="preserve">, has been previously collected through the </w:t>
      </w:r>
      <w:r w:rsidR="004B48FA" w:rsidRPr="004B48FA">
        <w:t>2011-2012 NS</w:t>
      </w:r>
      <w:r w:rsidRPr="004B48FA">
        <w:t>CH</w:t>
      </w:r>
      <w:r w:rsidRPr="009B3B2B">
        <w:t xml:space="preserve">.  Previously collected information will mainly be used to re-contact and verify eligible child and respondents.  Some information may be missing; therefore the same procedures described </w:t>
      </w:r>
      <w:r w:rsidR="004B48FA">
        <w:t>in the earlier approved NSCH</w:t>
      </w:r>
      <w:r w:rsidRPr="009B3B2B">
        <w:t xml:space="preserve"> package will be used to collect this information.  </w:t>
      </w:r>
      <w:r w:rsidRPr="009B3B2B">
        <w:rPr>
          <w:color w:val="000000"/>
        </w:rPr>
        <w:t xml:space="preserve">Although the </w:t>
      </w:r>
      <w:r w:rsidR="000F70F3">
        <w:rPr>
          <w:color w:val="000000"/>
        </w:rPr>
        <w:t xml:space="preserve">vast </w:t>
      </w:r>
      <w:r w:rsidRPr="009B3B2B">
        <w:rPr>
          <w:color w:val="000000"/>
        </w:rPr>
        <w:t xml:space="preserve">majority of data collected are not considered personally identifiable, some fit the definition of </w:t>
      </w:r>
      <w:r>
        <w:rPr>
          <w:color w:val="000000"/>
        </w:rPr>
        <w:t>IIF</w:t>
      </w:r>
      <w:r w:rsidRPr="009B3B2B">
        <w:rPr>
          <w:color w:val="000000"/>
        </w:rPr>
        <w:t xml:space="preserve"> and are listed below.  </w:t>
      </w:r>
      <w:r w:rsidRPr="009B3B2B">
        <w:t xml:space="preserve">We may explore data linkage in this survey, but this information would not be released in the PUF.  </w:t>
      </w:r>
      <w:r w:rsidRPr="009B3B2B">
        <w:rPr>
          <w:color w:val="000000"/>
        </w:rPr>
        <w:t xml:space="preserve">The only data from the list below that will be released to the public or become part of the public use files is </w:t>
      </w:r>
      <w:r w:rsidRPr="004B48FA">
        <w:rPr>
          <w:color w:val="000000"/>
        </w:rPr>
        <w:t>age of the eligible child</w:t>
      </w:r>
      <w:r w:rsidR="004B48FA">
        <w:rPr>
          <w:color w:val="000000"/>
        </w:rPr>
        <w:t xml:space="preserve"> and </w:t>
      </w:r>
      <w:r w:rsidR="000F70F3">
        <w:rPr>
          <w:color w:val="000000"/>
        </w:rPr>
        <w:t xml:space="preserve">year of birth of </w:t>
      </w:r>
      <w:r w:rsidR="004B48FA">
        <w:rPr>
          <w:color w:val="000000"/>
        </w:rPr>
        <w:t>their caregiver</w:t>
      </w:r>
      <w:r w:rsidRPr="004B48FA">
        <w:rPr>
          <w:color w:val="000000"/>
        </w:rPr>
        <w:t>(s),</w:t>
      </w:r>
      <w:r w:rsidRPr="009B3B2B">
        <w:rPr>
          <w:color w:val="000000"/>
        </w:rPr>
        <w:t xml:space="preserve"> which may be perturbed if necessary to maintain confidentiality.  </w:t>
      </w:r>
      <w:r w:rsidRPr="009B3B2B">
        <w:t xml:space="preserve">None of the other </w:t>
      </w:r>
      <w:r>
        <w:t>IIF</w:t>
      </w:r>
      <w:r w:rsidRPr="009B3B2B">
        <w:t xml:space="preserve"> data will be released to the public or become part of public-use files.</w:t>
      </w:r>
      <w:r w:rsidRPr="009B3B2B">
        <w:rPr>
          <w:rFonts w:ascii="Arial" w:hAnsi="Arial" w:cs="Arial"/>
          <w:color w:val="0000FF"/>
        </w:rPr>
        <w:t xml:space="preserve"> </w:t>
      </w:r>
      <w:r w:rsidRPr="009B3B2B">
        <w:rPr>
          <w:color w:val="000000"/>
        </w:rPr>
        <w:t xml:space="preserve">  </w:t>
      </w:r>
    </w:p>
    <w:p w:rsidR="00916B54" w:rsidRPr="009B3B2B" w:rsidRDefault="00916B54" w:rsidP="00916B54">
      <w:pPr>
        <w:rPr>
          <w:color w:val="000000"/>
        </w:rPr>
      </w:pPr>
    </w:p>
    <w:p w:rsidR="00916B54" w:rsidRPr="009B3B2B" w:rsidRDefault="00916B54" w:rsidP="00916B54">
      <w:r w:rsidRPr="009B3B2B">
        <w:t xml:space="preserve">The IIF are collected by the contractor, and once separated from interview data, the file is transmitted to the CDC using a secure data network.  </w:t>
      </w:r>
      <w:r w:rsidRPr="009B3B2B">
        <w:rPr>
          <w:color w:val="000000"/>
        </w:rPr>
        <w:t>These data</w:t>
      </w:r>
      <w:r w:rsidRPr="009B3B2B">
        <w:t xml:space="preserve"> are not accessible to anyone other than the NCHS Project Director and the project’s computer scientist.</w:t>
      </w:r>
    </w:p>
    <w:p w:rsidR="00916B54" w:rsidRPr="009B3B2B" w:rsidRDefault="00916B54" w:rsidP="0091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B3B2B">
        <w:rPr>
          <w:color w:val="000000"/>
        </w:rPr>
        <w:t xml:space="preserve">    </w:t>
      </w:r>
    </w:p>
    <w:p w:rsidR="00916B54" w:rsidRPr="009B3B2B" w:rsidRDefault="00916B54" w:rsidP="0091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IIF</w:t>
      </w:r>
      <w:r w:rsidRPr="009B3B2B">
        <w:rPr>
          <w:color w:val="000000"/>
        </w:rPr>
        <w:t xml:space="preserve"> categories:  </w:t>
      </w:r>
    </w:p>
    <w:p w:rsidR="00916B54" w:rsidRPr="009B3B2B" w:rsidRDefault="00916B54" w:rsidP="00916B54">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9B3B2B">
        <w:rPr>
          <w:color w:val="000000"/>
        </w:rPr>
        <w:t>name or initials of the respondent</w:t>
      </w:r>
    </w:p>
    <w:p w:rsidR="000F70F3" w:rsidRPr="000F70F3" w:rsidRDefault="00916B54" w:rsidP="000F70F3">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9B3B2B">
        <w:rPr>
          <w:color w:val="000000"/>
        </w:rPr>
        <w:t xml:space="preserve">first name </w:t>
      </w:r>
      <w:r w:rsidR="000F70F3">
        <w:rPr>
          <w:color w:val="000000"/>
        </w:rPr>
        <w:t>or initials of the sampled child</w:t>
      </w:r>
    </w:p>
    <w:p w:rsidR="00916B54" w:rsidRPr="009B3B2B" w:rsidRDefault="00916B54" w:rsidP="00916B54">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9B3B2B">
        <w:rPr>
          <w:color w:val="000000"/>
        </w:rPr>
        <w:t xml:space="preserve">another telephone number where the respondent can be reached if the sampled telephone number is not working for any reason; </w:t>
      </w:r>
    </w:p>
    <w:p w:rsidR="00916B54" w:rsidRPr="009B3B2B" w:rsidRDefault="00916B54" w:rsidP="00916B54">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9B3B2B">
        <w:rPr>
          <w:color w:val="000000"/>
        </w:rPr>
        <w:t>additional telephone number type (e.g., cellular, landline, or work number)</w:t>
      </w:r>
    </w:p>
    <w:p w:rsidR="00916B54" w:rsidRPr="009B3B2B" w:rsidRDefault="00916B54" w:rsidP="00916B54">
      <w:pPr>
        <w:numPr>
          <w:ilvl w:val="0"/>
          <w:numId w:val="43"/>
        </w:numPr>
      </w:pPr>
      <w:r w:rsidRPr="009B3B2B">
        <w:t>mailing address with zip code obtained through a telephone and address matching procedure (or directly from some respondents)</w:t>
      </w:r>
    </w:p>
    <w:p w:rsidR="00916B54" w:rsidRPr="009B3B2B" w:rsidRDefault="00916B54" w:rsidP="00916B54">
      <w:pPr>
        <w:numPr>
          <w:ilvl w:val="0"/>
          <w:numId w:val="43"/>
        </w:numPr>
      </w:pPr>
      <w:r w:rsidRPr="009B3B2B">
        <w:t xml:space="preserve">zip code collected directly from the respondent </w:t>
      </w:r>
    </w:p>
    <w:p w:rsidR="00916B54" w:rsidRPr="009B3B2B" w:rsidRDefault="00916B54" w:rsidP="00916B54">
      <w:pPr>
        <w:numPr>
          <w:ilvl w:val="0"/>
          <w:numId w:val="43"/>
        </w:numPr>
      </w:pPr>
      <w:r w:rsidRPr="009B3B2B">
        <w:t xml:space="preserve">state name of the state the respondent lives in </w:t>
      </w:r>
    </w:p>
    <w:p w:rsidR="00916B54" w:rsidRPr="009B3B2B" w:rsidRDefault="00916B54" w:rsidP="00916B54">
      <w:pPr>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9B3B2B">
        <w:t xml:space="preserve">age in months or years for children in the household </w:t>
      </w:r>
    </w:p>
    <w:p w:rsidR="00916B54" w:rsidRPr="009B3B2B" w:rsidRDefault="004B48FA" w:rsidP="00916B54">
      <w:pPr>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date of birth</w:t>
      </w:r>
      <w:r w:rsidR="00916B54" w:rsidRPr="009B3B2B">
        <w:t xml:space="preserve"> in </w:t>
      </w:r>
      <w:r>
        <w:t xml:space="preserve">whole </w:t>
      </w:r>
      <w:r w:rsidR="00916B54" w:rsidRPr="009B3B2B">
        <w:t xml:space="preserve">years for the eligible child’s parent(s) </w:t>
      </w:r>
      <w:r>
        <w:t>or guardian(s)</w:t>
      </w:r>
    </w:p>
    <w:p w:rsidR="00916B54" w:rsidRPr="009B3B2B" w:rsidRDefault="00916B54" w:rsidP="00916B5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6773" w:rsidRDefault="00FD6773" w:rsidP="00916B54"/>
    <w:p w:rsidR="00916B54" w:rsidRPr="009B3B2B" w:rsidRDefault="00916B54" w:rsidP="00916B54">
      <w:r w:rsidRPr="009B3B2B">
        <w:t xml:space="preserve">These </w:t>
      </w:r>
      <w:r>
        <w:t>IIF</w:t>
      </w:r>
      <w:r w:rsidRPr="009B3B2B">
        <w:t xml:space="preserve"> are obtained for several reasons.   </w:t>
      </w:r>
    </w:p>
    <w:p w:rsidR="00916B54" w:rsidRPr="009B3B2B" w:rsidRDefault="00916B54" w:rsidP="00916B54">
      <w:pPr>
        <w:numPr>
          <w:ilvl w:val="0"/>
          <w:numId w:val="44"/>
        </w:numPr>
        <w:tabs>
          <w:tab w:val="clear" w:pos="1080"/>
          <w:tab w:val="num" w:pos="720"/>
        </w:tabs>
        <w:ind w:left="720"/>
      </w:pPr>
      <w:r w:rsidRPr="009B3B2B">
        <w:t xml:space="preserve">Both the telephones and addresses are used to re-contact households that are eligible for this survey.  Telephone numbers are linked to addresses whenever possible so that an </w:t>
      </w:r>
      <w:r>
        <w:t>advance</w:t>
      </w:r>
      <w:r w:rsidRPr="009B3B2B">
        <w:t xml:space="preserve"> letter (</w:t>
      </w:r>
      <w:r w:rsidR="000F70F3" w:rsidRPr="000F70F3">
        <w:t xml:space="preserve">Attachment </w:t>
      </w:r>
      <w:r w:rsidR="000F70F3">
        <w:t>B</w:t>
      </w:r>
      <w:r w:rsidRPr="0034490D">
        <w:t>)</w:t>
      </w:r>
      <w:r w:rsidRPr="009B3B2B">
        <w:t xml:space="preserve"> can be sent to the households prior to being called for an interview.  The phone number and address are on a Record of Calls file which is separate from the interview file, and is </w:t>
      </w:r>
      <w:r w:rsidRPr="000F70F3">
        <w:rPr>
          <w:u w:val="single"/>
        </w:rPr>
        <w:t>never</w:t>
      </w:r>
      <w:r w:rsidRPr="009B3B2B">
        <w:t xml:space="preserve"> released to the public.  Also, monetary remuneration is sent via first class mail.  The address information is either confirmed from the earlier matching activity or obtained from households if the only known information is the telephone number.  </w:t>
      </w:r>
      <w:r>
        <w:t>All mailed lett</w:t>
      </w:r>
      <w:r w:rsidR="000F70F3">
        <w:t xml:space="preserve">ers can be found in Attachment </w:t>
      </w:r>
      <w:r w:rsidR="000F70F3" w:rsidRPr="000F70F3">
        <w:t>B</w:t>
      </w:r>
      <w:r>
        <w:t>.</w:t>
      </w:r>
      <w:r w:rsidRPr="009B3B2B">
        <w:t xml:space="preserve">  </w:t>
      </w:r>
    </w:p>
    <w:p w:rsidR="00916B54" w:rsidRPr="009B3B2B" w:rsidRDefault="00916B54" w:rsidP="00916B54">
      <w:pPr>
        <w:numPr>
          <w:ilvl w:val="0"/>
          <w:numId w:val="44"/>
        </w:numPr>
        <w:tabs>
          <w:tab w:val="clear" w:pos="1080"/>
          <w:tab w:val="num" w:pos="720"/>
        </w:tabs>
        <w:ind w:left="720"/>
      </w:pPr>
      <w:r w:rsidRPr="009B3B2B">
        <w:t xml:space="preserve">The child’s first name or initials are collected to identify the person to whom the questions refer.  To reduce the respondent’s cognitive burden and make questionnaire administration less awkward (e.g., by not having to repeatedly ask about the “X-year old child”, the child’s first name or initials may be substituted in the computerized interviewing system.  </w:t>
      </w:r>
    </w:p>
    <w:p w:rsidR="00916B54" w:rsidRPr="009B3B2B" w:rsidRDefault="00916B54" w:rsidP="00916B54">
      <w:pPr>
        <w:numPr>
          <w:ilvl w:val="0"/>
          <w:numId w:val="44"/>
        </w:numPr>
        <w:tabs>
          <w:tab w:val="clear" w:pos="1080"/>
          <w:tab w:val="num" w:pos="720"/>
        </w:tabs>
        <w:ind w:left="720"/>
      </w:pPr>
      <w:r w:rsidRPr="009B3B2B">
        <w:t xml:space="preserve">The respondent’s first name or initials </w:t>
      </w:r>
      <w:r w:rsidR="000F70F3">
        <w:t xml:space="preserve">and relationship to the child </w:t>
      </w:r>
      <w:r w:rsidRPr="009B3B2B">
        <w:t>are used to identify the person who ori</w:t>
      </w:r>
      <w:r w:rsidR="000F70F3">
        <w:t>ginally participated in the 2011-2012 NS</w:t>
      </w:r>
      <w:r w:rsidRPr="009B3B2B">
        <w:t xml:space="preserve">CH.  </w:t>
      </w:r>
    </w:p>
    <w:p w:rsidR="00916B54" w:rsidRPr="009B3B2B" w:rsidRDefault="00916B54" w:rsidP="00916B54">
      <w:pPr>
        <w:numPr>
          <w:ilvl w:val="0"/>
          <w:numId w:val="44"/>
        </w:numPr>
        <w:tabs>
          <w:tab w:val="clear" w:pos="1080"/>
          <w:tab w:val="num" w:pos="720"/>
        </w:tabs>
        <w:ind w:left="720"/>
      </w:pPr>
      <w:r w:rsidRPr="009B3B2B">
        <w:t>The eligible child’s age is collected to identify the eligible child selected for this survey</w:t>
      </w:r>
      <w:r w:rsidR="000F70F3">
        <w:t>, for weighting adjustments, and for analytic purposes</w:t>
      </w:r>
      <w:r w:rsidRPr="009B3B2B">
        <w:t>.  Again, the child’s age may be perturbed before releasing the PUF if necessary.</w:t>
      </w:r>
    </w:p>
    <w:p w:rsidR="00916B54" w:rsidRPr="009B3B2B" w:rsidRDefault="000F70F3" w:rsidP="00916B54">
      <w:pPr>
        <w:numPr>
          <w:ilvl w:val="0"/>
          <w:numId w:val="44"/>
        </w:numPr>
        <w:tabs>
          <w:tab w:val="clear" w:pos="1080"/>
          <w:tab w:val="num" w:pos="720"/>
        </w:tabs>
        <w:ind w:left="720"/>
      </w:pPr>
      <w:r>
        <w:t>Year of birth of the child’s parent(s) is</w:t>
      </w:r>
      <w:r w:rsidR="00916B54" w:rsidRPr="009B3B2B">
        <w:t xml:space="preserve"> collected by this survey for analytical purposes specific</w:t>
      </w:r>
      <w:r>
        <w:t xml:space="preserve"> to children in </w:t>
      </w:r>
      <w:proofErr w:type="spellStart"/>
      <w:r>
        <w:t>nonparental</w:t>
      </w:r>
      <w:proofErr w:type="spellEnd"/>
      <w:r>
        <w:t xml:space="preserve"> care</w:t>
      </w:r>
      <w:r w:rsidR="00916B54" w:rsidRPr="009B3B2B">
        <w:t xml:space="preserve">.  </w:t>
      </w:r>
    </w:p>
    <w:p w:rsidR="00916B54" w:rsidRPr="009B3B2B" w:rsidRDefault="00916B54" w:rsidP="00916B54"/>
    <w:p w:rsidR="00916B54" w:rsidRDefault="00916B54" w:rsidP="00916B54">
      <w:r w:rsidRPr="009B3B2B">
        <w:rPr>
          <w:u w:val="single"/>
        </w:rPr>
        <w:t>Identification of website(s) and website content directed at children under 13 years of age:</w:t>
      </w:r>
      <w:r w:rsidRPr="009B3B2B">
        <w:t xml:space="preserve"> </w:t>
      </w:r>
      <w:r w:rsidRPr="009B3B2B">
        <w:rPr>
          <w:color w:val="000000"/>
        </w:rPr>
        <w:t xml:space="preserve">There is no web-based data collection.  </w:t>
      </w:r>
      <w:r w:rsidRPr="009B3B2B">
        <w:t>The advance letter used for this survey states “</w:t>
      </w:r>
      <w:r w:rsidRPr="009B3B2B">
        <w:rPr>
          <w:szCs w:val="24"/>
        </w:rPr>
        <w:t xml:space="preserve">You can also visit the study’s website for additional study information – </w:t>
      </w:r>
      <w:hyperlink r:id="rId11" w:history="1">
        <w:r w:rsidR="001F728D" w:rsidRPr="00914A48">
          <w:rPr>
            <w:rStyle w:val="Hyperlink"/>
            <w:szCs w:val="24"/>
          </w:rPr>
          <w:t>www.cdc.gov/nchs/slaits.htm</w:t>
        </w:r>
      </w:hyperlink>
      <w:r w:rsidRPr="009B3B2B">
        <w:t>.”  Absolutely no content and information on these websites or subpages is directed at children under the age of thirteen years.</w:t>
      </w:r>
      <w:r>
        <w:t xml:space="preserve">  </w:t>
      </w:r>
      <w:r>
        <w:tab/>
        <w:t xml:space="preserve"> </w:t>
      </w:r>
    </w:p>
    <w:p w:rsidR="00916B54" w:rsidRDefault="00916B54" w:rsidP="005E2465"/>
    <w:p w:rsidR="005E2465" w:rsidRDefault="005E2465" w:rsidP="005E2465">
      <w:pPr>
        <w:ind w:left="360"/>
      </w:pPr>
    </w:p>
    <w:bookmarkEnd w:id="0"/>
    <w:bookmarkEnd w:id="1"/>
    <w:p w:rsidR="005E2465" w:rsidRPr="00BD0DF3" w:rsidRDefault="005E2465" w:rsidP="005E2465">
      <w:pPr>
        <w:rPr>
          <w:b/>
          <w:bCs/>
          <w:i/>
          <w:sz w:val="28"/>
          <w:szCs w:val="28"/>
        </w:rPr>
      </w:pPr>
      <w:r w:rsidRPr="00BD0DF3">
        <w:rPr>
          <w:b/>
          <w:bCs/>
          <w:i/>
          <w:sz w:val="28"/>
          <w:szCs w:val="28"/>
        </w:rPr>
        <w:t xml:space="preserve">2.  Purpose and Use of Information Collection </w:t>
      </w:r>
    </w:p>
    <w:p w:rsidR="005E2465" w:rsidRPr="00BD0DF3" w:rsidRDefault="005E2465" w:rsidP="005E2465">
      <w:pPr>
        <w:pStyle w:val="QuickFormat"/>
        <w:rPr>
          <w:rFonts w:ascii="Times New Roman" w:hAnsi="Times New Roman"/>
          <w:i/>
          <w:sz w:val="28"/>
          <w:szCs w:val="28"/>
        </w:rPr>
      </w:pPr>
    </w:p>
    <w:p w:rsidR="005E2465" w:rsidRDefault="005E2465" w:rsidP="005E2465">
      <w:pPr>
        <w:pStyle w:val="QuickFormat"/>
        <w:rPr>
          <w:rFonts w:ascii="Times New Roman" w:hAnsi="Times New Roman"/>
        </w:rPr>
      </w:pPr>
    </w:p>
    <w:p w:rsidR="005E2465" w:rsidRPr="00FD6773" w:rsidRDefault="005E2465" w:rsidP="005E2465">
      <w:pPr>
        <w:pStyle w:val="QuickFormat"/>
        <w:rPr>
          <w:rFonts w:ascii="Times New Roman" w:hAnsi="Times New Roman"/>
        </w:rPr>
      </w:pPr>
      <w:r w:rsidRPr="00FD6773">
        <w:rPr>
          <w:rFonts w:ascii="Times New Roman" w:hAnsi="Times New Roman"/>
        </w:rPr>
        <w:t xml:space="preserve">A </w:t>
      </w:r>
      <w:r w:rsidR="003E59E1" w:rsidRPr="00FD6773">
        <w:rPr>
          <w:rFonts w:ascii="Times New Roman" w:hAnsi="Times New Roman"/>
        </w:rPr>
        <w:t>dress rehearsal</w:t>
      </w:r>
      <w:r w:rsidRPr="00FD6773">
        <w:rPr>
          <w:rFonts w:ascii="Times New Roman" w:hAnsi="Times New Roman"/>
        </w:rPr>
        <w:t xml:space="preserve"> </w:t>
      </w:r>
      <w:r w:rsidR="00784123" w:rsidRPr="00FD6773">
        <w:rPr>
          <w:rFonts w:ascii="Times New Roman" w:hAnsi="Times New Roman"/>
        </w:rPr>
        <w:t xml:space="preserve">to test the Computer-Assisted Telephone Interview (CATI) programming </w:t>
      </w:r>
      <w:r w:rsidRPr="00FD6773">
        <w:rPr>
          <w:rFonts w:ascii="Times New Roman" w:hAnsi="Times New Roman"/>
        </w:rPr>
        <w:t>of the NSCNC questionnaire (</w:t>
      </w:r>
      <w:r w:rsidR="00312E29" w:rsidRPr="00FD6773">
        <w:rPr>
          <w:rFonts w:ascii="Times New Roman" w:hAnsi="Times New Roman"/>
        </w:rPr>
        <w:t>Attachment A</w:t>
      </w:r>
      <w:r w:rsidRPr="00FD6773">
        <w:rPr>
          <w:rFonts w:ascii="Times New Roman" w:hAnsi="Times New Roman"/>
        </w:rPr>
        <w:t xml:space="preserve">) is scheduled </w:t>
      </w:r>
      <w:r w:rsidR="00312E29" w:rsidRPr="00FD6773">
        <w:rPr>
          <w:rFonts w:ascii="Times New Roman" w:hAnsi="Times New Roman"/>
        </w:rPr>
        <w:t>to be implemented approximately one month after OMB approval</w:t>
      </w:r>
      <w:r w:rsidRPr="00FD6773">
        <w:rPr>
          <w:rFonts w:ascii="Times New Roman" w:hAnsi="Times New Roman"/>
        </w:rPr>
        <w:t xml:space="preserve">.  </w:t>
      </w:r>
      <w:r w:rsidR="00DD6FE7" w:rsidRPr="00FD6773">
        <w:rPr>
          <w:rFonts w:ascii="Times New Roman" w:hAnsi="Times New Roman"/>
        </w:rPr>
        <w:t xml:space="preserve"> Because the NSCNC sample is pre-screened by the 2011-2012 National Survey of Children’s Health (NSCH), and the population is difficult and costly to locate in a general population survey, the</w:t>
      </w:r>
      <w:r w:rsidR="00F84B62" w:rsidRPr="00FD6773">
        <w:rPr>
          <w:rFonts w:ascii="Times New Roman" w:hAnsi="Times New Roman"/>
        </w:rPr>
        <w:t>re will not be a full</w:t>
      </w:r>
      <w:r w:rsidR="00DD6FE7" w:rsidRPr="00FD6773">
        <w:rPr>
          <w:rFonts w:ascii="Times New Roman" w:hAnsi="Times New Roman"/>
        </w:rPr>
        <w:t xml:space="preserve"> pretest</w:t>
      </w:r>
      <w:r w:rsidR="00F84B62" w:rsidRPr="00FD6773">
        <w:rPr>
          <w:rFonts w:ascii="Times New Roman" w:hAnsi="Times New Roman"/>
        </w:rPr>
        <w:t xml:space="preserve"> using an independent sample of households with no parents present.</w:t>
      </w:r>
      <w:r w:rsidR="00DD6FE7" w:rsidRPr="00FD6773">
        <w:rPr>
          <w:rFonts w:ascii="Times New Roman" w:hAnsi="Times New Roman"/>
        </w:rPr>
        <w:t xml:space="preserve">  </w:t>
      </w:r>
      <w:r w:rsidR="0076463A" w:rsidRPr="00FD6773">
        <w:rPr>
          <w:rFonts w:ascii="Times New Roman" w:hAnsi="Times New Roman"/>
        </w:rPr>
        <w:t xml:space="preserve">Instead, we will conduct a CATI </w:t>
      </w:r>
      <w:r w:rsidR="00DD6FE7" w:rsidRPr="00FD6773">
        <w:rPr>
          <w:rFonts w:ascii="Times New Roman" w:hAnsi="Times New Roman"/>
        </w:rPr>
        <w:t xml:space="preserve">dress rehearsal in which a small portion of the pre-screened nationally-representative sample of households identified during the administration of the 2011-2012 NSCH will be used to test the instrument and procedures.  </w:t>
      </w:r>
      <w:r w:rsidR="001D1EF1" w:rsidRPr="00FD6773">
        <w:rPr>
          <w:rFonts w:ascii="Times New Roman" w:hAnsi="Times New Roman"/>
        </w:rPr>
        <w:t xml:space="preserve">After 50 </w:t>
      </w:r>
      <w:r w:rsidR="00F84B62" w:rsidRPr="00FD6773">
        <w:rPr>
          <w:rFonts w:ascii="Times New Roman" w:hAnsi="Times New Roman"/>
        </w:rPr>
        <w:t>dress rehearsal</w:t>
      </w:r>
      <w:r w:rsidR="001D1EF1" w:rsidRPr="00FD6773">
        <w:rPr>
          <w:rFonts w:ascii="Times New Roman" w:hAnsi="Times New Roman"/>
        </w:rPr>
        <w:t xml:space="preserve"> interviews are completed, interviewing will pause as results are evaluated.  </w:t>
      </w:r>
      <w:r w:rsidR="00DD6FE7" w:rsidRPr="00FD6773">
        <w:rPr>
          <w:rFonts w:ascii="Times New Roman" w:hAnsi="Times New Roman"/>
        </w:rPr>
        <w:t xml:space="preserve">We anticipate </w:t>
      </w:r>
      <w:r w:rsidR="0076463A" w:rsidRPr="00FD6773">
        <w:rPr>
          <w:rFonts w:ascii="Times New Roman" w:hAnsi="Times New Roman"/>
        </w:rPr>
        <w:t>that the dress rehearsal will identify programming errors and will suggest few (if any) changes to the instrument</w:t>
      </w:r>
      <w:r w:rsidR="00DD6FE7" w:rsidRPr="00FD6773">
        <w:rPr>
          <w:rFonts w:ascii="Times New Roman" w:hAnsi="Times New Roman"/>
        </w:rPr>
        <w:t xml:space="preserve">, and expect to simply include the </w:t>
      </w:r>
      <w:r w:rsidR="0076463A" w:rsidRPr="00FD6773">
        <w:rPr>
          <w:rFonts w:ascii="Times New Roman" w:hAnsi="Times New Roman"/>
        </w:rPr>
        <w:t>dress rehearsal</w:t>
      </w:r>
      <w:r w:rsidR="00DD6FE7" w:rsidRPr="00FD6773">
        <w:rPr>
          <w:rFonts w:ascii="Times New Roman" w:hAnsi="Times New Roman"/>
        </w:rPr>
        <w:t xml:space="preserve"> cases with the final sample of completed interviews.   </w:t>
      </w:r>
      <w:r w:rsidR="001D1EF1" w:rsidRPr="00FD6773">
        <w:rPr>
          <w:rFonts w:ascii="Times New Roman" w:hAnsi="Times New Roman"/>
        </w:rPr>
        <w:t>This methodology has been successfully implemented in a prior SLAITS follow</w:t>
      </w:r>
      <w:r w:rsidR="00FD6773">
        <w:rPr>
          <w:rFonts w:ascii="Times New Roman" w:hAnsi="Times New Roman"/>
        </w:rPr>
        <w:t>-</w:t>
      </w:r>
      <w:r w:rsidR="001D1EF1" w:rsidRPr="00FD6773">
        <w:rPr>
          <w:rFonts w:ascii="Times New Roman" w:hAnsi="Times New Roman"/>
        </w:rPr>
        <w:t>back survey with similar constraints (the Survey of Pathways to Diagnosis and Services, which was a follow</w:t>
      </w:r>
      <w:r w:rsidR="00FD6773">
        <w:rPr>
          <w:rFonts w:ascii="Times New Roman" w:hAnsi="Times New Roman"/>
        </w:rPr>
        <w:t>-</w:t>
      </w:r>
      <w:bookmarkStart w:id="2" w:name="_GoBack"/>
      <w:bookmarkEnd w:id="2"/>
      <w:r w:rsidR="001D1EF1" w:rsidRPr="00FD6773">
        <w:rPr>
          <w:rFonts w:ascii="Times New Roman" w:hAnsi="Times New Roman"/>
        </w:rPr>
        <w:t>back to selected respondents from the 2009-2010 National Survey of Children with Special Health Care Needs).</w:t>
      </w:r>
    </w:p>
    <w:p w:rsidR="0076463A" w:rsidRPr="00FD6773" w:rsidRDefault="0076463A" w:rsidP="005E2465">
      <w:pPr>
        <w:pStyle w:val="QuickFormat"/>
        <w:rPr>
          <w:rFonts w:ascii="Times New Roman" w:hAnsi="Times New Roman"/>
        </w:rPr>
      </w:pPr>
    </w:p>
    <w:p w:rsidR="005E2465" w:rsidRDefault="0076463A" w:rsidP="005E2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rPr>
      </w:pPr>
      <w:r w:rsidRPr="00FD6773">
        <w:t xml:space="preserve">If the dress rehearsal indicates a need for changes to question text or a need to add or delete questions, we will submit </w:t>
      </w:r>
      <w:r w:rsidR="00E27B4F" w:rsidRPr="00FD6773">
        <w:t>another GenIC</w:t>
      </w:r>
      <w:r w:rsidRPr="00FD6773">
        <w:t xml:space="preserve"> OMB package including the revised (final) questionnaire before implementing the revised questionnaire in interviews.  Otherwise, following </w:t>
      </w:r>
      <w:r w:rsidR="005B71E1" w:rsidRPr="00FD6773">
        <w:t xml:space="preserve">any necessary </w:t>
      </w:r>
      <w:r w:rsidRPr="00FD6773">
        <w:t>programming revisions, interviewing will resume with the remaining eligible cases.</w:t>
      </w:r>
      <w:r>
        <w:t xml:space="preserve">  </w:t>
      </w:r>
    </w:p>
    <w:p w:rsidR="006F346E" w:rsidRPr="006F346E" w:rsidRDefault="006F346E" w:rsidP="005E2465"/>
    <w:p w:rsidR="006F346E" w:rsidRPr="006F346E" w:rsidRDefault="006F346E" w:rsidP="006F346E">
      <w:pPr>
        <w:pStyle w:val="QuickFormat"/>
        <w:rPr>
          <w:rFonts w:ascii="Times New Roman" w:hAnsi="Times New Roman"/>
        </w:rPr>
      </w:pPr>
      <w:r w:rsidRPr="006F346E">
        <w:rPr>
          <w:rFonts w:ascii="Times New Roman" w:hAnsi="Times New Roman"/>
        </w:rPr>
        <w:t>This survey meets spe</w:t>
      </w:r>
      <w:r>
        <w:rPr>
          <w:rFonts w:ascii="Times New Roman" w:hAnsi="Times New Roman"/>
        </w:rPr>
        <w:t xml:space="preserve">cific programmatic needs of ASPE as described above in section A.1. </w:t>
      </w:r>
      <w:r w:rsidRPr="006F346E">
        <w:rPr>
          <w:rFonts w:ascii="Times New Roman" w:hAnsi="Times New Roman"/>
        </w:rPr>
        <w:t xml:space="preserve"> ASPE’s stated mission is to: </w:t>
      </w:r>
    </w:p>
    <w:p w:rsidR="006F346E" w:rsidRPr="00717418" w:rsidRDefault="006F346E" w:rsidP="006F346E"/>
    <w:p w:rsidR="006F346E" w:rsidRPr="0015033A" w:rsidRDefault="006F346E" w:rsidP="006F346E">
      <w:pPr>
        <w:ind w:left="720" w:right="720"/>
        <w:rPr>
          <w:b/>
          <w:i/>
        </w:rPr>
      </w:pPr>
      <w:r w:rsidRPr="0015033A">
        <w:rPr>
          <w:b/>
          <w:i/>
        </w:rPr>
        <w:t xml:space="preserve">Advise the Secretary on policy development in health, disability, human services, data and science, and provides advice and analysis on economic policy.  ASPE leads special initiatives, coordinates the Department’s evaluation, research, and demonstration activities, and manages cross-Department planning activities such as strategic planning, legislative planning, and review of regulations.  ASPE conducts research and evaluation studies, develops policy analyses, and estimates the cost and benefits of policy alternatives under consideration by the Department or Congress. </w:t>
      </w:r>
    </w:p>
    <w:p w:rsidR="006F346E" w:rsidRPr="00CA0DAF" w:rsidRDefault="006F346E" w:rsidP="005E2465"/>
    <w:p w:rsidR="006F346E" w:rsidRPr="0004109A" w:rsidRDefault="006F346E" w:rsidP="0004109A">
      <w:pPr>
        <w:ind w:firstLine="720"/>
        <w:rPr>
          <w:i/>
          <w:sz w:val="22"/>
          <w:szCs w:val="22"/>
        </w:rPr>
      </w:pPr>
      <w:r w:rsidRPr="00CA0DAF">
        <w:t xml:space="preserve">In order to provide a comprehensive picture of non-parental care children and the families caring for them, descriptive analyses will be conducted using all NSCNC characteristic data elements, as well as selected variables from the NSCH. </w:t>
      </w:r>
      <w:r>
        <w:t xml:space="preserve"> ASPE plans to produce a </w:t>
      </w:r>
      <w:proofErr w:type="spellStart"/>
      <w:r>
        <w:t>chartbook</w:t>
      </w:r>
      <w:proofErr w:type="spellEnd"/>
      <w:r>
        <w:t xml:space="preserve"> of children in </w:t>
      </w:r>
      <w:proofErr w:type="spellStart"/>
      <w:r>
        <w:t>nonparental</w:t>
      </w:r>
      <w:proofErr w:type="spellEnd"/>
      <w:r>
        <w:t xml:space="preserve"> care, much as was done for the NSAP data</w:t>
      </w:r>
      <w:r w:rsidR="0004109A">
        <w:t xml:space="preserve"> (</w:t>
      </w:r>
      <w:hyperlink r:id="rId12" w:history="1">
        <w:r w:rsidR="0004109A" w:rsidRPr="0087683A">
          <w:rPr>
            <w:rStyle w:val="Hyperlink"/>
            <w:sz w:val="22"/>
            <w:szCs w:val="22"/>
          </w:rPr>
          <w:t>http://aspe.hhs.gov/hsp/09/NSAP/chartbook/index.cfm</w:t>
        </w:r>
      </w:hyperlink>
      <w:r w:rsidR="0004109A">
        <w:t>)</w:t>
      </w:r>
      <w:r>
        <w:t>.  It is important to generate</w:t>
      </w:r>
      <w:r w:rsidRPr="00CA0DAF">
        <w:t xml:space="preserve"> a thorough description of these children and families using data from NSCNC an</w:t>
      </w:r>
      <w:r>
        <w:t>d NSCH</w:t>
      </w:r>
      <w:r w:rsidRPr="00CA0DAF">
        <w:t xml:space="preserve">. </w:t>
      </w:r>
      <w:r>
        <w:t xml:space="preserve"> </w:t>
      </w:r>
      <w:r w:rsidRPr="00CA0DAF">
        <w:t xml:space="preserve">Currently, no </w:t>
      </w:r>
      <w:r w:rsidRPr="006F346E">
        <w:t xml:space="preserve">other federal data source can be used to provide a rich description of the population. </w:t>
      </w:r>
    </w:p>
    <w:p w:rsidR="005E2465" w:rsidRDefault="005E2465" w:rsidP="005E2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rPr>
      </w:pPr>
    </w:p>
    <w:p w:rsidR="005E2465" w:rsidRPr="006F346E" w:rsidRDefault="006F346E" w:rsidP="006F34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rPr>
      </w:pPr>
      <w:r>
        <w:t>ASPE and NCHS anticipate a variety of</w:t>
      </w:r>
      <w:r w:rsidR="0004109A">
        <w:t xml:space="preserve"> analyses, specifics of which will</w:t>
      </w:r>
      <w:r>
        <w:t xml:space="preserve"> be determined by preliminary analysis, and disseminated in either ASPE research briefs, NCHS National Health Statistics Reports, research articles to be submitted to scientific journals, or presentations at scientific conferences.  </w:t>
      </w:r>
      <w:r w:rsidR="005E2465">
        <w:rPr>
          <w:color w:val="000000"/>
        </w:rPr>
        <w:t xml:space="preserve">One way to assess data use and utility is to examine how often the data are expected to be used in peer-reviewed publications.  A partial list of selected references that describe analyses conducted by NCHS, ASPE, and academic researchers of 2007 NSAP data and related data sets is included in </w:t>
      </w:r>
      <w:r w:rsidR="005E2465" w:rsidRPr="005014CC">
        <w:rPr>
          <w:color w:val="000000"/>
        </w:rPr>
        <w:t xml:space="preserve">Attachment </w:t>
      </w:r>
      <w:r>
        <w:rPr>
          <w:color w:val="000000"/>
        </w:rPr>
        <w:t>C</w:t>
      </w:r>
      <w:r w:rsidR="005E2465">
        <w:rPr>
          <w:color w:val="000000"/>
        </w:rPr>
        <w:t>.   Similar analyses are planned for the NSCNC data and will be enhanced by linked data from the underlying NSCH</w:t>
      </w:r>
      <w:r w:rsidR="005E2465" w:rsidRPr="00717418">
        <w:t xml:space="preserve">.  </w:t>
      </w:r>
      <w:r w:rsidR="005E2465" w:rsidRPr="00CA0DAF">
        <w:t>All publications and presentations completed by CDC are reviewed for technical approach and</w:t>
      </w:r>
      <w:r w:rsidR="005E2465" w:rsidRPr="004F7967">
        <w:t xml:space="preserve"> edited for content form.</w:t>
      </w:r>
    </w:p>
    <w:p w:rsidR="005E2465" w:rsidRDefault="005E2465" w:rsidP="005E2465">
      <w:pPr>
        <w:rPr>
          <w:highlight w:val="yellow"/>
        </w:rPr>
      </w:pPr>
    </w:p>
    <w:p w:rsidR="0004109A" w:rsidRPr="0004109A" w:rsidRDefault="0004109A" w:rsidP="005E2465">
      <w:pPr>
        <w:rPr>
          <w:u w:val="single"/>
        </w:rPr>
      </w:pPr>
      <w:r w:rsidRPr="0004109A">
        <w:rPr>
          <w:u w:val="single"/>
        </w:rPr>
        <w:t>Privacy Impact Assessment Information</w:t>
      </w:r>
    </w:p>
    <w:p w:rsidR="0004109A" w:rsidRPr="00BF6EFF" w:rsidRDefault="0004109A" w:rsidP="005E2465">
      <w:pPr>
        <w:rPr>
          <w:highlight w:val="yellow"/>
        </w:rPr>
      </w:pPr>
    </w:p>
    <w:p w:rsidR="005E2465" w:rsidRPr="00BF6EFF" w:rsidRDefault="005E2465" w:rsidP="005E2465">
      <w:pPr>
        <w:pStyle w:val="QuickFormat"/>
        <w:rPr>
          <w:rFonts w:ascii="Times New Roman" w:hAnsi="Times New Roman"/>
          <w:highlight w:val="yellow"/>
        </w:rPr>
      </w:pPr>
      <w:r w:rsidRPr="004F7967">
        <w:rPr>
          <w:rFonts w:ascii="Times New Roman" w:hAnsi="Times New Roman"/>
        </w:rPr>
        <w:t>The NSCNC data file can be used to examine national-level estimates only.  For this survey, in addition to baseline analyses of the data collect</w:t>
      </w:r>
      <w:r>
        <w:rPr>
          <w:rFonts w:ascii="Times New Roman" w:hAnsi="Times New Roman"/>
        </w:rPr>
        <w:t>ed about the characteristics of the population,</w:t>
      </w:r>
      <w:r w:rsidRPr="004F7967">
        <w:rPr>
          <w:rFonts w:ascii="Times New Roman" w:hAnsi="Times New Roman"/>
        </w:rPr>
        <w:t xml:space="preserve"> child and caregiver well-being, </w:t>
      </w:r>
      <w:r>
        <w:rPr>
          <w:rFonts w:ascii="Times New Roman" w:hAnsi="Times New Roman"/>
        </w:rPr>
        <w:t xml:space="preserve">and access and utilization of services, </w:t>
      </w:r>
      <w:r w:rsidRPr="004F7967">
        <w:rPr>
          <w:rFonts w:ascii="Times New Roman" w:hAnsi="Times New Roman"/>
        </w:rPr>
        <w:t>we wi</w:t>
      </w:r>
      <w:r>
        <w:rPr>
          <w:rFonts w:ascii="Times New Roman" w:hAnsi="Times New Roman"/>
        </w:rPr>
        <w:t>ll also be able to link the NSCNC</w:t>
      </w:r>
      <w:r w:rsidRPr="004F7967">
        <w:rPr>
          <w:rFonts w:ascii="Times New Roman" w:hAnsi="Times New Roman"/>
        </w:rPr>
        <w:t xml:space="preserve"> data to their respective NSCH responses to analyze the health, health care access and use and health insurance of </w:t>
      </w:r>
      <w:r>
        <w:rPr>
          <w:rFonts w:ascii="Times New Roman" w:hAnsi="Times New Roman"/>
        </w:rPr>
        <w:t xml:space="preserve">children in </w:t>
      </w:r>
      <w:proofErr w:type="spellStart"/>
      <w:r>
        <w:rPr>
          <w:rFonts w:ascii="Times New Roman" w:hAnsi="Times New Roman"/>
        </w:rPr>
        <w:t>nonparental</w:t>
      </w:r>
      <w:proofErr w:type="spellEnd"/>
      <w:r>
        <w:rPr>
          <w:rFonts w:ascii="Times New Roman" w:hAnsi="Times New Roman"/>
        </w:rPr>
        <w:t xml:space="preserve"> care by type of household (grandparent caregiver, other relative caregiver, nonrelative caregiver, foster</w:t>
      </w:r>
      <w:r w:rsidRPr="004F7967">
        <w:rPr>
          <w:rFonts w:ascii="Times New Roman" w:hAnsi="Times New Roman"/>
        </w:rPr>
        <w:t>).  This linked NSCH-NSCNC data file will not be released to the public due to confidentiality concerns, because the NSCH identifies State of residence on the file and the NSCNC sample will not be large enough for State-level estimation</w:t>
      </w:r>
      <w:r>
        <w:rPr>
          <w:rFonts w:ascii="Times New Roman" w:hAnsi="Times New Roman"/>
        </w:rPr>
        <w:t>.  However, the NSCNC</w:t>
      </w:r>
      <w:r w:rsidRPr="004F7967">
        <w:rPr>
          <w:rFonts w:ascii="Times New Roman" w:hAnsi="Times New Roman"/>
        </w:rPr>
        <w:t xml:space="preserve"> file will be released as a stand-alone national file with </w:t>
      </w:r>
      <w:r w:rsidRPr="004F7967">
        <w:rPr>
          <w:rFonts w:ascii="Times New Roman" w:hAnsi="Times New Roman"/>
          <w:i/>
        </w:rPr>
        <w:t>selected</w:t>
      </w:r>
      <w:r w:rsidRPr="004F7967">
        <w:rPr>
          <w:rFonts w:ascii="Times New Roman" w:hAnsi="Times New Roman"/>
        </w:rPr>
        <w:t xml:space="preserve"> NSCH variables.  Data perturbation will be employed </w:t>
      </w:r>
      <w:r w:rsidR="006F346E">
        <w:rPr>
          <w:rFonts w:ascii="Times New Roman" w:hAnsi="Times New Roman"/>
        </w:rPr>
        <w:t>as</w:t>
      </w:r>
      <w:r w:rsidRPr="00760E8F">
        <w:rPr>
          <w:rFonts w:ascii="Times New Roman" w:hAnsi="Times New Roman"/>
        </w:rPr>
        <w:t xml:space="preserve"> necessary</w:t>
      </w:r>
      <w:r>
        <w:rPr>
          <w:rFonts w:ascii="Times New Roman" w:hAnsi="Times New Roman"/>
        </w:rPr>
        <w:t xml:space="preserve"> </w:t>
      </w:r>
      <w:r w:rsidRPr="004F7967">
        <w:rPr>
          <w:rFonts w:ascii="Times New Roman" w:hAnsi="Times New Roman"/>
        </w:rPr>
        <w:t>to ensure that all cases are protected from disclosure</w:t>
      </w:r>
      <w:r w:rsidR="006F346E">
        <w:rPr>
          <w:rFonts w:ascii="Times New Roman" w:hAnsi="Times New Roman"/>
        </w:rPr>
        <w:t xml:space="preserve"> and that the NSCNC and NSCH public use files cannot be linked</w:t>
      </w:r>
      <w:r w:rsidRPr="004F7967">
        <w:rPr>
          <w:rFonts w:ascii="Times New Roman" w:hAnsi="Times New Roman"/>
        </w:rPr>
        <w:t>.</w:t>
      </w:r>
    </w:p>
    <w:p w:rsidR="005E2465" w:rsidRPr="00BF6EFF" w:rsidRDefault="005E2465" w:rsidP="005E2465">
      <w:pPr>
        <w:rPr>
          <w:highlight w:val="yellow"/>
        </w:rPr>
      </w:pPr>
    </w:p>
    <w:p w:rsidR="005E2465" w:rsidRPr="00BF6EFF" w:rsidRDefault="005E2465" w:rsidP="005E2465">
      <w:pPr>
        <w:rPr>
          <w:highlight w:val="yellow"/>
        </w:rPr>
      </w:pPr>
      <w:r w:rsidRPr="004F7967">
        <w:t xml:space="preserve">While </w:t>
      </w:r>
      <w:proofErr w:type="spellStart"/>
      <w:r w:rsidRPr="004F7967">
        <w:t>nonparental</w:t>
      </w:r>
      <w:proofErr w:type="spellEnd"/>
      <w:r w:rsidRPr="004F7967">
        <w:t xml:space="preserve"> care is considered a relatively rare event for a population-based survey (approximately 2-3% of children in the US</w:t>
      </w:r>
      <w:r>
        <w:t xml:space="preserve"> are in </w:t>
      </w:r>
      <w:proofErr w:type="spellStart"/>
      <w:r>
        <w:t>nonparental</w:t>
      </w:r>
      <w:proofErr w:type="spellEnd"/>
      <w:r>
        <w:t xml:space="preserve"> care</w:t>
      </w:r>
      <w:r w:rsidRPr="004F7967">
        <w:t>, based on NSCH 2007 data)</w:t>
      </w:r>
      <w:r>
        <w:t xml:space="preserve">, the </w:t>
      </w:r>
      <w:r w:rsidRPr="00760E8F">
        <w:t>2011-2012</w:t>
      </w:r>
      <w:r w:rsidRPr="004F7967">
        <w:t xml:space="preserve"> NSCH </w:t>
      </w:r>
      <w:r>
        <w:t xml:space="preserve">included enough children in </w:t>
      </w:r>
      <w:proofErr w:type="spellStart"/>
      <w:r>
        <w:t>nonparental</w:t>
      </w:r>
      <w:proofErr w:type="spellEnd"/>
      <w:r>
        <w:t xml:space="preserve"> care </w:t>
      </w:r>
      <w:r w:rsidRPr="004F7967">
        <w:t>to conduct meaningful analyses at the national level.</w:t>
      </w:r>
      <w:r w:rsidRPr="00BF6EFF">
        <w:rPr>
          <w:highlight w:val="yellow"/>
        </w:rPr>
        <w:t xml:space="preserve">  </w:t>
      </w:r>
    </w:p>
    <w:p w:rsidR="005E2465" w:rsidRPr="00BF6EFF" w:rsidRDefault="005E2465" w:rsidP="005E2465">
      <w:pPr>
        <w:rPr>
          <w:highlight w:val="yellow"/>
        </w:rPr>
      </w:pPr>
    </w:p>
    <w:p w:rsidR="005E2465" w:rsidRPr="00EB0D75" w:rsidRDefault="005E2465" w:rsidP="005E2465">
      <w:r w:rsidRPr="004245DA">
        <w:t>The sample size of the main NSCNC</w:t>
      </w:r>
      <w:r>
        <w:t xml:space="preserve"> will be large enough (approximately 1,6</w:t>
      </w:r>
      <w:r w:rsidR="00F147B3">
        <w:t>00</w:t>
      </w:r>
      <w:r w:rsidRPr="004245DA">
        <w:t xml:space="preserve"> completed interviews</w:t>
      </w:r>
      <w:r>
        <w:t xml:space="preserve"> expected</w:t>
      </w:r>
      <w:r w:rsidR="005B41D0">
        <w:t>, including dress rehearsal cases</w:t>
      </w:r>
      <w:r w:rsidRPr="004245DA">
        <w:t xml:space="preserve">) to </w:t>
      </w:r>
      <w:r w:rsidRPr="00EB0D75">
        <w:t xml:space="preserve">allow analyses of selected caregiver type subgroups separately, and can be linked to </w:t>
      </w:r>
      <w:r w:rsidRPr="004245DA">
        <w:t xml:space="preserve">the NSCH data to also allow analyses of children's health and well-being.  </w:t>
      </w:r>
      <w:r>
        <w:t>Because the NSCH is already out of the field, the number of eligible cases in each subgroup is known</w:t>
      </w:r>
      <w:r w:rsidR="0004109A">
        <w:t>; the number of expected completed interviews by caregiver type is shown in Table 1</w:t>
      </w:r>
      <w:r>
        <w:t xml:space="preserve">.  </w:t>
      </w:r>
    </w:p>
    <w:p w:rsidR="0004109A" w:rsidRDefault="0004109A" w:rsidP="005E2465">
      <w:pPr>
        <w:rPr>
          <w:bCs/>
        </w:rPr>
      </w:pPr>
    </w:p>
    <w:p w:rsidR="005E2465" w:rsidRPr="00EB0D75" w:rsidRDefault="005E2465" w:rsidP="005E2465">
      <w:pPr>
        <w:rPr>
          <w:bCs/>
        </w:rPr>
      </w:pPr>
      <w:r w:rsidRPr="00EB0D75">
        <w:rPr>
          <w:bCs/>
        </w:rPr>
        <w:t>Table 1.  Expected number of NSCNC cases by type of caregiver.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068"/>
      </w:tblGrid>
      <w:tr w:rsidR="005E2465" w:rsidRPr="00EB0D75" w:rsidTr="001A5BE6">
        <w:tc>
          <w:tcPr>
            <w:tcW w:w="5508" w:type="dxa"/>
            <w:shd w:val="clear" w:color="auto" w:fill="auto"/>
          </w:tcPr>
          <w:p w:rsidR="005E2465" w:rsidRPr="00EB0D75" w:rsidRDefault="005E2465" w:rsidP="001A5BE6">
            <w:pPr>
              <w:jc w:val="center"/>
            </w:pPr>
            <w:r w:rsidRPr="00EB0D75">
              <w:t>Caregiver type</w:t>
            </w:r>
          </w:p>
        </w:tc>
        <w:tc>
          <w:tcPr>
            <w:tcW w:w="4068" w:type="dxa"/>
            <w:shd w:val="clear" w:color="auto" w:fill="auto"/>
          </w:tcPr>
          <w:p w:rsidR="005E2465" w:rsidRPr="00EB0D75" w:rsidRDefault="005E2465" w:rsidP="001A5BE6">
            <w:pPr>
              <w:jc w:val="center"/>
            </w:pPr>
            <w:r>
              <w:t>Target n</w:t>
            </w:r>
            <w:r w:rsidRPr="00EB0D75">
              <w:t>umber of completed interviews</w:t>
            </w:r>
          </w:p>
        </w:tc>
      </w:tr>
      <w:tr w:rsidR="005E2465" w:rsidRPr="005D4C4F" w:rsidTr="001A5BE6">
        <w:tc>
          <w:tcPr>
            <w:tcW w:w="5508" w:type="dxa"/>
            <w:shd w:val="clear" w:color="auto" w:fill="auto"/>
          </w:tcPr>
          <w:p w:rsidR="005E2465" w:rsidRPr="00EB0D75" w:rsidRDefault="005E2465" w:rsidP="001A5BE6">
            <w:r w:rsidRPr="00EB0D75">
              <w:t>Grandparent(s) only</w:t>
            </w:r>
          </w:p>
        </w:tc>
        <w:tc>
          <w:tcPr>
            <w:tcW w:w="4068" w:type="dxa"/>
            <w:shd w:val="clear" w:color="auto" w:fill="auto"/>
          </w:tcPr>
          <w:p w:rsidR="005E2465" w:rsidRPr="005D4C4F" w:rsidRDefault="005E2465" w:rsidP="001A5BE6">
            <w:pPr>
              <w:jc w:val="right"/>
            </w:pPr>
            <w:r>
              <w:t>5</w:t>
            </w:r>
            <w:r w:rsidR="00F147B3">
              <w:t>6</w:t>
            </w:r>
            <w:r>
              <w:t>5</w:t>
            </w:r>
          </w:p>
        </w:tc>
      </w:tr>
      <w:tr w:rsidR="005E2465" w:rsidRPr="005D4C4F" w:rsidTr="001A5BE6">
        <w:tc>
          <w:tcPr>
            <w:tcW w:w="5508" w:type="dxa"/>
            <w:shd w:val="clear" w:color="auto" w:fill="auto"/>
          </w:tcPr>
          <w:p w:rsidR="005E2465" w:rsidRPr="00EB0D75" w:rsidRDefault="005E2465" w:rsidP="001A5BE6">
            <w:r w:rsidRPr="00EB0D75">
              <w:t>Grandparent(s) &amp; other relative(s)</w:t>
            </w:r>
          </w:p>
        </w:tc>
        <w:tc>
          <w:tcPr>
            <w:tcW w:w="4068" w:type="dxa"/>
            <w:shd w:val="clear" w:color="auto" w:fill="auto"/>
          </w:tcPr>
          <w:p w:rsidR="005E2465" w:rsidRPr="005D4C4F" w:rsidRDefault="00F147B3" w:rsidP="007D601C">
            <w:pPr>
              <w:jc w:val="right"/>
            </w:pPr>
            <w:r w:rsidRPr="005D4C4F">
              <w:t>5</w:t>
            </w:r>
            <w:r>
              <w:t>15</w:t>
            </w:r>
          </w:p>
        </w:tc>
      </w:tr>
      <w:tr w:rsidR="005E2465" w:rsidRPr="00BF6EFF" w:rsidTr="001A5BE6">
        <w:tc>
          <w:tcPr>
            <w:tcW w:w="5508" w:type="dxa"/>
            <w:shd w:val="clear" w:color="auto" w:fill="auto"/>
          </w:tcPr>
          <w:p w:rsidR="005E2465" w:rsidRPr="00EB0D75" w:rsidRDefault="005E2465" w:rsidP="001A5BE6">
            <w:r w:rsidRPr="00EB0D75">
              <w:t>Other relative(s) only</w:t>
            </w:r>
          </w:p>
        </w:tc>
        <w:tc>
          <w:tcPr>
            <w:tcW w:w="4068" w:type="dxa"/>
            <w:shd w:val="clear" w:color="auto" w:fill="auto"/>
          </w:tcPr>
          <w:p w:rsidR="005E2465" w:rsidRPr="00BF6EFF" w:rsidRDefault="00F147B3" w:rsidP="007D601C">
            <w:pPr>
              <w:jc w:val="right"/>
              <w:rPr>
                <w:highlight w:val="yellow"/>
              </w:rPr>
            </w:pPr>
            <w:r>
              <w:t>155</w:t>
            </w:r>
          </w:p>
        </w:tc>
      </w:tr>
      <w:tr w:rsidR="005E2465" w:rsidRPr="00BF6EFF" w:rsidTr="001A5BE6">
        <w:tc>
          <w:tcPr>
            <w:tcW w:w="5508" w:type="dxa"/>
            <w:shd w:val="clear" w:color="auto" w:fill="auto"/>
          </w:tcPr>
          <w:p w:rsidR="005E2465" w:rsidRPr="00EB0D75" w:rsidRDefault="005E2465" w:rsidP="001A5BE6">
            <w:r>
              <w:t>R</w:t>
            </w:r>
            <w:r w:rsidRPr="00EB0D75">
              <w:t>elative(s)</w:t>
            </w:r>
            <w:r>
              <w:t xml:space="preserve"> (including grandparents) and non-relatives</w:t>
            </w:r>
          </w:p>
        </w:tc>
        <w:tc>
          <w:tcPr>
            <w:tcW w:w="4068" w:type="dxa"/>
            <w:shd w:val="clear" w:color="auto" w:fill="auto"/>
          </w:tcPr>
          <w:p w:rsidR="005E2465" w:rsidRPr="00BF6EFF" w:rsidRDefault="00F147B3" w:rsidP="007D601C">
            <w:pPr>
              <w:jc w:val="right"/>
              <w:rPr>
                <w:highlight w:val="yellow"/>
              </w:rPr>
            </w:pPr>
            <w:r>
              <w:t>140</w:t>
            </w:r>
          </w:p>
        </w:tc>
      </w:tr>
      <w:tr w:rsidR="005E2465" w:rsidRPr="005D4C4F" w:rsidTr="001A5BE6">
        <w:tc>
          <w:tcPr>
            <w:tcW w:w="5508" w:type="dxa"/>
            <w:shd w:val="clear" w:color="auto" w:fill="auto"/>
          </w:tcPr>
          <w:p w:rsidR="005E2465" w:rsidRPr="00EB0D75" w:rsidRDefault="005E2465" w:rsidP="001A5BE6">
            <w:r w:rsidRPr="00EB0D75">
              <w:t>Foster parent(s)</w:t>
            </w:r>
          </w:p>
        </w:tc>
        <w:tc>
          <w:tcPr>
            <w:tcW w:w="4068" w:type="dxa"/>
            <w:shd w:val="clear" w:color="auto" w:fill="auto"/>
          </w:tcPr>
          <w:p w:rsidR="005E2465" w:rsidRPr="005D4C4F" w:rsidRDefault="005E2465" w:rsidP="001A5BE6">
            <w:pPr>
              <w:jc w:val="right"/>
            </w:pPr>
            <w:r w:rsidRPr="005D4C4F">
              <w:t>2</w:t>
            </w:r>
            <w:r>
              <w:t>18</w:t>
            </w:r>
          </w:p>
        </w:tc>
      </w:tr>
      <w:tr w:rsidR="005E2465" w:rsidRPr="00BF6EFF" w:rsidTr="001A5BE6">
        <w:tc>
          <w:tcPr>
            <w:tcW w:w="5508" w:type="dxa"/>
            <w:shd w:val="clear" w:color="auto" w:fill="auto"/>
          </w:tcPr>
          <w:p w:rsidR="005E2465" w:rsidRPr="00EB0D75" w:rsidRDefault="005E2465" w:rsidP="001A5BE6">
            <w:r>
              <w:t>Non-relatives only</w:t>
            </w:r>
          </w:p>
        </w:tc>
        <w:tc>
          <w:tcPr>
            <w:tcW w:w="4068" w:type="dxa"/>
            <w:shd w:val="clear" w:color="auto" w:fill="auto"/>
          </w:tcPr>
          <w:p w:rsidR="005E2465" w:rsidRPr="00BF6EFF" w:rsidRDefault="005E2465" w:rsidP="001A5BE6">
            <w:pPr>
              <w:jc w:val="right"/>
              <w:rPr>
                <w:highlight w:val="yellow"/>
              </w:rPr>
            </w:pPr>
            <w:r>
              <w:t>7</w:t>
            </w:r>
          </w:p>
        </w:tc>
      </w:tr>
      <w:tr w:rsidR="005E2465" w:rsidRPr="00BF6EFF" w:rsidTr="001A5BE6">
        <w:tc>
          <w:tcPr>
            <w:tcW w:w="5508" w:type="dxa"/>
            <w:shd w:val="clear" w:color="auto" w:fill="auto"/>
          </w:tcPr>
          <w:p w:rsidR="005E2465" w:rsidRPr="00BF6EFF" w:rsidRDefault="005E2465" w:rsidP="001A5BE6">
            <w:pPr>
              <w:jc w:val="center"/>
              <w:rPr>
                <w:highlight w:val="yellow"/>
              </w:rPr>
            </w:pPr>
            <w:r w:rsidRPr="00EB0D75">
              <w:t>Total</w:t>
            </w:r>
          </w:p>
        </w:tc>
        <w:tc>
          <w:tcPr>
            <w:tcW w:w="4068" w:type="dxa"/>
            <w:shd w:val="clear" w:color="auto" w:fill="auto"/>
          </w:tcPr>
          <w:p w:rsidR="005E2465" w:rsidRPr="00BF6EFF" w:rsidRDefault="005E2465" w:rsidP="007D601C">
            <w:pPr>
              <w:jc w:val="right"/>
              <w:rPr>
                <w:highlight w:val="yellow"/>
              </w:rPr>
            </w:pPr>
            <w:r w:rsidRPr="00EB0D75">
              <w:t>1,</w:t>
            </w:r>
            <w:r w:rsidR="00F147B3">
              <w:t>600</w:t>
            </w:r>
          </w:p>
        </w:tc>
      </w:tr>
    </w:tbl>
    <w:p w:rsidR="001D1EF1" w:rsidRDefault="001D1EF1" w:rsidP="001D1EF1">
      <w:pPr>
        <w:pStyle w:val="ListParagraph"/>
        <w:spacing w:after="0" w:line="360" w:lineRule="auto"/>
        <w:ind w:left="0"/>
        <w:rPr>
          <w:rFonts w:ascii="Times New Roman" w:hAnsi="Times New Roman"/>
          <w:sz w:val="24"/>
          <w:szCs w:val="24"/>
        </w:rPr>
      </w:pPr>
    </w:p>
    <w:p w:rsidR="001D1EF1" w:rsidRPr="001D1EF1" w:rsidRDefault="001D1EF1" w:rsidP="008B29C4">
      <w:pPr>
        <w:pStyle w:val="ListParagraph"/>
        <w:spacing w:after="0" w:line="240" w:lineRule="auto"/>
        <w:ind w:left="0"/>
        <w:rPr>
          <w:rFonts w:ascii="Times New Roman" w:hAnsi="Times New Roman"/>
          <w:bCs/>
          <w:iCs/>
          <w:sz w:val="24"/>
          <w:szCs w:val="24"/>
        </w:rPr>
      </w:pPr>
      <w:r w:rsidRPr="001D1EF1">
        <w:rPr>
          <w:rFonts w:ascii="Times New Roman" w:hAnsi="Times New Roman"/>
          <w:sz w:val="24"/>
          <w:szCs w:val="24"/>
        </w:rPr>
        <w:t>A.</w:t>
      </w:r>
      <w:r w:rsidRPr="001D1EF1">
        <w:rPr>
          <w:rFonts w:ascii="Times New Roman" w:hAnsi="Times New Roman"/>
          <w:sz w:val="24"/>
          <w:szCs w:val="24"/>
        </w:rPr>
        <w:tab/>
      </w:r>
      <w:r w:rsidRPr="001D1EF1">
        <w:rPr>
          <w:rFonts w:ascii="Times New Roman" w:hAnsi="Times New Roman"/>
          <w:bCs/>
          <w:iCs/>
          <w:sz w:val="24"/>
          <w:szCs w:val="24"/>
        </w:rPr>
        <w:t xml:space="preserve">This study is covered under </w:t>
      </w:r>
      <w:r w:rsidRPr="00ED5EFE">
        <w:rPr>
          <w:rFonts w:ascii="Times New Roman" w:hAnsi="Times New Roman"/>
          <w:bCs/>
          <w:iCs/>
          <w:sz w:val="24"/>
          <w:szCs w:val="24"/>
        </w:rPr>
        <w:t xml:space="preserve">Privacy Act System of Records Notice 09-20-0164 (“Health </w:t>
      </w:r>
      <w:r w:rsidRPr="00ED5EFE">
        <w:rPr>
          <w:rFonts w:ascii="Times New Roman" w:hAnsi="Times New Roman"/>
          <w:bCs/>
          <w:iCs/>
          <w:sz w:val="24"/>
          <w:szCs w:val="24"/>
        </w:rPr>
        <w:tab/>
        <w:t>and Demographic Surveys Conducted in Probability Samples of the U.S. Population”</w:t>
      </w:r>
      <w:r w:rsidRPr="001D1EF1">
        <w:rPr>
          <w:rFonts w:ascii="Times New Roman" w:hAnsi="Times New Roman"/>
          <w:bCs/>
          <w:iCs/>
          <w:sz w:val="24"/>
          <w:szCs w:val="24"/>
        </w:rPr>
        <w:t xml:space="preserve">). </w:t>
      </w:r>
    </w:p>
    <w:p w:rsidR="008B29C4" w:rsidRDefault="008B29C4" w:rsidP="008B29C4">
      <w:pPr>
        <w:pStyle w:val="ListParagraph"/>
        <w:spacing w:after="0" w:line="240" w:lineRule="auto"/>
        <w:ind w:left="0"/>
        <w:rPr>
          <w:rFonts w:ascii="Times New Roman" w:hAnsi="Times New Roman"/>
          <w:bCs/>
          <w:iCs/>
          <w:sz w:val="24"/>
          <w:szCs w:val="24"/>
        </w:rPr>
      </w:pPr>
    </w:p>
    <w:p w:rsidR="002837D8" w:rsidRDefault="001D1EF1" w:rsidP="008B29C4">
      <w:pPr>
        <w:pStyle w:val="ListParagraph"/>
        <w:spacing w:after="0" w:line="240" w:lineRule="auto"/>
        <w:ind w:left="0"/>
        <w:rPr>
          <w:rFonts w:ascii="Times New Roman" w:hAnsi="Times New Roman"/>
          <w:sz w:val="24"/>
          <w:szCs w:val="24"/>
        </w:rPr>
      </w:pPr>
      <w:r w:rsidRPr="001D1EF1">
        <w:rPr>
          <w:rFonts w:ascii="Times New Roman" w:hAnsi="Times New Roman"/>
          <w:bCs/>
          <w:iCs/>
          <w:sz w:val="24"/>
          <w:szCs w:val="24"/>
        </w:rPr>
        <w:t>B.</w:t>
      </w:r>
      <w:r w:rsidRPr="001D1EF1">
        <w:rPr>
          <w:rFonts w:ascii="Times New Roman" w:hAnsi="Times New Roman"/>
          <w:bCs/>
          <w:iCs/>
          <w:sz w:val="24"/>
          <w:szCs w:val="24"/>
        </w:rPr>
        <w:tab/>
        <w:t>NCHS collects o</w:t>
      </w:r>
      <w:r w:rsidRPr="001D1EF1">
        <w:rPr>
          <w:rFonts w:ascii="Times New Roman" w:hAnsi="Times New Roman"/>
          <w:sz w:val="24"/>
          <w:szCs w:val="24"/>
        </w:rPr>
        <w:t>nly names, a</w:t>
      </w:r>
      <w:r w:rsidR="008B29C4">
        <w:rPr>
          <w:rFonts w:ascii="Times New Roman" w:hAnsi="Times New Roman"/>
          <w:sz w:val="24"/>
          <w:szCs w:val="24"/>
        </w:rPr>
        <w:t>ddresses, and telephone numbers</w:t>
      </w:r>
      <w:r w:rsidRPr="001D1EF1">
        <w:rPr>
          <w:rFonts w:ascii="Times New Roman" w:hAnsi="Times New Roman"/>
          <w:sz w:val="24"/>
          <w:szCs w:val="24"/>
        </w:rPr>
        <w:t>, fo</w:t>
      </w:r>
      <w:r w:rsidR="002837D8">
        <w:rPr>
          <w:rFonts w:ascii="Times New Roman" w:hAnsi="Times New Roman"/>
          <w:sz w:val="24"/>
          <w:szCs w:val="24"/>
        </w:rPr>
        <w:t xml:space="preserve">r screening, </w:t>
      </w:r>
    </w:p>
    <w:p w:rsidR="008B29C4" w:rsidRDefault="001D1EF1" w:rsidP="002837D8">
      <w:pPr>
        <w:pStyle w:val="ListParagraph"/>
        <w:spacing w:after="0" w:line="240" w:lineRule="auto"/>
        <w:ind w:left="0" w:firstLine="720"/>
        <w:rPr>
          <w:rFonts w:ascii="Times New Roman" w:hAnsi="Times New Roman"/>
          <w:sz w:val="24"/>
          <w:szCs w:val="24"/>
        </w:rPr>
      </w:pPr>
      <w:r w:rsidRPr="001D1EF1">
        <w:rPr>
          <w:rFonts w:ascii="Times New Roman" w:hAnsi="Times New Roman"/>
          <w:sz w:val="24"/>
          <w:szCs w:val="24"/>
        </w:rPr>
        <w:t>verificati</w:t>
      </w:r>
      <w:r w:rsidR="008B29C4">
        <w:rPr>
          <w:rFonts w:ascii="Times New Roman" w:hAnsi="Times New Roman"/>
          <w:sz w:val="24"/>
          <w:szCs w:val="24"/>
        </w:rPr>
        <w:t xml:space="preserve">on, and for mailing incentives.  They are stored encrypted, and </w:t>
      </w:r>
    </w:p>
    <w:p w:rsidR="001D1EF1" w:rsidRPr="001D1EF1" w:rsidRDefault="001D1EF1" w:rsidP="008B29C4">
      <w:pPr>
        <w:pStyle w:val="ListParagraph"/>
        <w:spacing w:after="0" w:line="240" w:lineRule="auto"/>
        <w:rPr>
          <w:rFonts w:ascii="Times New Roman" w:hAnsi="Times New Roman"/>
          <w:bCs/>
          <w:iCs/>
          <w:sz w:val="24"/>
          <w:szCs w:val="24"/>
        </w:rPr>
      </w:pPr>
      <w:r w:rsidRPr="001D1EF1">
        <w:rPr>
          <w:rFonts w:ascii="Times New Roman" w:hAnsi="Times New Roman"/>
          <w:sz w:val="24"/>
          <w:szCs w:val="24"/>
        </w:rPr>
        <w:t>separately from the survey data</w:t>
      </w:r>
      <w:r w:rsidR="008B29C4">
        <w:rPr>
          <w:rFonts w:ascii="Times New Roman" w:hAnsi="Times New Roman"/>
          <w:sz w:val="24"/>
          <w:szCs w:val="24"/>
        </w:rPr>
        <w:t xml:space="preserve"> and are not released publically.  Social Security numbers are </w:t>
      </w:r>
      <w:r w:rsidRPr="001D1EF1">
        <w:rPr>
          <w:rFonts w:ascii="Times New Roman" w:hAnsi="Times New Roman"/>
          <w:sz w:val="24"/>
          <w:szCs w:val="24"/>
        </w:rPr>
        <w:t xml:space="preserve">not collected.  </w:t>
      </w:r>
    </w:p>
    <w:p w:rsidR="001D1EF1" w:rsidRPr="001D1EF1" w:rsidRDefault="001D1EF1" w:rsidP="008B29C4">
      <w:pPr>
        <w:rPr>
          <w:bCs/>
          <w:iCs/>
          <w:szCs w:val="24"/>
        </w:rPr>
      </w:pPr>
    </w:p>
    <w:p w:rsidR="001D1EF1" w:rsidRPr="001D1EF1" w:rsidRDefault="001D1EF1" w:rsidP="008B29C4">
      <w:pPr>
        <w:ind w:left="720" w:hanging="720"/>
        <w:rPr>
          <w:bCs/>
          <w:iCs/>
          <w:szCs w:val="24"/>
        </w:rPr>
      </w:pPr>
      <w:r w:rsidRPr="001D1EF1">
        <w:rPr>
          <w:bCs/>
          <w:iCs/>
          <w:szCs w:val="24"/>
        </w:rPr>
        <w:t>C.</w:t>
      </w:r>
      <w:r w:rsidRPr="001D1EF1">
        <w:rPr>
          <w:bCs/>
          <w:iCs/>
          <w:szCs w:val="24"/>
        </w:rPr>
        <w:tab/>
      </w:r>
      <w:r w:rsidRPr="00602875">
        <w:rPr>
          <w:bCs/>
          <w:iCs/>
          <w:szCs w:val="24"/>
        </w:rPr>
        <w:t>The confidentiality</w:t>
      </w:r>
      <w:r w:rsidRPr="001D1EF1">
        <w:rPr>
          <w:bCs/>
          <w:iCs/>
          <w:szCs w:val="24"/>
        </w:rPr>
        <w:t xml:space="preserve"> of individuals participat</w:t>
      </w:r>
      <w:r w:rsidR="008B29C4">
        <w:rPr>
          <w:bCs/>
          <w:iCs/>
          <w:szCs w:val="24"/>
        </w:rPr>
        <w:t>ing in SLAITS surveys</w:t>
      </w:r>
      <w:r w:rsidRPr="001D1EF1">
        <w:rPr>
          <w:bCs/>
          <w:iCs/>
          <w:szCs w:val="24"/>
        </w:rPr>
        <w:t xml:space="preserve"> is </w:t>
      </w:r>
      <w:r w:rsidR="008B29C4">
        <w:rPr>
          <w:bCs/>
          <w:iCs/>
          <w:szCs w:val="24"/>
        </w:rPr>
        <w:t xml:space="preserve">protected by section 308(d) of </w:t>
      </w:r>
      <w:r w:rsidRPr="001D1EF1">
        <w:rPr>
          <w:bCs/>
          <w:iCs/>
          <w:szCs w:val="24"/>
        </w:rPr>
        <w:t>the Public Health Service Act (42 USC 242m), an</w:t>
      </w:r>
      <w:r w:rsidR="008B29C4">
        <w:rPr>
          <w:bCs/>
          <w:iCs/>
          <w:szCs w:val="24"/>
        </w:rPr>
        <w:t xml:space="preserve">d the Confidential Information </w:t>
      </w:r>
      <w:r w:rsidRPr="001D1EF1">
        <w:rPr>
          <w:bCs/>
          <w:iCs/>
          <w:szCs w:val="24"/>
        </w:rPr>
        <w:t xml:space="preserve">Protection and Statistical Efficiency Act (CIPSEA) of 2002, </w:t>
      </w:r>
      <w:r w:rsidR="008B29C4">
        <w:rPr>
          <w:bCs/>
          <w:iCs/>
          <w:szCs w:val="24"/>
        </w:rPr>
        <w:t xml:space="preserve">both of which are explained in </w:t>
      </w:r>
      <w:r w:rsidRPr="001D1EF1">
        <w:rPr>
          <w:bCs/>
          <w:iCs/>
          <w:szCs w:val="24"/>
        </w:rPr>
        <w:t xml:space="preserve">detail in Section A.10. </w:t>
      </w:r>
    </w:p>
    <w:p w:rsidR="001D1EF1" w:rsidRPr="001D1EF1" w:rsidRDefault="001D1EF1" w:rsidP="008B29C4">
      <w:pPr>
        <w:rPr>
          <w:bCs/>
          <w:iCs/>
          <w:szCs w:val="24"/>
        </w:rPr>
      </w:pPr>
    </w:p>
    <w:p w:rsidR="001D1EF1" w:rsidRPr="001D1EF1" w:rsidRDefault="008B29C4" w:rsidP="008B29C4">
      <w:pPr>
        <w:ind w:left="720" w:hanging="720"/>
        <w:rPr>
          <w:bCs/>
          <w:iCs/>
          <w:szCs w:val="24"/>
        </w:rPr>
      </w:pPr>
      <w:r>
        <w:rPr>
          <w:bCs/>
          <w:iCs/>
          <w:szCs w:val="24"/>
        </w:rPr>
        <w:t>D.</w:t>
      </w:r>
      <w:r>
        <w:rPr>
          <w:bCs/>
          <w:iCs/>
          <w:szCs w:val="24"/>
        </w:rPr>
        <w:tab/>
      </w:r>
      <w:r w:rsidR="0018162D">
        <w:rPr>
          <w:bCs/>
          <w:iCs/>
          <w:szCs w:val="24"/>
        </w:rPr>
        <w:t>A</w:t>
      </w:r>
      <w:r w:rsidR="0018162D" w:rsidRPr="001D1EF1">
        <w:rPr>
          <w:bCs/>
          <w:iCs/>
          <w:szCs w:val="24"/>
        </w:rPr>
        <w:t>ll</w:t>
      </w:r>
      <w:r w:rsidR="0018162D">
        <w:rPr>
          <w:bCs/>
          <w:iCs/>
          <w:szCs w:val="24"/>
        </w:rPr>
        <w:t xml:space="preserve"> contractor employees who will </w:t>
      </w:r>
      <w:r w:rsidR="0018162D" w:rsidRPr="001D1EF1">
        <w:rPr>
          <w:bCs/>
          <w:iCs/>
          <w:szCs w:val="24"/>
        </w:rPr>
        <w:t>handle confidential data</w:t>
      </w:r>
      <w:r w:rsidR="0018162D">
        <w:rPr>
          <w:bCs/>
          <w:iCs/>
          <w:szCs w:val="24"/>
        </w:rPr>
        <w:t xml:space="preserve"> are required to take the NSCH Confidentiality Training module and sign non-disclosure forms.  SLAITS is an ongoing data collection effort and all appropriate contractor employee signatures are current and in effect</w:t>
      </w:r>
      <w:r w:rsidR="0018162D" w:rsidRPr="001D1EF1">
        <w:rPr>
          <w:bCs/>
          <w:iCs/>
          <w:szCs w:val="24"/>
        </w:rPr>
        <w:t xml:space="preserve">.  </w:t>
      </w:r>
    </w:p>
    <w:p w:rsidR="001D1EF1" w:rsidRPr="001D1EF1" w:rsidRDefault="001D1EF1" w:rsidP="008B29C4">
      <w:pPr>
        <w:rPr>
          <w:bCs/>
          <w:iCs/>
          <w:szCs w:val="24"/>
        </w:rPr>
      </w:pPr>
    </w:p>
    <w:p w:rsidR="001D1EF1" w:rsidRPr="001D1EF1" w:rsidRDefault="001D1EF1" w:rsidP="008B29C4">
      <w:pPr>
        <w:rPr>
          <w:bCs/>
          <w:iCs/>
          <w:szCs w:val="24"/>
        </w:rPr>
      </w:pPr>
      <w:r w:rsidRPr="001D1EF1">
        <w:rPr>
          <w:bCs/>
          <w:iCs/>
          <w:szCs w:val="24"/>
        </w:rPr>
        <w:t>E.</w:t>
      </w:r>
      <w:r w:rsidRPr="001D1EF1">
        <w:rPr>
          <w:bCs/>
          <w:iCs/>
          <w:szCs w:val="24"/>
        </w:rPr>
        <w:tab/>
        <w:t xml:space="preserve">NCHS policy requires physical protection of records in the field, and has delineated </w:t>
      </w:r>
      <w:r w:rsidRPr="001D1EF1">
        <w:rPr>
          <w:bCs/>
          <w:iCs/>
          <w:szCs w:val="24"/>
        </w:rPr>
        <w:tab/>
        <w:t xml:space="preserve">these requirements for the data collection contractor.  The contractor also has its own </w:t>
      </w:r>
      <w:r w:rsidRPr="001D1EF1">
        <w:rPr>
          <w:bCs/>
          <w:iCs/>
          <w:szCs w:val="24"/>
        </w:rPr>
        <w:tab/>
        <w:t>policy and procedures regarding assurance of confidentiality and a pledge that all</w:t>
      </w:r>
      <w:r w:rsidR="003A5B1B">
        <w:rPr>
          <w:bCs/>
          <w:iCs/>
          <w:szCs w:val="24"/>
        </w:rPr>
        <w:t xml:space="preserve"> </w:t>
      </w:r>
      <w:r w:rsidR="003A5B1B">
        <w:rPr>
          <w:bCs/>
          <w:iCs/>
          <w:szCs w:val="24"/>
        </w:rPr>
        <w:tab/>
        <w:t xml:space="preserve">employees involved in </w:t>
      </w:r>
      <w:r w:rsidR="008B29C4">
        <w:rPr>
          <w:bCs/>
          <w:iCs/>
          <w:szCs w:val="24"/>
        </w:rPr>
        <w:t>SLAITS</w:t>
      </w:r>
      <w:r w:rsidRPr="001D1EF1">
        <w:rPr>
          <w:bCs/>
          <w:iCs/>
          <w:szCs w:val="24"/>
        </w:rPr>
        <w:t xml:space="preserve"> must sign.  The contractor provides all safeguards </w:t>
      </w:r>
      <w:r w:rsidRPr="001D1EF1">
        <w:rPr>
          <w:bCs/>
          <w:iCs/>
          <w:szCs w:val="24"/>
        </w:rPr>
        <w:tab/>
        <w:t xml:space="preserve">mandated by Privacy Act and Confidentiality legislation to protect the confidentiality of </w:t>
      </w:r>
      <w:r w:rsidRPr="001D1EF1">
        <w:rPr>
          <w:bCs/>
          <w:iCs/>
          <w:szCs w:val="24"/>
        </w:rPr>
        <w:tab/>
        <w:t xml:space="preserve">the data.  </w:t>
      </w:r>
    </w:p>
    <w:p w:rsidR="001D1EF1" w:rsidRPr="001D1EF1" w:rsidRDefault="001D1EF1" w:rsidP="008B29C4">
      <w:pPr>
        <w:rPr>
          <w:bCs/>
          <w:iCs/>
          <w:szCs w:val="24"/>
        </w:rPr>
      </w:pPr>
    </w:p>
    <w:p w:rsidR="0018162D" w:rsidRDefault="001D1EF1" w:rsidP="008B29C4">
      <w:pPr>
        <w:rPr>
          <w:bCs/>
          <w:iCs/>
          <w:szCs w:val="24"/>
        </w:rPr>
      </w:pPr>
      <w:r w:rsidRPr="001D1EF1">
        <w:rPr>
          <w:bCs/>
          <w:iCs/>
          <w:szCs w:val="24"/>
        </w:rPr>
        <w:t>F.</w:t>
      </w:r>
      <w:r w:rsidRPr="001D1EF1">
        <w:rPr>
          <w:bCs/>
          <w:iCs/>
          <w:szCs w:val="24"/>
        </w:rPr>
        <w:tab/>
        <w:t xml:space="preserve">The contractor’s data security procedures comply fully with security requirements </w:t>
      </w:r>
      <w:r w:rsidRPr="001D1EF1">
        <w:rPr>
          <w:bCs/>
          <w:iCs/>
          <w:szCs w:val="24"/>
        </w:rPr>
        <w:tab/>
        <w:t>delineated by the Office of the Chief Information Security Officer (OCISO) of CDC.</w:t>
      </w:r>
      <w:r w:rsidR="0018162D">
        <w:rPr>
          <w:bCs/>
          <w:iCs/>
          <w:szCs w:val="24"/>
        </w:rPr>
        <w:t xml:space="preserve"> </w:t>
      </w:r>
    </w:p>
    <w:p w:rsidR="001D1EF1" w:rsidRPr="001D1EF1" w:rsidRDefault="0018162D" w:rsidP="0018162D">
      <w:pPr>
        <w:ind w:left="720"/>
        <w:rPr>
          <w:bCs/>
          <w:iCs/>
          <w:szCs w:val="24"/>
        </w:rPr>
      </w:pPr>
      <w:r w:rsidRPr="0018162D">
        <w:rPr>
          <w:szCs w:val="24"/>
        </w:rPr>
        <w:t xml:space="preserve">SLAITS has undergone Certification and Accreditation and has been granted Authority to </w:t>
      </w:r>
      <w:r>
        <w:rPr>
          <w:szCs w:val="24"/>
        </w:rPr>
        <w:t>O</w:t>
      </w:r>
      <w:r w:rsidRPr="0018162D">
        <w:rPr>
          <w:szCs w:val="24"/>
        </w:rPr>
        <w:t xml:space="preserve">perate. </w:t>
      </w:r>
      <w:r w:rsidR="001D1EF1" w:rsidRPr="001D1EF1">
        <w:rPr>
          <w:bCs/>
          <w:iCs/>
          <w:szCs w:val="24"/>
        </w:rPr>
        <w:t xml:space="preserve">  </w:t>
      </w:r>
    </w:p>
    <w:p w:rsidR="001D1EF1" w:rsidRPr="001D1EF1" w:rsidRDefault="001D1EF1" w:rsidP="008B29C4">
      <w:pPr>
        <w:rPr>
          <w:szCs w:val="24"/>
        </w:rPr>
      </w:pPr>
    </w:p>
    <w:p w:rsidR="001D1EF1" w:rsidRPr="00860100" w:rsidRDefault="008B29C4" w:rsidP="00860100">
      <w:pPr>
        <w:ind w:left="720" w:hanging="720"/>
        <w:rPr>
          <w:szCs w:val="24"/>
        </w:rPr>
      </w:pPr>
      <w:r w:rsidRPr="00285BAB">
        <w:rPr>
          <w:szCs w:val="24"/>
        </w:rPr>
        <w:t>G.</w:t>
      </w:r>
      <w:r w:rsidRPr="00285BAB">
        <w:rPr>
          <w:szCs w:val="24"/>
        </w:rPr>
        <w:tab/>
        <w:t>Th</w:t>
      </w:r>
      <w:r w:rsidR="00860100" w:rsidRPr="00285BAB">
        <w:rPr>
          <w:szCs w:val="24"/>
        </w:rPr>
        <w:t xml:space="preserve">e </w:t>
      </w:r>
      <w:r w:rsidRPr="00285BAB">
        <w:rPr>
          <w:szCs w:val="24"/>
        </w:rPr>
        <w:t xml:space="preserve">NCHS Research </w:t>
      </w:r>
      <w:r w:rsidR="00860100" w:rsidRPr="00285BAB">
        <w:rPr>
          <w:szCs w:val="24"/>
        </w:rPr>
        <w:t xml:space="preserve">Ethics Review Board </w:t>
      </w:r>
      <w:r w:rsidR="00285BAB">
        <w:rPr>
          <w:szCs w:val="24"/>
        </w:rPr>
        <w:t xml:space="preserve">approved the </w:t>
      </w:r>
      <w:r w:rsidR="009071A5">
        <w:rPr>
          <w:szCs w:val="24"/>
        </w:rPr>
        <w:t>continuation of the NSCH protocols on 1/</w:t>
      </w:r>
      <w:r w:rsidR="00CD47A6">
        <w:rPr>
          <w:szCs w:val="24"/>
        </w:rPr>
        <w:t>4</w:t>
      </w:r>
      <w:r w:rsidR="009071A5">
        <w:rPr>
          <w:szCs w:val="24"/>
        </w:rPr>
        <w:t>/201</w:t>
      </w:r>
      <w:r w:rsidR="00CD47A6">
        <w:rPr>
          <w:szCs w:val="24"/>
        </w:rPr>
        <w:t>3</w:t>
      </w:r>
      <w:r w:rsidRPr="00285BAB">
        <w:rPr>
          <w:szCs w:val="24"/>
        </w:rPr>
        <w:t xml:space="preserve"> </w:t>
      </w:r>
      <w:r w:rsidR="001D1EF1" w:rsidRPr="00285BAB">
        <w:rPr>
          <w:szCs w:val="24"/>
        </w:rPr>
        <w:t>a</w:t>
      </w:r>
      <w:r w:rsidRPr="00285BAB">
        <w:rPr>
          <w:szCs w:val="24"/>
        </w:rPr>
        <w:t xml:space="preserve">s NCHS Protocol Number </w:t>
      </w:r>
      <w:r w:rsidR="009071A5">
        <w:rPr>
          <w:szCs w:val="24"/>
        </w:rPr>
        <w:t>201</w:t>
      </w:r>
      <w:r w:rsidR="00CD47A6">
        <w:rPr>
          <w:szCs w:val="24"/>
        </w:rPr>
        <w:t>3</w:t>
      </w:r>
      <w:r w:rsidR="009071A5">
        <w:rPr>
          <w:szCs w:val="24"/>
        </w:rPr>
        <w:t>-0</w:t>
      </w:r>
      <w:r w:rsidR="00CD47A6">
        <w:rPr>
          <w:szCs w:val="24"/>
        </w:rPr>
        <w:t>3</w:t>
      </w:r>
      <w:r w:rsidR="00860100" w:rsidRPr="00285BAB">
        <w:rPr>
          <w:szCs w:val="24"/>
        </w:rPr>
        <w:t xml:space="preserve"> (attachment F)</w:t>
      </w:r>
      <w:r w:rsidRPr="00285BAB">
        <w:rPr>
          <w:szCs w:val="24"/>
        </w:rPr>
        <w:t>.</w:t>
      </w:r>
      <w:r>
        <w:rPr>
          <w:szCs w:val="24"/>
        </w:rPr>
        <w:t xml:space="preserve">  </w:t>
      </w:r>
    </w:p>
    <w:p w:rsidR="0004109A" w:rsidRPr="001D1EF1" w:rsidRDefault="0004109A" w:rsidP="005E2465">
      <w:pPr>
        <w:rPr>
          <w:b/>
          <w:i/>
          <w:szCs w:val="24"/>
        </w:rPr>
      </w:pPr>
    </w:p>
    <w:p w:rsidR="006F346E" w:rsidRPr="006F346E" w:rsidRDefault="006F346E" w:rsidP="006F346E">
      <w:pPr>
        <w:contextualSpacing/>
        <w:rPr>
          <w:b/>
          <w:bCs/>
          <w:i/>
          <w:sz w:val="28"/>
          <w:szCs w:val="28"/>
        </w:rPr>
      </w:pPr>
      <w:bookmarkStart w:id="3" w:name="_Toc172096597"/>
      <w:r w:rsidRPr="006F346E">
        <w:rPr>
          <w:b/>
          <w:bCs/>
          <w:i/>
          <w:sz w:val="28"/>
          <w:szCs w:val="28"/>
        </w:rPr>
        <w:t>3.  Use of improved information technology and burden reduction</w:t>
      </w:r>
      <w:bookmarkEnd w:id="3"/>
    </w:p>
    <w:p w:rsidR="006F346E" w:rsidRPr="009F0317" w:rsidRDefault="006F346E" w:rsidP="006F346E">
      <w:pPr>
        <w:ind w:left="720"/>
        <w:rPr>
          <w:highlight w:val="yellow"/>
        </w:rPr>
      </w:pPr>
    </w:p>
    <w:p w:rsidR="006F346E" w:rsidRPr="006F5D63" w:rsidRDefault="006F346E" w:rsidP="006F346E">
      <w:r w:rsidRPr="006F5D63">
        <w:t xml:space="preserve">The survey will be conducted using a CATI program in centralized telephone centers, which reduces the time required to collect, transfer, process, and release data.  The CATI system also tracks all landline and cellular call outcomes and date, time of day, and length of each call, in addition to detailed notes maintained by the interviewers.  It also ensures that skip patterns are followed properly. Teletype machine (TTY) administration is available to interview deaf respondents.  Use of the CATI system typically reduces the average duration of interviews, compared to a paper questionnaire with identical content, thus reducing the respondent’s burden.  </w:t>
      </w:r>
      <w:r w:rsidR="0004109A">
        <w:t>There are no technical or legal obstacles to burden reduction.</w:t>
      </w:r>
    </w:p>
    <w:p w:rsidR="006F346E" w:rsidRPr="009F0317" w:rsidRDefault="006F346E" w:rsidP="006F346E">
      <w:pPr>
        <w:rPr>
          <w:highlight w:val="yellow"/>
        </w:rPr>
      </w:pPr>
    </w:p>
    <w:p w:rsidR="006F346E" w:rsidRPr="006F346E" w:rsidRDefault="006F346E" w:rsidP="006F346E">
      <w:pPr>
        <w:pStyle w:val="Heading2"/>
        <w:ind w:hanging="2880"/>
        <w:rPr>
          <w:i/>
          <w:sz w:val="28"/>
          <w:szCs w:val="28"/>
          <w:highlight w:val="yellow"/>
        </w:rPr>
      </w:pPr>
      <w:bookmarkStart w:id="4" w:name="_Toc172096598"/>
      <w:r w:rsidRPr="006F346E">
        <w:rPr>
          <w:i/>
          <w:sz w:val="28"/>
          <w:szCs w:val="28"/>
        </w:rPr>
        <w:t>4.  Efforts to identify duplication and use of similar information</w:t>
      </w:r>
      <w:bookmarkEnd w:id="4"/>
    </w:p>
    <w:p w:rsidR="006F346E" w:rsidRPr="009F0317" w:rsidRDefault="006F346E" w:rsidP="006F346E">
      <w:pPr>
        <w:rPr>
          <w:highlight w:val="yellow"/>
        </w:rPr>
      </w:pPr>
    </w:p>
    <w:p w:rsidR="006F346E" w:rsidRPr="006F5D63" w:rsidRDefault="006F346E" w:rsidP="006F346E">
      <w:pPr>
        <w:rPr>
          <w:b/>
          <w:bCs/>
        </w:rPr>
      </w:pPr>
      <w:r w:rsidRPr="006F5D63">
        <w:t>To the best of our knowledge, this is the only population-based survey</w:t>
      </w:r>
      <w:r>
        <w:t xml:space="preserve"> of children in </w:t>
      </w:r>
      <w:proofErr w:type="spellStart"/>
      <w:r>
        <w:t>nonparental</w:t>
      </w:r>
      <w:proofErr w:type="spellEnd"/>
      <w:r>
        <w:t xml:space="preserve"> care</w:t>
      </w:r>
      <w:r w:rsidRPr="006F5D63">
        <w:t xml:space="preserve"> within the Federal government, designed specifically to produce national estimates from parent interviews that address key </w:t>
      </w:r>
      <w:r>
        <w:t>ASPE</w:t>
      </w:r>
      <w:r w:rsidRPr="006F5D63">
        <w:t xml:space="preserve"> objectives.  </w:t>
      </w:r>
      <w:r w:rsidRPr="006F346E">
        <w:t xml:space="preserve">Although other Federal and non-Federal surveys </w:t>
      </w:r>
      <w:r w:rsidR="00FE26F0">
        <w:t xml:space="preserve">collect </w:t>
      </w:r>
      <w:r w:rsidRPr="006F346E">
        <w:t>heal</w:t>
      </w:r>
      <w:r w:rsidR="00FE26F0">
        <w:t>th data on children</w:t>
      </w:r>
      <w:r w:rsidR="00E05BF2">
        <w:t xml:space="preserve"> (such as the National Health Interview Survey, OMB 0920-0214)</w:t>
      </w:r>
      <w:r w:rsidR="00FE26F0">
        <w:t>, none</w:t>
      </w:r>
      <w:r w:rsidRPr="006F346E">
        <w:t xml:space="preserve"> focus exclusively on the well-being</w:t>
      </w:r>
      <w:r w:rsidR="008143DC">
        <w:t xml:space="preserve"> of </w:t>
      </w:r>
      <w:proofErr w:type="spellStart"/>
      <w:r w:rsidR="008143DC">
        <w:t>nonparental</w:t>
      </w:r>
      <w:proofErr w:type="spellEnd"/>
      <w:r w:rsidR="008143DC">
        <w:t xml:space="preserve"> caregivers and the children in their care</w:t>
      </w:r>
      <w:r w:rsidRPr="006F346E">
        <w:t xml:space="preserve">, </w:t>
      </w:r>
      <w:r w:rsidR="008143DC">
        <w:t>or the</w:t>
      </w:r>
      <w:r w:rsidRPr="006F346E">
        <w:t xml:space="preserve"> service </w:t>
      </w:r>
      <w:r w:rsidR="008143DC">
        <w:t xml:space="preserve">access and </w:t>
      </w:r>
      <w:r w:rsidRPr="006F346E">
        <w:t>utilization experienced</w:t>
      </w:r>
      <w:r w:rsidR="008143DC">
        <w:t xml:space="preserve"> by children in these types of households</w:t>
      </w:r>
      <w:r w:rsidRPr="006F346E">
        <w:t xml:space="preserve">.  </w:t>
      </w:r>
      <w:r w:rsidR="008143DC">
        <w:t xml:space="preserve">In general, surveys that are large enough to include an adequate sample of children in </w:t>
      </w:r>
      <w:proofErr w:type="spellStart"/>
      <w:r w:rsidR="008143DC">
        <w:t>nonparental</w:t>
      </w:r>
      <w:proofErr w:type="spellEnd"/>
      <w:r w:rsidR="008143DC">
        <w:t xml:space="preserve"> care for reliable analysis do not contain questions specific to this population.  </w:t>
      </w:r>
      <w:r w:rsidRPr="006F5D63">
        <w:t>To the extent that there is some overlap in content of this module with oth</w:t>
      </w:r>
      <w:r w:rsidR="008143DC">
        <w:t>er surveys, it is necessary to e</w:t>
      </w:r>
      <w:r w:rsidRPr="006F5D63">
        <w:t>nsure that the full range of relevant variables are included for complex analyses of dat</w:t>
      </w:r>
      <w:r w:rsidR="008143DC">
        <w:t>a for the NSCNC</w:t>
      </w:r>
      <w:r w:rsidRPr="006F5D63">
        <w:t xml:space="preserve"> sample.</w:t>
      </w:r>
      <w:r w:rsidRPr="006F5D63">
        <w:rPr>
          <w:b/>
          <w:bCs/>
        </w:rPr>
        <w:t xml:space="preserve">  </w:t>
      </w:r>
    </w:p>
    <w:p w:rsidR="006F346E" w:rsidRPr="006F5D63" w:rsidRDefault="006F346E" w:rsidP="006F346E"/>
    <w:p w:rsidR="006F346E" w:rsidRPr="006F5D63" w:rsidRDefault="006F346E" w:rsidP="006F346E">
      <w:r w:rsidRPr="006F5D63">
        <w:t>We used various formal and informal methods to determine the existence of duplicate data collections, such as literature and data base searches, attending national and state meetings, and consulting with Federal agencies, researchers and staff at relevant private organizations, and individual researchers.  The names and organizations of the most directly involved individu</w:t>
      </w:r>
      <w:r w:rsidR="008143DC">
        <w:t>als</w:t>
      </w:r>
      <w:r w:rsidRPr="006F5D63">
        <w:t xml:space="preserve"> are listed </w:t>
      </w:r>
      <w:r w:rsidRPr="0034490D">
        <w:t>in Attachment</w:t>
      </w:r>
      <w:r w:rsidR="008143DC">
        <w:t xml:space="preserve"> D</w:t>
      </w:r>
      <w:r w:rsidRPr="0034490D">
        <w:t>. Consultation</w:t>
      </w:r>
      <w:r w:rsidRPr="006F5D63">
        <w:t xml:space="preserve"> included not only issues of design and content but also knowledge of existing surveys or data, and took place in face-to-face meetings, telephone conferences, and electronic mail.  </w:t>
      </w:r>
    </w:p>
    <w:p w:rsidR="006F346E" w:rsidRPr="006F5D63" w:rsidRDefault="006F346E" w:rsidP="006F346E">
      <w:bookmarkStart w:id="5" w:name="_Toc172096599"/>
    </w:p>
    <w:p w:rsidR="006F346E" w:rsidRPr="00AB4AB2" w:rsidRDefault="006F346E" w:rsidP="006F346E">
      <w:pPr>
        <w:pStyle w:val="Heading2"/>
        <w:ind w:hanging="2880"/>
        <w:rPr>
          <w:i/>
          <w:sz w:val="28"/>
          <w:szCs w:val="28"/>
          <w:highlight w:val="yellow"/>
        </w:rPr>
      </w:pPr>
      <w:r w:rsidRPr="00AB4AB2">
        <w:rPr>
          <w:i/>
          <w:sz w:val="28"/>
          <w:szCs w:val="28"/>
        </w:rPr>
        <w:t>5.  Impact on small businesses or other small entities</w:t>
      </w:r>
      <w:bookmarkEnd w:id="5"/>
    </w:p>
    <w:p w:rsidR="006F346E" w:rsidRPr="009F0317" w:rsidRDefault="006F346E" w:rsidP="006F346E">
      <w:pPr>
        <w:rPr>
          <w:highlight w:val="yellow"/>
        </w:rPr>
      </w:pPr>
    </w:p>
    <w:p w:rsidR="006F346E" w:rsidRPr="006F5D63" w:rsidRDefault="006F346E" w:rsidP="006F346E">
      <w:r w:rsidRPr="006F5D63">
        <w:t xml:space="preserve">No small businesses will be involved in this data collection.  This is a household population-based survey.  </w:t>
      </w:r>
    </w:p>
    <w:p w:rsidR="006F346E" w:rsidRPr="009F0317" w:rsidRDefault="006F346E" w:rsidP="006F346E">
      <w:pPr>
        <w:rPr>
          <w:highlight w:val="yellow"/>
        </w:rPr>
      </w:pPr>
    </w:p>
    <w:p w:rsidR="006F346E" w:rsidRPr="00AB4AB2" w:rsidRDefault="006F346E" w:rsidP="00AB4AB2">
      <w:pPr>
        <w:pStyle w:val="Heading2"/>
        <w:ind w:left="0" w:firstLine="0"/>
        <w:rPr>
          <w:b w:val="0"/>
          <w:bCs w:val="0"/>
          <w:i/>
          <w:iCs/>
          <w:sz w:val="28"/>
          <w:szCs w:val="28"/>
        </w:rPr>
      </w:pPr>
      <w:bookmarkStart w:id="6" w:name="_Toc172096600"/>
      <w:r w:rsidRPr="00AB4AB2">
        <w:rPr>
          <w:i/>
          <w:sz w:val="28"/>
          <w:szCs w:val="28"/>
        </w:rPr>
        <w:t>6.  Consequences of collecting the information less frequently</w:t>
      </w:r>
      <w:bookmarkEnd w:id="6"/>
    </w:p>
    <w:p w:rsidR="006F346E" w:rsidRPr="009F0317" w:rsidRDefault="006F346E" w:rsidP="006F346E">
      <w:pPr>
        <w:rPr>
          <w:highlight w:val="yellow"/>
        </w:rPr>
      </w:pPr>
    </w:p>
    <w:p w:rsidR="006F346E" w:rsidRPr="009B3B2B" w:rsidRDefault="00A6109E" w:rsidP="006F346E">
      <w:r>
        <w:t xml:space="preserve">This is a one-time </w:t>
      </w:r>
      <w:r w:rsidR="0076002F">
        <w:t>data collection</w:t>
      </w:r>
      <w:r w:rsidR="006F346E" w:rsidRPr="009B3B2B">
        <w:t>.</w:t>
      </w:r>
      <w:r>
        <w:t xml:space="preserve">  </w:t>
      </w:r>
    </w:p>
    <w:p w:rsidR="006F346E" w:rsidRPr="009B3B2B" w:rsidRDefault="006F346E" w:rsidP="006F346E"/>
    <w:p w:rsidR="006F346E" w:rsidRPr="00AB4AB2" w:rsidRDefault="006F346E" w:rsidP="006F346E">
      <w:pPr>
        <w:pStyle w:val="Heading2"/>
        <w:ind w:hanging="2880"/>
        <w:rPr>
          <w:i/>
          <w:sz w:val="28"/>
          <w:szCs w:val="28"/>
          <w:highlight w:val="yellow"/>
        </w:rPr>
      </w:pPr>
      <w:bookmarkStart w:id="7" w:name="_Toc172096601"/>
      <w:r w:rsidRPr="00AB4AB2">
        <w:rPr>
          <w:i/>
          <w:sz w:val="28"/>
          <w:szCs w:val="28"/>
        </w:rPr>
        <w:t>7.  Special circumstances related to the guidelines of 5 CFR 1320.5</w:t>
      </w:r>
      <w:bookmarkEnd w:id="7"/>
    </w:p>
    <w:p w:rsidR="006F346E" w:rsidRPr="009B3B2B" w:rsidRDefault="006F346E" w:rsidP="006F346E">
      <w:pPr>
        <w:tabs>
          <w:tab w:val="left" w:pos="2805"/>
        </w:tabs>
      </w:pPr>
      <w:r w:rsidRPr="009B3B2B">
        <w:tab/>
      </w:r>
    </w:p>
    <w:p w:rsidR="006F346E" w:rsidRPr="003B2586" w:rsidRDefault="006F346E" w:rsidP="006F346E">
      <w:r w:rsidRPr="009B3B2B">
        <w:t>This request fully complies with the regulation 5 CFR 1320.5.</w:t>
      </w:r>
      <w:r>
        <w:t xml:space="preserve"> </w:t>
      </w:r>
      <w:r w:rsidR="00A6109E">
        <w:t xml:space="preserve"> </w:t>
      </w:r>
    </w:p>
    <w:p w:rsidR="006F346E" w:rsidRDefault="006F346E" w:rsidP="006F346E">
      <w:pPr>
        <w:contextualSpacing/>
        <w:rPr>
          <w:b/>
          <w:i/>
          <w:sz w:val="28"/>
          <w:szCs w:val="28"/>
        </w:rPr>
      </w:pPr>
    </w:p>
    <w:p w:rsidR="005E2465" w:rsidRPr="007E64A9" w:rsidRDefault="005E2465" w:rsidP="005E2465">
      <w:pPr>
        <w:rPr>
          <w:b/>
          <w:i/>
          <w:sz w:val="28"/>
          <w:szCs w:val="28"/>
        </w:rPr>
      </w:pPr>
      <w:r w:rsidRPr="007E64A9">
        <w:rPr>
          <w:b/>
          <w:i/>
          <w:sz w:val="28"/>
          <w:szCs w:val="28"/>
        </w:rPr>
        <w:t xml:space="preserve">8.  </w:t>
      </w:r>
      <w:r w:rsidR="00860100">
        <w:rPr>
          <w:b/>
          <w:i/>
          <w:sz w:val="28"/>
          <w:szCs w:val="28"/>
        </w:rPr>
        <w:t xml:space="preserve">Comments in Response to the Federal Register Notice and </w:t>
      </w:r>
      <w:r w:rsidRPr="007E64A9">
        <w:rPr>
          <w:b/>
          <w:i/>
          <w:sz w:val="28"/>
          <w:szCs w:val="28"/>
        </w:rPr>
        <w:t xml:space="preserve">Efforts to Consult Outside the Agency </w:t>
      </w:r>
    </w:p>
    <w:p w:rsidR="005E2465" w:rsidRPr="00BF6EFF" w:rsidRDefault="005E2465" w:rsidP="005E2465">
      <w:pPr>
        <w:rPr>
          <w:b/>
          <w:i/>
          <w:sz w:val="28"/>
          <w:szCs w:val="28"/>
          <w:highlight w:val="yellow"/>
        </w:rPr>
      </w:pPr>
    </w:p>
    <w:p w:rsidR="005E2465" w:rsidRDefault="00860100" w:rsidP="005E2465">
      <w:pPr>
        <w:rPr>
          <w:highlight w:val="yellow"/>
        </w:rPr>
      </w:pPr>
      <w:r>
        <w:t xml:space="preserve">The 60-day Federal Register Notice was published in conjunction with the full generic clearance package.  </w:t>
      </w:r>
      <w:r w:rsidR="005E2465" w:rsidRPr="004245DA">
        <w:t>The NSCNC instrument was developed through a task order by ASPE with Child Trends</w:t>
      </w:r>
      <w:r w:rsidR="005E2465">
        <w:t xml:space="preserve"> </w:t>
      </w:r>
      <w:r w:rsidR="005E2465" w:rsidRPr="00760E8F">
        <w:t>(CT),</w:t>
      </w:r>
      <w:r w:rsidR="005E2465" w:rsidRPr="004245DA">
        <w:t xml:space="preserve"> Inc. (CT) and the SLAITS contractor</w:t>
      </w:r>
      <w:r w:rsidR="005E2465" w:rsidRPr="00B87AAB">
        <w:t xml:space="preserve">.  Selected subject matter experts </w:t>
      </w:r>
      <w:r w:rsidR="007F7234">
        <w:t xml:space="preserve">consulted </w:t>
      </w:r>
      <w:r w:rsidR="005E2465" w:rsidRPr="00B87AAB">
        <w:t xml:space="preserve">are listed in Attachment </w:t>
      </w:r>
      <w:r w:rsidR="007F7234">
        <w:t>D</w:t>
      </w:r>
      <w:r w:rsidR="005E2465" w:rsidRPr="00B87AAB">
        <w:t xml:space="preserve">.  </w:t>
      </w:r>
      <w:r w:rsidR="005E2465" w:rsidRPr="004245DA">
        <w:t xml:space="preserve">The CT staff gathered existing instruments and research materials for several large national child and family health and well-being studies and examined caregiver topics which were covered or omitted in these instruments.  The CT staff constructed the instrument by including questions that have been tested and used on past caregiver-related surveys and crafting new questions to cover nascent caregiver topics, as well as topics that were excluded on prior surveys.  ASPE and NCHS staff reviewed draft questions, suggested new topics for inclusion and sources of questions, and provided overall subject matter supervision throughout the questionnaire and survey design process.  </w:t>
      </w:r>
    </w:p>
    <w:p w:rsidR="007921D1" w:rsidRDefault="007921D1" w:rsidP="005E2465">
      <w:pPr>
        <w:rPr>
          <w:highlight w:val="yellow"/>
        </w:rPr>
      </w:pPr>
    </w:p>
    <w:p w:rsidR="005E2465" w:rsidRPr="00DE2CC8" w:rsidRDefault="007921D1" w:rsidP="005E2465">
      <w:r w:rsidRPr="007921D1">
        <w:t>La</w:t>
      </w:r>
      <w:r>
        <w:t xml:space="preserve">ura Radel, the NSCNC Project Officer for ASPE, has reviewed and approved the survey instrument and protocols for recruiting sample cases.  </w:t>
      </w:r>
    </w:p>
    <w:p w:rsidR="007C1942" w:rsidRDefault="007C1942" w:rsidP="005E2465">
      <w:pPr>
        <w:rPr>
          <w:b/>
          <w:i/>
          <w:sz w:val="28"/>
          <w:szCs w:val="28"/>
        </w:rPr>
      </w:pPr>
    </w:p>
    <w:p w:rsidR="005E2465" w:rsidRPr="00AC39CD" w:rsidRDefault="005E2465" w:rsidP="005E2465">
      <w:pPr>
        <w:rPr>
          <w:b/>
          <w:i/>
          <w:sz w:val="28"/>
          <w:szCs w:val="28"/>
        </w:rPr>
      </w:pPr>
      <w:r w:rsidRPr="00AC39CD">
        <w:rPr>
          <w:b/>
          <w:i/>
          <w:sz w:val="28"/>
          <w:szCs w:val="28"/>
        </w:rPr>
        <w:t>9.  Explanation of Any Payment or Gift to Respondents</w:t>
      </w:r>
    </w:p>
    <w:p w:rsidR="005E2465" w:rsidRPr="007F7234" w:rsidRDefault="005E2465" w:rsidP="005E2465">
      <w:pPr>
        <w:rPr>
          <w:b/>
        </w:rPr>
      </w:pPr>
    </w:p>
    <w:p w:rsidR="007F7234" w:rsidRDefault="007F7234" w:rsidP="005E2465">
      <w:pPr>
        <w:rPr>
          <w:szCs w:val="24"/>
        </w:rPr>
      </w:pPr>
      <w:r w:rsidRPr="007F7234">
        <w:rPr>
          <w:szCs w:val="24"/>
        </w:rPr>
        <w:t xml:space="preserve">One method for reducing nonresponse is to offer respondents a monetary token of appreciation for their participation. Monetary incentives will be offered for </w:t>
      </w:r>
      <w:r>
        <w:rPr>
          <w:szCs w:val="24"/>
        </w:rPr>
        <w:t xml:space="preserve">both the NSCNC </w:t>
      </w:r>
      <w:r w:rsidR="005B41D0">
        <w:rPr>
          <w:szCs w:val="24"/>
        </w:rPr>
        <w:t>dress rehearsal</w:t>
      </w:r>
      <w:r>
        <w:rPr>
          <w:szCs w:val="24"/>
        </w:rPr>
        <w:t xml:space="preserve"> and the </w:t>
      </w:r>
      <w:r w:rsidR="00415E6B">
        <w:rPr>
          <w:szCs w:val="24"/>
        </w:rPr>
        <w:t xml:space="preserve">balance of the </w:t>
      </w:r>
      <w:r>
        <w:rPr>
          <w:szCs w:val="24"/>
        </w:rPr>
        <w:t xml:space="preserve">NSCNC </w:t>
      </w:r>
      <w:r w:rsidR="00415E6B">
        <w:rPr>
          <w:szCs w:val="24"/>
        </w:rPr>
        <w:t>data collection</w:t>
      </w:r>
      <w:r>
        <w:rPr>
          <w:szCs w:val="24"/>
        </w:rPr>
        <w:t>.</w:t>
      </w:r>
    </w:p>
    <w:p w:rsidR="00860100" w:rsidRDefault="00860100" w:rsidP="005E2465">
      <w:pPr>
        <w:rPr>
          <w:szCs w:val="24"/>
        </w:rPr>
      </w:pPr>
    </w:p>
    <w:p w:rsidR="00A945CE" w:rsidRPr="00A945CE" w:rsidRDefault="00A945CE" w:rsidP="005E2465">
      <w:pPr>
        <w:rPr>
          <w:highlight w:val="yellow"/>
        </w:rPr>
      </w:pPr>
      <w:r w:rsidRPr="00A945CE">
        <w:rPr>
          <w:szCs w:val="24"/>
        </w:rPr>
        <w:t>During the initial quarter</w:t>
      </w:r>
      <w:r>
        <w:rPr>
          <w:szCs w:val="24"/>
        </w:rPr>
        <w:t>s of data collection on the 2011 – 2012 NS</w:t>
      </w:r>
      <w:r w:rsidRPr="00A945CE">
        <w:rPr>
          <w:szCs w:val="24"/>
        </w:rPr>
        <w:t>CH, an extensive incentive experiment was undertaken exploring a variety of incentive approaches. The results of this experiment demonstrated that incorporating an incentive can indeed improve response rates amo</w:t>
      </w:r>
      <w:r>
        <w:rPr>
          <w:szCs w:val="24"/>
        </w:rPr>
        <w:t>ng parents or guardians of children</w:t>
      </w:r>
      <w:r w:rsidRPr="00A945CE">
        <w:rPr>
          <w:szCs w:val="24"/>
        </w:rPr>
        <w:t xml:space="preserve">.  The most effective approaches combined a promised incentive with a further prepaid refusal-based incentive. Based on this experience, we will offer all </w:t>
      </w:r>
      <w:r>
        <w:rPr>
          <w:szCs w:val="24"/>
        </w:rPr>
        <w:t>NSCNC</w:t>
      </w:r>
      <w:r w:rsidRPr="00A945CE">
        <w:rPr>
          <w:szCs w:val="24"/>
        </w:rPr>
        <w:t xml:space="preserve"> e</w:t>
      </w:r>
      <w:r>
        <w:rPr>
          <w:szCs w:val="24"/>
        </w:rPr>
        <w:t>ligible cases an incentive of $1</w:t>
      </w:r>
      <w:r w:rsidRPr="00A945CE">
        <w:rPr>
          <w:szCs w:val="24"/>
        </w:rPr>
        <w:t xml:space="preserve">0 as a promised incentive for the telephone interview. For households that initially refuse participation </w:t>
      </w:r>
      <w:r w:rsidR="004D2E2A">
        <w:rPr>
          <w:szCs w:val="24"/>
        </w:rPr>
        <w:t xml:space="preserve">(other than dress rehearsal cases, because we expect to complete 50 dress rehearsal cases before implementing refusal conversion) </w:t>
      </w:r>
      <w:r w:rsidRPr="00A945CE">
        <w:rPr>
          <w:szCs w:val="24"/>
        </w:rPr>
        <w:t xml:space="preserve">we will offer a further $5 to be mailed to respondents as a prepaid incentive and accompanied by a </w:t>
      </w:r>
      <w:r>
        <w:rPr>
          <w:szCs w:val="24"/>
        </w:rPr>
        <w:t xml:space="preserve">tailored refusal conversion </w:t>
      </w:r>
      <w:r w:rsidRPr="00A945CE">
        <w:rPr>
          <w:szCs w:val="24"/>
        </w:rPr>
        <w:t xml:space="preserve">letter reiterating the purpose and importance of the </w:t>
      </w:r>
      <w:r>
        <w:rPr>
          <w:szCs w:val="24"/>
        </w:rPr>
        <w:t>NSCNC (</w:t>
      </w:r>
      <w:r>
        <w:t>the refusal conversion letter is included in Attachment B</w:t>
      </w:r>
      <w:r>
        <w:rPr>
          <w:szCs w:val="24"/>
        </w:rPr>
        <w:t>)</w:t>
      </w:r>
      <w:r w:rsidRPr="00A945CE">
        <w:rPr>
          <w:szCs w:val="24"/>
        </w:rPr>
        <w:t xml:space="preserve">. </w:t>
      </w:r>
      <w:r>
        <w:rPr>
          <w:szCs w:val="24"/>
        </w:rPr>
        <w:t xml:space="preserve"> </w:t>
      </w:r>
      <w:r w:rsidRPr="00CA5B20">
        <w:t>If the respondent decides to participate, an additional $10 will be sent with a thank you letter</w:t>
      </w:r>
      <w:r>
        <w:t>, also included in Attachment B</w:t>
      </w:r>
      <w:r w:rsidRPr="00CA5B20">
        <w:t xml:space="preserve">.  </w:t>
      </w:r>
      <w:r w:rsidRPr="00A945CE">
        <w:rPr>
          <w:szCs w:val="24"/>
        </w:rPr>
        <w:t xml:space="preserve">This is similar to the incentive model employed to successfully increase response rates for two previous follow-up surveys conducted by SLAITS – the National Survey of Adoptive Parents (NSAP) and the National Survey of Adoptive Parents of Children with Special Health Care Needs (NSAP-SN). These surveys, like the </w:t>
      </w:r>
      <w:r>
        <w:rPr>
          <w:szCs w:val="24"/>
        </w:rPr>
        <w:t>NSCNC</w:t>
      </w:r>
      <w:r w:rsidRPr="00A945CE">
        <w:rPr>
          <w:szCs w:val="24"/>
        </w:rPr>
        <w:t>, involved conducting a follow-up survey with respondents after their eligibility was determined through the administration of a parent survey. The interview completion rates that were obtai</w:t>
      </w:r>
      <w:r w:rsidR="00CE7158">
        <w:rPr>
          <w:szCs w:val="24"/>
        </w:rPr>
        <w:t>ned for these follow-up surveys are in line with those expect</w:t>
      </w:r>
      <w:r w:rsidRPr="00A945CE">
        <w:rPr>
          <w:szCs w:val="24"/>
        </w:rPr>
        <w:t xml:space="preserve">ed for the </w:t>
      </w:r>
      <w:r>
        <w:rPr>
          <w:szCs w:val="24"/>
        </w:rPr>
        <w:t>NSCNC</w:t>
      </w:r>
      <w:r w:rsidRPr="00A945CE">
        <w:rPr>
          <w:szCs w:val="24"/>
        </w:rPr>
        <w:t xml:space="preserve"> project.</w:t>
      </w:r>
      <w:r w:rsidR="00CE7158">
        <w:rPr>
          <w:szCs w:val="24"/>
        </w:rPr>
        <w:t xml:space="preserve">  The interview completion rate for NSAP – which was a concurrent </w:t>
      </w:r>
      <w:proofErr w:type="spellStart"/>
      <w:r w:rsidR="00CE7158">
        <w:rPr>
          <w:szCs w:val="24"/>
        </w:rPr>
        <w:t>followup</w:t>
      </w:r>
      <w:proofErr w:type="spellEnd"/>
      <w:r w:rsidR="00CE7158">
        <w:rPr>
          <w:szCs w:val="24"/>
        </w:rPr>
        <w:t xml:space="preserve"> immediately following the 2007 NSCH – was 75%.  The completion rate for NSAP-SN – which was a </w:t>
      </w:r>
      <w:proofErr w:type="spellStart"/>
      <w:r w:rsidR="00CE7158">
        <w:rPr>
          <w:szCs w:val="24"/>
        </w:rPr>
        <w:t>followback</w:t>
      </w:r>
      <w:proofErr w:type="spellEnd"/>
      <w:r w:rsidR="00CE7158">
        <w:rPr>
          <w:szCs w:val="24"/>
        </w:rPr>
        <w:t xml:space="preserve"> 1-2 years after the 2005-2006 National Survey of Children with Special Health Care Needs (NS-CSHCN) – was 65%.  NSCNC, like NSAP-SN, will follow back respondents 1-2 years later.  Given that the population of interest is likely to live in more unstable housing circumstances than the general population of children, an interview completion rate of 55% is expected. </w:t>
      </w:r>
    </w:p>
    <w:p w:rsidR="005E2465" w:rsidRPr="00BF6EFF" w:rsidRDefault="005E2465" w:rsidP="005E2465">
      <w:pPr>
        <w:rPr>
          <w:highlight w:val="yellow"/>
        </w:rPr>
      </w:pPr>
    </w:p>
    <w:p w:rsidR="005E2465" w:rsidRPr="00BF6EFF" w:rsidRDefault="005E2465" w:rsidP="005E2465">
      <w:pPr>
        <w:rPr>
          <w:highlight w:val="yellow"/>
        </w:rPr>
      </w:pPr>
      <w:r w:rsidRPr="00E1015E">
        <w:t xml:space="preserve">The contractor trains especially adept interviewers to be refusal converters in its CATI center.  The refusal converters not only have a prior track record for success in gaining cooperation, but also receive additional training regarding ways in which to handle hostile and unwilling respondents in a non-coercive manner.  These refusal converters call households that refused participation during the initial contact.  Refusal converters respond to respondents’ concerns, ask if they have any questions about the study, and ask if they would like information mailed to them (e.g., a copy of </w:t>
      </w:r>
      <w:r w:rsidR="00A945CE">
        <w:t xml:space="preserve">the advance letter).  If </w:t>
      </w:r>
      <w:r w:rsidR="00DE2CC8">
        <w:t xml:space="preserve">respondents </w:t>
      </w:r>
      <w:r w:rsidR="00A945CE">
        <w:t>refuse</w:t>
      </w:r>
      <w:r w:rsidRPr="00E1015E">
        <w:t xml:space="preserve"> again, no further contacts are made.</w:t>
      </w:r>
    </w:p>
    <w:p w:rsidR="005E2465" w:rsidRPr="00BF6EFF" w:rsidRDefault="005E2465" w:rsidP="005E2465">
      <w:pPr>
        <w:rPr>
          <w:highlight w:val="yellow"/>
        </w:rPr>
      </w:pPr>
    </w:p>
    <w:p w:rsidR="005E2465" w:rsidRPr="00D61F58" w:rsidRDefault="005E2465" w:rsidP="005E2465">
      <w:pPr>
        <w:rPr>
          <w:b/>
          <w:i/>
          <w:sz w:val="28"/>
          <w:szCs w:val="28"/>
        </w:rPr>
      </w:pPr>
      <w:r w:rsidRPr="00D61F58">
        <w:rPr>
          <w:b/>
          <w:i/>
          <w:sz w:val="28"/>
          <w:szCs w:val="28"/>
        </w:rPr>
        <w:t>10.  Assurance of Confidentiality Provided to Respondents</w:t>
      </w:r>
    </w:p>
    <w:p w:rsidR="005E2465" w:rsidRPr="00D61F58" w:rsidRDefault="005E2465" w:rsidP="005E2465">
      <w:pPr>
        <w:rPr>
          <w:b/>
          <w:i/>
          <w:sz w:val="28"/>
          <w:szCs w:val="28"/>
        </w:rPr>
      </w:pPr>
    </w:p>
    <w:p w:rsidR="005E2465" w:rsidRPr="00D61F58" w:rsidRDefault="005E2465" w:rsidP="005E2465">
      <w:r w:rsidRPr="00D61F58">
        <w:t xml:space="preserve">Interviewers, supervisors, and project staff receive thorough training on legal and ethical obligations.  All employees sign an Affidavit of Nondisclosure as a condition of employment.  Standards for the surveys performed for the Federal government highlight the importance of the interviewers' responsibilities under the Privacy Act of 1974 (5 U.S.C. 552a), the Privacy Act Regulations (34 CFR Part 5b), Section 308(d) of the Public Health Service Act (42 U.S.C. 242m), the Confidential Information Protection and Statistical Efficiency Act (CIPSEA, Section 513 of PL 107-347), HIPAA (for the NIS), and other regulations. </w:t>
      </w:r>
    </w:p>
    <w:p w:rsidR="005E2465" w:rsidRPr="00D61F58" w:rsidRDefault="005E2465" w:rsidP="005E2465"/>
    <w:p w:rsidR="005E2465" w:rsidRPr="00D61F58" w:rsidRDefault="005E2465" w:rsidP="005E2465">
      <w:pPr>
        <w:rPr>
          <w:color w:val="000000"/>
        </w:rPr>
      </w:pPr>
      <w:r w:rsidRPr="00D61F58">
        <w:rPr>
          <w:color w:val="000000"/>
        </w:rPr>
        <w:t>An assurance of confidentiality is provided to all respondents according to section 308(d) of the Public Health Service Act (42 USC 242m) which states:</w:t>
      </w:r>
    </w:p>
    <w:p w:rsidR="005E2465" w:rsidRPr="00D61F58" w:rsidRDefault="005E2465" w:rsidP="005E2465">
      <w:pPr>
        <w:rPr>
          <w:color w:val="000000"/>
        </w:rPr>
      </w:pPr>
    </w:p>
    <w:p w:rsidR="005E2465" w:rsidRPr="00D61F58" w:rsidRDefault="005E2465" w:rsidP="005E2465">
      <w:pPr>
        <w:ind w:left="720" w:right="720"/>
        <w:rPr>
          <w:b/>
          <w:i/>
          <w:color w:val="000000"/>
        </w:rPr>
      </w:pPr>
      <w:r w:rsidRPr="00D61F58">
        <w:rPr>
          <w:b/>
          <w:i/>
          <w:color w:val="000000"/>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5E2465" w:rsidRPr="00D61F58" w:rsidRDefault="005E2465" w:rsidP="005E2465">
      <w:pPr>
        <w:rPr>
          <w:color w:val="000000"/>
        </w:rPr>
      </w:pPr>
    </w:p>
    <w:p w:rsidR="005E2465" w:rsidRPr="00D61F58" w:rsidRDefault="005E2465" w:rsidP="005E2465">
      <w:pPr>
        <w:rPr>
          <w:color w:val="000000"/>
        </w:rPr>
      </w:pPr>
      <w:r w:rsidRPr="00D61F58">
        <w:rPr>
          <w:color w:val="000000"/>
        </w:rPr>
        <w:t>In addition, legislation covering</w:t>
      </w:r>
      <w:r w:rsidRPr="00D61F58">
        <w:rPr>
          <w:rFonts w:ascii="MS Sans Serif" w:hAnsi="MS Sans Serif" w:cs="MS Sans Serif"/>
          <w:color w:val="000000"/>
        </w:rPr>
        <w:t xml:space="preserve"> </w:t>
      </w:r>
      <w:r w:rsidRPr="00D61F58">
        <w:rPr>
          <w:color w:val="000000"/>
        </w:rPr>
        <w:t xml:space="preserve">confidentiality is provided according to section 513 of the Confidential Information Protection and Statistical Efficiency Act (PL 107-347) which states: </w:t>
      </w:r>
    </w:p>
    <w:p w:rsidR="005E2465" w:rsidRPr="00D61F58" w:rsidRDefault="005E2465" w:rsidP="005E2465">
      <w:pPr>
        <w:rPr>
          <w:color w:val="000000"/>
        </w:rPr>
      </w:pPr>
    </w:p>
    <w:p w:rsidR="005E2465" w:rsidRPr="00BF6EFF" w:rsidRDefault="005E2465" w:rsidP="005E2465">
      <w:pPr>
        <w:ind w:left="720" w:right="720"/>
        <w:rPr>
          <w:b/>
          <w:i/>
          <w:color w:val="000000"/>
          <w:highlight w:val="yellow"/>
        </w:rPr>
      </w:pPr>
      <w:r w:rsidRPr="00D61F58">
        <w:rPr>
          <w:b/>
          <w:i/>
          <w:color w:val="000000"/>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5E2465" w:rsidRPr="00BF6EFF" w:rsidRDefault="005E2465" w:rsidP="005E2465">
      <w:pPr>
        <w:jc w:val="both"/>
        <w:rPr>
          <w:highlight w:val="yellow"/>
        </w:rPr>
      </w:pPr>
    </w:p>
    <w:p w:rsidR="005E2465" w:rsidRDefault="001B0C6C" w:rsidP="006A1738">
      <w:pPr>
        <w:jc w:val="both"/>
      </w:pPr>
      <w:r>
        <w:t xml:space="preserve">In addition to the </w:t>
      </w:r>
      <w:r w:rsidRPr="00D61F58">
        <w:t xml:space="preserve">NCHS Research Ethics Review Board (ERB) </w:t>
      </w:r>
      <w:r>
        <w:t>rev</w:t>
      </w:r>
      <w:r w:rsidR="00F3111B">
        <w:t>iew</w:t>
      </w:r>
      <w:r>
        <w:t xml:space="preserve">, </w:t>
      </w:r>
      <w:r w:rsidR="005E2465" w:rsidRPr="00D61F58">
        <w:t xml:space="preserve"> survey procedures and ins</w:t>
      </w:r>
      <w:r>
        <w:t xml:space="preserve">truments will be reviewed by </w:t>
      </w:r>
      <w:r w:rsidR="005E2465" w:rsidRPr="00D61F58">
        <w:t>the contractor Institutional Review Board (IRB) prior to fielding.</w:t>
      </w:r>
    </w:p>
    <w:p w:rsidR="00DE2CC8" w:rsidRDefault="00DE2CC8" w:rsidP="006A1738">
      <w:pPr>
        <w:jc w:val="both"/>
      </w:pPr>
    </w:p>
    <w:p w:rsidR="00DE2CC8" w:rsidRDefault="00DE2CC8" w:rsidP="00DE2CC8">
      <w:pPr>
        <w:rPr>
          <w:u w:val="single"/>
        </w:rPr>
      </w:pPr>
      <w:r w:rsidRPr="0004109A">
        <w:rPr>
          <w:u w:val="single"/>
        </w:rPr>
        <w:t>Privacy Impact Assessment Information</w:t>
      </w:r>
    </w:p>
    <w:p w:rsidR="00C277DC" w:rsidRDefault="00C277DC" w:rsidP="00DE2CC8">
      <w:pPr>
        <w:rPr>
          <w:u w:val="single"/>
        </w:rPr>
      </w:pPr>
    </w:p>
    <w:p w:rsidR="00C277DC" w:rsidRDefault="00C277DC" w:rsidP="00C277DC">
      <w:r w:rsidRPr="00C277DC">
        <w:t>Confidential data will never be released to the public.  For example, all personal information that could be potentially identifiable (including participan</w:t>
      </w:r>
      <w:r>
        <w:t>t name, address, and telephone number</w:t>
      </w:r>
      <w:r w:rsidRPr="00C277DC">
        <w:t>), are removed from the public release files.   The NCHS Disclosure Review Board reviews all files, inc</w:t>
      </w:r>
      <w:r>
        <w:t>luding those of SLAITS</w:t>
      </w:r>
      <w:r w:rsidRPr="00C277DC">
        <w:t xml:space="preserve">, to assure that directly or indirectly identifiable data are not included.  Thus, when NCHS releases public use data files as part of its mission to disseminate the data widely, any information that could be identifiable is removed. </w:t>
      </w:r>
    </w:p>
    <w:p w:rsidR="00395B94" w:rsidRDefault="00395B94" w:rsidP="00C277DC"/>
    <w:p w:rsidR="00ED5EFE" w:rsidRPr="00ED5EFE" w:rsidRDefault="00ED5EFE" w:rsidP="00ED5EFE">
      <w:pPr>
        <w:widowControl w:val="0"/>
        <w:numPr>
          <w:ilvl w:val="0"/>
          <w:numId w:val="49"/>
        </w:numPr>
        <w:autoSpaceDE w:val="0"/>
        <w:autoSpaceDN w:val="0"/>
        <w:adjustRightInd w:val="0"/>
        <w:rPr>
          <w:bCs/>
          <w:iCs/>
          <w:szCs w:val="22"/>
        </w:rPr>
      </w:pPr>
      <w:r w:rsidRPr="00ED5EFE">
        <w:rPr>
          <w:bCs/>
          <w:iCs/>
          <w:szCs w:val="22"/>
        </w:rPr>
        <w:t>This submission has been reviewed by the NCHS Privacy Act Office</w:t>
      </w:r>
      <w:r w:rsidR="00F3111B">
        <w:rPr>
          <w:bCs/>
          <w:iCs/>
          <w:szCs w:val="22"/>
        </w:rPr>
        <w:t>r and the NCHS Confidentiality O</w:t>
      </w:r>
      <w:r w:rsidRPr="00ED5EFE">
        <w:rPr>
          <w:bCs/>
          <w:iCs/>
          <w:szCs w:val="22"/>
        </w:rPr>
        <w:t>ffice</w:t>
      </w:r>
      <w:r w:rsidR="00F3111B">
        <w:rPr>
          <w:bCs/>
          <w:iCs/>
          <w:szCs w:val="22"/>
        </w:rPr>
        <w:t>r</w:t>
      </w:r>
      <w:r w:rsidRPr="00ED5EFE">
        <w:rPr>
          <w:bCs/>
          <w:iCs/>
          <w:szCs w:val="22"/>
        </w:rPr>
        <w:t xml:space="preserve"> who determined that the Privacy Act does apply.  This study is covered under Privacy Act System of Records Notice 09-20-0164 (“Health and Demographic Surveys Conducted in Probability Samples of the U.S. Population”).</w:t>
      </w:r>
    </w:p>
    <w:p w:rsidR="00ED5EFE" w:rsidRPr="00ED5EFE" w:rsidRDefault="00ED5EFE" w:rsidP="00ED5EFE">
      <w:pPr>
        <w:rPr>
          <w:bCs/>
          <w:iCs/>
          <w:szCs w:val="22"/>
        </w:rPr>
      </w:pPr>
    </w:p>
    <w:p w:rsidR="00ED5EFE" w:rsidRPr="00ED5EFE" w:rsidRDefault="00ED5EFE" w:rsidP="00ED5EFE">
      <w:pPr>
        <w:widowControl w:val="0"/>
        <w:numPr>
          <w:ilvl w:val="0"/>
          <w:numId w:val="49"/>
        </w:numPr>
        <w:autoSpaceDE w:val="0"/>
        <w:autoSpaceDN w:val="0"/>
        <w:adjustRightInd w:val="0"/>
        <w:rPr>
          <w:bCs/>
          <w:iCs/>
          <w:szCs w:val="22"/>
        </w:rPr>
      </w:pPr>
      <w:r w:rsidRPr="00ED5EFE">
        <w:rPr>
          <w:bCs/>
          <w:iCs/>
          <w:szCs w:val="22"/>
        </w:rPr>
        <w:t xml:space="preserve"> 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ED5EFE" w:rsidRPr="00ED5EFE" w:rsidRDefault="00ED5EFE" w:rsidP="00ED5EFE">
      <w:pPr>
        <w:ind w:left="360"/>
        <w:rPr>
          <w:bCs/>
          <w:iCs/>
        </w:rPr>
      </w:pPr>
    </w:p>
    <w:p w:rsidR="00ED5EFE" w:rsidRPr="00ED5EFE" w:rsidRDefault="00ED5EFE" w:rsidP="00ED5EFE">
      <w:pPr>
        <w:ind w:left="720"/>
        <w:rPr>
          <w:bCs/>
          <w:iCs/>
          <w:szCs w:val="22"/>
        </w:rPr>
      </w:pPr>
      <w:r w:rsidRPr="00ED5EFE">
        <w:rPr>
          <w:bCs/>
          <w:iCs/>
          <w:szCs w:val="22"/>
        </w:rPr>
        <w:t>It is the responsibility of NCHS employees, including NCHS contract staff, to protect and p</w:t>
      </w:r>
      <w:r w:rsidR="0018162D">
        <w:rPr>
          <w:bCs/>
          <w:iCs/>
          <w:szCs w:val="22"/>
        </w:rPr>
        <w:t>reserve all SLAITS</w:t>
      </w:r>
      <w:r w:rsidRPr="00ED5EFE">
        <w:rPr>
          <w:bCs/>
          <w:iCs/>
          <w:szCs w:val="22"/>
        </w:rPr>
        <w:t xml:space="preserve"> data from unauthorized persons and uses.  All NCHS employees as well as all contract staff have received appropriate training, made a commitment to assure confidentiality, and have signed a “Nondisclosure Affidavit” every year.   Protection of the confidentiality of records is a vital and essential element of the operation of NCHS, and it is understood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ensure that there is no loss in transit and when confidential information is not in use, it is stored in secure conditions.  </w:t>
      </w:r>
    </w:p>
    <w:p w:rsidR="00ED5EFE" w:rsidRPr="00ED5EFE" w:rsidRDefault="00ED5EFE" w:rsidP="00ED5EFE">
      <w:pPr>
        <w:rPr>
          <w:bCs/>
          <w:iCs/>
          <w:color w:val="FF0000"/>
          <w:szCs w:val="22"/>
        </w:rPr>
      </w:pPr>
    </w:p>
    <w:p w:rsidR="00ED5EFE" w:rsidRDefault="0018162D" w:rsidP="00ED5EFE">
      <w:pPr>
        <w:ind w:left="720"/>
        <w:rPr>
          <w:bCs/>
          <w:iCs/>
          <w:szCs w:val="24"/>
        </w:rPr>
      </w:pPr>
      <w:r>
        <w:rPr>
          <w:bCs/>
          <w:iCs/>
          <w:szCs w:val="24"/>
        </w:rPr>
        <w:t>SLAITS is an ongoing data collection effort and all appropriate contractor employee confidentiality trainings and nondisclosure signatures are current and in effect</w:t>
      </w:r>
      <w:r w:rsidRPr="001D1EF1">
        <w:rPr>
          <w:bCs/>
          <w:iCs/>
          <w:szCs w:val="24"/>
        </w:rPr>
        <w:t xml:space="preserve">.  </w:t>
      </w:r>
    </w:p>
    <w:p w:rsidR="0018162D" w:rsidRPr="00ED5EFE" w:rsidRDefault="0018162D" w:rsidP="00ED5EFE">
      <w:pPr>
        <w:ind w:left="720"/>
        <w:rPr>
          <w:bCs/>
          <w:iCs/>
          <w:szCs w:val="22"/>
        </w:rPr>
      </w:pPr>
    </w:p>
    <w:p w:rsidR="00ED5EFE" w:rsidRPr="00ED5EFE" w:rsidRDefault="00ED5EFE" w:rsidP="00ED5EFE">
      <w:pPr>
        <w:ind w:left="720"/>
        <w:rPr>
          <w:bCs/>
          <w:iCs/>
          <w:szCs w:val="22"/>
        </w:rPr>
      </w:pPr>
      <w:r w:rsidRPr="00ED5EFE">
        <w:rPr>
          <w:bCs/>
          <w:iCs/>
          <w:szCs w:val="22"/>
        </w:rPr>
        <w:t>NCHS policy requires physical protection of records in the field, and has delineated these requirements for the data collection contractor.  The contractor also has its own policy and procedures regarding assurance of confidentiality and a pledge that al</w:t>
      </w:r>
      <w:r w:rsidR="0018162D">
        <w:rPr>
          <w:bCs/>
          <w:iCs/>
          <w:szCs w:val="22"/>
        </w:rPr>
        <w:t>l employees involved in SLAITS</w:t>
      </w:r>
      <w:r w:rsidRPr="00ED5EFE">
        <w:rPr>
          <w:bCs/>
          <w:iCs/>
          <w:szCs w:val="22"/>
        </w:rPr>
        <w:t xml:space="preserve"> must sign.  The contractor provides all safeguards mandated by Privacy Act and Confidentiality legislation to protect the confidentiality of the data.  </w:t>
      </w:r>
    </w:p>
    <w:p w:rsidR="00ED5EFE" w:rsidRPr="0018162D" w:rsidRDefault="00ED5EFE" w:rsidP="00ED5EFE">
      <w:pPr>
        <w:ind w:left="360"/>
        <w:rPr>
          <w:bCs/>
          <w:iCs/>
          <w:szCs w:val="24"/>
        </w:rPr>
      </w:pPr>
    </w:p>
    <w:p w:rsidR="00ED5EFE" w:rsidRPr="0018162D" w:rsidRDefault="00ED5EFE" w:rsidP="00181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18162D">
        <w:rPr>
          <w:bCs/>
          <w:iCs/>
          <w:szCs w:val="24"/>
        </w:rPr>
        <w:t xml:space="preserve">The contractor’s data security procedures comply fully with security requirements delineated by the Office of the Chief Information Security Officer (OCISO) of CDC.  </w:t>
      </w:r>
      <w:r w:rsidR="0018162D" w:rsidRPr="0018162D">
        <w:rPr>
          <w:szCs w:val="24"/>
        </w:rPr>
        <w:t xml:space="preserve">SLAITS has undergone Certification and Accreditation and has been granted Authority to Operate. </w:t>
      </w:r>
    </w:p>
    <w:p w:rsidR="00ED5EFE" w:rsidRPr="00F3111B" w:rsidRDefault="00ED5EFE" w:rsidP="00ED5EFE">
      <w:pPr>
        <w:ind w:left="720"/>
        <w:rPr>
          <w:bCs/>
          <w:iCs/>
          <w:szCs w:val="24"/>
        </w:rPr>
      </w:pPr>
    </w:p>
    <w:p w:rsidR="00ED5EFE" w:rsidRPr="00ED5EFE" w:rsidRDefault="0018162D" w:rsidP="00ED5EFE">
      <w:pPr>
        <w:widowControl w:val="0"/>
        <w:numPr>
          <w:ilvl w:val="0"/>
          <w:numId w:val="49"/>
        </w:numPr>
        <w:autoSpaceDE w:val="0"/>
        <w:autoSpaceDN w:val="0"/>
        <w:adjustRightInd w:val="0"/>
        <w:rPr>
          <w:b/>
          <w:bCs/>
          <w:iCs/>
          <w:szCs w:val="22"/>
        </w:rPr>
      </w:pPr>
      <w:r w:rsidRPr="00F3111B">
        <w:rPr>
          <w:bCs/>
          <w:iCs/>
          <w:szCs w:val="22"/>
        </w:rPr>
        <w:t xml:space="preserve">The requirement for </w:t>
      </w:r>
      <w:r w:rsidRPr="00F3111B">
        <w:rPr>
          <w:bCs/>
          <w:iCs/>
          <w:szCs w:val="24"/>
        </w:rPr>
        <w:t xml:space="preserve">written consent is waived for telephone surveys by the NCHS Research Ethics Review Board.  </w:t>
      </w:r>
      <w:r w:rsidR="009F6144" w:rsidRPr="00F3111B">
        <w:rPr>
          <w:szCs w:val="24"/>
        </w:rPr>
        <w:t>This research presents no more than minimal risk to</w:t>
      </w:r>
      <w:r w:rsidR="009F6144" w:rsidRPr="009F6144">
        <w:rPr>
          <w:szCs w:val="24"/>
        </w:rPr>
        <w:t xml:space="preserve"> participants, and involves no procedures for which written consent is normally required outside of the research context.  By waiving the requirement for written documentation of consent, the rights and welfare of respondents are not impacted in any way.  It is impractical and infeasible to collect written informed consent from respondents due to the telephone interview mode; additionally, this research could not be practicably carried out without this waiver.</w:t>
      </w:r>
      <w:r w:rsidR="009F6144">
        <w:rPr>
          <w:szCs w:val="24"/>
        </w:rPr>
        <w:t xml:space="preserve">  </w:t>
      </w:r>
      <w:r w:rsidRPr="009F6144">
        <w:rPr>
          <w:bCs/>
          <w:iCs/>
          <w:szCs w:val="24"/>
        </w:rPr>
        <w:t>Howeve</w:t>
      </w:r>
      <w:r>
        <w:rPr>
          <w:bCs/>
          <w:iCs/>
          <w:szCs w:val="22"/>
        </w:rPr>
        <w:t>r, informed consent is obtained verbally</w:t>
      </w:r>
      <w:r w:rsidR="009F6144">
        <w:rPr>
          <w:bCs/>
          <w:iCs/>
          <w:szCs w:val="22"/>
        </w:rPr>
        <w:t>.</w:t>
      </w:r>
      <w:r w:rsidR="00ED5EFE" w:rsidRPr="00ED5EFE">
        <w:rPr>
          <w:bCs/>
          <w:iCs/>
          <w:szCs w:val="22"/>
        </w:rPr>
        <w:t xml:space="preserve">  Information on the uses of the data is</w:t>
      </w:r>
      <w:r w:rsidR="009F6144">
        <w:rPr>
          <w:bCs/>
          <w:iCs/>
          <w:szCs w:val="22"/>
        </w:rPr>
        <w:t xml:space="preserve"> provided in the advance letter (Attachment B</w:t>
      </w:r>
      <w:r w:rsidR="009F6144" w:rsidRPr="009F6144">
        <w:rPr>
          <w:bCs/>
          <w:iCs/>
          <w:szCs w:val="22"/>
        </w:rPr>
        <w:t>)</w:t>
      </w:r>
      <w:r w:rsidR="009F6144">
        <w:rPr>
          <w:bCs/>
          <w:iCs/>
          <w:szCs w:val="22"/>
        </w:rPr>
        <w:t xml:space="preserve"> and in the consent text read to all respondents</w:t>
      </w:r>
      <w:r w:rsidR="009F6144">
        <w:rPr>
          <w:b/>
          <w:bCs/>
          <w:iCs/>
          <w:szCs w:val="22"/>
        </w:rPr>
        <w:t xml:space="preserve"> </w:t>
      </w:r>
      <w:r w:rsidR="009F6144">
        <w:rPr>
          <w:bCs/>
          <w:iCs/>
          <w:szCs w:val="22"/>
        </w:rPr>
        <w:t>(Attachment A</w:t>
      </w:r>
      <w:r w:rsidR="009F6144" w:rsidRPr="009F6144">
        <w:rPr>
          <w:bCs/>
          <w:iCs/>
          <w:szCs w:val="22"/>
        </w:rPr>
        <w:t>)</w:t>
      </w:r>
      <w:r w:rsidR="009F6144">
        <w:rPr>
          <w:bCs/>
          <w:iCs/>
          <w:szCs w:val="22"/>
        </w:rPr>
        <w:t>.</w:t>
      </w:r>
      <w:r w:rsidR="00ED5EFE" w:rsidRPr="00ED5EFE">
        <w:rPr>
          <w:b/>
          <w:bCs/>
          <w:iCs/>
          <w:szCs w:val="22"/>
        </w:rPr>
        <w:t xml:space="preserve">    </w:t>
      </w:r>
    </w:p>
    <w:p w:rsidR="00ED5EFE" w:rsidRPr="00ED5EFE" w:rsidRDefault="00ED5EFE" w:rsidP="00ED5EFE">
      <w:pPr>
        <w:ind w:left="720"/>
        <w:rPr>
          <w:bCs/>
          <w:iCs/>
          <w:szCs w:val="22"/>
        </w:rPr>
      </w:pPr>
    </w:p>
    <w:p w:rsidR="00DE2CC8" w:rsidRPr="00ED5EFE" w:rsidRDefault="00ED5EFE" w:rsidP="00ED5EFE">
      <w:pPr>
        <w:widowControl w:val="0"/>
        <w:numPr>
          <w:ilvl w:val="0"/>
          <w:numId w:val="49"/>
        </w:numPr>
        <w:autoSpaceDE w:val="0"/>
        <w:autoSpaceDN w:val="0"/>
        <w:adjustRightInd w:val="0"/>
        <w:rPr>
          <w:b/>
          <w:bCs/>
          <w:iCs/>
          <w:szCs w:val="22"/>
        </w:rPr>
      </w:pPr>
      <w:r w:rsidRPr="00ED5EFE">
        <w:rPr>
          <w:bCs/>
          <w:iCs/>
          <w:szCs w:val="22"/>
        </w:rPr>
        <w:t>Respondents are notified of the voluntary nature of the survey through both t</w:t>
      </w:r>
      <w:r w:rsidR="009F6144">
        <w:rPr>
          <w:bCs/>
          <w:iCs/>
          <w:szCs w:val="22"/>
        </w:rPr>
        <w:t>he Advance Letter (Attachment B</w:t>
      </w:r>
      <w:r w:rsidR="009F6144" w:rsidRPr="009F6144">
        <w:rPr>
          <w:bCs/>
          <w:iCs/>
          <w:szCs w:val="22"/>
        </w:rPr>
        <w:t>)</w:t>
      </w:r>
      <w:r w:rsidR="009F6144">
        <w:rPr>
          <w:bCs/>
          <w:iCs/>
          <w:szCs w:val="22"/>
        </w:rPr>
        <w:t xml:space="preserve"> and in the consent text read to all respondents</w:t>
      </w:r>
      <w:r w:rsidRPr="00ED5EFE">
        <w:rPr>
          <w:bCs/>
          <w:iCs/>
          <w:szCs w:val="22"/>
        </w:rPr>
        <w:t xml:space="preserve"> </w:t>
      </w:r>
      <w:r w:rsidR="009F6144">
        <w:rPr>
          <w:bCs/>
          <w:iCs/>
          <w:szCs w:val="22"/>
        </w:rPr>
        <w:t>(Attachment A</w:t>
      </w:r>
      <w:r w:rsidRPr="009F6144">
        <w:rPr>
          <w:bCs/>
          <w:iCs/>
          <w:szCs w:val="22"/>
        </w:rPr>
        <w:t>).</w:t>
      </w:r>
    </w:p>
    <w:p w:rsidR="005E2465"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sz w:val="28"/>
          <w:szCs w:val="28"/>
        </w:rPr>
      </w:pPr>
    </w:p>
    <w:p w:rsidR="005E2465" w:rsidRPr="00D61F58"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sz w:val="28"/>
          <w:szCs w:val="28"/>
        </w:rPr>
      </w:pPr>
      <w:r w:rsidRPr="00D61F58">
        <w:rPr>
          <w:b/>
          <w:bCs/>
          <w:i/>
          <w:sz w:val="28"/>
          <w:szCs w:val="28"/>
        </w:rPr>
        <w:t>11.  Justification for Sensitive Questions</w:t>
      </w:r>
    </w:p>
    <w:p w:rsidR="005E2465" w:rsidRPr="00D61F58"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sz w:val="28"/>
          <w:szCs w:val="28"/>
        </w:rPr>
      </w:pPr>
    </w:p>
    <w:p w:rsidR="005E2465" w:rsidRPr="00BF6EFF"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r w:rsidRPr="00D61F58">
        <w:t>The NSCNC instrume</w:t>
      </w:r>
      <w:r w:rsidR="00F3111B">
        <w:t xml:space="preserve">nt includes a number of </w:t>
      </w:r>
      <w:r w:rsidRPr="00D61F58">
        <w:t>questions that ma</w:t>
      </w:r>
      <w:r>
        <w:t>y be considered t</w:t>
      </w:r>
      <w:r w:rsidR="006A1738">
        <w:t>o be sensitive. They fall into two</w:t>
      </w:r>
      <w:r>
        <w:t xml:space="preserve"> areas: assessments of whether the child had had formal contact with the child welfare system; </w:t>
      </w:r>
      <w:r w:rsidR="006A1738">
        <w:t xml:space="preserve">and </w:t>
      </w:r>
      <w:r>
        <w:t>sensitive response options to questions about why the child doesn’t live with the parent(s</w:t>
      </w:r>
      <w:r w:rsidR="006A1738">
        <w:t>)</w:t>
      </w:r>
      <w:r>
        <w:t xml:space="preserve">. </w:t>
      </w:r>
    </w:p>
    <w:p w:rsidR="005E2465" w:rsidRPr="00BF6EFF"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highlight w:val="yellow"/>
        </w:rPr>
      </w:pPr>
    </w:p>
    <w:p w:rsidR="005E2465" w:rsidRPr="00A26A04"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26A04">
        <w:t xml:space="preserve">NSCNC questions that may be </w:t>
      </w:r>
      <w:r>
        <w:t xml:space="preserve">considered </w:t>
      </w:r>
      <w:r w:rsidRPr="00A26A04">
        <w:t xml:space="preserve">sensitive include: </w:t>
      </w:r>
    </w:p>
    <w:p w:rsidR="005E2465" w:rsidRDefault="005E2465" w:rsidP="005E2465">
      <w:pPr>
        <w:widowControl w:val="0"/>
        <w:numPr>
          <w:ilvl w:val="0"/>
          <w:numId w:val="39"/>
        </w:numPr>
        <w:autoSpaceDE w:val="0"/>
        <w:autoSpaceDN w:val="0"/>
        <w:adjustRightInd w:val="0"/>
      </w:pPr>
      <w:r w:rsidRPr="00A26A04">
        <w:t>H12:</w:t>
      </w:r>
      <w:r>
        <w:t xml:space="preserve"> </w:t>
      </w:r>
      <w:r w:rsidRPr="00A26A04">
        <w:t>[Since [child] has been living in your household, have you [or your spouse/partner] ever been / while [child] was living in your household, were you] officially a foster parent to the child?</w:t>
      </w:r>
    </w:p>
    <w:p w:rsidR="005E2465" w:rsidRDefault="005E2465" w:rsidP="005E2465">
      <w:pPr>
        <w:widowControl w:val="0"/>
        <w:numPr>
          <w:ilvl w:val="0"/>
          <w:numId w:val="39"/>
        </w:numPr>
        <w:autoSpaceDE w:val="0"/>
        <w:autoSpaceDN w:val="0"/>
        <w:adjustRightInd w:val="0"/>
      </w:pPr>
      <w:r w:rsidRPr="00A26A04">
        <w:t xml:space="preserve">H18: </w:t>
      </w:r>
      <w:r>
        <w:t>To your knowledge, has [child</w:t>
      </w:r>
      <w:r w:rsidRPr="00A26A04">
        <w:t>] ever had an open child protective services case?</w:t>
      </w:r>
    </w:p>
    <w:p w:rsidR="005E2465" w:rsidRDefault="005E2465" w:rsidP="005E2465">
      <w:pPr>
        <w:widowControl w:val="0"/>
        <w:numPr>
          <w:ilvl w:val="0"/>
          <w:numId w:val="39"/>
        </w:numPr>
        <w:autoSpaceDE w:val="0"/>
        <w:autoSpaceDN w:val="0"/>
        <w:adjustRightInd w:val="0"/>
      </w:pPr>
      <w:r w:rsidRPr="00A00F96">
        <w:t xml:space="preserve">P5: </w:t>
      </w:r>
      <w:r>
        <w:t>Why doesn’t [child</w:t>
      </w:r>
      <w:r w:rsidRPr="00A00F96">
        <w:t>] live with [his/her] mother [now]?</w:t>
      </w:r>
      <w:r>
        <w:t xml:space="preserve"> Response options include some sensitive categories: mother in jail, mother detained/deported for immigration violations, not a good mother/was abusive/mistreated child, child removed by protective services, mother has drug/alcohol problems  </w:t>
      </w:r>
    </w:p>
    <w:p w:rsidR="005E2465" w:rsidRDefault="005E2465" w:rsidP="005E2465">
      <w:pPr>
        <w:widowControl w:val="0"/>
        <w:numPr>
          <w:ilvl w:val="0"/>
          <w:numId w:val="39"/>
        </w:numPr>
        <w:autoSpaceDE w:val="0"/>
        <w:autoSpaceDN w:val="0"/>
        <w:adjustRightInd w:val="0"/>
      </w:pPr>
      <w:r>
        <w:t>P21 is the same question as P5 for the child’s father, with the same potentially-sensitive response options</w:t>
      </w:r>
    </w:p>
    <w:p w:rsidR="005E2465" w:rsidRPr="00AF604F" w:rsidRDefault="005E2465" w:rsidP="005E2465">
      <w:pPr>
        <w:tabs>
          <w:tab w:val="left" w:pos="0"/>
          <w:tab w:val="left" w:pos="2160"/>
          <w:tab w:val="left" w:pos="2880"/>
          <w:tab w:val="left" w:pos="3600"/>
          <w:tab w:val="left" w:pos="4320"/>
          <w:tab w:val="left" w:pos="5040"/>
          <w:tab w:val="left" w:pos="5760"/>
          <w:tab w:val="left" w:pos="6480"/>
          <w:tab w:val="left" w:pos="7200"/>
          <w:tab w:val="left" w:pos="7920"/>
          <w:tab w:val="left" w:pos="8640"/>
        </w:tabs>
      </w:pPr>
    </w:p>
    <w:p w:rsidR="005E2465" w:rsidRPr="00941268" w:rsidRDefault="005E2465" w:rsidP="005E2465">
      <w:r w:rsidRPr="00941268">
        <w:t xml:space="preserve">With regarding to asking about whether the family has involvement with the child welfare system, this information is integral to understanding what portion of these household are served “inside” and “outside” the child welfare system and how those groups compare with one another.  This will inform discussions about child welfare agencies’ efforts to divert families from the child welfare system by informally encouraging placements with relatives outside the agencies’ supervision as well as the role of kinship foster care and subsidized guardianship programs in the lives of these families.   </w:t>
      </w:r>
    </w:p>
    <w:p w:rsidR="005E2465" w:rsidRDefault="005E2465" w:rsidP="005E2465"/>
    <w:p w:rsidR="005E2465" w:rsidRDefault="005E2465" w:rsidP="005E2465">
      <w:r w:rsidRPr="00941268">
        <w:t xml:space="preserve">Asking about the reasons </w:t>
      </w:r>
      <w:r>
        <w:t xml:space="preserve">why the </w:t>
      </w:r>
      <w:r w:rsidRPr="00941268">
        <w:t>children are not living with their parents is critical to understanding the factors that drive this phenomenon.  Responses about parent</w:t>
      </w:r>
      <w:r>
        <w:t>al substance abuse and incarceration</w:t>
      </w:r>
      <w:r w:rsidRPr="00941268">
        <w:t xml:space="preserve"> are likely to be less sensitive to these families who are already talki</w:t>
      </w:r>
      <w:r>
        <w:t>ng about having taken over care</w:t>
      </w:r>
      <w:r w:rsidRPr="00941268">
        <w:t>giving responsibilities than they would be for a more general population.</w:t>
      </w:r>
      <w:r w:rsidR="006A1738">
        <w:t xml:space="preserve">  </w:t>
      </w:r>
    </w:p>
    <w:p w:rsidR="00AB3C97" w:rsidRDefault="00AB3C97" w:rsidP="005E2465"/>
    <w:p w:rsidR="00AB3C97" w:rsidRPr="00AB3C97" w:rsidRDefault="00AB3C97" w:rsidP="00AB3C97">
      <w:r w:rsidRPr="00AB3C97">
        <w:rPr>
          <w:u w:val="single"/>
        </w:rPr>
        <w:t>Minimizing sensitivity-</w:t>
      </w:r>
      <w:r>
        <w:t>--SLAITS takes the following</w:t>
      </w:r>
      <w:r w:rsidRPr="00AB3C97">
        <w:t xml:space="preserve"> steps to create a context which minimizes sensitivity and makes clear to respondents the legitimate need for the information: </w:t>
      </w:r>
    </w:p>
    <w:p w:rsidR="00AB3C97" w:rsidRPr="00AB3C97" w:rsidRDefault="00AB3C97" w:rsidP="00AB3C97"/>
    <w:p w:rsidR="00AB3C97" w:rsidRDefault="00AB3C97" w:rsidP="00AB3C97">
      <w:pPr>
        <w:tabs>
          <w:tab w:val="left" w:pos="-1440"/>
        </w:tabs>
        <w:ind w:left="720" w:hanging="720"/>
      </w:pPr>
      <w:r w:rsidRPr="00AB3C97">
        <w:t xml:space="preserve">(1) </w:t>
      </w:r>
      <w:r w:rsidRPr="00AB3C97">
        <w:tab/>
      </w:r>
      <w:r w:rsidRPr="00AB3C97">
        <w:rPr>
          <w:bCs/>
        </w:rPr>
        <w:t>First, it is always possible to answer “I don’t know”</w:t>
      </w:r>
      <w:r w:rsidRPr="00AB3C97">
        <w:t xml:space="preserve"> (I can’t recall, I don’t remember, or I never knew that) </w:t>
      </w:r>
      <w:r w:rsidRPr="00AB3C97">
        <w:rPr>
          <w:bCs/>
        </w:rPr>
        <w:t>or “Refuse to answer”</w:t>
      </w:r>
      <w:r w:rsidRPr="00AB3C97">
        <w:t xml:space="preserve"> </w:t>
      </w:r>
      <w:r>
        <w:rPr>
          <w:bCs/>
        </w:rPr>
        <w:t>for any question.</w:t>
      </w:r>
      <w:r w:rsidRPr="00AB3C97">
        <w:t xml:space="preserve">  </w:t>
      </w:r>
      <w:r>
        <w:rPr>
          <w:bCs/>
        </w:rPr>
        <w:t>“R</w:t>
      </w:r>
      <w:r w:rsidRPr="00AB3C97">
        <w:rPr>
          <w:bCs/>
        </w:rPr>
        <w:t>efused” or “don’t know”</w:t>
      </w:r>
      <w:r>
        <w:rPr>
          <w:bCs/>
        </w:rPr>
        <w:t xml:space="preserve"> response options </w:t>
      </w:r>
      <w:r>
        <w:t>are not rea</w:t>
      </w:r>
      <w:r w:rsidRPr="00AB3C97">
        <w:t xml:space="preserve">d </w:t>
      </w:r>
      <w:r>
        <w:t xml:space="preserve">to respondents </w:t>
      </w:r>
      <w:r w:rsidRPr="00AB3C97">
        <w:t xml:space="preserve">as explicit answer choices for every question, but interviewers are trained to accept "don't know" or "refuse to answer" for </w:t>
      </w:r>
      <w:r w:rsidRPr="00AB3C97">
        <w:rPr>
          <w:b/>
          <w:bCs/>
        </w:rPr>
        <w:t>any</w:t>
      </w:r>
      <w:r w:rsidRPr="00AB3C97">
        <w:t xml:space="preserve"> question.  </w:t>
      </w:r>
      <w:r>
        <w:t>When informed consent is obtained</w:t>
      </w:r>
      <w:r w:rsidRPr="00AB3C97">
        <w:t xml:space="preserve">, respondents are informed that </w:t>
      </w:r>
      <w:r w:rsidR="00F3111B">
        <w:t>they can refuse to answer</w:t>
      </w:r>
      <w:r w:rsidRPr="00AB3C97">
        <w:t xml:space="preserve"> </w:t>
      </w:r>
      <w:r w:rsidRPr="00AB3C97">
        <w:rPr>
          <w:bCs/>
        </w:rPr>
        <w:t>any</w:t>
      </w:r>
      <w:r>
        <w:t xml:space="preserve"> question</w:t>
      </w:r>
      <w:r w:rsidR="00F3111B">
        <w:t xml:space="preserve"> or end the interview at any time</w:t>
      </w:r>
      <w:r w:rsidRPr="00AB3C97">
        <w:t xml:space="preserve">. </w:t>
      </w:r>
    </w:p>
    <w:p w:rsidR="00AB3C97" w:rsidRPr="00AB3C97" w:rsidRDefault="00AB3C97" w:rsidP="00AB3C97">
      <w:pPr>
        <w:tabs>
          <w:tab w:val="left" w:pos="-1440"/>
        </w:tabs>
        <w:ind w:left="720" w:hanging="720"/>
      </w:pPr>
      <w:r w:rsidRPr="00AB3C97">
        <w:t xml:space="preserve">   </w:t>
      </w:r>
    </w:p>
    <w:p w:rsidR="00AB3C97" w:rsidRPr="00AB3C97" w:rsidRDefault="00AB3C97" w:rsidP="008374E1">
      <w:pPr>
        <w:tabs>
          <w:tab w:val="left" w:pos="-1440"/>
        </w:tabs>
        <w:ind w:left="720" w:hanging="720"/>
      </w:pPr>
      <w:r w:rsidRPr="00AB3C97">
        <w:t xml:space="preserve"> </w:t>
      </w:r>
      <w:r w:rsidR="00A840D3">
        <w:t>(2)</w:t>
      </w:r>
      <w:r w:rsidR="00A840D3">
        <w:tab/>
        <w:t>Advance letters</w:t>
      </w:r>
      <w:r w:rsidRPr="00AB3C97">
        <w:t xml:space="preserve"> </w:t>
      </w:r>
      <w:r w:rsidR="00A840D3">
        <w:t>(Attachment B</w:t>
      </w:r>
      <w:r w:rsidRPr="00A840D3">
        <w:t>)</w:t>
      </w:r>
      <w:r w:rsidRPr="00AB3C97">
        <w:t xml:space="preserve"> are used to make clear that the survey is sponsored by the U.S. Department of Health and Human Services, and that the information</w:t>
      </w:r>
      <w:r w:rsidR="00A840D3">
        <w:t xml:space="preserve"> is put to important uses.   The Advance letters</w:t>
      </w:r>
      <w:r w:rsidR="008374E1">
        <w:t xml:space="preserve">, </w:t>
      </w:r>
      <w:r w:rsidR="008374E1" w:rsidRPr="00AB3C97">
        <w:t>on NCHS letterhead</w:t>
      </w:r>
      <w:r w:rsidR="008374E1">
        <w:t>,</w:t>
      </w:r>
      <w:r w:rsidR="00A840D3">
        <w:t xml:space="preserve"> cite the SLAITS</w:t>
      </w:r>
      <w:r w:rsidRPr="00AB3C97">
        <w:t xml:space="preserve"> web site (</w:t>
      </w:r>
      <w:hyperlink r:id="rId13" w:history="1">
        <w:r w:rsidR="00A840D3" w:rsidRPr="00A840D3">
          <w:rPr>
            <w:rStyle w:val="Hyperlink"/>
            <w:bCs/>
          </w:rPr>
          <w:t>http://www.cdc.gov/nchs/slaits.htm</w:t>
        </w:r>
      </w:hyperlink>
      <w:r w:rsidRPr="00AB3C97">
        <w:t xml:space="preserve">), and respondents who want to verify the sponsorship of the survey for themselves </w:t>
      </w:r>
      <w:r w:rsidR="008C73C1">
        <w:t>can call the toll-free number at the data collection contractor</w:t>
      </w:r>
      <w:r w:rsidRPr="00AB3C97">
        <w:t>.</w:t>
      </w:r>
      <w:r w:rsidR="008374E1">
        <w:t xml:space="preserve">  The back of the advance letter </w:t>
      </w:r>
      <w:r w:rsidR="008374E1" w:rsidRPr="00AB3C97">
        <w:t xml:space="preserve">answers the most frequently asked questions. </w:t>
      </w:r>
      <w:r w:rsidR="008374E1">
        <w:t xml:space="preserve"> </w:t>
      </w:r>
    </w:p>
    <w:p w:rsidR="00AB3C97" w:rsidRPr="00AB3C97" w:rsidRDefault="00AB3C97" w:rsidP="00AB3C97"/>
    <w:p w:rsidR="00AB3C97" w:rsidRPr="00AB3C97" w:rsidRDefault="008C73C1" w:rsidP="00AB3C97">
      <w:pPr>
        <w:tabs>
          <w:tab w:val="left" w:pos="-1440"/>
        </w:tabs>
        <w:ind w:left="720" w:hanging="720"/>
      </w:pPr>
      <w:r>
        <w:t xml:space="preserve">(3) </w:t>
      </w:r>
      <w:r>
        <w:tab/>
        <w:t xml:space="preserve">Only professional telephone </w:t>
      </w:r>
      <w:r w:rsidR="00AB3C97" w:rsidRPr="00AB3C97">
        <w:t>inter</w:t>
      </w:r>
      <w:r>
        <w:t xml:space="preserve">viewers are used and all data is collected by telephone, minimizing social </w:t>
      </w:r>
      <w:r w:rsidR="008374E1">
        <w:t>desirability issues that can arise in face-to-face interviewing on sensitive topics</w:t>
      </w:r>
      <w:r w:rsidR="00AB3C97" w:rsidRPr="00AB3C97">
        <w:t>.</w:t>
      </w:r>
    </w:p>
    <w:p w:rsidR="00AB3C97" w:rsidRPr="00AB3C97" w:rsidRDefault="00AB3C97" w:rsidP="00AB3C97"/>
    <w:p w:rsidR="00AB3C97" w:rsidRPr="00AB3C97" w:rsidRDefault="00AB3C97" w:rsidP="00AB3C97">
      <w:pPr>
        <w:tabs>
          <w:tab w:val="left" w:pos="-1440"/>
        </w:tabs>
        <w:ind w:left="720" w:hanging="720"/>
      </w:pPr>
      <w:r w:rsidRPr="00AB3C97">
        <w:t xml:space="preserve">(4) </w:t>
      </w:r>
      <w:r w:rsidRPr="00AB3C97">
        <w:tab/>
        <w:t>The questionnaire is carefully crafted to lead smoothly from one topic to another.  As n</w:t>
      </w:r>
      <w:r w:rsidR="008374E1">
        <w:t xml:space="preserve">ew topics are introduced, brief transition text is used to move from topic to topic. </w:t>
      </w:r>
    </w:p>
    <w:p w:rsidR="00395B94" w:rsidRDefault="00395B94" w:rsidP="005E2465"/>
    <w:p w:rsidR="00285BAB" w:rsidRDefault="009071A5" w:rsidP="005E2465">
      <w:pPr>
        <w:tabs>
          <w:tab w:val="left" w:pos="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85BAB">
        <w:rPr>
          <w:szCs w:val="24"/>
        </w:rPr>
        <w:t xml:space="preserve">The NCHS Research Ethics Review Board </w:t>
      </w:r>
      <w:r>
        <w:rPr>
          <w:szCs w:val="24"/>
        </w:rPr>
        <w:t>approved the continuation of the NSCH protocols on 1/</w:t>
      </w:r>
      <w:r w:rsidR="00CD47A6">
        <w:rPr>
          <w:szCs w:val="24"/>
        </w:rPr>
        <w:t>4</w:t>
      </w:r>
      <w:r>
        <w:rPr>
          <w:szCs w:val="24"/>
        </w:rPr>
        <w:t>/201</w:t>
      </w:r>
      <w:r w:rsidR="00CD47A6">
        <w:rPr>
          <w:szCs w:val="24"/>
        </w:rPr>
        <w:t>3</w:t>
      </w:r>
      <w:r w:rsidRPr="00285BAB">
        <w:rPr>
          <w:szCs w:val="24"/>
        </w:rPr>
        <w:t xml:space="preserve"> as NCHS Protocol Number </w:t>
      </w:r>
      <w:r>
        <w:rPr>
          <w:szCs w:val="24"/>
        </w:rPr>
        <w:t>201</w:t>
      </w:r>
      <w:r w:rsidR="00CD47A6">
        <w:rPr>
          <w:szCs w:val="24"/>
        </w:rPr>
        <w:t>3</w:t>
      </w:r>
      <w:r>
        <w:rPr>
          <w:szCs w:val="24"/>
        </w:rPr>
        <w:t>-0</w:t>
      </w:r>
      <w:r w:rsidR="00CD47A6">
        <w:rPr>
          <w:szCs w:val="24"/>
        </w:rPr>
        <w:t>3</w:t>
      </w:r>
      <w:r w:rsidRPr="00285BAB">
        <w:rPr>
          <w:szCs w:val="24"/>
        </w:rPr>
        <w:t xml:space="preserve"> (attachment F).</w:t>
      </w:r>
      <w:r>
        <w:rPr>
          <w:szCs w:val="24"/>
        </w:rPr>
        <w:t xml:space="preserve">  </w:t>
      </w:r>
    </w:p>
    <w:p w:rsidR="009071A5" w:rsidRPr="00BF6EFF" w:rsidRDefault="009071A5" w:rsidP="005E2465">
      <w:pPr>
        <w:tabs>
          <w:tab w:val="left" w:pos="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5E2465" w:rsidRDefault="006A1738" w:rsidP="006A1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8"/>
          <w:szCs w:val="28"/>
        </w:rPr>
      </w:pPr>
      <w:r>
        <w:rPr>
          <w:b/>
          <w:bCs/>
          <w:i/>
          <w:sz w:val="28"/>
          <w:szCs w:val="28"/>
        </w:rPr>
        <w:t>12</w:t>
      </w:r>
      <w:r w:rsidR="005E2465">
        <w:rPr>
          <w:b/>
          <w:bCs/>
          <w:i/>
          <w:sz w:val="28"/>
          <w:szCs w:val="28"/>
        </w:rPr>
        <w:t xml:space="preserve">. Estimates of </w:t>
      </w:r>
      <w:r>
        <w:rPr>
          <w:b/>
          <w:bCs/>
          <w:i/>
          <w:sz w:val="28"/>
          <w:szCs w:val="28"/>
        </w:rPr>
        <w:t>Burden Hours and Costs</w:t>
      </w:r>
    </w:p>
    <w:p w:rsidR="006A1738" w:rsidRPr="006A1738" w:rsidRDefault="006A1738" w:rsidP="006A1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8"/>
          <w:szCs w:val="28"/>
        </w:rPr>
      </w:pPr>
    </w:p>
    <w:p w:rsidR="005E2465" w:rsidRPr="002C2522" w:rsidRDefault="00F47BDD" w:rsidP="005E2465">
      <w:pPr>
        <w:pStyle w:val="BodyText2"/>
        <w:spacing w:line="240" w:lineRule="auto"/>
        <w:rPr>
          <w:szCs w:val="24"/>
          <w:highlight w:val="yellow"/>
        </w:rPr>
      </w:pPr>
      <w:r>
        <w:rPr>
          <w:szCs w:val="24"/>
        </w:rPr>
        <w:t>The table</w:t>
      </w:r>
      <w:r w:rsidR="005E2465" w:rsidRPr="002C2522">
        <w:rPr>
          <w:szCs w:val="24"/>
        </w:rPr>
        <w:t xml:space="preserve"> below </w:t>
      </w:r>
      <w:r>
        <w:rPr>
          <w:szCs w:val="24"/>
        </w:rPr>
        <w:t xml:space="preserve">(Table 2) </w:t>
      </w:r>
      <w:r w:rsidR="005E2465" w:rsidRPr="002C2522">
        <w:rPr>
          <w:szCs w:val="24"/>
        </w:rPr>
        <w:t>illustrate</w:t>
      </w:r>
      <w:r>
        <w:rPr>
          <w:szCs w:val="24"/>
        </w:rPr>
        <w:t>s</w:t>
      </w:r>
      <w:r w:rsidR="005E2465" w:rsidRPr="002C2522">
        <w:rPr>
          <w:szCs w:val="24"/>
        </w:rPr>
        <w:t xml:space="preserve"> projected burden for the  survey</w:t>
      </w:r>
      <w:r w:rsidR="004D2E2A">
        <w:rPr>
          <w:szCs w:val="24"/>
        </w:rPr>
        <w:t xml:space="preserve"> (including the dress rehearsal cases)</w:t>
      </w:r>
      <w:r w:rsidR="005E2465" w:rsidRPr="002C2522">
        <w:rPr>
          <w:szCs w:val="24"/>
        </w:rPr>
        <w:t xml:space="preserve">.  The three-year SLAITS clearance package contained provisions for one pretest and main survey implementation per year.  Therefore, the burden is accounted for in the original package.  </w:t>
      </w:r>
    </w:p>
    <w:p w:rsidR="005E2465" w:rsidRPr="00BF6EFF" w:rsidRDefault="005E2465" w:rsidP="005E2465">
      <w:pPr>
        <w:rPr>
          <w:bCs/>
          <w:highlight w:val="yellow"/>
        </w:rPr>
      </w:pPr>
      <w:r w:rsidRPr="00D61F58">
        <w:rPr>
          <w:bCs/>
        </w:rPr>
        <w:t xml:space="preserve">As mentioned previously, the time to administer questionnaire </w:t>
      </w:r>
      <w:r w:rsidR="00D67AC4">
        <w:rPr>
          <w:bCs/>
        </w:rPr>
        <w:t xml:space="preserve">(Attachment A) </w:t>
      </w:r>
      <w:r w:rsidRPr="00D61F58">
        <w:rPr>
          <w:bCs/>
        </w:rPr>
        <w:t xml:space="preserve">sections and subsections will be reviewed to determine where reductions are warranted.   The survey sponsor wants the final NSCNC instrument to be 30 minutes long.  We realize that the </w:t>
      </w:r>
      <w:r w:rsidR="00415E6B">
        <w:rPr>
          <w:bCs/>
        </w:rPr>
        <w:t>dress rehear</w:t>
      </w:r>
      <w:r w:rsidR="00005C76">
        <w:rPr>
          <w:bCs/>
        </w:rPr>
        <w:t>sal</w:t>
      </w:r>
      <w:r w:rsidRPr="00D61F58">
        <w:rPr>
          <w:bCs/>
        </w:rPr>
        <w:t xml:space="preserve"> version of the NSCNC may be longer than 30 minutes.  This version </w:t>
      </w:r>
      <w:r w:rsidR="00D67AC4">
        <w:rPr>
          <w:bCs/>
        </w:rPr>
        <w:t xml:space="preserve">may </w:t>
      </w:r>
      <w:r w:rsidRPr="00D61F58">
        <w:rPr>
          <w:bCs/>
        </w:rPr>
        <w:t xml:space="preserve">be </w:t>
      </w:r>
      <w:r w:rsidR="00D67AC4">
        <w:rPr>
          <w:bCs/>
        </w:rPr>
        <w:t xml:space="preserve">somewhat </w:t>
      </w:r>
      <w:r w:rsidRPr="00D61F58">
        <w:rPr>
          <w:bCs/>
        </w:rPr>
        <w:t xml:space="preserve">reduced before we </w:t>
      </w:r>
      <w:r w:rsidR="00CF39A9">
        <w:rPr>
          <w:bCs/>
        </w:rPr>
        <w:t>continue data collection</w:t>
      </w:r>
      <w:r w:rsidRPr="00D61F58">
        <w:rPr>
          <w:bCs/>
        </w:rPr>
        <w:t xml:space="preserve">.  </w:t>
      </w:r>
    </w:p>
    <w:p w:rsidR="005E2465" w:rsidRPr="00BF6EFF" w:rsidRDefault="005E2465" w:rsidP="005E2465">
      <w:pPr>
        <w:rPr>
          <w:bCs/>
          <w:highlight w:val="yellow"/>
        </w:rPr>
      </w:pPr>
    </w:p>
    <w:p w:rsidR="00F47BDD" w:rsidRDefault="005E2465" w:rsidP="005E2465">
      <w:r w:rsidRPr="00C03938">
        <w:t xml:space="preserve">NSCNC </w:t>
      </w:r>
      <w:r w:rsidR="00005C76">
        <w:t>dress rehearsal</w:t>
      </w:r>
      <w:r w:rsidRPr="00C03938">
        <w:t xml:space="preserve"> cases, like </w:t>
      </w:r>
      <w:r w:rsidR="00415E6B">
        <w:t>all</w:t>
      </w:r>
      <w:r w:rsidRPr="00C03938">
        <w:t xml:space="preserve"> NSCNC survey cases, have been pre-screened for NSCNC eligibility by having previously completed the NSCH 2011</w:t>
      </w:r>
      <w:r>
        <w:t>-2012</w:t>
      </w:r>
      <w:r w:rsidRPr="00C03938">
        <w:t xml:space="preserve"> interview.  A portion of the complete pool of eligible households will be flag</w:t>
      </w:r>
      <w:r w:rsidR="00395B94">
        <w:t xml:space="preserve">ged for </w:t>
      </w:r>
      <w:r w:rsidR="00005C76">
        <w:t>dress rehearsal</w:t>
      </w:r>
      <w:r w:rsidR="00395B94">
        <w:t xml:space="preserve"> sampling</w:t>
      </w:r>
      <w:r w:rsidRPr="00C03938">
        <w:t xml:space="preserve">.  </w:t>
      </w:r>
      <w:r w:rsidR="00005C76">
        <w:t>Dress rehearsal</w:t>
      </w:r>
      <w:r>
        <w:t xml:space="preserve"> interviewing will continue until 50 int</w:t>
      </w:r>
      <w:r w:rsidR="00D67AC4">
        <w:t>erviews lasting approximately 30</w:t>
      </w:r>
      <w:r w:rsidRPr="007E64A9">
        <w:t xml:space="preserve"> minutes</w:t>
      </w:r>
      <w:r>
        <w:t xml:space="preserve"> have been completed</w:t>
      </w:r>
      <w:r w:rsidRPr="00A11DC8">
        <w:t xml:space="preserve">.  </w:t>
      </w:r>
      <w:r w:rsidR="00F147B3">
        <w:t xml:space="preserve">Approximately </w:t>
      </w:r>
      <w:r w:rsidR="0058770D">
        <w:t>1,55</w:t>
      </w:r>
      <w:r w:rsidR="007F4530">
        <w:t>0</w:t>
      </w:r>
      <w:r w:rsidR="00F47BDD">
        <w:t xml:space="preserve"> </w:t>
      </w:r>
      <w:r w:rsidR="00F47BDD" w:rsidRPr="00042ACA">
        <w:t>households will complete the NSCNC survey</w:t>
      </w:r>
      <w:r w:rsidR="00415E6B">
        <w:t xml:space="preserve"> after resumption of data collection following the dress rehearsal</w:t>
      </w:r>
      <w:r w:rsidR="00F47BDD">
        <w:t>, with interviews lasting approximately 30</w:t>
      </w:r>
      <w:r w:rsidR="00F47BDD" w:rsidRPr="007E64A9">
        <w:t xml:space="preserve"> minutes</w:t>
      </w:r>
      <w:r w:rsidR="00F47BDD">
        <w:t xml:space="preserve">, for a total projected burden for the  survey of </w:t>
      </w:r>
      <w:r w:rsidR="00395B94">
        <w:t>8</w:t>
      </w:r>
      <w:r w:rsidR="00F147B3">
        <w:t>00</w:t>
      </w:r>
      <w:r w:rsidR="00F47BDD">
        <w:t xml:space="preserve"> hours</w:t>
      </w:r>
      <w:r w:rsidR="00D67AC4">
        <w:t>.</w:t>
      </w:r>
    </w:p>
    <w:p w:rsidR="001F728D" w:rsidRDefault="00F47BDD" w:rsidP="00330A0F">
      <w:r>
        <w:t xml:space="preserve">  </w:t>
      </w:r>
      <w:r w:rsidR="005E2465">
        <w:t xml:space="preserve">  </w:t>
      </w:r>
    </w:p>
    <w:p w:rsidR="005E2465" w:rsidRPr="001045AE" w:rsidRDefault="005E2465" w:rsidP="005E2465">
      <w:pPr>
        <w:pStyle w:val="Heading8"/>
      </w:pPr>
      <w:r w:rsidRPr="001045AE">
        <w:t>Table 2.  B</w:t>
      </w:r>
      <w:r w:rsidR="00F47BDD" w:rsidRPr="001045AE">
        <w:t>urden estimate, NSCNC</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2025"/>
        <w:gridCol w:w="2025"/>
        <w:gridCol w:w="2025"/>
        <w:gridCol w:w="2025"/>
      </w:tblGrid>
      <w:tr w:rsidR="005E2465" w:rsidRPr="007E64A9" w:rsidTr="001A5BE6">
        <w:tc>
          <w:tcPr>
            <w:tcW w:w="1710" w:type="dxa"/>
          </w:tcPr>
          <w:p w:rsidR="005E2465" w:rsidRPr="007E64A9" w:rsidRDefault="005E2465" w:rsidP="001A5BE6">
            <w:pPr>
              <w:jc w:val="center"/>
              <w:rPr>
                <w:bCs/>
              </w:rPr>
            </w:pPr>
            <w:r w:rsidRPr="007E64A9">
              <w:rPr>
                <w:bCs/>
              </w:rPr>
              <w:t>Respondents</w:t>
            </w:r>
          </w:p>
        </w:tc>
        <w:tc>
          <w:tcPr>
            <w:tcW w:w="2025" w:type="dxa"/>
          </w:tcPr>
          <w:p w:rsidR="005E2465" w:rsidRPr="007E64A9" w:rsidRDefault="005E2465" w:rsidP="001A5BE6">
            <w:pPr>
              <w:jc w:val="center"/>
              <w:rPr>
                <w:bCs/>
              </w:rPr>
            </w:pPr>
            <w:r w:rsidRPr="007E64A9">
              <w:rPr>
                <w:bCs/>
              </w:rPr>
              <w:t>Number of respondents</w:t>
            </w:r>
          </w:p>
        </w:tc>
        <w:tc>
          <w:tcPr>
            <w:tcW w:w="2025" w:type="dxa"/>
          </w:tcPr>
          <w:p w:rsidR="005E2465" w:rsidRPr="007E64A9" w:rsidRDefault="005E2465" w:rsidP="001A5BE6">
            <w:pPr>
              <w:jc w:val="center"/>
              <w:rPr>
                <w:bCs/>
              </w:rPr>
            </w:pPr>
            <w:r w:rsidRPr="007E64A9">
              <w:rPr>
                <w:bCs/>
              </w:rPr>
              <w:t>Number of responses per respondent</w:t>
            </w:r>
          </w:p>
        </w:tc>
        <w:tc>
          <w:tcPr>
            <w:tcW w:w="2025" w:type="dxa"/>
          </w:tcPr>
          <w:p w:rsidR="005E2465" w:rsidRPr="007E64A9" w:rsidRDefault="005E2465" w:rsidP="001A5BE6">
            <w:pPr>
              <w:jc w:val="center"/>
              <w:rPr>
                <w:bCs/>
              </w:rPr>
            </w:pPr>
            <w:r w:rsidRPr="007E64A9">
              <w:rPr>
                <w:bCs/>
              </w:rPr>
              <w:t>Average burden per response (in hours)</w:t>
            </w:r>
          </w:p>
        </w:tc>
        <w:tc>
          <w:tcPr>
            <w:tcW w:w="2025" w:type="dxa"/>
          </w:tcPr>
          <w:p w:rsidR="005E2465" w:rsidRPr="007E64A9" w:rsidRDefault="005E2465" w:rsidP="001A5BE6">
            <w:pPr>
              <w:jc w:val="center"/>
              <w:rPr>
                <w:bCs/>
              </w:rPr>
            </w:pPr>
            <w:r w:rsidRPr="007E64A9">
              <w:rPr>
                <w:bCs/>
              </w:rPr>
              <w:t>Total burden hours</w:t>
            </w:r>
          </w:p>
        </w:tc>
      </w:tr>
      <w:tr w:rsidR="005E2465" w:rsidRPr="007E64A9" w:rsidTr="001A5BE6">
        <w:tc>
          <w:tcPr>
            <w:tcW w:w="1710" w:type="dxa"/>
          </w:tcPr>
          <w:p w:rsidR="005E2465" w:rsidRPr="007E64A9" w:rsidRDefault="005E2465" w:rsidP="001A5BE6">
            <w:r w:rsidRPr="007E64A9">
              <w:t>NSCNC</w:t>
            </w:r>
            <w:r w:rsidR="00CF39A9">
              <w:t xml:space="preserve"> (including dress rehearsal cases)</w:t>
            </w:r>
            <w:r w:rsidRPr="007E64A9">
              <w:rPr>
                <w:vertAlign w:val="superscript"/>
              </w:rPr>
              <w:t>1</w:t>
            </w:r>
          </w:p>
          <w:p w:rsidR="005E2465" w:rsidRPr="007E64A9" w:rsidRDefault="005E2465" w:rsidP="001A5BE6"/>
        </w:tc>
        <w:tc>
          <w:tcPr>
            <w:tcW w:w="2025" w:type="dxa"/>
          </w:tcPr>
          <w:p w:rsidR="005E2465" w:rsidRPr="007E64A9" w:rsidRDefault="00D67AC4" w:rsidP="001A5BE6">
            <w:pPr>
              <w:jc w:val="right"/>
            </w:pPr>
            <w:r>
              <w:t>1,6</w:t>
            </w:r>
            <w:r w:rsidR="00F147B3">
              <w:t>00</w:t>
            </w:r>
          </w:p>
        </w:tc>
        <w:tc>
          <w:tcPr>
            <w:tcW w:w="2025" w:type="dxa"/>
          </w:tcPr>
          <w:p w:rsidR="005E2465" w:rsidRPr="007E64A9" w:rsidRDefault="005E2465" w:rsidP="001A5BE6">
            <w:pPr>
              <w:jc w:val="right"/>
            </w:pPr>
            <w:r w:rsidRPr="007E64A9">
              <w:t>1</w:t>
            </w:r>
          </w:p>
        </w:tc>
        <w:tc>
          <w:tcPr>
            <w:tcW w:w="2025" w:type="dxa"/>
          </w:tcPr>
          <w:p w:rsidR="005E2465" w:rsidRPr="007E64A9" w:rsidRDefault="005E2465" w:rsidP="00D67AC4">
            <w:pPr>
              <w:jc w:val="right"/>
            </w:pPr>
            <w:r>
              <w:t>3</w:t>
            </w:r>
            <w:r w:rsidR="00D67AC4">
              <w:t>0</w:t>
            </w:r>
            <w:r w:rsidRPr="007E64A9">
              <w:t xml:space="preserve"> / 60</w:t>
            </w:r>
          </w:p>
        </w:tc>
        <w:tc>
          <w:tcPr>
            <w:tcW w:w="2025" w:type="dxa"/>
          </w:tcPr>
          <w:p w:rsidR="005E2465" w:rsidRPr="007E64A9" w:rsidRDefault="00D67AC4" w:rsidP="001A5BE6">
            <w:pPr>
              <w:jc w:val="right"/>
            </w:pPr>
            <w:r>
              <w:t>8</w:t>
            </w:r>
            <w:r w:rsidR="00F147B3">
              <w:t>00</w:t>
            </w:r>
          </w:p>
        </w:tc>
      </w:tr>
      <w:tr w:rsidR="005E2465" w:rsidRPr="007E64A9" w:rsidTr="001A5BE6">
        <w:trPr>
          <w:cantSplit/>
        </w:trPr>
        <w:tc>
          <w:tcPr>
            <w:tcW w:w="7785" w:type="dxa"/>
            <w:gridSpan w:val="4"/>
            <w:shd w:val="clear" w:color="auto" w:fill="auto"/>
          </w:tcPr>
          <w:p w:rsidR="005E2465" w:rsidRPr="007E64A9" w:rsidRDefault="005E2465" w:rsidP="001A5BE6">
            <w:pPr>
              <w:jc w:val="center"/>
              <w:rPr>
                <w:b/>
              </w:rPr>
            </w:pPr>
          </w:p>
          <w:p w:rsidR="005E2465" w:rsidRPr="007E64A9" w:rsidRDefault="00F47BDD" w:rsidP="001A5BE6">
            <w:pPr>
              <w:jc w:val="center"/>
            </w:pPr>
            <w:r>
              <w:t>TOTAL PROJECTED BURDEN HOURS</w:t>
            </w:r>
          </w:p>
          <w:p w:rsidR="005E2465" w:rsidRPr="007E64A9" w:rsidRDefault="005E2465" w:rsidP="001A5BE6">
            <w:pPr>
              <w:jc w:val="center"/>
              <w:rPr>
                <w:b/>
              </w:rPr>
            </w:pPr>
          </w:p>
        </w:tc>
        <w:tc>
          <w:tcPr>
            <w:tcW w:w="2025" w:type="dxa"/>
          </w:tcPr>
          <w:p w:rsidR="005E2465" w:rsidRPr="007E64A9" w:rsidRDefault="005E2465" w:rsidP="001A5BE6">
            <w:pPr>
              <w:jc w:val="right"/>
            </w:pPr>
          </w:p>
          <w:p w:rsidR="005E2465" w:rsidRPr="007E64A9" w:rsidRDefault="00D67AC4" w:rsidP="001A5BE6">
            <w:pPr>
              <w:jc w:val="right"/>
            </w:pPr>
            <w:r>
              <w:t>8</w:t>
            </w:r>
            <w:r w:rsidR="00F147B3">
              <w:t>00</w:t>
            </w:r>
          </w:p>
        </w:tc>
      </w:tr>
    </w:tbl>
    <w:p w:rsidR="005E2465" w:rsidRPr="002C2522" w:rsidRDefault="005E2465" w:rsidP="005E246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sidRPr="002C2522">
        <w:rPr>
          <w:sz w:val="22"/>
          <w:szCs w:val="22"/>
          <w:vertAlign w:val="superscript"/>
        </w:rPr>
        <w:t>1</w:t>
      </w:r>
      <w:r w:rsidRPr="002C2522">
        <w:rPr>
          <w:sz w:val="22"/>
          <w:szCs w:val="22"/>
        </w:rPr>
        <w:t>This is a pre-screened sample which includes eligible families identified through administration of the NSCH 2011</w:t>
      </w:r>
      <w:r>
        <w:rPr>
          <w:sz w:val="22"/>
          <w:szCs w:val="22"/>
        </w:rPr>
        <w:t>-2012</w:t>
      </w:r>
      <w:r w:rsidRPr="002C2522">
        <w:rPr>
          <w:sz w:val="22"/>
          <w:szCs w:val="22"/>
        </w:rPr>
        <w:t>.</w:t>
      </w:r>
    </w:p>
    <w:p w:rsidR="005E2465" w:rsidRPr="00BF6EFF"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highlight w:val="yellow"/>
        </w:rPr>
      </w:pPr>
    </w:p>
    <w:p w:rsidR="005E2465" w:rsidRPr="00D67AC4" w:rsidRDefault="00D67AC4" w:rsidP="00F47BDD">
      <w:pPr>
        <w:rPr>
          <w:highlight w:val="yellow"/>
        </w:rPr>
      </w:pPr>
      <w:r>
        <w:t>The burden for this study is 8</w:t>
      </w:r>
      <w:r w:rsidR="007D601C">
        <w:t>00</w:t>
      </w:r>
      <w:r w:rsidR="005E2465" w:rsidRPr="00DA7D16">
        <w:t xml:space="preserve"> burden hours.  SLAITS is currently cleared for 194,675 burden hours over the course of the three-year clearance, so </w:t>
      </w:r>
      <w:r w:rsidR="005E2465" w:rsidRPr="00D67AC4">
        <w:t>we are NOT requesting an increase in the number of burden hours.</w:t>
      </w:r>
    </w:p>
    <w:p w:rsidR="00F47BDD" w:rsidRDefault="00F47BDD"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8"/>
          <w:szCs w:val="28"/>
        </w:rPr>
      </w:pPr>
      <w:bookmarkStart w:id="8" w:name="_Toc172096607"/>
    </w:p>
    <w:p w:rsidR="00F47BDD" w:rsidRPr="00F47BDD" w:rsidRDefault="00F47BDD"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i/>
          <w:sz w:val="28"/>
          <w:szCs w:val="28"/>
          <w:highlight w:val="yellow"/>
        </w:rPr>
      </w:pPr>
      <w:r w:rsidRPr="00F47BDD">
        <w:rPr>
          <w:b/>
          <w:bCs/>
          <w:i/>
          <w:sz w:val="28"/>
          <w:szCs w:val="28"/>
        </w:rPr>
        <w:t>13.  Estimates of other total annual cost burden to respondents or record-keepers</w:t>
      </w:r>
      <w:bookmarkEnd w:id="8"/>
      <w:r w:rsidRPr="00F47BDD">
        <w:rPr>
          <w:b/>
          <w:bCs/>
          <w:i/>
          <w:sz w:val="28"/>
          <w:szCs w:val="28"/>
        </w:rPr>
        <w:t xml:space="preserve"> </w:t>
      </w:r>
    </w:p>
    <w:p w:rsidR="00F47BDD" w:rsidRPr="009F0317" w:rsidRDefault="00F47BDD" w:rsidP="00F47BDD">
      <w:pPr>
        <w:jc w:val="both"/>
        <w:rPr>
          <w:highlight w:val="yellow"/>
        </w:rPr>
      </w:pPr>
    </w:p>
    <w:p w:rsidR="00F47BDD" w:rsidRPr="00F47BDD" w:rsidRDefault="00F47BDD" w:rsidP="00F47BDD">
      <w:pPr>
        <w:jc w:val="both"/>
      </w:pPr>
      <w:r w:rsidRPr="009B3B2B">
        <w:t>No capital or maintenance costs are involved.</w:t>
      </w:r>
    </w:p>
    <w:p w:rsidR="00F47BDD" w:rsidRPr="00475DC7" w:rsidRDefault="00F47BDD"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Cs w:val="24"/>
        </w:rPr>
      </w:pPr>
    </w:p>
    <w:p w:rsidR="00F47BDD" w:rsidRPr="00F47BDD" w:rsidRDefault="00F47BDD"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i/>
          <w:sz w:val="28"/>
          <w:szCs w:val="28"/>
        </w:rPr>
      </w:pPr>
      <w:bookmarkStart w:id="9" w:name="_Toc172096608"/>
      <w:r w:rsidRPr="00F47BDD">
        <w:rPr>
          <w:b/>
          <w:bCs/>
          <w:i/>
          <w:sz w:val="28"/>
          <w:szCs w:val="28"/>
        </w:rPr>
        <w:t>14.  Annualized cost to the Federal government</w:t>
      </w:r>
      <w:bookmarkEnd w:id="9"/>
    </w:p>
    <w:p w:rsidR="00F47BDD" w:rsidRPr="009F0317" w:rsidRDefault="00F47BDD" w:rsidP="00F47BDD">
      <w:pPr>
        <w:jc w:val="both"/>
        <w:rPr>
          <w:highlight w:val="yellow"/>
        </w:rPr>
      </w:pPr>
    </w:p>
    <w:p w:rsidR="00F47BDD" w:rsidRDefault="00F47BDD" w:rsidP="00F47BDD">
      <w:r w:rsidRPr="009B3B2B">
        <w:t>The cost for NCH</w:t>
      </w:r>
      <w:r>
        <w:t>S to conduct the NSCNC</w:t>
      </w:r>
      <w:r w:rsidRPr="009B3B2B">
        <w:t xml:space="preserve"> is </w:t>
      </w:r>
      <w:r w:rsidR="001045AE">
        <w:t>approximately $68</w:t>
      </w:r>
      <w:r>
        <w:t xml:space="preserve">1,500 and will be </w:t>
      </w:r>
      <w:r w:rsidR="001F728D">
        <w:t>completed within one year</w:t>
      </w:r>
      <w:r w:rsidRPr="009B3B2B">
        <w:t xml:space="preserve">. </w:t>
      </w:r>
      <w:r>
        <w:t xml:space="preserve"> The costs are </w:t>
      </w:r>
      <w:r w:rsidR="001045AE">
        <w:t xml:space="preserve">primarily </w:t>
      </w:r>
      <w:r>
        <w:t>supported by ASPE</w:t>
      </w:r>
      <w:r w:rsidRPr="009B3B2B">
        <w:t xml:space="preserve"> through an Interagency Agreement (IAA)</w:t>
      </w:r>
      <w:r>
        <w:t xml:space="preserve">, with additional funding from the </w:t>
      </w:r>
      <w:r w:rsidR="001045AE">
        <w:t xml:space="preserve">private charitable organization </w:t>
      </w:r>
      <w:r>
        <w:t>Annie E. Casey Foundation (AECF)</w:t>
      </w:r>
      <w:r w:rsidRPr="009B3B2B">
        <w:t xml:space="preserve">.  </w:t>
      </w:r>
      <w:r>
        <w:t>ASPE and AECF</w:t>
      </w:r>
      <w:r w:rsidRPr="009B3B2B">
        <w:t xml:space="preserve"> funds are used to support contractor salaries; survey planning, design, and development; training; coding; data collection, weighting and preliminary estimation; printing of survey materials; file release; and incentives used to addres</w:t>
      </w:r>
      <w:r w:rsidR="001045AE">
        <w:t xml:space="preserve">s non-response.  </w:t>
      </w:r>
      <w:r>
        <w:t>Details are shown below:</w:t>
      </w:r>
    </w:p>
    <w:p w:rsidR="00F47BDD" w:rsidRPr="00475DC7" w:rsidRDefault="00F47BDD" w:rsidP="00F47BDD"/>
    <w:p w:rsidR="00F47BDD" w:rsidRDefault="001045AE" w:rsidP="00F47BDD">
      <w:r>
        <w:rPr>
          <w:szCs w:val="24"/>
        </w:rPr>
        <w:t>Table 3</w:t>
      </w:r>
      <w:r w:rsidR="00F47BDD" w:rsidRPr="00C1163A">
        <w:rPr>
          <w:szCs w:val="24"/>
        </w:rPr>
        <w:t>.</w:t>
      </w:r>
      <w:r w:rsidR="00F47BDD" w:rsidRPr="0054261F">
        <w:rPr>
          <w:b/>
          <w:szCs w:val="24"/>
        </w:rPr>
        <w:t xml:space="preserve">  </w:t>
      </w:r>
      <w:r w:rsidR="00DA7D16">
        <w:t>Annualized cost, NSCNC</w:t>
      </w:r>
    </w:p>
    <w:tbl>
      <w:tblPr>
        <w:tblStyle w:val="TableGrid"/>
        <w:tblW w:w="0" w:type="auto"/>
        <w:tblLook w:val="04A0" w:firstRow="1" w:lastRow="0" w:firstColumn="1" w:lastColumn="0" w:noHBand="0" w:noVBand="1"/>
      </w:tblPr>
      <w:tblGrid>
        <w:gridCol w:w="4878"/>
        <w:gridCol w:w="1710"/>
      </w:tblGrid>
      <w:tr w:rsidR="00F47BDD" w:rsidTr="001045AE">
        <w:trPr>
          <w:trHeight w:val="332"/>
        </w:trPr>
        <w:tc>
          <w:tcPr>
            <w:tcW w:w="4878" w:type="dxa"/>
          </w:tcPr>
          <w:p w:rsidR="00F47BDD" w:rsidRPr="001956CB" w:rsidRDefault="00F47BDD" w:rsidP="00F47BDD">
            <w:pPr>
              <w:pStyle w:val="NORC-TableSubheadingWhiteGaramond"/>
              <w:tabs>
                <w:tab w:val="left" w:pos="0"/>
              </w:tabs>
              <w:spacing w:before="0" w:after="0"/>
              <w:contextualSpacing/>
              <w:rPr>
                <w:rFonts w:ascii="Times New Roman" w:hAnsi="Times New Roman"/>
                <w:b w:val="0"/>
                <w:color w:val="auto"/>
                <w:sz w:val="24"/>
              </w:rPr>
            </w:pPr>
            <w:r w:rsidRPr="001956CB">
              <w:rPr>
                <w:rFonts w:ascii="Times New Roman" w:hAnsi="Times New Roman"/>
                <w:b w:val="0"/>
                <w:color w:val="auto"/>
                <w:sz w:val="24"/>
              </w:rPr>
              <w:t>Funding Source</w:t>
            </w:r>
          </w:p>
        </w:tc>
        <w:tc>
          <w:tcPr>
            <w:tcW w:w="1710" w:type="dxa"/>
          </w:tcPr>
          <w:p w:rsidR="00F47BDD" w:rsidRPr="001956CB" w:rsidRDefault="00F47BDD" w:rsidP="00F47BDD">
            <w:pPr>
              <w:pStyle w:val="NORC-TableSubheadingWhiteGaramond"/>
              <w:tabs>
                <w:tab w:val="left" w:pos="0"/>
              </w:tabs>
              <w:spacing w:before="0" w:after="0"/>
              <w:contextualSpacing/>
              <w:rPr>
                <w:rFonts w:ascii="Times New Roman" w:hAnsi="Times New Roman"/>
                <w:b w:val="0"/>
                <w:color w:val="auto"/>
                <w:sz w:val="24"/>
              </w:rPr>
            </w:pPr>
            <w:r w:rsidRPr="001956CB">
              <w:rPr>
                <w:rFonts w:ascii="Times New Roman" w:hAnsi="Times New Roman"/>
                <w:b w:val="0"/>
                <w:color w:val="auto"/>
                <w:sz w:val="24"/>
              </w:rPr>
              <w:t>Amount</w:t>
            </w:r>
          </w:p>
        </w:tc>
      </w:tr>
      <w:tr w:rsidR="00F47BDD" w:rsidRPr="00DD11F4" w:rsidTr="00F47BDD">
        <w:tc>
          <w:tcPr>
            <w:tcW w:w="4878" w:type="dxa"/>
          </w:tcPr>
          <w:p w:rsidR="00F47BDD" w:rsidRPr="00DD11F4" w:rsidRDefault="00F47BDD" w:rsidP="00F47BDD">
            <w:r w:rsidRPr="00DD11F4">
              <w:t>ASPE (federal government)</w:t>
            </w:r>
          </w:p>
        </w:tc>
        <w:tc>
          <w:tcPr>
            <w:tcW w:w="1710" w:type="dxa"/>
          </w:tcPr>
          <w:p w:rsidR="00F47BDD" w:rsidRPr="00DD11F4" w:rsidRDefault="00F47BDD" w:rsidP="00F47BDD">
            <w:r w:rsidRPr="00DD11F4">
              <w:t>$625,000</w:t>
            </w:r>
          </w:p>
        </w:tc>
      </w:tr>
      <w:tr w:rsidR="00F47BDD" w:rsidTr="00F47BDD">
        <w:tc>
          <w:tcPr>
            <w:tcW w:w="4878" w:type="dxa"/>
          </w:tcPr>
          <w:p w:rsidR="00F47BDD" w:rsidRDefault="00F47BDD" w:rsidP="00F47BDD">
            <w:r>
              <w:t>AECF (non-federal)</w:t>
            </w:r>
          </w:p>
        </w:tc>
        <w:tc>
          <w:tcPr>
            <w:tcW w:w="1710" w:type="dxa"/>
          </w:tcPr>
          <w:p w:rsidR="00F47BDD" w:rsidRDefault="00F47BDD" w:rsidP="00F47BDD">
            <w:r>
              <w:t xml:space="preserve">  $56,500</w:t>
            </w:r>
          </w:p>
        </w:tc>
      </w:tr>
      <w:tr w:rsidR="00F47BDD" w:rsidTr="00F47BDD">
        <w:tc>
          <w:tcPr>
            <w:tcW w:w="4878" w:type="dxa"/>
          </w:tcPr>
          <w:p w:rsidR="00F47BDD" w:rsidRPr="001956CB" w:rsidRDefault="00F47BDD" w:rsidP="00F47BDD">
            <w:pPr>
              <w:contextualSpacing/>
              <w:rPr>
                <w:szCs w:val="24"/>
              </w:rPr>
            </w:pPr>
            <w:r w:rsidRPr="001956CB">
              <w:rPr>
                <w:szCs w:val="24"/>
              </w:rPr>
              <w:t>Total Projected Cost</w:t>
            </w:r>
          </w:p>
        </w:tc>
        <w:tc>
          <w:tcPr>
            <w:tcW w:w="1710" w:type="dxa"/>
          </w:tcPr>
          <w:p w:rsidR="00F47BDD" w:rsidRPr="001956CB" w:rsidRDefault="001045AE" w:rsidP="00F47BDD">
            <w:pPr>
              <w:contextualSpacing/>
              <w:rPr>
                <w:szCs w:val="24"/>
              </w:rPr>
            </w:pPr>
            <w:r>
              <w:rPr>
                <w:szCs w:val="24"/>
              </w:rPr>
              <w:t>$68</w:t>
            </w:r>
            <w:r w:rsidR="00F47BDD">
              <w:rPr>
                <w:szCs w:val="24"/>
              </w:rPr>
              <w:t>1,500</w:t>
            </w:r>
          </w:p>
        </w:tc>
      </w:tr>
    </w:tbl>
    <w:p w:rsidR="00F47BDD" w:rsidRDefault="00F47BDD" w:rsidP="00F47BDD"/>
    <w:p w:rsidR="001F728D" w:rsidRPr="003B2586" w:rsidRDefault="001F728D" w:rsidP="00F47BDD"/>
    <w:p w:rsidR="00F47BDD" w:rsidRPr="001045AE" w:rsidRDefault="00F47BDD" w:rsidP="001F728D">
      <w:pPr>
        <w:pStyle w:val="Heading2"/>
        <w:ind w:left="0" w:firstLine="0"/>
        <w:rPr>
          <w:i/>
          <w:sz w:val="28"/>
          <w:szCs w:val="28"/>
          <w:highlight w:val="yellow"/>
        </w:rPr>
      </w:pPr>
      <w:bookmarkStart w:id="10" w:name="_Toc172096609"/>
      <w:r w:rsidRPr="001045AE">
        <w:rPr>
          <w:i/>
          <w:sz w:val="28"/>
          <w:szCs w:val="28"/>
        </w:rPr>
        <w:t>15.  Explanation for program changes or adjustments</w:t>
      </w:r>
      <w:bookmarkEnd w:id="10"/>
    </w:p>
    <w:p w:rsidR="00F47BDD" w:rsidRPr="00475DC7" w:rsidRDefault="00F47BDD" w:rsidP="00F47BDD">
      <w:pPr>
        <w:jc w:val="both"/>
        <w:rPr>
          <w:highlight w:val="yellow"/>
        </w:rPr>
      </w:pPr>
    </w:p>
    <w:p w:rsidR="00F47BDD" w:rsidRDefault="00DA7D16" w:rsidP="00F47BDD">
      <w:pPr>
        <w:jc w:val="both"/>
        <w:rPr>
          <w:color w:val="000000"/>
        </w:rPr>
      </w:pPr>
      <w:r>
        <w:rPr>
          <w:color w:val="000000"/>
        </w:rPr>
        <w:t>This is a genIC so there are n</w:t>
      </w:r>
      <w:r w:rsidR="00F47BDD" w:rsidRPr="0034490D">
        <w:rPr>
          <w:color w:val="000000"/>
        </w:rPr>
        <w:t xml:space="preserve">o </w:t>
      </w:r>
      <w:r>
        <w:rPr>
          <w:color w:val="000000"/>
        </w:rPr>
        <w:t xml:space="preserve">burden </w:t>
      </w:r>
      <w:r w:rsidR="00F47BDD" w:rsidRPr="0034490D">
        <w:rPr>
          <w:color w:val="000000"/>
        </w:rPr>
        <w:t>change</w:t>
      </w:r>
      <w:r>
        <w:rPr>
          <w:color w:val="000000"/>
        </w:rPr>
        <w:t>s</w:t>
      </w:r>
      <w:r w:rsidR="00F47BDD" w:rsidRPr="0034490D">
        <w:rPr>
          <w:color w:val="000000"/>
        </w:rPr>
        <w:t>.</w:t>
      </w:r>
      <w:r w:rsidR="00A76193">
        <w:rPr>
          <w:color w:val="000000"/>
        </w:rPr>
        <w:t xml:space="preserve">  </w:t>
      </w:r>
    </w:p>
    <w:p w:rsidR="005E2465" w:rsidRPr="001045AE" w:rsidRDefault="005E2465" w:rsidP="005E2465">
      <w:pPr>
        <w:pStyle w:val="Heading5"/>
        <w:rPr>
          <w:sz w:val="28"/>
          <w:szCs w:val="28"/>
        </w:rPr>
      </w:pPr>
      <w:r w:rsidRPr="001045AE">
        <w:rPr>
          <w:sz w:val="28"/>
          <w:szCs w:val="28"/>
        </w:rPr>
        <w:t>16.  Plans for Tabulation and Publication and Project Time Schedule</w:t>
      </w:r>
    </w:p>
    <w:p w:rsidR="005E2465" w:rsidRPr="00BF6EFF" w:rsidRDefault="005E2465" w:rsidP="005E2465">
      <w:pPr>
        <w:rPr>
          <w:highlight w:val="yellow"/>
        </w:rPr>
      </w:pPr>
    </w:p>
    <w:p w:rsidR="005E2465" w:rsidRPr="00AC39CD" w:rsidRDefault="005E2465" w:rsidP="005E2465">
      <w:r w:rsidRPr="006A083A">
        <w:t xml:space="preserve">The projected timeline is listed in Table 4.  </w:t>
      </w:r>
      <w:r w:rsidRPr="00AC39CD">
        <w:t>The</w:t>
      </w:r>
      <w:r w:rsidR="00DA7D16">
        <w:t xml:space="preserve"> data generated from the survey</w:t>
      </w:r>
      <w:r w:rsidRPr="00AC39CD">
        <w:t xml:space="preserve"> are critically important to ASPE.  Based on prior experience and ASPE’s NSCNC analysis plan, products for the main survey will include a national-level </w:t>
      </w:r>
      <w:proofErr w:type="spellStart"/>
      <w:r w:rsidRPr="00AC39CD">
        <w:t>chartbook</w:t>
      </w:r>
      <w:proofErr w:type="spellEnd"/>
      <w:r w:rsidRPr="00AC39CD">
        <w:t xml:space="preserve"> with key findings, ASPE research briefs on specific t</w:t>
      </w:r>
      <w:r w:rsidR="00A76193">
        <w:t>opics, and a methodology report</w:t>
      </w:r>
      <w:r w:rsidRPr="006A083A">
        <w:t xml:space="preserve">.  </w:t>
      </w:r>
      <w:r w:rsidRPr="00AC39CD">
        <w:t xml:space="preserve">Findings will be disseminated through traditional research venues such as conferences, peer-reviewed journals, and research posters.  Findings are also disseminated through professional meetings of interest to academic researchers, survey methodologists, policy makers, and parent or advocacy groups for children or adopted children; and professional reports.  Study findings, publications, data files, and documentation will be available at no cost on the NCHS and ASPE websites.  Published materials will be included in publicly accessible bibliographic databases such as Medline (available through the National Library of Medicine, </w:t>
      </w:r>
      <w:hyperlink r:id="rId14" w:history="1">
        <w:r w:rsidRPr="00AC39CD">
          <w:rPr>
            <w:rStyle w:val="Hyperlink"/>
          </w:rPr>
          <w:t>www.nlm.nih.gov</w:t>
        </w:r>
      </w:hyperlink>
      <w:r w:rsidRPr="00AC39CD">
        <w:t>) and may be disseminated in the lay media by medical journalists. A separate detailed methodology report will be prepared by NCHS after the main survey is completed.</w:t>
      </w:r>
    </w:p>
    <w:p w:rsidR="005E2465" w:rsidRPr="00BF6EFF" w:rsidRDefault="005E2465" w:rsidP="005E2465">
      <w:pPr>
        <w:rPr>
          <w:highlight w:val="yellow"/>
        </w:rPr>
      </w:pPr>
    </w:p>
    <w:p w:rsidR="005E2465" w:rsidRPr="00AC39CD" w:rsidRDefault="005E2465" w:rsidP="005E2465">
      <w:r w:rsidRPr="00AC39CD">
        <w:t xml:space="preserve">An announcement detailing the data file release will be disseminated by the CDC Office of Public Affairs through various </w:t>
      </w:r>
      <w:proofErr w:type="spellStart"/>
      <w:r w:rsidRPr="00AC39CD">
        <w:t>listservs</w:t>
      </w:r>
      <w:proofErr w:type="spellEnd"/>
      <w:r w:rsidRPr="00AC39CD">
        <w:t xml:space="preserve"> (including the SLAITS listserv with almost 1,000 subscribers around the world).</w:t>
      </w:r>
    </w:p>
    <w:p w:rsidR="005E2465" w:rsidRPr="00BF6EFF"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highlight w:val="yellow"/>
        </w:rPr>
      </w:pPr>
    </w:p>
    <w:p w:rsidR="005E2465" w:rsidRPr="00AC39CD" w:rsidRDefault="005E2465" w:rsidP="005E2465">
      <w:pPr>
        <w:jc w:val="both"/>
      </w:pPr>
      <w:r w:rsidRPr="00AC39CD">
        <w:t>Table 4.  Tentative projected schedule</w:t>
      </w:r>
      <w:r>
        <w:t>, NSCNC</w:t>
      </w:r>
      <w:r w:rsidRPr="00AC39C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8"/>
        <w:gridCol w:w="4158"/>
      </w:tblGrid>
      <w:tr w:rsidR="005E2465" w:rsidRPr="00AC39CD" w:rsidTr="001A5BE6">
        <w:tc>
          <w:tcPr>
            <w:tcW w:w="5418" w:type="dxa"/>
          </w:tcPr>
          <w:p w:rsidR="005E2465" w:rsidRPr="00AC39CD" w:rsidRDefault="005E2465" w:rsidP="001A5BE6">
            <w:pPr>
              <w:jc w:val="center"/>
              <w:rPr>
                <w:b/>
                <w:bCs/>
              </w:rPr>
            </w:pPr>
            <w:r w:rsidRPr="00AC39CD">
              <w:rPr>
                <w:b/>
                <w:bCs/>
              </w:rPr>
              <w:t>Activity</w:t>
            </w:r>
          </w:p>
          <w:p w:rsidR="005E2465" w:rsidRPr="00AC39CD" w:rsidRDefault="005E2465" w:rsidP="001A5BE6">
            <w:pPr>
              <w:jc w:val="center"/>
              <w:rPr>
                <w:b/>
                <w:bCs/>
              </w:rPr>
            </w:pPr>
          </w:p>
        </w:tc>
        <w:tc>
          <w:tcPr>
            <w:tcW w:w="4158" w:type="dxa"/>
          </w:tcPr>
          <w:p w:rsidR="005E2465" w:rsidRPr="00AC39CD" w:rsidRDefault="005E2465" w:rsidP="001A5BE6">
            <w:pPr>
              <w:jc w:val="center"/>
              <w:rPr>
                <w:b/>
                <w:bCs/>
              </w:rPr>
            </w:pPr>
            <w:r w:rsidRPr="00AC39CD">
              <w:rPr>
                <w:b/>
                <w:bCs/>
              </w:rPr>
              <w:t>Date</w:t>
            </w:r>
          </w:p>
        </w:tc>
      </w:tr>
      <w:tr w:rsidR="005E2465" w:rsidRPr="00BF6EFF" w:rsidTr="001A5BE6">
        <w:tc>
          <w:tcPr>
            <w:tcW w:w="5418" w:type="dxa"/>
          </w:tcPr>
          <w:p w:rsidR="005E2465" w:rsidRPr="00AC39CD" w:rsidRDefault="005E2465" w:rsidP="001A5BE6">
            <w:pPr>
              <w:jc w:val="center"/>
            </w:pPr>
            <w:r w:rsidRPr="00AC39CD">
              <w:t xml:space="preserve">Conduct NSCNC </w:t>
            </w:r>
            <w:r w:rsidR="00517B45">
              <w:t>dress rehearsal</w:t>
            </w:r>
          </w:p>
          <w:p w:rsidR="005E2465" w:rsidRPr="00AC39CD" w:rsidRDefault="005E2465" w:rsidP="001A5BE6">
            <w:pPr>
              <w:jc w:val="center"/>
            </w:pPr>
          </w:p>
        </w:tc>
        <w:tc>
          <w:tcPr>
            <w:tcW w:w="4158" w:type="dxa"/>
          </w:tcPr>
          <w:p w:rsidR="005E2465" w:rsidRPr="00CA5B20" w:rsidRDefault="00A76193" w:rsidP="001A5BE6">
            <w:pPr>
              <w:jc w:val="center"/>
            </w:pPr>
            <w:r>
              <w:t>Approximately 1</w:t>
            </w:r>
            <w:r w:rsidR="00517B45">
              <w:t>-2</w:t>
            </w:r>
            <w:r>
              <w:t xml:space="preserve"> month</w:t>
            </w:r>
            <w:r w:rsidR="00517B45">
              <w:t>s</w:t>
            </w:r>
            <w:r>
              <w:t xml:space="preserve"> after OMB approval</w:t>
            </w:r>
          </w:p>
        </w:tc>
      </w:tr>
      <w:tr w:rsidR="005E2465" w:rsidRPr="00BF6EFF" w:rsidTr="001A5BE6">
        <w:tc>
          <w:tcPr>
            <w:tcW w:w="5418" w:type="dxa"/>
          </w:tcPr>
          <w:p w:rsidR="005E2465" w:rsidRPr="00AC39CD" w:rsidRDefault="005E2465" w:rsidP="001A5BE6">
            <w:pPr>
              <w:jc w:val="center"/>
            </w:pPr>
            <w:r w:rsidRPr="00AC39CD">
              <w:t xml:space="preserve">Review and update questionnaire based on </w:t>
            </w:r>
            <w:r w:rsidR="00517B45">
              <w:t>dress rehearsal</w:t>
            </w:r>
            <w:r w:rsidRPr="00AC39CD">
              <w:t xml:space="preserve"> findings</w:t>
            </w:r>
          </w:p>
        </w:tc>
        <w:tc>
          <w:tcPr>
            <w:tcW w:w="4158" w:type="dxa"/>
          </w:tcPr>
          <w:p w:rsidR="005E2465" w:rsidRPr="00CA5B20" w:rsidRDefault="00517B45" w:rsidP="001A5BE6">
            <w:pPr>
              <w:jc w:val="center"/>
            </w:pPr>
            <w:r>
              <w:t>Immediately following dress rehearsal</w:t>
            </w:r>
            <w:r w:rsidR="00A76193" w:rsidRPr="00CA5B20">
              <w:t xml:space="preserve"> </w:t>
            </w:r>
          </w:p>
        </w:tc>
      </w:tr>
      <w:tr w:rsidR="005E2465" w:rsidRPr="00BF6EFF" w:rsidTr="001A5BE6">
        <w:tc>
          <w:tcPr>
            <w:tcW w:w="5418" w:type="dxa"/>
          </w:tcPr>
          <w:p w:rsidR="005E2465" w:rsidRPr="00AC39CD" w:rsidRDefault="005E2465" w:rsidP="001A5BE6">
            <w:pPr>
              <w:jc w:val="center"/>
            </w:pPr>
            <w:r w:rsidRPr="00AC39CD">
              <w:t>NS</w:t>
            </w:r>
            <w:r>
              <w:t>C</w:t>
            </w:r>
            <w:r w:rsidRPr="00AC39CD">
              <w:t>NC full-scale implementation</w:t>
            </w:r>
          </w:p>
          <w:p w:rsidR="005E2465" w:rsidRPr="00AC39CD" w:rsidRDefault="005E2465" w:rsidP="001A5BE6">
            <w:pPr>
              <w:jc w:val="center"/>
            </w:pPr>
          </w:p>
        </w:tc>
        <w:tc>
          <w:tcPr>
            <w:tcW w:w="4158" w:type="dxa"/>
          </w:tcPr>
          <w:p w:rsidR="005E2465" w:rsidRPr="00CA5B20" w:rsidRDefault="005E2465" w:rsidP="001A5BE6">
            <w:pPr>
              <w:jc w:val="center"/>
            </w:pPr>
            <w:r>
              <w:t xml:space="preserve">4 months beginning </w:t>
            </w:r>
            <w:r w:rsidR="00A76193">
              <w:t xml:space="preserve">approximately 3 month after </w:t>
            </w:r>
            <w:r w:rsidR="00517B45">
              <w:t xml:space="preserve">initial </w:t>
            </w:r>
            <w:r w:rsidR="00A76193">
              <w:t>OMB approval</w:t>
            </w:r>
            <w:r w:rsidR="00517B45">
              <w:t xml:space="preserve"> or immediately following OMB approval of revised questionnaire</w:t>
            </w:r>
          </w:p>
        </w:tc>
      </w:tr>
      <w:tr w:rsidR="005E2465" w:rsidRPr="00BF6EFF" w:rsidTr="001A5BE6">
        <w:tc>
          <w:tcPr>
            <w:tcW w:w="5418" w:type="dxa"/>
          </w:tcPr>
          <w:p w:rsidR="005E2465" w:rsidRPr="00AC39CD" w:rsidRDefault="005E2465" w:rsidP="001A5BE6">
            <w:pPr>
              <w:jc w:val="center"/>
            </w:pPr>
            <w:r w:rsidRPr="00AC39CD">
              <w:t>Tabulations and internal reports</w:t>
            </w:r>
          </w:p>
          <w:p w:rsidR="005E2465" w:rsidRPr="00AC39CD" w:rsidRDefault="005E2465" w:rsidP="001A5BE6">
            <w:pPr>
              <w:jc w:val="center"/>
            </w:pPr>
          </w:p>
        </w:tc>
        <w:tc>
          <w:tcPr>
            <w:tcW w:w="4158" w:type="dxa"/>
          </w:tcPr>
          <w:p w:rsidR="005E2465" w:rsidRPr="00CA5B20" w:rsidRDefault="005E2465" w:rsidP="001A5BE6">
            <w:pPr>
              <w:jc w:val="center"/>
            </w:pPr>
            <w:r w:rsidRPr="00CA5B20">
              <w:t>Fall, Winter 2013</w:t>
            </w:r>
          </w:p>
        </w:tc>
      </w:tr>
      <w:tr w:rsidR="005E2465" w:rsidRPr="00BF6EFF" w:rsidTr="001A5BE6">
        <w:tc>
          <w:tcPr>
            <w:tcW w:w="5418" w:type="dxa"/>
          </w:tcPr>
          <w:p w:rsidR="005E2465" w:rsidRPr="00AC39CD" w:rsidRDefault="005E2465" w:rsidP="001A5BE6">
            <w:pPr>
              <w:jc w:val="center"/>
            </w:pPr>
            <w:r w:rsidRPr="00AC39CD">
              <w:t>Public Use File release</w:t>
            </w:r>
          </w:p>
          <w:p w:rsidR="005E2465" w:rsidRPr="00AC39CD" w:rsidRDefault="005E2465" w:rsidP="001A5BE6">
            <w:pPr>
              <w:jc w:val="center"/>
            </w:pPr>
          </w:p>
        </w:tc>
        <w:tc>
          <w:tcPr>
            <w:tcW w:w="4158" w:type="dxa"/>
          </w:tcPr>
          <w:p w:rsidR="005E2465" w:rsidRPr="00CA5B20" w:rsidRDefault="005E2465" w:rsidP="001A5BE6">
            <w:pPr>
              <w:jc w:val="center"/>
            </w:pPr>
            <w:r w:rsidRPr="00CA5B20">
              <w:t>Spring 2014</w:t>
            </w:r>
          </w:p>
        </w:tc>
      </w:tr>
    </w:tbl>
    <w:p w:rsidR="005E2465" w:rsidRPr="00BF6EFF" w:rsidRDefault="005E2465" w:rsidP="005E2465">
      <w:pPr>
        <w:rPr>
          <w:highlight w:val="yellow"/>
        </w:rPr>
      </w:pPr>
    </w:p>
    <w:p w:rsidR="00AA349D" w:rsidRPr="00664D3C" w:rsidRDefault="00AA349D" w:rsidP="00AA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AA349D" w:rsidRPr="00664D3C" w:rsidSect="00BA5CB3">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3A" w:rsidRDefault="0076463A">
      <w:r>
        <w:separator/>
      </w:r>
    </w:p>
  </w:endnote>
  <w:endnote w:type="continuationSeparator" w:id="0">
    <w:p w:rsidR="0076463A" w:rsidRDefault="0076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3A" w:rsidRDefault="0076463A" w:rsidP="001A5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463A" w:rsidRDefault="0076463A" w:rsidP="001A5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3A" w:rsidRPr="00C16C0E" w:rsidRDefault="0076463A" w:rsidP="001A5BE6">
    <w:pPr>
      <w:pStyle w:val="Footer"/>
      <w:ind w:right="360"/>
      <w:jc w:val="center"/>
      <w:rPr>
        <w:i/>
        <w:sz w:val="16"/>
        <w:szCs w:val="16"/>
      </w:rPr>
    </w:pPr>
    <w:r w:rsidRPr="00C16C0E">
      <w:rPr>
        <w:i/>
        <w:sz w:val="16"/>
        <w:szCs w:val="16"/>
      </w:rPr>
      <w:t xml:space="preserve">Page </w:t>
    </w:r>
    <w:r w:rsidRPr="00C16C0E">
      <w:rPr>
        <w:i/>
        <w:sz w:val="16"/>
        <w:szCs w:val="16"/>
      </w:rPr>
      <w:fldChar w:fldCharType="begin"/>
    </w:r>
    <w:r w:rsidRPr="00C16C0E">
      <w:rPr>
        <w:i/>
        <w:sz w:val="16"/>
        <w:szCs w:val="16"/>
      </w:rPr>
      <w:instrText xml:space="preserve"> PAGE </w:instrText>
    </w:r>
    <w:r w:rsidRPr="00C16C0E">
      <w:rPr>
        <w:i/>
        <w:sz w:val="16"/>
        <w:szCs w:val="16"/>
      </w:rPr>
      <w:fldChar w:fldCharType="separate"/>
    </w:r>
    <w:r w:rsidR="00FD6773">
      <w:rPr>
        <w:i/>
        <w:noProof/>
        <w:sz w:val="16"/>
        <w:szCs w:val="16"/>
      </w:rPr>
      <w:t>9</w:t>
    </w:r>
    <w:r w:rsidRPr="00C16C0E">
      <w:rPr>
        <w:i/>
        <w:sz w:val="16"/>
        <w:szCs w:val="16"/>
      </w:rPr>
      <w:fldChar w:fldCharType="end"/>
    </w:r>
    <w:r w:rsidRPr="00C16C0E">
      <w:rPr>
        <w:i/>
        <w:sz w:val="16"/>
        <w:szCs w:val="16"/>
      </w:rPr>
      <w:t xml:space="preserve"> of </w:t>
    </w:r>
    <w:r w:rsidRPr="00C16C0E">
      <w:rPr>
        <w:i/>
        <w:sz w:val="16"/>
        <w:szCs w:val="16"/>
      </w:rPr>
      <w:fldChar w:fldCharType="begin"/>
    </w:r>
    <w:r w:rsidRPr="00C16C0E">
      <w:rPr>
        <w:i/>
        <w:sz w:val="16"/>
        <w:szCs w:val="16"/>
      </w:rPr>
      <w:instrText xml:space="preserve"> NUMPAGES </w:instrText>
    </w:r>
    <w:r w:rsidRPr="00C16C0E">
      <w:rPr>
        <w:i/>
        <w:sz w:val="16"/>
        <w:szCs w:val="16"/>
      </w:rPr>
      <w:fldChar w:fldCharType="separate"/>
    </w:r>
    <w:r w:rsidR="00FD6773">
      <w:rPr>
        <w:i/>
        <w:noProof/>
        <w:sz w:val="16"/>
        <w:szCs w:val="16"/>
      </w:rPr>
      <w:t>19</w:t>
    </w:r>
    <w:r w:rsidRPr="00C16C0E">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3A" w:rsidRDefault="0076463A">
      <w:r>
        <w:separator/>
      </w:r>
    </w:p>
  </w:footnote>
  <w:footnote w:type="continuationSeparator" w:id="0">
    <w:p w:rsidR="0076463A" w:rsidRDefault="00764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B460FD5"/>
    <w:multiLevelType w:val="hybridMultilevel"/>
    <w:tmpl w:val="31E473FE"/>
    <w:lvl w:ilvl="0" w:tplc="86D4E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ECA6378"/>
    <w:multiLevelType w:val="hybridMultilevel"/>
    <w:tmpl w:val="73D655A2"/>
    <w:lvl w:ilvl="0" w:tplc="86D4E5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3F74A6"/>
    <w:multiLevelType w:val="hybridMultilevel"/>
    <w:tmpl w:val="FB96651E"/>
    <w:lvl w:ilvl="0" w:tplc="D8BEA9C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7A468F0"/>
    <w:multiLevelType w:val="hybridMultilevel"/>
    <w:tmpl w:val="1C5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C6A16B6"/>
    <w:multiLevelType w:val="hybridMultilevel"/>
    <w:tmpl w:val="501CCC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26878"/>
    <w:multiLevelType w:val="hybridMultilevel"/>
    <w:tmpl w:val="2AA6A0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11"/>
  </w:num>
  <w:num w:numId="4">
    <w:abstractNumId w:val="22"/>
  </w:num>
  <w:num w:numId="5">
    <w:abstractNumId w:val="27"/>
  </w:num>
  <w:num w:numId="6">
    <w:abstractNumId w:val="8"/>
  </w:num>
  <w:num w:numId="7">
    <w:abstractNumId w:val="25"/>
  </w:num>
  <w:num w:numId="8">
    <w:abstractNumId w:val="0"/>
  </w:num>
  <w:num w:numId="9">
    <w:abstractNumId w:val="33"/>
  </w:num>
  <w:num w:numId="10">
    <w:abstractNumId w:val="4"/>
  </w:num>
  <w:num w:numId="11">
    <w:abstractNumId w:val="47"/>
  </w:num>
  <w:num w:numId="12">
    <w:abstractNumId w:val="35"/>
  </w:num>
  <w:num w:numId="13">
    <w:abstractNumId w:val="7"/>
  </w:num>
  <w:num w:numId="14">
    <w:abstractNumId w:val="46"/>
  </w:num>
  <w:num w:numId="15">
    <w:abstractNumId w:val="12"/>
  </w:num>
  <w:num w:numId="16">
    <w:abstractNumId w:val="31"/>
  </w:num>
  <w:num w:numId="17">
    <w:abstractNumId w:val="32"/>
  </w:num>
  <w:num w:numId="18">
    <w:abstractNumId w:val="34"/>
  </w:num>
  <w:num w:numId="19">
    <w:abstractNumId w:val="2"/>
  </w:num>
  <w:num w:numId="20">
    <w:abstractNumId w:val="3"/>
  </w:num>
  <w:num w:numId="21">
    <w:abstractNumId w:val="44"/>
  </w:num>
  <w:num w:numId="22">
    <w:abstractNumId w:val="40"/>
  </w:num>
  <w:num w:numId="23">
    <w:abstractNumId w:val="23"/>
  </w:num>
  <w:num w:numId="24">
    <w:abstractNumId w:val="36"/>
  </w:num>
  <w:num w:numId="25">
    <w:abstractNumId w:val="42"/>
  </w:num>
  <w:num w:numId="26">
    <w:abstractNumId w:val="39"/>
  </w:num>
  <w:num w:numId="27">
    <w:abstractNumId w:val="29"/>
  </w:num>
  <w:num w:numId="28">
    <w:abstractNumId w:val="16"/>
  </w:num>
  <w:num w:numId="29">
    <w:abstractNumId w:val="5"/>
  </w:num>
  <w:num w:numId="30">
    <w:abstractNumId w:val="6"/>
  </w:num>
  <w:num w:numId="31">
    <w:abstractNumId w:val="24"/>
  </w:num>
  <w:num w:numId="32">
    <w:abstractNumId w:val="19"/>
  </w:num>
  <w:num w:numId="33">
    <w:abstractNumId w:val="41"/>
  </w:num>
  <w:num w:numId="34">
    <w:abstractNumId w:val="17"/>
  </w:num>
  <w:num w:numId="35">
    <w:abstractNumId w:val="26"/>
  </w:num>
  <w:num w:numId="36">
    <w:abstractNumId w:val="21"/>
  </w:num>
  <w:num w:numId="37">
    <w:abstractNumId w:val="38"/>
  </w:num>
  <w:num w:numId="38">
    <w:abstractNumId w:val="37"/>
  </w:num>
  <w:num w:numId="39">
    <w:abstractNumId w:val="10"/>
  </w:num>
  <w:num w:numId="40">
    <w:abstractNumId w:val="28"/>
  </w:num>
  <w:num w:numId="41">
    <w:abstractNumId w:val="43"/>
  </w:num>
  <w:num w:numId="42">
    <w:abstractNumId w:val="9"/>
  </w:num>
  <w:num w:numId="43">
    <w:abstractNumId w:val="14"/>
  </w:num>
  <w:num w:numId="44">
    <w:abstractNumId w:val="13"/>
  </w:num>
  <w:num w:numId="45">
    <w:abstractNumId w:val="18"/>
  </w:num>
  <w:num w:numId="46">
    <w:abstractNumId w:val="15"/>
  </w:num>
  <w:num w:numId="47">
    <w:abstractNumId w:val="45"/>
  </w:num>
  <w:num w:numId="4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57"/>
    <w:rsid w:val="00005C76"/>
    <w:rsid w:val="0004109A"/>
    <w:rsid w:val="000530A3"/>
    <w:rsid w:val="000B4182"/>
    <w:rsid w:val="000F70F3"/>
    <w:rsid w:val="00101648"/>
    <w:rsid w:val="001045AE"/>
    <w:rsid w:val="0018162D"/>
    <w:rsid w:val="001A5363"/>
    <w:rsid w:val="001A5BE6"/>
    <w:rsid w:val="001B0C6C"/>
    <w:rsid w:val="001B4E74"/>
    <w:rsid w:val="001D1EF1"/>
    <w:rsid w:val="001E02B9"/>
    <w:rsid w:val="001F728D"/>
    <w:rsid w:val="0020098F"/>
    <w:rsid w:val="002469E2"/>
    <w:rsid w:val="00260555"/>
    <w:rsid w:val="00276A22"/>
    <w:rsid w:val="002837D8"/>
    <w:rsid w:val="00285BAB"/>
    <w:rsid w:val="00295D1D"/>
    <w:rsid w:val="00312E29"/>
    <w:rsid w:val="00316823"/>
    <w:rsid w:val="003307C0"/>
    <w:rsid w:val="00330A0F"/>
    <w:rsid w:val="00352FAF"/>
    <w:rsid w:val="00395B94"/>
    <w:rsid w:val="003A5B1B"/>
    <w:rsid w:val="003E59E1"/>
    <w:rsid w:val="00415E6B"/>
    <w:rsid w:val="004222AC"/>
    <w:rsid w:val="00426B22"/>
    <w:rsid w:val="004529F1"/>
    <w:rsid w:val="00475057"/>
    <w:rsid w:val="004B48FA"/>
    <w:rsid w:val="004D2E2A"/>
    <w:rsid w:val="00505006"/>
    <w:rsid w:val="00511DF5"/>
    <w:rsid w:val="00517B45"/>
    <w:rsid w:val="00530305"/>
    <w:rsid w:val="00530AC8"/>
    <w:rsid w:val="00577FB3"/>
    <w:rsid w:val="00587257"/>
    <w:rsid w:val="0058770D"/>
    <w:rsid w:val="005B41D0"/>
    <w:rsid w:val="005B6727"/>
    <w:rsid w:val="005B71E1"/>
    <w:rsid w:val="005E2465"/>
    <w:rsid w:val="00602875"/>
    <w:rsid w:val="00664318"/>
    <w:rsid w:val="006A1738"/>
    <w:rsid w:val="006A7E4E"/>
    <w:rsid w:val="006B6C93"/>
    <w:rsid w:val="006F346E"/>
    <w:rsid w:val="0070559D"/>
    <w:rsid w:val="00746016"/>
    <w:rsid w:val="0076002F"/>
    <w:rsid w:val="0076463A"/>
    <w:rsid w:val="00784123"/>
    <w:rsid w:val="007921D1"/>
    <w:rsid w:val="00794C0F"/>
    <w:rsid w:val="007C1942"/>
    <w:rsid w:val="007D601C"/>
    <w:rsid w:val="007F3242"/>
    <w:rsid w:val="007F4530"/>
    <w:rsid w:val="007F7234"/>
    <w:rsid w:val="008143DC"/>
    <w:rsid w:val="008374E1"/>
    <w:rsid w:val="00860100"/>
    <w:rsid w:val="00886C8A"/>
    <w:rsid w:val="008A63E5"/>
    <w:rsid w:val="008B29C4"/>
    <w:rsid w:val="008C12CF"/>
    <w:rsid w:val="008C73C1"/>
    <w:rsid w:val="008F4484"/>
    <w:rsid w:val="009071A5"/>
    <w:rsid w:val="009129FE"/>
    <w:rsid w:val="00916B54"/>
    <w:rsid w:val="009E1C12"/>
    <w:rsid w:val="009F3791"/>
    <w:rsid w:val="009F6144"/>
    <w:rsid w:val="00A15929"/>
    <w:rsid w:val="00A3134D"/>
    <w:rsid w:val="00A35609"/>
    <w:rsid w:val="00A60315"/>
    <w:rsid w:val="00A6109E"/>
    <w:rsid w:val="00A76193"/>
    <w:rsid w:val="00A8049A"/>
    <w:rsid w:val="00A840D3"/>
    <w:rsid w:val="00A945CE"/>
    <w:rsid w:val="00AA349D"/>
    <w:rsid w:val="00AB3C97"/>
    <w:rsid w:val="00AB4AB2"/>
    <w:rsid w:val="00AC3E9E"/>
    <w:rsid w:val="00B248F5"/>
    <w:rsid w:val="00B25869"/>
    <w:rsid w:val="00B625CC"/>
    <w:rsid w:val="00B821CD"/>
    <w:rsid w:val="00B91807"/>
    <w:rsid w:val="00BA5CB3"/>
    <w:rsid w:val="00BC3F7D"/>
    <w:rsid w:val="00BD7020"/>
    <w:rsid w:val="00BE3025"/>
    <w:rsid w:val="00C277DC"/>
    <w:rsid w:val="00C752D0"/>
    <w:rsid w:val="00CB3C65"/>
    <w:rsid w:val="00CC537C"/>
    <w:rsid w:val="00CD47A6"/>
    <w:rsid w:val="00CE7158"/>
    <w:rsid w:val="00CF39A9"/>
    <w:rsid w:val="00D1405E"/>
    <w:rsid w:val="00D372BD"/>
    <w:rsid w:val="00D56E84"/>
    <w:rsid w:val="00D67AC4"/>
    <w:rsid w:val="00DA7D16"/>
    <w:rsid w:val="00DB5B71"/>
    <w:rsid w:val="00DD11F4"/>
    <w:rsid w:val="00DD6FE7"/>
    <w:rsid w:val="00DE2CC8"/>
    <w:rsid w:val="00DF3011"/>
    <w:rsid w:val="00E05BF2"/>
    <w:rsid w:val="00E25824"/>
    <w:rsid w:val="00E27B4F"/>
    <w:rsid w:val="00E64630"/>
    <w:rsid w:val="00EC62E5"/>
    <w:rsid w:val="00ED3C35"/>
    <w:rsid w:val="00ED5EFE"/>
    <w:rsid w:val="00F147B3"/>
    <w:rsid w:val="00F3111B"/>
    <w:rsid w:val="00F47BDD"/>
    <w:rsid w:val="00F56294"/>
    <w:rsid w:val="00F61E84"/>
    <w:rsid w:val="00F64197"/>
    <w:rsid w:val="00F72D96"/>
    <w:rsid w:val="00F84B62"/>
    <w:rsid w:val="00F86443"/>
    <w:rsid w:val="00FA145F"/>
    <w:rsid w:val="00FD6773"/>
    <w:rsid w:val="00FE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9"/>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9"/>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09517">
      <w:bodyDiv w:val="1"/>
      <w:marLeft w:val="0"/>
      <w:marRight w:val="0"/>
      <w:marTop w:val="0"/>
      <w:marBottom w:val="0"/>
      <w:divBdr>
        <w:top w:val="none" w:sz="0" w:space="0" w:color="auto"/>
        <w:left w:val="none" w:sz="0" w:space="0" w:color="auto"/>
        <w:bottom w:val="none" w:sz="0" w:space="0" w:color="auto"/>
        <w:right w:val="none" w:sz="0" w:space="0" w:color="auto"/>
      </w:divBdr>
    </w:div>
    <w:div w:id="774979970">
      <w:bodyDiv w:val="1"/>
      <w:marLeft w:val="0"/>
      <w:marRight w:val="0"/>
      <w:marTop w:val="0"/>
      <w:marBottom w:val="0"/>
      <w:divBdr>
        <w:top w:val="none" w:sz="0" w:space="0" w:color="auto"/>
        <w:left w:val="none" w:sz="0" w:space="0" w:color="auto"/>
        <w:bottom w:val="none" w:sz="0" w:space="0" w:color="auto"/>
        <w:right w:val="none" w:sz="0" w:space="0" w:color="auto"/>
      </w:divBdr>
    </w:div>
    <w:div w:id="1249072127">
      <w:bodyDiv w:val="1"/>
      <w:marLeft w:val="0"/>
      <w:marRight w:val="0"/>
      <w:marTop w:val="0"/>
      <w:marBottom w:val="0"/>
      <w:divBdr>
        <w:top w:val="none" w:sz="0" w:space="0" w:color="auto"/>
        <w:left w:val="none" w:sz="0" w:space="0" w:color="auto"/>
        <w:bottom w:val="none" w:sz="0" w:space="0" w:color="auto"/>
        <w:right w:val="none" w:sz="0" w:space="0" w:color="auto"/>
      </w:divBdr>
    </w:div>
    <w:div w:id="1809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chs/slait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spe.hhs.gov/hsp/09/NSAP/chartbook/index.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slaits.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aspe.hhs.gov/datacncl/standards/ACA/4302/index.shtml" TargetMode="External"/><Relationship Id="rId4" Type="http://schemas.microsoft.com/office/2007/relationships/stylesWithEffects" Target="stylesWithEffects.xml"/><Relationship Id="rId9" Type="http://schemas.openxmlformats.org/officeDocument/2006/relationships/hyperlink" Target="mailto:MBramlett@cdc.gov" TargetMode="External"/><Relationship Id="rId14" Type="http://schemas.openxmlformats.org/officeDocument/2006/relationships/hyperlink" Target="http://www.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D948-356C-461A-B8C9-1C5533D4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7848</Words>
  <Characters>44739</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Bramlett, Matthew (CDC/OSELS/NCHS)</dc:creator>
  <cp:lastModifiedBy>OMB</cp:lastModifiedBy>
  <cp:revision>2</cp:revision>
  <cp:lastPrinted>2013-01-03T19:26:00Z</cp:lastPrinted>
  <dcterms:created xsi:type="dcterms:W3CDTF">2013-01-24T18:00:00Z</dcterms:created>
  <dcterms:modified xsi:type="dcterms:W3CDTF">2013-01-24T18:00:00Z</dcterms:modified>
</cp:coreProperties>
</file>