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465" w:rsidRPr="00D72101" w:rsidRDefault="005E2465" w:rsidP="005E2465">
      <w:pPr>
        <w:jc w:val="center"/>
        <w:rPr>
          <w:rFonts w:ascii="Calibri" w:hAnsi="Calibri"/>
        </w:rPr>
      </w:pPr>
    </w:p>
    <w:p w:rsidR="005E2465" w:rsidRDefault="005E2465" w:rsidP="005E2465">
      <w:pPr>
        <w:jc w:val="center"/>
        <w:rPr>
          <w:b/>
          <w:bCs/>
          <w:sz w:val="28"/>
        </w:rPr>
      </w:pPr>
    </w:p>
    <w:p w:rsidR="005E2465" w:rsidRDefault="005E2465" w:rsidP="005E2465">
      <w:pPr>
        <w:jc w:val="center"/>
        <w:rPr>
          <w:b/>
          <w:bCs/>
          <w:sz w:val="28"/>
        </w:rPr>
      </w:pPr>
    </w:p>
    <w:p w:rsidR="005E2465" w:rsidRDefault="005E2465" w:rsidP="005E2465">
      <w:pPr>
        <w:jc w:val="center"/>
        <w:rPr>
          <w:b/>
          <w:bCs/>
          <w:sz w:val="28"/>
        </w:rPr>
      </w:pPr>
    </w:p>
    <w:p w:rsidR="005E2465" w:rsidRPr="00CA5F5C" w:rsidRDefault="005E2465" w:rsidP="005E2465">
      <w:pPr>
        <w:jc w:val="center"/>
        <w:rPr>
          <w:bCs/>
          <w:sz w:val="28"/>
          <w:u w:val="single"/>
        </w:rPr>
      </w:pPr>
      <w:r w:rsidRPr="00CA5F5C">
        <w:rPr>
          <w:bCs/>
          <w:sz w:val="28"/>
          <w:u w:val="single"/>
        </w:rPr>
        <w:t xml:space="preserve">State and Local Area Integrated Telephone Survey </w:t>
      </w:r>
    </w:p>
    <w:p w:rsidR="00CB3C65" w:rsidRDefault="005E2465" w:rsidP="005E2465">
      <w:pPr>
        <w:jc w:val="center"/>
        <w:rPr>
          <w:b/>
          <w:bCs/>
          <w:sz w:val="28"/>
        </w:rPr>
      </w:pPr>
      <w:r w:rsidRPr="00CB3C65">
        <w:rPr>
          <w:b/>
          <w:bCs/>
          <w:sz w:val="28"/>
        </w:rPr>
        <w:t>OMB # 0920-0406</w:t>
      </w:r>
    </w:p>
    <w:p w:rsidR="004363C8" w:rsidRDefault="004363C8" w:rsidP="005E2465">
      <w:pPr>
        <w:jc w:val="center"/>
        <w:rPr>
          <w:b/>
          <w:bCs/>
          <w:sz w:val="28"/>
        </w:rPr>
      </w:pPr>
    </w:p>
    <w:p w:rsidR="004363C8" w:rsidRDefault="004363C8" w:rsidP="005E2465">
      <w:pPr>
        <w:jc w:val="center"/>
        <w:rPr>
          <w:b/>
          <w:bCs/>
          <w:sz w:val="28"/>
        </w:rPr>
      </w:pPr>
      <w:r>
        <w:rPr>
          <w:b/>
          <w:bCs/>
          <w:sz w:val="28"/>
        </w:rPr>
        <w:t>Supporting Statement B</w:t>
      </w:r>
    </w:p>
    <w:p w:rsidR="005E2465" w:rsidRPr="00CB3C65" w:rsidRDefault="005E2465" w:rsidP="005E2465">
      <w:pPr>
        <w:jc w:val="center"/>
        <w:rPr>
          <w:b/>
          <w:bCs/>
          <w:sz w:val="28"/>
        </w:rPr>
      </w:pPr>
      <w:r w:rsidRPr="00CB3C65">
        <w:rPr>
          <w:b/>
          <w:bCs/>
          <w:sz w:val="28"/>
        </w:rPr>
        <w:t xml:space="preserve"> </w:t>
      </w:r>
    </w:p>
    <w:p w:rsidR="00CB3C65" w:rsidRDefault="005E2465" w:rsidP="005E2465">
      <w:pPr>
        <w:jc w:val="center"/>
        <w:rPr>
          <w:bCs/>
          <w:sz w:val="28"/>
        </w:rPr>
      </w:pPr>
      <w:r>
        <w:rPr>
          <w:bCs/>
          <w:sz w:val="28"/>
        </w:rPr>
        <w:t xml:space="preserve">Three-year </w:t>
      </w:r>
      <w:r w:rsidR="00CB3C65" w:rsidRPr="00CB3C65">
        <w:rPr>
          <w:bCs/>
          <w:sz w:val="28"/>
          <w:u w:val="single"/>
        </w:rPr>
        <w:t xml:space="preserve">generic </w:t>
      </w:r>
      <w:r w:rsidRPr="00CB3C65">
        <w:rPr>
          <w:bCs/>
          <w:sz w:val="28"/>
          <w:u w:val="single"/>
        </w:rPr>
        <w:t>clearance</w:t>
      </w:r>
      <w:r w:rsidRPr="00057616">
        <w:rPr>
          <w:bCs/>
          <w:sz w:val="28"/>
        </w:rPr>
        <w:t xml:space="preserve"> granted </w:t>
      </w:r>
      <w:r w:rsidRPr="00B03B56">
        <w:rPr>
          <w:bCs/>
          <w:sz w:val="28"/>
        </w:rPr>
        <w:t>04/25/</w:t>
      </w:r>
      <w:r>
        <w:rPr>
          <w:bCs/>
          <w:sz w:val="28"/>
        </w:rPr>
        <w:t>11</w:t>
      </w:r>
      <w:r w:rsidRPr="00057616">
        <w:rPr>
          <w:bCs/>
          <w:sz w:val="28"/>
        </w:rPr>
        <w:t xml:space="preserve"> </w:t>
      </w:r>
    </w:p>
    <w:p w:rsidR="005E2465" w:rsidRPr="00057616" w:rsidRDefault="00CB3C65" w:rsidP="005E2465">
      <w:pPr>
        <w:jc w:val="center"/>
        <w:rPr>
          <w:bCs/>
          <w:sz w:val="28"/>
        </w:rPr>
      </w:pPr>
      <w:r>
        <w:rPr>
          <w:bCs/>
          <w:sz w:val="28"/>
        </w:rPr>
        <w:t>E</w:t>
      </w:r>
      <w:r w:rsidR="005E2465" w:rsidRPr="00057616">
        <w:rPr>
          <w:bCs/>
          <w:sz w:val="28"/>
        </w:rPr>
        <w:t xml:space="preserve">xpires </w:t>
      </w:r>
      <w:r w:rsidR="005E2465" w:rsidRPr="00B03B56">
        <w:rPr>
          <w:bCs/>
          <w:sz w:val="28"/>
        </w:rPr>
        <w:t>04/30/</w:t>
      </w:r>
      <w:r w:rsidR="005E2465">
        <w:rPr>
          <w:bCs/>
          <w:sz w:val="28"/>
        </w:rPr>
        <w:t>14</w:t>
      </w:r>
    </w:p>
    <w:p w:rsidR="005E2465" w:rsidRDefault="005E2465" w:rsidP="005E2465">
      <w:pPr>
        <w:jc w:val="center"/>
        <w:rPr>
          <w:b/>
          <w:bCs/>
          <w:sz w:val="28"/>
        </w:rPr>
      </w:pPr>
    </w:p>
    <w:p w:rsidR="001A5363" w:rsidRDefault="001A5363" w:rsidP="005E2465">
      <w:pPr>
        <w:jc w:val="center"/>
        <w:rPr>
          <w:b/>
          <w:bCs/>
          <w:sz w:val="28"/>
        </w:rPr>
      </w:pPr>
    </w:p>
    <w:p w:rsidR="005E2465" w:rsidRPr="00CA5F5C" w:rsidRDefault="001E02B9" w:rsidP="005E2465">
      <w:pPr>
        <w:jc w:val="center"/>
        <w:rPr>
          <w:bCs/>
          <w:sz w:val="28"/>
          <w:u w:val="single"/>
        </w:rPr>
      </w:pPr>
      <w:r>
        <w:rPr>
          <w:bCs/>
          <w:sz w:val="32"/>
          <w:szCs w:val="32"/>
          <w:u w:val="single"/>
        </w:rPr>
        <w:t>GenIC</w:t>
      </w:r>
      <w:r w:rsidR="005E2465" w:rsidRPr="001A5363">
        <w:rPr>
          <w:bCs/>
          <w:sz w:val="32"/>
          <w:szCs w:val="32"/>
          <w:u w:val="single"/>
        </w:rPr>
        <w:t xml:space="preserve"> request to add additional topics</w:t>
      </w:r>
      <w:r w:rsidR="005E2465" w:rsidRPr="00CA5F5C">
        <w:rPr>
          <w:bCs/>
          <w:sz w:val="28"/>
          <w:u w:val="single"/>
        </w:rPr>
        <w:t xml:space="preserve">: </w:t>
      </w:r>
    </w:p>
    <w:p w:rsidR="005E2465" w:rsidRPr="00057616" w:rsidRDefault="005E2465" w:rsidP="005E2465">
      <w:pPr>
        <w:jc w:val="center"/>
        <w:rPr>
          <w:bCs/>
          <w:sz w:val="28"/>
        </w:rPr>
      </w:pPr>
      <w:r>
        <w:rPr>
          <w:bCs/>
          <w:sz w:val="28"/>
        </w:rPr>
        <w:t>2013</w:t>
      </w:r>
      <w:r w:rsidRPr="00057616">
        <w:rPr>
          <w:bCs/>
          <w:sz w:val="28"/>
        </w:rPr>
        <w:t xml:space="preserve"> Nati</w:t>
      </w:r>
      <w:r>
        <w:rPr>
          <w:bCs/>
          <w:sz w:val="28"/>
        </w:rPr>
        <w:t xml:space="preserve">onal Survey of Children in </w:t>
      </w:r>
      <w:proofErr w:type="spellStart"/>
      <w:r>
        <w:rPr>
          <w:bCs/>
          <w:sz w:val="28"/>
        </w:rPr>
        <w:t>Nonparental</w:t>
      </w:r>
      <w:proofErr w:type="spellEnd"/>
      <w:r>
        <w:rPr>
          <w:bCs/>
          <w:sz w:val="28"/>
        </w:rPr>
        <w:t xml:space="preserve"> Care (NSCNC</w:t>
      </w:r>
      <w:r w:rsidRPr="00057616">
        <w:rPr>
          <w:bCs/>
          <w:sz w:val="28"/>
        </w:rPr>
        <w:t>)</w:t>
      </w:r>
    </w:p>
    <w:p w:rsidR="005E2465" w:rsidRDefault="005E2465" w:rsidP="005E2465">
      <w:pPr>
        <w:jc w:val="center"/>
        <w:rPr>
          <w:b/>
          <w:bCs/>
          <w:sz w:val="28"/>
          <w:u w:val="single"/>
        </w:rPr>
      </w:pPr>
    </w:p>
    <w:p w:rsidR="005E2465" w:rsidRDefault="00CB3C65" w:rsidP="005E2465">
      <w:pPr>
        <w:jc w:val="center"/>
        <w:rPr>
          <w:bCs/>
          <w:sz w:val="28"/>
        </w:rPr>
      </w:pPr>
      <w:r>
        <w:rPr>
          <w:bCs/>
          <w:sz w:val="28"/>
        </w:rPr>
        <w:t>Prepared by:</w:t>
      </w:r>
    </w:p>
    <w:p w:rsidR="00CB3C65" w:rsidRDefault="00CB3C65" w:rsidP="005E2465">
      <w:pPr>
        <w:jc w:val="center"/>
        <w:rPr>
          <w:bCs/>
          <w:sz w:val="28"/>
        </w:rPr>
      </w:pPr>
    </w:p>
    <w:p w:rsidR="005E2465" w:rsidRDefault="005E2465" w:rsidP="005E2465">
      <w:pPr>
        <w:jc w:val="center"/>
        <w:rPr>
          <w:bCs/>
          <w:sz w:val="28"/>
        </w:rPr>
      </w:pPr>
      <w:r>
        <w:rPr>
          <w:bCs/>
          <w:sz w:val="28"/>
        </w:rPr>
        <w:t>Matthew D. Bramlett, Ph.D.</w:t>
      </w:r>
    </w:p>
    <w:p w:rsidR="005E2465" w:rsidRDefault="005E2465" w:rsidP="005E2465">
      <w:pPr>
        <w:jc w:val="center"/>
        <w:rPr>
          <w:bCs/>
          <w:sz w:val="28"/>
        </w:rPr>
      </w:pPr>
      <w:r w:rsidRPr="00057616">
        <w:rPr>
          <w:bCs/>
          <w:sz w:val="28"/>
        </w:rPr>
        <w:t>Statistician</w:t>
      </w:r>
      <w:r>
        <w:rPr>
          <w:bCs/>
          <w:sz w:val="28"/>
        </w:rPr>
        <w:t xml:space="preserve"> - Health</w:t>
      </w:r>
    </w:p>
    <w:p w:rsidR="005E2465" w:rsidRDefault="005E2465" w:rsidP="005E2465">
      <w:pPr>
        <w:jc w:val="center"/>
        <w:rPr>
          <w:bCs/>
          <w:sz w:val="28"/>
        </w:rPr>
      </w:pPr>
      <w:r>
        <w:rPr>
          <w:bCs/>
          <w:sz w:val="28"/>
        </w:rPr>
        <w:t>CDC/NCHS</w:t>
      </w:r>
    </w:p>
    <w:p w:rsidR="005E2465" w:rsidRDefault="005E2465" w:rsidP="005E2465">
      <w:pPr>
        <w:jc w:val="center"/>
        <w:rPr>
          <w:bCs/>
          <w:sz w:val="28"/>
        </w:rPr>
      </w:pPr>
      <w:r>
        <w:rPr>
          <w:bCs/>
          <w:sz w:val="28"/>
        </w:rPr>
        <w:t>3311 Toledo Road, Room 2111</w:t>
      </w:r>
    </w:p>
    <w:p w:rsidR="005E2465" w:rsidRPr="00057616" w:rsidRDefault="005E2465" w:rsidP="005E2465">
      <w:pPr>
        <w:jc w:val="center"/>
        <w:rPr>
          <w:bCs/>
          <w:sz w:val="28"/>
        </w:rPr>
      </w:pPr>
      <w:r>
        <w:rPr>
          <w:bCs/>
          <w:sz w:val="28"/>
        </w:rPr>
        <w:t>Hyattsville, MD 20782</w:t>
      </w:r>
    </w:p>
    <w:p w:rsidR="005E2465" w:rsidRDefault="005E2465" w:rsidP="005E2465">
      <w:pPr>
        <w:jc w:val="center"/>
        <w:rPr>
          <w:bCs/>
          <w:sz w:val="28"/>
        </w:rPr>
      </w:pPr>
      <w:r>
        <w:rPr>
          <w:bCs/>
          <w:sz w:val="28"/>
        </w:rPr>
        <w:t>301-458-4070 (voice)</w:t>
      </w:r>
    </w:p>
    <w:p w:rsidR="005E2465" w:rsidRPr="00057616" w:rsidRDefault="005E2465" w:rsidP="005E2465">
      <w:pPr>
        <w:jc w:val="center"/>
        <w:rPr>
          <w:bCs/>
          <w:sz w:val="28"/>
        </w:rPr>
      </w:pPr>
      <w:r>
        <w:rPr>
          <w:bCs/>
          <w:sz w:val="28"/>
        </w:rPr>
        <w:t>301-458-4035 (fax)</w:t>
      </w:r>
    </w:p>
    <w:p w:rsidR="005E2465" w:rsidRDefault="00960C51" w:rsidP="005E2465">
      <w:pPr>
        <w:jc w:val="center"/>
        <w:rPr>
          <w:bCs/>
          <w:sz w:val="28"/>
        </w:rPr>
      </w:pPr>
      <w:hyperlink r:id="rId9" w:history="1">
        <w:r w:rsidR="005E2465" w:rsidRPr="00EF76E4">
          <w:rPr>
            <w:rStyle w:val="Hyperlink"/>
            <w:bCs/>
            <w:sz w:val="28"/>
          </w:rPr>
          <w:t>MBramlett@cdc.gov</w:t>
        </w:r>
      </w:hyperlink>
      <w:r w:rsidR="005E2465" w:rsidRPr="00057616">
        <w:rPr>
          <w:bCs/>
          <w:sz w:val="28"/>
        </w:rPr>
        <w:t xml:space="preserve"> </w:t>
      </w:r>
    </w:p>
    <w:p w:rsidR="005E2465" w:rsidRDefault="005E2465" w:rsidP="005E2465">
      <w:pPr>
        <w:jc w:val="center"/>
        <w:rPr>
          <w:bCs/>
          <w:sz w:val="28"/>
        </w:rPr>
      </w:pPr>
    </w:p>
    <w:p w:rsidR="005E2465" w:rsidRDefault="005E2465" w:rsidP="005E2465">
      <w:pPr>
        <w:jc w:val="center"/>
        <w:rPr>
          <w:bCs/>
          <w:sz w:val="28"/>
        </w:rPr>
      </w:pPr>
    </w:p>
    <w:p w:rsidR="005E2465" w:rsidRDefault="00FF71A6" w:rsidP="005E2465">
      <w:pPr>
        <w:jc w:val="center"/>
        <w:rPr>
          <w:bCs/>
          <w:sz w:val="28"/>
        </w:rPr>
      </w:pPr>
      <w:r>
        <w:rPr>
          <w:bCs/>
          <w:sz w:val="28"/>
        </w:rPr>
        <w:t>January</w:t>
      </w:r>
      <w:r w:rsidR="001E02B9">
        <w:rPr>
          <w:bCs/>
          <w:sz w:val="28"/>
        </w:rPr>
        <w:t xml:space="preserve"> </w:t>
      </w:r>
      <w:r w:rsidR="00630F78">
        <w:rPr>
          <w:bCs/>
          <w:sz w:val="28"/>
        </w:rPr>
        <w:t>16</w:t>
      </w:r>
      <w:r w:rsidR="005E2465" w:rsidRPr="00BF3D3A">
        <w:rPr>
          <w:bCs/>
          <w:sz w:val="28"/>
        </w:rPr>
        <w:t>, 20</w:t>
      </w:r>
      <w:r w:rsidR="005E2465">
        <w:rPr>
          <w:bCs/>
          <w:sz w:val="28"/>
        </w:rPr>
        <w:t>1</w:t>
      </w:r>
      <w:r w:rsidR="00C06127">
        <w:rPr>
          <w:bCs/>
          <w:sz w:val="28"/>
        </w:rPr>
        <w:t>3</w:t>
      </w:r>
    </w:p>
    <w:p w:rsidR="005E2465" w:rsidRDefault="005E2465" w:rsidP="005E2465">
      <w:pPr>
        <w:jc w:val="center"/>
        <w:rPr>
          <w:bCs/>
          <w:sz w:val="28"/>
        </w:rPr>
      </w:pPr>
    </w:p>
    <w:p w:rsidR="005E2465" w:rsidRDefault="005E2465" w:rsidP="005E2465">
      <w:pPr>
        <w:jc w:val="center"/>
        <w:rPr>
          <w:b/>
          <w:bCs/>
          <w:sz w:val="28"/>
        </w:rPr>
      </w:pPr>
    </w:p>
    <w:p w:rsidR="005E2465" w:rsidRDefault="005E2465" w:rsidP="005E2465">
      <w:pPr>
        <w:jc w:val="center"/>
        <w:rPr>
          <w:b/>
          <w:bCs/>
          <w:sz w:val="28"/>
        </w:rPr>
      </w:pPr>
    </w:p>
    <w:p w:rsidR="005E2465" w:rsidRDefault="005E2465" w:rsidP="005E2465">
      <w:pPr>
        <w:jc w:val="center"/>
        <w:rPr>
          <w:bCs/>
          <w:sz w:val="28"/>
        </w:rPr>
      </w:pPr>
    </w:p>
    <w:p w:rsidR="005E2465" w:rsidRDefault="005E2465" w:rsidP="005E2465">
      <w:pPr>
        <w:jc w:val="center"/>
        <w:rPr>
          <w:bCs/>
          <w:sz w:val="28"/>
        </w:rPr>
      </w:pPr>
    </w:p>
    <w:p w:rsidR="005E2465" w:rsidRDefault="005E2465" w:rsidP="005E2465">
      <w:pPr>
        <w:jc w:val="center"/>
        <w:rPr>
          <w:b/>
          <w:bCs/>
          <w:sz w:val="28"/>
        </w:rPr>
      </w:pPr>
    </w:p>
    <w:p w:rsidR="005E2465" w:rsidRPr="002A5E13" w:rsidRDefault="005E2465" w:rsidP="005E2465">
      <w:pPr>
        <w:jc w:val="center"/>
        <w:rPr>
          <w:b/>
          <w:sz w:val="32"/>
          <w:szCs w:val="32"/>
        </w:rPr>
      </w:pPr>
      <w:r>
        <w:rPr>
          <w:b/>
          <w:sz w:val="28"/>
          <w:szCs w:val="28"/>
        </w:rPr>
        <w:br w:type="page"/>
      </w:r>
      <w:r w:rsidRPr="002A5E13">
        <w:rPr>
          <w:b/>
          <w:sz w:val="32"/>
          <w:szCs w:val="32"/>
        </w:rPr>
        <w:lastRenderedPageBreak/>
        <w:t xml:space="preserve">The State and Local Area Integrated Telephone Survey (SLAITS) </w:t>
      </w:r>
    </w:p>
    <w:p w:rsidR="005E2465" w:rsidRDefault="005E2465" w:rsidP="005E2465">
      <w:pPr>
        <w:jc w:val="center"/>
        <w:rPr>
          <w:b/>
          <w:sz w:val="32"/>
          <w:szCs w:val="32"/>
        </w:rPr>
      </w:pPr>
      <w:r w:rsidRPr="002A5E13">
        <w:rPr>
          <w:b/>
          <w:sz w:val="32"/>
          <w:szCs w:val="32"/>
        </w:rPr>
        <w:t>OMB clearance number 0920-0406</w:t>
      </w:r>
    </w:p>
    <w:p w:rsidR="005E2465" w:rsidRPr="002A5E13" w:rsidRDefault="005E2465" w:rsidP="005E2465">
      <w:pPr>
        <w:jc w:val="center"/>
        <w:rPr>
          <w:b/>
          <w:bCs/>
          <w:sz w:val="32"/>
          <w:szCs w:val="32"/>
        </w:rPr>
      </w:pPr>
      <w:r>
        <w:rPr>
          <w:b/>
          <w:sz w:val="32"/>
          <w:szCs w:val="32"/>
        </w:rPr>
        <w:t>E</w:t>
      </w:r>
      <w:r w:rsidRPr="002A5E13">
        <w:rPr>
          <w:b/>
          <w:sz w:val="32"/>
          <w:szCs w:val="32"/>
        </w:rPr>
        <w:t xml:space="preserve">xpiration </w:t>
      </w:r>
      <w:r w:rsidRPr="00760E8F">
        <w:rPr>
          <w:b/>
          <w:sz w:val="32"/>
          <w:szCs w:val="32"/>
        </w:rPr>
        <w:t>04/30/</w:t>
      </w:r>
      <w:r>
        <w:rPr>
          <w:b/>
          <w:sz w:val="32"/>
          <w:szCs w:val="32"/>
        </w:rPr>
        <w:t>14</w:t>
      </w:r>
      <w:r w:rsidRPr="002A5E13">
        <w:rPr>
          <w:b/>
          <w:sz w:val="32"/>
          <w:szCs w:val="32"/>
        </w:rPr>
        <w:t xml:space="preserve">  </w:t>
      </w:r>
    </w:p>
    <w:p w:rsidR="005E2465" w:rsidRPr="002A5E13" w:rsidRDefault="005E2465" w:rsidP="005E2465">
      <w:pPr>
        <w:jc w:val="center"/>
        <w:rPr>
          <w:b/>
          <w:bCs/>
          <w:sz w:val="32"/>
          <w:szCs w:val="32"/>
        </w:rPr>
      </w:pPr>
    </w:p>
    <w:p w:rsidR="005E2465" w:rsidRPr="002A5E13" w:rsidRDefault="003307C0" w:rsidP="005E2465">
      <w:pPr>
        <w:jc w:val="center"/>
        <w:rPr>
          <w:b/>
          <w:sz w:val="32"/>
          <w:szCs w:val="32"/>
        </w:rPr>
      </w:pPr>
      <w:r>
        <w:rPr>
          <w:b/>
          <w:bCs/>
          <w:sz w:val="32"/>
          <w:szCs w:val="32"/>
        </w:rPr>
        <w:t xml:space="preserve">GenIC: </w:t>
      </w:r>
      <w:r w:rsidR="005E2465">
        <w:rPr>
          <w:b/>
          <w:bCs/>
          <w:sz w:val="32"/>
          <w:szCs w:val="32"/>
        </w:rPr>
        <w:t>2013</w:t>
      </w:r>
      <w:r w:rsidR="005E2465" w:rsidRPr="002A5E13">
        <w:rPr>
          <w:b/>
          <w:bCs/>
          <w:sz w:val="32"/>
          <w:szCs w:val="32"/>
        </w:rPr>
        <w:t xml:space="preserve"> </w:t>
      </w:r>
      <w:r w:rsidR="005E2465" w:rsidRPr="002A5E13">
        <w:rPr>
          <w:b/>
          <w:sz w:val="32"/>
          <w:szCs w:val="32"/>
        </w:rPr>
        <w:t>National Surve</w:t>
      </w:r>
      <w:r w:rsidR="005E2465">
        <w:rPr>
          <w:b/>
          <w:sz w:val="32"/>
          <w:szCs w:val="32"/>
        </w:rPr>
        <w:t xml:space="preserve">y of Children in </w:t>
      </w:r>
      <w:proofErr w:type="spellStart"/>
      <w:r w:rsidR="005E2465">
        <w:rPr>
          <w:b/>
          <w:sz w:val="32"/>
          <w:szCs w:val="32"/>
        </w:rPr>
        <w:t>Nonparental</w:t>
      </w:r>
      <w:proofErr w:type="spellEnd"/>
      <w:r w:rsidR="005E2465">
        <w:rPr>
          <w:b/>
          <w:sz w:val="32"/>
          <w:szCs w:val="32"/>
        </w:rPr>
        <w:t xml:space="preserve"> Care (NSCNC)</w:t>
      </w:r>
    </w:p>
    <w:p w:rsidR="005E2465" w:rsidRDefault="005E2465" w:rsidP="005E2465">
      <w:pPr>
        <w:rPr>
          <w:b/>
        </w:rPr>
      </w:pPr>
    </w:p>
    <w:p w:rsidR="005E2465" w:rsidRDefault="005E2465" w:rsidP="005E2465">
      <w:pPr>
        <w:rPr>
          <w:b/>
        </w:rPr>
      </w:pPr>
    </w:p>
    <w:p w:rsidR="005E2465" w:rsidRPr="00D722D3"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36"/>
          <w:szCs w:val="36"/>
        </w:rPr>
      </w:pPr>
      <w:r w:rsidRPr="00D722D3">
        <w:rPr>
          <w:b/>
          <w:bCs/>
          <w:sz w:val="36"/>
          <w:szCs w:val="36"/>
        </w:rPr>
        <w:t>B: Collection of Information Employing Statistical Methods</w:t>
      </w:r>
    </w:p>
    <w:p w:rsidR="005E2465" w:rsidRPr="00D722D3" w:rsidRDefault="005E2465" w:rsidP="005E2465">
      <w:pPr>
        <w:jc w:val="both"/>
      </w:pPr>
    </w:p>
    <w:p w:rsidR="005E2465" w:rsidRPr="00D722D3" w:rsidRDefault="005E2465" w:rsidP="005E2465">
      <w:pPr>
        <w:rPr>
          <w:b/>
          <w:bCs/>
          <w:i/>
          <w:sz w:val="28"/>
          <w:szCs w:val="28"/>
        </w:rPr>
      </w:pPr>
      <w:r w:rsidRPr="00D722D3">
        <w:rPr>
          <w:b/>
          <w:bCs/>
          <w:i/>
          <w:sz w:val="28"/>
          <w:szCs w:val="28"/>
        </w:rPr>
        <w:t>1.  Respondent Universe and Sampling Methods</w:t>
      </w:r>
    </w:p>
    <w:p w:rsidR="005E2465" w:rsidRPr="00D722D3" w:rsidRDefault="005E2465" w:rsidP="005E2465">
      <w:pPr>
        <w:outlineLvl w:val="1"/>
        <w:rPr>
          <w:b/>
          <w:i/>
          <w:sz w:val="28"/>
          <w:szCs w:val="28"/>
        </w:rPr>
      </w:pPr>
    </w:p>
    <w:p w:rsidR="005E2465" w:rsidRDefault="009129FE" w:rsidP="005E2465">
      <w:pPr>
        <w:outlineLvl w:val="1"/>
        <w:rPr>
          <w:bCs/>
          <w:szCs w:val="24"/>
        </w:rPr>
      </w:pPr>
      <w:r w:rsidRPr="00D522AF">
        <w:rPr>
          <w:szCs w:val="24"/>
        </w:rPr>
        <w:t xml:space="preserve">For </w:t>
      </w:r>
      <w:r w:rsidRPr="00F13E63">
        <w:rPr>
          <w:szCs w:val="24"/>
        </w:rPr>
        <w:t xml:space="preserve">the </w:t>
      </w:r>
      <w:r w:rsidR="00DA7D16">
        <w:rPr>
          <w:szCs w:val="24"/>
        </w:rPr>
        <w:t xml:space="preserve">National Survey of Children in </w:t>
      </w:r>
      <w:proofErr w:type="spellStart"/>
      <w:r w:rsidR="00DA7D16">
        <w:rPr>
          <w:szCs w:val="24"/>
        </w:rPr>
        <w:t>Nonparental</w:t>
      </w:r>
      <w:proofErr w:type="spellEnd"/>
      <w:r w:rsidR="00DA7D16">
        <w:rPr>
          <w:szCs w:val="24"/>
        </w:rPr>
        <w:t xml:space="preserve"> Care (</w:t>
      </w:r>
      <w:r>
        <w:rPr>
          <w:szCs w:val="24"/>
        </w:rPr>
        <w:t>NSCNC</w:t>
      </w:r>
      <w:r w:rsidR="00DA7D16">
        <w:rPr>
          <w:szCs w:val="24"/>
        </w:rPr>
        <w:t>)</w:t>
      </w:r>
      <w:r w:rsidRPr="00F13E63">
        <w:rPr>
          <w:szCs w:val="24"/>
        </w:rPr>
        <w:t>, the</w:t>
      </w:r>
      <w:r w:rsidRPr="00D522AF">
        <w:rPr>
          <w:szCs w:val="24"/>
        </w:rPr>
        <w:t xml:space="preserve"> sample </w:t>
      </w:r>
      <w:r>
        <w:rPr>
          <w:szCs w:val="24"/>
        </w:rPr>
        <w:t xml:space="preserve">frame </w:t>
      </w:r>
      <w:r w:rsidRPr="00D522AF">
        <w:rPr>
          <w:szCs w:val="24"/>
        </w:rPr>
        <w:t xml:space="preserve">consists of </w:t>
      </w:r>
      <w:r>
        <w:rPr>
          <w:szCs w:val="24"/>
        </w:rPr>
        <w:t>approximately 3,000</w:t>
      </w:r>
      <w:r w:rsidRPr="00D522AF">
        <w:rPr>
          <w:szCs w:val="24"/>
        </w:rPr>
        <w:t xml:space="preserve"> </w:t>
      </w:r>
      <w:r w:rsidRPr="00F13E63">
        <w:rPr>
          <w:szCs w:val="24"/>
        </w:rPr>
        <w:t>English-</w:t>
      </w:r>
      <w:r>
        <w:rPr>
          <w:szCs w:val="24"/>
        </w:rPr>
        <w:t xml:space="preserve"> and Spanish-</w:t>
      </w:r>
      <w:r w:rsidRPr="00F13E63">
        <w:rPr>
          <w:szCs w:val="24"/>
        </w:rPr>
        <w:t>speaking households</w:t>
      </w:r>
      <w:r w:rsidRPr="00D522AF">
        <w:rPr>
          <w:szCs w:val="24"/>
        </w:rPr>
        <w:t xml:space="preserve"> which were alre</w:t>
      </w:r>
      <w:r>
        <w:rPr>
          <w:szCs w:val="24"/>
        </w:rPr>
        <w:t xml:space="preserve">ady screened as part of the 2011 – 2012 </w:t>
      </w:r>
      <w:r w:rsidR="00AC3E9E">
        <w:rPr>
          <w:szCs w:val="24"/>
        </w:rPr>
        <w:t>National Survey of Children’s Health (</w:t>
      </w:r>
      <w:r>
        <w:rPr>
          <w:szCs w:val="24"/>
        </w:rPr>
        <w:t>NSC</w:t>
      </w:r>
      <w:r w:rsidRPr="00D522AF">
        <w:rPr>
          <w:szCs w:val="24"/>
        </w:rPr>
        <w:t>H</w:t>
      </w:r>
      <w:r w:rsidR="00AC3E9E">
        <w:rPr>
          <w:szCs w:val="24"/>
        </w:rPr>
        <w:t>)</w:t>
      </w:r>
      <w:r>
        <w:rPr>
          <w:szCs w:val="24"/>
        </w:rPr>
        <w:t xml:space="preserve"> and were identified </w:t>
      </w:r>
      <w:r w:rsidRPr="00D522AF">
        <w:rPr>
          <w:szCs w:val="24"/>
        </w:rPr>
        <w:t xml:space="preserve">as having </w:t>
      </w:r>
      <w:r>
        <w:rPr>
          <w:szCs w:val="24"/>
        </w:rPr>
        <w:t>a</w:t>
      </w:r>
      <w:r w:rsidRPr="00D522AF">
        <w:rPr>
          <w:szCs w:val="24"/>
        </w:rPr>
        <w:t xml:space="preserve"> resident </w:t>
      </w:r>
      <w:r>
        <w:rPr>
          <w:szCs w:val="24"/>
        </w:rPr>
        <w:t>child living apart from his or her biological or adoptive parents</w:t>
      </w:r>
      <w:r w:rsidR="00AC3E9E">
        <w:rPr>
          <w:szCs w:val="24"/>
        </w:rPr>
        <w:t xml:space="preserve"> (The NSCH webpage is located at </w:t>
      </w:r>
      <w:hyperlink r:id="rId10" w:history="1">
        <w:r w:rsidR="00AC3E9E" w:rsidRPr="00237A06">
          <w:rPr>
            <w:rStyle w:val="Hyperlink"/>
            <w:szCs w:val="24"/>
          </w:rPr>
          <w:t>http://www.cdc.gov/nchs/slaits/nsch.htm</w:t>
        </w:r>
      </w:hyperlink>
      <w:r w:rsidR="00AC3E9E">
        <w:rPr>
          <w:szCs w:val="24"/>
        </w:rPr>
        <w:t>)</w:t>
      </w:r>
      <w:r w:rsidRPr="00D522AF">
        <w:rPr>
          <w:szCs w:val="24"/>
        </w:rPr>
        <w:t xml:space="preserve">.  These households will be </w:t>
      </w:r>
      <w:proofErr w:type="spellStart"/>
      <w:r w:rsidRPr="00D522AF">
        <w:rPr>
          <w:szCs w:val="24"/>
        </w:rPr>
        <w:t>recontacted</w:t>
      </w:r>
      <w:proofErr w:type="spellEnd"/>
      <w:r w:rsidRPr="00D522AF">
        <w:rPr>
          <w:szCs w:val="24"/>
        </w:rPr>
        <w:t xml:space="preserve"> to participate in </w:t>
      </w:r>
      <w:r>
        <w:rPr>
          <w:szCs w:val="24"/>
        </w:rPr>
        <w:t>the</w:t>
      </w:r>
      <w:r w:rsidRPr="00D522AF">
        <w:rPr>
          <w:szCs w:val="24"/>
        </w:rPr>
        <w:t xml:space="preserve"> follow-up </w:t>
      </w:r>
      <w:r w:rsidR="00330A0F">
        <w:rPr>
          <w:szCs w:val="24"/>
        </w:rPr>
        <w:t>NSCNC</w:t>
      </w:r>
      <w:r w:rsidR="007F2492">
        <w:rPr>
          <w:szCs w:val="24"/>
        </w:rPr>
        <w:t>.</w:t>
      </w:r>
      <w:r w:rsidRPr="00D522AF">
        <w:rPr>
          <w:szCs w:val="24"/>
        </w:rPr>
        <w:t xml:space="preserve"> </w:t>
      </w:r>
      <w:r>
        <w:rPr>
          <w:bCs/>
          <w:szCs w:val="24"/>
        </w:rPr>
        <w:t>T</w:t>
      </w:r>
      <w:r w:rsidRPr="00F13E63">
        <w:rPr>
          <w:bCs/>
          <w:szCs w:val="24"/>
        </w:rPr>
        <w:t xml:space="preserve">he </w:t>
      </w:r>
      <w:r w:rsidRPr="00F13E63">
        <w:rPr>
          <w:noProof/>
          <w:szCs w:val="24"/>
        </w:rPr>
        <w:t>re</w:t>
      </w:r>
      <w:r w:rsidR="00B25869">
        <w:rPr>
          <w:noProof/>
          <w:szCs w:val="24"/>
        </w:rPr>
        <w:t>spondent will be the same caregiver</w:t>
      </w:r>
      <w:r w:rsidRPr="00F13E63">
        <w:rPr>
          <w:noProof/>
          <w:szCs w:val="24"/>
        </w:rPr>
        <w:t xml:space="preserve"> or guardian who com</w:t>
      </w:r>
      <w:r>
        <w:rPr>
          <w:noProof/>
          <w:szCs w:val="24"/>
        </w:rPr>
        <w:t>pleted the 2011 – 2012 NSCH, or the child’s current caregiver or guardian for children no longer living with the original NSCH respondent</w:t>
      </w:r>
      <w:r w:rsidR="00B25869">
        <w:rPr>
          <w:noProof/>
          <w:szCs w:val="24"/>
        </w:rPr>
        <w:t xml:space="preserve"> (this may include the child’s parent if the child has moved back with the parent(s))</w:t>
      </w:r>
      <w:r>
        <w:rPr>
          <w:noProof/>
          <w:szCs w:val="24"/>
        </w:rPr>
        <w:t xml:space="preserve">.  </w:t>
      </w:r>
      <w:r w:rsidRPr="00D522AF">
        <w:rPr>
          <w:bCs/>
          <w:szCs w:val="24"/>
        </w:rPr>
        <w:t>Absolutely no children will be interviewed during the course of data collection</w:t>
      </w:r>
      <w:r w:rsidRPr="00F13E63">
        <w:rPr>
          <w:bCs/>
          <w:szCs w:val="24"/>
        </w:rPr>
        <w:t>.</w:t>
      </w:r>
      <w:r w:rsidR="00B25869">
        <w:rPr>
          <w:bCs/>
          <w:szCs w:val="24"/>
        </w:rPr>
        <w:t xml:space="preserve">  Children who have aged to age 18 between the original interview and re-contact will be classified as out-of-scope to avoid asking an adult to provide information on another adult who has not provided informed consent.</w:t>
      </w:r>
      <w:r w:rsidR="00AC3E9E">
        <w:rPr>
          <w:bCs/>
          <w:szCs w:val="24"/>
        </w:rPr>
        <w:t xml:space="preserve">  </w:t>
      </w:r>
    </w:p>
    <w:p w:rsidR="007516F8" w:rsidRDefault="007516F8" w:rsidP="005E2465">
      <w:pPr>
        <w:outlineLvl w:val="1"/>
        <w:rPr>
          <w:bCs/>
          <w:szCs w:val="24"/>
        </w:rPr>
      </w:pPr>
    </w:p>
    <w:p w:rsidR="003B5A0C" w:rsidRDefault="003B5A0C" w:rsidP="005E2465">
      <w:pPr>
        <w:outlineLvl w:val="1"/>
        <w:rPr>
          <w:bCs/>
          <w:szCs w:val="24"/>
        </w:rPr>
      </w:pPr>
    </w:p>
    <w:p w:rsidR="003B5A0C" w:rsidRDefault="00061DDC" w:rsidP="005E2465">
      <w:pPr>
        <w:outlineLvl w:val="1"/>
      </w:pPr>
      <w:r>
        <w:t xml:space="preserve">The NSCNC sampling frame of all children in </w:t>
      </w:r>
      <w:proofErr w:type="spellStart"/>
      <w:r>
        <w:t>nonparental</w:t>
      </w:r>
      <w:proofErr w:type="spellEnd"/>
      <w:r>
        <w:t xml:space="preserve"> care in the </w:t>
      </w:r>
      <w:r w:rsidR="00273429">
        <w:t xml:space="preserve">2011-2012 NSCH is nationally representative of all </w:t>
      </w:r>
      <w:proofErr w:type="spellStart"/>
      <w:r w:rsidR="00273429">
        <w:t>noninstitutionalized</w:t>
      </w:r>
      <w:proofErr w:type="spellEnd"/>
      <w:r w:rsidR="00273429">
        <w:t xml:space="preserve"> children ages 0-17 years in </w:t>
      </w:r>
      <w:proofErr w:type="spellStart"/>
      <w:r w:rsidR="00273429">
        <w:t>nonparental</w:t>
      </w:r>
      <w:proofErr w:type="spellEnd"/>
      <w:r w:rsidR="00273429">
        <w:t xml:space="preserve"> care in the United States in 2011-2012 because the NSCH itself is nationally representative of all </w:t>
      </w:r>
      <w:proofErr w:type="spellStart"/>
      <w:r w:rsidR="00273429">
        <w:t>noninstitutionalized</w:t>
      </w:r>
      <w:proofErr w:type="spellEnd"/>
      <w:r w:rsidR="00273429">
        <w:t xml:space="preserve"> children ages 0-17 years in the United States in 2011-2012.  The NSCH sampling frame included </w:t>
      </w:r>
      <w:r w:rsidR="00531BF4">
        <w:t xml:space="preserve">both </w:t>
      </w:r>
      <w:r w:rsidR="00273429">
        <w:t xml:space="preserve">landline and cell phone numbers and the sampling weights were adjusted to account for nonresponse </w:t>
      </w:r>
      <w:r w:rsidR="00531BF4">
        <w:t xml:space="preserve">to the NSCH </w:t>
      </w:r>
      <w:r w:rsidR="00273429">
        <w:t xml:space="preserve">and to match to demographic control totals from external (Census) population counts.  </w:t>
      </w:r>
      <w:r w:rsidR="003B5A0C">
        <w:t>We expect</w:t>
      </w:r>
      <w:r w:rsidR="003B5A0C" w:rsidRPr="003B5A0C">
        <w:t xml:space="preserve"> approximately 1,6</w:t>
      </w:r>
      <w:r w:rsidR="00A4028D">
        <w:t>00</w:t>
      </w:r>
      <w:r w:rsidR="003B5A0C" w:rsidRPr="003B5A0C">
        <w:t xml:space="preserve"> completed </w:t>
      </w:r>
      <w:r w:rsidR="00273429">
        <w:t xml:space="preserve">NSCNC </w:t>
      </w:r>
      <w:r w:rsidR="003B5A0C" w:rsidRPr="003B5A0C">
        <w:t>telephone interviews</w:t>
      </w:r>
      <w:r w:rsidR="003B5A0C">
        <w:t>.  A</w:t>
      </w:r>
      <w:r w:rsidR="003B5A0C" w:rsidRPr="003B5A0C">
        <w:t xml:space="preserve">t least a 55% interview completion rate, calculated as the number of completed interviews divided by the number of eligible children sampled for </w:t>
      </w:r>
      <w:proofErr w:type="spellStart"/>
      <w:r w:rsidR="003B5A0C" w:rsidRPr="003B5A0C">
        <w:t>recontact</w:t>
      </w:r>
      <w:proofErr w:type="spellEnd"/>
      <w:r w:rsidR="00531BF4">
        <w:t>,</w:t>
      </w:r>
      <w:r w:rsidR="003B5A0C">
        <w:t xml:space="preserve"> </w:t>
      </w:r>
      <w:r w:rsidR="003B5A0C" w:rsidRPr="003B5A0C">
        <w:t>would be consistent with the 65% interview completion rate achieved by the National Survey of Adoptive Parents of Children with Special Health Care Needs, which was a follow-up survey of the 2005-2006 National Survey of Children with Special Health Care Needs conducted by the SLAITS program that also followed up with children 1-2 years after original interview, and allowing for th</w:t>
      </w:r>
      <w:r w:rsidR="00531BF4">
        <w:t>e NSCNC</w:t>
      </w:r>
      <w:r w:rsidR="003B5A0C" w:rsidRPr="003B5A0C">
        <w:t xml:space="preserve"> population of children to be more transient than the general population. It is entirely possible that our estimated interview completion rate is a conservative estimate.  </w:t>
      </w:r>
      <w:r>
        <w:t xml:space="preserve">Nonresponse to the NSCNC is correctable given that we already have NSCH data for the eventual NSCNC respondents and </w:t>
      </w:r>
      <w:proofErr w:type="spellStart"/>
      <w:r>
        <w:t>nonrespondents</w:t>
      </w:r>
      <w:proofErr w:type="spellEnd"/>
      <w:r>
        <w:t xml:space="preserve"> alike.</w:t>
      </w:r>
      <w:r w:rsidR="003B5A0C" w:rsidRPr="003B5A0C">
        <w:t xml:space="preserve"> </w:t>
      </w:r>
      <w:r w:rsidR="003B5A0C">
        <w:t>(See additional</w:t>
      </w:r>
      <w:r w:rsidR="003B5A0C" w:rsidRPr="003B5A0C">
        <w:t xml:space="preserve"> detail in Section </w:t>
      </w:r>
      <w:r>
        <w:t>3</w:t>
      </w:r>
      <w:r w:rsidR="003B5A0C" w:rsidRPr="003B5A0C">
        <w:t xml:space="preserve"> (non-response bias</w:t>
      </w:r>
      <w:r w:rsidR="003B5A0C">
        <w:t>) below</w:t>
      </w:r>
      <w:r w:rsidR="003B5A0C" w:rsidRPr="003B5A0C">
        <w:t>).</w:t>
      </w:r>
    </w:p>
    <w:p w:rsidR="005E2465" w:rsidRDefault="005E2465" w:rsidP="005E2465">
      <w:pPr>
        <w:rPr>
          <w:highlight w:val="yellow"/>
        </w:rPr>
      </w:pPr>
    </w:p>
    <w:p w:rsidR="005E2465" w:rsidRPr="00556E33" w:rsidRDefault="005E2465" w:rsidP="005E2465">
      <w:r w:rsidRPr="00556E33">
        <w:t xml:space="preserve">Beginning </w:t>
      </w:r>
      <w:r>
        <w:t>with the implementation of the 2009-2010 National Survey of Children with Special Health Car</w:t>
      </w:r>
      <w:r w:rsidR="00B25869">
        <w:t>e Needs, SLAITS modules have employed</w:t>
      </w:r>
      <w:r>
        <w:t xml:space="preserve"> a dual-frame landline and cell phone sample.  Approximately one third of NSCH interviews in 2011 – 2012 were cell phone interview</w:t>
      </w:r>
      <w:r w:rsidR="00AC3E9E">
        <w:t>s</w:t>
      </w:r>
      <w:r>
        <w:t>.</w:t>
      </w:r>
      <w:r w:rsidR="00B25869">
        <w:t xml:space="preserve">  Thus, approximately one third of NSCNC interviews are expected to be completed by cell phone, and the rest by landline telephone.</w:t>
      </w:r>
    </w:p>
    <w:p w:rsidR="005E2465" w:rsidRDefault="005E2465" w:rsidP="005E2465">
      <w:pPr>
        <w:rPr>
          <w:highlight w:val="yellow"/>
        </w:rPr>
      </w:pPr>
    </w:p>
    <w:p w:rsidR="005E2465" w:rsidRPr="00AC39CD" w:rsidRDefault="005E2465" w:rsidP="005E2465">
      <w:r>
        <w:t xml:space="preserve">Because the sample of eligible households for NSCNC consists of households that completed the 2011-2012 NSCH (which is now out of the field), the pool of eligible households is pre-screened for the presence of children in </w:t>
      </w:r>
      <w:proofErr w:type="spellStart"/>
      <w:r>
        <w:t>nonparental</w:t>
      </w:r>
      <w:proofErr w:type="spellEnd"/>
      <w:r>
        <w:t xml:space="preserve"> care and ready for calling.  Because the NSCH was nationally representative, so will be the NSCNC</w:t>
      </w:r>
      <w:r w:rsidR="00330A0F">
        <w:t>, after weighting adjustments to account for re-interview nonresponse</w:t>
      </w:r>
      <w:r>
        <w:t>.</w:t>
      </w:r>
    </w:p>
    <w:p w:rsidR="005E2465" w:rsidRPr="00BF6EFF" w:rsidRDefault="005E2465" w:rsidP="005E2465">
      <w:pPr>
        <w:rPr>
          <w:highlight w:val="yellow"/>
        </w:rPr>
      </w:pPr>
    </w:p>
    <w:p w:rsidR="005E2465" w:rsidRPr="00960C51" w:rsidRDefault="005E2465" w:rsidP="005E2465">
      <w:pPr>
        <w:rPr>
          <w:b/>
          <w:i/>
          <w:sz w:val="28"/>
          <w:szCs w:val="28"/>
        </w:rPr>
      </w:pPr>
      <w:r w:rsidRPr="00960C51">
        <w:rPr>
          <w:b/>
          <w:i/>
          <w:sz w:val="28"/>
          <w:szCs w:val="28"/>
        </w:rPr>
        <w:t>NSCNC</w:t>
      </w:r>
    </w:p>
    <w:p w:rsidR="005E2465" w:rsidRPr="00960C51" w:rsidRDefault="005E2465" w:rsidP="005E2465">
      <w:pPr>
        <w:rPr>
          <w:b/>
          <w:i/>
          <w:sz w:val="28"/>
          <w:szCs w:val="28"/>
        </w:rPr>
      </w:pPr>
    </w:p>
    <w:p w:rsidR="005E2465" w:rsidRPr="00960C51" w:rsidRDefault="005E2465" w:rsidP="005E2465">
      <w:r w:rsidRPr="00960C51">
        <w:t xml:space="preserve">The </w:t>
      </w:r>
      <w:r w:rsidR="007F2492" w:rsidRPr="00960C51">
        <w:t>dress rehearsal</w:t>
      </w:r>
      <w:r w:rsidRPr="00960C51">
        <w:t xml:space="preserve"> </w:t>
      </w:r>
      <w:r w:rsidR="007F2492" w:rsidRPr="00960C51">
        <w:t xml:space="preserve">to test the Computer-Assisted Telephone Interview (CATI) programming </w:t>
      </w:r>
      <w:r w:rsidRPr="00960C51">
        <w:t xml:space="preserve">will consist of </w:t>
      </w:r>
      <w:r w:rsidR="00BF4F96" w:rsidRPr="00960C51">
        <w:t xml:space="preserve">the first </w:t>
      </w:r>
      <w:r w:rsidRPr="00960C51">
        <w:t xml:space="preserve">50 NSCNC interviews.  NSCNC </w:t>
      </w:r>
      <w:r w:rsidR="007F2492" w:rsidRPr="00960C51">
        <w:t>dress rehearsal</w:t>
      </w:r>
      <w:r w:rsidRPr="00960C51">
        <w:t xml:space="preserve"> questionnaires will be administered in English only.  Children who will have reached age 18 by re-interview will be classified as out-of-scope. </w:t>
      </w:r>
    </w:p>
    <w:p w:rsidR="00AC3E9E" w:rsidRPr="00960C51" w:rsidRDefault="00AC3E9E" w:rsidP="005E2465"/>
    <w:p w:rsidR="00AC3E9E" w:rsidRPr="00960C51" w:rsidRDefault="00AC3E9E" w:rsidP="00AC3E9E">
      <w:pPr>
        <w:pStyle w:val="QuickFormat"/>
        <w:rPr>
          <w:rFonts w:ascii="Times New Roman" w:hAnsi="Times New Roman"/>
        </w:rPr>
      </w:pPr>
      <w:r w:rsidRPr="00960C51">
        <w:rPr>
          <w:rFonts w:ascii="Times New Roman" w:hAnsi="Times New Roman"/>
        </w:rPr>
        <w:t xml:space="preserve">Because the NSCNC sample is pre-screened for the presence of children in </w:t>
      </w:r>
      <w:proofErr w:type="spellStart"/>
      <w:r w:rsidRPr="00960C51">
        <w:rPr>
          <w:rFonts w:ascii="Times New Roman" w:hAnsi="Times New Roman"/>
        </w:rPr>
        <w:t>nonparental</w:t>
      </w:r>
      <w:proofErr w:type="spellEnd"/>
      <w:r w:rsidRPr="00960C51">
        <w:rPr>
          <w:rFonts w:ascii="Times New Roman" w:hAnsi="Times New Roman"/>
        </w:rPr>
        <w:t xml:space="preserve"> care by the 2011-2012 NSCH, and the population is difficult and costly to locate in a general population survey, the</w:t>
      </w:r>
      <w:r w:rsidR="00AE350B" w:rsidRPr="00960C51">
        <w:rPr>
          <w:rFonts w:ascii="Times New Roman" w:hAnsi="Times New Roman"/>
        </w:rPr>
        <w:t>re will not be a full</w:t>
      </w:r>
      <w:r w:rsidRPr="00960C51">
        <w:rPr>
          <w:rFonts w:ascii="Times New Roman" w:hAnsi="Times New Roman"/>
        </w:rPr>
        <w:t xml:space="preserve"> pretest</w:t>
      </w:r>
      <w:r w:rsidR="00AE350B" w:rsidRPr="00960C51">
        <w:rPr>
          <w:rFonts w:ascii="Times New Roman" w:hAnsi="Times New Roman"/>
        </w:rPr>
        <w:t xml:space="preserve"> using an independent sample of households with no parents present.</w:t>
      </w:r>
      <w:r w:rsidRPr="00960C51">
        <w:rPr>
          <w:rFonts w:ascii="Times New Roman" w:hAnsi="Times New Roman"/>
        </w:rPr>
        <w:t xml:space="preserve"> </w:t>
      </w:r>
      <w:r w:rsidR="00AE350B" w:rsidRPr="00960C51">
        <w:rPr>
          <w:rFonts w:ascii="Times New Roman" w:hAnsi="Times New Roman"/>
        </w:rPr>
        <w:t xml:space="preserve">Instead, we will conduct a CATI </w:t>
      </w:r>
      <w:r w:rsidRPr="00960C51">
        <w:rPr>
          <w:rFonts w:ascii="Times New Roman" w:hAnsi="Times New Roman"/>
        </w:rPr>
        <w:t xml:space="preserve">dress rehearsal in which a small portion of the pre-screened nationally-representative sample of households identified during the administration of the 2011-2012 NSCH will be used to test the instrument and procedures.  After 50 </w:t>
      </w:r>
      <w:r w:rsidR="00AE350B" w:rsidRPr="00960C51">
        <w:rPr>
          <w:rFonts w:ascii="Times New Roman" w:hAnsi="Times New Roman"/>
        </w:rPr>
        <w:t>dress rehearsal</w:t>
      </w:r>
      <w:r w:rsidRPr="00960C51">
        <w:rPr>
          <w:rFonts w:ascii="Times New Roman" w:hAnsi="Times New Roman"/>
        </w:rPr>
        <w:t xml:space="preserve"> interviews are completed, interviewing will pause as results are evaluated.  We anticipate </w:t>
      </w:r>
      <w:r w:rsidR="00AE350B" w:rsidRPr="00960C51">
        <w:rPr>
          <w:rFonts w:ascii="Times New Roman" w:hAnsi="Times New Roman"/>
        </w:rPr>
        <w:t>that the dress rehearsal will identify programming errors and will suggest few (if any) changes to the instrument</w:t>
      </w:r>
      <w:r w:rsidRPr="00960C51">
        <w:rPr>
          <w:rFonts w:ascii="Times New Roman" w:hAnsi="Times New Roman"/>
        </w:rPr>
        <w:t xml:space="preserve">, and expect to simply include the </w:t>
      </w:r>
      <w:r w:rsidR="00AE350B" w:rsidRPr="00960C51">
        <w:rPr>
          <w:rFonts w:ascii="Times New Roman" w:hAnsi="Times New Roman"/>
        </w:rPr>
        <w:t>dress rehearsal</w:t>
      </w:r>
      <w:r w:rsidRPr="00960C51">
        <w:rPr>
          <w:rFonts w:ascii="Times New Roman" w:hAnsi="Times New Roman"/>
        </w:rPr>
        <w:t xml:space="preserve"> cases with the final sample of completed interviews.   This methodology has been successfully implemented in a prior SLAITS </w:t>
      </w:r>
      <w:proofErr w:type="spellStart"/>
      <w:r w:rsidRPr="00960C51">
        <w:rPr>
          <w:rFonts w:ascii="Times New Roman" w:hAnsi="Times New Roman"/>
        </w:rPr>
        <w:t>followback</w:t>
      </w:r>
      <w:proofErr w:type="spellEnd"/>
      <w:r w:rsidRPr="00960C51">
        <w:rPr>
          <w:rFonts w:ascii="Times New Roman" w:hAnsi="Times New Roman"/>
        </w:rPr>
        <w:t xml:space="preserve"> survey with similar constraints (the Survey of Pathways to Diagnosis and Services, which was a </w:t>
      </w:r>
      <w:proofErr w:type="spellStart"/>
      <w:r w:rsidRPr="00960C51">
        <w:rPr>
          <w:rFonts w:ascii="Times New Roman" w:hAnsi="Times New Roman"/>
        </w:rPr>
        <w:t>followback</w:t>
      </w:r>
      <w:proofErr w:type="spellEnd"/>
      <w:r w:rsidRPr="00960C51">
        <w:rPr>
          <w:rFonts w:ascii="Times New Roman" w:hAnsi="Times New Roman"/>
        </w:rPr>
        <w:t xml:space="preserve"> to selected respondents from the 2009-2010 National Survey of Children with Special Health Care Needs).</w:t>
      </w:r>
    </w:p>
    <w:p w:rsidR="00AE350B" w:rsidRPr="00960C51" w:rsidRDefault="00AE350B" w:rsidP="00AC3E9E">
      <w:pPr>
        <w:pStyle w:val="QuickFormat"/>
        <w:rPr>
          <w:rFonts w:ascii="Times New Roman" w:hAnsi="Times New Roman"/>
        </w:rPr>
      </w:pPr>
    </w:p>
    <w:p w:rsidR="00AE350B" w:rsidRPr="00960C51" w:rsidRDefault="00AE350B" w:rsidP="00AC3E9E">
      <w:pPr>
        <w:pStyle w:val="QuickFormat"/>
        <w:rPr>
          <w:rFonts w:ascii="Times New Roman" w:hAnsi="Times New Roman"/>
        </w:rPr>
      </w:pPr>
      <w:r w:rsidRPr="00960C51">
        <w:rPr>
          <w:rFonts w:ascii="Times New Roman" w:hAnsi="Times New Roman"/>
        </w:rPr>
        <w:t xml:space="preserve">If the dress rehearsal indicates a need for changes to question text or a need to add or delete questions, we will submit a </w:t>
      </w:r>
      <w:r w:rsidR="005D202A" w:rsidRPr="00960C51">
        <w:rPr>
          <w:rFonts w:ascii="Times New Roman" w:hAnsi="Times New Roman"/>
        </w:rPr>
        <w:t xml:space="preserve">second GenIC </w:t>
      </w:r>
      <w:r w:rsidRPr="00960C51">
        <w:rPr>
          <w:rFonts w:ascii="Times New Roman" w:hAnsi="Times New Roman"/>
        </w:rPr>
        <w:t>OMB package including the revised (final) questionnaire before implementing the revised questionnaire in interviews.  Otherwise, following any necessary programming revisions, interviewing will resume with the remaining eligible cases.  We anticipate that the most likely need for changing the questionnaire may be deleting some questions if the interview length is too long, but wish to preserve the possibility of resuming interviewing immediately if this turns out not to be necessary.  If questions are deleted from the questionnaire as a result of the dress rehearsal, the data records for the dress rehearsal cases will have the fields for the deleted questions blanked out when the dress rehearsal cases are included in the final sample.</w:t>
      </w:r>
    </w:p>
    <w:p w:rsidR="005E2465" w:rsidRPr="005D202A" w:rsidRDefault="005E2465" w:rsidP="005E2465">
      <w:pPr>
        <w:rPr>
          <w:b/>
          <w:i/>
          <w:sz w:val="28"/>
          <w:szCs w:val="28"/>
          <w:highlight w:val="yellow"/>
        </w:rPr>
      </w:pPr>
    </w:p>
    <w:p w:rsidR="005E2465" w:rsidRPr="005D202A" w:rsidRDefault="005E2465" w:rsidP="005E2465">
      <w:pPr>
        <w:rPr>
          <w:b/>
          <w:i/>
          <w:sz w:val="28"/>
          <w:szCs w:val="28"/>
          <w:highlight w:val="yellow"/>
        </w:rPr>
      </w:pPr>
    </w:p>
    <w:p w:rsidR="005E2465" w:rsidRPr="00960C51" w:rsidRDefault="005E2465" w:rsidP="005E2465">
      <w:r w:rsidRPr="00960C51">
        <w:t>A</w:t>
      </w:r>
      <w:r w:rsidR="00330A0F" w:rsidRPr="00960C51">
        <w:t>fter interviewing resumes, a</w:t>
      </w:r>
      <w:r w:rsidRPr="00960C51">
        <w:t xml:space="preserve"> total of approximately 1,5</w:t>
      </w:r>
      <w:r w:rsidR="00A4028D" w:rsidRPr="00960C51">
        <w:t>50</w:t>
      </w:r>
      <w:r w:rsidRPr="00960C51">
        <w:t xml:space="preserve"> </w:t>
      </w:r>
      <w:r w:rsidR="00330A0F" w:rsidRPr="00960C51">
        <w:t xml:space="preserve">additional </w:t>
      </w:r>
      <w:r w:rsidRPr="00960C51">
        <w:t>prescreened ho</w:t>
      </w:r>
      <w:r w:rsidR="00330A0F" w:rsidRPr="00960C51">
        <w:t>useholds are expected to</w:t>
      </w:r>
      <w:r w:rsidRPr="00960C51">
        <w:t xml:space="preserve"> complete the NSCNC survey.   The remainder of the pool of eligible cases will be included in calling. </w:t>
      </w:r>
      <w:r w:rsidR="00BF4F96" w:rsidRPr="00960C51">
        <w:t xml:space="preserve">The </w:t>
      </w:r>
      <w:r w:rsidRPr="00960C51">
        <w:t>NSCNC questionnaire will be administered in English and Spanish</w:t>
      </w:r>
      <w:r w:rsidR="00BF4F96" w:rsidRPr="00960C51">
        <w:t xml:space="preserve"> following resumption of data collection after the dress rehearsal</w:t>
      </w:r>
      <w:r w:rsidRPr="00960C51">
        <w:t xml:space="preserve">.   Children who will have reached age 18 by re-interview will be classified as out-of-scope. </w:t>
      </w:r>
    </w:p>
    <w:p w:rsidR="005E2465" w:rsidRPr="00960C51" w:rsidRDefault="005E2465" w:rsidP="005E2465"/>
    <w:p w:rsidR="005E2465" w:rsidRPr="00960C51" w:rsidRDefault="005E2465" w:rsidP="005E2465">
      <w:pPr>
        <w:rPr>
          <w:b/>
          <w:i/>
          <w:sz w:val="28"/>
          <w:szCs w:val="28"/>
        </w:rPr>
      </w:pPr>
      <w:r w:rsidRPr="00960C51">
        <w:rPr>
          <w:b/>
          <w:i/>
          <w:sz w:val="28"/>
          <w:szCs w:val="28"/>
        </w:rPr>
        <w:t>2.  Procedures for the Collection of Information</w:t>
      </w:r>
    </w:p>
    <w:p w:rsidR="005E2465" w:rsidRPr="00960C51" w:rsidRDefault="005E2465" w:rsidP="005E2465"/>
    <w:p w:rsidR="004222AC" w:rsidRPr="00960C51" w:rsidRDefault="004222AC" w:rsidP="004222AC">
      <w:pPr>
        <w:pStyle w:val="NormalWeb"/>
        <w:spacing w:before="0" w:beforeAutospacing="0" w:after="0" w:afterAutospacing="0"/>
        <w:contextualSpacing/>
        <w:rPr>
          <w:rFonts w:ascii="Times New Roman" w:hAnsi="Times New Roman" w:cs="Times New Roman"/>
        </w:rPr>
      </w:pPr>
      <w:r w:rsidRPr="00960C51">
        <w:rPr>
          <w:rFonts w:ascii="Times New Roman" w:hAnsi="Times New Roman" w:cs="Times New Roman"/>
          <w:noProof/>
        </w:rPr>
        <w:t xml:space="preserve">At the end of the NSCH interview, respondents were told that they may be contacted for future surveys.  </w:t>
      </w:r>
      <w:r w:rsidRPr="00960C51">
        <w:rPr>
          <w:rFonts w:ascii="Times New Roman" w:hAnsi="Times New Roman" w:cs="Times New Roman"/>
        </w:rPr>
        <w:t>In order to locate the original respondent at a future date, the interviewer asked for additional contact information.  This information will be used to contact and interview eligible respondents for the NSCNC.</w:t>
      </w:r>
    </w:p>
    <w:p w:rsidR="004222AC" w:rsidRPr="00960C51" w:rsidRDefault="004222AC" w:rsidP="004222AC">
      <w:pPr>
        <w:pStyle w:val="NormalWeb"/>
        <w:spacing w:before="0" w:beforeAutospacing="0" w:after="0" w:afterAutospacing="0"/>
        <w:contextualSpacing/>
        <w:rPr>
          <w:rFonts w:ascii="Times New Roman" w:hAnsi="Times New Roman" w:cs="Times New Roman"/>
        </w:rPr>
      </w:pPr>
    </w:p>
    <w:p w:rsidR="004222AC" w:rsidRPr="00960C51" w:rsidRDefault="004222AC" w:rsidP="004222AC">
      <w:pPr>
        <w:pStyle w:val="NormalWeb"/>
        <w:spacing w:before="0" w:beforeAutospacing="0" w:after="0" w:afterAutospacing="0"/>
        <w:contextualSpacing/>
        <w:rPr>
          <w:rFonts w:ascii="Times New Roman" w:hAnsi="Times New Roman" w:cs="Times New Roman"/>
        </w:rPr>
      </w:pPr>
      <w:r w:rsidRPr="00960C51">
        <w:rPr>
          <w:rFonts w:ascii="Times New Roman" w:hAnsi="Times New Roman" w:cs="Times New Roman"/>
        </w:rPr>
        <w:t xml:space="preserve">Computer-assisted telephone interviews </w:t>
      </w:r>
      <w:r w:rsidR="00AC3E9E" w:rsidRPr="00960C51">
        <w:rPr>
          <w:rFonts w:ascii="Times New Roman" w:hAnsi="Times New Roman" w:cs="Times New Roman"/>
        </w:rPr>
        <w:t xml:space="preserve">(CATI) </w:t>
      </w:r>
      <w:r w:rsidRPr="00960C51">
        <w:rPr>
          <w:rFonts w:ascii="Times New Roman" w:hAnsi="Times New Roman" w:cs="Times New Roman"/>
        </w:rPr>
        <w:t>will be conducted using the procedures described in the original SLAITS information collection request.  The advance letter and introductory telephone script are found in Attachments B &amp; E.  All telephone interviews (Attachment A) will be conducted from the data collection contractor’s telephone center in Chicago, Illinois.  Interviews will be regularly monitored by the contractor. The study interviews will only be conducted in English and Spanish (NSCH interviews were similarly</w:t>
      </w:r>
      <w:r w:rsidR="00A4028D" w:rsidRPr="00960C51">
        <w:rPr>
          <w:rFonts w:ascii="Times New Roman" w:hAnsi="Times New Roman" w:cs="Times New Roman"/>
        </w:rPr>
        <w:t xml:space="preserve"> </w:t>
      </w:r>
      <w:r w:rsidRPr="00960C51">
        <w:rPr>
          <w:rFonts w:ascii="Times New Roman" w:hAnsi="Times New Roman" w:cs="Times New Roman"/>
        </w:rPr>
        <w:t xml:space="preserve">conducted only in English and Spanish).  </w:t>
      </w:r>
    </w:p>
    <w:p w:rsidR="005E2465" w:rsidRPr="00960C51" w:rsidRDefault="005E2465" w:rsidP="005E2465">
      <w:pPr>
        <w:pStyle w:val="QuickFormat"/>
        <w:rPr>
          <w:rFonts w:ascii="Times New Roman" w:hAnsi="Times New Roman"/>
          <w:b/>
          <w:i/>
          <w:sz w:val="28"/>
          <w:szCs w:val="28"/>
        </w:rPr>
      </w:pPr>
      <w:r w:rsidRPr="00960C51">
        <w:rPr>
          <w:rFonts w:ascii="Times New Roman" w:hAnsi="Times New Roman"/>
          <w:b/>
          <w:i/>
          <w:sz w:val="28"/>
          <w:szCs w:val="28"/>
        </w:rPr>
        <w:t xml:space="preserve"> </w:t>
      </w:r>
    </w:p>
    <w:p w:rsidR="005E2465" w:rsidRPr="00960C51" w:rsidRDefault="005E2465" w:rsidP="004222AC">
      <w:pPr>
        <w:pStyle w:val="QuickFormat"/>
        <w:rPr>
          <w:rFonts w:ascii="Times New Roman" w:hAnsi="Times New Roman"/>
        </w:rPr>
      </w:pPr>
      <w:r w:rsidRPr="00960C51">
        <w:rPr>
          <w:rFonts w:ascii="Times New Roman" w:hAnsi="Times New Roman"/>
        </w:rPr>
        <w:t>All NSCNC-eligible cases from the NSCH will be released for calling</w:t>
      </w:r>
      <w:r w:rsidR="00AC3E9E" w:rsidRPr="00960C51">
        <w:rPr>
          <w:rFonts w:ascii="Times New Roman" w:hAnsi="Times New Roman"/>
        </w:rPr>
        <w:t>, and those with a known mailing address (approximately 90%, because most NSCH respondents received incentives) will be mailed an advance letter</w:t>
      </w:r>
      <w:r w:rsidR="00DD11F4" w:rsidRPr="00960C51">
        <w:rPr>
          <w:rFonts w:ascii="Times New Roman" w:hAnsi="Times New Roman"/>
        </w:rPr>
        <w:t xml:space="preserve"> (attachment B)</w:t>
      </w:r>
      <w:r w:rsidRPr="00960C51">
        <w:rPr>
          <w:rFonts w:ascii="Times New Roman" w:hAnsi="Times New Roman"/>
        </w:rPr>
        <w:t xml:space="preserve">.  </w:t>
      </w:r>
      <w:r w:rsidR="00BF4F96" w:rsidRPr="00960C51">
        <w:rPr>
          <w:rFonts w:ascii="Times New Roman" w:hAnsi="Times New Roman"/>
        </w:rPr>
        <w:t>R</w:t>
      </w:r>
      <w:r w:rsidRPr="00960C51">
        <w:rPr>
          <w:rFonts w:ascii="Times New Roman" w:hAnsi="Times New Roman"/>
        </w:rPr>
        <w:t>espondents will be offered $10 at first contact (to be mailed after completion of the interview) and an additional $5 after they have refused participation twice</w:t>
      </w:r>
      <w:r w:rsidR="00BF4F96" w:rsidRPr="00960C51">
        <w:rPr>
          <w:rFonts w:ascii="Times New Roman" w:hAnsi="Times New Roman"/>
        </w:rPr>
        <w:t xml:space="preserve"> (although dress rehearsal cases will not be offered the additional incentive as we expect to complete the dress rehearsal before implementing the refusal conversion procedures)</w:t>
      </w:r>
      <w:r w:rsidRPr="00960C51">
        <w:rPr>
          <w:rFonts w:ascii="Times New Roman" w:hAnsi="Times New Roman"/>
        </w:rPr>
        <w:t>. The  interview will be approximately 3</w:t>
      </w:r>
      <w:r w:rsidR="005F44D7" w:rsidRPr="00960C51">
        <w:rPr>
          <w:rFonts w:ascii="Times New Roman" w:hAnsi="Times New Roman"/>
        </w:rPr>
        <w:t>0</w:t>
      </w:r>
      <w:r w:rsidRPr="00960C51">
        <w:rPr>
          <w:rFonts w:ascii="Times New Roman" w:hAnsi="Times New Roman"/>
        </w:rPr>
        <w:t xml:space="preserve"> minutes in length</w:t>
      </w:r>
      <w:r w:rsidR="005F44D7" w:rsidRPr="00960C51">
        <w:rPr>
          <w:rFonts w:ascii="Times New Roman" w:hAnsi="Times New Roman"/>
        </w:rPr>
        <w:t xml:space="preserve">, although we recognize that it may be slightly longer </w:t>
      </w:r>
      <w:r w:rsidR="00BF4F96" w:rsidRPr="00960C51">
        <w:rPr>
          <w:rFonts w:ascii="Times New Roman" w:hAnsi="Times New Roman"/>
        </w:rPr>
        <w:t xml:space="preserve">in the dress rehearsal </w:t>
      </w:r>
      <w:r w:rsidR="005F44D7" w:rsidRPr="00960C51">
        <w:rPr>
          <w:rFonts w:ascii="Times New Roman" w:hAnsi="Times New Roman"/>
        </w:rPr>
        <w:t>and may need to be reduced by deleting some questions</w:t>
      </w:r>
      <w:r w:rsidRPr="00960C51">
        <w:rPr>
          <w:rFonts w:ascii="Times New Roman" w:hAnsi="Times New Roman"/>
        </w:rPr>
        <w:t xml:space="preserve">.  The </w:t>
      </w:r>
      <w:r w:rsidR="005F44D7" w:rsidRPr="00960C51">
        <w:rPr>
          <w:rFonts w:ascii="Times New Roman" w:hAnsi="Times New Roman"/>
        </w:rPr>
        <w:t>dress rehearsal</w:t>
      </w:r>
      <w:r w:rsidRPr="00960C51">
        <w:rPr>
          <w:rFonts w:ascii="Times New Roman" w:hAnsi="Times New Roman"/>
        </w:rPr>
        <w:t xml:space="preserve"> interview will be conducted in English.  After 50 cases have been completed, interviewing will stop while the </w:t>
      </w:r>
      <w:r w:rsidR="005F44D7" w:rsidRPr="00960C51">
        <w:rPr>
          <w:rFonts w:ascii="Times New Roman" w:hAnsi="Times New Roman"/>
        </w:rPr>
        <w:t>results are</w:t>
      </w:r>
      <w:r w:rsidRPr="00960C51">
        <w:rPr>
          <w:rFonts w:ascii="Times New Roman" w:hAnsi="Times New Roman"/>
        </w:rPr>
        <w:t xml:space="preserve"> evaluated.  The </w:t>
      </w:r>
      <w:r w:rsidR="005F44D7" w:rsidRPr="00960C51">
        <w:rPr>
          <w:rFonts w:ascii="Times New Roman" w:hAnsi="Times New Roman"/>
        </w:rPr>
        <w:t>dress rehearsal</w:t>
      </w:r>
      <w:r w:rsidRPr="00960C51">
        <w:rPr>
          <w:rFonts w:ascii="Times New Roman" w:hAnsi="Times New Roman"/>
        </w:rPr>
        <w:t xml:space="preserve"> is designed to test the CATI programming to ensure the questionnaire has been accurately programmed and to examine frequencies and interview time in order to delete low-prevalence or low-variability questions and reduce interview time</w:t>
      </w:r>
      <w:r w:rsidR="005F44D7" w:rsidRPr="00960C51">
        <w:rPr>
          <w:rFonts w:ascii="Times New Roman" w:hAnsi="Times New Roman"/>
        </w:rPr>
        <w:t>, if necessary</w:t>
      </w:r>
      <w:r w:rsidRPr="00960C51">
        <w:rPr>
          <w:rFonts w:ascii="Times New Roman" w:hAnsi="Times New Roman"/>
        </w:rPr>
        <w:t xml:space="preserve">.  </w:t>
      </w:r>
      <w:r w:rsidR="004222AC" w:rsidRPr="00960C51">
        <w:rPr>
          <w:rFonts w:ascii="Times New Roman" w:hAnsi="Times New Roman"/>
        </w:rPr>
        <w:t xml:space="preserve">  </w:t>
      </w:r>
    </w:p>
    <w:p w:rsidR="005E2465" w:rsidRPr="00960C51" w:rsidRDefault="005E2465" w:rsidP="005E2465">
      <w:pPr>
        <w:rPr>
          <w:b/>
          <w:i/>
          <w:sz w:val="28"/>
          <w:szCs w:val="28"/>
        </w:rPr>
      </w:pPr>
    </w:p>
    <w:p w:rsidR="004222AC" w:rsidRDefault="005E2465" w:rsidP="008534A3">
      <w:r w:rsidRPr="00960C51">
        <w:t xml:space="preserve">After the </w:t>
      </w:r>
      <w:r w:rsidR="005F44D7" w:rsidRPr="00960C51">
        <w:t>dress rehearsal</w:t>
      </w:r>
      <w:r w:rsidRPr="00960C51">
        <w:t xml:space="preserve"> is evaluated and changes to the questionnaire </w:t>
      </w:r>
      <w:r w:rsidR="005F44D7" w:rsidRPr="00960C51">
        <w:t xml:space="preserve">programming </w:t>
      </w:r>
      <w:r w:rsidRPr="00960C51">
        <w:t>are made, interviewing will resume</w:t>
      </w:r>
      <w:r w:rsidR="005F44D7" w:rsidRPr="00960C51">
        <w:t xml:space="preserve"> (although if question text is changed, or questions are ad</w:t>
      </w:r>
      <w:r w:rsidR="005622B5" w:rsidRPr="00960C51">
        <w:t>ded or deleted, the revised questionnaire will be submitted for OMB approval before implementation of the revised questionnaire in interviews)</w:t>
      </w:r>
      <w:r w:rsidRPr="00960C51">
        <w:t xml:space="preserve">.  All telephone interviews will be conducted from the contractor telephone center in Chicago, Illinois.   The NSCNC interviews </w:t>
      </w:r>
      <w:r w:rsidR="00BF4F96" w:rsidRPr="00960C51">
        <w:t xml:space="preserve">(after the dress rehearsal) </w:t>
      </w:r>
      <w:r w:rsidRPr="00960C51">
        <w:t>will be conducted in English and Spanish. The advance letter, introductory telephone scripts, and the answering machine and voice mail s</w:t>
      </w:r>
      <w:r w:rsidR="004222AC" w:rsidRPr="00960C51">
        <w:t>cripts are found in Attachments B and E</w:t>
      </w:r>
      <w:r w:rsidRPr="00960C51">
        <w:t>.</w:t>
      </w:r>
    </w:p>
    <w:p w:rsidR="004222AC" w:rsidRPr="00042CE8" w:rsidRDefault="004222AC" w:rsidP="004222AC">
      <w:pPr>
        <w:contextualSpacing/>
        <w:rPr>
          <w:szCs w:val="24"/>
        </w:rPr>
      </w:pPr>
      <w:r w:rsidRPr="00042CE8">
        <w:rPr>
          <w:szCs w:val="24"/>
        </w:rPr>
        <w:t xml:space="preserve">We anticipate completing all </w:t>
      </w:r>
      <w:r>
        <w:rPr>
          <w:szCs w:val="24"/>
        </w:rPr>
        <w:t xml:space="preserve">telephone </w:t>
      </w:r>
      <w:r w:rsidRPr="00042CE8">
        <w:rPr>
          <w:szCs w:val="24"/>
        </w:rPr>
        <w:t xml:space="preserve">interviews by </w:t>
      </w:r>
      <w:r>
        <w:rPr>
          <w:szCs w:val="24"/>
        </w:rPr>
        <w:t>the summer of 2013</w:t>
      </w:r>
      <w:r w:rsidRPr="00042CE8">
        <w:rPr>
          <w:szCs w:val="24"/>
        </w:rPr>
        <w:t>.</w:t>
      </w:r>
      <w:r>
        <w:rPr>
          <w:szCs w:val="24"/>
        </w:rPr>
        <w:t xml:space="preserve">  Once</w:t>
      </w:r>
      <w:r w:rsidRPr="00042CE8">
        <w:rPr>
          <w:szCs w:val="24"/>
        </w:rPr>
        <w:t xml:space="preserve"> all necessary steps are taken to ensure</w:t>
      </w:r>
      <w:r>
        <w:rPr>
          <w:szCs w:val="24"/>
        </w:rPr>
        <w:t xml:space="preserve"> </w:t>
      </w:r>
      <w:r w:rsidRPr="00042CE8">
        <w:rPr>
          <w:szCs w:val="24"/>
        </w:rPr>
        <w:t>that the identity of survey subjects is protected</w:t>
      </w:r>
      <w:r>
        <w:rPr>
          <w:szCs w:val="24"/>
        </w:rPr>
        <w:t xml:space="preserve">, a </w:t>
      </w:r>
      <w:r w:rsidRPr="00042CE8">
        <w:rPr>
          <w:szCs w:val="24"/>
        </w:rPr>
        <w:t>publicly available</w:t>
      </w:r>
      <w:r w:rsidR="00AC3E9E">
        <w:rPr>
          <w:szCs w:val="24"/>
        </w:rPr>
        <w:t xml:space="preserve"> data file should follow shortly</w:t>
      </w:r>
      <w:r w:rsidRPr="00042CE8">
        <w:rPr>
          <w:szCs w:val="24"/>
        </w:rPr>
        <w:t xml:space="preserve"> thereafter. To reduce the risk of inadvertent disclosure, it is likely</w:t>
      </w:r>
      <w:r>
        <w:rPr>
          <w:szCs w:val="24"/>
        </w:rPr>
        <w:t xml:space="preserve"> </w:t>
      </w:r>
      <w:r w:rsidRPr="00042CE8">
        <w:rPr>
          <w:szCs w:val="24"/>
        </w:rPr>
        <w:t>that the data file will be coarsened by suppressing survey variables, collapsing multiple variables into one,</w:t>
      </w:r>
      <w:r>
        <w:rPr>
          <w:szCs w:val="24"/>
        </w:rPr>
        <w:t xml:space="preserve"> </w:t>
      </w:r>
      <w:r w:rsidRPr="00042CE8">
        <w:rPr>
          <w:szCs w:val="24"/>
        </w:rPr>
        <w:t>collapsing response categories for other variables, and/or introducing noise in the data</w:t>
      </w:r>
      <w:r w:rsidRPr="00AC1453">
        <w:rPr>
          <w:szCs w:val="24"/>
        </w:rPr>
        <w:t>.  All data files are reviewed and approved by the NCHS disclosure review board</w:t>
      </w:r>
      <w:r w:rsidR="008C12CF">
        <w:rPr>
          <w:szCs w:val="24"/>
        </w:rPr>
        <w:t xml:space="preserve"> prior to public release</w:t>
      </w:r>
      <w:r w:rsidRPr="00AC1453">
        <w:rPr>
          <w:szCs w:val="24"/>
        </w:rPr>
        <w:t>.</w:t>
      </w:r>
      <w:r>
        <w:rPr>
          <w:szCs w:val="24"/>
        </w:rPr>
        <w:t xml:space="preserve">  </w:t>
      </w:r>
      <w:r w:rsidRPr="00042CE8">
        <w:rPr>
          <w:szCs w:val="24"/>
        </w:rPr>
        <w:t>Analysts</w:t>
      </w:r>
      <w:r>
        <w:rPr>
          <w:szCs w:val="24"/>
        </w:rPr>
        <w:t xml:space="preserve"> </w:t>
      </w:r>
      <w:r w:rsidRPr="00042CE8">
        <w:rPr>
          <w:szCs w:val="24"/>
        </w:rPr>
        <w:t xml:space="preserve">interested in working with data that were suppressed to protect confidentiality may </w:t>
      </w:r>
      <w:r w:rsidR="00AC3E9E">
        <w:rPr>
          <w:szCs w:val="24"/>
        </w:rPr>
        <w:t xml:space="preserve">apply to </w:t>
      </w:r>
      <w:r w:rsidRPr="00042CE8">
        <w:rPr>
          <w:szCs w:val="24"/>
        </w:rPr>
        <w:t>access unmodified</w:t>
      </w:r>
      <w:r>
        <w:rPr>
          <w:szCs w:val="24"/>
        </w:rPr>
        <w:t xml:space="preserve"> </w:t>
      </w:r>
      <w:r w:rsidRPr="00042CE8">
        <w:rPr>
          <w:szCs w:val="24"/>
        </w:rPr>
        <w:t>data files through the NCHS Research Data Centers</w:t>
      </w:r>
      <w:r w:rsidR="00AC3E9E">
        <w:rPr>
          <w:szCs w:val="24"/>
        </w:rPr>
        <w:t xml:space="preserve"> in a protected environment where output is monitored to ensure confidentiality is not impacted in any way</w:t>
      </w:r>
      <w:r w:rsidRPr="00042CE8">
        <w:rPr>
          <w:szCs w:val="24"/>
        </w:rPr>
        <w:t>.</w:t>
      </w:r>
      <w:r>
        <w:rPr>
          <w:szCs w:val="24"/>
        </w:rPr>
        <w:t xml:space="preserve"> </w:t>
      </w:r>
    </w:p>
    <w:p w:rsidR="005E2465" w:rsidRPr="004222AC" w:rsidRDefault="005E2465" w:rsidP="004222AC">
      <w:pPr>
        <w:pStyle w:val="NormalWeb"/>
        <w:rPr>
          <w:rFonts w:ascii="Times New Roman" w:hAnsi="Times New Roman" w:cs="Times New Roman"/>
        </w:rPr>
      </w:pPr>
      <w:r w:rsidRPr="004222AC">
        <w:rPr>
          <w:rFonts w:ascii="Times New Roman" w:hAnsi="Times New Roman" w:cs="Times New Roman"/>
          <w:b/>
          <w:i/>
          <w:sz w:val="28"/>
          <w:szCs w:val="28"/>
        </w:rPr>
        <w:t>Advance Letter</w:t>
      </w:r>
    </w:p>
    <w:p w:rsidR="005E2465" w:rsidRPr="00537E3D" w:rsidRDefault="005E2465" w:rsidP="005E2465">
      <w:r>
        <w:t>Addresses are available</w:t>
      </w:r>
      <w:r w:rsidRPr="00537E3D">
        <w:t xml:space="preserve"> for approximately </w:t>
      </w:r>
      <w:r>
        <w:t>90</w:t>
      </w:r>
      <w:r w:rsidRPr="007555F9">
        <w:t>%</w:t>
      </w:r>
      <w:r w:rsidRPr="00537E3D">
        <w:t xml:space="preserve"> of </w:t>
      </w:r>
      <w:r>
        <w:t>eligible</w:t>
      </w:r>
      <w:r w:rsidRPr="00537E3D">
        <w:t xml:space="preserve"> households.  </w:t>
      </w:r>
      <w:r>
        <w:t xml:space="preserve">Most NSCH respondents provided their addresses so that they could receive their incentive payment for participating in NSCH.  </w:t>
      </w:r>
      <w:r w:rsidRPr="00537E3D">
        <w:t xml:space="preserve">Because the NSCH </w:t>
      </w:r>
      <w:r w:rsidR="00ED3C35">
        <w:t xml:space="preserve">shares the sample frame and </w:t>
      </w:r>
      <w:r w:rsidRPr="00537E3D">
        <w:t>follows the N</w:t>
      </w:r>
      <w:r w:rsidR="00ED3C35">
        <w:t xml:space="preserve">ational </w:t>
      </w:r>
      <w:r w:rsidRPr="00537E3D">
        <w:t>I</w:t>
      </w:r>
      <w:r w:rsidR="00ED3C35">
        <w:t xml:space="preserve">mmunization </w:t>
      </w:r>
      <w:r w:rsidRPr="00537E3D">
        <w:t>S</w:t>
      </w:r>
      <w:r w:rsidR="00ED3C35">
        <w:t>urvey (NIS)</w:t>
      </w:r>
      <w:r w:rsidRPr="00537E3D">
        <w:t xml:space="preserve"> and all households screened for NSCH eligibility are first screened for NIS eligibility,</w:t>
      </w:r>
      <w:r>
        <w:t xml:space="preserve"> the NIS advance letter</w:t>
      </w:r>
      <w:r w:rsidRPr="00537E3D">
        <w:t xml:space="preserve"> was used for the 2011</w:t>
      </w:r>
      <w:r>
        <w:t>-2012</w:t>
      </w:r>
      <w:r w:rsidRPr="00537E3D">
        <w:t xml:space="preserve"> NSCH</w:t>
      </w:r>
      <w:r>
        <w:t xml:space="preserve"> during the original data collection</w:t>
      </w:r>
      <w:r w:rsidRPr="00537E3D">
        <w:t>.</w:t>
      </w:r>
      <w:r>
        <w:t xml:space="preserve">  For the NSCNC follow-back, a new NSCNC-specific advance letter will be used</w:t>
      </w:r>
      <w:r w:rsidR="00AC3E9E">
        <w:t xml:space="preserve"> (Attachment B)</w:t>
      </w:r>
      <w:r>
        <w:t>.</w:t>
      </w:r>
      <w:r w:rsidRPr="00537E3D">
        <w:t xml:space="preserve">  </w:t>
      </w:r>
    </w:p>
    <w:p w:rsidR="005E2465" w:rsidRPr="00BF6EFF" w:rsidRDefault="005E2465" w:rsidP="005E2465">
      <w:pPr>
        <w:rPr>
          <w:highlight w:val="yellow"/>
        </w:rPr>
      </w:pPr>
    </w:p>
    <w:p w:rsidR="005E2465" w:rsidRPr="00664D3C" w:rsidRDefault="005E2465" w:rsidP="005E2465">
      <w:r w:rsidRPr="00664D3C">
        <w:t>The N</w:t>
      </w:r>
      <w:r>
        <w:t>S</w:t>
      </w:r>
      <w:r w:rsidRPr="00664D3C">
        <w:t>CNC letter invites recipients to participate in a study on the health and well-being of children and provides survey information in a concise format.  The letter also</w:t>
      </w:r>
    </w:p>
    <w:p w:rsidR="005E2465" w:rsidRPr="005523D4" w:rsidRDefault="005E2465" w:rsidP="005E2465">
      <w:pPr>
        <w:widowControl w:val="0"/>
        <w:numPr>
          <w:ilvl w:val="0"/>
          <w:numId w:val="42"/>
        </w:numPr>
        <w:autoSpaceDE w:val="0"/>
        <w:autoSpaceDN w:val="0"/>
        <w:adjustRightInd w:val="0"/>
      </w:pPr>
      <w:r w:rsidRPr="005523D4">
        <w:t>advises recipients of their eligibility for the survey based on responses to a previous survey, and indicates they will be called in the next few weeks;</w:t>
      </w:r>
    </w:p>
    <w:p w:rsidR="005E2465" w:rsidRPr="005523D4" w:rsidRDefault="005E2465" w:rsidP="005E2465">
      <w:pPr>
        <w:widowControl w:val="0"/>
        <w:numPr>
          <w:ilvl w:val="0"/>
          <w:numId w:val="42"/>
        </w:numPr>
        <w:autoSpaceDE w:val="0"/>
        <w:autoSpaceDN w:val="0"/>
        <w:adjustRightInd w:val="0"/>
      </w:pPr>
      <w:r w:rsidRPr="005523D4">
        <w:t xml:space="preserve">briefly explains the purpose of the survey and the </w:t>
      </w:r>
      <w:r>
        <w:t xml:space="preserve">intended </w:t>
      </w:r>
      <w:r w:rsidRPr="005523D4">
        <w:t xml:space="preserve">uses of the data; </w:t>
      </w:r>
    </w:p>
    <w:p w:rsidR="005E2465" w:rsidRPr="00664D3C" w:rsidRDefault="005E2465" w:rsidP="005E2465">
      <w:pPr>
        <w:widowControl w:val="0"/>
        <w:numPr>
          <w:ilvl w:val="0"/>
          <w:numId w:val="42"/>
        </w:numPr>
        <w:autoSpaceDE w:val="0"/>
        <w:autoSpaceDN w:val="0"/>
        <w:adjustRightInd w:val="0"/>
      </w:pPr>
      <w:r w:rsidRPr="00664D3C">
        <w:t xml:space="preserve">cites and explains the authorizing legislation; </w:t>
      </w:r>
    </w:p>
    <w:p w:rsidR="005E2465" w:rsidRPr="00664D3C" w:rsidRDefault="005E2465" w:rsidP="005E2465">
      <w:pPr>
        <w:widowControl w:val="0"/>
        <w:numPr>
          <w:ilvl w:val="0"/>
          <w:numId w:val="42"/>
        </w:numPr>
        <w:autoSpaceDE w:val="0"/>
        <w:autoSpaceDN w:val="0"/>
        <w:adjustRightInd w:val="0"/>
      </w:pPr>
      <w:r w:rsidRPr="00664D3C">
        <w:t xml:space="preserve">tells potential respondents that they may refuse to participate completely or refuse individual items, that their responses will be held in strictest confidence, the survey is voluntary, and that their responses will be used for statistical purposes only; </w:t>
      </w:r>
    </w:p>
    <w:p w:rsidR="005E2465" w:rsidRPr="00664D3C" w:rsidRDefault="005E2465" w:rsidP="005E2465">
      <w:pPr>
        <w:widowControl w:val="0"/>
        <w:numPr>
          <w:ilvl w:val="0"/>
          <w:numId w:val="42"/>
        </w:numPr>
        <w:autoSpaceDE w:val="0"/>
        <w:autoSpaceDN w:val="0"/>
        <w:adjustRightInd w:val="0"/>
      </w:pPr>
      <w:r w:rsidRPr="00664D3C">
        <w:t xml:space="preserve">includes a list of ‘frequently asked questions’ or FAQs on the back of the letter; and </w:t>
      </w:r>
    </w:p>
    <w:p w:rsidR="005E2465" w:rsidRPr="00664D3C" w:rsidRDefault="005E2465" w:rsidP="005E2465">
      <w:pPr>
        <w:widowControl w:val="0"/>
        <w:numPr>
          <w:ilvl w:val="0"/>
          <w:numId w:val="42"/>
        </w:numPr>
        <w:autoSpaceDE w:val="0"/>
        <w:autoSpaceDN w:val="0"/>
        <w:adjustRightInd w:val="0"/>
      </w:pPr>
      <w:r w:rsidRPr="00664D3C">
        <w:t>invites hard-of-hearing or deaf respondents to contact the contractor with a TTY machine at a toll free number to be interviewed.</w:t>
      </w:r>
    </w:p>
    <w:p w:rsidR="005E2465" w:rsidRPr="00BF6EFF" w:rsidRDefault="005E2465" w:rsidP="005E2465">
      <w:pPr>
        <w:rPr>
          <w:highlight w:val="yellow"/>
        </w:rPr>
      </w:pPr>
    </w:p>
    <w:p w:rsidR="009F3791" w:rsidRDefault="009F3791" w:rsidP="005E2465">
      <w:pPr>
        <w:rPr>
          <w:b/>
          <w:i/>
          <w:sz w:val="28"/>
          <w:szCs w:val="28"/>
        </w:rPr>
      </w:pPr>
    </w:p>
    <w:p w:rsidR="009F3791" w:rsidRDefault="009F3791" w:rsidP="005E2465">
      <w:pPr>
        <w:rPr>
          <w:b/>
          <w:i/>
          <w:sz w:val="28"/>
          <w:szCs w:val="28"/>
        </w:rPr>
      </w:pPr>
    </w:p>
    <w:p w:rsidR="005E2465" w:rsidRPr="00556E33" w:rsidRDefault="005E2465" w:rsidP="005E2465">
      <w:pPr>
        <w:rPr>
          <w:b/>
          <w:i/>
          <w:sz w:val="28"/>
          <w:szCs w:val="28"/>
        </w:rPr>
      </w:pPr>
      <w:r w:rsidRPr="00556E33">
        <w:rPr>
          <w:b/>
          <w:i/>
          <w:sz w:val="28"/>
          <w:szCs w:val="28"/>
        </w:rPr>
        <w:t>Estimate Precision</w:t>
      </w:r>
    </w:p>
    <w:p w:rsidR="005E2465" w:rsidRPr="00556E33" w:rsidRDefault="005E2465" w:rsidP="005E2465"/>
    <w:p w:rsidR="005E2465" w:rsidRDefault="005E2465" w:rsidP="005E2465">
      <w:pPr>
        <w:outlineLvl w:val="1"/>
      </w:pPr>
      <w:r w:rsidRPr="00556E33">
        <w:t>It is important to note that the survey is subject to the usual variability associated with sample surveys.  Small differences between survey estimates may be due to random survey error and not to true differences among subgroups of children.  The precision of the survey estimates is based on the sample size and the measure of interest.  Estimates at the national level are based on larger sample sizes than those at the state level.  While the NSCH 2011</w:t>
      </w:r>
      <w:r>
        <w:t>-2012</w:t>
      </w:r>
      <w:r w:rsidRPr="00556E33">
        <w:t xml:space="preserve"> is representative at both the</w:t>
      </w:r>
      <w:r>
        <w:t xml:space="preserve"> national and state levels, the NSCNC will be representative at the national level only.</w:t>
      </w:r>
    </w:p>
    <w:p w:rsidR="005E2465" w:rsidRPr="00717418" w:rsidRDefault="005E2465" w:rsidP="005E2465">
      <w:pPr>
        <w:outlineLvl w:val="1"/>
      </w:pPr>
    </w:p>
    <w:p w:rsidR="005E2465" w:rsidRPr="00145B2C" w:rsidRDefault="005E2465" w:rsidP="005E2465">
      <w:pPr>
        <w:rPr>
          <w:b/>
          <w:i/>
          <w:sz w:val="28"/>
          <w:szCs w:val="28"/>
        </w:rPr>
      </w:pPr>
      <w:r>
        <w:rPr>
          <w:b/>
          <w:i/>
          <w:sz w:val="28"/>
          <w:szCs w:val="28"/>
        </w:rPr>
        <w:t>Power Calculation</w:t>
      </w:r>
    </w:p>
    <w:p w:rsidR="005E2465" w:rsidRDefault="005E2465" w:rsidP="005E2465"/>
    <w:p w:rsidR="005E2465" w:rsidRDefault="005E2465" w:rsidP="005E2465">
      <w:r>
        <w:t xml:space="preserve">A </w:t>
      </w:r>
      <w:r w:rsidRPr="00B316D4">
        <w:t>power calculation</w:t>
      </w:r>
      <w:r>
        <w:t xml:space="preserve"> was</w:t>
      </w:r>
      <w:r w:rsidRPr="00B316D4">
        <w:t xml:space="preserve"> </w:t>
      </w:r>
      <w:r>
        <w:t>not conducted to determine the target NSCNC sample size</w:t>
      </w:r>
      <w:r w:rsidR="000C14AC">
        <w:t xml:space="preserve">, because the </w:t>
      </w:r>
      <w:r w:rsidR="007516F8">
        <w:t xml:space="preserve">2011-2012 </w:t>
      </w:r>
      <w:r w:rsidR="000C14AC">
        <w:t xml:space="preserve">NSCH was planned and implemented before the NSCNC </w:t>
      </w:r>
      <w:proofErr w:type="spellStart"/>
      <w:r w:rsidR="000C14AC">
        <w:t>followback</w:t>
      </w:r>
      <w:proofErr w:type="spellEnd"/>
      <w:r w:rsidR="000C14AC">
        <w:t xml:space="preserve"> was conceived</w:t>
      </w:r>
      <w:r>
        <w:t>.  All households with eligible children identified in the NSCH who were living with no parents present will be invited to participate in the NSCNC.</w:t>
      </w:r>
      <w:r w:rsidR="000C14AC">
        <w:t xml:space="preserve">  Based on past experience with similar </w:t>
      </w:r>
      <w:proofErr w:type="spellStart"/>
      <w:r w:rsidR="000C14AC">
        <w:t>followback</w:t>
      </w:r>
      <w:proofErr w:type="spellEnd"/>
      <w:r w:rsidR="000C14AC">
        <w:t xml:space="preserve"> surveys of adopted children from the 2007 NSCH and the 2005-2006 National Survey of Children with Special Health Care Needs, we do expect to be able to examine and detect differences in NSCNC outcomes for children </w:t>
      </w:r>
      <w:r w:rsidR="00BA0B0F">
        <w:t xml:space="preserve">in various subgroups (for example, caregiver-type subgroups could include children </w:t>
      </w:r>
      <w:r w:rsidR="000C14AC">
        <w:t>living with grandparents only, children living with grandparents and other relatives, and children living with relatives but not grandparents</w:t>
      </w:r>
      <w:r w:rsidR="00BA0B0F">
        <w:t>)</w:t>
      </w:r>
      <w:r w:rsidR="000C14AC">
        <w:t>.</w:t>
      </w:r>
      <w:r>
        <w:t xml:space="preserve"> </w:t>
      </w:r>
    </w:p>
    <w:p w:rsidR="005E2465" w:rsidRDefault="005E2465" w:rsidP="005E2465"/>
    <w:p w:rsidR="00ED3C35" w:rsidRPr="00ED3C35" w:rsidRDefault="00ED3C35" w:rsidP="00ED3C35">
      <w:pPr>
        <w:widowControl w:val="0"/>
        <w:numPr>
          <w:ilvl w:val="0"/>
          <w:numId w:val="46"/>
        </w:numPr>
        <w:autoSpaceDE w:val="0"/>
        <w:autoSpaceDN w:val="0"/>
        <w:adjustRightInd w:val="0"/>
        <w:contextualSpacing/>
        <w:rPr>
          <w:b/>
          <w:bCs/>
          <w:i/>
          <w:sz w:val="28"/>
          <w:szCs w:val="28"/>
        </w:rPr>
      </w:pPr>
      <w:r w:rsidRPr="00ED3C35">
        <w:rPr>
          <w:b/>
          <w:bCs/>
          <w:i/>
          <w:sz w:val="28"/>
          <w:szCs w:val="28"/>
        </w:rPr>
        <w:t>Methods to maximize response rates and deal with non-response</w:t>
      </w:r>
    </w:p>
    <w:p w:rsidR="00ED3C35" w:rsidRDefault="00ED3C35" w:rsidP="00ED3C35">
      <w:pPr>
        <w:pStyle w:val="BodyText"/>
        <w:contextualSpacing/>
        <w:rPr>
          <w:sz w:val="24"/>
        </w:rPr>
      </w:pPr>
    </w:p>
    <w:p w:rsidR="00ED3C35" w:rsidRDefault="00ED3C35" w:rsidP="00ED3C35">
      <w:pPr>
        <w:pStyle w:val="BodyText"/>
        <w:contextualSpacing/>
        <w:rPr>
          <w:sz w:val="24"/>
        </w:rPr>
      </w:pPr>
      <w:r>
        <w:rPr>
          <w:sz w:val="24"/>
        </w:rPr>
        <w:t>Response rates provide one measure of the potential for nonresponse bias but are not the sole indicator of survey and data quality.  Although telephone survey response rates have declined, the telephone as a mode of data collection is still one of the most useful and economical means to obtain population-based data.  Successful conduct of a SLAITS telephone module depends on a combination of techniques to maximize response rates and understand the impact of nonresponse on data quality.  Standard proven survey procedures have been refined through deliberate testing and experience over time.  Among those techniques routinely implemented in SLAITS modules are the:</w:t>
      </w:r>
    </w:p>
    <w:p w:rsidR="00ED3C35" w:rsidRDefault="00ED3C35" w:rsidP="00ED3C35">
      <w:pPr>
        <w:pStyle w:val="BodyText"/>
        <w:contextualSpacing/>
        <w:rPr>
          <w:sz w:val="24"/>
        </w:rPr>
      </w:pPr>
      <w:r>
        <w:rPr>
          <w:sz w:val="24"/>
        </w:rPr>
        <w:t xml:space="preserve">   </w:t>
      </w:r>
    </w:p>
    <w:p w:rsidR="00ED3C35" w:rsidRPr="00AC1453" w:rsidRDefault="00ED3C35" w:rsidP="00ED3C35">
      <w:pPr>
        <w:pStyle w:val="a"/>
        <w:numPr>
          <w:ilvl w:val="0"/>
          <w:numId w:val="47"/>
        </w:numPr>
        <w:tabs>
          <w:tab w:val="left" w:pos="1440"/>
        </w:tabs>
        <w:contextualSpacing/>
        <w:jc w:val="left"/>
      </w:pPr>
      <w:r w:rsidRPr="00AC1453">
        <w:t>use of a carefully constructed advance letter for those households where a name and address are available</w:t>
      </w:r>
      <w:r w:rsidR="00352FAF">
        <w:t xml:space="preserve"> (Attachment B</w:t>
      </w:r>
      <w:r>
        <w:t>)</w:t>
      </w:r>
      <w:r w:rsidRPr="00AC1453">
        <w:t xml:space="preserve">,  </w:t>
      </w:r>
    </w:p>
    <w:p w:rsidR="00ED3C35" w:rsidRPr="00AC1453" w:rsidRDefault="00ED3C35" w:rsidP="00ED3C35">
      <w:pPr>
        <w:pStyle w:val="a"/>
        <w:numPr>
          <w:ilvl w:val="0"/>
          <w:numId w:val="47"/>
        </w:numPr>
        <w:tabs>
          <w:tab w:val="left" w:pos="1440"/>
        </w:tabs>
        <w:contextualSpacing/>
        <w:jc w:val="left"/>
      </w:pPr>
      <w:r w:rsidRPr="00AC1453">
        <w:t xml:space="preserve">effective interviewer recruitment and training,  </w:t>
      </w:r>
    </w:p>
    <w:p w:rsidR="00ED3C35" w:rsidRPr="00AC1453" w:rsidRDefault="00ED3C35" w:rsidP="00ED3C35">
      <w:pPr>
        <w:pStyle w:val="a"/>
        <w:numPr>
          <w:ilvl w:val="0"/>
          <w:numId w:val="47"/>
        </w:numPr>
        <w:tabs>
          <w:tab w:val="left" w:pos="1440"/>
        </w:tabs>
        <w:contextualSpacing/>
        <w:jc w:val="left"/>
      </w:pPr>
      <w:r w:rsidRPr="00AC1453">
        <w:t>thorough review of confidentiality, privacy, and security requirements,</w:t>
      </w:r>
    </w:p>
    <w:p w:rsidR="00ED3C35" w:rsidRPr="00AC1453" w:rsidRDefault="00ED3C35" w:rsidP="00ED3C35">
      <w:pPr>
        <w:pStyle w:val="a"/>
        <w:numPr>
          <w:ilvl w:val="0"/>
          <w:numId w:val="47"/>
        </w:numPr>
        <w:tabs>
          <w:tab w:val="left" w:pos="1440"/>
        </w:tabs>
        <w:contextualSpacing/>
        <w:jc w:val="left"/>
      </w:pPr>
      <w:r w:rsidRPr="00AC1453">
        <w:t>maintenance of a toll-free number and website to facilitate participation,</w:t>
      </w:r>
    </w:p>
    <w:p w:rsidR="00ED3C35" w:rsidRPr="00AC1453" w:rsidRDefault="00ED3C35" w:rsidP="00ED3C35">
      <w:pPr>
        <w:pStyle w:val="a"/>
        <w:numPr>
          <w:ilvl w:val="0"/>
          <w:numId w:val="47"/>
        </w:numPr>
        <w:tabs>
          <w:tab w:val="left" w:pos="1440"/>
        </w:tabs>
        <w:contextualSpacing/>
        <w:jc w:val="left"/>
      </w:pPr>
      <w:r w:rsidRPr="00AC1453">
        <w:t xml:space="preserve">flexible interview schedules to maximize convenience to the respondent, </w:t>
      </w:r>
    </w:p>
    <w:p w:rsidR="00ED3C35" w:rsidRPr="00AC1453" w:rsidRDefault="00ED3C35" w:rsidP="00ED3C35">
      <w:pPr>
        <w:pStyle w:val="a"/>
        <w:numPr>
          <w:ilvl w:val="0"/>
          <w:numId w:val="47"/>
        </w:numPr>
        <w:tabs>
          <w:tab w:val="left" w:pos="1440"/>
        </w:tabs>
        <w:contextualSpacing/>
        <w:jc w:val="left"/>
      </w:pPr>
      <w:r w:rsidRPr="00AC1453">
        <w:t xml:space="preserve">judicious use of incentives,  </w:t>
      </w:r>
    </w:p>
    <w:p w:rsidR="00ED3C35" w:rsidRPr="00AC1453" w:rsidRDefault="00ED3C35" w:rsidP="00ED3C35">
      <w:pPr>
        <w:pStyle w:val="a"/>
        <w:numPr>
          <w:ilvl w:val="0"/>
          <w:numId w:val="47"/>
        </w:numPr>
        <w:tabs>
          <w:tab w:val="left" w:pos="1440"/>
        </w:tabs>
        <w:contextualSpacing/>
        <w:jc w:val="left"/>
      </w:pPr>
      <w:r w:rsidRPr="00AC1453">
        <w:t xml:space="preserve">quality control </w:t>
      </w:r>
      <w:r>
        <w:t xml:space="preserve">and interviewer monitoring, </w:t>
      </w:r>
    </w:p>
    <w:p w:rsidR="00ED3C35" w:rsidRDefault="00ED3C35" w:rsidP="00ED3C35">
      <w:pPr>
        <w:pStyle w:val="a"/>
        <w:numPr>
          <w:ilvl w:val="0"/>
          <w:numId w:val="47"/>
        </w:numPr>
        <w:tabs>
          <w:tab w:val="left" w:pos="1440"/>
        </w:tabs>
        <w:contextualSpacing/>
        <w:jc w:val="left"/>
      </w:pPr>
      <w:r w:rsidRPr="00AC1453">
        <w:t>refusal aversion/conversion trainin</w:t>
      </w:r>
      <w:r>
        <w:t>g with experienced interviewers, and</w:t>
      </w:r>
    </w:p>
    <w:p w:rsidR="00ED3C35" w:rsidRPr="00AC1453" w:rsidRDefault="00ED3C35" w:rsidP="00ED3C35">
      <w:pPr>
        <w:pStyle w:val="a"/>
        <w:numPr>
          <w:ilvl w:val="0"/>
          <w:numId w:val="47"/>
        </w:numPr>
        <w:tabs>
          <w:tab w:val="left" w:pos="1440"/>
        </w:tabs>
        <w:contextualSpacing/>
        <w:jc w:val="left"/>
      </w:pPr>
      <w:r>
        <w:t>A carefully constructed refusal conver</w:t>
      </w:r>
      <w:r w:rsidR="00352FAF">
        <w:t>sion letter (Attachment B</w:t>
      </w:r>
      <w:r>
        <w:t>).</w:t>
      </w:r>
    </w:p>
    <w:p w:rsidR="00ED3C35" w:rsidRDefault="00ED3C35" w:rsidP="00ED3C35">
      <w:pPr>
        <w:contextualSpacing/>
      </w:pPr>
    </w:p>
    <w:p w:rsidR="00ED3C35" w:rsidRDefault="00ED3C35" w:rsidP="00ED3C35">
      <w:pPr>
        <w:contextualSpacing/>
      </w:pPr>
      <w:r>
        <w:t xml:space="preserve">Answering machine messages are left on every third call where no contact with the household is made so long as no more than one message is left in any given week.  An exception to this rule is made if the respondent missed a scheduled appointment.  In cases of missed appointments an answering machine message is always left to let the respondent know an attempt was made to keep the appointment, regardless of the frequency of previous answering machine messages.  </w:t>
      </w:r>
    </w:p>
    <w:p w:rsidR="00ED3C35" w:rsidRDefault="00ED3C35" w:rsidP="00ED3C35">
      <w:pPr>
        <w:contextualSpacing/>
      </w:pPr>
    </w:p>
    <w:p w:rsidR="00ED3C35" w:rsidRDefault="00ED3C35" w:rsidP="00ED3C35">
      <w:pPr>
        <w:contextualSpacing/>
      </w:pPr>
      <w:r>
        <w:t xml:space="preserve">These measures do not assure high response rates.  For each SLAITS module, analysis is conducted to evaluate the extent to which </w:t>
      </w:r>
      <w:proofErr w:type="spellStart"/>
      <w:r>
        <w:t>nonsampling</w:t>
      </w:r>
      <w:proofErr w:type="spellEnd"/>
      <w:r>
        <w:t xml:space="preserve"> error impacts data quality.  Comparison to other surveys and related data, expected demographic characteristics, interview breakoffs, and other qualitative and quantitative measures will be constantly reviewed and assessed.  Should changes to the survey design be warranted due to low response rates, OMB will be consulted. </w:t>
      </w:r>
    </w:p>
    <w:p w:rsidR="00ED3C35" w:rsidRDefault="00ED3C35" w:rsidP="00ED3C35">
      <w:pPr>
        <w:contextualSpacing/>
      </w:pPr>
    </w:p>
    <w:p w:rsidR="00352FAF" w:rsidRDefault="00352FAF" w:rsidP="00ED3C35">
      <w:pPr>
        <w:contextualSpacing/>
      </w:pPr>
      <w:r>
        <w:t xml:space="preserve">Generally, nonresponse bias can be thought of as the degree to which </w:t>
      </w:r>
      <w:proofErr w:type="spellStart"/>
      <w:r>
        <w:t>nonrespondents</w:t>
      </w:r>
      <w:proofErr w:type="spellEnd"/>
      <w:r>
        <w:t xml:space="preserve"> differ from respondents in key survey variables.  This quantity is generally unknown, but in the case of NSCNC, a follow-back survey to a previous module, we will have demographic and other information collected in the NSCH for all NSCNC-eligible households, those that respond and those that do not.  This enables a very powerful nonresponse bias analysis, and also allows us to adjust the sampling weights very precisely to ensure that the final sample of completed interviews represents the same population of children as that represented by the full pool of eligible cases identified in the NSCH.  Please see Appendix 9 of the NSAP methodology report</w:t>
      </w:r>
      <w:r w:rsidR="00F86443">
        <w:rPr>
          <w:rStyle w:val="FootnoteReference"/>
        </w:rPr>
        <w:footnoteReference w:id="1"/>
      </w:r>
      <w:r>
        <w:t xml:space="preserve"> (available online) for a detailed example of how this nonresponse bias analysis and weighting correction works.  (NSAP was a </w:t>
      </w:r>
      <w:proofErr w:type="spellStart"/>
      <w:r>
        <w:t>followback</w:t>
      </w:r>
      <w:proofErr w:type="spellEnd"/>
      <w:r>
        <w:t xml:space="preserve"> to the 2007 NSCH.)  After this process was completed for NSAP, we had very strong evidence that nonresponse bias in the NSAP was no greater than nonresponse bias in the </w:t>
      </w:r>
      <w:r w:rsidR="002469E2">
        <w:t xml:space="preserve">2007 </w:t>
      </w:r>
      <w:r>
        <w:t>NSCH</w:t>
      </w:r>
      <w:r w:rsidR="00273429">
        <w:t>.</w:t>
      </w:r>
      <w:r>
        <w:t xml:space="preserve"> </w:t>
      </w:r>
      <w:r w:rsidR="00273429">
        <w:t xml:space="preserve">  Comparisons of demographic and socioeconomic outcomes and of variables from the NSCH that were topically similar to the NSAP data elements, using the unadjusted and adjusted weights,</w:t>
      </w:r>
      <w:r w:rsidR="00FA2D38">
        <w:t xml:space="preserve"> demonstrated that</w:t>
      </w:r>
      <w:r w:rsidR="00273429">
        <w:t xml:space="preserve"> nonresponse bias accruing from NSAP nonresponse on variables that were used to adjust the weights </w:t>
      </w:r>
      <w:r w:rsidR="00FA2D38">
        <w:t>was reduced to zero after adjustment</w:t>
      </w:r>
      <w:r w:rsidR="00273429">
        <w:t>.</w:t>
      </w:r>
      <w:r w:rsidR="00FA2D38">
        <w:t xml:space="preserve">  For other variables that were not used in the weighting adjustment, nonresponse bias accruing from NSAP nonresponse was greatly reduced (to near-zero) and any remaining bias was small and inconsistent in direction after adjustment.</w:t>
      </w:r>
      <w:r w:rsidR="00273429">
        <w:t xml:space="preserve">  W</w:t>
      </w:r>
      <w:r>
        <w:t xml:space="preserve">e expect similar results for the NSNCN.  </w:t>
      </w:r>
      <w:r w:rsidR="00531BF4">
        <w:t xml:space="preserve">Because the pool of eligible NSCNC cases is nationally representative of all </w:t>
      </w:r>
      <w:proofErr w:type="spellStart"/>
      <w:r w:rsidR="00531BF4">
        <w:t>noninstitutionalized</w:t>
      </w:r>
      <w:proofErr w:type="spellEnd"/>
      <w:r w:rsidR="00531BF4">
        <w:t xml:space="preserve"> children ages 0-17 years in </w:t>
      </w:r>
      <w:proofErr w:type="spellStart"/>
      <w:r w:rsidR="00531BF4">
        <w:t>nonparental</w:t>
      </w:r>
      <w:proofErr w:type="spellEnd"/>
      <w:r w:rsidR="00531BF4">
        <w:t xml:space="preserve"> care in the United States in 2011-2012, after the adjustment to the weights to account for NSCNC nonresponse, the final sample of NSCNC respondents will also represent this population accurately. </w:t>
      </w:r>
    </w:p>
    <w:p w:rsidR="00352FAF" w:rsidRDefault="00352FAF" w:rsidP="00ED3C35">
      <w:pPr>
        <w:contextualSpacing/>
      </w:pPr>
    </w:p>
    <w:p w:rsidR="002469E2" w:rsidRDefault="002469E2" w:rsidP="00ED3C35">
      <w:pPr>
        <w:contextualSpacing/>
      </w:pPr>
      <w:r>
        <w:t xml:space="preserve">Note that the nonresponse bias analysis described above using data from the NSCH for all NSCNC-eligible respondents and </w:t>
      </w:r>
      <w:proofErr w:type="spellStart"/>
      <w:r>
        <w:t>nonrespondents</w:t>
      </w:r>
      <w:proofErr w:type="spellEnd"/>
      <w:r>
        <w:t xml:space="preserve"> does not address bias resulting from nonresponse to the underlying NSCH – the pool of eligible NSCNC sample cases consists only of households that completed the NSCH.  Based on our experience with NSAP </w:t>
      </w:r>
      <w:r w:rsidR="002469B9">
        <w:t xml:space="preserve">(as shown in Appendix IX of the cited report and described above) </w:t>
      </w:r>
      <w:r>
        <w:t>and our expected adjustments to the final sampling weights to acco</w:t>
      </w:r>
      <w:r w:rsidR="00E05BF2">
        <w:t>unt for NSCNC nonresponse, we</w:t>
      </w:r>
      <w:r>
        <w:t xml:space="preserve"> </w:t>
      </w:r>
      <w:r w:rsidR="00273429">
        <w:t>are confident</w:t>
      </w:r>
      <w:r>
        <w:t xml:space="preserve"> that nonresponse bias in the NSCNC </w:t>
      </w:r>
      <w:r w:rsidR="002469B9">
        <w:t>should</w:t>
      </w:r>
      <w:r>
        <w:t xml:space="preserve"> be no greater than nonresponse bias in the NSCH.  </w:t>
      </w:r>
      <w:r w:rsidRPr="00876194">
        <w:t>The NSCH 2011-2012 nonresponse bias analysis has no</w:t>
      </w:r>
      <w:r w:rsidR="00876194">
        <w:t>w</w:t>
      </w:r>
      <w:r w:rsidR="00456F94">
        <w:t xml:space="preserve"> </w:t>
      </w:r>
      <w:r w:rsidRPr="00876194">
        <w:t>been completed, but</w:t>
      </w:r>
      <w:r w:rsidR="00876194">
        <w:t xml:space="preserve"> has not yet been published or posted to the web (it will be included as an appendix in the NSCH 2011-2012 Design and Operation rep</w:t>
      </w:r>
      <w:r w:rsidR="00BA0D48">
        <w:t>ort, which should be published in</w:t>
      </w:r>
      <w:r w:rsidR="00876194">
        <w:t xml:space="preserve"> </w:t>
      </w:r>
      <w:r w:rsidR="00BA0D48">
        <w:t xml:space="preserve">late </w:t>
      </w:r>
      <w:r w:rsidR="00876194">
        <w:t>2013).</w:t>
      </w:r>
      <w:r w:rsidRPr="00876194">
        <w:t xml:space="preserve"> </w:t>
      </w:r>
      <w:r w:rsidR="00876194">
        <w:t xml:space="preserve"> O</w:t>
      </w:r>
      <w:r w:rsidRPr="00876194">
        <w:t xml:space="preserve">ur experience with previous SLAITS surveys has consistently shown that estimated biases resulting from nonresponse tend to be small and inconsistent in direction, and </w:t>
      </w:r>
      <w:r w:rsidR="002469B9">
        <w:t>this has generally held true for</w:t>
      </w:r>
      <w:r w:rsidRPr="00876194">
        <w:t xml:space="preserve"> the 2011-2012 NSCH</w:t>
      </w:r>
      <w:r w:rsidR="002469B9">
        <w:t xml:space="preserve"> as well</w:t>
      </w:r>
      <w:r>
        <w:t>.</w:t>
      </w:r>
      <w:r w:rsidR="002469B9">
        <w:t xml:space="preserve">  Nonresponse bias was assessed using multiple methods, and the typical findings were that either biases were small and insignificant or the direction of bias found depended on the method used</w:t>
      </w:r>
      <w:r>
        <w:t xml:space="preserve"> </w:t>
      </w:r>
      <w:r w:rsidR="002469B9">
        <w:t xml:space="preserve">(that is, where bias was found, different methods of assessing bias suggested either a positive or negative bias, and this was not consistent across different variables).  Overall, there was evidence that the responding sample was more likely than the </w:t>
      </w:r>
      <w:proofErr w:type="spellStart"/>
      <w:r w:rsidR="002469B9">
        <w:t>nonrespondents</w:t>
      </w:r>
      <w:proofErr w:type="spellEnd"/>
      <w:r w:rsidR="002469B9">
        <w:t xml:space="preserve"> to live in rural areas and areas with lower household density, lower home values, higher rates of home ownership and a higher percentage of non-Hispanic white persons, but after weighting adjustments, only minor differences by home ownership, home values and race remained.</w:t>
      </w:r>
    </w:p>
    <w:p w:rsidR="002469E2" w:rsidRDefault="002469E2" w:rsidP="00ED3C35">
      <w:pPr>
        <w:contextualSpacing/>
      </w:pPr>
    </w:p>
    <w:p w:rsidR="00ED3C35" w:rsidRDefault="00ED3C35" w:rsidP="00ED3C35">
      <w:pPr>
        <w:contextualSpacing/>
      </w:pPr>
      <w:r w:rsidRPr="00E34144">
        <w:t xml:space="preserve">The final overall weighted response rate for the follow-up survey is dependent on </w:t>
      </w:r>
      <w:r w:rsidR="002469B9">
        <w:t xml:space="preserve">NSCNC response and </w:t>
      </w:r>
      <w:r w:rsidRPr="00E34144">
        <w:t xml:space="preserve">the underlying response rates for the </w:t>
      </w:r>
      <w:r w:rsidR="00352FAF">
        <w:t>2011 – 2012</w:t>
      </w:r>
      <w:r>
        <w:t xml:space="preserve"> </w:t>
      </w:r>
      <w:r w:rsidR="00352FAF">
        <w:t>NSCH</w:t>
      </w:r>
      <w:r w:rsidRPr="00E34144">
        <w:t xml:space="preserve">.  After </w:t>
      </w:r>
      <w:r w:rsidR="00352FAF">
        <w:t xml:space="preserve">NSCNC </w:t>
      </w:r>
      <w:r w:rsidRPr="00E34144">
        <w:t xml:space="preserve">data collection is completed, </w:t>
      </w:r>
      <w:r>
        <w:t>we</w:t>
      </w:r>
      <w:r w:rsidRPr="00E34144">
        <w:t xml:space="preserve"> will calculate and report this overall weighted response rate in the required methodology report.  The calculation will be consistent with the Standard Definitions provided by the American Association for Public Opinion Research (AAPOR), and the methodology report will include the specific calculations and summaries of the disposition of the sample cases.</w:t>
      </w:r>
      <w:r>
        <w:t xml:space="preserve">  We</w:t>
      </w:r>
      <w:r w:rsidR="00352FAF">
        <w:t xml:space="preserve"> expect to achieve at least a 55</w:t>
      </w:r>
      <w:r>
        <w:t xml:space="preserve">% interview completion rate, </w:t>
      </w:r>
      <w:r w:rsidRPr="00E34144">
        <w:t xml:space="preserve">calculated as the number of completed interviews divided by the number of eligible children sampled for </w:t>
      </w:r>
      <w:proofErr w:type="spellStart"/>
      <w:r w:rsidRPr="00E34144">
        <w:t>recontact</w:t>
      </w:r>
      <w:proofErr w:type="spellEnd"/>
      <w:r>
        <w:t>.  This w</w:t>
      </w:r>
      <w:r w:rsidR="00F86443">
        <w:t xml:space="preserve">ould be consistent with the 65% </w:t>
      </w:r>
      <w:r>
        <w:t>interview completion rate achieved by t</w:t>
      </w:r>
      <w:r w:rsidRPr="002D307B">
        <w:t>he National Survey of Adoptive Parents</w:t>
      </w:r>
      <w:r w:rsidR="00F86443">
        <w:t xml:space="preserve"> of Children with Special Health Care Needs</w:t>
      </w:r>
      <w:r>
        <w:t xml:space="preserve">, which was </w:t>
      </w:r>
      <w:r w:rsidRPr="002D307B">
        <w:t xml:space="preserve">a follow-up survey of the </w:t>
      </w:r>
      <w:r w:rsidR="00F86443">
        <w:t>2005-2006 National Survey of Children with Special</w:t>
      </w:r>
      <w:r w:rsidRPr="002D307B">
        <w:t xml:space="preserve"> Health</w:t>
      </w:r>
      <w:r>
        <w:t xml:space="preserve"> </w:t>
      </w:r>
      <w:r w:rsidR="00F86443">
        <w:t xml:space="preserve">Care Needs </w:t>
      </w:r>
      <w:r>
        <w:t>conducted by the SLAITS program</w:t>
      </w:r>
      <w:r w:rsidR="00F86443">
        <w:t xml:space="preserve"> that also followed up with children 1-2 years after original interview, and allowing for this population of children to be more transient than the general population</w:t>
      </w:r>
      <w:r w:rsidRPr="002D307B">
        <w:t>.</w:t>
      </w:r>
      <w:r>
        <w:t xml:space="preserve"> </w:t>
      </w:r>
      <w:r w:rsidR="0070559D">
        <w:t>It is entirely possible that our estimated interview completion rate is a conservative estimate.</w:t>
      </w:r>
      <w:r w:rsidR="002469E2">
        <w:t xml:space="preserve">  </w:t>
      </w:r>
    </w:p>
    <w:p w:rsidR="00ED3C35" w:rsidRPr="00717418" w:rsidRDefault="00ED3C35" w:rsidP="005E2465"/>
    <w:p w:rsidR="005E2465" w:rsidRPr="00B45857" w:rsidRDefault="005E2465" w:rsidP="005E2465">
      <w:pPr>
        <w:widowControl w:val="0"/>
        <w:numPr>
          <w:ilvl w:val="0"/>
          <w:numId w:val="41"/>
        </w:numPr>
        <w:autoSpaceDE w:val="0"/>
        <w:autoSpaceDN w:val="0"/>
        <w:adjustRightInd w:val="0"/>
        <w:ind w:hanging="720"/>
        <w:rPr>
          <w:b/>
          <w:i/>
          <w:sz w:val="28"/>
          <w:szCs w:val="28"/>
        </w:rPr>
      </w:pPr>
      <w:r w:rsidRPr="00B45857">
        <w:rPr>
          <w:b/>
          <w:i/>
          <w:sz w:val="28"/>
          <w:szCs w:val="28"/>
        </w:rPr>
        <w:t>Test of Procedures or Methods to be Undertaken</w:t>
      </w:r>
    </w:p>
    <w:p w:rsidR="005E2465" w:rsidRPr="00B45857" w:rsidRDefault="005E2465" w:rsidP="005E2465">
      <w:pPr>
        <w:ind w:left="360" w:hanging="360"/>
        <w:rPr>
          <w:b/>
          <w:i/>
          <w:sz w:val="28"/>
          <w:szCs w:val="28"/>
        </w:rPr>
      </w:pPr>
    </w:p>
    <w:p w:rsidR="005E2465" w:rsidRPr="00BF6EFF" w:rsidRDefault="005E2465" w:rsidP="005E2465">
      <w:pPr>
        <w:rPr>
          <w:highlight w:val="yellow"/>
        </w:rPr>
      </w:pPr>
      <w:r>
        <w:t>The new NSCNC</w:t>
      </w:r>
      <w:r w:rsidRPr="00B45857">
        <w:t xml:space="preserve"> questions were cognitively tested using standardized qualitative techniques (probes, ‘think aloud’ responses, etc.).  The entire draft instrument that is included in this pac</w:t>
      </w:r>
      <w:r>
        <w:t>kage was further refined in six</w:t>
      </w:r>
      <w:r w:rsidRPr="00B45857">
        <w:t xml:space="preserve"> in-person ‘mock interviews’ that were administered to a </w:t>
      </w:r>
      <w:r w:rsidRPr="00324E05">
        <w:t xml:space="preserve">convenience sample of adult (18 years of age and over) </w:t>
      </w:r>
      <w:proofErr w:type="spellStart"/>
      <w:r>
        <w:t>nonparental</w:t>
      </w:r>
      <w:proofErr w:type="spellEnd"/>
      <w:r>
        <w:t xml:space="preserve"> </w:t>
      </w:r>
      <w:r w:rsidRPr="00324E05">
        <w:t>caregivers.</w:t>
      </w:r>
      <w:r w:rsidRPr="00BF6EFF">
        <w:rPr>
          <w:highlight w:val="yellow"/>
        </w:rPr>
        <w:t xml:space="preserve">  </w:t>
      </w:r>
    </w:p>
    <w:p w:rsidR="005E2465" w:rsidRPr="00BF6EFF" w:rsidRDefault="005E2465" w:rsidP="005E2465">
      <w:pPr>
        <w:rPr>
          <w:highlight w:val="yellow"/>
        </w:rPr>
      </w:pPr>
    </w:p>
    <w:p w:rsidR="0070559D" w:rsidRPr="00960C51" w:rsidRDefault="0070559D" w:rsidP="0070559D">
      <w:pPr>
        <w:pStyle w:val="QuickFormat"/>
        <w:contextualSpacing/>
        <w:rPr>
          <w:rFonts w:ascii="Times New Roman" w:hAnsi="Times New Roman"/>
        </w:rPr>
      </w:pPr>
      <w:r w:rsidRPr="00960C51">
        <w:rPr>
          <w:rFonts w:ascii="Times New Roman" w:hAnsi="Times New Roman"/>
        </w:rPr>
        <w:t xml:space="preserve">A </w:t>
      </w:r>
      <w:r w:rsidR="00456F94" w:rsidRPr="00960C51">
        <w:rPr>
          <w:rFonts w:ascii="Times New Roman" w:hAnsi="Times New Roman"/>
        </w:rPr>
        <w:t>CATI</w:t>
      </w:r>
      <w:r w:rsidR="00F357CA" w:rsidRPr="00960C51">
        <w:rPr>
          <w:rFonts w:ascii="Times New Roman" w:hAnsi="Times New Roman"/>
        </w:rPr>
        <w:t xml:space="preserve"> </w:t>
      </w:r>
      <w:r w:rsidR="00DD11F4" w:rsidRPr="00960C51">
        <w:rPr>
          <w:rFonts w:ascii="Times New Roman" w:hAnsi="Times New Roman"/>
        </w:rPr>
        <w:t xml:space="preserve">dress rehearsal </w:t>
      </w:r>
      <w:r w:rsidRPr="00960C51">
        <w:rPr>
          <w:rFonts w:ascii="Times New Roman" w:hAnsi="Times New Roman"/>
        </w:rPr>
        <w:t>of the first 50 interviews will be conducted with the same materials, interviewers, and questionnaires.  The dress rehearsal is intended to:</w:t>
      </w:r>
    </w:p>
    <w:p w:rsidR="0070559D" w:rsidRPr="00960C51" w:rsidRDefault="0070559D" w:rsidP="0070559D">
      <w:pPr>
        <w:pStyle w:val="QuickFormat"/>
        <w:contextualSpacing/>
        <w:rPr>
          <w:rFonts w:ascii="Times New Roman" w:hAnsi="Times New Roman"/>
        </w:rPr>
      </w:pPr>
    </w:p>
    <w:p w:rsidR="0070559D" w:rsidRPr="00960C51" w:rsidRDefault="0070559D" w:rsidP="0070559D">
      <w:pPr>
        <w:pStyle w:val="QuickFormat"/>
        <w:numPr>
          <w:ilvl w:val="0"/>
          <w:numId w:val="48"/>
        </w:numPr>
        <w:contextualSpacing/>
        <w:rPr>
          <w:rFonts w:ascii="Times New Roman" w:hAnsi="Times New Roman"/>
        </w:rPr>
      </w:pPr>
      <w:r w:rsidRPr="00960C51">
        <w:rPr>
          <w:rFonts w:ascii="Times New Roman" w:hAnsi="Times New Roman"/>
        </w:rPr>
        <w:t xml:space="preserve">test the questionnaires, procedures, software, and instrument integration; </w:t>
      </w:r>
    </w:p>
    <w:p w:rsidR="0070559D" w:rsidRPr="00960C51" w:rsidRDefault="0070559D" w:rsidP="0070559D">
      <w:pPr>
        <w:pStyle w:val="QuickFormat"/>
        <w:numPr>
          <w:ilvl w:val="0"/>
          <w:numId w:val="48"/>
        </w:numPr>
        <w:contextualSpacing/>
        <w:rPr>
          <w:rFonts w:ascii="Times New Roman" w:hAnsi="Times New Roman"/>
        </w:rPr>
      </w:pPr>
      <w:r w:rsidRPr="00960C51">
        <w:rPr>
          <w:rFonts w:ascii="Times New Roman" w:hAnsi="Times New Roman"/>
        </w:rPr>
        <w:t>ensure that the questions and questionnaires flow properly (i.e., transitions are sufficien</w:t>
      </w:r>
      <w:r w:rsidR="00F357CA" w:rsidRPr="00960C51">
        <w:rPr>
          <w:rFonts w:ascii="Times New Roman" w:hAnsi="Times New Roman"/>
        </w:rPr>
        <w:t xml:space="preserve">t </w:t>
      </w:r>
      <w:r w:rsidRPr="00960C51">
        <w:rPr>
          <w:rFonts w:ascii="Times New Roman" w:hAnsi="Times New Roman"/>
        </w:rPr>
        <w:t xml:space="preserve">and skip patterns are working as intended); </w:t>
      </w:r>
      <w:r w:rsidR="005D202A" w:rsidRPr="00960C51">
        <w:rPr>
          <w:rFonts w:ascii="Times New Roman" w:hAnsi="Times New Roman"/>
        </w:rPr>
        <w:t xml:space="preserve"> and</w:t>
      </w:r>
    </w:p>
    <w:p w:rsidR="00F357CA" w:rsidRPr="00960C51" w:rsidRDefault="00F357CA" w:rsidP="00F357CA">
      <w:pPr>
        <w:pStyle w:val="QuickFormat"/>
        <w:numPr>
          <w:ilvl w:val="0"/>
          <w:numId w:val="48"/>
        </w:numPr>
        <w:contextualSpacing/>
        <w:rPr>
          <w:rFonts w:ascii="Times New Roman" w:hAnsi="Times New Roman"/>
        </w:rPr>
      </w:pPr>
      <w:r w:rsidRPr="00960C51">
        <w:rPr>
          <w:rFonts w:ascii="Times New Roman" w:hAnsi="Times New Roman"/>
        </w:rPr>
        <w:t>assess section administration times to help identify the extent to which reductions may be needed;</w:t>
      </w:r>
    </w:p>
    <w:p w:rsidR="0070559D" w:rsidRPr="00960C51" w:rsidRDefault="0070559D" w:rsidP="008534A3">
      <w:pPr>
        <w:pStyle w:val="QuickFormat"/>
        <w:ind w:left="360"/>
        <w:contextualSpacing/>
        <w:rPr>
          <w:rFonts w:ascii="Times New Roman" w:hAnsi="Times New Roman"/>
        </w:rPr>
      </w:pPr>
    </w:p>
    <w:p w:rsidR="0070559D" w:rsidRDefault="0070559D" w:rsidP="0070559D">
      <w:pPr>
        <w:pStyle w:val="QuickFormat"/>
        <w:contextualSpacing/>
        <w:rPr>
          <w:rFonts w:ascii="Times New Roman" w:hAnsi="Times New Roman"/>
        </w:rPr>
      </w:pPr>
      <w:r w:rsidRPr="00960C51">
        <w:rPr>
          <w:rFonts w:ascii="Times New Roman" w:hAnsi="Times New Roman"/>
        </w:rPr>
        <w:t xml:space="preserve">The </w:t>
      </w:r>
      <w:r w:rsidR="000530A3" w:rsidRPr="00960C51">
        <w:rPr>
          <w:rFonts w:ascii="Times New Roman" w:hAnsi="Times New Roman"/>
        </w:rPr>
        <w:t>NSCNC</w:t>
      </w:r>
      <w:r w:rsidR="00AC3E9E" w:rsidRPr="00960C51">
        <w:rPr>
          <w:rFonts w:ascii="Times New Roman" w:hAnsi="Times New Roman"/>
        </w:rPr>
        <w:t xml:space="preserve"> </w:t>
      </w:r>
      <w:r w:rsidR="00A44794" w:rsidRPr="00960C51">
        <w:rPr>
          <w:rFonts w:ascii="Times New Roman" w:hAnsi="Times New Roman"/>
        </w:rPr>
        <w:t>dress rehearsal</w:t>
      </w:r>
      <w:r w:rsidRPr="00960C51">
        <w:rPr>
          <w:rFonts w:ascii="Times New Roman" w:hAnsi="Times New Roman"/>
        </w:rPr>
        <w:t xml:space="preserve"> will also examine the proce</w:t>
      </w:r>
      <w:r w:rsidR="000530A3" w:rsidRPr="00960C51">
        <w:rPr>
          <w:rFonts w:ascii="Times New Roman" w:hAnsi="Times New Roman"/>
        </w:rPr>
        <w:t xml:space="preserve">dures used to </w:t>
      </w:r>
      <w:proofErr w:type="spellStart"/>
      <w:r w:rsidR="000530A3" w:rsidRPr="00960C51">
        <w:rPr>
          <w:rFonts w:ascii="Times New Roman" w:hAnsi="Times New Roman"/>
        </w:rPr>
        <w:t>recontact</w:t>
      </w:r>
      <w:proofErr w:type="spellEnd"/>
      <w:r w:rsidR="000530A3" w:rsidRPr="00960C51">
        <w:rPr>
          <w:rFonts w:ascii="Times New Roman" w:hAnsi="Times New Roman"/>
        </w:rPr>
        <w:t xml:space="preserve"> NSCH</w:t>
      </w:r>
      <w:r w:rsidRPr="00960C51">
        <w:rPr>
          <w:rFonts w:ascii="Times New Roman" w:hAnsi="Times New Roman"/>
        </w:rPr>
        <w:t xml:space="preserve"> respondents using infor</w:t>
      </w:r>
      <w:r w:rsidR="000530A3" w:rsidRPr="00960C51">
        <w:rPr>
          <w:rFonts w:ascii="Times New Roman" w:hAnsi="Times New Roman"/>
        </w:rPr>
        <w:t>m</w:t>
      </w:r>
      <w:bookmarkStart w:id="0" w:name="_GoBack"/>
      <w:bookmarkEnd w:id="0"/>
      <w:r w:rsidR="000530A3" w:rsidRPr="00960C51">
        <w:rPr>
          <w:rFonts w:ascii="Times New Roman" w:hAnsi="Times New Roman"/>
        </w:rPr>
        <w:t>ation collected in the NSCH</w:t>
      </w:r>
      <w:r w:rsidRPr="00960C51">
        <w:rPr>
          <w:rFonts w:ascii="Times New Roman" w:hAnsi="Times New Roman"/>
        </w:rPr>
        <w:t>.</w:t>
      </w:r>
    </w:p>
    <w:p w:rsidR="0070559D" w:rsidRDefault="0070559D" w:rsidP="0070559D">
      <w:pPr>
        <w:pStyle w:val="QuickFormat"/>
        <w:contextualSpacing/>
        <w:rPr>
          <w:rFonts w:ascii="Times New Roman" w:hAnsi="Times New Roman"/>
        </w:rPr>
      </w:pPr>
    </w:p>
    <w:p w:rsidR="0070559D" w:rsidRDefault="0070559D" w:rsidP="0070559D">
      <w:pPr>
        <w:pStyle w:val="QuickFormat"/>
        <w:contextualSpacing/>
        <w:rPr>
          <w:rFonts w:ascii="Times New Roman" w:hAnsi="Times New Roman"/>
        </w:rPr>
      </w:pPr>
      <w:r w:rsidRPr="00B13B14">
        <w:rPr>
          <w:rFonts w:ascii="Times New Roman" w:hAnsi="Times New Roman"/>
        </w:rPr>
        <w:t xml:space="preserve">If no significant problems are found, the cases from the dress rehearsal will be kept in the data set and data collection will continue.  If significant problems are found, </w:t>
      </w:r>
      <w:r>
        <w:rPr>
          <w:rFonts w:ascii="Times New Roman" w:hAnsi="Times New Roman"/>
        </w:rPr>
        <w:t xml:space="preserve">corrections will be made and </w:t>
      </w:r>
      <w:r w:rsidRPr="00B13B14">
        <w:rPr>
          <w:rFonts w:ascii="Times New Roman" w:hAnsi="Times New Roman"/>
        </w:rPr>
        <w:t xml:space="preserve">data collection </w:t>
      </w:r>
      <w:r>
        <w:rPr>
          <w:rFonts w:ascii="Times New Roman" w:hAnsi="Times New Roman"/>
        </w:rPr>
        <w:t xml:space="preserve">will </w:t>
      </w:r>
      <w:r w:rsidRPr="00B13B14">
        <w:rPr>
          <w:rFonts w:ascii="Times New Roman" w:hAnsi="Times New Roman"/>
        </w:rPr>
        <w:t xml:space="preserve">pause until the problems are fixed.  </w:t>
      </w:r>
      <w:r w:rsidR="00A44794">
        <w:rPr>
          <w:rFonts w:ascii="Times New Roman" w:hAnsi="Times New Roman"/>
        </w:rPr>
        <w:t>If question text is changed or questions are added or deleted, a revised questionnaire will be submitted in a revised package to OMB for approval before the revised questionnaire is implemented in interviews.</w:t>
      </w:r>
    </w:p>
    <w:p w:rsidR="005E2465" w:rsidRDefault="005E2465" w:rsidP="005E2465">
      <w:pPr>
        <w:rPr>
          <w:b/>
          <w:u w:val="single"/>
        </w:rPr>
      </w:pPr>
    </w:p>
    <w:p w:rsidR="005E2465" w:rsidRPr="00556E33" w:rsidRDefault="005E2465" w:rsidP="005E2465">
      <w:pPr>
        <w:rPr>
          <w:b/>
          <w:bCs/>
          <w:i/>
          <w:sz w:val="28"/>
          <w:szCs w:val="28"/>
        </w:rPr>
      </w:pPr>
      <w:r w:rsidRPr="00556E33">
        <w:rPr>
          <w:b/>
          <w:bCs/>
          <w:i/>
          <w:sz w:val="28"/>
          <w:szCs w:val="28"/>
        </w:rPr>
        <w:t xml:space="preserve">5.  </w:t>
      </w:r>
      <w:r w:rsidRPr="00556E33">
        <w:rPr>
          <w:b/>
          <w:bCs/>
          <w:i/>
          <w:sz w:val="28"/>
          <w:szCs w:val="28"/>
        </w:rPr>
        <w:tab/>
        <w:t>Individuals Consulted on Statistical Aspects and Individuals Collecting and/or Analyzing Data</w:t>
      </w:r>
    </w:p>
    <w:p w:rsidR="005E2465" w:rsidRPr="00556E33" w:rsidRDefault="005E2465" w:rsidP="005E2465">
      <w:pPr>
        <w:rPr>
          <w:b/>
          <w:bCs/>
          <w:i/>
          <w:sz w:val="28"/>
          <w:szCs w:val="28"/>
        </w:rPr>
      </w:pPr>
    </w:p>
    <w:p w:rsidR="005E2465" w:rsidRPr="00556E33" w:rsidRDefault="005E2465" w:rsidP="005E2465">
      <w:r>
        <w:t xml:space="preserve">The </w:t>
      </w:r>
      <w:r w:rsidRPr="00556E33">
        <w:t>following persons were consulted on the statistical aspects of design, data collection, and analysis</w:t>
      </w:r>
      <w:r>
        <w:t>:</w:t>
      </w:r>
      <w:r>
        <w:br/>
      </w:r>
    </w:p>
    <w:p w:rsidR="005E2465" w:rsidRPr="00556E33" w:rsidRDefault="005E2465" w:rsidP="005E2465">
      <w:pPr>
        <w:ind w:left="720"/>
      </w:pPr>
      <w:r>
        <w:t xml:space="preserve">Matthew Bramlett, Ph.D. </w:t>
      </w:r>
    </w:p>
    <w:p w:rsidR="005E2465" w:rsidRPr="00556E33" w:rsidRDefault="005E2465" w:rsidP="005E2465">
      <w:pPr>
        <w:ind w:left="720"/>
      </w:pPr>
      <w:r w:rsidRPr="00556E33">
        <w:t>Survey Statistician</w:t>
      </w:r>
    </w:p>
    <w:p w:rsidR="005E2465" w:rsidRPr="00556E33" w:rsidRDefault="005E2465" w:rsidP="005E2465">
      <w:pPr>
        <w:ind w:left="720"/>
      </w:pPr>
      <w:r w:rsidRPr="00556E33">
        <w:t>National Center for Health Statistics</w:t>
      </w:r>
    </w:p>
    <w:p w:rsidR="005E2465" w:rsidRPr="00556E33" w:rsidRDefault="005E2465" w:rsidP="005E2465">
      <w:pPr>
        <w:ind w:left="720"/>
      </w:pPr>
      <w:r w:rsidRPr="00556E33">
        <w:t>Division of Health Interview Statistics</w:t>
      </w:r>
    </w:p>
    <w:p w:rsidR="005E2465" w:rsidRPr="00556E33" w:rsidRDefault="00960C51" w:rsidP="005E2465">
      <w:pPr>
        <w:ind w:left="720"/>
      </w:pPr>
      <w:hyperlink r:id="rId11" w:history="1">
        <w:r w:rsidR="00DD11F4" w:rsidRPr="00914A48">
          <w:rPr>
            <w:rStyle w:val="Hyperlink"/>
          </w:rPr>
          <w:t>mbramlett@cdc.gov</w:t>
        </w:r>
      </w:hyperlink>
      <w:r w:rsidR="00DD11F4">
        <w:t xml:space="preserve"> </w:t>
      </w:r>
    </w:p>
    <w:p w:rsidR="005E2465" w:rsidRPr="00717418" w:rsidRDefault="005E2465" w:rsidP="005E2465">
      <w:pPr>
        <w:ind w:left="720"/>
      </w:pPr>
      <w:r w:rsidRPr="00556E33">
        <w:t>301-458-4070</w:t>
      </w:r>
    </w:p>
    <w:p w:rsidR="005E2465" w:rsidRPr="00717418" w:rsidRDefault="005E2465" w:rsidP="005E2465">
      <w:pPr>
        <w:ind w:left="720"/>
        <w:jc w:val="both"/>
      </w:pPr>
    </w:p>
    <w:p w:rsidR="005E2465" w:rsidRPr="00556E33" w:rsidRDefault="005E2465" w:rsidP="005E2465">
      <w:pPr>
        <w:ind w:left="720"/>
      </w:pPr>
      <w:r w:rsidRPr="00556E33">
        <w:t>Stephen Blumberg, Ph.D.</w:t>
      </w:r>
      <w:r>
        <w:t xml:space="preserve"> </w:t>
      </w:r>
    </w:p>
    <w:p w:rsidR="005E2465" w:rsidRPr="00556E33" w:rsidRDefault="005E2465" w:rsidP="005E2465">
      <w:pPr>
        <w:ind w:left="720"/>
      </w:pPr>
      <w:r w:rsidRPr="00556E33">
        <w:t>Senior Health Scientist</w:t>
      </w:r>
    </w:p>
    <w:p w:rsidR="005E2465" w:rsidRPr="00556E33" w:rsidRDefault="005E2465" w:rsidP="005E2465">
      <w:pPr>
        <w:ind w:left="720"/>
      </w:pPr>
      <w:r w:rsidRPr="00556E33">
        <w:t>National Center for Health Statistics</w:t>
      </w:r>
    </w:p>
    <w:p w:rsidR="005E2465" w:rsidRPr="00556E33" w:rsidRDefault="005E2465" w:rsidP="005E2465">
      <w:pPr>
        <w:ind w:left="720"/>
      </w:pPr>
      <w:r w:rsidRPr="00556E33">
        <w:t>Division of Health Interview Statistics</w:t>
      </w:r>
    </w:p>
    <w:p w:rsidR="005E2465" w:rsidRPr="00556E33" w:rsidRDefault="00960C51" w:rsidP="005E2465">
      <w:pPr>
        <w:ind w:left="720"/>
      </w:pPr>
      <w:hyperlink r:id="rId12" w:history="1">
        <w:r w:rsidR="00DD11F4" w:rsidRPr="00914A48">
          <w:rPr>
            <w:rStyle w:val="Hyperlink"/>
          </w:rPr>
          <w:t>sblumberg@cdc.gov</w:t>
        </w:r>
      </w:hyperlink>
      <w:r w:rsidR="00DD11F4">
        <w:t xml:space="preserve"> </w:t>
      </w:r>
    </w:p>
    <w:p w:rsidR="005E2465" w:rsidRPr="00556E33" w:rsidRDefault="005E2465" w:rsidP="005E2465">
      <w:pPr>
        <w:ind w:left="720"/>
      </w:pPr>
      <w:r w:rsidRPr="00556E33">
        <w:t>301-458-4107</w:t>
      </w:r>
    </w:p>
    <w:p w:rsidR="005E2465" w:rsidRPr="00556E33" w:rsidRDefault="005E2465" w:rsidP="005E2465">
      <w:pPr>
        <w:ind w:left="720"/>
      </w:pPr>
    </w:p>
    <w:p w:rsidR="005E2465" w:rsidRPr="00717418" w:rsidRDefault="005E2465" w:rsidP="005E2465">
      <w:pPr>
        <w:pStyle w:val="BodyText"/>
        <w:jc w:val="both"/>
        <w:rPr>
          <w:sz w:val="24"/>
        </w:rPr>
      </w:pPr>
    </w:p>
    <w:p w:rsidR="00D56E84" w:rsidRDefault="005E2465" w:rsidP="005E2465">
      <w:pPr>
        <w:jc w:val="both"/>
      </w:pPr>
      <w:r w:rsidRPr="00717418">
        <w:tab/>
      </w:r>
    </w:p>
    <w:p w:rsidR="00D56E84" w:rsidRDefault="00D56E84">
      <w:pPr>
        <w:spacing w:after="200" w:line="276" w:lineRule="auto"/>
      </w:pPr>
      <w:r>
        <w:br w:type="page"/>
      </w:r>
    </w:p>
    <w:p w:rsidR="005E2465" w:rsidRPr="00717418" w:rsidRDefault="005E2465" w:rsidP="005E2465">
      <w:pPr>
        <w:jc w:val="both"/>
      </w:pPr>
    </w:p>
    <w:p w:rsidR="005E2465" w:rsidRDefault="005E2465" w:rsidP="005E2465">
      <w:pPr>
        <w:jc w:val="center"/>
        <w:rPr>
          <w:b/>
          <w:bCs/>
          <w:sz w:val="32"/>
        </w:rPr>
      </w:pPr>
    </w:p>
    <w:p w:rsidR="005E2465" w:rsidRDefault="005E2465" w:rsidP="005E2465">
      <w:pPr>
        <w:jc w:val="center"/>
        <w:rPr>
          <w:b/>
          <w:bCs/>
          <w:sz w:val="32"/>
        </w:rPr>
      </w:pPr>
    </w:p>
    <w:p w:rsidR="005E2465" w:rsidRPr="00254D45" w:rsidRDefault="005E2465" w:rsidP="005E2465">
      <w:pPr>
        <w:jc w:val="center"/>
        <w:rPr>
          <w:b/>
          <w:bCs/>
          <w:sz w:val="32"/>
          <w:szCs w:val="32"/>
        </w:rPr>
      </w:pPr>
      <w:r w:rsidRPr="00254D45">
        <w:rPr>
          <w:b/>
          <w:bCs/>
          <w:sz w:val="32"/>
          <w:szCs w:val="32"/>
        </w:rPr>
        <w:t xml:space="preserve">List of </w:t>
      </w:r>
      <w:r w:rsidRPr="0006011E">
        <w:rPr>
          <w:b/>
          <w:bCs/>
          <w:sz w:val="32"/>
          <w:szCs w:val="32"/>
        </w:rPr>
        <w:t>Attachments</w:t>
      </w:r>
    </w:p>
    <w:p w:rsidR="005E2465" w:rsidRDefault="005E2465" w:rsidP="005E2465">
      <w:pPr>
        <w:jc w:val="center"/>
        <w:rPr>
          <w:b/>
          <w:bCs/>
          <w:sz w:val="32"/>
        </w:rPr>
      </w:pPr>
    </w:p>
    <w:p w:rsidR="005E2465" w:rsidRPr="00DD11F4" w:rsidRDefault="00DD11F4" w:rsidP="00DD11F4">
      <w:pPr>
        <w:widowControl w:val="0"/>
        <w:numPr>
          <w:ilvl w:val="0"/>
          <w:numId w:val="36"/>
        </w:numPr>
        <w:autoSpaceDE w:val="0"/>
        <w:autoSpaceDN w:val="0"/>
        <w:adjustRightInd w:val="0"/>
        <w:rPr>
          <w:b/>
          <w:bCs/>
          <w:sz w:val="32"/>
        </w:rPr>
      </w:pPr>
      <w:r>
        <w:rPr>
          <w:b/>
          <w:bCs/>
          <w:sz w:val="32"/>
        </w:rPr>
        <w:t>2013 NSCNC</w:t>
      </w:r>
      <w:r w:rsidR="005E2465">
        <w:rPr>
          <w:b/>
          <w:bCs/>
          <w:sz w:val="32"/>
        </w:rPr>
        <w:t xml:space="preserve"> </w:t>
      </w:r>
      <w:r w:rsidR="0070559D" w:rsidRPr="00DD11F4">
        <w:rPr>
          <w:b/>
          <w:bCs/>
          <w:sz w:val="32"/>
        </w:rPr>
        <w:t>Q</w:t>
      </w:r>
      <w:r w:rsidR="005E2465" w:rsidRPr="00DD11F4">
        <w:rPr>
          <w:b/>
          <w:bCs/>
          <w:sz w:val="32"/>
        </w:rPr>
        <w:t>uestionnaire</w:t>
      </w:r>
    </w:p>
    <w:p w:rsidR="005E2465" w:rsidRDefault="005E2465" w:rsidP="005E2465">
      <w:pPr>
        <w:rPr>
          <w:b/>
          <w:bCs/>
          <w:sz w:val="32"/>
        </w:rPr>
      </w:pPr>
    </w:p>
    <w:p w:rsidR="000F70F3" w:rsidRPr="00DD11F4" w:rsidRDefault="00DD11F4" w:rsidP="00DD11F4">
      <w:pPr>
        <w:widowControl w:val="0"/>
        <w:numPr>
          <w:ilvl w:val="0"/>
          <w:numId w:val="36"/>
        </w:numPr>
        <w:autoSpaceDE w:val="0"/>
        <w:autoSpaceDN w:val="0"/>
        <w:adjustRightInd w:val="0"/>
        <w:rPr>
          <w:b/>
          <w:sz w:val="32"/>
          <w:szCs w:val="32"/>
        </w:rPr>
      </w:pPr>
      <w:r>
        <w:rPr>
          <w:b/>
          <w:sz w:val="32"/>
          <w:szCs w:val="32"/>
        </w:rPr>
        <w:t xml:space="preserve">2013 NSCNC </w:t>
      </w:r>
      <w:r w:rsidR="000F70F3" w:rsidRPr="00DD11F4">
        <w:rPr>
          <w:b/>
          <w:sz w:val="32"/>
          <w:szCs w:val="32"/>
        </w:rPr>
        <w:t>Advance letter, refusal conversion letter, thank you letter</w:t>
      </w:r>
    </w:p>
    <w:p w:rsidR="000F70F3" w:rsidRPr="000F70F3" w:rsidRDefault="000F70F3" w:rsidP="000F70F3">
      <w:pPr>
        <w:widowControl w:val="0"/>
        <w:autoSpaceDE w:val="0"/>
        <w:autoSpaceDN w:val="0"/>
        <w:adjustRightInd w:val="0"/>
        <w:ind w:left="1080"/>
        <w:rPr>
          <w:b/>
          <w:sz w:val="32"/>
          <w:szCs w:val="32"/>
        </w:rPr>
      </w:pPr>
    </w:p>
    <w:p w:rsidR="005E2465" w:rsidRDefault="005E2465" w:rsidP="005E2465">
      <w:pPr>
        <w:widowControl w:val="0"/>
        <w:numPr>
          <w:ilvl w:val="0"/>
          <w:numId w:val="36"/>
        </w:numPr>
        <w:autoSpaceDE w:val="0"/>
        <w:autoSpaceDN w:val="0"/>
        <w:adjustRightInd w:val="0"/>
        <w:rPr>
          <w:b/>
          <w:sz w:val="32"/>
          <w:szCs w:val="32"/>
        </w:rPr>
      </w:pPr>
      <w:r w:rsidRPr="00AB4AB2">
        <w:rPr>
          <w:b/>
          <w:bCs/>
          <w:sz w:val="32"/>
        </w:rPr>
        <w:t>S</w:t>
      </w:r>
      <w:r>
        <w:rPr>
          <w:b/>
          <w:bCs/>
          <w:sz w:val="32"/>
        </w:rPr>
        <w:t>LAITS/ASPE Collaborative Effort to Improve Data on Vulnerable Subpopulations of Children 2005-2012</w:t>
      </w:r>
      <w:r w:rsidRPr="00E6236F">
        <w:rPr>
          <w:b/>
          <w:bCs/>
          <w:sz w:val="32"/>
          <w:szCs w:val="32"/>
        </w:rPr>
        <w:t>:</w:t>
      </w:r>
      <w:r w:rsidRPr="00E6236F">
        <w:rPr>
          <w:b/>
          <w:sz w:val="32"/>
          <w:szCs w:val="32"/>
        </w:rPr>
        <w:t xml:space="preserve"> </w:t>
      </w:r>
    </w:p>
    <w:p w:rsidR="005E2465" w:rsidRDefault="005E2465" w:rsidP="005E2465">
      <w:pPr>
        <w:ind w:left="720" w:firstLine="360"/>
        <w:rPr>
          <w:b/>
          <w:sz w:val="32"/>
          <w:szCs w:val="32"/>
        </w:rPr>
      </w:pPr>
      <w:r>
        <w:rPr>
          <w:b/>
          <w:sz w:val="32"/>
          <w:szCs w:val="32"/>
        </w:rPr>
        <w:t>Selected analytic and methodological p</w:t>
      </w:r>
      <w:r w:rsidRPr="00E6236F">
        <w:rPr>
          <w:b/>
          <w:sz w:val="32"/>
          <w:szCs w:val="32"/>
        </w:rPr>
        <w:t xml:space="preserve">ublished </w:t>
      </w:r>
      <w:r>
        <w:rPr>
          <w:b/>
          <w:sz w:val="32"/>
          <w:szCs w:val="32"/>
        </w:rPr>
        <w:t>r</w:t>
      </w:r>
      <w:r w:rsidRPr="00E6236F">
        <w:rPr>
          <w:b/>
          <w:sz w:val="32"/>
          <w:szCs w:val="32"/>
        </w:rPr>
        <w:t xml:space="preserve">eferences </w:t>
      </w:r>
    </w:p>
    <w:p w:rsidR="005E2465" w:rsidRDefault="005E2465" w:rsidP="005E2465">
      <w:pPr>
        <w:ind w:left="1080"/>
        <w:rPr>
          <w:b/>
          <w:bCs/>
          <w:sz w:val="32"/>
        </w:rPr>
      </w:pPr>
    </w:p>
    <w:p w:rsidR="005E2465" w:rsidRPr="00DD11F4" w:rsidRDefault="005E2465" w:rsidP="00DD11F4">
      <w:pPr>
        <w:widowControl w:val="0"/>
        <w:numPr>
          <w:ilvl w:val="0"/>
          <w:numId w:val="36"/>
        </w:numPr>
        <w:autoSpaceDE w:val="0"/>
        <w:autoSpaceDN w:val="0"/>
        <w:adjustRightInd w:val="0"/>
        <w:rPr>
          <w:b/>
          <w:bCs/>
          <w:sz w:val="32"/>
        </w:rPr>
      </w:pPr>
      <w:r w:rsidRPr="00DD11F4">
        <w:rPr>
          <w:b/>
          <w:bCs/>
          <w:sz w:val="32"/>
        </w:rPr>
        <w:t xml:space="preserve">Selected persons involved in the NSCNC planning process </w:t>
      </w:r>
    </w:p>
    <w:p w:rsidR="005E2465" w:rsidRDefault="005E2465" w:rsidP="005E2465">
      <w:pPr>
        <w:rPr>
          <w:b/>
          <w:bCs/>
          <w:sz w:val="32"/>
        </w:rPr>
      </w:pPr>
    </w:p>
    <w:p w:rsidR="00DD11F4" w:rsidRPr="00DD11F4" w:rsidRDefault="00DD11F4" w:rsidP="00DD11F4">
      <w:pPr>
        <w:widowControl w:val="0"/>
        <w:numPr>
          <w:ilvl w:val="0"/>
          <w:numId w:val="36"/>
        </w:numPr>
        <w:autoSpaceDE w:val="0"/>
        <w:autoSpaceDN w:val="0"/>
        <w:adjustRightInd w:val="0"/>
        <w:rPr>
          <w:b/>
          <w:bCs/>
          <w:sz w:val="32"/>
          <w:szCs w:val="32"/>
        </w:rPr>
      </w:pPr>
      <w:r>
        <w:rPr>
          <w:b/>
          <w:bCs/>
          <w:sz w:val="32"/>
        </w:rPr>
        <w:t xml:space="preserve">2013 NSCNC </w:t>
      </w:r>
      <w:r w:rsidR="005E2465" w:rsidRPr="00DD11F4">
        <w:rPr>
          <w:b/>
          <w:sz w:val="32"/>
          <w:szCs w:val="32"/>
        </w:rPr>
        <w:t>Introductory Scripts and Answering Machine/Voice Mail Messages</w:t>
      </w:r>
    </w:p>
    <w:p w:rsidR="005E2465" w:rsidRDefault="005E2465" w:rsidP="005E2465">
      <w:pPr>
        <w:ind w:left="1080"/>
        <w:rPr>
          <w:b/>
          <w:bCs/>
          <w:sz w:val="32"/>
          <w:szCs w:val="32"/>
        </w:rPr>
      </w:pPr>
      <w:r w:rsidRPr="00660148">
        <w:rPr>
          <w:b/>
          <w:bCs/>
          <w:sz w:val="32"/>
          <w:szCs w:val="32"/>
        </w:rPr>
        <w:t xml:space="preserve">  </w:t>
      </w:r>
    </w:p>
    <w:p w:rsidR="00DD11F4" w:rsidRPr="00DD11F4" w:rsidRDefault="00DD11F4" w:rsidP="00DD11F4">
      <w:pPr>
        <w:widowControl w:val="0"/>
        <w:numPr>
          <w:ilvl w:val="0"/>
          <w:numId w:val="36"/>
        </w:numPr>
        <w:autoSpaceDE w:val="0"/>
        <w:autoSpaceDN w:val="0"/>
        <w:adjustRightInd w:val="0"/>
        <w:rPr>
          <w:b/>
          <w:bCs/>
          <w:sz w:val="32"/>
          <w:szCs w:val="32"/>
        </w:rPr>
      </w:pPr>
      <w:r>
        <w:rPr>
          <w:b/>
          <w:bCs/>
          <w:sz w:val="32"/>
        </w:rPr>
        <w:t>NCHS Research Ethics Review Board letter</w:t>
      </w:r>
    </w:p>
    <w:p w:rsidR="00DD11F4" w:rsidRPr="00660148" w:rsidRDefault="00DD11F4" w:rsidP="005E2465">
      <w:pPr>
        <w:ind w:left="1080"/>
        <w:rPr>
          <w:b/>
          <w:bCs/>
          <w:sz w:val="32"/>
          <w:szCs w:val="32"/>
        </w:rPr>
      </w:pPr>
    </w:p>
    <w:p w:rsidR="005E2465" w:rsidRDefault="005E2465" w:rsidP="005E2465">
      <w:pPr>
        <w:ind w:left="1080"/>
        <w:rPr>
          <w:b/>
          <w:bCs/>
          <w:sz w:val="32"/>
        </w:rPr>
      </w:pPr>
    </w:p>
    <w:p w:rsidR="005E2465" w:rsidRDefault="005E2465" w:rsidP="005E2465">
      <w:pPr>
        <w:rPr>
          <w:b/>
          <w:bCs/>
          <w:sz w:val="32"/>
        </w:rPr>
      </w:pPr>
    </w:p>
    <w:p w:rsidR="005E2465" w:rsidRDefault="005E2465" w:rsidP="005E2465">
      <w:pPr>
        <w:rPr>
          <w:b/>
          <w:bCs/>
          <w:sz w:val="32"/>
        </w:rPr>
      </w:pPr>
    </w:p>
    <w:p w:rsidR="005E2465" w:rsidRDefault="005E2465" w:rsidP="005E2465">
      <w:pPr>
        <w:rPr>
          <w:b/>
          <w:sz w:val="32"/>
          <w:szCs w:val="32"/>
        </w:rPr>
      </w:pPr>
    </w:p>
    <w:p w:rsidR="005E2465" w:rsidRDefault="005E2465" w:rsidP="00BA5CB3">
      <w:pPr>
        <w:rPr>
          <w:b/>
          <w:bCs/>
          <w:sz w:val="32"/>
        </w:rPr>
      </w:pPr>
    </w:p>
    <w:sectPr w:rsidR="005E2465" w:rsidSect="00BA5CB3">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D7" w:rsidRDefault="005F44D7">
      <w:r>
        <w:separator/>
      </w:r>
    </w:p>
  </w:endnote>
  <w:endnote w:type="continuationSeparator" w:id="0">
    <w:p w:rsidR="005F44D7" w:rsidRDefault="005F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D7" w:rsidRDefault="005F44D7" w:rsidP="001A5B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44D7" w:rsidRDefault="005F44D7" w:rsidP="001A5B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D7" w:rsidRPr="00C16C0E" w:rsidRDefault="005F44D7" w:rsidP="001A5BE6">
    <w:pPr>
      <w:pStyle w:val="Footer"/>
      <w:ind w:right="360"/>
      <w:jc w:val="center"/>
      <w:rPr>
        <w:i/>
        <w:sz w:val="16"/>
        <w:szCs w:val="16"/>
      </w:rPr>
    </w:pPr>
    <w:r w:rsidRPr="00C16C0E">
      <w:rPr>
        <w:i/>
        <w:sz w:val="16"/>
        <w:szCs w:val="16"/>
      </w:rPr>
      <w:t xml:space="preserve">Page </w:t>
    </w:r>
    <w:r w:rsidRPr="00C16C0E">
      <w:rPr>
        <w:i/>
        <w:sz w:val="16"/>
        <w:szCs w:val="16"/>
      </w:rPr>
      <w:fldChar w:fldCharType="begin"/>
    </w:r>
    <w:r w:rsidRPr="00C16C0E">
      <w:rPr>
        <w:i/>
        <w:sz w:val="16"/>
        <w:szCs w:val="16"/>
      </w:rPr>
      <w:instrText xml:space="preserve"> PAGE </w:instrText>
    </w:r>
    <w:r w:rsidRPr="00C16C0E">
      <w:rPr>
        <w:i/>
        <w:sz w:val="16"/>
        <w:szCs w:val="16"/>
      </w:rPr>
      <w:fldChar w:fldCharType="separate"/>
    </w:r>
    <w:r w:rsidR="00960C51">
      <w:rPr>
        <w:i/>
        <w:noProof/>
        <w:sz w:val="16"/>
        <w:szCs w:val="16"/>
      </w:rPr>
      <w:t>9</w:t>
    </w:r>
    <w:r w:rsidRPr="00C16C0E">
      <w:rPr>
        <w:i/>
        <w:sz w:val="16"/>
        <w:szCs w:val="16"/>
      </w:rPr>
      <w:fldChar w:fldCharType="end"/>
    </w:r>
    <w:r w:rsidRPr="00C16C0E">
      <w:rPr>
        <w:i/>
        <w:sz w:val="16"/>
        <w:szCs w:val="16"/>
      </w:rPr>
      <w:t xml:space="preserve"> of </w:t>
    </w:r>
    <w:r w:rsidRPr="00C16C0E">
      <w:rPr>
        <w:i/>
        <w:sz w:val="16"/>
        <w:szCs w:val="16"/>
      </w:rPr>
      <w:fldChar w:fldCharType="begin"/>
    </w:r>
    <w:r w:rsidRPr="00C16C0E">
      <w:rPr>
        <w:i/>
        <w:sz w:val="16"/>
        <w:szCs w:val="16"/>
      </w:rPr>
      <w:instrText xml:space="preserve"> NUMPAGES </w:instrText>
    </w:r>
    <w:r w:rsidRPr="00C16C0E">
      <w:rPr>
        <w:i/>
        <w:sz w:val="16"/>
        <w:szCs w:val="16"/>
      </w:rPr>
      <w:fldChar w:fldCharType="separate"/>
    </w:r>
    <w:r w:rsidR="00960C51">
      <w:rPr>
        <w:i/>
        <w:noProof/>
        <w:sz w:val="16"/>
        <w:szCs w:val="16"/>
      </w:rPr>
      <w:t>10</w:t>
    </w:r>
    <w:r w:rsidRPr="00C16C0E">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D7" w:rsidRDefault="005F44D7">
      <w:r>
        <w:separator/>
      </w:r>
    </w:p>
  </w:footnote>
  <w:footnote w:type="continuationSeparator" w:id="0">
    <w:p w:rsidR="005F44D7" w:rsidRDefault="005F44D7">
      <w:r>
        <w:continuationSeparator/>
      </w:r>
    </w:p>
  </w:footnote>
  <w:footnote w:id="1">
    <w:p w:rsidR="005F44D7" w:rsidRPr="00F86443" w:rsidRDefault="005F44D7" w:rsidP="00F86443">
      <w:pPr>
        <w:rPr>
          <w:sz w:val="20"/>
        </w:rPr>
      </w:pPr>
      <w:r>
        <w:rPr>
          <w:rStyle w:val="FootnoteReference"/>
        </w:rPr>
        <w:footnoteRef/>
      </w:r>
      <w:r>
        <w:t xml:space="preserve"> </w:t>
      </w:r>
      <w:r w:rsidRPr="00F86443">
        <w:rPr>
          <w:sz w:val="20"/>
        </w:rPr>
        <w:t xml:space="preserve">Bramlett MD, Foster EB, Frasier AM, </w:t>
      </w:r>
      <w:r>
        <w:rPr>
          <w:i/>
          <w:sz w:val="20"/>
        </w:rPr>
        <w:t>et al</w:t>
      </w:r>
      <w:r w:rsidRPr="00F86443">
        <w:rPr>
          <w:sz w:val="20"/>
        </w:rPr>
        <w:t xml:space="preserve"> </w:t>
      </w:r>
      <w:r>
        <w:rPr>
          <w:sz w:val="20"/>
        </w:rPr>
        <w:t xml:space="preserve">(2010). </w:t>
      </w:r>
      <w:r w:rsidRPr="00F86443">
        <w:rPr>
          <w:sz w:val="20"/>
        </w:rPr>
        <w:t xml:space="preserve">Design and operation of the National Survey of Adoptive Parents, 2007. </w:t>
      </w:r>
      <w:r>
        <w:rPr>
          <w:sz w:val="20"/>
        </w:rPr>
        <w:t xml:space="preserve"> </w:t>
      </w:r>
      <w:r w:rsidRPr="00F86443">
        <w:rPr>
          <w:sz w:val="20"/>
        </w:rPr>
        <w:t xml:space="preserve">National Center for Health Statistics. </w:t>
      </w:r>
      <w:r w:rsidRPr="00F86443">
        <w:rPr>
          <w:i/>
          <w:sz w:val="20"/>
        </w:rPr>
        <w:t>Vital and Health Statistics</w:t>
      </w:r>
      <w:r w:rsidRPr="00F86443">
        <w:rPr>
          <w:sz w:val="20"/>
        </w:rPr>
        <w:t xml:space="preserve"> 1(50).  Available online at: </w:t>
      </w:r>
    </w:p>
    <w:p w:rsidR="005F44D7" w:rsidRPr="00F86443" w:rsidRDefault="00960C51" w:rsidP="00F86443">
      <w:pPr>
        <w:rPr>
          <w:sz w:val="20"/>
        </w:rPr>
      </w:pPr>
      <w:hyperlink r:id="rId1" w:history="1">
        <w:r w:rsidR="005F44D7" w:rsidRPr="00F86443">
          <w:rPr>
            <w:rStyle w:val="Hyperlink"/>
            <w:sz w:val="20"/>
          </w:rPr>
          <w:t>http://www.cdc.gov/nchs/data/series/sr_01/sr01_050.pdf</w:t>
        </w:r>
      </w:hyperlink>
    </w:p>
    <w:p w:rsidR="005F44D7" w:rsidRDefault="005F44D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89DAE46C"/>
    <w:lvl w:ilvl="0" w:tplc="66B0C5A8">
      <w:start w:val="1"/>
      <w:numFmt w:val="decimal"/>
      <w:lvlText w:val="%1."/>
      <w:lvlJc w:val="left"/>
      <w:pPr>
        <w:tabs>
          <w:tab w:val="num" w:pos="1080"/>
        </w:tabs>
        <w:ind w:left="1080" w:hanging="720"/>
      </w:pPr>
      <w:rPr>
        <w:rFonts w:ascii="Arial" w:eastAsia="Times New Roman" w:hAnsi="Arial" w:cs="Arial" w:hint="default"/>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B460FD5"/>
    <w:multiLevelType w:val="hybridMultilevel"/>
    <w:tmpl w:val="31E473FE"/>
    <w:lvl w:ilvl="0" w:tplc="86D4E5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ECA6378"/>
    <w:multiLevelType w:val="hybridMultilevel"/>
    <w:tmpl w:val="73D655A2"/>
    <w:lvl w:ilvl="0" w:tplc="86D4E5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3F74A6"/>
    <w:multiLevelType w:val="hybridMultilevel"/>
    <w:tmpl w:val="FB96651E"/>
    <w:lvl w:ilvl="0" w:tplc="D8BEA9C2">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DA2048"/>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7A468F0"/>
    <w:multiLevelType w:val="hybridMultilevel"/>
    <w:tmpl w:val="1C50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3832F1"/>
    <w:multiLevelType w:val="hybridMultilevel"/>
    <w:tmpl w:val="0E505CD6"/>
    <w:lvl w:ilvl="0" w:tplc="8DB4932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C6A16B6"/>
    <w:multiLevelType w:val="hybridMultilevel"/>
    <w:tmpl w:val="501CCC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ED71FB8"/>
    <w:multiLevelType w:val="hybridMultilevel"/>
    <w:tmpl w:val="37982434"/>
    <w:lvl w:ilvl="0" w:tplc="22A2FD0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016AF2"/>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15111A8"/>
    <w:multiLevelType w:val="hybridMultilevel"/>
    <w:tmpl w:val="451002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765F2E"/>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9374B7"/>
    <w:multiLevelType w:val="hybridMultilevel"/>
    <w:tmpl w:val="3C8C5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FAE39F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26878"/>
    <w:multiLevelType w:val="hybridMultilevel"/>
    <w:tmpl w:val="2AA6A0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11"/>
  </w:num>
  <w:num w:numId="4">
    <w:abstractNumId w:val="22"/>
  </w:num>
  <w:num w:numId="5">
    <w:abstractNumId w:val="27"/>
  </w:num>
  <w:num w:numId="6">
    <w:abstractNumId w:val="8"/>
  </w:num>
  <w:num w:numId="7">
    <w:abstractNumId w:val="25"/>
  </w:num>
  <w:num w:numId="8">
    <w:abstractNumId w:val="0"/>
  </w:num>
  <w:num w:numId="9">
    <w:abstractNumId w:val="33"/>
  </w:num>
  <w:num w:numId="10">
    <w:abstractNumId w:val="4"/>
  </w:num>
  <w:num w:numId="11">
    <w:abstractNumId w:val="47"/>
  </w:num>
  <w:num w:numId="12">
    <w:abstractNumId w:val="35"/>
  </w:num>
  <w:num w:numId="13">
    <w:abstractNumId w:val="7"/>
  </w:num>
  <w:num w:numId="14">
    <w:abstractNumId w:val="46"/>
  </w:num>
  <w:num w:numId="15">
    <w:abstractNumId w:val="12"/>
  </w:num>
  <w:num w:numId="16">
    <w:abstractNumId w:val="31"/>
  </w:num>
  <w:num w:numId="17">
    <w:abstractNumId w:val="32"/>
  </w:num>
  <w:num w:numId="18">
    <w:abstractNumId w:val="34"/>
  </w:num>
  <w:num w:numId="19">
    <w:abstractNumId w:val="2"/>
  </w:num>
  <w:num w:numId="20">
    <w:abstractNumId w:val="3"/>
  </w:num>
  <w:num w:numId="21">
    <w:abstractNumId w:val="44"/>
  </w:num>
  <w:num w:numId="22">
    <w:abstractNumId w:val="40"/>
  </w:num>
  <w:num w:numId="23">
    <w:abstractNumId w:val="23"/>
  </w:num>
  <w:num w:numId="24">
    <w:abstractNumId w:val="36"/>
  </w:num>
  <w:num w:numId="25">
    <w:abstractNumId w:val="42"/>
  </w:num>
  <w:num w:numId="26">
    <w:abstractNumId w:val="39"/>
  </w:num>
  <w:num w:numId="27">
    <w:abstractNumId w:val="29"/>
  </w:num>
  <w:num w:numId="28">
    <w:abstractNumId w:val="16"/>
  </w:num>
  <w:num w:numId="29">
    <w:abstractNumId w:val="5"/>
  </w:num>
  <w:num w:numId="30">
    <w:abstractNumId w:val="6"/>
  </w:num>
  <w:num w:numId="31">
    <w:abstractNumId w:val="24"/>
  </w:num>
  <w:num w:numId="32">
    <w:abstractNumId w:val="19"/>
  </w:num>
  <w:num w:numId="33">
    <w:abstractNumId w:val="41"/>
  </w:num>
  <w:num w:numId="34">
    <w:abstractNumId w:val="17"/>
  </w:num>
  <w:num w:numId="35">
    <w:abstractNumId w:val="26"/>
  </w:num>
  <w:num w:numId="36">
    <w:abstractNumId w:val="21"/>
  </w:num>
  <w:num w:numId="37">
    <w:abstractNumId w:val="38"/>
  </w:num>
  <w:num w:numId="38">
    <w:abstractNumId w:val="37"/>
  </w:num>
  <w:num w:numId="39">
    <w:abstractNumId w:val="10"/>
  </w:num>
  <w:num w:numId="40">
    <w:abstractNumId w:val="28"/>
  </w:num>
  <w:num w:numId="41">
    <w:abstractNumId w:val="43"/>
  </w:num>
  <w:num w:numId="42">
    <w:abstractNumId w:val="9"/>
  </w:num>
  <w:num w:numId="43">
    <w:abstractNumId w:val="14"/>
  </w:num>
  <w:num w:numId="44">
    <w:abstractNumId w:val="13"/>
  </w:num>
  <w:num w:numId="45">
    <w:abstractNumId w:val="18"/>
  </w:num>
  <w:num w:numId="46">
    <w:abstractNumId w:val="15"/>
  </w:num>
  <w:num w:numId="47">
    <w:abstractNumId w:val="45"/>
  </w:num>
  <w:num w:numId="48">
    <w:abstractNumId w:val="28"/>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57"/>
    <w:rsid w:val="0004109A"/>
    <w:rsid w:val="000530A3"/>
    <w:rsid w:val="00061DDC"/>
    <w:rsid w:val="000B4182"/>
    <w:rsid w:val="000C14AC"/>
    <w:rsid w:val="000F70F3"/>
    <w:rsid w:val="00101648"/>
    <w:rsid w:val="001045AE"/>
    <w:rsid w:val="0018162D"/>
    <w:rsid w:val="001A5363"/>
    <w:rsid w:val="001A5BE6"/>
    <w:rsid w:val="001B0C6C"/>
    <w:rsid w:val="001B4E74"/>
    <w:rsid w:val="001D1EF1"/>
    <w:rsid w:val="001E02B9"/>
    <w:rsid w:val="001F728D"/>
    <w:rsid w:val="0020098F"/>
    <w:rsid w:val="002469B9"/>
    <w:rsid w:val="002469E2"/>
    <w:rsid w:val="00260555"/>
    <w:rsid w:val="00273429"/>
    <w:rsid w:val="002837D8"/>
    <w:rsid w:val="00285BAB"/>
    <w:rsid w:val="00295D1D"/>
    <w:rsid w:val="00312E29"/>
    <w:rsid w:val="00316823"/>
    <w:rsid w:val="003307C0"/>
    <w:rsid w:val="00330A0F"/>
    <w:rsid w:val="00352FAF"/>
    <w:rsid w:val="00395B94"/>
    <w:rsid w:val="003966C1"/>
    <w:rsid w:val="003A5B1B"/>
    <w:rsid w:val="003B5A0C"/>
    <w:rsid w:val="003E59E1"/>
    <w:rsid w:val="004222AC"/>
    <w:rsid w:val="004363C8"/>
    <w:rsid w:val="004529F1"/>
    <w:rsid w:val="00456F94"/>
    <w:rsid w:val="00475057"/>
    <w:rsid w:val="004B48FA"/>
    <w:rsid w:val="00500390"/>
    <w:rsid w:val="00505006"/>
    <w:rsid w:val="00530305"/>
    <w:rsid w:val="00531BF4"/>
    <w:rsid w:val="005622B5"/>
    <w:rsid w:val="005B6727"/>
    <w:rsid w:val="005D202A"/>
    <w:rsid w:val="005E2465"/>
    <w:rsid w:val="005E4977"/>
    <w:rsid w:val="005F44D7"/>
    <w:rsid w:val="00630F78"/>
    <w:rsid w:val="006A1738"/>
    <w:rsid w:val="006F346E"/>
    <w:rsid w:val="0070559D"/>
    <w:rsid w:val="00746016"/>
    <w:rsid w:val="0074641D"/>
    <w:rsid w:val="007516F8"/>
    <w:rsid w:val="007921D1"/>
    <w:rsid w:val="007C1942"/>
    <w:rsid w:val="007F2492"/>
    <w:rsid w:val="007F7234"/>
    <w:rsid w:val="008143DC"/>
    <w:rsid w:val="008374E1"/>
    <w:rsid w:val="008534A3"/>
    <w:rsid w:val="00860100"/>
    <w:rsid w:val="00876194"/>
    <w:rsid w:val="008B29C4"/>
    <w:rsid w:val="008C12CF"/>
    <w:rsid w:val="008C73C1"/>
    <w:rsid w:val="009071A5"/>
    <w:rsid w:val="009129FE"/>
    <w:rsid w:val="00916B54"/>
    <w:rsid w:val="00960C51"/>
    <w:rsid w:val="009F3791"/>
    <w:rsid w:val="009F6144"/>
    <w:rsid w:val="00A15929"/>
    <w:rsid w:val="00A3134D"/>
    <w:rsid w:val="00A35609"/>
    <w:rsid w:val="00A4028D"/>
    <w:rsid w:val="00A44794"/>
    <w:rsid w:val="00A60315"/>
    <w:rsid w:val="00A6109E"/>
    <w:rsid w:val="00A76193"/>
    <w:rsid w:val="00A840D3"/>
    <w:rsid w:val="00A945CE"/>
    <w:rsid w:val="00AB3C97"/>
    <w:rsid w:val="00AB4AB2"/>
    <w:rsid w:val="00AC3E9E"/>
    <w:rsid w:val="00AE350B"/>
    <w:rsid w:val="00B248F5"/>
    <w:rsid w:val="00B25869"/>
    <w:rsid w:val="00B51A75"/>
    <w:rsid w:val="00B625CC"/>
    <w:rsid w:val="00B91807"/>
    <w:rsid w:val="00BA0B0F"/>
    <w:rsid w:val="00BA0D48"/>
    <w:rsid w:val="00BA5CB3"/>
    <w:rsid w:val="00BB1293"/>
    <w:rsid w:val="00BB4655"/>
    <w:rsid w:val="00BE3025"/>
    <w:rsid w:val="00BF4F96"/>
    <w:rsid w:val="00C06127"/>
    <w:rsid w:val="00C277DC"/>
    <w:rsid w:val="00C320B0"/>
    <w:rsid w:val="00C752D0"/>
    <w:rsid w:val="00CB3C65"/>
    <w:rsid w:val="00CC537C"/>
    <w:rsid w:val="00CE7158"/>
    <w:rsid w:val="00D1405E"/>
    <w:rsid w:val="00D372BD"/>
    <w:rsid w:val="00D56E84"/>
    <w:rsid w:val="00D67AC4"/>
    <w:rsid w:val="00DA7D16"/>
    <w:rsid w:val="00DD11F4"/>
    <w:rsid w:val="00DD6FE7"/>
    <w:rsid w:val="00DE2CC8"/>
    <w:rsid w:val="00DF3011"/>
    <w:rsid w:val="00E05BF2"/>
    <w:rsid w:val="00E25824"/>
    <w:rsid w:val="00ED3C35"/>
    <w:rsid w:val="00ED5EFE"/>
    <w:rsid w:val="00F3111B"/>
    <w:rsid w:val="00F357CA"/>
    <w:rsid w:val="00F47BDD"/>
    <w:rsid w:val="00F56294"/>
    <w:rsid w:val="00F64197"/>
    <w:rsid w:val="00F65DA4"/>
    <w:rsid w:val="00F86443"/>
    <w:rsid w:val="00FA2D38"/>
    <w:rsid w:val="00FE26F0"/>
    <w:rsid w:val="00FF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lassic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7"/>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qFormat/>
    <w:rsid w:val="00475057"/>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475057"/>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475057"/>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475057"/>
    <w:pPr>
      <w:keepNext/>
      <w:spacing w:before="240" w:after="60"/>
      <w:outlineLvl w:val="3"/>
    </w:pPr>
    <w:rPr>
      <w:b/>
      <w:bCs/>
      <w:sz w:val="28"/>
      <w:szCs w:val="28"/>
    </w:rPr>
  </w:style>
  <w:style w:type="paragraph" w:styleId="Heading5">
    <w:name w:val="heading 5"/>
    <w:basedOn w:val="Normal"/>
    <w:next w:val="Normal"/>
    <w:link w:val="Heading5Char"/>
    <w:qFormat/>
    <w:rsid w:val="00475057"/>
    <w:pPr>
      <w:spacing w:before="240" w:after="60"/>
      <w:outlineLvl w:val="4"/>
    </w:pPr>
    <w:rPr>
      <w:b/>
      <w:bCs/>
      <w:i/>
      <w:iCs/>
      <w:sz w:val="26"/>
      <w:szCs w:val="26"/>
    </w:rPr>
  </w:style>
  <w:style w:type="paragraph" w:styleId="Heading6">
    <w:name w:val="heading 6"/>
    <w:basedOn w:val="Normal"/>
    <w:next w:val="Normal"/>
    <w:link w:val="Heading6Char"/>
    <w:qFormat/>
    <w:rsid w:val="00475057"/>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475057"/>
    <w:pPr>
      <w:keepNext/>
      <w:outlineLvl w:val="6"/>
    </w:pPr>
    <w:rPr>
      <w:b/>
      <w:bCs/>
      <w:i/>
      <w:iCs/>
      <w:szCs w:val="24"/>
    </w:rPr>
  </w:style>
  <w:style w:type="paragraph" w:styleId="Heading8">
    <w:name w:val="heading 8"/>
    <w:basedOn w:val="Normal"/>
    <w:next w:val="Normal"/>
    <w:link w:val="Heading8Char"/>
    <w:qFormat/>
    <w:rsid w:val="00475057"/>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475057"/>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475057"/>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rsid w:val="004750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750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50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750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7505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7505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47505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75057"/>
    <w:rPr>
      <w:rFonts w:ascii="Arial" w:eastAsia="Times New Roman" w:hAnsi="Arial" w:cs="Arial"/>
      <w:sz w:val="20"/>
      <w:u w:val="single"/>
    </w:rPr>
  </w:style>
  <w:style w:type="table" w:styleId="TableGrid">
    <w:name w:val="Table Grid"/>
    <w:basedOn w:val="TableNormal"/>
    <w:uiPriority w:val="59"/>
    <w:rsid w:val="004750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5057"/>
    <w:pPr>
      <w:tabs>
        <w:tab w:val="center" w:pos="4320"/>
        <w:tab w:val="right" w:pos="8640"/>
      </w:tabs>
    </w:pPr>
  </w:style>
  <w:style w:type="character" w:customStyle="1" w:styleId="FooterChar">
    <w:name w:val="Footer Char"/>
    <w:basedOn w:val="DefaultParagraphFont"/>
    <w:link w:val="Footer"/>
    <w:rsid w:val="00475057"/>
    <w:rPr>
      <w:rFonts w:ascii="Times New Roman" w:eastAsia="Times New Roman" w:hAnsi="Times New Roman" w:cs="Times New Roman"/>
      <w:sz w:val="24"/>
      <w:szCs w:val="20"/>
    </w:rPr>
  </w:style>
  <w:style w:type="character" w:styleId="PageNumber">
    <w:name w:val="page number"/>
    <w:basedOn w:val="DefaultParagraphFont"/>
    <w:rsid w:val="00475057"/>
  </w:style>
  <w:style w:type="paragraph" w:styleId="Header">
    <w:name w:val="header"/>
    <w:basedOn w:val="Normal"/>
    <w:link w:val="HeaderChar"/>
    <w:rsid w:val="00475057"/>
    <w:pPr>
      <w:tabs>
        <w:tab w:val="center" w:pos="4320"/>
        <w:tab w:val="right" w:pos="8640"/>
      </w:tabs>
    </w:pPr>
  </w:style>
  <w:style w:type="character" w:customStyle="1" w:styleId="HeaderChar">
    <w:name w:val="Header Char"/>
    <w:basedOn w:val="DefaultParagraphFont"/>
    <w:link w:val="Header"/>
    <w:rsid w:val="00475057"/>
    <w:rPr>
      <w:rFonts w:ascii="Times New Roman" w:eastAsia="Times New Roman" w:hAnsi="Times New Roman" w:cs="Times New Roman"/>
      <w:sz w:val="24"/>
      <w:szCs w:val="20"/>
    </w:rPr>
  </w:style>
  <w:style w:type="character" w:customStyle="1" w:styleId="QuickFormat9">
    <w:name w:val="QuickFormat9"/>
    <w:rsid w:val="00475057"/>
    <w:rPr>
      <w:sz w:val="22"/>
      <w:szCs w:val="22"/>
    </w:rPr>
  </w:style>
  <w:style w:type="paragraph" w:styleId="BodyText">
    <w:name w:val="Body Text"/>
    <w:aliases w:val="Body Text Char1,Body Text Char Char,Body Text Char1 Char Char,Body Text Char Char Char Char,Body Text Char Char1"/>
    <w:basedOn w:val="Normal"/>
    <w:link w:val="BodyTextChar"/>
    <w:rsid w:val="00475057"/>
    <w:rPr>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475057"/>
    <w:rPr>
      <w:rFonts w:ascii="Times New Roman" w:eastAsia="Times New Roman" w:hAnsi="Times New Roman" w:cs="Times New Roman"/>
      <w:sz w:val="20"/>
      <w:szCs w:val="24"/>
    </w:rPr>
  </w:style>
  <w:style w:type="paragraph" w:customStyle="1" w:styleId="a">
    <w:name w:val="_"/>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475057"/>
    <w:pPr>
      <w:spacing w:after="120" w:line="480" w:lineRule="auto"/>
    </w:pPr>
  </w:style>
  <w:style w:type="character" w:customStyle="1" w:styleId="BodyText2Char">
    <w:name w:val="Body Text 2 Char"/>
    <w:basedOn w:val="DefaultParagraphFont"/>
    <w:link w:val="BodyText2"/>
    <w:rsid w:val="00475057"/>
    <w:rPr>
      <w:rFonts w:ascii="Times New Roman" w:eastAsia="Times New Roman" w:hAnsi="Times New Roman" w:cs="Times New Roman"/>
      <w:sz w:val="24"/>
      <w:szCs w:val="20"/>
    </w:rPr>
  </w:style>
  <w:style w:type="table" w:styleId="TableElegant">
    <w:name w:val="Table Elegant"/>
    <w:basedOn w:val="TableNormal"/>
    <w:rsid w:val="0047505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475057"/>
    <w:rPr>
      <w:rFonts w:ascii="Times New Roman TUR" w:hAnsi="Times New Roman TUR"/>
      <w:b/>
      <w:bCs/>
      <w:color w:val="000000"/>
      <w:sz w:val="20"/>
      <w:szCs w:val="20"/>
    </w:rPr>
  </w:style>
  <w:style w:type="character" w:styleId="Hyperlink">
    <w:name w:val="Hyperlink"/>
    <w:rsid w:val="00475057"/>
    <w:rPr>
      <w:color w:val="0000FF"/>
      <w:u w:val="single"/>
    </w:rPr>
  </w:style>
  <w:style w:type="paragraph" w:styleId="BodyText3">
    <w:name w:val="Body Text 3"/>
    <w:basedOn w:val="Normal"/>
    <w:link w:val="BodyText3Char"/>
    <w:rsid w:val="00475057"/>
    <w:pPr>
      <w:spacing w:after="120"/>
    </w:pPr>
    <w:rPr>
      <w:sz w:val="16"/>
      <w:szCs w:val="16"/>
    </w:rPr>
  </w:style>
  <w:style w:type="character" w:customStyle="1" w:styleId="BodyText3Char">
    <w:name w:val="Body Text 3 Char"/>
    <w:basedOn w:val="DefaultParagraphFont"/>
    <w:link w:val="BodyText3"/>
    <w:rsid w:val="00475057"/>
    <w:rPr>
      <w:rFonts w:ascii="Times New Roman" w:eastAsia="Times New Roman" w:hAnsi="Times New Roman" w:cs="Times New Roman"/>
      <w:sz w:val="16"/>
      <w:szCs w:val="16"/>
    </w:rPr>
  </w:style>
  <w:style w:type="paragraph" w:customStyle="1" w:styleId="QuickFormat">
    <w:name w:val="QuickFormat:"/>
    <w:rsid w:val="00475057"/>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475057"/>
    <w:rPr>
      <w:rFonts w:ascii="Arial" w:hAnsi="Arial" w:cs="Arial"/>
      <w:sz w:val="20"/>
      <w:szCs w:val="20"/>
    </w:rPr>
  </w:style>
  <w:style w:type="paragraph" w:styleId="List2">
    <w:name w:val="List 2"/>
    <w:basedOn w:val="Normal"/>
    <w:rsid w:val="00475057"/>
    <w:pPr>
      <w:ind w:left="720" w:hanging="360"/>
    </w:pPr>
    <w:rPr>
      <w:rFonts w:ascii="Arial" w:hAnsi="Arial"/>
      <w:sz w:val="20"/>
    </w:rPr>
  </w:style>
  <w:style w:type="paragraph" w:customStyle="1" w:styleId="InsideAddress">
    <w:name w:val="Inside Address"/>
    <w:basedOn w:val="Normal"/>
    <w:rsid w:val="00475057"/>
    <w:rPr>
      <w:rFonts w:ascii="Arial" w:hAnsi="Arial"/>
      <w:sz w:val="20"/>
    </w:rPr>
  </w:style>
  <w:style w:type="paragraph" w:customStyle="1" w:styleId="ReturnAddress">
    <w:name w:val="Return Address"/>
    <w:basedOn w:val="Normal"/>
    <w:rsid w:val="00475057"/>
    <w:rPr>
      <w:rFonts w:ascii="Arial" w:hAnsi="Arial"/>
      <w:sz w:val="20"/>
    </w:rPr>
  </w:style>
  <w:style w:type="paragraph" w:customStyle="1" w:styleId="ReferenceLine">
    <w:name w:val="Reference Line"/>
    <w:basedOn w:val="BodyText"/>
    <w:rsid w:val="00475057"/>
    <w:pPr>
      <w:spacing w:after="120"/>
    </w:pPr>
    <w:rPr>
      <w:rFonts w:ascii="Arial" w:hAnsi="Arial"/>
      <w:szCs w:val="20"/>
    </w:rPr>
  </w:style>
  <w:style w:type="paragraph" w:styleId="BodyTextIndent2">
    <w:name w:val="Body Text Indent 2"/>
    <w:basedOn w:val="Normal"/>
    <w:link w:val="BodyTextIndent2Char"/>
    <w:rsid w:val="00475057"/>
    <w:pPr>
      <w:widowControl w:val="0"/>
      <w:autoSpaceDE w:val="0"/>
      <w:autoSpaceDN w:val="0"/>
      <w:adjustRightInd w:val="0"/>
      <w:ind w:left="720"/>
    </w:pPr>
    <w:rPr>
      <w:b/>
      <w:bCs/>
      <w:i/>
      <w:iCs/>
      <w:szCs w:val="24"/>
    </w:rPr>
  </w:style>
  <w:style w:type="character" w:customStyle="1" w:styleId="BodyTextIndent2Char">
    <w:name w:val="Body Text Indent 2 Char"/>
    <w:basedOn w:val="DefaultParagraphFont"/>
    <w:link w:val="BodyTextIndent2"/>
    <w:rsid w:val="00475057"/>
    <w:rPr>
      <w:rFonts w:ascii="Times New Roman" w:eastAsia="Times New Roman" w:hAnsi="Times New Roman" w:cs="Times New Roman"/>
      <w:b/>
      <w:bCs/>
      <w:i/>
      <w:iCs/>
      <w:sz w:val="24"/>
      <w:szCs w:val="24"/>
    </w:rPr>
  </w:style>
  <w:style w:type="paragraph" w:styleId="NormalWeb">
    <w:name w:val="Normal (Web)"/>
    <w:basedOn w:val="Normal"/>
    <w:rsid w:val="00475057"/>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475057"/>
    <w:rPr>
      <w:b/>
      <w:bCs/>
    </w:rPr>
  </w:style>
  <w:style w:type="paragraph" w:styleId="BodyTextIndent">
    <w:name w:val="Body Text Indent"/>
    <w:basedOn w:val="Normal"/>
    <w:link w:val="BodyTextIndentChar"/>
    <w:rsid w:val="0047505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475057"/>
    <w:rPr>
      <w:rFonts w:ascii="Times New Roman" w:eastAsia="Times New Roman" w:hAnsi="Times New Roman" w:cs="Times New Roman"/>
      <w:szCs w:val="24"/>
    </w:rPr>
  </w:style>
  <w:style w:type="paragraph" w:styleId="BodyTextIndent3">
    <w:name w:val="Body Text Indent 3"/>
    <w:basedOn w:val="Normal"/>
    <w:link w:val="BodyTextIndent3Char"/>
    <w:rsid w:val="00475057"/>
    <w:pPr>
      <w:ind w:left="720"/>
    </w:pPr>
    <w:rPr>
      <w:szCs w:val="24"/>
    </w:rPr>
  </w:style>
  <w:style w:type="character" w:customStyle="1" w:styleId="BodyTextIndent3Char">
    <w:name w:val="Body Text Indent 3 Char"/>
    <w:basedOn w:val="DefaultParagraphFont"/>
    <w:link w:val="BodyTextIndent3"/>
    <w:rsid w:val="00475057"/>
    <w:rPr>
      <w:rFonts w:ascii="Times New Roman" w:eastAsia="Times New Roman" w:hAnsi="Times New Roman" w:cs="Times New Roman"/>
      <w:sz w:val="24"/>
      <w:szCs w:val="24"/>
    </w:rPr>
  </w:style>
  <w:style w:type="character" w:styleId="HTMLTypewriter">
    <w:name w:val="HTML Typewriter"/>
    <w:rsid w:val="00475057"/>
    <w:rPr>
      <w:rFonts w:ascii="Arial Unicode MS" w:eastAsia="Arial Unicode MS" w:hAnsi="Arial Unicode MS" w:cs="Arial Unicode MS"/>
      <w:sz w:val="20"/>
      <w:szCs w:val="20"/>
    </w:rPr>
  </w:style>
  <w:style w:type="character" w:styleId="FollowedHyperlink">
    <w:name w:val="FollowedHyperlink"/>
    <w:rsid w:val="00475057"/>
    <w:rPr>
      <w:color w:val="800080"/>
      <w:u w:val="single"/>
    </w:rPr>
  </w:style>
  <w:style w:type="paragraph" w:styleId="TOC1">
    <w:name w:val="toc 1"/>
    <w:basedOn w:val="Normal"/>
    <w:next w:val="Normal"/>
    <w:autoRedefine/>
    <w:rsid w:val="00475057"/>
    <w:rPr>
      <w:sz w:val="22"/>
      <w:szCs w:val="24"/>
    </w:rPr>
  </w:style>
  <w:style w:type="paragraph" w:styleId="BalloonText">
    <w:name w:val="Balloon Text"/>
    <w:basedOn w:val="Normal"/>
    <w:link w:val="BalloonTextChar"/>
    <w:semiHidden/>
    <w:rsid w:val="00475057"/>
    <w:rPr>
      <w:rFonts w:ascii="Tahoma" w:hAnsi="Tahoma"/>
      <w:sz w:val="16"/>
      <w:szCs w:val="16"/>
    </w:rPr>
  </w:style>
  <w:style w:type="character" w:customStyle="1" w:styleId="BalloonTextChar">
    <w:name w:val="Balloon Text Char"/>
    <w:basedOn w:val="DefaultParagraphFont"/>
    <w:link w:val="BalloonText"/>
    <w:semiHidden/>
    <w:rsid w:val="00475057"/>
    <w:rPr>
      <w:rFonts w:ascii="Tahoma" w:eastAsia="Times New Roman" w:hAnsi="Tahoma" w:cs="Times New Roman"/>
      <w:sz w:val="16"/>
      <w:szCs w:val="16"/>
    </w:rPr>
  </w:style>
  <w:style w:type="paragraph" w:styleId="TOC3">
    <w:name w:val="toc 3"/>
    <w:basedOn w:val="Normal"/>
    <w:next w:val="Normal"/>
    <w:autoRedefine/>
    <w:rsid w:val="00475057"/>
    <w:pPr>
      <w:ind w:left="440"/>
    </w:pPr>
    <w:rPr>
      <w:sz w:val="22"/>
      <w:szCs w:val="24"/>
    </w:rPr>
  </w:style>
  <w:style w:type="character" w:customStyle="1" w:styleId="QuickFormat5">
    <w:name w:val="QuickFormat5"/>
    <w:rsid w:val="00475057"/>
    <w:rPr>
      <w:sz w:val="20"/>
    </w:rPr>
  </w:style>
  <w:style w:type="character" w:customStyle="1" w:styleId="QuickFormat1">
    <w:name w:val="QuickFormat1"/>
    <w:rsid w:val="00475057"/>
    <w:rPr>
      <w:sz w:val="20"/>
    </w:rPr>
  </w:style>
  <w:style w:type="character" w:customStyle="1" w:styleId="QuickFormat7">
    <w:name w:val="QuickFormat7"/>
    <w:rsid w:val="00475057"/>
  </w:style>
  <w:style w:type="paragraph" w:customStyle="1" w:styleId="QuickFormat3">
    <w:name w:val="QuickFormat3"/>
    <w:rsid w:val="00475057"/>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475057"/>
    <w:rPr>
      <w:sz w:val="20"/>
    </w:rPr>
  </w:style>
  <w:style w:type="character" w:customStyle="1" w:styleId="QuickFormat6">
    <w:name w:val="QuickFormat6"/>
    <w:rsid w:val="00475057"/>
    <w:rPr>
      <w:sz w:val="20"/>
    </w:rPr>
  </w:style>
  <w:style w:type="paragraph" w:styleId="BlockText">
    <w:name w:val="Block Text"/>
    <w:basedOn w:val="Normal"/>
    <w:rsid w:val="00475057"/>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475057"/>
  </w:style>
  <w:style w:type="character" w:customStyle="1" w:styleId="DefaultPara">
    <w:name w:val="Default Para"/>
    <w:rsid w:val="00475057"/>
  </w:style>
  <w:style w:type="paragraph" w:styleId="PlainText">
    <w:name w:val="Plain Text"/>
    <w:basedOn w:val="Normal"/>
    <w:link w:val="PlainTextChar"/>
    <w:rsid w:val="00475057"/>
    <w:rPr>
      <w:rFonts w:ascii="Courier New" w:hAnsi="Courier New"/>
      <w:sz w:val="20"/>
    </w:rPr>
  </w:style>
  <w:style w:type="character" w:customStyle="1" w:styleId="PlainTextChar">
    <w:name w:val="Plain Text Char"/>
    <w:basedOn w:val="DefaultParagraphFont"/>
    <w:link w:val="PlainText"/>
    <w:rsid w:val="00475057"/>
    <w:rPr>
      <w:rFonts w:ascii="Courier New" w:eastAsia="Times New Roman" w:hAnsi="Courier New" w:cs="Times New Roman"/>
      <w:sz w:val="20"/>
      <w:szCs w:val="20"/>
    </w:rPr>
  </w:style>
  <w:style w:type="paragraph" w:customStyle="1" w:styleId="4AutoList1">
    <w:name w:val="4AutoList1"/>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7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75057"/>
    <w:rPr>
      <w:rFonts w:ascii="Courier New" w:eastAsia="Times New Roman" w:hAnsi="Courier New" w:cs="Courier New"/>
      <w:sz w:val="20"/>
      <w:szCs w:val="20"/>
    </w:rPr>
  </w:style>
  <w:style w:type="character" w:styleId="CommentReference">
    <w:name w:val="annotation reference"/>
    <w:semiHidden/>
    <w:rsid w:val="00475057"/>
    <w:rPr>
      <w:sz w:val="16"/>
      <w:szCs w:val="16"/>
    </w:rPr>
  </w:style>
  <w:style w:type="paragraph" w:styleId="CommentText">
    <w:name w:val="annotation text"/>
    <w:basedOn w:val="Normal"/>
    <w:link w:val="CommentTextChar"/>
    <w:rsid w:val="00475057"/>
    <w:pPr>
      <w:widowControl w:val="0"/>
    </w:pPr>
    <w:rPr>
      <w:snapToGrid w:val="0"/>
      <w:sz w:val="20"/>
    </w:rPr>
  </w:style>
  <w:style w:type="character" w:customStyle="1" w:styleId="CommentTextChar">
    <w:name w:val="Comment Text Char"/>
    <w:basedOn w:val="DefaultParagraphFont"/>
    <w:link w:val="CommentText"/>
    <w:rsid w:val="00475057"/>
    <w:rPr>
      <w:rFonts w:ascii="Times New Roman" w:eastAsia="Times New Roman" w:hAnsi="Times New Roman" w:cs="Times New Roman"/>
      <w:snapToGrid w:val="0"/>
      <w:sz w:val="20"/>
      <w:szCs w:val="20"/>
    </w:rPr>
  </w:style>
  <w:style w:type="paragraph" w:styleId="ListContinue2">
    <w:name w:val="List Continue 2"/>
    <w:basedOn w:val="Normal"/>
    <w:rsid w:val="00475057"/>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475057"/>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475057"/>
    <w:pPr>
      <w:autoSpaceDE w:val="0"/>
      <w:autoSpaceDN w:val="0"/>
      <w:adjustRightInd w:val="0"/>
      <w:spacing w:line="300" w:lineRule="atLeast"/>
    </w:pPr>
    <w:rPr>
      <w:szCs w:val="24"/>
    </w:rPr>
  </w:style>
  <w:style w:type="paragraph" w:customStyle="1" w:styleId="Default">
    <w:name w:val="Default"/>
    <w:rsid w:val="00475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475057"/>
    <w:pPr>
      <w:spacing w:line="331" w:lineRule="atLeast"/>
    </w:pPr>
    <w:rPr>
      <w:color w:val="auto"/>
    </w:rPr>
  </w:style>
  <w:style w:type="paragraph" w:customStyle="1" w:styleId="CM34">
    <w:name w:val="CM34"/>
    <w:basedOn w:val="Default"/>
    <w:next w:val="Default"/>
    <w:rsid w:val="00475057"/>
    <w:pPr>
      <w:spacing w:line="331" w:lineRule="atLeast"/>
    </w:pPr>
    <w:rPr>
      <w:color w:val="auto"/>
    </w:rPr>
  </w:style>
  <w:style w:type="paragraph" w:customStyle="1" w:styleId="CM1">
    <w:name w:val="CM1"/>
    <w:basedOn w:val="Default"/>
    <w:next w:val="Default"/>
    <w:uiPriority w:val="99"/>
    <w:rsid w:val="00475057"/>
    <w:rPr>
      <w:color w:val="auto"/>
    </w:rPr>
  </w:style>
  <w:style w:type="paragraph" w:customStyle="1" w:styleId="CM51">
    <w:name w:val="CM51"/>
    <w:basedOn w:val="Default"/>
    <w:next w:val="Default"/>
    <w:rsid w:val="00475057"/>
    <w:pPr>
      <w:spacing w:line="323" w:lineRule="atLeast"/>
    </w:pPr>
    <w:rPr>
      <w:color w:val="auto"/>
    </w:rPr>
  </w:style>
  <w:style w:type="paragraph" w:customStyle="1" w:styleId="CM56">
    <w:name w:val="CM56"/>
    <w:basedOn w:val="Default"/>
    <w:next w:val="Default"/>
    <w:rsid w:val="00475057"/>
    <w:pPr>
      <w:spacing w:line="326" w:lineRule="atLeast"/>
    </w:pPr>
    <w:rPr>
      <w:color w:val="auto"/>
    </w:rPr>
  </w:style>
  <w:style w:type="paragraph" w:customStyle="1" w:styleId="CM41">
    <w:name w:val="CM41"/>
    <w:basedOn w:val="Default"/>
    <w:next w:val="Default"/>
    <w:rsid w:val="00475057"/>
    <w:pPr>
      <w:spacing w:line="318" w:lineRule="atLeast"/>
    </w:pPr>
    <w:rPr>
      <w:color w:val="auto"/>
    </w:rPr>
  </w:style>
  <w:style w:type="paragraph" w:customStyle="1" w:styleId="CM57">
    <w:name w:val="CM57"/>
    <w:basedOn w:val="Default"/>
    <w:next w:val="Default"/>
    <w:rsid w:val="00475057"/>
    <w:pPr>
      <w:spacing w:line="328" w:lineRule="atLeast"/>
    </w:pPr>
    <w:rPr>
      <w:color w:val="auto"/>
    </w:rPr>
  </w:style>
  <w:style w:type="paragraph" w:customStyle="1" w:styleId="CM58">
    <w:name w:val="CM58"/>
    <w:basedOn w:val="Default"/>
    <w:next w:val="Default"/>
    <w:rsid w:val="00475057"/>
    <w:pPr>
      <w:spacing w:line="328" w:lineRule="atLeast"/>
    </w:pPr>
    <w:rPr>
      <w:color w:val="auto"/>
    </w:rPr>
  </w:style>
  <w:style w:type="paragraph" w:customStyle="1" w:styleId="CM52">
    <w:name w:val="CM52"/>
    <w:basedOn w:val="Default"/>
    <w:next w:val="Default"/>
    <w:rsid w:val="00475057"/>
    <w:pPr>
      <w:spacing w:line="323" w:lineRule="atLeast"/>
    </w:pPr>
    <w:rPr>
      <w:color w:val="auto"/>
    </w:rPr>
  </w:style>
  <w:style w:type="paragraph" w:styleId="DocumentMap">
    <w:name w:val="Document Map"/>
    <w:basedOn w:val="Normal"/>
    <w:link w:val="DocumentMapChar"/>
    <w:semiHidden/>
    <w:rsid w:val="00475057"/>
    <w:pPr>
      <w:shd w:val="clear" w:color="auto" w:fill="000080"/>
    </w:pPr>
    <w:rPr>
      <w:rFonts w:ascii="Tahoma" w:hAnsi="Tahoma"/>
      <w:sz w:val="20"/>
    </w:rPr>
  </w:style>
  <w:style w:type="character" w:customStyle="1" w:styleId="DocumentMapChar">
    <w:name w:val="Document Map Char"/>
    <w:basedOn w:val="DefaultParagraphFont"/>
    <w:link w:val="DocumentMap"/>
    <w:semiHidden/>
    <w:rsid w:val="00475057"/>
    <w:rPr>
      <w:rFonts w:ascii="Tahoma" w:eastAsia="Times New Roman" w:hAnsi="Tahoma" w:cs="Times New Roman"/>
      <w:sz w:val="20"/>
      <w:szCs w:val="20"/>
      <w:shd w:val="clear" w:color="auto" w:fill="000080"/>
    </w:rPr>
  </w:style>
  <w:style w:type="paragraph" w:customStyle="1" w:styleId="1AutoList8">
    <w:name w:val="1AutoList8"/>
    <w:rsid w:val="00475057"/>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475057"/>
    <w:pPr>
      <w:tabs>
        <w:tab w:val="right" w:pos="9360"/>
      </w:tabs>
      <w:spacing w:before="60" w:after="60"/>
    </w:pPr>
    <w:rPr>
      <w:sz w:val="20"/>
    </w:rPr>
  </w:style>
  <w:style w:type="character" w:customStyle="1" w:styleId="footertext1">
    <w:name w:val="footertext1"/>
    <w:rsid w:val="00475057"/>
    <w:rPr>
      <w:rFonts w:ascii="Verdana" w:hAnsi="Verdana" w:hint="default"/>
      <w:sz w:val="14"/>
      <w:szCs w:val="14"/>
    </w:rPr>
  </w:style>
  <w:style w:type="character" w:customStyle="1" w:styleId="bibrecord-highlight1">
    <w:name w:val="bibrecord-highlight1"/>
    <w:rsid w:val="00475057"/>
    <w:rPr>
      <w:b/>
      <w:bCs/>
      <w:color w:val="CC0000"/>
    </w:rPr>
  </w:style>
  <w:style w:type="paragraph" w:styleId="CommentSubject">
    <w:name w:val="annotation subject"/>
    <w:basedOn w:val="CommentText"/>
    <w:next w:val="CommentText"/>
    <w:link w:val="CommentSubjectChar"/>
    <w:semiHidden/>
    <w:rsid w:val="00475057"/>
    <w:rPr>
      <w:b/>
      <w:bCs/>
    </w:rPr>
  </w:style>
  <w:style w:type="character" w:customStyle="1" w:styleId="CommentSubjectChar">
    <w:name w:val="Comment Subject Char"/>
    <w:basedOn w:val="CommentTextChar"/>
    <w:link w:val="CommentSubject"/>
    <w:semiHidden/>
    <w:rsid w:val="00475057"/>
    <w:rPr>
      <w:rFonts w:ascii="Times New Roman" w:eastAsia="Times New Roman" w:hAnsi="Times New Roman" w:cs="Times New Roman"/>
      <w:b/>
      <w:bCs/>
      <w:snapToGrid w:val="0"/>
      <w:sz w:val="20"/>
      <w:szCs w:val="20"/>
    </w:rPr>
  </w:style>
  <w:style w:type="paragraph" w:customStyle="1" w:styleId="question">
    <w:name w:val="question"/>
    <w:basedOn w:val="Normal"/>
    <w:rsid w:val="00475057"/>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475057"/>
    <w:pPr>
      <w:widowControl w:val="0"/>
      <w:jc w:val="center"/>
    </w:pPr>
    <w:rPr>
      <w:b/>
      <w:snapToGrid w:val="0"/>
      <w:sz w:val="28"/>
    </w:rPr>
  </w:style>
  <w:style w:type="character" w:customStyle="1" w:styleId="TitleChar">
    <w:name w:val="Title Char"/>
    <w:basedOn w:val="DefaultParagraphFont"/>
    <w:link w:val="Title"/>
    <w:rsid w:val="00475057"/>
    <w:rPr>
      <w:rFonts w:ascii="Times New Roman" w:eastAsia="Times New Roman" w:hAnsi="Times New Roman" w:cs="Times New Roman"/>
      <w:b/>
      <w:snapToGrid w:val="0"/>
      <w:sz w:val="28"/>
      <w:szCs w:val="20"/>
    </w:rPr>
  </w:style>
  <w:style w:type="numbering" w:customStyle="1" w:styleId="NoList1">
    <w:name w:val="No List1"/>
    <w:next w:val="NoList"/>
    <w:semiHidden/>
    <w:rsid w:val="00475057"/>
  </w:style>
  <w:style w:type="character" w:styleId="FootnoteReference">
    <w:name w:val="footnote reference"/>
    <w:uiPriority w:val="99"/>
    <w:semiHidden/>
    <w:rsid w:val="00475057"/>
    <w:rPr>
      <w:vertAlign w:val="superscript"/>
    </w:rPr>
  </w:style>
  <w:style w:type="paragraph" w:styleId="FootnoteText">
    <w:name w:val="footnote text"/>
    <w:basedOn w:val="Normal"/>
    <w:link w:val="FootnoteTextChar"/>
    <w:uiPriority w:val="99"/>
    <w:semiHidden/>
    <w:rsid w:val="00475057"/>
    <w:pPr>
      <w:widowControl w:val="0"/>
    </w:pPr>
    <w:rPr>
      <w:snapToGrid w:val="0"/>
      <w:sz w:val="20"/>
    </w:rPr>
  </w:style>
  <w:style w:type="character" w:customStyle="1" w:styleId="FootnoteTextChar">
    <w:name w:val="Footnote Text Char"/>
    <w:basedOn w:val="DefaultParagraphFont"/>
    <w:link w:val="FootnoteText"/>
    <w:uiPriority w:val="99"/>
    <w:semiHidden/>
    <w:rsid w:val="00475057"/>
    <w:rPr>
      <w:rFonts w:ascii="Times New Roman" w:eastAsia="Times New Roman" w:hAnsi="Times New Roman" w:cs="Times New Roman"/>
      <w:snapToGrid w:val="0"/>
      <w:sz w:val="20"/>
      <w:szCs w:val="20"/>
    </w:rPr>
  </w:style>
  <w:style w:type="paragraph" w:customStyle="1" w:styleId="wfxTime">
    <w:name w:val="wfxTime"/>
    <w:basedOn w:val="Normal"/>
    <w:rsid w:val="00475057"/>
    <w:pPr>
      <w:autoSpaceDE w:val="0"/>
      <w:autoSpaceDN w:val="0"/>
    </w:pPr>
    <w:rPr>
      <w:rFonts w:ascii="Arial" w:hAnsi="Arial" w:cs="Arial"/>
      <w:szCs w:val="24"/>
    </w:rPr>
  </w:style>
  <w:style w:type="paragraph" w:styleId="TOC2">
    <w:name w:val="toc 2"/>
    <w:basedOn w:val="Normal"/>
    <w:next w:val="Normal"/>
    <w:autoRedefine/>
    <w:rsid w:val="00475057"/>
    <w:pPr>
      <w:ind w:left="240"/>
    </w:pPr>
    <w:rPr>
      <w:smallCaps/>
      <w:sz w:val="20"/>
    </w:rPr>
  </w:style>
  <w:style w:type="paragraph" w:styleId="TOC4">
    <w:name w:val="toc 4"/>
    <w:basedOn w:val="Normal"/>
    <w:next w:val="Normal"/>
    <w:autoRedefine/>
    <w:semiHidden/>
    <w:rsid w:val="00475057"/>
    <w:pPr>
      <w:ind w:left="720"/>
    </w:pPr>
    <w:rPr>
      <w:sz w:val="18"/>
      <w:szCs w:val="18"/>
    </w:rPr>
  </w:style>
  <w:style w:type="paragraph" w:styleId="TOC5">
    <w:name w:val="toc 5"/>
    <w:basedOn w:val="Normal"/>
    <w:next w:val="Normal"/>
    <w:autoRedefine/>
    <w:semiHidden/>
    <w:rsid w:val="00475057"/>
    <w:pPr>
      <w:ind w:left="960"/>
    </w:pPr>
    <w:rPr>
      <w:sz w:val="18"/>
      <w:szCs w:val="18"/>
    </w:rPr>
  </w:style>
  <w:style w:type="paragraph" w:styleId="TOC6">
    <w:name w:val="toc 6"/>
    <w:basedOn w:val="Normal"/>
    <w:next w:val="Normal"/>
    <w:autoRedefine/>
    <w:semiHidden/>
    <w:rsid w:val="00475057"/>
    <w:pPr>
      <w:ind w:left="1200"/>
    </w:pPr>
    <w:rPr>
      <w:sz w:val="18"/>
      <w:szCs w:val="18"/>
    </w:rPr>
  </w:style>
  <w:style w:type="paragraph" w:styleId="TOC7">
    <w:name w:val="toc 7"/>
    <w:basedOn w:val="Normal"/>
    <w:next w:val="Normal"/>
    <w:autoRedefine/>
    <w:semiHidden/>
    <w:rsid w:val="00475057"/>
    <w:pPr>
      <w:ind w:left="1440"/>
    </w:pPr>
    <w:rPr>
      <w:sz w:val="18"/>
      <w:szCs w:val="18"/>
    </w:rPr>
  </w:style>
  <w:style w:type="paragraph" w:styleId="TOC8">
    <w:name w:val="toc 8"/>
    <w:basedOn w:val="Normal"/>
    <w:next w:val="Normal"/>
    <w:autoRedefine/>
    <w:semiHidden/>
    <w:rsid w:val="00475057"/>
    <w:pPr>
      <w:ind w:left="1680"/>
    </w:pPr>
    <w:rPr>
      <w:sz w:val="18"/>
      <w:szCs w:val="18"/>
    </w:rPr>
  </w:style>
  <w:style w:type="paragraph" w:styleId="TOC9">
    <w:name w:val="toc 9"/>
    <w:basedOn w:val="Normal"/>
    <w:next w:val="Normal"/>
    <w:autoRedefine/>
    <w:semiHidden/>
    <w:rsid w:val="00475057"/>
    <w:pPr>
      <w:ind w:left="1920"/>
    </w:pPr>
    <w:rPr>
      <w:sz w:val="18"/>
      <w:szCs w:val="18"/>
    </w:rPr>
  </w:style>
  <w:style w:type="paragraph" w:styleId="Index1">
    <w:name w:val="index 1"/>
    <w:basedOn w:val="Normal"/>
    <w:next w:val="Normal"/>
    <w:autoRedefine/>
    <w:semiHidden/>
    <w:rsid w:val="00475057"/>
    <w:pPr>
      <w:widowControl w:val="0"/>
      <w:ind w:left="200" w:hanging="200"/>
    </w:pPr>
    <w:rPr>
      <w:snapToGrid w:val="0"/>
      <w:sz w:val="20"/>
    </w:rPr>
  </w:style>
  <w:style w:type="paragraph" w:styleId="Index2">
    <w:name w:val="index 2"/>
    <w:basedOn w:val="Normal"/>
    <w:next w:val="Normal"/>
    <w:autoRedefine/>
    <w:semiHidden/>
    <w:rsid w:val="00475057"/>
    <w:pPr>
      <w:widowControl w:val="0"/>
      <w:ind w:left="400" w:hanging="200"/>
    </w:pPr>
    <w:rPr>
      <w:snapToGrid w:val="0"/>
      <w:sz w:val="20"/>
    </w:rPr>
  </w:style>
  <w:style w:type="paragraph" w:styleId="Index3">
    <w:name w:val="index 3"/>
    <w:basedOn w:val="Normal"/>
    <w:next w:val="Normal"/>
    <w:autoRedefine/>
    <w:semiHidden/>
    <w:rsid w:val="00475057"/>
    <w:pPr>
      <w:widowControl w:val="0"/>
      <w:ind w:left="600" w:hanging="200"/>
    </w:pPr>
    <w:rPr>
      <w:snapToGrid w:val="0"/>
      <w:sz w:val="20"/>
    </w:rPr>
  </w:style>
  <w:style w:type="paragraph" w:styleId="Index4">
    <w:name w:val="index 4"/>
    <w:basedOn w:val="Normal"/>
    <w:next w:val="Normal"/>
    <w:autoRedefine/>
    <w:semiHidden/>
    <w:rsid w:val="00475057"/>
    <w:pPr>
      <w:widowControl w:val="0"/>
      <w:ind w:left="800" w:hanging="200"/>
    </w:pPr>
    <w:rPr>
      <w:snapToGrid w:val="0"/>
      <w:sz w:val="20"/>
    </w:rPr>
  </w:style>
  <w:style w:type="paragraph" w:styleId="Index5">
    <w:name w:val="index 5"/>
    <w:basedOn w:val="Normal"/>
    <w:next w:val="Normal"/>
    <w:autoRedefine/>
    <w:semiHidden/>
    <w:rsid w:val="00475057"/>
    <w:pPr>
      <w:widowControl w:val="0"/>
      <w:ind w:left="1000" w:hanging="200"/>
    </w:pPr>
    <w:rPr>
      <w:snapToGrid w:val="0"/>
      <w:sz w:val="20"/>
    </w:rPr>
  </w:style>
  <w:style w:type="paragraph" w:styleId="Index6">
    <w:name w:val="index 6"/>
    <w:basedOn w:val="Normal"/>
    <w:next w:val="Normal"/>
    <w:autoRedefine/>
    <w:semiHidden/>
    <w:rsid w:val="00475057"/>
    <w:pPr>
      <w:widowControl w:val="0"/>
      <w:ind w:left="1200" w:hanging="200"/>
    </w:pPr>
    <w:rPr>
      <w:snapToGrid w:val="0"/>
      <w:sz w:val="20"/>
    </w:rPr>
  </w:style>
  <w:style w:type="paragraph" w:styleId="Index7">
    <w:name w:val="index 7"/>
    <w:basedOn w:val="Normal"/>
    <w:next w:val="Normal"/>
    <w:autoRedefine/>
    <w:semiHidden/>
    <w:rsid w:val="00475057"/>
    <w:pPr>
      <w:widowControl w:val="0"/>
      <w:ind w:left="1400" w:hanging="200"/>
    </w:pPr>
    <w:rPr>
      <w:snapToGrid w:val="0"/>
      <w:sz w:val="20"/>
    </w:rPr>
  </w:style>
  <w:style w:type="paragraph" w:styleId="Index8">
    <w:name w:val="index 8"/>
    <w:basedOn w:val="Normal"/>
    <w:next w:val="Normal"/>
    <w:autoRedefine/>
    <w:semiHidden/>
    <w:rsid w:val="00475057"/>
    <w:pPr>
      <w:widowControl w:val="0"/>
      <w:ind w:left="1600" w:hanging="200"/>
    </w:pPr>
    <w:rPr>
      <w:snapToGrid w:val="0"/>
      <w:sz w:val="20"/>
    </w:rPr>
  </w:style>
  <w:style w:type="paragraph" w:styleId="Index9">
    <w:name w:val="index 9"/>
    <w:basedOn w:val="Normal"/>
    <w:next w:val="Normal"/>
    <w:autoRedefine/>
    <w:semiHidden/>
    <w:rsid w:val="00475057"/>
    <w:pPr>
      <w:widowControl w:val="0"/>
      <w:ind w:left="1800" w:hanging="200"/>
    </w:pPr>
    <w:rPr>
      <w:snapToGrid w:val="0"/>
      <w:sz w:val="20"/>
    </w:rPr>
  </w:style>
  <w:style w:type="paragraph" w:styleId="IndexHeading">
    <w:name w:val="index heading"/>
    <w:basedOn w:val="Normal"/>
    <w:next w:val="Index1"/>
    <w:semiHidden/>
    <w:rsid w:val="00475057"/>
    <w:pPr>
      <w:widowControl w:val="0"/>
    </w:pPr>
    <w:rPr>
      <w:snapToGrid w:val="0"/>
      <w:sz w:val="20"/>
    </w:rPr>
  </w:style>
  <w:style w:type="character" w:customStyle="1" w:styleId="body-text1">
    <w:name w:val="body-text1"/>
    <w:rsid w:val="00475057"/>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475057"/>
  </w:style>
  <w:style w:type="character" w:customStyle="1" w:styleId="Welch-Bess">
    <w:name w:val="Welch-Bess"/>
    <w:semiHidden/>
    <w:rsid w:val="00475057"/>
    <w:rPr>
      <w:rFonts w:ascii="Arial" w:hAnsi="Arial" w:cs="Arial"/>
      <w:color w:val="000080"/>
      <w:sz w:val="20"/>
      <w:szCs w:val="20"/>
    </w:rPr>
  </w:style>
  <w:style w:type="character" w:customStyle="1" w:styleId="frasier-alicia">
    <w:name w:val="frasier-alicia"/>
    <w:semiHidden/>
    <w:rsid w:val="00475057"/>
    <w:rPr>
      <w:rFonts w:ascii="Arial" w:hAnsi="Arial" w:cs="Arial"/>
      <w:color w:val="auto"/>
      <w:sz w:val="20"/>
      <w:szCs w:val="20"/>
    </w:rPr>
  </w:style>
  <w:style w:type="character" w:customStyle="1" w:styleId="centertext">
    <w:name w:val="center_text"/>
    <w:basedOn w:val="DefaultParagraphFont"/>
    <w:rsid w:val="00475057"/>
  </w:style>
  <w:style w:type="table" w:styleId="TableClassic1">
    <w:name w:val="Table Classic 1"/>
    <w:basedOn w:val="TableNormal"/>
    <w:rsid w:val="0047505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75057"/>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475057"/>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475057"/>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475057"/>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475057"/>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475057"/>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475057"/>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475057"/>
    <w:pPr>
      <w:spacing w:after="240"/>
      <w:ind w:left="8784" w:hanging="7200"/>
    </w:pPr>
    <w:rPr>
      <w:sz w:val="22"/>
      <w:szCs w:val="22"/>
    </w:rPr>
  </w:style>
  <w:style w:type="character" w:customStyle="1" w:styleId="SkipCharCharCharCharCharCharChar">
    <w:name w:val="Skip Char Char Char Char Char Char Char"/>
    <w:link w:val="SkipCharCharCharCharCharChar"/>
    <w:rsid w:val="00475057"/>
    <w:rPr>
      <w:rFonts w:ascii="Times New Roman" w:eastAsia="Times New Roman" w:hAnsi="Times New Roman" w:cs="Times New Roman"/>
    </w:rPr>
  </w:style>
  <w:style w:type="paragraph" w:customStyle="1" w:styleId="Questionlevel1">
    <w:name w:val="Question level 1"/>
    <w:basedOn w:val="BodyText"/>
    <w:rsid w:val="00475057"/>
    <w:pPr>
      <w:tabs>
        <w:tab w:val="left" w:pos="1584"/>
      </w:tabs>
      <w:spacing w:after="240"/>
      <w:ind w:left="1584" w:hanging="1584"/>
    </w:pPr>
    <w:rPr>
      <w:sz w:val="24"/>
    </w:rPr>
  </w:style>
  <w:style w:type="paragraph" w:customStyle="1" w:styleId="QLevel2">
    <w:name w:val="Q Level 2"/>
    <w:basedOn w:val="Normal"/>
    <w:rsid w:val="00475057"/>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475057"/>
    <w:pPr>
      <w:tabs>
        <w:tab w:val="left" w:pos="1584"/>
      </w:tabs>
      <w:spacing w:after="240"/>
      <w:ind w:left="1584" w:hanging="1584"/>
    </w:pPr>
    <w:rPr>
      <w:sz w:val="24"/>
    </w:rPr>
  </w:style>
  <w:style w:type="character" w:customStyle="1" w:styleId="Questionlevel1Char1Char">
    <w:name w:val="Question level 1 Char1 Char"/>
    <w:link w:val="Questionlevel1Char1"/>
    <w:rsid w:val="00475057"/>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475057"/>
    <w:pPr>
      <w:spacing w:after="240"/>
      <w:ind w:left="8784" w:hanging="7200"/>
    </w:pPr>
    <w:rPr>
      <w:sz w:val="22"/>
      <w:szCs w:val="22"/>
    </w:rPr>
  </w:style>
  <w:style w:type="character" w:customStyle="1" w:styleId="SkipChar">
    <w:name w:val="Skip Char"/>
    <w:link w:val="Skip"/>
    <w:uiPriority w:val="99"/>
    <w:rsid w:val="00475057"/>
    <w:rPr>
      <w:rFonts w:ascii="Times New Roman" w:eastAsia="Times New Roman" w:hAnsi="Times New Roman" w:cs="Times New Roman"/>
    </w:rPr>
  </w:style>
  <w:style w:type="paragraph" w:customStyle="1" w:styleId="QLevel2Char">
    <w:name w:val="Q Level 2 Char"/>
    <w:basedOn w:val="Normal"/>
    <w:link w:val="QLevel2CharChar"/>
    <w:rsid w:val="00475057"/>
    <w:pPr>
      <w:tabs>
        <w:tab w:val="left" w:pos="1872"/>
        <w:tab w:val="left" w:pos="2880"/>
      </w:tabs>
      <w:ind w:left="2880" w:hanging="1008"/>
    </w:pPr>
    <w:rPr>
      <w:szCs w:val="24"/>
    </w:rPr>
  </w:style>
  <w:style w:type="character" w:customStyle="1" w:styleId="QLevel2CharChar">
    <w:name w:val="Q Level 2 Char Char"/>
    <w:link w:val="QLevel2Char"/>
    <w:rsid w:val="00475057"/>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475057"/>
    <w:pPr>
      <w:tabs>
        <w:tab w:val="left" w:pos="1872"/>
      </w:tabs>
      <w:ind w:left="1872" w:hanging="1872"/>
    </w:pPr>
    <w:rPr>
      <w:sz w:val="24"/>
    </w:rPr>
  </w:style>
  <w:style w:type="character" w:customStyle="1" w:styleId="Questionlevel1CharCharChar">
    <w:name w:val="Question level 1 Char Char Char"/>
    <w:link w:val="Questionlevel1CharChar"/>
    <w:rsid w:val="00475057"/>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7505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47505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47505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475057"/>
    <w:pPr>
      <w:tabs>
        <w:tab w:val="left" w:pos="1872"/>
      </w:tabs>
      <w:ind w:left="1872" w:hanging="1872"/>
    </w:pPr>
    <w:rPr>
      <w:sz w:val="24"/>
    </w:rPr>
  </w:style>
  <w:style w:type="character" w:customStyle="1" w:styleId="p3">
    <w:name w:val="p3"/>
    <w:basedOn w:val="DefaultParagraphFont"/>
    <w:rsid w:val="00475057"/>
  </w:style>
  <w:style w:type="character" w:styleId="Emphasis">
    <w:name w:val="Emphasis"/>
    <w:qFormat/>
    <w:rsid w:val="00475057"/>
    <w:rPr>
      <w:i/>
      <w:iCs/>
    </w:rPr>
  </w:style>
  <w:style w:type="paragraph" w:customStyle="1" w:styleId="Responses">
    <w:name w:val="Responses"/>
    <w:basedOn w:val="Normal"/>
    <w:link w:val="ResponsesChar1"/>
    <w:rsid w:val="00475057"/>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475057"/>
    <w:rPr>
      <w:rFonts w:ascii="Times New Roman" w:eastAsia="Times New Roman" w:hAnsi="Times New Roman" w:cs="Times New Roman"/>
      <w:snapToGrid w:val="0"/>
      <w:sz w:val="24"/>
      <w:szCs w:val="24"/>
    </w:rPr>
  </w:style>
  <w:style w:type="paragraph" w:customStyle="1" w:styleId="Normal12pt">
    <w:name w:val="Normal + 12 pt"/>
    <w:basedOn w:val="Normal"/>
    <w:rsid w:val="00475057"/>
    <w:rPr>
      <w:sz w:val="22"/>
      <w:szCs w:val="22"/>
    </w:rPr>
  </w:style>
  <w:style w:type="paragraph" w:styleId="ListParagraph">
    <w:name w:val="List Paragraph"/>
    <w:basedOn w:val="Normal"/>
    <w:qFormat/>
    <w:rsid w:val="00475057"/>
    <w:pPr>
      <w:spacing w:after="200" w:line="276" w:lineRule="auto"/>
      <w:ind w:left="720"/>
      <w:contextualSpacing/>
    </w:pPr>
    <w:rPr>
      <w:rFonts w:ascii="Calibri" w:eastAsia="Calibri" w:hAnsi="Calibri"/>
      <w:sz w:val="22"/>
      <w:szCs w:val="22"/>
    </w:rPr>
  </w:style>
  <w:style w:type="paragraph" w:customStyle="1" w:styleId="NORCHeading1">
    <w:name w:val="NORC Heading 1"/>
    <w:basedOn w:val="Heading1"/>
    <w:rsid w:val="00475057"/>
    <w:pPr>
      <w:spacing w:after="120"/>
    </w:pPr>
    <w:rPr>
      <w:sz w:val="36"/>
    </w:rPr>
  </w:style>
  <w:style w:type="paragraph" w:customStyle="1" w:styleId="NORCbodytext">
    <w:name w:val="NORC body text"/>
    <w:basedOn w:val="Normal"/>
    <w:link w:val="NORCbodytextChar"/>
    <w:rsid w:val="00475057"/>
    <w:pPr>
      <w:spacing w:before="120" w:after="200"/>
    </w:pPr>
    <w:rPr>
      <w:rFonts w:ascii="Garamond" w:hAnsi="Garamond"/>
      <w:szCs w:val="24"/>
    </w:rPr>
  </w:style>
  <w:style w:type="character" w:customStyle="1" w:styleId="NORCbodytextChar">
    <w:name w:val="NORC body text Char"/>
    <w:link w:val="NORCbodytext"/>
    <w:rsid w:val="00475057"/>
    <w:rPr>
      <w:rFonts w:ascii="Garamond" w:eastAsia="Times New Roman" w:hAnsi="Garamond" w:cs="Times New Roman"/>
      <w:sz w:val="24"/>
      <w:szCs w:val="24"/>
    </w:rPr>
  </w:style>
  <w:style w:type="paragraph" w:customStyle="1" w:styleId="NORCHeading2">
    <w:name w:val="NORC Heading 2"/>
    <w:basedOn w:val="Heading2"/>
    <w:rsid w:val="00475057"/>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475057"/>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475057"/>
    <w:rPr>
      <w:rFonts w:ascii="Arial" w:eastAsia="Times New Roman" w:hAnsi="Arial" w:cs="Arial"/>
      <w:sz w:val="16"/>
      <w:szCs w:val="16"/>
    </w:rPr>
  </w:style>
  <w:style w:type="character" w:customStyle="1" w:styleId="EmailStyle991">
    <w:name w:val="EmailStyle991"/>
    <w:semiHidden/>
    <w:rsid w:val="00475057"/>
    <w:rPr>
      <w:rFonts w:ascii="Arial" w:hAnsi="Arial" w:cs="Arial"/>
      <w:color w:val="000080"/>
      <w:sz w:val="20"/>
      <w:szCs w:val="20"/>
    </w:rPr>
  </w:style>
  <w:style w:type="paragraph" w:customStyle="1" w:styleId="CM5">
    <w:name w:val="CM5"/>
    <w:basedOn w:val="Normal"/>
    <w:next w:val="Normal"/>
    <w:rsid w:val="00475057"/>
    <w:pPr>
      <w:autoSpaceDE w:val="0"/>
      <w:autoSpaceDN w:val="0"/>
      <w:adjustRightInd w:val="0"/>
      <w:spacing w:line="276" w:lineRule="atLeast"/>
    </w:pPr>
    <w:rPr>
      <w:szCs w:val="24"/>
    </w:rPr>
  </w:style>
  <w:style w:type="paragraph" w:customStyle="1" w:styleId="CM6">
    <w:name w:val="CM6"/>
    <w:basedOn w:val="Normal"/>
    <w:next w:val="Normal"/>
    <w:rsid w:val="00475057"/>
    <w:pPr>
      <w:autoSpaceDE w:val="0"/>
      <w:autoSpaceDN w:val="0"/>
      <w:adjustRightInd w:val="0"/>
      <w:spacing w:line="276" w:lineRule="atLeast"/>
    </w:pPr>
    <w:rPr>
      <w:szCs w:val="24"/>
    </w:rPr>
  </w:style>
  <w:style w:type="paragraph" w:customStyle="1" w:styleId="CM69">
    <w:name w:val="CM69"/>
    <w:basedOn w:val="Normal"/>
    <w:next w:val="Normal"/>
    <w:rsid w:val="00475057"/>
    <w:pPr>
      <w:autoSpaceDE w:val="0"/>
      <w:autoSpaceDN w:val="0"/>
      <w:adjustRightInd w:val="0"/>
      <w:spacing w:after="508"/>
    </w:pPr>
    <w:rPr>
      <w:szCs w:val="24"/>
    </w:rPr>
  </w:style>
  <w:style w:type="paragraph" w:styleId="ListNumber">
    <w:name w:val="List Number"/>
    <w:basedOn w:val="Normal"/>
    <w:unhideWhenUsed/>
    <w:rsid w:val="00475057"/>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475057"/>
    <w:pPr>
      <w:numPr>
        <w:numId w:val="9"/>
      </w:numPr>
      <w:spacing w:after="180" w:line="360" w:lineRule="auto"/>
      <w:jc w:val="both"/>
    </w:pPr>
    <w:rPr>
      <w:rFonts w:ascii="Garamond" w:hAnsi="Garamond"/>
      <w:color w:val="000000"/>
      <w:sz w:val="23"/>
    </w:rPr>
  </w:style>
  <w:style w:type="paragraph" w:customStyle="1" w:styleId="1Paragraph">
    <w:name w:val="1Paragraph"/>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475057"/>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475057"/>
    <w:rPr>
      <w:rFonts w:ascii="Garamond" w:eastAsia="Times New Roman" w:hAnsi="Garamond" w:cs="Times New Roman"/>
      <w:color w:val="000000"/>
    </w:rPr>
  </w:style>
  <w:style w:type="paragraph" w:customStyle="1" w:styleId="ASPEheading1">
    <w:name w:val="ASPE_heading1"/>
    <w:link w:val="ASPEheading1Char"/>
    <w:rsid w:val="00475057"/>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475057"/>
    <w:rPr>
      <w:rFonts w:ascii="Garamond" w:eastAsia="Times New Roman" w:hAnsi="Garamond" w:cs="Times New Roman"/>
      <w:b/>
      <w:sz w:val="28"/>
      <w:szCs w:val="24"/>
    </w:rPr>
  </w:style>
  <w:style w:type="character" w:customStyle="1" w:styleId="CharChar6">
    <w:name w:val="Char Char6"/>
    <w:basedOn w:val="DefaultParagraphFont"/>
    <w:rsid w:val="00475057"/>
  </w:style>
  <w:style w:type="paragraph" w:customStyle="1" w:styleId="ASPE-heading2">
    <w:name w:val="ASPE-heading2"/>
    <w:link w:val="ASPE-heading2Char"/>
    <w:autoRedefine/>
    <w:rsid w:val="00475057"/>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475057"/>
    <w:rPr>
      <w:rFonts w:ascii="Garamond" w:eastAsia="Times New Roman" w:hAnsi="Garamond" w:cs="Times New Roman"/>
      <w:b/>
      <w:sz w:val="24"/>
      <w:szCs w:val="24"/>
    </w:rPr>
  </w:style>
  <w:style w:type="paragraph" w:styleId="Caption">
    <w:name w:val="caption"/>
    <w:basedOn w:val="Normal"/>
    <w:next w:val="Normal"/>
    <w:qFormat/>
    <w:rsid w:val="00475057"/>
    <w:pPr>
      <w:spacing w:before="120" w:after="120"/>
    </w:pPr>
    <w:rPr>
      <w:rFonts w:ascii="Garamond" w:hAnsi="Garamond"/>
      <w:b/>
      <w:bCs/>
      <w:color w:val="000000"/>
      <w:sz w:val="20"/>
    </w:rPr>
  </w:style>
  <w:style w:type="paragraph" w:customStyle="1" w:styleId="NORCBullet">
    <w:name w:val="NORC Bullet"/>
    <w:basedOn w:val="Normal"/>
    <w:link w:val="NORCBulletChar"/>
    <w:rsid w:val="00475057"/>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475057"/>
    <w:rPr>
      <w:rFonts w:ascii="Garamond" w:eastAsia="Times New Roman" w:hAnsi="Garamond" w:cs="Times New Roman"/>
      <w:sz w:val="24"/>
      <w:szCs w:val="24"/>
    </w:rPr>
  </w:style>
  <w:style w:type="paragraph" w:customStyle="1" w:styleId="BasicTR">
    <w:name w:val="Basic TR"/>
    <w:basedOn w:val="Normal"/>
    <w:qFormat/>
    <w:rsid w:val="00475057"/>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475057"/>
    <w:pPr>
      <w:spacing w:after="0" w:line="276" w:lineRule="auto"/>
    </w:pPr>
    <w:rPr>
      <w:sz w:val="22"/>
    </w:rPr>
  </w:style>
  <w:style w:type="character" w:customStyle="1" w:styleId="NORCbodytext11ptCharChar">
    <w:name w:val="NORC body text + 11 pt Char Char"/>
    <w:link w:val="NORCbodytext11pt"/>
    <w:rsid w:val="00475057"/>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475057"/>
    <w:rPr>
      <w:b/>
      <w:bCs/>
    </w:rPr>
  </w:style>
  <w:style w:type="paragraph" w:customStyle="1" w:styleId="NORC-Body">
    <w:name w:val="NORC-Body"/>
    <w:basedOn w:val="Normal"/>
    <w:rsid w:val="00475057"/>
    <w:pPr>
      <w:ind w:firstLine="360"/>
    </w:pPr>
    <w:rPr>
      <w:rFonts w:ascii="Garamond" w:eastAsia="Calibri" w:hAnsi="Garamond"/>
      <w:sz w:val="22"/>
      <w:szCs w:val="22"/>
    </w:rPr>
  </w:style>
  <w:style w:type="paragraph" w:styleId="Revision">
    <w:name w:val="Revision"/>
    <w:hidden/>
    <w:uiPriority w:val="99"/>
    <w:semiHidden/>
    <w:rsid w:val="00475057"/>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475057"/>
    <w:pPr>
      <w:spacing w:before="120" w:after="120" w:line="276" w:lineRule="auto"/>
      <w:jc w:val="both"/>
    </w:pPr>
    <w:rPr>
      <w:rFonts w:eastAsia="Calibri"/>
      <w:b/>
      <w:bCs/>
      <w:caps/>
      <w:sz w:val="24"/>
      <w:szCs w:val="20"/>
    </w:rPr>
  </w:style>
  <w:style w:type="paragraph" w:styleId="NoSpacing">
    <w:name w:val="No Spacing"/>
    <w:uiPriority w:val="1"/>
    <w:qFormat/>
    <w:rsid w:val="00475057"/>
    <w:pPr>
      <w:spacing w:after="0" w:line="240" w:lineRule="auto"/>
    </w:pPr>
    <w:rPr>
      <w:rFonts w:eastAsiaTheme="minorEastAsia"/>
    </w:rPr>
  </w:style>
  <w:style w:type="paragraph" w:styleId="List">
    <w:name w:val="List"/>
    <w:basedOn w:val="Normal"/>
    <w:rsid w:val="00475057"/>
    <w:pPr>
      <w:overflowPunct w:val="0"/>
      <w:autoSpaceDE w:val="0"/>
      <w:autoSpaceDN w:val="0"/>
      <w:adjustRightInd w:val="0"/>
      <w:ind w:left="360" w:hanging="360"/>
      <w:textAlignment w:val="baseline"/>
    </w:pPr>
    <w:rPr>
      <w:sz w:val="20"/>
    </w:rPr>
  </w:style>
  <w:style w:type="paragraph" w:customStyle="1" w:styleId="NormalSS">
    <w:name w:val="NormalSS"/>
    <w:basedOn w:val="Normal"/>
    <w:rsid w:val="00475057"/>
    <w:pPr>
      <w:tabs>
        <w:tab w:val="left" w:pos="432"/>
      </w:tabs>
      <w:ind w:firstLine="432"/>
      <w:jc w:val="both"/>
    </w:pPr>
  </w:style>
  <w:style w:type="paragraph" w:customStyle="1" w:styleId="Center">
    <w:name w:val="Center"/>
    <w:basedOn w:val="Normal"/>
    <w:rsid w:val="00475057"/>
    <w:pPr>
      <w:tabs>
        <w:tab w:val="left" w:pos="432"/>
      </w:tabs>
      <w:spacing w:line="480" w:lineRule="auto"/>
      <w:jc w:val="center"/>
    </w:pPr>
  </w:style>
  <w:style w:type="paragraph" w:customStyle="1" w:styleId="CM130">
    <w:name w:val="CM130"/>
    <w:basedOn w:val="Default"/>
    <w:next w:val="Default"/>
    <w:uiPriority w:val="99"/>
    <w:rsid w:val="00475057"/>
    <w:rPr>
      <w:rFonts w:eastAsia="Calibri"/>
      <w:color w:val="auto"/>
    </w:rPr>
  </w:style>
  <w:style w:type="paragraph" w:customStyle="1" w:styleId="CM134">
    <w:name w:val="CM134"/>
    <w:basedOn w:val="Default"/>
    <w:next w:val="Default"/>
    <w:uiPriority w:val="99"/>
    <w:rsid w:val="00475057"/>
    <w:rPr>
      <w:rFonts w:eastAsia="Calibri"/>
      <w:color w:val="auto"/>
    </w:rPr>
  </w:style>
  <w:style w:type="paragraph" w:customStyle="1" w:styleId="TableQuestion">
    <w:name w:val="Table Question"/>
    <w:basedOn w:val="Normal"/>
    <w:rsid w:val="00475057"/>
    <w:pPr>
      <w:spacing w:before="20"/>
    </w:pPr>
    <w:rPr>
      <w:rFonts w:ascii="Arial" w:hAnsi="Arial"/>
      <w:sz w:val="20"/>
    </w:rPr>
  </w:style>
  <w:style w:type="paragraph" w:customStyle="1" w:styleId="TableText11Left">
    <w:name w:val="Table Text 11 Left"/>
    <w:basedOn w:val="Normal"/>
    <w:rsid w:val="00475057"/>
    <w:rPr>
      <w:rFonts w:ascii="Arial" w:hAnsi="Arial"/>
      <w:b/>
      <w:sz w:val="22"/>
    </w:rPr>
  </w:style>
  <w:style w:type="paragraph" w:customStyle="1" w:styleId="CM21">
    <w:name w:val="CM21"/>
    <w:basedOn w:val="Default"/>
    <w:next w:val="Default"/>
    <w:uiPriority w:val="99"/>
    <w:rsid w:val="00475057"/>
    <w:pPr>
      <w:spacing w:line="293" w:lineRule="atLeast"/>
    </w:pPr>
    <w:rPr>
      <w:rFonts w:eastAsia="Calibri"/>
      <w:color w:val="auto"/>
    </w:rPr>
  </w:style>
  <w:style w:type="paragraph" w:customStyle="1" w:styleId="CM29">
    <w:name w:val="CM29"/>
    <w:basedOn w:val="Default"/>
    <w:next w:val="Default"/>
    <w:uiPriority w:val="99"/>
    <w:rsid w:val="00475057"/>
    <w:pPr>
      <w:spacing w:line="293" w:lineRule="atLeast"/>
    </w:pPr>
    <w:rPr>
      <w:rFonts w:eastAsia="Calibri"/>
      <w:color w:val="auto"/>
    </w:rPr>
  </w:style>
  <w:style w:type="paragraph" w:customStyle="1" w:styleId="CM26">
    <w:name w:val="CM26"/>
    <w:basedOn w:val="Default"/>
    <w:next w:val="Default"/>
    <w:uiPriority w:val="99"/>
    <w:rsid w:val="00475057"/>
    <w:pPr>
      <w:spacing w:line="253" w:lineRule="atLeast"/>
    </w:pPr>
    <w:rPr>
      <w:rFonts w:eastAsia="Calibri"/>
      <w:color w:val="auto"/>
    </w:rPr>
  </w:style>
  <w:style w:type="paragraph" w:customStyle="1" w:styleId="1LargeBullet">
    <w:name w:val="1Large Bulle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LargeBullet">
    <w:name w:val="2Large Bulle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LargeBullet">
    <w:name w:val="3Large Bulle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LargeBullet">
    <w:name w:val="4Large Bulle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LargeBullet">
    <w:name w:val="5Large Bulle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LargeBullet">
    <w:name w:val="6Large Bulle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LargeBullet">
    <w:name w:val="7Large Bulle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1">
    <w:name w:val="1AutoList1"/>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AutoList1">
    <w:name w:val="5AutoList1"/>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styleId="Subtitle">
    <w:name w:val="Subtitle"/>
    <w:basedOn w:val="Normal"/>
    <w:link w:val="SubtitleChar"/>
    <w:qFormat/>
    <w:rsid w:val="00475057"/>
    <w:pPr>
      <w:jc w:val="center"/>
    </w:pPr>
    <w:rPr>
      <w:b/>
    </w:rPr>
  </w:style>
  <w:style w:type="character" w:customStyle="1" w:styleId="SubtitleChar">
    <w:name w:val="Subtitle Char"/>
    <w:basedOn w:val="DefaultParagraphFont"/>
    <w:link w:val="Subtitle"/>
    <w:rsid w:val="00475057"/>
    <w:rPr>
      <w:rFonts w:ascii="Times New Roman" w:eastAsia="Times New Roman" w:hAnsi="Times New Roman" w:cs="Times New Roman"/>
      <w:b/>
      <w:sz w:val="24"/>
      <w:szCs w:val="20"/>
    </w:rPr>
  </w:style>
  <w:style w:type="paragraph" w:customStyle="1" w:styleId="response3">
    <w:name w:val="response3"/>
    <w:basedOn w:val="question"/>
    <w:rsid w:val="00475057"/>
    <w:pPr>
      <w:tabs>
        <w:tab w:val="left" w:leader="dot" w:pos="4320"/>
      </w:tabs>
      <w:ind w:left="720"/>
    </w:pPr>
    <w:rPr>
      <w:b w:val="0"/>
    </w:rPr>
  </w:style>
  <w:style w:type="paragraph" w:customStyle="1" w:styleId="wfxRecipient">
    <w:name w:val="wfxRecipient"/>
    <w:basedOn w:val="Normal"/>
    <w:rsid w:val="00475057"/>
    <w:pPr>
      <w:autoSpaceDE w:val="0"/>
      <w:autoSpaceDN w:val="0"/>
    </w:pPr>
    <w:rPr>
      <w:rFonts w:ascii="Arial" w:hAnsi="Arial" w:cs="Arial"/>
      <w:szCs w:val="24"/>
    </w:rPr>
  </w:style>
  <w:style w:type="paragraph" w:customStyle="1" w:styleId="NORC-TableSubheadingWhiteGaramond">
    <w:name w:val="NORC-Table Subheading White (Garamond)"/>
    <w:qFormat/>
    <w:rsid w:val="00F47BDD"/>
    <w:pPr>
      <w:keepNext/>
      <w:spacing w:before="20" w:after="20" w:line="240" w:lineRule="auto"/>
      <w:jc w:val="center"/>
    </w:pPr>
    <w:rPr>
      <w:rFonts w:ascii="Garamond" w:eastAsia="Times New Roman" w:hAnsi="Garamond" w:cs="Times New Roman"/>
      <w:b/>
      <w:color w:val="FFFFF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lassic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7"/>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qFormat/>
    <w:rsid w:val="00475057"/>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475057"/>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475057"/>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475057"/>
    <w:pPr>
      <w:keepNext/>
      <w:spacing w:before="240" w:after="60"/>
      <w:outlineLvl w:val="3"/>
    </w:pPr>
    <w:rPr>
      <w:b/>
      <w:bCs/>
      <w:sz w:val="28"/>
      <w:szCs w:val="28"/>
    </w:rPr>
  </w:style>
  <w:style w:type="paragraph" w:styleId="Heading5">
    <w:name w:val="heading 5"/>
    <w:basedOn w:val="Normal"/>
    <w:next w:val="Normal"/>
    <w:link w:val="Heading5Char"/>
    <w:qFormat/>
    <w:rsid w:val="00475057"/>
    <w:pPr>
      <w:spacing w:before="240" w:after="60"/>
      <w:outlineLvl w:val="4"/>
    </w:pPr>
    <w:rPr>
      <w:b/>
      <w:bCs/>
      <w:i/>
      <w:iCs/>
      <w:sz w:val="26"/>
      <w:szCs w:val="26"/>
    </w:rPr>
  </w:style>
  <w:style w:type="paragraph" w:styleId="Heading6">
    <w:name w:val="heading 6"/>
    <w:basedOn w:val="Normal"/>
    <w:next w:val="Normal"/>
    <w:link w:val="Heading6Char"/>
    <w:qFormat/>
    <w:rsid w:val="00475057"/>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475057"/>
    <w:pPr>
      <w:keepNext/>
      <w:outlineLvl w:val="6"/>
    </w:pPr>
    <w:rPr>
      <w:b/>
      <w:bCs/>
      <w:i/>
      <w:iCs/>
      <w:szCs w:val="24"/>
    </w:rPr>
  </w:style>
  <w:style w:type="paragraph" w:styleId="Heading8">
    <w:name w:val="heading 8"/>
    <w:basedOn w:val="Normal"/>
    <w:next w:val="Normal"/>
    <w:link w:val="Heading8Char"/>
    <w:qFormat/>
    <w:rsid w:val="00475057"/>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475057"/>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475057"/>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rsid w:val="004750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750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50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750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7505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7505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47505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75057"/>
    <w:rPr>
      <w:rFonts w:ascii="Arial" w:eastAsia="Times New Roman" w:hAnsi="Arial" w:cs="Arial"/>
      <w:sz w:val="20"/>
      <w:u w:val="single"/>
    </w:rPr>
  </w:style>
  <w:style w:type="table" w:styleId="TableGrid">
    <w:name w:val="Table Grid"/>
    <w:basedOn w:val="TableNormal"/>
    <w:uiPriority w:val="59"/>
    <w:rsid w:val="004750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5057"/>
    <w:pPr>
      <w:tabs>
        <w:tab w:val="center" w:pos="4320"/>
        <w:tab w:val="right" w:pos="8640"/>
      </w:tabs>
    </w:pPr>
  </w:style>
  <w:style w:type="character" w:customStyle="1" w:styleId="FooterChar">
    <w:name w:val="Footer Char"/>
    <w:basedOn w:val="DefaultParagraphFont"/>
    <w:link w:val="Footer"/>
    <w:rsid w:val="00475057"/>
    <w:rPr>
      <w:rFonts w:ascii="Times New Roman" w:eastAsia="Times New Roman" w:hAnsi="Times New Roman" w:cs="Times New Roman"/>
      <w:sz w:val="24"/>
      <w:szCs w:val="20"/>
    </w:rPr>
  </w:style>
  <w:style w:type="character" w:styleId="PageNumber">
    <w:name w:val="page number"/>
    <w:basedOn w:val="DefaultParagraphFont"/>
    <w:rsid w:val="00475057"/>
  </w:style>
  <w:style w:type="paragraph" w:styleId="Header">
    <w:name w:val="header"/>
    <w:basedOn w:val="Normal"/>
    <w:link w:val="HeaderChar"/>
    <w:rsid w:val="00475057"/>
    <w:pPr>
      <w:tabs>
        <w:tab w:val="center" w:pos="4320"/>
        <w:tab w:val="right" w:pos="8640"/>
      </w:tabs>
    </w:pPr>
  </w:style>
  <w:style w:type="character" w:customStyle="1" w:styleId="HeaderChar">
    <w:name w:val="Header Char"/>
    <w:basedOn w:val="DefaultParagraphFont"/>
    <w:link w:val="Header"/>
    <w:rsid w:val="00475057"/>
    <w:rPr>
      <w:rFonts w:ascii="Times New Roman" w:eastAsia="Times New Roman" w:hAnsi="Times New Roman" w:cs="Times New Roman"/>
      <w:sz w:val="24"/>
      <w:szCs w:val="20"/>
    </w:rPr>
  </w:style>
  <w:style w:type="character" w:customStyle="1" w:styleId="QuickFormat9">
    <w:name w:val="QuickFormat9"/>
    <w:rsid w:val="00475057"/>
    <w:rPr>
      <w:sz w:val="22"/>
      <w:szCs w:val="22"/>
    </w:rPr>
  </w:style>
  <w:style w:type="paragraph" w:styleId="BodyText">
    <w:name w:val="Body Text"/>
    <w:aliases w:val="Body Text Char1,Body Text Char Char,Body Text Char1 Char Char,Body Text Char Char Char Char,Body Text Char Char1"/>
    <w:basedOn w:val="Normal"/>
    <w:link w:val="BodyTextChar"/>
    <w:rsid w:val="00475057"/>
    <w:rPr>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475057"/>
    <w:rPr>
      <w:rFonts w:ascii="Times New Roman" w:eastAsia="Times New Roman" w:hAnsi="Times New Roman" w:cs="Times New Roman"/>
      <w:sz w:val="20"/>
      <w:szCs w:val="24"/>
    </w:rPr>
  </w:style>
  <w:style w:type="paragraph" w:customStyle="1" w:styleId="a">
    <w:name w:val="_"/>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475057"/>
    <w:pPr>
      <w:spacing w:after="120" w:line="480" w:lineRule="auto"/>
    </w:pPr>
  </w:style>
  <w:style w:type="character" w:customStyle="1" w:styleId="BodyText2Char">
    <w:name w:val="Body Text 2 Char"/>
    <w:basedOn w:val="DefaultParagraphFont"/>
    <w:link w:val="BodyText2"/>
    <w:rsid w:val="00475057"/>
    <w:rPr>
      <w:rFonts w:ascii="Times New Roman" w:eastAsia="Times New Roman" w:hAnsi="Times New Roman" w:cs="Times New Roman"/>
      <w:sz w:val="24"/>
      <w:szCs w:val="20"/>
    </w:rPr>
  </w:style>
  <w:style w:type="table" w:styleId="TableElegant">
    <w:name w:val="Table Elegant"/>
    <w:basedOn w:val="TableNormal"/>
    <w:rsid w:val="0047505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475057"/>
    <w:rPr>
      <w:rFonts w:ascii="Times New Roman TUR" w:hAnsi="Times New Roman TUR"/>
      <w:b/>
      <w:bCs/>
      <w:color w:val="000000"/>
      <w:sz w:val="20"/>
      <w:szCs w:val="20"/>
    </w:rPr>
  </w:style>
  <w:style w:type="character" w:styleId="Hyperlink">
    <w:name w:val="Hyperlink"/>
    <w:rsid w:val="00475057"/>
    <w:rPr>
      <w:color w:val="0000FF"/>
      <w:u w:val="single"/>
    </w:rPr>
  </w:style>
  <w:style w:type="paragraph" w:styleId="BodyText3">
    <w:name w:val="Body Text 3"/>
    <w:basedOn w:val="Normal"/>
    <w:link w:val="BodyText3Char"/>
    <w:rsid w:val="00475057"/>
    <w:pPr>
      <w:spacing w:after="120"/>
    </w:pPr>
    <w:rPr>
      <w:sz w:val="16"/>
      <w:szCs w:val="16"/>
    </w:rPr>
  </w:style>
  <w:style w:type="character" w:customStyle="1" w:styleId="BodyText3Char">
    <w:name w:val="Body Text 3 Char"/>
    <w:basedOn w:val="DefaultParagraphFont"/>
    <w:link w:val="BodyText3"/>
    <w:rsid w:val="00475057"/>
    <w:rPr>
      <w:rFonts w:ascii="Times New Roman" w:eastAsia="Times New Roman" w:hAnsi="Times New Roman" w:cs="Times New Roman"/>
      <w:sz w:val="16"/>
      <w:szCs w:val="16"/>
    </w:rPr>
  </w:style>
  <w:style w:type="paragraph" w:customStyle="1" w:styleId="QuickFormat">
    <w:name w:val="QuickFormat:"/>
    <w:rsid w:val="00475057"/>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475057"/>
    <w:rPr>
      <w:rFonts w:ascii="Arial" w:hAnsi="Arial" w:cs="Arial"/>
      <w:sz w:val="20"/>
      <w:szCs w:val="20"/>
    </w:rPr>
  </w:style>
  <w:style w:type="paragraph" w:styleId="List2">
    <w:name w:val="List 2"/>
    <w:basedOn w:val="Normal"/>
    <w:rsid w:val="00475057"/>
    <w:pPr>
      <w:ind w:left="720" w:hanging="360"/>
    </w:pPr>
    <w:rPr>
      <w:rFonts w:ascii="Arial" w:hAnsi="Arial"/>
      <w:sz w:val="20"/>
    </w:rPr>
  </w:style>
  <w:style w:type="paragraph" w:customStyle="1" w:styleId="InsideAddress">
    <w:name w:val="Inside Address"/>
    <w:basedOn w:val="Normal"/>
    <w:rsid w:val="00475057"/>
    <w:rPr>
      <w:rFonts w:ascii="Arial" w:hAnsi="Arial"/>
      <w:sz w:val="20"/>
    </w:rPr>
  </w:style>
  <w:style w:type="paragraph" w:customStyle="1" w:styleId="ReturnAddress">
    <w:name w:val="Return Address"/>
    <w:basedOn w:val="Normal"/>
    <w:rsid w:val="00475057"/>
    <w:rPr>
      <w:rFonts w:ascii="Arial" w:hAnsi="Arial"/>
      <w:sz w:val="20"/>
    </w:rPr>
  </w:style>
  <w:style w:type="paragraph" w:customStyle="1" w:styleId="ReferenceLine">
    <w:name w:val="Reference Line"/>
    <w:basedOn w:val="BodyText"/>
    <w:rsid w:val="00475057"/>
    <w:pPr>
      <w:spacing w:after="120"/>
    </w:pPr>
    <w:rPr>
      <w:rFonts w:ascii="Arial" w:hAnsi="Arial"/>
      <w:szCs w:val="20"/>
    </w:rPr>
  </w:style>
  <w:style w:type="paragraph" w:styleId="BodyTextIndent2">
    <w:name w:val="Body Text Indent 2"/>
    <w:basedOn w:val="Normal"/>
    <w:link w:val="BodyTextIndent2Char"/>
    <w:rsid w:val="00475057"/>
    <w:pPr>
      <w:widowControl w:val="0"/>
      <w:autoSpaceDE w:val="0"/>
      <w:autoSpaceDN w:val="0"/>
      <w:adjustRightInd w:val="0"/>
      <w:ind w:left="720"/>
    </w:pPr>
    <w:rPr>
      <w:b/>
      <w:bCs/>
      <w:i/>
      <w:iCs/>
      <w:szCs w:val="24"/>
    </w:rPr>
  </w:style>
  <w:style w:type="character" w:customStyle="1" w:styleId="BodyTextIndent2Char">
    <w:name w:val="Body Text Indent 2 Char"/>
    <w:basedOn w:val="DefaultParagraphFont"/>
    <w:link w:val="BodyTextIndent2"/>
    <w:rsid w:val="00475057"/>
    <w:rPr>
      <w:rFonts w:ascii="Times New Roman" w:eastAsia="Times New Roman" w:hAnsi="Times New Roman" w:cs="Times New Roman"/>
      <w:b/>
      <w:bCs/>
      <w:i/>
      <w:iCs/>
      <w:sz w:val="24"/>
      <w:szCs w:val="24"/>
    </w:rPr>
  </w:style>
  <w:style w:type="paragraph" w:styleId="NormalWeb">
    <w:name w:val="Normal (Web)"/>
    <w:basedOn w:val="Normal"/>
    <w:rsid w:val="00475057"/>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475057"/>
    <w:rPr>
      <w:b/>
      <w:bCs/>
    </w:rPr>
  </w:style>
  <w:style w:type="paragraph" w:styleId="BodyTextIndent">
    <w:name w:val="Body Text Indent"/>
    <w:basedOn w:val="Normal"/>
    <w:link w:val="BodyTextIndentChar"/>
    <w:rsid w:val="0047505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475057"/>
    <w:rPr>
      <w:rFonts w:ascii="Times New Roman" w:eastAsia="Times New Roman" w:hAnsi="Times New Roman" w:cs="Times New Roman"/>
      <w:szCs w:val="24"/>
    </w:rPr>
  </w:style>
  <w:style w:type="paragraph" w:styleId="BodyTextIndent3">
    <w:name w:val="Body Text Indent 3"/>
    <w:basedOn w:val="Normal"/>
    <w:link w:val="BodyTextIndent3Char"/>
    <w:rsid w:val="00475057"/>
    <w:pPr>
      <w:ind w:left="720"/>
    </w:pPr>
    <w:rPr>
      <w:szCs w:val="24"/>
    </w:rPr>
  </w:style>
  <w:style w:type="character" w:customStyle="1" w:styleId="BodyTextIndent3Char">
    <w:name w:val="Body Text Indent 3 Char"/>
    <w:basedOn w:val="DefaultParagraphFont"/>
    <w:link w:val="BodyTextIndent3"/>
    <w:rsid w:val="00475057"/>
    <w:rPr>
      <w:rFonts w:ascii="Times New Roman" w:eastAsia="Times New Roman" w:hAnsi="Times New Roman" w:cs="Times New Roman"/>
      <w:sz w:val="24"/>
      <w:szCs w:val="24"/>
    </w:rPr>
  </w:style>
  <w:style w:type="character" w:styleId="HTMLTypewriter">
    <w:name w:val="HTML Typewriter"/>
    <w:rsid w:val="00475057"/>
    <w:rPr>
      <w:rFonts w:ascii="Arial Unicode MS" w:eastAsia="Arial Unicode MS" w:hAnsi="Arial Unicode MS" w:cs="Arial Unicode MS"/>
      <w:sz w:val="20"/>
      <w:szCs w:val="20"/>
    </w:rPr>
  </w:style>
  <w:style w:type="character" w:styleId="FollowedHyperlink">
    <w:name w:val="FollowedHyperlink"/>
    <w:rsid w:val="00475057"/>
    <w:rPr>
      <w:color w:val="800080"/>
      <w:u w:val="single"/>
    </w:rPr>
  </w:style>
  <w:style w:type="paragraph" w:styleId="TOC1">
    <w:name w:val="toc 1"/>
    <w:basedOn w:val="Normal"/>
    <w:next w:val="Normal"/>
    <w:autoRedefine/>
    <w:rsid w:val="00475057"/>
    <w:rPr>
      <w:sz w:val="22"/>
      <w:szCs w:val="24"/>
    </w:rPr>
  </w:style>
  <w:style w:type="paragraph" w:styleId="BalloonText">
    <w:name w:val="Balloon Text"/>
    <w:basedOn w:val="Normal"/>
    <w:link w:val="BalloonTextChar"/>
    <w:semiHidden/>
    <w:rsid w:val="00475057"/>
    <w:rPr>
      <w:rFonts w:ascii="Tahoma" w:hAnsi="Tahoma"/>
      <w:sz w:val="16"/>
      <w:szCs w:val="16"/>
    </w:rPr>
  </w:style>
  <w:style w:type="character" w:customStyle="1" w:styleId="BalloonTextChar">
    <w:name w:val="Balloon Text Char"/>
    <w:basedOn w:val="DefaultParagraphFont"/>
    <w:link w:val="BalloonText"/>
    <w:semiHidden/>
    <w:rsid w:val="00475057"/>
    <w:rPr>
      <w:rFonts w:ascii="Tahoma" w:eastAsia="Times New Roman" w:hAnsi="Tahoma" w:cs="Times New Roman"/>
      <w:sz w:val="16"/>
      <w:szCs w:val="16"/>
    </w:rPr>
  </w:style>
  <w:style w:type="paragraph" w:styleId="TOC3">
    <w:name w:val="toc 3"/>
    <w:basedOn w:val="Normal"/>
    <w:next w:val="Normal"/>
    <w:autoRedefine/>
    <w:rsid w:val="00475057"/>
    <w:pPr>
      <w:ind w:left="440"/>
    </w:pPr>
    <w:rPr>
      <w:sz w:val="22"/>
      <w:szCs w:val="24"/>
    </w:rPr>
  </w:style>
  <w:style w:type="character" w:customStyle="1" w:styleId="QuickFormat5">
    <w:name w:val="QuickFormat5"/>
    <w:rsid w:val="00475057"/>
    <w:rPr>
      <w:sz w:val="20"/>
    </w:rPr>
  </w:style>
  <w:style w:type="character" w:customStyle="1" w:styleId="QuickFormat1">
    <w:name w:val="QuickFormat1"/>
    <w:rsid w:val="00475057"/>
    <w:rPr>
      <w:sz w:val="20"/>
    </w:rPr>
  </w:style>
  <w:style w:type="character" w:customStyle="1" w:styleId="QuickFormat7">
    <w:name w:val="QuickFormat7"/>
    <w:rsid w:val="00475057"/>
  </w:style>
  <w:style w:type="paragraph" w:customStyle="1" w:styleId="QuickFormat3">
    <w:name w:val="QuickFormat3"/>
    <w:rsid w:val="00475057"/>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475057"/>
    <w:rPr>
      <w:sz w:val="20"/>
    </w:rPr>
  </w:style>
  <w:style w:type="character" w:customStyle="1" w:styleId="QuickFormat6">
    <w:name w:val="QuickFormat6"/>
    <w:rsid w:val="00475057"/>
    <w:rPr>
      <w:sz w:val="20"/>
    </w:rPr>
  </w:style>
  <w:style w:type="paragraph" w:styleId="BlockText">
    <w:name w:val="Block Text"/>
    <w:basedOn w:val="Normal"/>
    <w:rsid w:val="00475057"/>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475057"/>
  </w:style>
  <w:style w:type="character" w:customStyle="1" w:styleId="DefaultPara">
    <w:name w:val="Default Para"/>
    <w:rsid w:val="00475057"/>
  </w:style>
  <w:style w:type="paragraph" w:styleId="PlainText">
    <w:name w:val="Plain Text"/>
    <w:basedOn w:val="Normal"/>
    <w:link w:val="PlainTextChar"/>
    <w:rsid w:val="00475057"/>
    <w:rPr>
      <w:rFonts w:ascii="Courier New" w:hAnsi="Courier New"/>
      <w:sz w:val="20"/>
    </w:rPr>
  </w:style>
  <w:style w:type="character" w:customStyle="1" w:styleId="PlainTextChar">
    <w:name w:val="Plain Text Char"/>
    <w:basedOn w:val="DefaultParagraphFont"/>
    <w:link w:val="PlainText"/>
    <w:rsid w:val="00475057"/>
    <w:rPr>
      <w:rFonts w:ascii="Courier New" w:eastAsia="Times New Roman" w:hAnsi="Courier New" w:cs="Times New Roman"/>
      <w:sz w:val="20"/>
      <w:szCs w:val="20"/>
    </w:rPr>
  </w:style>
  <w:style w:type="paragraph" w:customStyle="1" w:styleId="4AutoList1">
    <w:name w:val="4AutoList1"/>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7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75057"/>
    <w:rPr>
      <w:rFonts w:ascii="Courier New" w:eastAsia="Times New Roman" w:hAnsi="Courier New" w:cs="Courier New"/>
      <w:sz w:val="20"/>
      <w:szCs w:val="20"/>
    </w:rPr>
  </w:style>
  <w:style w:type="character" w:styleId="CommentReference">
    <w:name w:val="annotation reference"/>
    <w:semiHidden/>
    <w:rsid w:val="00475057"/>
    <w:rPr>
      <w:sz w:val="16"/>
      <w:szCs w:val="16"/>
    </w:rPr>
  </w:style>
  <w:style w:type="paragraph" w:styleId="CommentText">
    <w:name w:val="annotation text"/>
    <w:basedOn w:val="Normal"/>
    <w:link w:val="CommentTextChar"/>
    <w:rsid w:val="00475057"/>
    <w:pPr>
      <w:widowControl w:val="0"/>
    </w:pPr>
    <w:rPr>
      <w:snapToGrid w:val="0"/>
      <w:sz w:val="20"/>
    </w:rPr>
  </w:style>
  <w:style w:type="character" w:customStyle="1" w:styleId="CommentTextChar">
    <w:name w:val="Comment Text Char"/>
    <w:basedOn w:val="DefaultParagraphFont"/>
    <w:link w:val="CommentText"/>
    <w:rsid w:val="00475057"/>
    <w:rPr>
      <w:rFonts w:ascii="Times New Roman" w:eastAsia="Times New Roman" w:hAnsi="Times New Roman" w:cs="Times New Roman"/>
      <w:snapToGrid w:val="0"/>
      <w:sz w:val="20"/>
      <w:szCs w:val="20"/>
    </w:rPr>
  </w:style>
  <w:style w:type="paragraph" w:styleId="ListContinue2">
    <w:name w:val="List Continue 2"/>
    <w:basedOn w:val="Normal"/>
    <w:rsid w:val="00475057"/>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475057"/>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475057"/>
    <w:pPr>
      <w:autoSpaceDE w:val="0"/>
      <w:autoSpaceDN w:val="0"/>
      <w:adjustRightInd w:val="0"/>
      <w:spacing w:line="300" w:lineRule="atLeast"/>
    </w:pPr>
    <w:rPr>
      <w:szCs w:val="24"/>
    </w:rPr>
  </w:style>
  <w:style w:type="paragraph" w:customStyle="1" w:styleId="Default">
    <w:name w:val="Default"/>
    <w:rsid w:val="00475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475057"/>
    <w:pPr>
      <w:spacing w:line="331" w:lineRule="atLeast"/>
    </w:pPr>
    <w:rPr>
      <w:color w:val="auto"/>
    </w:rPr>
  </w:style>
  <w:style w:type="paragraph" w:customStyle="1" w:styleId="CM34">
    <w:name w:val="CM34"/>
    <w:basedOn w:val="Default"/>
    <w:next w:val="Default"/>
    <w:rsid w:val="00475057"/>
    <w:pPr>
      <w:spacing w:line="331" w:lineRule="atLeast"/>
    </w:pPr>
    <w:rPr>
      <w:color w:val="auto"/>
    </w:rPr>
  </w:style>
  <w:style w:type="paragraph" w:customStyle="1" w:styleId="CM1">
    <w:name w:val="CM1"/>
    <w:basedOn w:val="Default"/>
    <w:next w:val="Default"/>
    <w:uiPriority w:val="99"/>
    <w:rsid w:val="00475057"/>
    <w:rPr>
      <w:color w:val="auto"/>
    </w:rPr>
  </w:style>
  <w:style w:type="paragraph" w:customStyle="1" w:styleId="CM51">
    <w:name w:val="CM51"/>
    <w:basedOn w:val="Default"/>
    <w:next w:val="Default"/>
    <w:rsid w:val="00475057"/>
    <w:pPr>
      <w:spacing w:line="323" w:lineRule="atLeast"/>
    </w:pPr>
    <w:rPr>
      <w:color w:val="auto"/>
    </w:rPr>
  </w:style>
  <w:style w:type="paragraph" w:customStyle="1" w:styleId="CM56">
    <w:name w:val="CM56"/>
    <w:basedOn w:val="Default"/>
    <w:next w:val="Default"/>
    <w:rsid w:val="00475057"/>
    <w:pPr>
      <w:spacing w:line="326" w:lineRule="atLeast"/>
    </w:pPr>
    <w:rPr>
      <w:color w:val="auto"/>
    </w:rPr>
  </w:style>
  <w:style w:type="paragraph" w:customStyle="1" w:styleId="CM41">
    <w:name w:val="CM41"/>
    <w:basedOn w:val="Default"/>
    <w:next w:val="Default"/>
    <w:rsid w:val="00475057"/>
    <w:pPr>
      <w:spacing w:line="318" w:lineRule="atLeast"/>
    </w:pPr>
    <w:rPr>
      <w:color w:val="auto"/>
    </w:rPr>
  </w:style>
  <w:style w:type="paragraph" w:customStyle="1" w:styleId="CM57">
    <w:name w:val="CM57"/>
    <w:basedOn w:val="Default"/>
    <w:next w:val="Default"/>
    <w:rsid w:val="00475057"/>
    <w:pPr>
      <w:spacing w:line="328" w:lineRule="atLeast"/>
    </w:pPr>
    <w:rPr>
      <w:color w:val="auto"/>
    </w:rPr>
  </w:style>
  <w:style w:type="paragraph" w:customStyle="1" w:styleId="CM58">
    <w:name w:val="CM58"/>
    <w:basedOn w:val="Default"/>
    <w:next w:val="Default"/>
    <w:rsid w:val="00475057"/>
    <w:pPr>
      <w:spacing w:line="328" w:lineRule="atLeast"/>
    </w:pPr>
    <w:rPr>
      <w:color w:val="auto"/>
    </w:rPr>
  </w:style>
  <w:style w:type="paragraph" w:customStyle="1" w:styleId="CM52">
    <w:name w:val="CM52"/>
    <w:basedOn w:val="Default"/>
    <w:next w:val="Default"/>
    <w:rsid w:val="00475057"/>
    <w:pPr>
      <w:spacing w:line="323" w:lineRule="atLeast"/>
    </w:pPr>
    <w:rPr>
      <w:color w:val="auto"/>
    </w:rPr>
  </w:style>
  <w:style w:type="paragraph" w:styleId="DocumentMap">
    <w:name w:val="Document Map"/>
    <w:basedOn w:val="Normal"/>
    <w:link w:val="DocumentMapChar"/>
    <w:semiHidden/>
    <w:rsid w:val="00475057"/>
    <w:pPr>
      <w:shd w:val="clear" w:color="auto" w:fill="000080"/>
    </w:pPr>
    <w:rPr>
      <w:rFonts w:ascii="Tahoma" w:hAnsi="Tahoma"/>
      <w:sz w:val="20"/>
    </w:rPr>
  </w:style>
  <w:style w:type="character" w:customStyle="1" w:styleId="DocumentMapChar">
    <w:name w:val="Document Map Char"/>
    <w:basedOn w:val="DefaultParagraphFont"/>
    <w:link w:val="DocumentMap"/>
    <w:semiHidden/>
    <w:rsid w:val="00475057"/>
    <w:rPr>
      <w:rFonts w:ascii="Tahoma" w:eastAsia="Times New Roman" w:hAnsi="Tahoma" w:cs="Times New Roman"/>
      <w:sz w:val="20"/>
      <w:szCs w:val="20"/>
      <w:shd w:val="clear" w:color="auto" w:fill="000080"/>
    </w:rPr>
  </w:style>
  <w:style w:type="paragraph" w:customStyle="1" w:styleId="1AutoList8">
    <w:name w:val="1AutoList8"/>
    <w:rsid w:val="00475057"/>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475057"/>
    <w:pPr>
      <w:tabs>
        <w:tab w:val="right" w:pos="9360"/>
      </w:tabs>
      <w:spacing w:before="60" w:after="60"/>
    </w:pPr>
    <w:rPr>
      <w:sz w:val="20"/>
    </w:rPr>
  </w:style>
  <w:style w:type="character" w:customStyle="1" w:styleId="footertext1">
    <w:name w:val="footertext1"/>
    <w:rsid w:val="00475057"/>
    <w:rPr>
      <w:rFonts w:ascii="Verdana" w:hAnsi="Verdana" w:hint="default"/>
      <w:sz w:val="14"/>
      <w:szCs w:val="14"/>
    </w:rPr>
  </w:style>
  <w:style w:type="character" w:customStyle="1" w:styleId="bibrecord-highlight1">
    <w:name w:val="bibrecord-highlight1"/>
    <w:rsid w:val="00475057"/>
    <w:rPr>
      <w:b/>
      <w:bCs/>
      <w:color w:val="CC0000"/>
    </w:rPr>
  </w:style>
  <w:style w:type="paragraph" w:styleId="CommentSubject">
    <w:name w:val="annotation subject"/>
    <w:basedOn w:val="CommentText"/>
    <w:next w:val="CommentText"/>
    <w:link w:val="CommentSubjectChar"/>
    <w:semiHidden/>
    <w:rsid w:val="00475057"/>
    <w:rPr>
      <w:b/>
      <w:bCs/>
    </w:rPr>
  </w:style>
  <w:style w:type="character" w:customStyle="1" w:styleId="CommentSubjectChar">
    <w:name w:val="Comment Subject Char"/>
    <w:basedOn w:val="CommentTextChar"/>
    <w:link w:val="CommentSubject"/>
    <w:semiHidden/>
    <w:rsid w:val="00475057"/>
    <w:rPr>
      <w:rFonts w:ascii="Times New Roman" w:eastAsia="Times New Roman" w:hAnsi="Times New Roman" w:cs="Times New Roman"/>
      <w:b/>
      <w:bCs/>
      <w:snapToGrid w:val="0"/>
      <w:sz w:val="20"/>
      <w:szCs w:val="20"/>
    </w:rPr>
  </w:style>
  <w:style w:type="paragraph" w:customStyle="1" w:styleId="question">
    <w:name w:val="question"/>
    <w:basedOn w:val="Normal"/>
    <w:rsid w:val="00475057"/>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475057"/>
    <w:pPr>
      <w:widowControl w:val="0"/>
      <w:jc w:val="center"/>
    </w:pPr>
    <w:rPr>
      <w:b/>
      <w:snapToGrid w:val="0"/>
      <w:sz w:val="28"/>
    </w:rPr>
  </w:style>
  <w:style w:type="character" w:customStyle="1" w:styleId="TitleChar">
    <w:name w:val="Title Char"/>
    <w:basedOn w:val="DefaultParagraphFont"/>
    <w:link w:val="Title"/>
    <w:rsid w:val="00475057"/>
    <w:rPr>
      <w:rFonts w:ascii="Times New Roman" w:eastAsia="Times New Roman" w:hAnsi="Times New Roman" w:cs="Times New Roman"/>
      <w:b/>
      <w:snapToGrid w:val="0"/>
      <w:sz w:val="28"/>
      <w:szCs w:val="20"/>
    </w:rPr>
  </w:style>
  <w:style w:type="numbering" w:customStyle="1" w:styleId="NoList1">
    <w:name w:val="No List1"/>
    <w:next w:val="NoList"/>
    <w:semiHidden/>
    <w:rsid w:val="00475057"/>
  </w:style>
  <w:style w:type="character" w:styleId="FootnoteReference">
    <w:name w:val="footnote reference"/>
    <w:uiPriority w:val="99"/>
    <w:semiHidden/>
    <w:rsid w:val="00475057"/>
    <w:rPr>
      <w:vertAlign w:val="superscript"/>
    </w:rPr>
  </w:style>
  <w:style w:type="paragraph" w:styleId="FootnoteText">
    <w:name w:val="footnote text"/>
    <w:basedOn w:val="Normal"/>
    <w:link w:val="FootnoteTextChar"/>
    <w:uiPriority w:val="99"/>
    <w:semiHidden/>
    <w:rsid w:val="00475057"/>
    <w:pPr>
      <w:widowControl w:val="0"/>
    </w:pPr>
    <w:rPr>
      <w:snapToGrid w:val="0"/>
      <w:sz w:val="20"/>
    </w:rPr>
  </w:style>
  <w:style w:type="character" w:customStyle="1" w:styleId="FootnoteTextChar">
    <w:name w:val="Footnote Text Char"/>
    <w:basedOn w:val="DefaultParagraphFont"/>
    <w:link w:val="FootnoteText"/>
    <w:uiPriority w:val="99"/>
    <w:semiHidden/>
    <w:rsid w:val="00475057"/>
    <w:rPr>
      <w:rFonts w:ascii="Times New Roman" w:eastAsia="Times New Roman" w:hAnsi="Times New Roman" w:cs="Times New Roman"/>
      <w:snapToGrid w:val="0"/>
      <w:sz w:val="20"/>
      <w:szCs w:val="20"/>
    </w:rPr>
  </w:style>
  <w:style w:type="paragraph" w:customStyle="1" w:styleId="wfxTime">
    <w:name w:val="wfxTime"/>
    <w:basedOn w:val="Normal"/>
    <w:rsid w:val="00475057"/>
    <w:pPr>
      <w:autoSpaceDE w:val="0"/>
      <w:autoSpaceDN w:val="0"/>
    </w:pPr>
    <w:rPr>
      <w:rFonts w:ascii="Arial" w:hAnsi="Arial" w:cs="Arial"/>
      <w:szCs w:val="24"/>
    </w:rPr>
  </w:style>
  <w:style w:type="paragraph" w:styleId="TOC2">
    <w:name w:val="toc 2"/>
    <w:basedOn w:val="Normal"/>
    <w:next w:val="Normal"/>
    <w:autoRedefine/>
    <w:rsid w:val="00475057"/>
    <w:pPr>
      <w:ind w:left="240"/>
    </w:pPr>
    <w:rPr>
      <w:smallCaps/>
      <w:sz w:val="20"/>
    </w:rPr>
  </w:style>
  <w:style w:type="paragraph" w:styleId="TOC4">
    <w:name w:val="toc 4"/>
    <w:basedOn w:val="Normal"/>
    <w:next w:val="Normal"/>
    <w:autoRedefine/>
    <w:semiHidden/>
    <w:rsid w:val="00475057"/>
    <w:pPr>
      <w:ind w:left="720"/>
    </w:pPr>
    <w:rPr>
      <w:sz w:val="18"/>
      <w:szCs w:val="18"/>
    </w:rPr>
  </w:style>
  <w:style w:type="paragraph" w:styleId="TOC5">
    <w:name w:val="toc 5"/>
    <w:basedOn w:val="Normal"/>
    <w:next w:val="Normal"/>
    <w:autoRedefine/>
    <w:semiHidden/>
    <w:rsid w:val="00475057"/>
    <w:pPr>
      <w:ind w:left="960"/>
    </w:pPr>
    <w:rPr>
      <w:sz w:val="18"/>
      <w:szCs w:val="18"/>
    </w:rPr>
  </w:style>
  <w:style w:type="paragraph" w:styleId="TOC6">
    <w:name w:val="toc 6"/>
    <w:basedOn w:val="Normal"/>
    <w:next w:val="Normal"/>
    <w:autoRedefine/>
    <w:semiHidden/>
    <w:rsid w:val="00475057"/>
    <w:pPr>
      <w:ind w:left="1200"/>
    </w:pPr>
    <w:rPr>
      <w:sz w:val="18"/>
      <w:szCs w:val="18"/>
    </w:rPr>
  </w:style>
  <w:style w:type="paragraph" w:styleId="TOC7">
    <w:name w:val="toc 7"/>
    <w:basedOn w:val="Normal"/>
    <w:next w:val="Normal"/>
    <w:autoRedefine/>
    <w:semiHidden/>
    <w:rsid w:val="00475057"/>
    <w:pPr>
      <w:ind w:left="1440"/>
    </w:pPr>
    <w:rPr>
      <w:sz w:val="18"/>
      <w:szCs w:val="18"/>
    </w:rPr>
  </w:style>
  <w:style w:type="paragraph" w:styleId="TOC8">
    <w:name w:val="toc 8"/>
    <w:basedOn w:val="Normal"/>
    <w:next w:val="Normal"/>
    <w:autoRedefine/>
    <w:semiHidden/>
    <w:rsid w:val="00475057"/>
    <w:pPr>
      <w:ind w:left="1680"/>
    </w:pPr>
    <w:rPr>
      <w:sz w:val="18"/>
      <w:szCs w:val="18"/>
    </w:rPr>
  </w:style>
  <w:style w:type="paragraph" w:styleId="TOC9">
    <w:name w:val="toc 9"/>
    <w:basedOn w:val="Normal"/>
    <w:next w:val="Normal"/>
    <w:autoRedefine/>
    <w:semiHidden/>
    <w:rsid w:val="00475057"/>
    <w:pPr>
      <w:ind w:left="1920"/>
    </w:pPr>
    <w:rPr>
      <w:sz w:val="18"/>
      <w:szCs w:val="18"/>
    </w:rPr>
  </w:style>
  <w:style w:type="paragraph" w:styleId="Index1">
    <w:name w:val="index 1"/>
    <w:basedOn w:val="Normal"/>
    <w:next w:val="Normal"/>
    <w:autoRedefine/>
    <w:semiHidden/>
    <w:rsid w:val="00475057"/>
    <w:pPr>
      <w:widowControl w:val="0"/>
      <w:ind w:left="200" w:hanging="200"/>
    </w:pPr>
    <w:rPr>
      <w:snapToGrid w:val="0"/>
      <w:sz w:val="20"/>
    </w:rPr>
  </w:style>
  <w:style w:type="paragraph" w:styleId="Index2">
    <w:name w:val="index 2"/>
    <w:basedOn w:val="Normal"/>
    <w:next w:val="Normal"/>
    <w:autoRedefine/>
    <w:semiHidden/>
    <w:rsid w:val="00475057"/>
    <w:pPr>
      <w:widowControl w:val="0"/>
      <w:ind w:left="400" w:hanging="200"/>
    </w:pPr>
    <w:rPr>
      <w:snapToGrid w:val="0"/>
      <w:sz w:val="20"/>
    </w:rPr>
  </w:style>
  <w:style w:type="paragraph" w:styleId="Index3">
    <w:name w:val="index 3"/>
    <w:basedOn w:val="Normal"/>
    <w:next w:val="Normal"/>
    <w:autoRedefine/>
    <w:semiHidden/>
    <w:rsid w:val="00475057"/>
    <w:pPr>
      <w:widowControl w:val="0"/>
      <w:ind w:left="600" w:hanging="200"/>
    </w:pPr>
    <w:rPr>
      <w:snapToGrid w:val="0"/>
      <w:sz w:val="20"/>
    </w:rPr>
  </w:style>
  <w:style w:type="paragraph" w:styleId="Index4">
    <w:name w:val="index 4"/>
    <w:basedOn w:val="Normal"/>
    <w:next w:val="Normal"/>
    <w:autoRedefine/>
    <w:semiHidden/>
    <w:rsid w:val="00475057"/>
    <w:pPr>
      <w:widowControl w:val="0"/>
      <w:ind w:left="800" w:hanging="200"/>
    </w:pPr>
    <w:rPr>
      <w:snapToGrid w:val="0"/>
      <w:sz w:val="20"/>
    </w:rPr>
  </w:style>
  <w:style w:type="paragraph" w:styleId="Index5">
    <w:name w:val="index 5"/>
    <w:basedOn w:val="Normal"/>
    <w:next w:val="Normal"/>
    <w:autoRedefine/>
    <w:semiHidden/>
    <w:rsid w:val="00475057"/>
    <w:pPr>
      <w:widowControl w:val="0"/>
      <w:ind w:left="1000" w:hanging="200"/>
    </w:pPr>
    <w:rPr>
      <w:snapToGrid w:val="0"/>
      <w:sz w:val="20"/>
    </w:rPr>
  </w:style>
  <w:style w:type="paragraph" w:styleId="Index6">
    <w:name w:val="index 6"/>
    <w:basedOn w:val="Normal"/>
    <w:next w:val="Normal"/>
    <w:autoRedefine/>
    <w:semiHidden/>
    <w:rsid w:val="00475057"/>
    <w:pPr>
      <w:widowControl w:val="0"/>
      <w:ind w:left="1200" w:hanging="200"/>
    </w:pPr>
    <w:rPr>
      <w:snapToGrid w:val="0"/>
      <w:sz w:val="20"/>
    </w:rPr>
  </w:style>
  <w:style w:type="paragraph" w:styleId="Index7">
    <w:name w:val="index 7"/>
    <w:basedOn w:val="Normal"/>
    <w:next w:val="Normal"/>
    <w:autoRedefine/>
    <w:semiHidden/>
    <w:rsid w:val="00475057"/>
    <w:pPr>
      <w:widowControl w:val="0"/>
      <w:ind w:left="1400" w:hanging="200"/>
    </w:pPr>
    <w:rPr>
      <w:snapToGrid w:val="0"/>
      <w:sz w:val="20"/>
    </w:rPr>
  </w:style>
  <w:style w:type="paragraph" w:styleId="Index8">
    <w:name w:val="index 8"/>
    <w:basedOn w:val="Normal"/>
    <w:next w:val="Normal"/>
    <w:autoRedefine/>
    <w:semiHidden/>
    <w:rsid w:val="00475057"/>
    <w:pPr>
      <w:widowControl w:val="0"/>
      <w:ind w:left="1600" w:hanging="200"/>
    </w:pPr>
    <w:rPr>
      <w:snapToGrid w:val="0"/>
      <w:sz w:val="20"/>
    </w:rPr>
  </w:style>
  <w:style w:type="paragraph" w:styleId="Index9">
    <w:name w:val="index 9"/>
    <w:basedOn w:val="Normal"/>
    <w:next w:val="Normal"/>
    <w:autoRedefine/>
    <w:semiHidden/>
    <w:rsid w:val="00475057"/>
    <w:pPr>
      <w:widowControl w:val="0"/>
      <w:ind w:left="1800" w:hanging="200"/>
    </w:pPr>
    <w:rPr>
      <w:snapToGrid w:val="0"/>
      <w:sz w:val="20"/>
    </w:rPr>
  </w:style>
  <w:style w:type="paragraph" w:styleId="IndexHeading">
    <w:name w:val="index heading"/>
    <w:basedOn w:val="Normal"/>
    <w:next w:val="Index1"/>
    <w:semiHidden/>
    <w:rsid w:val="00475057"/>
    <w:pPr>
      <w:widowControl w:val="0"/>
    </w:pPr>
    <w:rPr>
      <w:snapToGrid w:val="0"/>
      <w:sz w:val="20"/>
    </w:rPr>
  </w:style>
  <w:style w:type="character" w:customStyle="1" w:styleId="body-text1">
    <w:name w:val="body-text1"/>
    <w:rsid w:val="00475057"/>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475057"/>
  </w:style>
  <w:style w:type="character" w:customStyle="1" w:styleId="Welch-Bess">
    <w:name w:val="Welch-Bess"/>
    <w:semiHidden/>
    <w:rsid w:val="00475057"/>
    <w:rPr>
      <w:rFonts w:ascii="Arial" w:hAnsi="Arial" w:cs="Arial"/>
      <w:color w:val="000080"/>
      <w:sz w:val="20"/>
      <w:szCs w:val="20"/>
    </w:rPr>
  </w:style>
  <w:style w:type="character" w:customStyle="1" w:styleId="frasier-alicia">
    <w:name w:val="frasier-alicia"/>
    <w:semiHidden/>
    <w:rsid w:val="00475057"/>
    <w:rPr>
      <w:rFonts w:ascii="Arial" w:hAnsi="Arial" w:cs="Arial"/>
      <w:color w:val="auto"/>
      <w:sz w:val="20"/>
      <w:szCs w:val="20"/>
    </w:rPr>
  </w:style>
  <w:style w:type="character" w:customStyle="1" w:styleId="centertext">
    <w:name w:val="center_text"/>
    <w:basedOn w:val="DefaultParagraphFont"/>
    <w:rsid w:val="00475057"/>
  </w:style>
  <w:style w:type="table" w:styleId="TableClassic1">
    <w:name w:val="Table Classic 1"/>
    <w:basedOn w:val="TableNormal"/>
    <w:rsid w:val="0047505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75057"/>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475057"/>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475057"/>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475057"/>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475057"/>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475057"/>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475057"/>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475057"/>
    <w:pPr>
      <w:spacing w:after="240"/>
      <w:ind w:left="8784" w:hanging="7200"/>
    </w:pPr>
    <w:rPr>
      <w:sz w:val="22"/>
      <w:szCs w:val="22"/>
    </w:rPr>
  </w:style>
  <w:style w:type="character" w:customStyle="1" w:styleId="SkipCharCharCharCharCharCharChar">
    <w:name w:val="Skip Char Char Char Char Char Char Char"/>
    <w:link w:val="SkipCharCharCharCharCharChar"/>
    <w:rsid w:val="00475057"/>
    <w:rPr>
      <w:rFonts w:ascii="Times New Roman" w:eastAsia="Times New Roman" w:hAnsi="Times New Roman" w:cs="Times New Roman"/>
    </w:rPr>
  </w:style>
  <w:style w:type="paragraph" w:customStyle="1" w:styleId="Questionlevel1">
    <w:name w:val="Question level 1"/>
    <w:basedOn w:val="BodyText"/>
    <w:rsid w:val="00475057"/>
    <w:pPr>
      <w:tabs>
        <w:tab w:val="left" w:pos="1584"/>
      </w:tabs>
      <w:spacing w:after="240"/>
      <w:ind w:left="1584" w:hanging="1584"/>
    </w:pPr>
    <w:rPr>
      <w:sz w:val="24"/>
    </w:rPr>
  </w:style>
  <w:style w:type="paragraph" w:customStyle="1" w:styleId="QLevel2">
    <w:name w:val="Q Level 2"/>
    <w:basedOn w:val="Normal"/>
    <w:rsid w:val="00475057"/>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475057"/>
    <w:pPr>
      <w:tabs>
        <w:tab w:val="left" w:pos="1584"/>
      </w:tabs>
      <w:spacing w:after="240"/>
      <w:ind w:left="1584" w:hanging="1584"/>
    </w:pPr>
    <w:rPr>
      <w:sz w:val="24"/>
    </w:rPr>
  </w:style>
  <w:style w:type="character" w:customStyle="1" w:styleId="Questionlevel1Char1Char">
    <w:name w:val="Question level 1 Char1 Char"/>
    <w:link w:val="Questionlevel1Char1"/>
    <w:rsid w:val="00475057"/>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475057"/>
    <w:pPr>
      <w:spacing w:after="240"/>
      <w:ind w:left="8784" w:hanging="7200"/>
    </w:pPr>
    <w:rPr>
      <w:sz w:val="22"/>
      <w:szCs w:val="22"/>
    </w:rPr>
  </w:style>
  <w:style w:type="character" w:customStyle="1" w:styleId="SkipChar">
    <w:name w:val="Skip Char"/>
    <w:link w:val="Skip"/>
    <w:uiPriority w:val="99"/>
    <w:rsid w:val="00475057"/>
    <w:rPr>
      <w:rFonts w:ascii="Times New Roman" w:eastAsia="Times New Roman" w:hAnsi="Times New Roman" w:cs="Times New Roman"/>
    </w:rPr>
  </w:style>
  <w:style w:type="paragraph" w:customStyle="1" w:styleId="QLevel2Char">
    <w:name w:val="Q Level 2 Char"/>
    <w:basedOn w:val="Normal"/>
    <w:link w:val="QLevel2CharChar"/>
    <w:rsid w:val="00475057"/>
    <w:pPr>
      <w:tabs>
        <w:tab w:val="left" w:pos="1872"/>
        <w:tab w:val="left" w:pos="2880"/>
      </w:tabs>
      <w:ind w:left="2880" w:hanging="1008"/>
    </w:pPr>
    <w:rPr>
      <w:szCs w:val="24"/>
    </w:rPr>
  </w:style>
  <w:style w:type="character" w:customStyle="1" w:styleId="QLevel2CharChar">
    <w:name w:val="Q Level 2 Char Char"/>
    <w:link w:val="QLevel2Char"/>
    <w:rsid w:val="00475057"/>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475057"/>
    <w:pPr>
      <w:tabs>
        <w:tab w:val="left" w:pos="1872"/>
      </w:tabs>
      <w:ind w:left="1872" w:hanging="1872"/>
    </w:pPr>
    <w:rPr>
      <w:sz w:val="24"/>
    </w:rPr>
  </w:style>
  <w:style w:type="character" w:customStyle="1" w:styleId="Questionlevel1CharCharChar">
    <w:name w:val="Question level 1 Char Char Char"/>
    <w:link w:val="Questionlevel1CharChar"/>
    <w:rsid w:val="00475057"/>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7505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47505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47505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475057"/>
    <w:pPr>
      <w:tabs>
        <w:tab w:val="left" w:pos="1872"/>
      </w:tabs>
      <w:ind w:left="1872" w:hanging="1872"/>
    </w:pPr>
    <w:rPr>
      <w:sz w:val="24"/>
    </w:rPr>
  </w:style>
  <w:style w:type="character" w:customStyle="1" w:styleId="p3">
    <w:name w:val="p3"/>
    <w:basedOn w:val="DefaultParagraphFont"/>
    <w:rsid w:val="00475057"/>
  </w:style>
  <w:style w:type="character" w:styleId="Emphasis">
    <w:name w:val="Emphasis"/>
    <w:qFormat/>
    <w:rsid w:val="00475057"/>
    <w:rPr>
      <w:i/>
      <w:iCs/>
    </w:rPr>
  </w:style>
  <w:style w:type="paragraph" w:customStyle="1" w:styleId="Responses">
    <w:name w:val="Responses"/>
    <w:basedOn w:val="Normal"/>
    <w:link w:val="ResponsesChar1"/>
    <w:rsid w:val="00475057"/>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475057"/>
    <w:rPr>
      <w:rFonts w:ascii="Times New Roman" w:eastAsia="Times New Roman" w:hAnsi="Times New Roman" w:cs="Times New Roman"/>
      <w:snapToGrid w:val="0"/>
      <w:sz w:val="24"/>
      <w:szCs w:val="24"/>
    </w:rPr>
  </w:style>
  <w:style w:type="paragraph" w:customStyle="1" w:styleId="Normal12pt">
    <w:name w:val="Normal + 12 pt"/>
    <w:basedOn w:val="Normal"/>
    <w:rsid w:val="00475057"/>
    <w:rPr>
      <w:sz w:val="22"/>
      <w:szCs w:val="22"/>
    </w:rPr>
  </w:style>
  <w:style w:type="paragraph" w:styleId="ListParagraph">
    <w:name w:val="List Paragraph"/>
    <w:basedOn w:val="Normal"/>
    <w:qFormat/>
    <w:rsid w:val="00475057"/>
    <w:pPr>
      <w:spacing w:after="200" w:line="276" w:lineRule="auto"/>
      <w:ind w:left="720"/>
      <w:contextualSpacing/>
    </w:pPr>
    <w:rPr>
      <w:rFonts w:ascii="Calibri" w:eastAsia="Calibri" w:hAnsi="Calibri"/>
      <w:sz w:val="22"/>
      <w:szCs w:val="22"/>
    </w:rPr>
  </w:style>
  <w:style w:type="paragraph" w:customStyle="1" w:styleId="NORCHeading1">
    <w:name w:val="NORC Heading 1"/>
    <w:basedOn w:val="Heading1"/>
    <w:rsid w:val="00475057"/>
    <w:pPr>
      <w:spacing w:after="120"/>
    </w:pPr>
    <w:rPr>
      <w:sz w:val="36"/>
    </w:rPr>
  </w:style>
  <w:style w:type="paragraph" w:customStyle="1" w:styleId="NORCbodytext">
    <w:name w:val="NORC body text"/>
    <w:basedOn w:val="Normal"/>
    <w:link w:val="NORCbodytextChar"/>
    <w:rsid w:val="00475057"/>
    <w:pPr>
      <w:spacing w:before="120" w:after="200"/>
    </w:pPr>
    <w:rPr>
      <w:rFonts w:ascii="Garamond" w:hAnsi="Garamond"/>
      <w:szCs w:val="24"/>
    </w:rPr>
  </w:style>
  <w:style w:type="character" w:customStyle="1" w:styleId="NORCbodytextChar">
    <w:name w:val="NORC body text Char"/>
    <w:link w:val="NORCbodytext"/>
    <w:rsid w:val="00475057"/>
    <w:rPr>
      <w:rFonts w:ascii="Garamond" w:eastAsia="Times New Roman" w:hAnsi="Garamond" w:cs="Times New Roman"/>
      <w:sz w:val="24"/>
      <w:szCs w:val="24"/>
    </w:rPr>
  </w:style>
  <w:style w:type="paragraph" w:customStyle="1" w:styleId="NORCHeading2">
    <w:name w:val="NORC Heading 2"/>
    <w:basedOn w:val="Heading2"/>
    <w:rsid w:val="00475057"/>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475057"/>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475057"/>
    <w:rPr>
      <w:rFonts w:ascii="Arial" w:eastAsia="Times New Roman" w:hAnsi="Arial" w:cs="Arial"/>
      <w:sz w:val="16"/>
      <w:szCs w:val="16"/>
    </w:rPr>
  </w:style>
  <w:style w:type="character" w:customStyle="1" w:styleId="EmailStyle991">
    <w:name w:val="EmailStyle991"/>
    <w:semiHidden/>
    <w:rsid w:val="00475057"/>
    <w:rPr>
      <w:rFonts w:ascii="Arial" w:hAnsi="Arial" w:cs="Arial"/>
      <w:color w:val="000080"/>
      <w:sz w:val="20"/>
      <w:szCs w:val="20"/>
    </w:rPr>
  </w:style>
  <w:style w:type="paragraph" w:customStyle="1" w:styleId="CM5">
    <w:name w:val="CM5"/>
    <w:basedOn w:val="Normal"/>
    <w:next w:val="Normal"/>
    <w:rsid w:val="00475057"/>
    <w:pPr>
      <w:autoSpaceDE w:val="0"/>
      <w:autoSpaceDN w:val="0"/>
      <w:adjustRightInd w:val="0"/>
      <w:spacing w:line="276" w:lineRule="atLeast"/>
    </w:pPr>
    <w:rPr>
      <w:szCs w:val="24"/>
    </w:rPr>
  </w:style>
  <w:style w:type="paragraph" w:customStyle="1" w:styleId="CM6">
    <w:name w:val="CM6"/>
    <w:basedOn w:val="Normal"/>
    <w:next w:val="Normal"/>
    <w:rsid w:val="00475057"/>
    <w:pPr>
      <w:autoSpaceDE w:val="0"/>
      <w:autoSpaceDN w:val="0"/>
      <w:adjustRightInd w:val="0"/>
      <w:spacing w:line="276" w:lineRule="atLeast"/>
    </w:pPr>
    <w:rPr>
      <w:szCs w:val="24"/>
    </w:rPr>
  </w:style>
  <w:style w:type="paragraph" w:customStyle="1" w:styleId="CM69">
    <w:name w:val="CM69"/>
    <w:basedOn w:val="Normal"/>
    <w:next w:val="Normal"/>
    <w:rsid w:val="00475057"/>
    <w:pPr>
      <w:autoSpaceDE w:val="0"/>
      <w:autoSpaceDN w:val="0"/>
      <w:adjustRightInd w:val="0"/>
      <w:spacing w:after="508"/>
    </w:pPr>
    <w:rPr>
      <w:szCs w:val="24"/>
    </w:rPr>
  </w:style>
  <w:style w:type="paragraph" w:styleId="ListNumber">
    <w:name w:val="List Number"/>
    <w:basedOn w:val="Normal"/>
    <w:unhideWhenUsed/>
    <w:rsid w:val="00475057"/>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475057"/>
    <w:pPr>
      <w:numPr>
        <w:numId w:val="9"/>
      </w:numPr>
      <w:spacing w:after="180" w:line="360" w:lineRule="auto"/>
      <w:jc w:val="both"/>
    </w:pPr>
    <w:rPr>
      <w:rFonts w:ascii="Garamond" w:hAnsi="Garamond"/>
      <w:color w:val="000000"/>
      <w:sz w:val="23"/>
    </w:rPr>
  </w:style>
  <w:style w:type="paragraph" w:customStyle="1" w:styleId="1Paragraph">
    <w:name w:val="1Paragraph"/>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475057"/>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475057"/>
    <w:rPr>
      <w:rFonts w:ascii="Garamond" w:eastAsia="Times New Roman" w:hAnsi="Garamond" w:cs="Times New Roman"/>
      <w:color w:val="000000"/>
    </w:rPr>
  </w:style>
  <w:style w:type="paragraph" w:customStyle="1" w:styleId="ASPEheading1">
    <w:name w:val="ASPE_heading1"/>
    <w:link w:val="ASPEheading1Char"/>
    <w:rsid w:val="00475057"/>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475057"/>
    <w:rPr>
      <w:rFonts w:ascii="Garamond" w:eastAsia="Times New Roman" w:hAnsi="Garamond" w:cs="Times New Roman"/>
      <w:b/>
      <w:sz w:val="28"/>
      <w:szCs w:val="24"/>
    </w:rPr>
  </w:style>
  <w:style w:type="character" w:customStyle="1" w:styleId="CharChar6">
    <w:name w:val="Char Char6"/>
    <w:basedOn w:val="DefaultParagraphFont"/>
    <w:rsid w:val="00475057"/>
  </w:style>
  <w:style w:type="paragraph" w:customStyle="1" w:styleId="ASPE-heading2">
    <w:name w:val="ASPE-heading2"/>
    <w:link w:val="ASPE-heading2Char"/>
    <w:autoRedefine/>
    <w:rsid w:val="00475057"/>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475057"/>
    <w:rPr>
      <w:rFonts w:ascii="Garamond" w:eastAsia="Times New Roman" w:hAnsi="Garamond" w:cs="Times New Roman"/>
      <w:b/>
      <w:sz w:val="24"/>
      <w:szCs w:val="24"/>
    </w:rPr>
  </w:style>
  <w:style w:type="paragraph" w:styleId="Caption">
    <w:name w:val="caption"/>
    <w:basedOn w:val="Normal"/>
    <w:next w:val="Normal"/>
    <w:qFormat/>
    <w:rsid w:val="00475057"/>
    <w:pPr>
      <w:spacing w:before="120" w:after="120"/>
    </w:pPr>
    <w:rPr>
      <w:rFonts w:ascii="Garamond" w:hAnsi="Garamond"/>
      <w:b/>
      <w:bCs/>
      <w:color w:val="000000"/>
      <w:sz w:val="20"/>
    </w:rPr>
  </w:style>
  <w:style w:type="paragraph" w:customStyle="1" w:styleId="NORCBullet">
    <w:name w:val="NORC Bullet"/>
    <w:basedOn w:val="Normal"/>
    <w:link w:val="NORCBulletChar"/>
    <w:rsid w:val="00475057"/>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475057"/>
    <w:rPr>
      <w:rFonts w:ascii="Garamond" w:eastAsia="Times New Roman" w:hAnsi="Garamond" w:cs="Times New Roman"/>
      <w:sz w:val="24"/>
      <w:szCs w:val="24"/>
    </w:rPr>
  </w:style>
  <w:style w:type="paragraph" w:customStyle="1" w:styleId="BasicTR">
    <w:name w:val="Basic TR"/>
    <w:basedOn w:val="Normal"/>
    <w:qFormat/>
    <w:rsid w:val="00475057"/>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475057"/>
    <w:pPr>
      <w:spacing w:after="0" w:line="276" w:lineRule="auto"/>
    </w:pPr>
    <w:rPr>
      <w:sz w:val="22"/>
    </w:rPr>
  </w:style>
  <w:style w:type="character" w:customStyle="1" w:styleId="NORCbodytext11ptCharChar">
    <w:name w:val="NORC body text + 11 pt Char Char"/>
    <w:link w:val="NORCbodytext11pt"/>
    <w:rsid w:val="00475057"/>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475057"/>
    <w:rPr>
      <w:b/>
      <w:bCs/>
    </w:rPr>
  </w:style>
  <w:style w:type="paragraph" w:customStyle="1" w:styleId="NORC-Body">
    <w:name w:val="NORC-Body"/>
    <w:basedOn w:val="Normal"/>
    <w:rsid w:val="00475057"/>
    <w:pPr>
      <w:ind w:firstLine="360"/>
    </w:pPr>
    <w:rPr>
      <w:rFonts w:ascii="Garamond" w:eastAsia="Calibri" w:hAnsi="Garamond"/>
      <w:sz w:val="22"/>
      <w:szCs w:val="22"/>
    </w:rPr>
  </w:style>
  <w:style w:type="paragraph" w:styleId="Revision">
    <w:name w:val="Revision"/>
    <w:hidden/>
    <w:uiPriority w:val="99"/>
    <w:semiHidden/>
    <w:rsid w:val="00475057"/>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475057"/>
    <w:pPr>
      <w:spacing w:before="120" w:after="120" w:line="276" w:lineRule="auto"/>
      <w:jc w:val="both"/>
    </w:pPr>
    <w:rPr>
      <w:rFonts w:eastAsia="Calibri"/>
      <w:b/>
      <w:bCs/>
      <w:caps/>
      <w:sz w:val="24"/>
      <w:szCs w:val="20"/>
    </w:rPr>
  </w:style>
  <w:style w:type="paragraph" w:styleId="NoSpacing">
    <w:name w:val="No Spacing"/>
    <w:uiPriority w:val="1"/>
    <w:qFormat/>
    <w:rsid w:val="00475057"/>
    <w:pPr>
      <w:spacing w:after="0" w:line="240" w:lineRule="auto"/>
    </w:pPr>
    <w:rPr>
      <w:rFonts w:eastAsiaTheme="minorEastAsia"/>
    </w:rPr>
  </w:style>
  <w:style w:type="paragraph" w:styleId="List">
    <w:name w:val="List"/>
    <w:basedOn w:val="Normal"/>
    <w:rsid w:val="00475057"/>
    <w:pPr>
      <w:overflowPunct w:val="0"/>
      <w:autoSpaceDE w:val="0"/>
      <w:autoSpaceDN w:val="0"/>
      <w:adjustRightInd w:val="0"/>
      <w:ind w:left="360" w:hanging="360"/>
      <w:textAlignment w:val="baseline"/>
    </w:pPr>
    <w:rPr>
      <w:sz w:val="20"/>
    </w:rPr>
  </w:style>
  <w:style w:type="paragraph" w:customStyle="1" w:styleId="NormalSS">
    <w:name w:val="NormalSS"/>
    <w:basedOn w:val="Normal"/>
    <w:rsid w:val="00475057"/>
    <w:pPr>
      <w:tabs>
        <w:tab w:val="left" w:pos="432"/>
      </w:tabs>
      <w:ind w:firstLine="432"/>
      <w:jc w:val="both"/>
    </w:pPr>
  </w:style>
  <w:style w:type="paragraph" w:customStyle="1" w:styleId="Center">
    <w:name w:val="Center"/>
    <w:basedOn w:val="Normal"/>
    <w:rsid w:val="00475057"/>
    <w:pPr>
      <w:tabs>
        <w:tab w:val="left" w:pos="432"/>
      </w:tabs>
      <w:spacing w:line="480" w:lineRule="auto"/>
      <w:jc w:val="center"/>
    </w:pPr>
  </w:style>
  <w:style w:type="paragraph" w:customStyle="1" w:styleId="CM130">
    <w:name w:val="CM130"/>
    <w:basedOn w:val="Default"/>
    <w:next w:val="Default"/>
    <w:uiPriority w:val="99"/>
    <w:rsid w:val="00475057"/>
    <w:rPr>
      <w:rFonts w:eastAsia="Calibri"/>
      <w:color w:val="auto"/>
    </w:rPr>
  </w:style>
  <w:style w:type="paragraph" w:customStyle="1" w:styleId="CM134">
    <w:name w:val="CM134"/>
    <w:basedOn w:val="Default"/>
    <w:next w:val="Default"/>
    <w:uiPriority w:val="99"/>
    <w:rsid w:val="00475057"/>
    <w:rPr>
      <w:rFonts w:eastAsia="Calibri"/>
      <w:color w:val="auto"/>
    </w:rPr>
  </w:style>
  <w:style w:type="paragraph" w:customStyle="1" w:styleId="TableQuestion">
    <w:name w:val="Table Question"/>
    <w:basedOn w:val="Normal"/>
    <w:rsid w:val="00475057"/>
    <w:pPr>
      <w:spacing w:before="20"/>
    </w:pPr>
    <w:rPr>
      <w:rFonts w:ascii="Arial" w:hAnsi="Arial"/>
      <w:sz w:val="20"/>
    </w:rPr>
  </w:style>
  <w:style w:type="paragraph" w:customStyle="1" w:styleId="TableText11Left">
    <w:name w:val="Table Text 11 Left"/>
    <w:basedOn w:val="Normal"/>
    <w:rsid w:val="00475057"/>
    <w:rPr>
      <w:rFonts w:ascii="Arial" w:hAnsi="Arial"/>
      <w:b/>
      <w:sz w:val="22"/>
    </w:rPr>
  </w:style>
  <w:style w:type="paragraph" w:customStyle="1" w:styleId="CM21">
    <w:name w:val="CM21"/>
    <w:basedOn w:val="Default"/>
    <w:next w:val="Default"/>
    <w:uiPriority w:val="99"/>
    <w:rsid w:val="00475057"/>
    <w:pPr>
      <w:spacing w:line="293" w:lineRule="atLeast"/>
    </w:pPr>
    <w:rPr>
      <w:rFonts w:eastAsia="Calibri"/>
      <w:color w:val="auto"/>
    </w:rPr>
  </w:style>
  <w:style w:type="paragraph" w:customStyle="1" w:styleId="CM29">
    <w:name w:val="CM29"/>
    <w:basedOn w:val="Default"/>
    <w:next w:val="Default"/>
    <w:uiPriority w:val="99"/>
    <w:rsid w:val="00475057"/>
    <w:pPr>
      <w:spacing w:line="293" w:lineRule="atLeast"/>
    </w:pPr>
    <w:rPr>
      <w:rFonts w:eastAsia="Calibri"/>
      <w:color w:val="auto"/>
    </w:rPr>
  </w:style>
  <w:style w:type="paragraph" w:customStyle="1" w:styleId="CM26">
    <w:name w:val="CM26"/>
    <w:basedOn w:val="Default"/>
    <w:next w:val="Default"/>
    <w:uiPriority w:val="99"/>
    <w:rsid w:val="00475057"/>
    <w:pPr>
      <w:spacing w:line="253" w:lineRule="atLeast"/>
    </w:pPr>
    <w:rPr>
      <w:rFonts w:eastAsia="Calibri"/>
      <w:color w:val="auto"/>
    </w:rPr>
  </w:style>
  <w:style w:type="paragraph" w:customStyle="1" w:styleId="1LargeBullet">
    <w:name w:val="1Large Bulle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LargeBullet">
    <w:name w:val="2Large Bulle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LargeBullet">
    <w:name w:val="3Large Bulle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LargeBullet">
    <w:name w:val="4Large Bulle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LargeBullet">
    <w:name w:val="5Large Bulle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LargeBullet">
    <w:name w:val="6Large Bulle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LargeBullet">
    <w:name w:val="7Large Bulle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1">
    <w:name w:val="1AutoList1"/>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AutoList1">
    <w:name w:val="5AutoList1"/>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styleId="Subtitle">
    <w:name w:val="Subtitle"/>
    <w:basedOn w:val="Normal"/>
    <w:link w:val="SubtitleChar"/>
    <w:qFormat/>
    <w:rsid w:val="00475057"/>
    <w:pPr>
      <w:jc w:val="center"/>
    </w:pPr>
    <w:rPr>
      <w:b/>
    </w:rPr>
  </w:style>
  <w:style w:type="character" w:customStyle="1" w:styleId="SubtitleChar">
    <w:name w:val="Subtitle Char"/>
    <w:basedOn w:val="DefaultParagraphFont"/>
    <w:link w:val="Subtitle"/>
    <w:rsid w:val="00475057"/>
    <w:rPr>
      <w:rFonts w:ascii="Times New Roman" w:eastAsia="Times New Roman" w:hAnsi="Times New Roman" w:cs="Times New Roman"/>
      <w:b/>
      <w:sz w:val="24"/>
      <w:szCs w:val="20"/>
    </w:rPr>
  </w:style>
  <w:style w:type="paragraph" w:customStyle="1" w:styleId="response3">
    <w:name w:val="response3"/>
    <w:basedOn w:val="question"/>
    <w:rsid w:val="00475057"/>
    <w:pPr>
      <w:tabs>
        <w:tab w:val="left" w:leader="dot" w:pos="4320"/>
      </w:tabs>
      <w:ind w:left="720"/>
    </w:pPr>
    <w:rPr>
      <w:b w:val="0"/>
    </w:rPr>
  </w:style>
  <w:style w:type="paragraph" w:customStyle="1" w:styleId="wfxRecipient">
    <w:name w:val="wfxRecipient"/>
    <w:basedOn w:val="Normal"/>
    <w:rsid w:val="00475057"/>
    <w:pPr>
      <w:autoSpaceDE w:val="0"/>
      <w:autoSpaceDN w:val="0"/>
    </w:pPr>
    <w:rPr>
      <w:rFonts w:ascii="Arial" w:hAnsi="Arial" w:cs="Arial"/>
      <w:szCs w:val="24"/>
    </w:rPr>
  </w:style>
  <w:style w:type="paragraph" w:customStyle="1" w:styleId="NORC-TableSubheadingWhiteGaramond">
    <w:name w:val="NORC-Table Subheading White (Garamond)"/>
    <w:qFormat/>
    <w:rsid w:val="00F47BDD"/>
    <w:pPr>
      <w:keepNext/>
      <w:spacing w:before="20" w:after="20" w:line="240" w:lineRule="auto"/>
      <w:jc w:val="center"/>
    </w:pPr>
    <w:rPr>
      <w:rFonts w:ascii="Garamond" w:eastAsia="Times New Roman" w:hAnsi="Garamond" w:cs="Times New Roman"/>
      <w:b/>
      <w:color w:val="FFFFF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09517">
      <w:bodyDiv w:val="1"/>
      <w:marLeft w:val="0"/>
      <w:marRight w:val="0"/>
      <w:marTop w:val="0"/>
      <w:marBottom w:val="0"/>
      <w:divBdr>
        <w:top w:val="none" w:sz="0" w:space="0" w:color="auto"/>
        <w:left w:val="none" w:sz="0" w:space="0" w:color="auto"/>
        <w:bottom w:val="none" w:sz="0" w:space="0" w:color="auto"/>
        <w:right w:val="none" w:sz="0" w:space="0" w:color="auto"/>
      </w:divBdr>
    </w:div>
    <w:div w:id="774979970">
      <w:bodyDiv w:val="1"/>
      <w:marLeft w:val="0"/>
      <w:marRight w:val="0"/>
      <w:marTop w:val="0"/>
      <w:marBottom w:val="0"/>
      <w:divBdr>
        <w:top w:val="none" w:sz="0" w:space="0" w:color="auto"/>
        <w:left w:val="none" w:sz="0" w:space="0" w:color="auto"/>
        <w:bottom w:val="none" w:sz="0" w:space="0" w:color="auto"/>
        <w:right w:val="none" w:sz="0" w:space="0" w:color="auto"/>
      </w:divBdr>
    </w:div>
    <w:div w:id="1249072127">
      <w:bodyDiv w:val="1"/>
      <w:marLeft w:val="0"/>
      <w:marRight w:val="0"/>
      <w:marTop w:val="0"/>
      <w:marBottom w:val="0"/>
      <w:divBdr>
        <w:top w:val="none" w:sz="0" w:space="0" w:color="auto"/>
        <w:left w:val="none" w:sz="0" w:space="0" w:color="auto"/>
        <w:bottom w:val="none" w:sz="0" w:space="0" w:color="auto"/>
        <w:right w:val="none" w:sz="0" w:space="0" w:color="auto"/>
      </w:divBdr>
    </w:div>
    <w:div w:id="18093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blumberg@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ramlett@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nchs/slaits/nsch.htm" TargetMode="External"/><Relationship Id="rId4" Type="http://schemas.microsoft.com/office/2007/relationships/stylesWithEffects" Target="stylesWithEffects.xml"/><Relationship Id="rId9" Type="http://schemas.openxmlformats.org/officeDocument/2006/relationships/hyperlink" Target="mailto:MBramlett@cdc.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series/sr_01/sr01_0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0C4CF-8BA3-4AEC-A791-121EEB06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3546</Words>
  <Characters>20215</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Bramlett, Matthew (CDC/OSELS/NCHS)</dc:creator>
  <cp:lastModifiedBy>OMB</cp:lastModifiedBy>
  <cp:revision>2</cp:revision>
  <cp:lastPrinted>2013-01-03T18:32:00Z</cp:lastPrinted>
  <dcterms:created xsi:type="dcterms:W3CDTF">2013-01-24T18:02:00Z</dcterms:created>
  <dcterms:modified xsi:type="dcterms:W3CDTF">2013-01-24T18:02:00Z</dcterms:modified>
</cp:coreProperties>
</file>