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A68" w:rsidRDefault="00924A68" w:rsidP="00924A68">
      <w:pPr>
        <w:rPr>
          <w:rFonts w:ascii="Helv" w:hAnsi="Helv" w:cs="Helv"/>
          <w:color w:val="000000"/>
          <w:sz w:val="20"/>
          <w:szCs w:val="20"/>
        </w:rPr>
      </w:pPr>
    </w:p>
    <w:p w:rsidR="00304C47" w:rsidRPr="00304C47" w:rsidRDefault="00304C47" w:rsidP="00C10DF5">
      <w:pPr>
        <w:rPr>
          <w:color w:val="000000"/>
        </w:rPr>
      </w:pPr>
      <w:smartTag w:uri="urn:schemas-microsoft-com:office:smarttags" w:element="place">
        <w:smartTag w:uri="urn:schemas-microsoft-com:office:smarttags" w:element="PlaceType">
          <w:r w:rsidRPr="00304C47">
            <w:rPr>
              <w:color w:val="000000"/>
            </w:rPr>
            <w:t>State</w:t>
          </w:r>
        </w:smartTag>
        <w:r w:rsidRPr="00304C47">
          <w:rPr>
            <w:color w:val="000000"/>
          </w:rPr>
          <w:t xml:space="preserve"> </w:t>
        </w:r>
        <w:smartTag w:uri="urn:schemas-microsoft-com:office:smarttags" w:element="PlaceName">
          <w:r w:rsidRPr="00304C47">
            <w:rPr>
              <w:color w:val="000000"/>
            </w:rPr>
            <w:t>Data</w:t>
          </w:r>
        </w:smartTag>
        <w:r w:rsidRPr="00304C47">
          <w:rPr>
            <w:color w:val="000000"/>
          </w:rPr>
          <w:t xml:space="preserve"> </w:t>
        </w:r>
        <w:smartTag w:uri="urn:schemas-microsoft-com:office:smarttags" w:element="PlaceType">
          <w:r w:rsidRPr="00304C47">
            <w:rPr>
              <w:color w:val="000000"/>
            </w:rPr>
            <w:t>Center</w:t>
          </w:r>
        </w:smartTag>
      </w:smartTag>
      <w:r w:rsidR="009F1A20">
        <w:rPr>
          <w:color w:val="000000"/>
        </w:rPr>
        <w:t xml:space="preserve"> Network:</w:t>
      </w:r>
    </w:p>
    <w:p w:rsidR="00304C47" w:rsidRDefault="00304C47" w:rsidP="00C10DF5">
      <w:pPr>
        <w:rPr>
          <w:color w:val="000000"/>
        </w:rPr>
      </w:pPr>
    </w:p>
    <w:p w:rsidR="00B3204E" w:rsidRDefault="00924A68" w:rsidP="00C10DF5">
      <w:r w:rsidRPr="00304C47">
        <w:t xml:space="preserve">The Census Bureau is </w:t>
      </w:r>
      <w:r w:rsidR="00304C47">
        <w:t xml:space="preserve">currently drafting the </w:t>
      </w:r>
      <w:r w:rsidR="00B3204E" w:rsidRPr="00304C47">
        <w:t>2010 Public Use Microdata Area (PUMA) delineation</w:t>
      </w:r>
      <w:r w:rsidR="00304C47">
        <w:t xml:space="preserve"> proposed </w:t>
      </w:r>
      <w:r w:rsidR="003F28E6">
        <w:t>criteria</w:t>
      </w:r>
      <w:r w:rsidR="00304C47">
        <w:t>.</w:t>
      </w:r>
      <w:r w:rsidR="00B3204E" w:rsidRPr="00304C47">
        <w:t xml:space="preserve">  These</w:t>
      </w:r>
      <w:r w:rsidR="00DE44C9" w:rsidRPr="00304C47">
        <w:t xml:space="preserve"> draft</w:t>
      </w:r>
      <w:r w:rsidR="00B3204E" w:rsidRPr="00304C47">
        <w:t xml:space="preserve"> proposed criteria were developed based on internal</w:t>
      </w:r>
      <w:r w:rsidR="00B3204E">
        <w:t xml:space="preserve"> meetings with key Census Bureau stakeholders, and with consideration </w:t>
      </w:r>
      <w:r w:rsidR="001D3285">
        <w:t xml:space="preserve">of </w:t>
      </w:r>
      <w:r w:rsidR="00B3204E">
        <w:t>new challenges and issues associated with the use of PUMAs in the publication of annual American Community Survey (ACS) Public Use Microdata Sample (PUMS) data as well as in the publication of ACS estimates.</w:t>
      </w:r>
    </w:p>
    <w:p w:rsidR="00B3204E" w:rsidRDefault="00B3204E" w:rsidP="00C10DF5"/>
    <w:p w:rsidR="00DE44C9" w:rsidRDefault="00B3204E" w:rsidP="00C10DF5">
      <w:r>
        <w:t xml:space="preserve">The Census Bureau will present </w:t>
      </w:r>
      <w:r w:rsidR="00304C47">
        <w:t>the</w:t>
      </w:r>
      <w:r>
        <w:t xml:space="preserve"> 2010 PUMA delineation proposed </w:t>
      </w:r>
      <w:r w:rsidR="0060166B">
        <w:t>criteria</w:t>
      </w:r>
      <w:r>
        <w:t xml:space="preserve"> at the upcoming State Data Center Annual Meeting (</w:t>
      </w:r>
      <w:smartTag w:uri="urn:schemas-microsoft-com:office:smarttags" w:element="date">
        <w:smartTagPr>
          <w:attr w:name="Year" w:val="2009"/>
          <w:attr w:name="Day" w:val="14"/>
          <w:attr w:name="Month" w:val="10"/>
        </w:smartTagPr>
        <w:r>
          <w:t>October 14-16, 2009</w:t>
        </w:r>
      </w:smartTag>
      <w:r>
        <w:t>) for discussion and comment.  Subsequently</w:t>
      </w:r>
      <w:r w:rsidR="00DE44C9">
        <w:t>, pending the approval of the Census Bureau’s Statistical Areas Committee, t</w:t>
      </w:r>
      <w:r w:rsidR="00C10DF5">
        <w:t xml:space="preserve">he Census Bureau will </w:t>
      </w:r>
      <w:r>
        <w:t xml:space="preserve">publish the </w:t>
      </w:r>
      <w:r w:rsidR="00C10DF5">
        <w:t>2010 PUMAs</w:t>
      </w:r>
      <w:r>
        <w:t xml:space="preserve"> proposed criteria</w:t>
      </w:r>
      <w:r w:rsidR="00C10DF5">
        <w:t xml:space="preserve"> in</w:t>
      </w:r>
      <w:r w:rsidR="003C44AF">
        <w:t xml:space="preserve"> the</w:t>
      </w:r>
      <w:r w:rsidR="00C10DF5">
        <w:t xml:space="preserve"> </w:t>
      </w:r>
      <w:r w:rsidR="00C10DF5" w:rsidRPr="003C44AF">
        <w:rPr>
          <w:i/>
        </w:rPr>
        <w:t>Federal Register</w:t>
      </w:r>
      <w:r w:rsidR="00C10DF5">
        <w:t xml:space="preserve"> </w:t>
      </w:r>
      <w:r>
        <w:t>for public comment</w:t>
      </w:r>
      <w:r w:rsidR="00C10DF5">
        <w:t>. State Data Centers (SDCs) will use the final version of these criteria</w:t>
      </w:r>
      <w:r w:rsidR="003C44AF">
        <w:t>, as published</w:t>
      </w:r>
      <w:r w:rsidR="00C10DF5">
        <w:t xml:space="preserve"> in a forthcoming </w:t>
      </w:r>
      <w:r w:rsidR="00C10DF5" w:rsidRPr="003C44AF">
        <w:rPr>
          <w:i/>
        </w:rPr>
        <w:t>Federal Register</w:t>
      </w:r>
      <w:r w:rsidR="003C44AF">
        <w:t>,</w:t>
      </w:r>
      <w:r w:rsidR="00C10DF5">
        <w:t xml:space="preserve"> to delineate PUMAs for Census 2010 and the </w:t>
      </w:r>
      <w:r w:rsidR="00DE44C9">
        <w:t>ACS</w:t>
      </w:r>
      <w:r w:rsidR="00C10DF5">
        <w:t>.</w:t>
      </w:r>
      <w:r w:rsidR="00C10DF5" w:rsidRPr="00E66EA4">
        <w:t xml:space="preserve"> </w:t>
      </w:r>
    </w:p>
    <w:p w:rsidR="00DE44C9" w:rsidRDefault="00DE44C9" w:rsidP="00C10DF5"/>
    <w:p w:rsidR="00CD04AA" w:rsidRDefault="0060166B" w:rsidP="00C10DF5">
      <w:r>
        <w:t xml:space="preserve">For your consideration, the </w:t>
      </w:r>
      <w:r w:rsidR="00CD04AA">
        <w:t xml:space="preserve">following represents a </w:t>
      </w:r>
      <w:r w:rsidR="00304C47">
        <w:t xml:space="preserve">high level </w:t>
      </w:r>
      <w:r w:rsidR="00CD04AA">
        <w:t xml:space="preserve">summary of the </w:t>
      </w:r>
      <w:r w:rsidR="00DE44C9">
        <w:t xml:space="preserve">planned </w:t>
      </w:r>
      <w:r w:rsidR="00CD04AA">
        <w:t>2010</w:t>
      </w:r>
      <w:r w:rsidR="00DE44C9">
        <w:t xml:space="preserve"> PUMA delineation proposed criteria</w:t>
      </w:r>
      <w:r w:rsidR="00CD04AA">
        <w:t xml:space="preserve">: </w:t>
      </w:r>
    </w:p>
    <w:p w:rsidR="00C10DF5" w:rsidRDefault="00C10DF5" w:rsidP="00C10DF5"/>
    <w:p w:rsidR="0045209F" w:rsidRPr="0045209F" w:rsidRDefault="00B577DE" w:rsidP="007B690A">
      <w:pPr>
        <w:numPr>
          <w:ilvl w:val="0"/>
          <w:numId w:val="2"/>
        </w:numPr>
        <w:rPr>
          <w:u w:val="single"/>
        </w:rPr>
      </w:pPr>
      <w:r>
        <w:rPr>
          <w:b/>
        </w:rPr>
        <w:t xml:space="preserve">PUMA types: </w:t>
      </w:r>
      <w:r w:rsidR="00EE634D">
        <w:t xml:space="preserve">One “level” of </w:t>
      </w:r>
      <w:r w:rsidRPr="00B577DE">
        <w:t xml:space="preserve">PUMAs will be </w:t>
      </w:r>
      <w:r w:rsidR="00AA392C">
        <w:t>delineated</w:t>
      </w:r>
      <w:r w:rsidR="00AA392C" w:rsidRPr="00B577DE">
        <w:t xml:space="preserve"> </w:t>
      </w:r>
      <w:r w:rsidRPr="00B577DE">
        <w:t xml:space="preserve">for the </w:t>
      </w:r>
      <w:smartTag w:uri="urn:schemas-microsoft-com:office:smarttags" w:element="country-region">
        <w:smartTag w:uri="urn:schemas-microsoft-com:office:smarttags" w:element="place">
          <w:r w:rsidRPr="00B577DE">
            <w:t>United States</w:t>
          </w:r>
        </w:smartTag>
      </w:smartTag>
      <w:r w:rsidRPr="00B577DE">
        <w:t xml:space="preserve">, </w:t>
      </w:r>
      <w:smartTag w:uri="urn:schemas-microsoft-com:office:smarttags" w:element="place">
        <w:r w:rsidRPr="00B577DE">
          <w:t>Puerto Rico</w:t>
        </w:r>
      </w:smartTag>
      <w:r w:rsidRPr="00B577DE">
        <w:t xml:space="preserve">, </w:t>
      </w:r>
      <w:smartTag w:uri="urn:schemas-microsoft-com:office:smarttags" w:element="place">
        <w:r w:rsidRPr="00B577DE">
          <w:t>Guam</w:t>
        </w:r>
      </w:smartTag>
      <w:r w:rsidR="00054384">
        <w:t>,</w:t>
      </w:r>
      <w:r w:rsidRPr="00B577DE">
        <w:t xml:space="preserve"> and the </w:t>
      </w:r>
      <w:r w:rsidR="00A12A6C">
        <w:t>U.S. Virgin Islands</w:t>
      </w:r>
      <w:r w:rsidR="00EE634D">
        <w:t>, as compared with two “levels” of PUMAs for Census 2000 (super-PUMAs and standard PUMAs).  Additionally, p</w:t>
      </w:r>
      <w:r>
        <w:t xml:space="preserve">lace </w:t>
      </w:r>
      <w:r w:rsidR="00EE634D">
        <w:t>o</w:t>
      </w:r>
      <w:r w:rsidR="001226C0">
        <w:t xml:space="preserve">f </w:t>
      </w:r>
      <w:r w:rsidR="00EE634D">
        <w:t>w</w:t>
      </w:r>
      <w:r>
        <w:t>ork</w:t>
      </w:r>
      <w:r w:rsidR="001226C0">
        <w:t xml:space="preserve"> PUMAs</w:t>
      </w:r>
      <w:r>
        <w:t xml:space="preserve"> (POW</w:t>
      </w:r>
      <w:r w:rsidR="001226C0">
        <w:t xml:space="preserve"> PUMAs</w:t>
      </w:r>
      <w:r>
        <w:t xml:space="preserve">) and </w:t>
      </w:r>
      <w:r w:rsidR="00EE634D">
        <w:t>m</w:t>
      </w:r>
      <w:r>
        <w:t>igration</w:t>
      </w:r>
      <w:r w:rsidR="001226C0">
        <w:t xml:space="preserve"> PUMAs</w:t>
      </w:r>
      <w:r>
        <w:t xml:space="preserve"> (MIG</w:t>
      </w:r>
      <w:r w:rsidR="001226C0">
        <w:t xml:space="preserve"> PUMAs</w:t>
      </w:r>
      <w:r>
        <w:t>)</w:t>
      </w:r>
      <w:r w:rsidR="00EE59B2">
        <w:t xml:space="preserve"> will be based on a single PUMA</w:t>
      </w:r>
      <w:r w:rsidR="00EE634D">
        <w:t xml:space="preserve"> </w:t>
      </w:r>
      <w:r w:rsidR="00EE59B2">
        <w:t xml:space="preserve">for county-based PUMAs </w:t>
      </w:r>
      <w:r w:rsidR="00EE634D">
        <w:t xml:space="preserve">or an aggregation of adjacent PUMAs </w:t>
      </w:r>
      <w:r w:rsidR="00EE59B2">
        <w:t>for tract-based PUMAs</w:t>
      </w:r>
      <w:r w:rsidR="00A12A6C">
        <w:t>.</w:t>
      </w:r>
      <w:r>
        <w:t xml:space="preserve"> </w:t>
      </w:r>
      <w:r w:rsidR="001226C0">
        <w:t xml:space="preserve"> </w:t>
      </w:r>
      <w:r w:rsidR="009A2F20">
        <w:t>Note</w:t>
      </w:r>
      <w:r w:rsidR="003F28E6">
        <w:t>:</w:t>
      </w:r>
      <w:r w:rsidR="009A2F20">
        <w:t xml:space="preserve"> </w:t>
      </w:r>
      <w:r w:rsidR="00A93619">
        <w:t>A</w:t>
      </w:r>
      <w:r w:rsidR="009A2F20">
        <w:t xml:space="preserve">ll subsequent references to PUMAs in this document, unless </w:t>
      </w:r>
      <w:r w:rsidR="00EE59B2">
        <w:t>preceded</w:t>
      </w:r>
      <w:r w:rsidR="009A2F20">
        <w:t xml:space="preserve"> by “POW” or “MIG”, refer to </w:t>
      </w:r>
      <w:r w:rsidR="001D3285">
        <w:t xml:space="preserve">these </w:t>
      </w:r>
      <w:r w:rsidR="009A2F20">
        <w:t xml:space="preserve">standard </w:t>
      </w:r>
      <w:r w:rsidR="00EE59B2">
        <w:t>PUMAs.</w:t>
      </w:r>
    </w:p>
    <w:p w:rsidR="00C10DF5" w:rsidRPr="006A0CC8" w:rsidRDefault="00C10DF5" w:rsidP="0045209F">
      <w:pPr>
        <w:ind w:left="720"/>
        <w:rPr>
          <w:u w:val="single"/>
        </w:rPr>
      </w:pPr>
    </w:p>
    <w:p w:rsidR="00A12A6C" w:rsidRPr="00A12A6C" w:rsidRDefault="00C10DF5" w:rsidP="007B690A">
      <w:pPr>
        <w:numPr>
          <w:ilvl w:val="0"/>
          <w:numId w:val="2"/>
        </w:numPr>
        <w:rPr>
          <w:i/>
          <w:u w:val="single"/>
        </w:rPr>
      </w:pPr>
      <w:r w:rsidRPr="00305A8D">
        <w:rPr>
          <w:b/>
        </w:rPr>
        <w:t>Population Threshold</w:t>
      </w:r>
      <w:r>
        <w:rPr>
          <w:b/>
        </w:rPr>
        <w:t>s</w:t>
      </w:r>
      <w:r>
        <w:t xml:space="preserve">: </w:t>
      </w:r>
      <w:r w:rsidRPr="006A0CC8">
        <w:t xml:space="preserve">Each PUMA must contain </w:t>
      </w:r>
      <w:r w:rsidR="0045209F">
        <w:t xml:space="preserve">a minimum </w:t>
      </w:r>
      <w:r w:rsidR="009A2F20">
        <w:t xml:space="preserve">population </w:t>
      </w:r>
      <w:r w:rsidR="0045209F">
        <w:t xml:space="preserve">of </w:t>
      </w:r>
      <w:r w:rsidRPr="006A0CC8">
        <w:t xml:space="preserve">100,000 </w:t>
      </w:r>
      <w:r w:rsidR="00A12A6C">
        <w:t xml:space="preserve">both at the time of </w:t>
      </w:r>
      <w:r w:rsidR="0045209F">
        <w:t>delineation</w:t>
      </w:r>
      <w:r w:rsidR="00A12A6C">
        <w:t xml:space="preserve"> and throughout the decade for the publication of ACS </w:t>
      </w:r>
      <w:r w:rsidR="0060166B">
        <w:t xml:space="preserve">PUMS </w:t>
      </w:r>
      <w:r w:rsidR="00A12A6C">
        <w:t>data</w:t>
      </w:r>
      <w:r w:rsidR="0060166B">
        <w:t xml:space="preserve"> and</w:t>
      </w:r>
      <w:r w:rsidR="009A2F20">
        <w:t xml:space="preserve"> ACS</w:t>
      </w:r>
      <w:r w:rsidR="0060166B">
        <w:t xml:space="preserve"> estimates</w:t>
      </w:r>
      <w:r w:rsidR="00A12A6C">
        <w:t xml:space="preserve">.  </w:t>
      </w:r>
      <w:r w:rsidR="0060166B">
        <w:t>F</w:t>
      </w:r>
      <w:r w:rsidR="00A12A6C">
        <w:t xml:space="preserve">or those areas </w:t>
      </w:r>
      <w:r w:rsidR="0060166B">
        <w:t xml:space="preserve">currently experiencing population decline, or </w:t>
      </w:r>
      <w:r w:rsidR="00A12A6C">
        <w:t xml:space="preserve">where </w:t>
      </w:r>
      <w:r w:rsidR="0045209F">
        <w:t xml:space="preserve">population decline throughout the decade is expected, PUMAs should be initially delineated to include a </w:t>
      </w:r>
      <w:proofErr w:type="gramStart"/>
      <w:r w:rsidR="0045209F">
        <w:t>population</w:t>
      </w:r>
      <w:proofErr w:type="gramEnd"/>
      <w:r w:rsidR="0045209F">
        <w:t xml:space="preserve"> significantly higher than 100,000 persons </w:t>
      </w:r>
      <w:r w:rsidR="0060166B">
        <w:t>to accommodate this change</w:t>
      </w:r>
      <w:r w:rsidR="0045209F">
        <w:t xml:space="preserve">. </w:t>
      </w:r>
      <w:r w:rsidR="009A2F20">
        <w:t xml:space="preserve"> Should the population of a PUMA fall significantly below the 100,000 person threshold, the PUMA </w:t>
      </w:r>
      <w:r w:rsidR="00083B93">
        <w:t>will</w:t>
      </w:r>
      <w:r w:rsidR="009A2F20">
        <w:t xml:space="preserve"> be combined with one or more adjacent PUMAs for ACS PUMS and ACS estimate publication.</w:t>
      </w:r>
    </w:p>
    <w:p w:rsidR="00A12A6C" w:rsidRPr="00A12A6C" w:rsidRDefault="00A12A6C" w:rsidP="00A12A6C">
      <w:pPr>
        <w:ind w:left="720"/>
        <w:rPr>
          <w:i/>
          <w:u w:val="single"/>
        </w:rPr>
      </w:pPr>
    </w:p>
    <w:p w:rsidR="00EE59B2" w:rsidRDefault="00083B93" w:rsidP="007B690A">
      <w:pPr>
        <w:numPr>
          <w:ilvl w:val="0"/>
          <w:numId w:val="2"/>
        </w:numPr>
        <w:rPr>
          <w:u w:val="single"/>
        </w:rPr>
      </w:pPr>
      <w:r w:rsidRPr="00083B93">
        <w:rPr>
          <w:b/>
        </w:rPr>
        <w:t>PUMA Composition</w:t>
      </w:r>
      <w:r w:rsidR="00C10DF5">
        <w:t>:</w:t>
      </w:r>
      <w:r w:rsidR="00C10DF5" w:rsidRPr="006A0CC8">
        <w:t xml:space="preserve"> </w:t>
      </w:r>
      <w:r w:rsidR="00EE59B2">
        <w:t>A</w:t>
      </w:r>
      <w:r w:rsidR="00B35614">
        <w:t>ll PUMA types</w:t>
      </w:r>
      <w:r w:rsidR="0009503A">
        <w:t xml:space="preserve"> (</w:t>
      </w:r>
      <w:r w:rsidR="00B35614">
        <w:t>PUMAs, POW PUMAs and MIG PUMAs</w:t>
      </w:r>
      <w:r w:rsidR="0009503A">
        <w:t>)</w:t>
      </w:r>
      <w:r w:rsidR="00B35614">
        <w:t xml:space="preserve"> must nest within states (i.e., may not cross state boundaries). </w:t>
      </w:r>
      <w:r w:rsidR="00EE59B2">
        <w:t xml:space="preserve">  </w:t>
      </w:r>
      <w:r w:rsidR="00C10DF5">
        <w:t>PUMA</w:t>
      </w:r>
      <w:r w:rsidR="0045209F">
        <w:t>s</w:t>
      </w:r>
      <w:r w:rsidR="00C10DF5">
        <w:t xml:space="preserve"> will be </w:t>
      </w:r>
      <w:r w:rsidR="0045209F">
        <w:t xml:space="preserve">based on </w:t>
      </w:r>
      <w:r w:rsidR="0060166B">
        <w:t>aggregations</w:t>
      </w:r>
      <w:r w:rsidR="0045209F">
        <w:t xml:space="preserve"> of </w:t>
      </w:r>
      <w:r w:rsidR="00C10DF5">
        <w:t xml:space="preserve">counties and census tracts only. Incorporated places and MCDs will not be used </w:t>
      </w:r>
      <w:r>
        <w:t>as building blocks for 2010 PUMAs</w:t>
      </w:r>
      <w:r w:rsidR="00C10DF5">
        <w:t xml:space="preserve">. </w:t>
      </w:r>
      <w:r w:rsidR="009A2F20">
        <w:t xml:space="preserve">Census tracts may be aggregated to approximate </w:t>
      </w:r>
      <w:r w:rsidR="00AE36BC">
        <w:t xml:space="preserve">minor civil divisions, </w:t>
      </w:r>
      <w:r w:rsidR="009A2F20">
        <w:t>incorporated place</w:t>
      </w:r>
      <w:r w:rsidR="00AE36BC">
        <w:t>s,</w:t>
      </w:r>
      <w:r w:rsidR="009A2F20">
        <w:t xml:space="preserve"> or census designated places. </w:t>
      </w:r>
    </w:p>
    <w:p w:rsidR="0009503A" w:rsidRDefault="00EE59B2" w:rsidP="00EE59B2">
      <w:pPr>
        <w:ind w:left="720"/>
        <w:rPr>
          <w:b/>
        </w:rPr>
      </w:pPr>
      <w:r>
        <w:rPr>
          <w:b/>
        </w:rPr>
        <w:t xml:space="preserve">     </w:t>
      </w:r>
    </w:p>
    <w:p w:rsidR="00EE59B2" w:rsidRDefault="00B35614" w:rsidP="00EE59B2">
      <w:pPr>
        <w:ind w:left="720"/>
        <w:rPr>
          <w:u w:val="single"/>
        </w:rPr>
      </w:pPr>
      <w:r w:rsidRPr="00B35614">
        <w:lastRenderedPageBreak/>
        <w:t>P</w:t>
      </w:r>
      <w:r w:rsidR="009F1A20">
        <w:t xml:space="preserve">rovided the PUMA meets the minimum population threshold: </w:t>
      </w:r>
    </w:p>
    <w:p w:rsidR="00EE59B2" w:rsidRDefault="00EE59B2" w:rsidP="00EE59B2">
      <w:pPr>
        <w:ind w:left="990"/>
        <w:rPr>
          <w:u w:val="single"/>
        </w:rPr>
      </w:pPr>
      <w:proofErr w:type="gramStart"/>
      <w:r>
        <w:t xml:space="preserve">a.  </w:t>
      </w:r>
      <w:r w:rsidR="00083B93">
        <w:t>One</w:t>
      </w:r>
      <w:proofErr w:type="gramEnd"/>
      <w:r w:rsidR="00083B93">
        <w:t xml:space="preserve"> county </w:t>
      </w:r>
      <w:r w:rsidR="00AE36BC">
        <w:t xml:space="preserve">may be </w:t>
      </w:r>
      <w:r w:rsidR="009F1A20">
        <w:t>designated as a PUMA</w:t>
      </w:r>
    </w:p>
    <w:p w:rsidR="00EE59B2" w:rsidRDefault="00EE59B2" w:rsidP="00EE59B2">
      <w:pPr>
        <w:ind w:left="990"/>
        <w:rPr>
          <w:u w:val="single"/>
        </w:rPr>
      </w:pPr>
      <w:proofErr w:type="gramStart"/>
      <w:r w:rsidRPr="00EE59B2">
        <w:t xml:space="preserve">b.  </w:t>
      </w:r>
      <w:r w:rsidR="009F1A20">
        <w:t>Two</w:t>
      </w:r>
      <w:proofErr w:type="gramEnd"/>
      <w:r w:rsidR="009F1A20">
        <w:t xml:space="preserve"> or m</w:t>
      </w:r>
      <w:r w:rsidR="00083B93">
        <w:t xml:space="preserve">ore </w:t>
      </w:r>
      <w:r w:rsidR="009F1A20">
        <w:t xml:space="preserve">contiguous counties </w:t>
      </w:r>
      <w:r w:rsidR="00083B93">
        <w:t xml:space="preserve">may be aggregated to </w:t>
      </w:r>
      <w:r w:rsidR="009F1A20">
        <w:t>create a PUMA</w:t>
      </w:r>
    </w:p>
    <w:p w:rsidR="00B35614" w:rsidRPr="00EE59B2" w:rsidRDefault="00EE59B2" w:rsidP="00EE59B2">
      <w:pPr>
        <w:ind w:left="990"/>
        <w:rPr>
          <w:u w:val="single"/>
        </w:rPr>
      </w:pPr>
      <w:proofErr w:type="gramStart"/>
      <w:r w:rsidRPr="00EE59B2">
        <w:t xml:space="preserve">c.  </w:t>
      </w:r>
      <w:r w:rsidR="009F1A20">
        <w:t>Contiguous</w:t>
      </w:r>
      <w:proofErr w:type="gramEnd"/>
      <w:r w:rsidR="009F1A20">
        <w:t xml:space="preserve"> census tracts may be aggregated to create a PUMA</w:t>
      </w:r>
    </w:p>
    <w:p w:rsidR="00EE59B2" w:rsidRPr="00EE59B2" w:rsidRDefault="00B35614" w:rsidP="007B690A">
      <w:pPr>
        <w:numPr>
          <w:ilvl w:val="0"/>
          <w:numId w:val="5"/>
        </w:numPr>
        <w:tabs>
          <w:tab w:val="clear" w:pos="1296"/>
          <w:tab w:val="left" w:pos="1620"/>
          <w:tab w:val="num" w:pos="1890"/>
        </w:tabs>
        <w:ind w:left="1620" w:hanging="360"/>
        <w:rPr>
          <w:sz w:val="18"/>
          <w:szCs w:val="18"/>
          <w:u w:val="single"/>
        </w:rPr>
      </w:pPr>
      <w:r>
        <w:t>T</w:t>
      </w:r>
      <w:r w:rsidR="009F1A20">
        <w:t xml:space="preserve">ract-based PUMAs may cross county boundaries, </w:t>
      </w:r>
      <w:r w:rsidR="00083B93">
        <w:t>provided that each PUMA-county part meets a minimum area and/or population threshold (</w:t>
      </w:r>
      <w:r w:rsidR="009F1A20">
        <w:t xml:space="preserve">TBD - </w:t>
      </w:r>
      <w:r w:rsidR="00083B93">
        <w:t>The Census Bureau is currently determining an appropriate minimum area and population threshold for these areas, and will provide these minimum thresholds at the SDC Annual Meeting in October).</w:t>
      </w:r>
    </w:p>
    <w:p w:rsidR="00C10DF5" w:rsidRPr="006A0CC8" w:rsidRDefault="00EE59B2" w:rsidP="007B690A">
      <w:pPr>
        <w:numPr>
          <w:ilvl w:val="0"/>
          <w:numId w:val="5"/>
        </w:numPr>
        <w:tabs>
          <w:tab w:val="clear" w:pos="1296"/>
          <w:tab w:val="left" w:pos="1620"/>
          <w:tab w:val="num" w:pos="1890"/>
        </w:tabs>
        <w:ind w:left="1620" w:hanging="360"/>
        <w:rPr>
          <w:sz w:val="18"/>
          <w:szCs w:val="18"/>
          <w:u w:val="single"/>
        </w:rPr>
      </w:pPr>
      <w:r>
        <w:t>Census tract</w:t>
      </w:r>
      <w:r w:rsidR="009F1A20">
        <w:t xml:space="preserve"> aggregations may </w:t>
      </w:r>
      <w:r w:rsidR="0009503A">
        <w:t>compose</w:t>
      </w:r>
      <w:r w:rsidR="009F1A20">
        <w:t xml:space="preserve"> or approximate </w:t>
      </w:r>
      <w:r w:rsidR="0009503A">
        <w:t xml:space="preserve">the extent of </w:t>
      </w:r>
      <w:r w:rsidR="009F1A20">
        <w:t xml:space="preserve">other types of </w:t>
      </w:r>
      <w:r w:rsidR="0009503A">
        <w:t xml:space="preserve">geographic </w:t>
      </w:r>
      <w:r w:rsidR="009F1A20">
        <w:t>entities, including minor civil divisions, incorporated places, and census designated places.</w:t>
      </w:r>
    </w:p>
    <w:p w:rsidR="00C10DF5" w:rsidRDefault="00C10DF5" w:rsidP="009F1A20">
      <w:pPr>
        <w:ind w:left="1008"/>
      </w:pPr>
    </w:p>
    <w:p w:rsidR="00C10DF5" w:rsidRPr="00C10DF5" w:rsidRDefault="00EE59B2" w:rsidP="007B690A">
      <w:pPr>
        <w:numPr>
          <w:ilvl w:val="1"/>
          <w:numId w:val="1"/>
        </w:numPr>
        <w:rPr>
          <w:color w:val="3366FF"/>
        </w:rPr>
      </w:pPr>
      <w:r>
        <w:rPr>
          <w:b/>
        </w:rPr>
        <w:t>PUMA contiguity</w:t>
      </w:r>
      <w:r w:rsidR="00C10DF5" w:rsidRPr="00FB61AA">
        <w:t xml:space="preserve"> </w:t>
      </w:r>
      <w:r w:rsidR="00C10DF5">
        <w:t>In all cases</w:t>
      </w:r>
      <w:r w:rsidR="00C10DF5" w:rsidRPr="006A0CC8">
        <w:t>, each PUMA must constitute a geographically contiguous area</w:t>
      </w:r>
      <w:r w:rsidR="00C10DF5">
        <w:t>. Limited exceptions are prese</w:t>
      </w:r>
      <w:r w:rsidR="007B690A">
        <w:t>n</w:t>
      </w:r>
      <w:r w:rsidR="00C10DF5">
        <w:t xml:space="preserve">ted here: </w:t>
      </w:r>
    </w:p>
    <w:p w:rsidR="00C10DF5" w:rsidRPr="00C10DF5" w:rsidRDefault="00C10DF5" w:rsidP="007B690A">
      <w:pPr>
        <w:numPr>
          <w:ilvl w:val="0"/>
          <w:numId w:val="4"/>
        </w:numPr>
      </w:pPr>
      <w:r w:rsidRPr="00C10DF5">
        <w:t xml:space="preserve">A PUMA may be </w:t>
      </w:r>
      <w:r w:rsidR="007B690A">
        <w:t>non</w:t>
      </w:r>
      <w:r w:rsidRPr="00C10DF5">
        <w:t xml:space="preserve">contiguous if a county is </w:t>
      </w:r>
      <w:r w:rsidR="007B690A">
        <w:t>non</w:t>
      </w:r>
      <w:r w:rsidRPr="00C10DF5">
        <w:t xml:space="preserve">contiguous.  </w:t>
      </w:r>
    </w:p>
    <w:p w:rsidR="002B50DC" w:rsidRDefault="00C10DF5" w:rsidP="007B690A">
      <w:pPr>
        <w:numPr>
          <w:ilvl w:val="0"/>
          <w:numId w:val="4"/>
        </w:numPr>
      </w:pPr>
      <w:r w:rsidRPr="009A2F20">
        <w:t xml:space="preserve">A PUMA may be </w:t>
      </w:r>
      <w:r w:rsidR="007B690A">
        <w:t>non</w:t>
      </w:r>
      <w:r w:rsidRPr="009A2F20">
        <w:t xml:space="preserve">contiguous when it surrounds another whole PUMA, </w:t>
      </w:r>
      <w:r w:rsidR="00160232" w:rsidRPr="009A2F20">
        <w:t>e.g., if census tracts define a PUMA that approximates an incorporated place or census designated place, a PUMA may be defined to encompass the area within the county surrounding the place</w:t>
      </w:r>
      <w:r w:rsidRPr="009A2F20">
        <w:t xml:space="preserve"> </w:t>
      </w:r>
    </w:p>
    <w:p w:rsidR="009A2F20" w:rsidRDefault="009A2F20" w:rsidP="009A2F20">
      <w:pPr>
        <w:ind w:left="360"/>
        <w:rPr>
          <w:b/>
          <w:u w:val="single"/>
        </w:rPr>
      </w:pPr>
    </w:p>
    <w:p w:rsidR="00C10DF5" w:rsidRDefault="00AF44FD" w:rsidP="00AF44FD">
      <w:r>
        <w:t xml:space="preserve">The Census Bureau also intends to propose additional guidelines to which delineation participants are strongly encouraged, but not required to, adhere.  </w:t>
      </w:r>
    </w:p>
    <w:p w:rsidR="00AF44FD" w:rsidRDefault="00AF44FD" w:rsidP="00707B70">
      <w:pPr>
        <w:ind w:left="360"/>
      </w:pPr>
    </w:p>
    <w:p w:rsidR="00AF44FD" w:rsidRDefault="00AF44FD" w:rsidP="00AF44FD">
      <w:r>
        <w:t xml:space="preserve">For your consideration, the following represents a high level summary of the planned 2010 PUMA guidelines: </w:t>
      </w:r>
    </w:p>
    <w:p w:rsidR="00C10DF5" w:rsidRDefault="00C10DF5" w:rsidP="00C10DF5">
      <w:pPr>
        <w:ind w:left="720"/>
      </w:pPr>
    </w:p>
    <w:p w:rsidR="00C10DF5" w:rsidRDefault="00C10DF5" w:rsidP="007B690A">
      <w:pPr>
        <w:numPr>
          <w:ilvl w:val="2"/>
          <w:numId w:val="3"/>
        </w:numPr>
      </w:pPr>
      <w:r w:rsidRPr="006A0CC8">
        <w:t xml:space="preserve">Wherever possible, each PUMA should comprise an area that is either entirely inside or entirely outside </w:t>
      </w:r>
      <w:r w:rsidR="009A2F20">
        <w:t>Core Based Statistical Areas</w:t>
      </w:r>
      <w:r w:rsidRPr="006A0CC8">
        <w:t xml:space="preserve">  </w:t>
      </w:r>
    </w:p>
    <w:p w:rsidR="00C10DF5" w:rsidRDefault="00C10DF5" w:rsidP="007B690A">
      <w:pPr>
        <w:numPr>
          <w:ilvl w:val="2"/>
          <w:numId w:val="3"/>
        </w:numPr>
      </w:pPr>
      <w:r w:rsidRPr="006A0CC8">
        <w:t>The Census Bureau recommends that the number of five-percent PUMAs be maximized, and that five-percent PUMAs should not contain more than 200,000 people, wherever possible</w:t>
      </w:r>
      <w:r w:rsidR="00A93619">
        <w:t>, unless the PUMA is defined for an area that is or will be experiencing population decline.</w:t>
      </w:r>
    </w:p>
    <w:p w:rsidR="00A93619" w:rsidRDefault="00A93619"/>
    <w:p w:rsidR="00C10DF5" w:rsidRDefault="00A93619">
      <w:r>
        <w:t>We appreciate your interest in the 2010 PUMA delineation program, and look forward to discussing the planned proposed criteria with you at the SDC Annual Meeting in October</w:t>
      </w:r>
      <w:r w:rsidR="001D3285">
        <w:t xml:space="preserve"> 2009</w:t>
      </w:r>
      <w:r>
        <w:t>.</w:t>
      </w:r>
      <w:r w:rsidR="00F301EF">
        <w:t xml:space="preserve">  Should you </w:t>
      </w:r>
      <w:r w:rsidR="008F0B91">
        <w:t>have more immediate questions please contact the Geographic Standards and Criteria Branch PUMA team at geo.puma@census.gov.</w:t>
      </w:r>
    </w:p>
    <w:sectPr w:rsidR="00C10DF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AA2"/>
    <w:multiLevelType w:val="hybridMultilevel"/>
    <w:tmpl w:val="FAE4BCE0"/>
    <w:lvl w:ilvl="0" w:tplc="1C80B138">
      <w:start w:val="1"/>
      <w:numFmt w:val="bullet"/>
      <w:lvlText w:val=""/>
      <w:lvlJc w:val="left"/>
      <w:pPr>
        <w:tabs>
          <w:tab w:val="num" w:pos="1296"/>
        </w:tabs>
        <w:ind w:left="1296" w:firstLine="0"/>
      </w:pPr>
      <w:rPr>
        <w:rFonts w:ascii="Wingdings" w:hAnsi="Wingdings" w:hint="default"/>
        <w:sz w:val="16"/>
        <w:szCs w:val="16"/>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
    <w:nsid w:val="13DF777B"/>
    <w:multiLevelType w:val="hybridMultilevel"/>
    <w:tmpl w:val="A47E0CEE"/>
    <w:lvl w:ilvl="0" w:tplc="9D322FBC">
      <w:start w:val="6"/>
      <w:numFmt w:val="decimal"/>
      <w:lvlText w:val="%1."/>
      <w:lvlJc w:val="left"/>
      <w:pPr>
        <w:tabs>
          <w:tab w:val="num" w:pos="360"/>
        </w:tabs>
        <w:ind w:left="1008" w:hanging="288"/>
      </w:pPr>
      <w:rPr>
        <w:rFonts w:hint="default"/>
        <w:b w:val="0"/>
        <w:i w:val="0"/>
      </w:rPr>
    </w:lvl>
    <w:lvl w:ilvl="1" w:tplc="BA84FDFC">
      <w:start w:val="3"/>
      <w:numFmt w:val="upperLetter"/>
      <w:lvlText w:val="%2."/>
      <w:lvlJc w:val="left"/>
      <w:pPr>
        <w:tabs>
          <w:tab w:val="num" w:pos="360"/>
        </w:tabs>
        <w:ind w:left="360" w:hanging="144"/>
      </w:pPr>
      <w:rPr>
        <w:rFonts w:hint="default"/>
        <w:b w:val="0"/>
        <w:i w:val="0"/>
      </w:rPr>
    </w:lvl>
    <w:lvl w:ilvl="2" w:tplc="38E631C8">
      <w:start w:val="1"/>
      <w:numFmt w:val="decimal"/>
      <w:lvlText w:val="%3."/>
      <w:lvlJc w:val="left"/>
      <w:pPr>
        <w:tabs>
          <w:tab w:val="num" w:pos="360"/>
        </w:tabs>
        <w:ind w:left="1008" w:hanging="288"/>
      </w:pPr>
      <w:rPr>
        <w:rFonts w:hint="default"/>
        <w:b w:val="0"/>
        <w:i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0B1298"/>
    <w:multiLevelType w:val="hybridMultilevel"/>
    <w:tmpl w:val="30B29468"/>
    <w:lvl w:ilvl="0" w:tplc="E6C6D194">
      <w:start w:val="1"/>
      <w:numFmt w:val="decimal"/>
      <w:lvlText w:val="%1."/>
      <w:lvlJc w:val="left"/>
      <w:pPr>
        <w:tabs>
          <w:tab w:val="num" w:pos="360"/>
        </w:tabs>
        <w:ind w:left="1008" w:hanging="288"/>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1858BA"/>
    <w:multiLevelType w:val="hybridMultilevel"/>
    <w:tmpl w:val="6860A190"/>
    <w:lvl w:ilvl="0" w:tplc="0116FF64">
      <w:start w:val="1"/>
      <w:numFmt w:val="lowerLetter"/>
      <w:lvlText w:val="%1."/>
      <w:lvlJc w:val="left"/>
      <w:pPr>
        <w:tabs>
          <w:tab w:val="num" w:pos="72"/>
        </w:tabs>
        <w:ind w:left="1296" w:hanging="288"/>
      </w:pPr>
      <w:rPr>
        <w:rFonts w:hint="default"/>
      </w:rPr>
    </w:lvl>
    <w:lvl w:ilvl="1" w:tplc="59CEC3FE">
      <w:start w:val="2"/>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930C2D"/>
    <w:multiLevelType w:val="hybridMultilevel"/>
    <w:tmpl w:val="8FC0401A"/>
    <w:lvl w:ilvl="0" w:tplc="04090011">
      <w:start w:val="2"/>
      <w:numFmt w:val="decimal"/>
      <w:lvlText w:val="%1)"/>
      <w:lvlJc w:val="left"/>
      <w:pPr>
        <w:tabs>
          <w:tab w:val="num" w:pos="720"/>
        </w:tabs>
        <w:ind w:left="720" w:hanging="360"/>
      </w:pPr>
      <w:rPr>
        <w:rFonts w:hint="default"/>
      </w:rPr>
    </w:lvl>
    <w:lvl w:ilvl="1" w:tplc="C9C05074">
      <w:start w:val="4"/>
      <w:numFmt w:val="decimal"/>
      <w:lvlText w:val="%2."/>
      <w:lvlJc w:val="left"/>
      <w:pPr>
        <w:tabs>
          <w:tab w:val="num" w:pos="360"/>
        </w:tabs>
        <w:ind w:left="1008" w:hanging="288"/>
      </w:pPr>
      <w:rPr>
        <w:rFonts w:hint="default"/>
        <w:b w:val="0"/>
        <w:i w:val="0"/>
        <w:color w:val="auto"/>
      </w:rPr>
    </w:lvl>
    <w:lvl w:ilvl="2" w:tplc="435EF42E">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10DF5"/>
    <w:rsid w:val="00035964"/>
    <w:rsid w:val="00054384"/>
    <w:rsid w:val="00083B93"/>
    <w:rsid w:val="0009503A"/>
    <w:rsid w:val="001226C0"/>
    <w:rsid w:val="00141886"/>
    <w:rsid w:val="00160232"/>
    <w:rsid w:val="001D3285"/>
    <w:rsid w:val="002B50DC"/>
    <w:rsid w:val="002E3776"/>
    <w:rsid w:val="00304C47"/>
    <w:rsid w:val="00333DA0"/>
    <w:rsid w:val="003C44AF"/>
    <w:rsid w:val="003F28E6"/>
    <w:rsid w:val="0045209F"/>
    <w:rsid w:val="0060166B"/>
    <w:rsid w:val="00707B70"/>
    <w:rsid w:val="007B690A"/>
    <w:rsid w:val="008F0B91"/>
    <w:rsid w:val="00924A68"/>
    <w:rsid w:val="009A2F20"/>
    <w:rsid w:val="009F1A20"/>
    <w:rsid w:val="00A12A6C"/>
    <w:rsid w:val="00A93619"/>
    <w:rsid w:val="00AA392C"/>
    <w:rsid w:val="00AB03EA"/>
    <w:rsid w:val="00AE36BC"/>
    <w:rsid w:val="00AF44FD"/>
    <w:rsid w:val="00B303A2"/>
    <w:rsid w:val="00B3204E"/>
    <w:rsid w:val="00B35614"/>
    <w:rsid w:val="00B577DE"/>
    <w:rsid w:val="00C10DF5"/>
    <w:rsid w:val="00C61401"/>
    <w:rsid w:val="00C75D1B"/>
    <w:rsid w:val="00CD04AA"/>
    <w:rsid w:val="00CF0C47"/>
    <w:rsid w:val="00DE44C9"/>
    <w:rsid w:val="00E701EF"/>
    <w:rsid w:val="00ED5606"/>
    <w:rsid w:val="00EE59B2"/>
    <w:rsid w:val="00EE634D"/>
    <w:rsid w:val="00EF2A2A"/>
    <w:rsid w:val="00F201FD"/>
    <w:rsid w:val="00F301EF"/>
    <w:rsid w:val="00F36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F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10DF5"/>
    <w:pPr>
      <w:ind w:firstLine="720"/>
    </w:pPr>
  </w:style>
  <w:style w:type="paragraph" w:styleId="FootnoteText">
    <w:name w:val="footnote text"/>
    <w:basedOn w:val="Normal"/>
    <w:semiHidden/>
    <w:rsid w:val="00C10DF5"/>
    <w:rPr>
      <w:sz w:val="20"/>
      <w:szCs w:val="20"/>
    </w:rPr>
  </w:style>
  <w:style w:type="character" w:styleId="FootnoteReference">
    <w:name w:val="footnote reference"/>
    <w:basedOn w:val="DefaultParagraphFont"/>
    <w:semiHidden/>
    <w:rsid w:val="00C10DF5"/>
    <w:rPr>
      <w:vertAlign w:val="superscript"/>
    </w:rPr>
  </w:style>
  <w:style w:type="character" w:styleId="CommentReference">
    <w:name w:val="annotation reference"/>
    <w:basedOn w:val="DefaultParagraphFont"/>
    <w:semiHidden/>
    <w:rsid w:val="00DE44C9"/>
    <w:rPr>
      <w:sz w:val="16"/>
      <w:szCs w:val="16"/>
    </w:rPr>
  </w:style>
  <w:style w:type="paragraph" w:styleId="CommentText">
    <w:name w:val="annotation text"/>
    <w:basedOn w:val="Normal"/>
    <w:semiHidden/>
    <w:rsid w:val="00DE44C9"/>
    <w:rPr>
      <w:sz w:val="20"/>
      <w:szCs w:val="20"/>
    </w:rPr>
  </w:style>
  <w:style w:type="paragraph" w:styleId="CommentSubject">
    <w:name w:val="annotation subject"/>
    <w:basedOn w:val="CommentText"/>
    <w:next w:val="CommentText"/>
    <w:semiHidden/>
    <w:rsid w:val="00DE44C9"/>
    <w:rPr>
      <w:b/>
      <w:bCs/>
    </w:rPr>
  </w:style>
  <w:style w:type="paragraph" w:styleId="BalloonText">
    <w:name w:val="Balloon Text"/>
    <w:basedOn w:val="Normal"/>
    <w:semiHidden/>
    <w:rsid w:val="00DE44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Census Bureau will seek preliminary comments from the public and other government agencies on proposed criteria for the de</vt:lpstr>
    </vt:vector>
  </TitlesOfParts>
  <Company>U.S. Department of Commerce</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Bureau will seek preliminary comments from the public and other government agencies on proposed criteria for the de</dc:title>
  <dc:subject/>
  <dc:creator>Bureau Of The Census</dc:creator>
  <cp:keywords/>
  <dc:description/>
  <cp:lastModifiedBy>short007</cp:lastModifiedBy>
  <cp:revision>2</cp:revision>
  <cp:lastPrinted>2009-08-25T19:35:00Z</cp:lastPrinted>
  <dcterms:created xsi:type="dcterms:W3CDTF">2011-07-21T13:21:00Z</dcterms:created>
  <dcterms:modified xsi:type="dcterms:W3CDTF">2011-07-21T13:21:00Z</dcterms:modified>
</cp:coreProperties>
</file>