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D3" w:rsidRPr="006E69D3" w:rsidRDefault="006E69D3" w:rsidP="006E69D3">
      <w:pPr>
        <w:pStyle w:val="BodyText"/>
        <w:spacing w:after="0"/>
        <w:jc w:val="center"/>
        <w:rPr>
          <w:b/>
        </w:rPr>
      </w:pPr>
      <w:r w:rsidRPr="006E69D3">
        <w:rPr>
          <w:b/>
        </w:rPr>
        <w:t>SUPPORTING STATEMENT</w:t>
      </w:r>
    </w:p>
    <w:p w:rsidR="0003388C" w:rsidRPr="006E69D3" w:rsidRDefault="0003388C" w:rsidP="0003388C">
      <w:pPr>
        <w:pStyle w:val="BodyText"/>
        <w:spacing w:after="0"/>
        <w:jc w:val="center"/>
        <w:rPr>
          <w:b/>
        </w:rPr>
      </w:pPr>
      <w:r>
        <w:rPr>
          <w:b/>
        </w:rPr>
        <w:t xml:space="preserve">U.S. </w:t>
      </w:r>
      <w:r w:rsidRPr="006E69D3">
        <w:rPr>
          <w:b/>
        </w:rPr>
        <w:t>Department of Commerce</w:t>
      </w:r>
    </w:p>
    <w:p w:rsidR="0003388C" w:rsidRPr="006E69D3" w:rsidRDefault="0003388C" w:rsidP="0003388C">
      <w:pPr>
        <w:pStyle w:val="BodyText"/>
        <w:spacing w:after="0"/>
        <w:jc w:val="center"/>
        <w:rPr>
          <w:b/>
        </w:rPr>
      </w:pPr>
      <w:r w:rsidRPr="006E69D3">
        <w:rPr>
          <w:b/>
        </w:rPr>
        <w:t>U.S. Census Bureau</w:t>
      </w:r>
    </w:p>
    <w:p w:rsidR="006E69D3" w:rsidRPr="006E69D3" w:rsidRDefault="006E69D3" w:rsidP="006E69D3">
      <w:pPr>
        <w:pStyle w:val="BodyText"/>
        <w:spacing w:after="0"/>
        <w:jc w:val="center"/>
        <w:rPr>
          <w:b/>
        </w:rPr>
      </w:pPr>
      <w:r w:rsidRPr="006E69D3">
        <w:rPr>
          <w:b/>
        </w:rPr>
        <w:t xml:space="preserve">Census Partnership Program </w:t>
      </w:r>
      <w:r w:rsidR="00B93B8F">
        <w:rPr>
          <w:b/>
        </w:rPr>
        <w:t>Focus Groups and Interviews</w:t>
      </w:r>
    </w:p>
    <w:p w:rsidR="006E69D3" w:rsidRPr="006E69D3" w:rsidRDefault="0003388C" w:rsidP="006E69D3">
      <w:pPr>
        <w:pStyle w:val="BodyText"/>
        <w:jc w:val="center"/>
        <w:rPr>
          <w:b/>
        </w:rPr>
      </w:pPr>
      <w:r>
        <w:rPr>
          <w:b/>
        </w:rPr>
        <w:t>OMB Control Number 0607-XXXX</w:t>
      </w:r>
    </w:p>
    <w:p w:rsidR="0003388C" w:rsidRDefault="00801D28" w:rsidP="006E69D3">
      <w:pPr>
        <w:pStyle w:val="BodyText"/>
        <w:rPr>
          <w:b/>
        </w:rPr>
      </w:pPr>
      <w:r>
        <w:rPr>
          <w:b/>
        </w:rPr>
        <w:t>Part B – COLLECTIONS OF INFORMATION EMPLOYING STATISTICAL METHODS</w:t>
      </w:r>
    </w:p>
    <w:p w:rsidR="00E71F09" w:rsidRDefault="00532AF2">
      <w:pPr>
        <w:pStyle w:val="BodyText"/>
        <w:spacing w:before="200"/>
        <w:rPr>
          <w:b/>
          <w:i/>
        </w:rPr>
      </w:pPr>
      <w:r w:rsidRPr="00532AF2">
        <w:rPr>
          <w:b/>
          <w:i/>
          <w:color w:val="000000"/>
          <w:u w:val="single"/>
        </w:rPr>
        <w:t>1. Universe and Respondent Selection</w:t>
      </w:r>
    </w:p>
    <w:p w:rsidR="00671351" w:rsidRDefault="00682B35" w:rsidP="00671351">
      <w:pPr>
        <w:pStyle w:val="BodyText"/>
      </w:pPr>
      <w:r>
        <w:t xml:space="preserve">Of the approximately 250,000 </w:t>
      </w:r>
      <w:r w:rsidR="00335258">
        <w:t xml:space="preserve">partners </w:t>
      </w:r>
      <w:r>
        <w:t>who participated in various degrees in the Partnership Program for the 2010 Census, only 8</w:t>
      </w:r>
      <w:r w:rsidR="00E72078">
        <w:t>08</w:t>
      </w:r>
      <w:r>
        <w:t xml:space="preserve"> </w:t>
      </w:r>
      <w:r w:rsidR="00335258">
        <w:t xml:space="preserve">partners </w:t>
      </w:r>
      <w:r w:rsidR="00F376A8">
        <w:t xml:space="preserve">are considered "National" in scope and reach. Certain minority and racial/ethnic groups are associated historically with lower than average </w:t>
      </w:r>
      <w:r w:rsidR="00335258">
        <w:t xml:space="preserve">census </w:t>
      </w:r>
      <w:r w:rsidR="00F376A8">
        <w:t>participation rates</w:t>
      </w:r>
      <w:r w:rsidR="00335258">
        <w:t>;</w:t>
      </w:r>
      <w:r w:rsidR="00F376A8">
        <w:t xml:space="preserve"> </w:t>
      </w:r>
      <w:r w:rsidR="00335258">
        <w:t>t</w:t>
      </w:r>
      <w:r w:rsidR="00F376A8">
        <w:t xml:space="preserve">hus, those National </w:t>
      </w:r>
      <w:r w:rsidR="00335258">
        <w:t xml:space="preserve">partners </w:t>
      </w:r>
      <w:r w:rsidR="00F376A8">
        <w:t xml:space="preserve">that focused on these historically "Hard-To-Count" groups are the main target of the data collection </w:t>
      </w:r>
      <w:r w:rsidR="00E061FC">
        <w:t>e</w:t>
      </w:r>
      <w:r w:rsidR="00F376A8">
        <w:t>fforts. The</w:t>
      </w:r>
      <w:r w:rsidR="00F63811">
        <w:t xml:space="preserve"> numbers </w:t>
      </w:r>
      <w:r w:rsidR="00F376A8">
        <w:t xml:space="preserve">of such National level </w:t>
      </w:r>
      <w:r w:rsidR="00335258">
        <w:t xml:space="preserve">partners </w:t>
      </w:r>
      <w:r w:rsidR="00F376A8">
        <w:t xml:space="preserve">targeting specific minority and racial/ethnic groups </w:t>
      </w:r>
      <w:r w:rsidR="00F63811">
        <w:t>are listed</w:t>
      </w:r>
      <w:r w:rsidR="00F376A8">
        <w:t xml:space="preserve"> in the table below</w:t>
      </w:r>
      <w:r w:rsidR="00335258">
        <w:t xml:space="preserve">: </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1"/>
        <w:gridCol w:w="1424"/>
        <w:gridCol w:w="1643"/>
        <w:gridCol w:w="770"/>
      </w:tblGrid>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b/>
                <w:sz w:val="20"/>
                <w:szCs w:val="20"/>
              </w:rPr>
            </w:pPr>
            <w:r w:rsidRPr="00E0374A">
              <w:rPr>
                <w:rFonts w:eastAsia="Times New Roman"/>
                <w:b/>
                <w:sz w:val="20"/>
                <w:szCs w:val="20"/>
              </w:rPr>
              <w:t>Targeted Business</w:t>
            </w:r>
            <w:r w:rsidR="00335258" w:rsidRPr="00E0374A">
              <w:rPr>
                <w:rFonts w:eastAsia="Times New Roman"/>
                <w:b/>
                <w:sz w:val="20"/>
                <w:szCs w:val="20"/>
              </w:rPr>
              <w:t>es</w:t>
            </w:r>
            <w:r w:rsidRPr="00E0374A">
              <w:rPr>
                <w:rFonts w:eastAsia="Times New Roman"/>
                <w:b/>
                <w:sz w:val="20"/>
                <w:szCs w:val="20"/>
              </w:rPr>
              <w:t xml:space="preserve"> and Not-for-Profit Group</w:t>
            </w:r>
            <w:r w:rsidR="00335258" w:rsidRPr="00E0374A">
              <w:rPr>
                <w:rFonts w:eastAsia="Times New Roman"/>
                <w:b/>
                <w:sz w:val="20"/>
                <w:szCs w:val="20"/>
              </w:rPr>
              <w:t>s</w:t>
            </w:r>
            <w:r w:rsidRPr="00E0374A">
              <w:rPr>
                <w:rFonts w:eastAsia="Times New Roman"/>
                <w:b/>
                <w:sz w:val="20"/>
                <w:szCs w:val="20"/>
              </w:rPr>
              <w:t xml:space="preserve"> </w:t>
            </w:r>
            <w:r w:rsidR="006F3919" w:rsidRPr="00E0374A">
              <w:rPr>
                <w:rFonts w:eastAsia="Times New Roman"/>
                <w:b/>
                <w:sz w:val="20"/>
                <w:szCs w:val="20"/>
              </w:rPr>
              <w:br/>
            </w:r>
            <w:r w:rsidRPr="00E0374A">
              <w:rPr>
                <w:rFonts w:eastAsia="Times New Roman"/>
                <w:b/>
                <w:sz w:val="20"/>
                <w:szCs w:val="20"/>
              </w:rPr>
              <w:t>with Various Special Populations Served</w:t>
            </w:r>
          </w:p>
        </w:tc>
        <w:tc>
          <w:tcPr>
            <w:tcW w:w="1424" w:type="dxa"/>
          </w:tcPr>
          <w:p w:rsidR="00BD721A" w:rsidRPr="00E0374A" w:rsidRDefault="006F3919" w:rsidP="00BD721A">
            <w:pPr>
              <w:pStyle w:val="BodyText"/>
              <w:spacing w:after="0"/>
              <w:jc w:val="center"/>
              <w:rPr>
                <w:rFonts w:eastAsia="Times New Roman"/>
                <w:b/>
                <w:sz w:val="20"/>
                <w:szCs w:val="20"/>
              </w:rPr>
            </w:pPr>
            <w:r w:rsidRPr="00E0374A">
              <w:rPr>
                <w:rFonts w:eastAsia="Times New Roman"/>
                <w:b/>
                <w:sz w:val="20"/>
                <w:szCs w:val="20"/>
              </w:rPr>
              <w:t xml:space="preserve">Number of </w:t>
            </w:r>
            <w:r w:rsidR="00671351" w:rsidRPr="00E0374A">
              <w:rPr>
                <w:rFonts w:eastAsia="Times New Roman"/>
                <w:b/>
                <w:sz w:val="20"/>
                <w:szCs w:val="20"/>
              </w:rPr>
              <w:t>Business</w:t>
            </w:r>
            <w:r w:rsidRPr="00E0374A">
              <w:rPr>
                <w:rFonts w:eastAsia="Times New Roman"/>
                <w:b/>
                <w:sz w:val="20"/>
                <w:szCs w:val="20"/>
              </w:rPr>
              <w:t>es</w:t>
            </w:r>
          </w:p>
        </w:tc>
        <w:tc>
          <w:tcPr>
            <w:tcW w:w="1643" w:type="dxa"/>
          </w:tcPr>
          <w:p w:rsidR="00BD721A" w:rsidRPr="00E0374A" w:rsidRDefault="006F3919" w:rsidP="00BD721A">
            <w:pPr>
              <w:pStyle w:val="BodyText"/>
              <w:spacing w:after="0"/>
              <w:jc w:val="center"/>
              <w:rPr>
                <w:rFonts w:eastAsia="Times New Roman"/>
                <w:b/>
                <w:sz w:val="20"/>
                <w:szCs w:val="20"/>
              </w:rPr>
            </w:pPr>
            <w:r w:rsidRPr="00E0374A">
              <w:rPr>
                <w:rFonts w:eastAsia="Times New Roman"/>
                <w:b/>
                <w:sz w:val="20"/>
                <w:szCs w:val="20"/>
              </w:rPr>
              <w:t xml:space="preserve">Number of </w:t>
            </w:r>
            <w:r w:rsidR="00671351" w:rsidRPr="00E0374A">
              <w:rPr>
                <w:rFonts w:eastAsia="Times New Roman"/>
                <w:b/>
                <w:sz w:val="20"/>
                <w:szCs w:val="20"/>
              </w:rPr>
              <w:t>Not-For-Profit</w:t>
            </w:r>
            <w:r w:rsidRPr="00E0374A">
              <w:rPr>
                <w:rFonts w:eastAsia="Times New Roman"/>
                <w:b/>
                <w:sz w:val="20"/>
                <w:szCs w:val="20"/>
              </w:rPr>
              <w:t>s</w:t>
            </w:r>
          </w:p>
        </w:tc>
        <w:tc>
          <w:tcPr>
            <w:tcW w:w="0" w:type="auto"/>
          </w:tcPr>
          <w:p w:rsidR="00BD721A" w:rsidRPr="00E0374A" w:rsidRDefault="00671351" w:rsidP="00BD721A">
            <w:pPr>
              <w:pStyle w:val="BodyText"/>
              <w:spacing w:after="0"/>
              <w:jc w:val="center"/>
              <w:rPr>
                <w:rFonts w:eastAsia="Times New Roman"/>
                <w:b/>
                <w:sz w:val="20"/>
                <w:szCs w:val="20"/>
              </w:rPr>
            </w:pPr>
            <w:r w:rsidRPr="00E0374A">
              <w:rPr>
                <w:rFonts w:eastAsia="Times New Roman"/>
                <w:b/>
                <w:sz w:val="20"/>
                <w:szCs w:val="20"/>
              </w:rPr>
              <w:t>Totals</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sz w:val="20"/>
                <w:szCs w:val="20"/>
              </w:rPr>
            </w:pPr>
            <w:r w:rsidRPr="00E0374A">
              <w:rPr>
                <w:rFonts w:eastAsia="Times New Roman"/>
                <w:sz w:val="20"/>
                <w:szCs w:val="20"/>
              </w:rPr>
              <w:t>African American</w:t>
            </w:r>
          </w:p>
        </w:tc>
        <w:tc>
          <w:tcPr>
            <w:tcW w:w="1424"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w:t>
            </w:r>
          </w:p>
        </w:tc>
        <w:tc>
          <w:tcPr>
            <w:tcW w:w="1643"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29</w:t>
            </w:r>
          </w:p>
        </w:tc>
        <w:tc>
          <w:tcPr>
            <w:tcW w:w="0" w:type="auto"/>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32</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sz w:val="20"/>
                <w:szCs w:val="20"/>
              </w:rPr>
            </w:pPr>
            <w:r w:rsidRPr="00E0374A">
              <w:rPr>
                <w:rFonts w:eastAsia="Times New Roman"/>
                <w:sz w:val="20"/>
                <w:szCs w:val="20"/>
              </w:rPr>
              <w:t>Asian and Native Hawaii and Other Pacific Islander</w:t>
            </w:r>
          </w:p>
        </w:tc>
        <w:tc>
          <w:tcPr>
            <w:tcW w:w="1424"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4</w:t>
            </w:r>
          </w:p>
        </w:tc>
        <w:tc>
          <w:tcPr>
            <w:tcW w:w="1643"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33</w:t>
            </w:r>
          </w:p>
        </w:tc>
        <w:tc>
          <w:tcPr>
            <w:tcW w:w="0" w:type="auto"/>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37</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sz w:val="20"/>
                <w:szCs w:val="20"/>
              </w:rPr>
            </w:pPr>
            <w:r w:rsidRPr="00E0374A">
              <w:rPr>
                <w:rFonts w:eastAsia="Times New Roman"/>
                <w:sz w:val="20"/>
                <w:szCs w:val="20"/>
              </w:rPr>
              <w:t>Hispanic</w:t>
            </w:r>
          </w:p>
        </w:tc>
        <w:tc>
          <w:tcPr>
            <w:tcW w:w="1424"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5</w:t>
            </w:r>
          </w:p>
        </w:tc>
        <w:tc>
          <w:tcPr>
            <w:tcW w:w="1643"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34</w:t>
            </w:r>
          </w:p>
        </w:tc>
        <w:tc>
          <w:tcPr>
            <w:tcW w:w="0" w:type="auto"/>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39</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sz w:val="20"/>
                <w:szCs w:val="20"/>
              </w:rPr>
            </w:pPr>
            <w:r w:rsidRPr="00E0374A">
              <w:rPr>
                <w:rFonts w:eastAsia="Times New Roman"/>
                <w:sz w:val="20"/>
                <w:szCs w:val="20"/>
              </w:rPr>
              <w:t>Afri-Caribbean</w:t>
            </w:r>
          </w:p>
        </w:tc>
        <w:tc>
          <w:tcPr>
            <w:tcW w:w="1424"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1</w:t>
            </w:r>
          </w:p>
        </w:tc>
        <w:tc>
          <w:tcPr>
            <w:tcW w:w="1643"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w:t>
            </w:r>
          </w:p>
        </w:tc>
        <w:tc>
          <w:tcPr>
            <w:tcW w:w="0" w:type="auto"/>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4</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sz w:val="20"/>
                <w:szCs w:val="20"/>
              </w:rPr>
            </w:pPr>
            <w:r w:rsidRPr="00E0374A">
              <w:rPr>
                <w:rFonts w:eastAsia="Times New Roman"/>
                <w:sz w:val="20"/>
                <w:szCs w:val="20"/>
              </w:rPr>
              <w:t>American Indians or Alaska Native</w:t>
            </w:r>
          </w:p>
        </w:tc>
        <w:tc>
          <w:tcPr>
            <w:tcW w:w="1424"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0</w:t>
            </w:r>
          </w:p>
        </w:tc>
        <w:tc>
          <w:tcPr>
            <w:tcW w:w="1643"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w:t>
            </w:r>
          </w:p>
        </w:tc>
        <w:tc>
          <w:tcPr>
            <w:tcW w:w="0" w:type="auto"/>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sz w:val="20"/>
                <w:szCs w:val="20"/>
              </w:rPr>
            </w:pPr>
            <w:r w:rsidRPr="00E0374A">
              <w:rPr>
                <w:rFonts w:eastAsia="Times New Roman"/>
                <w:sz w:val="20"/>
                <w:szCs w:val="20"/>
              </w:rPr>
              <w:t>Other Than Race/Ethnicity</w:t>
            </w:r>
          </w:p>
        </w:tc>
        <w:tc>
          <w:tcPr>
            <w:tcW w:w="1424"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230</w:t>
            </w:r>
          </w:p>
        </w:tc>
        <w:tc>
          <w:tcPr>
            <w:tcW w:w="1643" w:type="dxa"/>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116</w:t>
            </w:r>
          </w:p>
        </w:tc>
        <w:tc>
          <w:tcPr>
            <w:tcW w:w="0" w:type="auto"/>
          </w:tcPr>
          <w:p w:rsidR="00671351" w:rsidRPr="00E0374A" w:rsidRDefault="00671351" w:rsidP="002A5CEF">
            <w:pPr>
              <w:pStyle w:val="BodyText"/>
              <w:spacing w:after="0"/>
              <w:jc w:val="center"/>
              <w:rPr>
                <w:rFonts w:eastAsia="Times New Roman"/>
                <w:sz w:val="20"/>
                <w:szCs w:val="20"/>
              </w:rPr>
            </w:pPr>
            <w:r w:rsidRPr="00E0374A">
              <w:rPr>
                <w:rFonts w:eastAsia="Times New Roman"/>
                <w:sz w:val="20"/>
                <w:szCs w:val="20"/>
              </w:rPr>
              <w:t>346</w:t>
            </w:r>
          </w:p>
        </w:tc>
      </w:tr>
      <w:tr w:rsidR="00671351" w:rsidRPr="00E0374A" w:rsidTr="006F3919">
        <w:trPr>
          <w:cantSplit/>
          <w:jc w:val="center"/>
        </w:trPr>
        <w:tc>
          <w:tcPr>
            <w:tcW w:w="4881" w:type="dxa"/>
          </w:tcPr>
          <w:p w:rsidR="00671351" w:rsidRPr="00E0374A" w:rsidRDefault="00671351" w:rsidP="002A5CEF">
            <w:pPr>
              <w:pStyle w:val="BodyText"/>
              <w:spacing w:after="0"/>
              <w:rPr>
                <w:rFonts w:eastAsia="Times New Roman"/>
                <w:b/>
                <w:sz w:val="20"/>
                <w:szCs w:val="20"/>
              </w:rPr>
            </w:pPr>
            <w:r w:rsidRPr="00E0374A">
              <w:rPr>
                <w:rFonts w:eastAsia="Times New Roman"/>
                <w:b/>
                <w:sz w:val="20"/>
                <w:szCs w:val="20"/>
              </w:rPr>
              <w:t>Total</w:t>
            </w:r>
          </w:p>
        </w:tc>
        <w:tc>
          <w:tcPr>
            <w:tcW w:w="1424" w:type="dxa"/>
          </w:tcPr>
          <w:p w:rsidR="00671351" w:rsidRPr="00E0374A" w:rsidRDefault="00671351" w:rsidP="002A5CEF">
            <w:pPr>
              <w:pStyle w:val="BodyText"/>
              <w:spacing w:after="0"/>
              <w:jc w:val="center"/>
              <w:rPr>
                <w:rFonts w:eastAsia="Times New Roman"/>
                <w:b/>
                <w:sz w:val="20"/>
                <w:szCs w:val="20"/>
              </w:rPr>
            </w:pPr>
            <w:r w:rsidRPr="00E0374A">
              <w:rPr>
                <w:rFonts w:eastAsia="Times New Roman"/>
                <w:b/>
                <w:sz w:val="20"/>
                <w:szCs w:val="20"/>
              </w:rPr>
              <w:t>243</w:t>
            </w:r>
          </w:p>
        </w:tc>
        <w:tc>
          <w:tcPr>
            <w:tcW w:w="1643" w:type="dxa"/>
          </w:tcPr>
          <w:p w:rsidR="00671351" w:rsidRPr="00E0374A" w:rsidRDefault="00671351" w:rsidP="002A5CEF">
            <w:pPr>
              <w:pStyle w:val="BodyText"/>
              <w:spacing w:after="0"/>
              <w:jc w:val="center"/>
              <w:rPr>
                <w:rFonts w:eastAsia="Times New Roman"/>
                <w:b/>
                <w:sz w:val="20"/>
                <w:szCs w:val="20"/>
              </w:rPr>
            </w:pPr>
            <w:r w:rsidRPr="00E0374A">
              <w:rPr>
                <w:rFonts w:eastAsia="Times New Roman"/>
                <w:b/>
                <w:sz w:val="20"/>
                <w:szCs w:val="20"/>
              </w:rPr>
              <w:t>218</w:t>
            </w:r>
          </w:p>
        </w:tc>
        <w:tc>
          <w:tcPr>
            <w:tcW w:w="0" w:type="auto"/>
          </w:tcPr>
          <w:p w:rsidR="00671351" w:rsidRPr="00E0374A" w:rsidRDefault="00671351" w:rsidP="002A5CEF">
            <w:pPr>
              <w:pStyle w:val="BodyText"/>
              <w:spacing w:after="0"/>
              <w:jc w:val="center"/>
              <w:rPr>
                <w:rFonts w:eastAsia="Times New Roman"/>
                <w:b/>
                <w:sz w:val="20"/>
                <w:szCs w:val="20"/>
              </w:rPr>
            </w:pPr>
            <w:r w:rsidRPr="00E0374A">
              <w:rPr>
                <w:rFonts w:eastAsia="Times New Roman"/>
                <w:b/>
                <w:sz w:val="20"/>
                <w:szCs w:val="20"/>
              </w:rPr>
              <w:t>461</w:t>
            </w:r>
          </w:p>
        </w:tc>
      </w:tr>
    </w:tbl>
    <w:p w:rsidR="00BD721A" w:rsidRDefault="00671351" w:rsidP="00BD721A">
      <w:pPr>
        <w:pStyle w:val="BodyText"/>
        <w:spacing w:before="200"/>
      </w:pPr>
      <w:r w:rsidRPr="002A5504">
        <w:t xml:space="preserve">Other than race and ethnicity, there were a variety of other special populations that national partners regarded as their special </w:t>
      </w:r>
      <w:r w:rsidR="00E20913">
        <w:t>populations served</w:t>
      </w:r>
      <w:r w:rsidRPr="002A5504">
        <w:t xml:space="preserve">, including faith-based </w:t>
      </w:r>
      <w:r w:rsidR="00E20913" w:rsidRPr="002A5504">
        <w:t>communit</w:t>
      </w:r>
      <w:r w:rsidR="00E20913">
        <w:t>ies</w:t>
      </w:r>
      <w:r w:rsidRPr="002A5504">
        <w:t>, gay and lesbian</w:t>
      </w:r>
      <w:r w:rsidR="00E20913">
        <w:t xml:space="preserve"> individuals</w:t>
      </w:r>
      <w:r w:rsidRPr="002A5504">
        <w:t xml:space="preserve">, homeless service providers/advocates, immigrants, migrant seasonal farm workers, older/seniors, rural </w:t>
      </w:r>
      <w:r w:rsidR="00E20913" w:rsidRPr="002A5504">
        <w:t>communit</w:t>
      </w:r>
      <w:r w:rsidR="00E20913">
        <w:t>ies</w:t>
      </w:r>
      <w:r w:rsidRPr="002A5504">
        <w:t>, small business owners, small local government</w:t>
      </w:r>
      <w:r w:rsidR="00E20913">
        <w:t>s</w:t>
      </w:r>
      <w:r w:rsidRPr="002A5504">
        <w:t>, university</w:t>
      </w:r>
      <w:r w:rsidR="002A5504">
        <w:t xml:space="preserve"> and </w:t>
      </w:r>
      <w:r w:rsidRPr="002A5504">
        <w:t xml:space="preserve">college students, veteran </w:t>
      </w:r>
      <w:r w:rsidR="00E20913" w:rsidRPr="002A5504">
        <w:t>communit</w:t>
      </w:r>
      <w:r w:rsidR="00E20913">
        <w:t>ies</w:t>
      </w:r>
      <w:r w:rsidRPr="002A5504">
        <w:t>,</w:t>
      </w:r>
      <w:r w:rsidR="00335258">
        <w:t xml:space="preserve"> and</w:t>
      </w:r>
      <w:r w:rsidRPr="002A5504">
        <w:t xml:space="preserve"> women’s organization</w:t>
      </w:r>
      <w:r w:rsidR="00E20913">
        <w:t>s</w:t>
      </w:r>
      <w:r w:rsidRPr="002A5504">
        <w:t xml:space="preserve">.  The follow table lists the national partners </w:t>
      </w:r>
      <w:r w:rsidR="00E72078">
        <w:t xml:space="preserve">in the table above </w:t>
      </w:r>
      <w:r w:rsidR="00335258">
        <w:t xml:space="preserve">whose target populations </w:t>
      </w:r>
      <w:r w:rsidRPr="002A5504">
        <w:t>included foreign-born/immigrants</w:t>
      </w:r>
      <w:r w:rsidR="00335258">
        <w:t>:</w:t>
      </w:r>
    </w:p>
    <w:tbl>
      <w:tblPr>
        <w:tblStyle w:val="TableGrid"/>
        <w:tblW w:w="0" w:type="auto"/>
        <w:jc w:val="center"/>
        <w:tblInd w:w="-18" w:type="dxa"/>
        <w:tblLayout w:type="fixed"/>
        <w:tblLook w:val="04A0"/>
      </w:tblPr>
      <w:tblGrid>
        <w:gridCol w:w="4437"/>
        <w:gridCol w:w="1530"/>
        <w:gridCol w:w="1899"/>
        <w:gridCol w:w="1728"/>
      </w:tblGrid>
      <w:tr w:rsidR="00843784" w:rsidRPr="00E0374A" w:rsidTr="00E0374A">
        <w:trPr>
          <w:cantSplit/>
          <w:jc w:val="center"/>
        </w:trPr>
        <w:tc>
          <w:tcPr>
            <w:tcW w:w="4437" w:type="dxa"/>
          </w:tcPr>
          <w:p w:rsidR="00BD721A" w:rsidRPr="00E0374A" w:rsidRDefault="00BD721A" w:rsidP="00E0374A">
            <w:pPr>
              <w:pStyle w:val="BodyText"/>
              <w:spacing w:after="0"/>
              <w:jc w:val="center"/>
              <w:rPr>
                <w:rFonts w:asciiTheme="minorHAnsi" w:hAnsiTheme="minorHAnsi"/>
                <w:b/>
                <w:sz w:val="20"/>
                <w:szCs w:val="20"/>
              </w:rPr>
            </w:pPr>
            <w:r w:rsidRPr="00E0374A">
              <w:rPr>
                <w:rFonts w:asciiTheme="minorHAnsi" w:hAnsiTheme="minorHAnsi"/>
                <w:b/>
                <w:sz w:val="20"/>
                <w:szCs w:val="20"/>
              </w:rPr>
              <w:t>Targeted Businesses and Not-for-Profit Groups with Immigrants as a Special Population Served</w:t>
            </w:r>
          </w:p>
        </w:tc>
        <w:tc>
          <w:tcPr>
            <w:tcW w:w="1530" w:type="dxa"/>
          </w:tcPr>
          <w:p w:rsidR="00BD721A" w:rsidRPr="00E0374A" w:rsidRDefault="00BD721A" w:rsidP="00E0374A">
            <w:pPr>
              <w:pStyle w:val="BodyText"/>
              <w:spacing w:after="0"/>
              <w:jc w:val="center"/>
              <w:rPr>
                <w:rFonts w:asciiTheme="minorHAnsi" w:hAnsiTheme="minorHAnsi"/>
                <w:b/>
                <w:sz w:val="20"/>
                <w:szCs w:val="20"/>
              </w:rPr>
            </w:pPr>
            <w:r w:rsidRPr="00E0374A">
              <w:rPr>
                <w:rFonts w:asciiTheme="minorHAnsi" w:hAnsiTheme="minorHAnsi"/>
                <w:b/>
                <w:sz w:val="20"/>
                <w:szCs w:val="20"/>
              </w:rPr>
              <w:t>Number of Businesses</w:t>
            </w:r>
          </w:p>
        </w:tc>
        <w:tc>
          <w:tcPr>
            <w:tcW w:w="1899" w:type="dxa"/>
          </w:tcPr>
          <w:p w:rsidR="00BD721A" w:rsidRPr="00E0374A" w:rsidRDefault="00BD721A" w:rsidP="00E0374A">
            <w:pPr>
              <w:pStyle w:val="BodyText"/>
              <w:spacing w:after="0"/>
              <w:jc w:val="center"/>
              <w:rPr>
                <w:rFonts w:asciiTheme="minorHAnsi" w:hAnsiTheme="minorHAnsi"/>
                <w:b/>
                <w:sz w:val="20"/>
                <w:szCs w:val="20"/>
              </w:rPr>
            </w:pPr>
            <w:r w:rsidRPr="00E0374A">
              <w:rPr>
                <w:rFonts w:asciiTheme="minorHAnsi" w:hAnsiTheme="minorHAnsi"/>
                <w:b/>
                <w:sz w:val="20"/>
                <w:szCs w:val="20"/>
              </w:rPr>
              <w:t xml:space="preserve">Number of </w:t>
            </w:r>
            <w:r w:rsidRPr="00E0374A">
              <w:rPr>
                <w:rFonts w:asciiTheme="minorHAnsi" w:hAnsiTheme="minorHAnsi"/>
                <w:b/>
                <w:sz w:val="20"/>
                <w:szCs w:val="20"/>
              </w:rPr>
              <w:br/>
              <w:t>Not-For-Profits</w:t>
            </w:r>
          </w:p>
        </w:tc>
        <w:tc>
          <w:tcPr>
            <w:tcW w:w="1728" w:type="dxa"/>
          </w:tcPr>
          <w:p w:rsidR="00BD721A" w:rsidRPr="00E0374A" w:rsidRDefault="00BD721A" w:rsidP="00E0374A">
            <w:pPr>
              <w:pStyle w:val="BodyText"/>
              <w:spacing w:after="0"/>
              <w:jc w:val="center"/>
              <w:rPr>
                <w:rFonts w:asciiTheme="minorHAnsi" w:hAnsiTheme="minorHAnsi"/>
                <w:b/>
                <w:sz w:val="20"/>
                <w:szCs w:val="20"/>
              </w:rPr>
            </w:pPr>
            <w:r w:rsidRPr="00E0374A">
              <w:rPr>
                <w:rFonts w:asciiTheme="minorHAnsi" w:hAnsiTheme="minorHAnsi"/>
                <w:b/>
                <w:sz w:val="20"/>
                <w:szCs w:val="20"/>
              </w:rPr>
              <w:t>Total</w:t>
            </w:r>
          </w:p>
        </w:tc>
      </w:tr>
      <w:tr w:rsidR="00671351" w:rsidRPr="00E0374A" w:rsidTr="00E0374A">
        <w:trPr>
          <w:cantSplit/>
          <w:jc w:val="center"/>
        </w:trPr>
        <w:tc>
          <w:tcPr>
            <w:tcW w:w="4437" w:type="dxa"/>
          </w:tcPr>
          <w:p w:rsidR="00671351" w:rsidRPr="00E0374A" w:rsidRDefault="00671351" w:rsidP="00E0374A">
            <w:pPr>
              <w:pStyle w:val="BodyText"/>
              <w:spacing w:after="0"/>
              <w:jc w:val="center"/>
              <w:rPr>
                <w:rFonts w:asciiTheme="minorHAnsi" w:hAnsiTheme="minorHAnsi"/>
                <w:sz w:val="20"/>
                <w:szCs w:val="20"/>
              </w:rPr>
            </w:pPr>
            <w:r w:rsidRPr="00E0374A">
              <w:rPr>
                <w:rFonts w:asciiTheme="minorHAnsi" w:hAnsiTheme="minorHAnsi"/>
                <w:sz w:val="20"/>
                <w:szCs w:val="20"/>
              </w:rPr>
              <w:t>Foreign-born/Immigrant</w:t>
            </w:r>
          </w:p>
        </w:tc>
        <w:tc>
          <w:tcPr>
            <w:tcW w:w="1530" w:type="dxa"/>
          </w:tcPr>
          <w:p w:rsidR="00BD721A" w:rsidRPr="00E0374A" w:rsidRDefault="00671351" w:rsidP="00E0374A">
            <w:pPr>
              <w:pStyle w:val="BodyText"/>
              <w:spacing w:after="0"/>
              <w:jc w:val="center"/>
              <w:rPr>
                <w:rFonts w:asciiTheme="minorHAnsi" w:hAnsiTheme="minorHAnsi"/>
                <w:sz w:val="20"/>
                <w:szCs w:val="20"/>
              </w:rPr>
            </w:pPr>
            <w:r w:rsidRPr="00E0374A">
              <w:rPr>
                <w:rFonts w:asciiTheme="minorHAnsi" w:hAnsiTheme="minorHAnsi"/>
                <w:sz w:val="20"/>
                <w:szCs w:val="20"/>
              </w:rPr>
              <w:t>5</w:t>
            </w:r>
          </w:p>
        </w:tc>
        <w:tc>
          <w:tcPr>
            <w:tcW w:w="1899" w:type="dxa"/>
          </w:tcPr>
          <w:p w:rsidR="00BD721A" w:rsidRPr="00E0374A" w:rsidRDefault="00671351" w:rsidP="00E0374A">
            <w:pPr>
              <w:pStyle w:val="BodyText"/>
              <w:spacing w:after="0"/>
              <w:jc w:val="center"/>
              <w:rPr>
                <w:rFonts w:asciiTheme="minorHAnsi" w:hAnsiTheme="minorHAnsi"/>
                <w:sz w:val="20"/>
                <w:szCs w:val="20"/>
              </w:rPr>
            </w:pPr>
            <w:r w:rsidRPr="00E0374A">
              <w:rPr>
                <w:rFonts w:asciiTheme="minorHAnsi" w:hAnsiTheme="minorHAnsi"/>
                <w:sz w:val="20"/>
                <w:szCs w:val="20"/>
              </w:rPr>
              <w:t>24</w:t>
            </w:r>
          </w:p>
        </w:tc>
        <w:tc>
          <w:tcPr>
            <w:tcW w:w="1728" w:type="dxa"/>
          </w:tcPr>
          <w:p w:rsidR="00BD721A" w:rsidRPr="00E0374A" w:rsidRDefault="00671351" w:rsidP="00E0374A">
            <w:pPr>
              <w:pStyle w:val="BodyText"/>
              <w:spacing w:after="0"/>
              <w:jc w:val="center"/>
              <w:rPr>
                <w:rFonts w:asciiTheme="minorHAnsi" w:hAnsiTheme="minorHAnsi"/>
                <w:sz w:val="20"/>
                <w:szCs w:val="20"/>
              </w:rPr>
            </w:pPr>
            <w:r w:rsidRPr="00E0374A">
              <w:rPr>
                <w:rFonts w:asciiTheme="minorHAnsi" w:hAnsiTheme="minorHAnsi"/>
                <w:sz w:val="20"/>
                <w:szCs w:val="20"/>
              </w:rPr>
              <w:t>29</w:t>
            </w:r>
          </w:p>
        </w:tc>
      </w:tr>
    </w:tbl>
    <w:p w:rsidR="00BD721A" w:rsidRDefault="00E72078" w:rsidP="00BD721A">
      <w:pPr>
        <w:pStyle w:val="BodyText"/>
        <w:spacing w:before="200"/>
      </w:pPr>
      <w:r>
        <w:t xml:space="preserve">The "Foreign-born/Immigrant" targeted businesses are included in the </w:t>
      </w:r>
      <w:r w:rsidR="00825616">
        <w:t xml:space="preserve">In addition to these National Partners, the remaining ones can be categorized as depicted in the table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5"/>
        <w:gridCol w:w="1151"/>
      </w:tblGrid>
      <w:tr w:rsidR="00682B35" w:rsidRPr="00E0374A" w:rsidTr="00843784">
        <w:trPr>
          <w:cantSplit/>
          <w:tblHeader/>
          <w:jc w:val="center"/>
        </w:trPr>
        <w:tc>
          <w:tcPr>
            <w:tcW w:w="0" w:type="auto"/>
            <w:shd w:val="clear" w:color="auto" w:fill="auto"/>
            <w:vAlign w:val="center"/>
          </w:tcPr>
          <w:p w:rsidR="00682B35" w:rsidRPr="00E0374A" w:rsidRDefault="00682B35" w:rsidP="00E0374A">
            <w:pPr>
              <w:pStyle w:val="BodyText"/>
              <w:spacing w:after="0"/>
              <w:rPr>
                <w:b/>
                <w:sz w:val="20"/>
                <w:szCs w:val="20"/>
              </w:rPr>
            </w:pPr>
            <w:r w:rsidRPr="00E0374A">
              <w:rPr>
                <w:b/>
                <w:sz w:val="20"/>
                <w:szCs w:val="20"/>
              </w:rPr>
              <w:t>Categories of National Partners</w:t>
            </w:r>
          </w:p>
        </w:tc>
        <w:tc>
          <w:tcPr>
            <w:tcW w:w="1151" w:type="dxa"/>
            <w:shd w:val="clear" w:color="auto" w:fill="auto"/>
            <w:vAlign w:val="center"/>
          </w:tcPr>
          <w:p w:rsidR="00682B35" w:rsidRPr="00E0374A" w:rsidRDefault="00330AC4" w:rsidP="00E0374A">
            <w:pPr>
              <w:pStyle w:val="BodyText"/>
              <w:spacing w:after="0"/>
              <w:jc w:val="center"/>
              <w:rPr>
                <w:b/>
                <w:sz w:val="20"/>
                <w:szCs w:val="20"/>
              </w:rPr>
            </w:pPr>
            <w:r w:rsidRPr="00E0374A">
              <w:rPr>
                <w:b/>
                <w:sz w:val="20"/>
                <w:szCs w:val="20"/>
              </w:rPr>
              <w:t>Number</w:t>
            </w:r>
          </w:p>
        </w:tc>
      </w:tr>
      <w:tr w:rsidR="00682B35" w:rsidRPr="00E0374A" w:rsidTr="00843784">
        <w:trPr>
          <w:cantSplit/>
          <w:jc w:val="center"/>
        </w:trPr>
        <w:tc>
          <w:tcPr>
            <w:tcW w:w="0" w:type="auto"/>
            <w:shd w:val="clear" w:color="auto" w:fill="auto"/>
            <w:vAlign w:val="center"/>
          </w:tcPr>
          <w:p w:rsidR="00682B35" w:rsidRPr="00E0374A" w:rsidRDefault="00A626EA" w:rsidP="00E0374A">
            <w:pPr>
              <w:pStyle w:val="BodyText"/>
              <w:spacing w:after="0"/>
              <w:rPr>
                <w:i/>
                <w:sz w:val="20"/>
                <w:szCs w:val="20"/>
              </w:rPr>
            </w:pPr>
            <w:r w:rsidRPr="00E0374A">
              <w:rPr>
                <w:i/>
                <w:sz w:val="20"/>
                <w:szCs w:val="20"/>
              </w:rPr>
              <w:t xml:space="preserve">Uncooperative </w:t>
            </w:r>
            <w:r w:rsidR="00671351" w:rsidRPr="00E0374A">
              <w:rPr>
                <w:i/>
                <w:sz w:val="20"/>
                <w:szCs w:val="20"/>
              </w:rPr>
              <w:t xml:space="preserve">Prospect </w:t>
            </w:r>
            <w:r w:rsidR="00682B35" w:rsidRPr="00E0374A">
              <w:rPr>
                <w:i/>
                <w:sz w:val="20"/>
                <w:szCs w:val="20"/>
              </w:rPr>
              <w:t>National Partners</w:t>
            </w:r>
          </w:p>
        </w:tc>
        <w:tc>
          <w:tcPr>
            <w:tcW w:w="1151" w:type="dxa"/>
            <w:shd w:val="clear" w:color="auto" w:fill="auto"/>
            <w:vAlign w:val="center"/>
          </w:tcPr>
          <w:p w:rsidR="00682B35" w:rsidRPr="00E0374A" w:rsidRDefault="00682B35" w:rsidP="00E0374A">
            <w:pPr>
              <w:pStyle w:val="BodyText"/>
              <w:spacing w:after="0"/>
              <w:jc w:val="center"/>
              <w:rPr>
                <w:sz w:val="20"/>
                <w:szCs w:val="20"/>
              </w:rPr>
            </w:pP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 xml:space="preserve">   Business</w:t>
            </w:r>
          </w:p>
        </w:tc>
        <w:tc>
          <w:tcPr>
            <w:tcW w:w="1151" w:type="dxa"/>
            <w:shd w:val="clear" w:color="auto" w:fill="auto"/>
            <w:vAlign w:val="center"/>
          </w:tcPr>
          <w:p w:rsidR="00682B35" w:rsidRPr="00E0374A" w:rsidRDefault="00682B35" w:rsidP="00E0374A">
            <w:pPr>
              <w:pStyle w:val="BodyText"/>
              <w:spacing w:after="0"/>
              <w:jc w:val="center"/>
              <w:rPr>
                <w:sz w:val="20"/>
                <w:szCs w:val="20"/>
              </w:rPr>
            </w:pPr>
            <w:r w:rsidRPr="00E0374A">
              <w:rPr>
                <w:sz w:val="20"/>
                <w:szCs w:val="20"/>
              </w:rPr>
              <w:t>6</w:t>
            </w: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 xml:space="preserve">   Not for Profit</w:t>
            </w:r>
          </w:p>
        </w:tc>
        <w:tc>
          <w:tcPr>
            <w:tcW w:w="1151" w:type="dxa"/>
            <w:shd w:val="clear" w:color="auto" w:fill="auto"/>
            <w:vAlign w:val="center"/>
          </w:tcPr>
          <w:p w:rsidR="00682B35" w:rsidRPr="00E0374A" w:rsidRDefault="00682B35" w:rsidP="00E0374A">
            <w:pPr>
              <w:pStyle w:val="BodyText"/>
              <w:spacing w:after="0"/>
              <w:jc w:val="center"/>
              <w:rPr>
                <w:sz w:val="20"/>
                <w:szCs w:val="20"/>
              </w:rPr>
            </w:pPr>
            <w:r w:rsidRPr="00E0374A">
              <w:rPr>
                <w:sz w:val="20"/>
                <w:szCs w:val="20"/>
              </w:rPr>
              <w:t>1</w:t>
            </w: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 xml:space="preserve">   Other</w:t>
            </w:r>
          </w:p>
        </w:tc>
        <w:tc>
          <w:tcPr>
            <w:tcW w:w="1151" w:type="dxa"/>
            <w:shd w:val="clear" w:color="auto" w:fill="auto"/>
            <w:vAlign w:val="center"/>
          </w:tcPr>
          <w:p w:rsidR="00682B35" w:rsidRPr="00E0374A" w:rsidRDefault="00682B35" w:rsidP="00E0374A">
            <w:pPr>
              <w:pStyle w:val="BodyText"/>
              <w:spacing w:after="0"/>
              <w:jc w:val="center"/>
              <w:rPr>
                <w:sz w:val="20"/>
                <w:szCs w:val="20"/>
              </w:rPr>
            </w:pPr>
            <w:r w:rsidRPr="00E0374A">
              <w:rPr>
                <w:sz w:val="20"/>
                <w:szCs w:val="20"/>
              </w:rPr>
              <w:t>4</w:t>
            </w:r>
          </w:p>
        </w:tc>
      </w:tr>
      <w:tr w:rsidR="00EE6B95" w:rsidRPr="00E0374A" w:rsidTr="00843784">
        <w:trPr>
          <w:cantSplit/>
          <w:jc w:val="center"/>
        </w:trPr>
        <w:tc>
          <w:tcPr>
            <w:tcW w:w="0" w:type="auto"/>
            <w:shd w:val="clear" w:color="auto" w:fill="auto"/>
            <w:vAlign w:val="center"/>
          </w:tcPr>
          <w:p w:rsidR="00EE6B95" w:rsidRPr="00E0374A" w:rsidRDefault="00EE6B95" w:rsidP="00E0374A">
            <w:pPr>
              <w:pStyle w:val="BodyText"/>
              <w:spacing w:after="0"/>
              <w:rPr>
                <w:i/>
                <w:sz w:val="20"/>
                <w:szCs w:val="20"/>
              </w:rPr>
            </w:pPr>
            <w:r w:rsidRPr="00E0374A">
              <w:rPr>
                <w:i/>
                <w:sz w:val="20"/>
                <w:szCs w:val="20"/>
              </w:rPr>
              <w:t>Subtotal</w:t>
            </w:r>
          </w:p>
        </w:tc>
        <w:tc>
          <w:tcPr>
            <w:tcW w:w="1151" w:type="dxa"/>
            <w:shd w:val="clear" w:color="auto" w:fill="auto"/>
            <w:vAlign w:val="center"/>
          </w:tcPr>
          <w:p w:rsidR="00EE6B95" w:rsidRPr="00E0374A" w:rsidRDefault="00EE6B95" w:rsidP="00E0374A">
            <w:pPr>
              <w:pStyle w:val="BodyText"/>
              <w:spacing w:after="0"/>
              <w:jc w:val="center"/>
              <w:rPr>
                <w:i/>
                <w:sz w:val="20"/>
                <w:szCs w:val="20"/>
              </w:rPr>
            </w:pPr>
            <w:r w:rsidRPr="00E0374A">
              <w:rPr>
                <w:i/>
                <w:sz w:val="20"/>
                <w:szCs w:val="20"/>
              </w:rPr>
              <w:t>11</w:t>
            </w:r>
          </w:p>
        </w:tc>
      </w:tr>
      <w:tr w:rsidR="00682B35" w:rsidRPr="00E0374A" w:rsidTr="00843784">
        <w:trPr>
          <w:cantSplit/>
          <w:jc w:val="center"/>
        </w:trPr>
        <w:tc>
          <w:tcPr>
            <w:tcW w:w="0" w:type="auto"/>
            <w:shd w:val="clear" w:color="auto" w:fill="auto"/>
            <w:vAlign w:val="center"/>
          </w:tcPr>
          <w:p w:rsidR="00682B35" w:rsidRPr="00E0374A" w:rsidRDefault="00EE6B95" w:rsidP="00E0374A">
            <w:pPr>
              <w:pStyle w:val="BodyText"/>
              <w:spacing w:after="0"/>
              <w:rPr>
                <w:i/>
                <w:sz w:val="20"/>
                <w:szCs w:val="20"/>
              </w:rPr>
            </w:pPr>
            <w:r w:rsidRPr="00E0374A">
              <w:rPr>
                <w:i/>
                <w:sz w:val="20"/>
                <w:szCs w:val="20"/>
              </w:rPr>
              <w:t>Miscellaneous</w:t>
            </w:r>
          </w:p>
        </w:tc>
        <w:tc>
          <w:tcPr>
            <w:tcW w:w="1151" w:type="dxa"/>
            <w:shd w:val="clear" w:color="auto" w:fill="auto"/>
            <w:vAlign w:val="center"/>
          </w:tcPr>
          <w:p w:rsidR="00D6090C" w:rsidRPr="00E0374A" w:rsidRDefault="00D6090C" w:rsidP="00E0374A">
            <w:pPr>
              <w:pStyle w:val="BodyText"/>
              <w:spacing w:after="0"/>
              <w:jc w:val="center"/>
              <w:rPr>
                <w:sz w:val="20"/>
                <w:szCs w:val="20"/>
              </w:rPr>
            </w:pP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 xml:space="preserve">     Faith-based</w:t>
            </w:r>
          </w:p>
        </w:tc>
        <w:tc>
          <w:tcPr>
            <w:tcW w:w="1151" w:type="dxa"/>
            <w:shd w:val="clear" w:color="auto" w:fill="auto"/>
            <w:vAlign w:val="center"/>
          </w:tcPr>
          <w:p w:rsidR="00682B35" w:rsidRPr="00E0374A" w:rsidRDefault="00682B35" w:rsidP="00E0374A">
            <w:pPr>
              <w:pStyle w:val="BodyText"/>
              <w:spacing w:after="0"/>
              <w:jc w:val="center"/>
              <w:rPr>
                <w:sz w:val="20"/>
                <w:szCs w:val="20"/>
              </w:rPr>
            </w:pPr>
            <w:r w:rsidRPr="00E0374A">
              <w:rPr>
                <w:sz w:val="20"/>
                <w:szCs w:val="20"/>
              </w:rPr>
              <w:t>46</w:t>
            </w: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 xml:space="preserve">     Labor Unions</w:t>
            </w:r>
          </w:p>
        </w:tc>
        <w:tc>
          <w:tcPr>
            <w:tcW w:w="1151" w:type="dxa"/>
            <w:shd w:val="clear" w:color="auto" w:fill="auto"/>
            <w:vAlign w:val="center"/>
          </w:tcPr>
          <w:p w:rsidR="00682B35" w:rsidRPr="00E0374A" w:rsidRDefault="00682B35" w:rsidP="00E0374A">
            <w:pPr>
              <w:pStyle w:val="BodyText"/>
              <w:spacing w:after="0"/>
              <w:jc w:val="center"/>
              <w:rPr>
                <w:sz w:val="20"/>
                <w:szCs w:val="20"/>
              </w:rPr>
            </w:pPr>
            <w:r w:rsidRPr="00E0374A">
              <w:rPr>
                <w:sz w:val="20"/>
                <w:szCs w:val="20"/>
              </w:rPr>
              <w:t>28</w:t>
            </w: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 xml:space="preserve">     Trade/professional Association</w:t>
            </w:r>
          </w:p>
        </w:tc>
        <w:tc>
          <w:tcPr>
            <w:tcW w:w="1151" w:type="dxa"/>
            <w:shd w:val="clear" w:color="auto" w:fill="auto"/>
            <w:vAlign w:val="center"/>
          </w:tcPr>
          <w:p w:rsidR="00682B35" w:rsidRPr="00E0374A" w:rsidRDefault="00682B35" w:rsidP="00E0374A">
            <w:pPr>
              <w:pStyle w:val="BodyText"/>
              <w:spacing w:after="0"/>
              <w:jc w:val="center"/>
              <w:rPr>
                <w:sz w:val="20"/>
                <w:szCs w:val="20"/>
              </w:rPr>
            </w:pPr>
            <w:r w:rsidRPr="00E0374A">
              <w:rPr>
                <w:sz w:val="20"/>
                <w:szCs w:val="20"/>
              </w:rPr>
              <w:t>23</w:t>
            </w:r>
          </w:p>
        </w:tc>
      </w:tr>
      <w:tr w:rsidR="00682B35" w:rsidRPr="00E0374A" w:rsidTr="00843784">
        <w:trPr>
          <w:cantSplit/>
          <w:jc w:val="center"/>
        </w:trPr>
        <w:tc>
          <w:tcPr>
            <w:tcW w:w="0" w:type="auto"/>
            <w:shd w:val="clear" w:color="auto" w:fill="auto"/>
            <w:vAlign w:val="center"/>
          </w:tcPr>
          <w:p w:rsidR="00682B35" w:rsidRPr="00E0374A" w:rsidRDefault="00671351" w:rsidP="00E0374A">
            <w:pPr>
              <w:pStyle w:val="BodyText"/>
              <w:spacing w:after="0"/>
              <w:rPr>
                <w:sz w:val="20"/>
                <w:szCs w:val="20"/>
              </w:rPr>
            </w:pPr>
            <w:r w:rsidRPr="00E0374A">
              <w:rPr>
                <w:sz w:val="20"/>
                <w:szCs w:val="20"/>
              </w:rPr>
              <w:lastRenderedPageBreak/>
              <w:t>Other</w:t>
            </w:r>
          </w:p>
        </w:tc>
        <w:tc>
          <w:tcPr>
            <w:tcW w:w="1151" w:type="dxa"/>
            <w:shd w:val="clear" w:color="auto" w:fill="auto"/>
            <w:vAlign w:val="center"/>
          </w:tcPr>
          <w:p w:rsidR="00682B35" w:rsidRPr="00E0374A" w:rsidRDefault="00671351" w:rsidP="00E0374A">
            <w:pPr>
              <w:pStyle w:val="BodyText"/>
              <w:spacing w:after="0"/>
              <w:jc w:val="center"/>
              <w:rPr>
                <w:sz w:val="20"/>
                <w:szCs w:val="20"/>
              </w:rPr>
            </w:pPr>
            <w:r w:rsidRPr="00E0374A">
              <w:rPr>
                <w:sz w:val="20"/>
                <w:szCs w:val="20"/>
              </w:rPr>
              <w:t>239</w:t>
            </w:r>
          </w:p>
        </w:tc>
      </w:tr>
      <w:tr w:rsidR="00EE6B95" w:rsidRPr="00E0374A" w:rsidTr="00843784">
        <w:trPr>
          <w:cantSplit/>
          <w:jc w:val="center"/>
        </w:trPr>
        <w:tc>
          <w:tcPr>
            <w:tcW w:w="0" w:type="auto"/>
            <w:shd w:val="clear" w:color="auto" w:fill="auto"/>
            <w:vAlign w:val="center"/>
          </w:tcPr>
          <w:p w:rsidR="00EE6B95" w:rsidRPr="00E0374A" w:rsidRDefault="00EE6B95" w:rsidP="00E0374A">
            <w:pPr>
              <w:pStyle w:val="BodyText"/>
              <w:spacing w:after="0"/>
              <w:rPr>
                <w:i/>
                <w:sz w:val="20"/>
                <w:szCs w:val="20"/>
              </w:rPr>
            </w:pPr>
            <w:r w:rsidRPr="00E0374A">
              <w:rPr>
                <w:i/>
                <w:sz w:val="20"/>
                <w:szCs w:val="20"/>
              </w:rPr>
              <w:t>Subtotal</w:t>
            </w:r>
          </w:p>
        </w:tc>
        <w:tc>
          <w:tcPr>
            <w:tcW w:w="1151" w:type="dxa"/>
            <w:shd w:val="clear" w:color="auto" w:fill="auto"/>
            <w:vAlign w:val="center"/>
          </w:tcPr>
          <w:p w:rsidR="00EE6B95" w:rsidRPr="00E0374A" w:rsidRDefault="00EE6B95" w:rsidP="00E0374A">
            <w:pPr>
              <w:pStyle w:val="BodyText"/>
              <w:spacing w:after="0"/>
              <w:jc w:val="center"/>
              <w:rPr>
                <w:i/>
                <w:sz w:val="20"/>
                <w:szCs w:val="20"/>
              </w:rPr>
            </w:pPr>
            <w:r w:rsidRPr="00E0374A">
              <w:rPr>
                <w:i/>
                <w:sz w:val="20"/>
                <w:szCs w:val="20"/>
              </w:rPr>
              <w:t>336</w:t>
            </w:r>
          </w:p>
        </w:tc>
      </w:tr>
      <w:tr w:rsidR="00682B35" w:rsidRPr="00E0374A" w:rsidTr="00843784">
        <w:trPr>
          <w:cantSplit/>
          <w:jc w:val="center"/>
        </w:trPr>
        <w:tc>
          <w:tcPr>
            <w:tcW w:w="0" w:type="auto"/>
            <w:shd w:val="clear" w:color="auto" w:fill="auto"/>
            <w:vAlign w:val="center"/>
          </w:tcPr>
          <w:p w:rsidR="00682B35" w:rsidRPr="00E0374A" w:rsidRDefault="00682B35" w:rsidP="00E0374A">
            <w:pPr>
              <w:pStyle w:val="BodyText"/>
              <w:spacing w:after="0"/>
              <w:rPr>
                <w:sz w:val="20"/>
                <w:szCs w:val="20"/>
              </w:rPr>
            </w:pPr>
            <w:r w:rsidRPr="00E0374A">
              <w:rPr>
                <w:sz w:val="20"/>
                <w:szCs w:val="20"/>
              </w:rPr>
              <w:t>Total</w:t>
            </w:r>
          </w:p>
        </w:tc>
        <w:tc>
          <w:tcPr>
            <w:tcW w:w="1151" w:type="dxa"/>
            <w:shd w:val="clear" w:color="auto" w:fill="auto"/>
            <w:vAlign w:val="center"/>
          </w:tcPr>
          <w:p w:rsidR="00682B35" w:rsidRPr="00E0374A" w:rsidRDefault="00EE6B95" w:rsidP="00E0374A">
            <w:pPr>
              <w:pStyle w:val="BodyText"/>
              <w:spacing w:after="0"/>
              <w:jc w:val="center"/>
              <w:rPr>
                <w:sz w:val="20"/>
                <w:szCs w:val="20"/>
              </w:rPr>
            </w:pPr>
            <w:r w:rsidRPr="00E0374A">
              <w:rPr>
                <w:sz w:val="20"/>
                <w:szCs w:val="20"/>
              </w:rPr>
              <w:t>347</w:t>
            </w:r>
          </w:p>
        </w:tc>
      </w:tr>
    </w:tbl>
    <w:p w:rsidR="00BD721A" w:rsidRDefault="00BA221F" w:rsidP="00BD721A">
      <w:pPr>
        <w:pStyle w:val="BodyText"/>
        <w:spacing w:before="200"/>
      </w:pPr>
      <w:r>
        <w:t>An examination of the Integrated Partner Contact Database (IPCD)</w:t>
      </w:r>
      <w:r w:rsidR="00335258">
        <w:t>,</w:t>
      </w:r>
      <w:r>
        <w:t xml:space="preserve"> </w:t>
      </w:r>
      <w:r w:rsidR="00335258">
        <w:t xml:space="preserve">containing </w:t>
      </w:r>
      <w:r>
        <w:t xml:space="preserve">information on all </w:t>
      </w:r>
      <w:r w:rsidR="00335258">
        <w:t xml:space="preserve">partners </w:t>
      </w:r>
      <w:r>
        <w:t>in the program</w:t>
      </w:r>
      <w:r w:rsidR="00E20913">
        <w:t>,</w:t>
      </w:r>
      <w:r>
        <w:t xml:space="preserve"> shows that National </w:t>
      </w:r>
      <w:r w:rsidR="00335258">
        <w:t xml:space="preserve">partners </w:t>
      </w:r>
      <w:r w:rsidR="00E20913">
        <w:t xml:space="preserve">are </w:t>
      </w:r>
      <w:r>
        <w:t>concentrate</w:t>
      </w:r>
      <w:r w:rsidR="00E20913">
        <w:t>d</w:t>
      </w:r>
      <w:r>
        <w:t xml:space="preserve"> in just a handful of large cities, including Washington, DC, New York, Chicago, Los Angeles, and Atlanta.  In constructing the focus groups, we will ensure that no competing business organizations are in the same group.  </w:t>
      </w:r>
      <w:r w:rsidR="00EE6B95" w:rsidRPr="00EE6B95">
        <w:t>Focus</w:t>
      </w:r>
      <w:r w:rsidR="00EE6B95">
        <w:t xml:space="preserve"> groups will be constructed to obtain participants from all of these subgroups at several different cities around the country. </w:t>
      </w:r>
    </w:p>
    <w:p w:rsidR="00682B35" w:rsidRPr="00EE6B95" w:rsidRDefault="00EE6B95" w:rsidP="00EE6B95">
      <w:pPr>
        <w:pStyle w:val="BodyText"/>
        <w:spacing w:before="120"/>
      </w:pPr>
      <w:r>
        <w:t xml:space="preserve">In addition to the focus groups, </w:t>
      </w:r>
      <w:r w:rsidR="00385085">
        <w:t xml:space="preserve">interviews will be conducted with individuals </w:t>
      </w:r>
      <w:r w:rsidR="00BA221F">
        <w:t xml:space="preserve">representing National </w:t>
      </w:r>
      <w:r w:rsidR="00335258">
        <w:t xml:space="preserve">partners </w:t>
      </w:r>
      <w:r w:rsidR="00385085">
        <w:t xml:space="preserve">who </w:t>
      </w:r>
      <w:r w:rsidR="00BA221F">
        <w:t xml:space="preserve">either </w:t>
      </w:r>
      <w:r w:rsidR="00385085">
        <w:t>cannot attend the sessions</w:t>
      </w:r>
      <w:r w:rsidR="00E061FC">
        <w:t xml:space="preserve"> </w:t>
      </w:r>
      <w:r w:rsidR="00E061FC" w:rsidRPr="00E061FC">
        <w:t>based on scheduling, travel, or other issues</w:t>
      </w:r>
      <w:r w:rsidR="00BA221F">
        <w:t>;  who are located in locations other than the five cities where focus groups will be held; or represent uncooperative  businesses</w:t>
      </w:r>
      <w:r w:rsidR="00E061FC" w:rsidRPr="00E061FC">
        <w:t>. The availability of individual interviews for respondents who cannot attend a focus group will strengthen our ability to reach out to all of the racial/ethnic partner groups of interest.</w:t>
      </w:r>
      <w:r w:rsidR="00385085">
        <w:t xml:space="preserve"> </w:t>
      </w:r>
    </w:p>
    <w:p w:rsidR="006E69D3" w:rsidRDefault="006E69D3" w:rsidP="006E69D3">
      <w:pPr>
        <w:pStyle w:val="BodyText"/>
      </w:pPr>
      <w:r>
        <w:t xml:space="preserve">The collection has not been </w:t>
      </w:r>
      <w:r w:rsidR="00E20913">
        <w:t xml:space="preserve">conducted </w:t>
      </w:r>
      <w:r>
        <w:t>previously.</w:t>
      </w:r>
    </w:p>
    <w:p w:rsidR="006E69D3" w:rsidRPr="00532AF2" w:rsidRDefault="00532AF2" w:rsidP="00BA221F">
      <w:pPr>
        <w:pStyle w:val="BodyText"/>
        <w:keepNext/>
        <w:spacing w:after="0"/>
        <w:rPr>
          <w:b/>
          <w:i/>
        </w:rPr>
      </w:pPr>
      <w:r w:rsidRPr="00532AF2">
        <w:rPr>
          <w:b/>
          <w:i/>
          <w:color w:val="000000"/>
          <w:u w:val="single"/>
        </w:rPr>
        <w:t>2. Procedures for Collecting Information</w:t>
      </w:r>
    </w:p>
    <w:p w:rsidR="00BD721A" w:rsidRDefault="006E69D3" w:rsidP="00BD721A">
      <w:pPr>
        <w:pStyle w:val="BodyText"/>
        <w:spacing w:before="200"/>
      </w:pPr>
      <w:r>
        <w:t>This will be a one-time collection of data. The methodology for selecting part</w:t>
      </w:r>
      <w:r w:rsidR="00A626EA">
        <w:t xml:space="preserve">icipants is discussed above in </w:t>
      </w:r>
      <w:r w:rsidR="00335258">
        <w:t xml:space="preserve">the response to </w:t>
      </w:r>
      <w:r w:rsidR="00A626EA">
        <w:t>Q</w:t>
      </w:r>
      <w:r>
        <w:t>uestion 1</w:t>
      </w:r>
      <w:r w:rsidR="00335258">
        <w:t>, under the "Partnership Research" section</w:t>
      </w:r>
      <w:r>
        <w:t>. Because this is a qualitative data collection and statistical analysis will not be performed on the data, we cannot specify a degree of accuracy needed for the purpose described in this application.</w:t>
      </w:r>
    </w:p>
    <w:p w:rsidR="006E69D3" w:rsidRPr="00532AF2" w:rsidRDefault="00532AF2" w:rsidP="00532AF2">
      <w:pPr>
        <w:pStyle w:val="BodyText"/>
        <w:keepNext/>
        <w:spacing w:after="0"/>
        <w:rPr>
          <w:b/>
          <w:i/>
        </w:rPr>
      </w:pPr>
      <w:r w:rsidRPr="00532AF2">
        <w:rPr>
          <w:b/>
          <w:i/>
          <w:color w:val="000000"/>
          <w:u w:val="single"/>
        </w:rPr>
        <w:t>3. Methods to Maximize Response</w:t>
      </w:r>
    </w:p>
    <w:p w:rsidR="00BD721A" w:rsidRDefault="00330AC4" w:rsidP="00BD721A">
      <w:pPr>
        <w:pStyle w:val="BodyText"/>
        <w:spacing w:before="200"/>
      </w:pPr>
      <w:r>
        <w:t>W</w:t>
      </w:r>
      <w:r w:rsidRPr="00330AC4">
        <w:t xml:space="preserve">e will invite 18 individuals to participate in each of the focus groups.  Based on our use of Census-supported invitations and follow-up communications with targeted individuals within the organizations, we believe we will obtain over a 80% response rate yielding approximately 15 participants for each focus group.  For the 30 individual interviews, we will identify 50 respondents </w:t>
      </w:r>
      <w:r w:rsidR="00BA221F">
        <w:t>who represent Partners who are not located in the focus group cities or who represent noncooperative organizations or who were unable to attend the focus groups.</w:t>
      </w:r>
      <w:r w:rsidRPr="00330AC4">
        <w:t xml:space="preserve">  We will engage in an integrated communication strategy including prenotification letters indicating Census support for the interview and will continue to attempt to contact these respondents to complete the interview.  We anticipate that we will be able to obtain 30 completed interviews for a 60% response rate. We understand that this effort will not collect data that can be generalized to the population in a statistical sense</w:t>
      </w:r>
      <w:r w:rsidR="00E20913">
        <w:t xml:space="preserve">. </w:t>
      </w:r>
      <w:r w:rsidRPr="00330AC4">
        <w:t xml:space="preserve"> </w:t>
      </w:r>
      <w:r w:rsidR="00E20913">
        <w:t>O</w:t>
      </w:r>
      <w:r w:rsidR="00E20913" w:rsidRPr="00330AC4">
        <w:t xml:space="preserve">ur </w:t>
      </w:r>
      <w:r w:rsidRPr="00330AC4">
        <w:t>report will include a clear advisory that the data represent only the individuals involved in the groups/interviews</w:t>
      </w:r>
      <w:r w:rsidR="00E20913">
        <w:t>. T</w:t>
      </w:r>
      <w:r w:rsidRPr="00330AC4">
        <w:t>he data, however, will be useful to evaluate proposals for the design of future iterations of the program.</w:t>
      </w:r>
      <w:r w:rsidR="006E69D3">
        <w:t>.</w:t>
      </w:r>
    </w:p>
    <w:p w:rsidR="006E69D3" w:rsidRPr="00532AF2" w:rsidRDefault="00532AF2" w:rsidP="00532AF2">
      <w:pPr>
        <w:pStyle w:val="BodyText"/>
        <w:spacing w:after="0"/>
        <w:jc w:val="both"/>
        <w:rPr>
          <w:b/>
          <w:i/>
          <w:u w:val="single"/>
        </w:rPr>
      </w:pPr>
      <w:r w:rsidRPr="00532AF2">
        <w:rPr>
          <w:b/>
          <w:i/>
          <w:color w:val="000000"/>
          <w:u w:val="single"/>
        </w:rPr>
        <w:t>4. Tests of Procedures or Methods</w:t>
      </w:r>
    </w:p>
    <w:p w:rsidR="00BD721A" w:rsidRDefault="00FF2FE1" w:rsidP="00BD721A">
      <w:pPr>
        <w:pStyle w:val="BodyText"/>
        <w:spacing w:before="200"/>
      </w:pPr>
      <w:r>
        <w:t>The Focus Group protocol and the telephone interview protocol for the Partnership focus groups for this proposed data collection effort were adapted from a focus group protocol pre-tested with the teachers and administrators for the Census in Schools Research project.</w:t>
      </w:r>
      <w:r w:rsidR="00E20913">
        <w:t>(See Appendices A through H)</w:t>
      </w:r>
      <w:r w:rsidR="006E69D3">
        <w:t xml:space="preserve">. </w:t>
      </w:r>
    </w:p>
    <w:p w:rsidR="006E69D3" w:rsidRPr="00532AF2" w:rsidRDefault="00532AF2" w:rsidP="00532AF2">
      <w:pPr>
        <w:pStyle w:val="BodyText"/>
        <w:spacing w:after="0"/>
        <w:jc w:val="both"/>
        <w:rPr>
          <w:b/>
          <w:i/>
          <w:u w:val="single"/>
        </w:rPr>
      </w:pPr>
      <w:r w:rsidRPr="00532AF2">
        <w:rPr>
          <w:b/>
          <w:i/>
          <w:color w:val="000000"/>
          <w:u w:val="single"/>
        </w:rPr>
        <w:t>5. Contacts for Statistical Aspects and Data Collection</w:t>
      </w:r>
    </w:p>
    <w:p w:rsidR="00BD721A" w:rsidRDefault="006E69D3" w:rsidP="00BD721A">
      <w:pPr>
        <w:pStyle w:val="BodyText"/>
        <w:spacing w:before="200"/>
      </w:pPr>
      <w:r>
        <w:lastRenderedPageBreak/>
        <w:t xml:space="preserve">Dr. Zhiwei Zhang was </w:t>
      </w:r>
      <w:r w:rsidR="00671351">
        <w:t xml:space="preserve">in charge of the </w:t>
      </w:r>
      <w:r>
        <w:t>statistical design</w:t>
      </w:r>
      <w:r w:rsidR="00671351">
        <w:t xml:space="preserve"> and the site and participant selections</w:t>
      </w:r>
      <w:r>
        <w:t xml:space="preserve">. Dr. Zhang’s </w:t>
      </w:r>
      <w:r w:rsidR="00671351">
        <w:t>contact information is:</w:t>
      </w:r>
    </w:p>
    <w:p w:rsidR="00671351" w:rsidRDefault="00671351" w:rsidP="00671351">
      <w:pPr>
        <w:pStyle w:val="BodyText"/>
        <w:spacing w:after="0"/>
        <w:ind w:firstLine="720"/>
      </w:pPr>
      <w:r>
        <w:t>Zhiwei Zhang, Ph.D.</w:t>
      </w:r>
    </w:p>
    <w:p w:rsidR="00671351" w:rsidRDefault="00671351" w:rsidP="00671351">
      <w:pPr>
        <w:pStyle w:val="BodyText"/>
        <w:spacing w:after="0"/>
        <w:ind w:firstLine="720"/>
      </w:pPr>
      <w:r>
        <w:t>Fellow and Chief Managerial Statistician</w:t>
      </w:r>
    </w:p>
    <w:p w:rsidR="00671351" w:rsidRDefault="00671351" w:rsidP="00671351">
      <w:pPr>
        <w:pStyle w:val="BodyText"/>
        <w:spacing w:after="0"/>
        <w:ind w:firstLine="720"/>
      </w:pPr>
      <w:r>
        <w:t>ICF International</w:t>
      </w:r>
    </w:p>
    <w:p w:rsidR="00671351" w:rsidRDefault="00671351" w:rsidP="00671351">
      <w:pPr>
        <w:pStyle w:val="BodyText"/>
        <w:spacing w:after="0"/>
        <w:ind w:firstLine="720"/>
      </w:pPr>
      <w:r>
        <w:t>9300 Lee Highway</w:t>
      </w:r>
    </w:p>
    <w:p w:rsidR="00671351" w:rsidRDefault="00671351" w:rsidP="00671351">
      <w:pPr>
        <w:pStyle w:val="BodyText"/>
        <w:spacing w:after="0"/>
        <w:ind w:firstLine="720"/>
      </w:pPr>
      <w:r>
        <w:t>Fairfax, VA 22031-1207</w:t>
      </w:r>
    </w:p>
    <w:p w:rsidR="00D6090C" w:rsidRDefault="00671351" w:rsidP="00D6090C">
      <w:pPr>
        <w:pStyle w:val="BodyText"/>
        <w:spacing w:after="0"/>
        <w:ind w:firstLine="720"/>
      </w:pPr>
      <w:r>
        <w:t>(</w:t>
      </w:r>
      <w:r w:rsidR="00E20913">
        <w:t>Office</w:t>
      </w:r>
      <w:r>
        <w:t>)</w:t>
      </w:r>
      <w:r w:rsidR="00E20913">
        <w:t xml:space="preserve"> </w:t>
      </w:r>
      <w:r>
        <w:t xml:space="preserve">703-934-3638 </w:t>
      </w:r>
    </w:p>
    <w:p w:rsidR="00D6090C" w:rsidRDefault="00671351" w:rsidP="00D6090C">
      <w:pPr>
        <w:pStyle w:val="BodyText"/>
        <w:spacing w:after="0"/>
        <w:ind w:firstLine="720"/>
      </w:pPr>
      <w:r>
        <w:t>zzhang@icfi.com</w:t>
      </w:r>
    </w:p>
    <w:p w:rsidR="00E71F09" w:rsidRDefault="006E69D3">
      <w:pPr>
        <w:pStyle w:val="BodyText"/>
        <w:spacing w:before="240"/>
      </w:pPr>
      <w:r>
        <w:t>Focus Group and Interview data collection will be supervised by:</w:t>
      </w:r>
    </w:p>
    <w:p w:rsidR="006E69D3" w:rsidRDefault="006E69D3" w:rsidP="007A094D">
      <w:pPr>
        <w:pStyle w:val="BodyText"/>
        <w:spacing w:after="0"/>
        <w:ind w:left="720"/>
      </w:pPr>
      <w:bookmarkStart w:id="0" w:name="_MailAutoSig"/>
      <w:r>
        <w:t>Diane Boyd, PhD</w:t>
      </w:r>
    </w:p>
    <w:p w:rsidR="006E69D3" w:rsidRDefault="006E69D3" w:rsidP="007A094D">
      <w:pPr>
        <w:pStyle w:val="BodyText"/>
        <w:spacing w:after="0"/>
        <w:ind w:left="720"/>
      </w:pPr>
      <w:r>
        <w:t>Project Manager, Survey and Evaluation Research</w:t>
      </w:r>
    </w:p>
    <w:p w:rsidR="006E69D3" w:rsidRDefault="006E69D3" w:rsidP="007A094D">
      <w:pPr>
        <w:pStyle w:val="BodyText"/>
        <w:spacing w:after="0"/>
        <w:ind w:left="720"/>
      </w:pPr>
      <w:r>
        <w:t>ICF International</w:t>
      </w:r>
    </w:p>
    <w:p w:rsidR="006E69D3" w:rsidRDefault="006E69D3" w:rsidP="007A094D">
      <w:pPr>
        <w:pStyle w:val="BodyText"/>
        <w:spacing w:after="0"/>
        <w:ind w:left="720"/>
      </w:pPr>
      <w:r>
        <w:t>9300 Lee Highway</w:t>
      </w:r>
    </w:p>
    <w:p w:rsidR="006E69D3" w:rsidRDefault="006E69D3" w:rsidP="007A094D">
      <w:pPr>
        <w:pStyle w:val="BodyText"/>
        <w:spacing w:after="0"/>
        <w:ind w:left="720"/>
      </w:pPr>
      <w:r>
        <w:t>Fairfax VA 22031-1207</w:t>
      </w:r>
    </w:p>
    <w:p w:rsidR="006E69D3" w:rsidRDefault="006E69D3" w:rsidP="007A094D">
      <w:pPr>
        <w:pStyle w:val="BodyText"/>
        <w:spacing w:after="0"/>
        <w:ind w:left="720"/>
      </w:pPr>
      <w:r>
        <w:t>(</w:t>
      </w:r>
      <w:r w:rsidR="00E20913">
        <w:t>Office</w:t>
      </w:r>
      <w:r>
        <w:t>) 703-934-3721</w:t>
      </w:r>
    </w:p>
    <w:p w:rsidR="006E69D3" w:rsidRDefault="006E69D3" w:rsidP="007A094D">
      <w:pPr>
        <w:pStyle w:val="BodyText"/>
        <w:spacing w:after="0"/>
        <w:ind w:left="720"/>
      </w:pPr>
      <w:r>
        <w:t>dboyd@icfi.com</w:t>
      </w:r>
      <w:bookmarkEnd w:id="0"/>
    </w:p>
    <w:p w:rsidR="00B30370" w:rsidRDefault="00B30370" w:rsidP="00240CB6">
      <w:pPr>
        <w:pStyle w:val="BodyText"/>
      </w:pPr>
    </w:p>
    <w:p w:rsidR="00990F10" w:rsidRDefault="00990F10" w:rsidP="00990F10">
      <w:pPr>
        <w:pStyle w:val="BodyText"/>
        <w:keepNext/>
        <w:spacing w:before="240"/>
      </w:pPr>
      <w:r>
        <w:t>Agency Contact:</w:t>
      </w:r>
    </w:p>
    <w:p w:rsidR="00990F10" w:rsidRDefault="00990F10" w:rsidP="00990F10">
      <w:pPr>
        <w:pStyle w:val="BodyText"/>
        <w:keepNext/>
        <w:spacing w:after="0"/>
        <w:ind w:left="720"/>
      </w:pPr>
      <w:r>
        <w:t>Michelle Green</w:t>
      </w:r>
    </w:p>
    <w:p w:rsidR="00990F10" w:rsidRDefault="00990F10" w:rsidP="00990F10">
      <w:pPr>
        <w:pStyle w:val="BodyText"/>
        <w:keepNext/>
        <w:spacing w:after="0"/>
        <w:ind w:left="720"/>
      </w:pPr>
      <w:r>
        <w:t>U.S. Census Bureau</w:t>
      </w:r>
    </w:p>
    <w:p w:rsidR="00990F10" w:rsidRDefault="00990F10" w:rsidP="00990F10">
      <w:pPr>
        <w:pStyle w:val="BodyText"/>
        <w:spacing w:after="0"/>
        <w:ind w:left="720"/>
      </w:pPr>
      <w:r>
        <w:t>4600 Suitland Road</w:t>
      </w:r>
    </w:p>
    <w:p w:rsidR="00990F10" w:rsidRDefault="00990F10" w:rsidP="00990F10">
      <w:pPr>
        <w:pStyle w:val="BodyText"/>
        <w:spacing w:after="0"/>
        <w:ind w:left="720"/>
      </w:pPr>
      <w:r>
        <w:t>Suitland, MD  20746</w:t>
      </w:r>
    </w:p>
    <w:p w:rsidR="00990F10" w:rsidRDefault="00990F10" w:rsidP="00990F10">
      <w:pPr>
        <w:pStyle w:val="BodyText"/>
        <w:spacing w:after="0"/>
        <w:ind w:left="720"/>
      </w:pPr>
      <w:r>
        <w:t>(Office) 301-763-6541</w:t>
      </w:r>
    </w:p>
    <w:p w:rsidR="00990F10" w:rsidRDefault="00990F10" w:rsidP="00990F10">
      <w:pPr>
        <w:pStyle w:val="BodyText"/>
        <w:spacing w:after="0"/>
        <w:ind w:left="720"/>
      </w:pPr>
      <w:r>
        <w:t>Michelle.c.green@census.gov</w:t>
      </w:r>
    </w:p>
    <w:p w:rsidR="00990F10" w:rsidRDefault="00990F10" w:rsidP="00240CB6">
      <w:pPr>
        <w:pStyle w:val="BodyText"/>
      </w:pPr>
    </w:p>
    <w:sectPr w:rsidR="00990F10" w:rsidSect="00B93B8F">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92" w:rsidRDefault="00F11792" w:rsidP="006E69D3">
      <w:r>
        <w:separator/>
      </w:r>
    </w:p>
  </w:endnote>
  <w:endnote w:type="continuationSeparator" w:id="0">
    <w:p w:rsidR="00F11792" w:rsidRDefault="00F11792" w:rsidP="006E6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D3" w:rsidRDefault="00585E76" w:rsidP="006E69D3">
    <w:pPr>
      <w:pStyle w:val="Footer"/>
      <w:jc w:val="center"/>
    </w:pPr>
    <w:r>
      <w:fldChar w:fldCharType="begin"/>
    </w:r>
    <w:r w:rsidR="007F5625">
      <w:instrText xml:space="preserve"> PAGE   \* MERGEFORMAT </w:instrText>
    </w:r>
    <w:r>
      <w:fldChar w:fldCharType="separate"/>
    </w:r>
    <w:r w:rsidR="00FF2FE1">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92" w:rsidRDefault="00F11792" w:rsidP="006E69D3">
      <w:r>
        <w:separator/>
      </w:r>
    </w:p>
  </w:footnote>
  <w:footnote w:type="continuationSeparator" w:id="0">
    <w:p w:rsidR="00F11792" w:rsidRDefault="00F11792" w:rsidP="006E6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98AD4A"/>
    <w:lvl w:ilvl="0">
      <w:start w:val="1"/>
      <w:numFmt w:val="decimal"/>
      <w:lvlText w:val="%1."/>
      <w:lvlJc w:val="left"/>
      <w:pPr>
        <w:tabs>
          <w:tab w:val="num" w:pos="1800"/>
        </w:tabs>
        <w:ind w:left="1800" w:hanging="360"/>
      </w:pPr>
    </w:lvl>
  </w:abstractNum>
  <w:abstractNum w:abstractNumId="1">
    <w:nsid w:val="FFFFFF7D"/>
    <w:multiLevelType w:val="singleLevel"/>
    <w:tmpl w:val="17E874F0"/>
    <w:lvl w:ilvl="0">
      <w:start w:val="1"/>
      <w:numFmt w:val="decimal"/>
      <w:lvlText w:val="%1."/>
      <w:lvlJc w:val="left"/>
      <w:pPr>
        <w:tabs>
          <w:tab w:val="num" w:pos="1440"/>
        </w:tabs>
        <w:ind w:left="1440" w:hanging="360"/>
      </w:pPr>
    </w:lvl>
  </w:abstractNum>
  <w:abstractNum w:abstractNumId="2">
    <w:nsid w:val="FFFFFF7E"/>
    <w:multiLevelType w:val="singleLevel"/>
    <w:tmpl w:val="69BE2754"/>
    <w:lvl w:ilvl="0">
      <w:start w:val="1"/>
      <w:numFmt w:val="decimal"/>
      <w:lvlText w:val="%1."/>
      <w:lvlJc w:val="left"/>
      <w:pPr>
        <w:tabs>
          <w:tab w:val="num" w:pos="1080"/>
        </w:tabs>
        <w:ind w:left="1080" w:hanging="360"/>
      </w:pPr>
    </w:lvl>
  </w:abstractNum>
  <w:abstractNum w:abstractNumId="3">
    <w:nsid w:val="FFFFFF7F"/>
    <w:multiLevelType w:val="singleLevel"/>
    <w:tmpl w:val="7CEAB842"/>
    <w:lvl w:ilvl="0">
      <w:start w:val="1"/>
      <w:numFmt w:val="decimal"/>
      <w:lvlText w:val="%1."/>
      <w:lvlJc w:val="left"/>
      <w:pPr>
        <w:tabs>
          <w:tab w:val="num" w:pos="720"/>
        </w:tabs>
        <w:ind w:left="720" w:hanging="360"/>
      </w:pPr>
    </w:lvl>
  </w:abstractNum>
  <w:abstractNum w:abstractNumId="4">
    <w:nsid w:val="FFFFFF80"/>
    <w:multiLevelType w:val="singleLevel"/>
    <w:tmpl w:val="553679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DA65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986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E246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3308242"/>
    <w:lvl w:ilvl="0">
      <w:start w:val="1"/>
      <w:numFmt w:val="decimal"/>
      <w:lvlText w:val="%1."/>
      <w:lvlJc w:val="left"/>
      <w:pPr>
        <w:tabs>
          <w:tab w:val="num" w:pos="360"/>
        </w:tabs>
        <w:ind w:left="360" w:hanging="360"/>
      </w:pPr>
    </w:lvl>
  </w:abstractNum>
  <w:abstractNum w:abstractNumId="9">
    <w:nsid w:val="FFFFFF89"/>
    <w:multiLevelType w:val="singleLevel"/>
    <w:tmpl w:val="6CD8FD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AE3859"/>
    <w:multiLevelType w:val="hybridMultilevel"/>
    <w:tmpl w:val="82E033F0"/>
    <w:lvl w:ilvl="0" w:tplc="0409000F">
      <w:start w:val="1"/>
      <w:numFmt w:val="decimal"/>
      <w:lvlText w:val="%1."/>
      <w:lvlJc w:val="left"/>
      <w:pPr>
        <w:ind w:left="720" w:hanging="360"/>
      </w:pPr>
    </w:lvl>
    <w:lvl w:ilvl="1" w:tplc="0E6EDBB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119A2"/>
    <w:multiLevelType w:val="hybridMultilevel"/>
    <w:tmpl w:val="76004E70"/>
    <w:lvl w:ilvl="0" w:tplc="5290C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E1E9B"/>
    <w:multiLevelType w:val="hybridMultilevel"/>
    <w:tmpl w:val="F1A4C9E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73B37"/>
    <w:multiLevelType w:val="hybridMultilevel"/>
    <w:tmpl w:val="C3866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rsids>
    <w:rsidRoot w:val="006E69D3"/>
    <w:rsid w:val="000032FD"/>
    <w:rsid w:val="0000531B"/>
    <w:rsid w:val="00005F01"/>
    <w:rsid w:val="00005F5C"/>
    <w:rsid w:val="00012995"/>
    <w:rsid w:val="000131C5"/>
    <w:rsid w:val="0001353E"/>
    <w:rsid w:val="0002120F"/>
    <w:rsid w:val="00021C6E"/>
    <w:rsid w:val="00021CE9"/>
    <w:rsid w:val="000252B9"/>
    <w:rsid w:val="0002556B"/>
    <w:rsid w:val="000258C0"/>
    <w:rsid w:val="00025A15"/>
    <w:rsid w:val="00027015"/>
    <w:rsid w:val="00030C08"/>
    <w:rsid w:val="0003146B"/>
    <w:rsid w:val="0003306F"/>
    <w:rsid w:val="0003388C"/>
    <w:rsid w:val="00036794"/>
    <w:rsid w:val="000367F9"/>
    <w:rsid w:val="0004096E"/>
    <w:rsid w:val="00040D74"/>
    <w:rsid w:val="00042B70"/>
    <w:rsid w:val="00043B0E"/>
    <w:rsid w:val="00043EAC"/>
    <w:rsid w:val="00044145"/>
    <w:rsid w:val="000451DF"/>
    <w:rsid w:val="00046E55"/>
    <w:rsid w:val="000477DD"/>
    <w:rsid w:val="000506CB"/>
    <w:rsid w:val="00050B39"/>
    <w:rsid w:val="00050C8E"/>
    <w:rsid w:val="0005140B"/>
    <w:rsid w:val="000534AE"/>
    <w:rsid w:val="00055562"/>
    <w:rsid w:val="000569E6"/>
    <w:rsid w:val="000622D1"/>
    <w:rsid w:val="000623D8"/>
    <w:rsid w:val="00063820"/>
    <w:rsid w:val="00063927"/>
    <w:rsid w:val="00063B3C"/>
    <w:rsid w:val="0006770C"/>
    <w:rsid w:val="00072763"/>
    <w:rsid w:val="000749BC"/>
    <w:rsid w:val="000764AA"/>
    <w:rsid w:val="00076C08"/>
    <w:rsid w:val="00076F46"/>
    <w:rsid w:val="00081276"/>
    <w:rsid w:val="00083240"/>
    <w:rsid w:val="000903F2"/>
    <w:rsid w:val="00094595"/>
    <w:rsid w:val="000948BE"/>
    <w:rsid w:val="0009510B"/>
    <w:rsid w:val="0009575E"/>
    <w:rsid w:val="00097BB8"/>
    <w:rsid w:val="00097C94"/>
    <w:rsid w:val="000A071A"/>
    <w:rsid w:val="000A0A7B"/>
    <w:rsid w:val="000A30FF"/>
    <w:rsid w:val="000A6CDA"/>
    <w:rsid w:val="000A7C2D"/>
    <w:rsid w:val="000B3DD9"/>
    <w:rsid w:val="000B54E3"/>
    <w:rsid w:val="000B62FB"/>
    <w:rsid w:val="000B69D6"/>
    <w:rsid w:val="000B6C41"/>
    <w:rsid w:val="000B6D3A"/>
    <w:rsid w:val="000C036D"/>
    <w:rsid w:val="000C1458"/>
    <w:rsid w:val="000C2CA4"/>
    <w:rsid w:val="000C4BE9"/>
    <w:rsid w:val="000D196C"/>
    <w:rsid w:val="000D19C0"/>
    <w:rsid w:val="000D3496"/>
    <w:rsid w:val="000D57DA"/>
    <w:rsid w:val="000D7524"/>
    <w:rsid w:val="000E2453"/>
    <w:rsid w:val="000E3808"/>
    <w:rsid w:val="000E5458"/>
    <w:rsid w:val="000E72FA"/>
    <w:rsid w:val="000E777F"/>
    <w:rsid w:val="000F0210"/>
    <w:rsid w:val="000F04C9"/>
    <w:rsid w:val="000F1566"/>
    <w:rsid w:val="000F35DD"/>
    <w:rsid w:val="000F426D"/>
    <w:rsid w:val="000F48B1"/>
    <w:rsid w:val="000F4FB8"/>
    <w:rsid w:val="000F61DA"/>
    <w:rsid w:val="00102323"/>
    <w:rsid w:val="00102F28"/>
    <w:rsid w:val="00103DEF"/>
    <w:rsid w:val="00104C40"/>
    <w:rsid w:val="00104CDA"/>
    <w:rsid w:val="00107FA3"/>
    <w:rsid w:val="00115CF2"/>
    <w:rsid w:val="001168FF"/>
    <w:rsid w:val="00117780"/>
    <w:rsid w:val="00121BAA"/>
    <w:rsid w:val="001235D5"/>
    <w:rsid w:val="00125782"/>
    <w:rsid w:val="00125D1F"/>
    <w:rsid w:val="001268B8"/>
    <w:rsid w:val="00126EDD"/>
    <w:rsid w:val="00127B49"/>
    <w:rsid w:val="0013026F"/>
    <w:rsid w:val="00130DBF"/>
    <w:rsid w:val="00133ABF"/>
    <w:rsid w:val="00133EF3"/>
    <w:rsid w:val="00135967"/>
    <w:rsid w:val="00136BBF"/>
    <w:rsid w:val="00140ACB"/>
    <w:rsid w:val="001420F0"/>
    <w:rsid w:val="0014231F"/>
    <w:rsid w:val="00146501"/>
    <w:rsid w:val="00147DC7"/>
    <w:rsid w:val="0015123C"/>
    <w:rsid w:val="00151A87"/>
    <w:rsid w:val="00152255"/>
    <w:rsid w:val="00152769"/>
    <w:rsid w:val="0015290B"/>
    <w:rsid w:val="00153443"/>
    <w:rsid w:val="00155101"/>
    <w:rsid w:val="00156DC1"/>
    <w:rsid w:val="0016256F"/>
    <w:rsid w:val="00163DE5"/>
    <w:rsid w:val="00165585"/>
    <w:rsid w:val="00166CE4"/>
    <w:rsid w:val="001708BF"/>
    <w:rsid w:val="00171CAD"/>
    <w:rsid w:val="00172E2A"/>
    <w:rsid w:val="001734C2"/>
    <w:rsid w:val="00174F1F"/>
    <w:rsid w:val="00176436"/>
    <w:rsid w:val="00180184"/>
    <w:rsid w:val="00180764"/>
    <w:rsid w:val="00181E37"/>
    <w:rsid w:val="00184EEF"/>
    <w:rsid w:val="001868CB"/>
    <w:rsid w:val="00186BC2"/>
    <w:rsid w:val="00187209"/>
    <w:rsid w:val="00191E85"/>
    <w:rsid w:val="0019351E"/>
    <w:rsid w:val="0019521C"/>
    <w:rsid w:val="001958A1"/>
    <w:rsid w:val="00195EDC"/>
    <w:rsid w:val="00197B93"/>
    <w:rsid w:val="00197F6E"/>
    <w:rsid w:val="001A09D2"/>
    <w:rsid w:val="001A656C"/>
    <w:rsid w:val="001A65E3"/>
    <w:rsid w:val="001B414A"/>
    <w:rsid w:val="001B5ED5"/>
    <w:rsid w:val="001B61F7"/>
    <w:rsid w:val="001B72EE"/>
    <w:rsid w:val="001C0A27"/>
    <w:rsid w:val="001C0E88"/>
    <w:rsid w:val="001C14B2"/>
    <w:rsid w:val="001C14E1"/>
    <w:rsid w:val="001C1766"/>
    <w:rsid w:val="001C6BD7"/>
    <w:rsid w:val="001C76B9"/>
    <w:rsid w:val="001C7975"/>
    <w:rsid w:val="001C79D7"/>
    <w:rsid w:val="001D1718"/>
    <w:rsid w:val="001D2988"/>
    <w:rsid w:val="001D3394"/>
    <w:rsid w:val="001D35B0"/>
    <w:rsid w:val="001D382C"/>
    <w:rsid w:val="001D38E5"/>
    <w:rsid w:val="001D471D"/>
    <w:rsid w:val="001D52D8"/>
    <w:rsid w:val="001D5EDD"/>
    <w:rsid w:val="001E0D58"/>
    <w:rsid w:val="001E6A2A"/>
    <w:rsid w:val="001E7937"/>
    <w:rsid w:val="001E797B"/>
    <w:rsid w:val="001F0855"/>
    <w:rsid w:val="001F2327"/>
    <w:rsid w:val="001F2977"/>
    <w:rsid w:val="001F3198"/>
    <w:rsid w:val="001F603E"/>
    <w:rsid w:val="00200101"/>
    <w:rsid w:val="00201FC4"/>
    <w:rsid w:val="0020441E"/>
    <w:rsid w:val="002069D9"/>
    <w:rsid w:val="00207228"/>
    <w:rsid w:val="0021049D"/>
    <w:rsid w:val="00212FCE"/>
    <w:rsid w:val="0021383C"/>
    <w:rsid w:val="002152CB"/>
    <w:rsid w:val="002172D2"/>
    <w:rsid w:val="00222A37"/>
    <w:rsid w:val="00222AC2"/>
    <w:rsid w:val="00223D4F"/>
    <w:rsid w:val="00227139"/>
    <w:rsid w:val="00231991"/>
    <w:rsid w:val="00232775"/>
    <w:rsid w:val="00235BEA"/>
    <w:rsid w:val="00240CB6"/>
    <w:rsid w:val="00243B33"/>
    <w:rsid w:val="00244FD4"/>
    <w:rsid w:val="0024654A"/>
    <w:rsid w:val="00251A25"/>
    <w:rsid w:val="0025257B"/>
    <w:rsid w:val="002533F3"/>
    <w:rsid w:val="002539CF"/>
    <w:rsid w:val="00255038"/>
    <w:rsid w:val="00255CE3"/>
    <w:rsid w:val="00255ED5"/>
    <w:rsid w:val="00261F26"/>
    <w:rsid w:val="00263CBD"/>
    <w:rsid w:val="00263DA5"/>
    <w:rsid w:val="00265457"/>
    <w:rsid w:val="00270A14"/>
    <w:rsid w:val="00272C10"/>
    <w:rsid w:val="0027443A"/>
    <w:rsid w:val="002745F9"/>
    <w:rsid w:val="00275AAA"/>
    <w:rsid w:val="0027634E"/>
    <w:rsid w:val="00276B62"/>
    <w:rsid w:val="002773AF"/>
    <w:rsid w:val="0028087B"/>
    <w:rsid w:val="00282445"/>
    <w:rsid w:val="00284207"/>
    <w:rsid w:val="00285A59"/>
    <w:rsid w:val="0028708C"/>
    <w:rsid w:val="0029118D"/>
    <w:rsid w:val="00291525"/>
    <w:rsid w:val="002947E7"/>
    <w:rsid w:val="00294958"/>
    <w:rsid w:val="00295B85"/>
    <w:rsid w:val="00295EBE"/>
    <w:rsid w:val="00296E4E"/>
    <w:rsid w:val="002A1C94"/>
    <w:rsid w:val="002A36D1"/>
    <w:rsid w:val="002A402F"/>
    <w:rsid w:val="002A5504"/>
    <w:rsid w:val="002A7694"/>
    <w:rsid w:val="002B09C6"/>
    <w:rsid w:val="002B1366"/>
    <w:rsid w:val="002B20D5"/>
    <w:rsid w:val="002B393D"/>
    <w:rsid w:val="002B4E16"/>
    <w:rsid w:val="002B55FE"/>
    <w:rsid w:val="002C0100"/>
    <w:rsid w:val="002C059A"/>
    <w:rsid w:val="002C24C9"/>
    <w:rsid w:val="002C2850"/>
    <w:rsid w:val="002C33B4"/>
    <w:rsid w:val="002C40CD"/>
    <w:rsid w:val="002C436F"/>
    <w:rsid w:val="002C539B"/>
    <w:rsid w:val="002C56AF"/>
    <w:rsid w:val="002D304B"/>
    <w:rsid w:val="002D3127"/>
    <w:rsid w:val="002D509D"/>
    <w:rsid w:val="002D5232"/>
    <w:rsid w:val="002D5D12"/>
    <w:rsid w:val="002D5F35"/>
    <w:rsid w:val="002E052D"/>
    <w:rsid w:val="002E32A0"/>
    <w:rsid w:val="002E74F5"/>
    <w:rsid w:val="002F0F90"/>
    <w:rsid w:val="002F17AA"/>
    <w:rsid w:val="002F2288"/>
    <w:rsid w:val="002F22DC"/>
    <w:rsid w:val="0030265B"/>
    <w:rsid w:val="0030437E"/>
    <w:rsid w:val="00305264"/>
    <w:rsid w:val="0031252F"/>
    <w:rsid w:val="00315A36"/>
    <w:rsid w:val="00317326"/>
    <w:rsid w:val="00321341"/>
    <w:rsid w:val="003220C3"/>
    <w:rsid w:val="003248C3"/>
    <w:rsid w:val="003267E4"/>
    <w:rsid w:val="00327556"/>
    <w:rsid w:val="00330AC4"/>
    <w:rsid w:val="00331311"/>
    <w:rsid w:val="0033233E"/>
    <w:rsid w:val="003339D5"/>
    <w:rsid w:val="00334452"/>
    <w:rsid w:val="00334519"/>
    <w:rsid w:val="00335258"/>
    <w:rsid w:val="00337CD9"/>
    <w:rsid w:val="0034211D"/>
    <w:rsid w:val="0034337C"/>
    <w:rsid w:val="003433F7"/>
    <w:rsid w:val="00343F10"/>
    <w:rsid w:val="00344138"/>
    <w:rsid w:val="003448ED"/>
    <w:rsid w:val="00344E70"/>
    <w:rsid w:val="00346FF8"/>
    <w:rsid w:val="00355F54"/>
    <w:rsid w:val="00356D04"/>
    <w:rsid w:val="00357640"/>
    <w:rsid w:val="00361308"/>
    <w:rsid w:val="00364B78"/>
    <w:rsid w:val="003662DC"/>
    <w:rsid w:val="003671BF"/>
    <w:rsid w:val="00367ED4"/>
    <w:rsid w:val="003715CD"/>
    <w:rsid w:val="0037193F"/>
    <w:rsid w:val="00372277"/>
    <w:rsid w:val="00373C3C"/>
    <w:rsid w:val="00373C93"/>
    <w:rsid w:val="003748A8"/>
    <w:rsid w:val="00374C8A"/>
    <w:rsid w:val="003766D8"/>
    <w:rsid w:val="00376E8A"/>
    <w:rsid w:val="0038417C"/>
    <w:rsid w:val="00385082"/>
    <w:rsid w:val="00385085"/>
    <w:rsid w:val="00385AC7"/>
    <w:rsid w:val="00386FCA"/>
    <w:rsid w:val="003878A2"/>
    <w:rsid w:val="00387AD5"/>
    <w:rsid w:val="00390E33"/>
    <w:rsid w:val="00391BC9"/>
    <w:rsid w:val="00391E1D"/>
    <w:rsid w:val="003949DD"/>
    <w:rsid w:val="00395302"/>
    <w:rsid w:val="00396BC5"/>
    <w:rsid w:val="003A4193"/>
    <w:rsid w:val="003A498E"/>
    <w:rsid w:val="003A7A47"/>
    <w:rsid w:val="003B025A"/>
    <w:rsid w:val="003B0840"/>
    <w:rsid w:val="003B13C7"/>
    <w:rsid w:val="003B2E5B"/>
    <w:rsid w:val="003B38D4"/>
    <w:rsid w:val="003B5D27"/>
    <w:rsid w:val="003B67DE"/>
    <w:rsid w:val="003B70D8"/>
    <w:rsid w:val="003C06D9"/>
    <w:rsid w:val="003C3E1B"/>
    <w:rsid w:val="003C7D86"/>
    <w:rsid w:val="003D6BD5"/>
    <w:rsid w:val="003D7083"/>
    <w:rsid w:val="003E06AC"/>
    <w:rsid w:val="003E06ED"/>
    <w:rsid w:val="003E2C96"/>
    <w:rsid w:val="003E36F7"/>
    <w:rsid w:val="003E693A"/>
    <w:rsid w:val="003E6B66"/>
    <w:rsid w:val="003F0D4F"/>
    <w:rsid w:val="003F3DEC"/>
    <w:rsid w:val="003F3F1A"/>
    <w:rsid w:val="003F436C"/>
    <w:rsid w:val="004009E0"/>
    <w:rsid w:val="00401449"/>
    <w:rsid w:val="00401FBF"/>
    <w:rsid w:val="00402036"/>
    <w:rsid w:val="00403EF7"/>
    <w:rsid w:val="00403F92"/>
    <w:rsid w:val="00406324"/>
    <w:rsid w:val="00406A0A"/>
    <w:rsid w:val="00407078"/>
    <w:rsid w:val="00414D9B"/>
    <w:rsid w:val="00414FEA"/>
    <w:rsid w:val="00422765"/>
    <w:rsid w:val="0042330A"/>
    <w:rsid w:val="00424C80"/>
    <w:rsid w:val="00426F82"/>
    <w:rsid w:val="00427D30"/>
    <w:rsid w:val="00431A6B"/>
    <w:rsid w:val="00432F28"/>
    <w:rsid w:val="00434EDB"/>
    <w:rsid w:val="00434F7C"/>
    <w:rsid w:val="00435696"/>
    <w:rsid w:val="00436531"/>
    <w:rsid w:val="00440FD3"/>
    <w:rsid w:val="00442085"/>
    <w:rsid w:val="004444C3"/>
    <w:rsid w:val="00446566"/>
    <w:rsid w:val="004474C1"/>
    <w:rsid w:val="00447E95"/>
    <w:rsid w:val="00450517"/>
    <w:rsid w:val="0045443E"/>
    <w:rsid w:val="004566A4"/>
    <w:rsid w:val="004576AC"/>
    <w:rsid w:val="004607D0"/>
    <w:rsid w:val="004616FF"/>
    <w:rsid w:val="004632C3"/>
    <w:rsid w:val="00466A72"/>
    <w:rsid w:val="00470BBA"/>
    <w:rsid w:val="0047141F"/>
    <w:rsid w:val="00471561"/>
    <w:rsid w:val="00471C4D"/>
    <w:rsid w:val="00471D6A"/>
    <w:rsid w:val="004735D3"/>
    <w:rsid w:val="0047365E"/>
    <w:rsid w:val="0047365F"/>
    <w:rsid w:val="00473AA1"/>
    <w:rsid w:val="004753B7"/>
    <w:rsid w:val="00480F8B"/>
    <w:rsid w:val="0048150D"/>
    <w:rsid w:val="00482A44"/>
    <w:rsid w:val="004840AF"/>
    <w:rsid w:val="00484B19"/>
    <w:rsid w:val="0048537E"/>
    <w:rsid w:val="0048609D"/>
    <w:rsid w:val="00487FD4"/>
    <w:rsid w:val="00490A56"/>
    <w:rsid w:val="00490B2E"/>
    <w:rsid w:val="004917EE"/>
    <w:rsid w:val="004926C4"/>
    <w:rsid w:val="00495BEE"/>
    <w:rsid w:val="004A0985"/>
    <w:rsid w:val="004A27D7"/>
    <w:rsid w:val="004A4287"/>
    <w:rsid w:val="004A5020"/>
    <w:rsid w:val="004A506F"/>
    <w:rsid w:val="004A5768"/>
    <w:rsid w:val="004A58AB"/>
    <w:rsid w:val="004A5A31"/>
    <w:rsid w:val="004B02B9"/>
    <w:rsid w:val="004B297A"/>
    <w:rsid w:val="004B35AB"/>
    <w:rsid w:val="004B44C3"/>
    <w:rsid w:val="004B44E0"/>
    <w:rsid w:val="004B554D"/>
    <w:rsid w:val="004B56A7"/>
    <w:rsid w:val="004C174C"/>
    <w:rsid w:val="004D086B"/>
    <w:rsid w:val="004D16A1"/>
    <w:rsid w:val="004D1DCE"/>
    <w:rsid w:val="004D3E74"/>
    <w:rsid w:val="004D71A5"/>
    <w:rsid w:val="004E18FE"/>
    <w:rsid w:val="004E493D"/>
    <w:rsid w:val="004E644F"/>
    <w:rsid w:val="004E669A"/>
    <w:rsid w:val="004F1AA6"/>
    <w:rsid w:val="004F2153"/>
    <w:rsid w:val="004F3848"/>
    <w:rsid w:val="004F454B"/>
    <w:rsid w:val="004F59B4"/>
    <w:rsid w:val="004F7716"/>
    <w:rsid w:val="005007E6"/>
    <w:rsid w:val="005010F5"/>
    <w:rsid w:val="00501C32"/>
    <w:rsid w:val="0050237C"/>
    <w:rsid w:val="0050285C"/>
    <w:rsid w:val="00503939"/>
    <w:rsid w:val="00503FD4"/>
    <w:rsid w:val="00504C77"/>
    <w:rsid w:val="00504F01"/>
    <w:rsid w:val="005063BA"/>
    <w:rsid w:val="005069FD"/>
    <w:rsid w:val="005074C1"/>
    <w:rsid w:val="00511F3E"/>
    <w:rsid w:val="00512CF1"/>
    <w:rsid w:val="005177D7"/>
    <w:rsid w:val="00525127"/>
    <w:rsid w:val="005253AB"/>
    <w:rsid w:val="00525562"/>
    <w:rsid w:val="0052600E"/>
    <w:rsid w:val="00526F59"/>
    <w:rsid w:val="00532AF2"/>
    <w:rsid w:val="00534011"/>
    <w:rsid w:val="00534147"/>
    <w:rsid w:val="00535A17"/>
    <w:rsid w:val="005360C6"/>
    <w:rsid w:val="00536E0F"/>
    <w:rsid w:val="005408D0"/>
    <w:rsid w:val="00540E28"/>
    <w:rsid w:val="00541ADA"/>
    <w:rsid w:val="00545252"/>
    <w:rsid w:val="00545717"/>
    <w:rsid w:val="00546677"/>
    <w:rsid w:val="00547622"/>
    <w:rsid w:val="00551CA3"/>
    <w:rsid w:val="00552484"/>
    <w:rsid w:val="00552501"/>
    <w:rsid w:val="00554383"/>
    <w:rsid w:val="005546FB"/>
    <w:rsid w:val="005603B9"/>
    <w:rsid w:val="00562394"/>
    <w:rsid w:val="00562755"/>
    <w:rsid w:val="00562BB9"/>
    <w:rsid w:val="00562D70"/>
    <w:rsid w:val="0056329A"/>
    <w:rsid w:val="00565564"/>
    <w:rsid w:val="00565AA6"/>
    <w:rsid w:val="0056605C"/>
    <w:rsid w:val="0056722D"/>
    <w:rsid w:val="005707FD"/>
    <w:rsid w:val="00572FC2"/>
    <w:rsid w:val="00573E02"/>
    <w:rsid w:val="00574F37"/>
    <w:rsid w:val="005756ED"/>
    <w:rsid w:val="005757FE"/>
    <w:rsid w:val="005770C1"/>
    <w:rsid w:val="005833D6"/>
    <w:rsid w:val="00585E76"/>
    <w:rsid w:val="00585F78"/>
    <w:rsid w:val="0058686E"/>
    <w:rsid w:val="005878C8"/>
    <w:rsid w:val="00590864"/>
    <w:rsid w:val="00590B1B"/>
    <w:rsid w:val="00592163"/>
    <w:rsid w:val="00594161"/>
    <w:rsid w:val="005A060B"/>
    <w:rsid w:val="005A27EF"/>
    <w:rsid w:val="005A6BF0"/>
    <w:rsid w:val="005A7773"/>
    <w:rsid w:val="005B046A"/>
    <w:rsid w:val="005B0B1F"/>
    <w:rsid w:val="005B2302"/>
    <w:rsid w:val="005B3716"/>
    <w:rsid w:val="005B6081"/>
    <w:rsid w:val="005B77C1"/>
    <w:rsid w:val="005B7909"/>
    <w:rsid w:val="005C1556"/>
    <w:rsid w:val="005C1D9A"/>
    <w:rsid w:val="005C3804"/>
    <w:rsid w:val="005C38EF"/>
    <w:rsid w:val="005C3CF1"/>
    <w:rsid w:val="005C4F66"/>
    <w:rsid w:val="005C50F0"/>
    <w:rsid w:val="005C6CFC"/>
    <w:rsid w:val="005D2B18"/>
    <w:rsid w:val="005D411E"/>
    <w:rsid w:val="005D4553"/>
    <w:rsid w:val="005D5B12"/>
    <w:rsid w:val="005D6046"/>
    <w:rsid w:val="005D66FE"/>
    <w:rsid w:val="005D6716"/>
    <w:rsid w:val="005D6944"/>
    <w:rsid w:val="005D6DB5"/>
    <w:rsid w:val="005E2201"/>
    <w:rsid w:val="005E2734"/>
    <w:rsid w:val="005E398B"/>
    <w:rsid w:val="005F41AA"/>
    <w:rsid w:val="005F45F7"/>
    <w:rsid w:val="005F494A"/>
    <w:rsid w:val="0060143A"/>
    <w:rsid w:val="00601F83"/>
    <w:rsid w:val="006026EF"/>
    <w:rsid w:val="0060316B"/>
    <w:rsid w:val="00603E86"/>
    <w:rsid w:val="00610A83"/>
    <w:rsid w:val="00611AB4"/>
    <w:rsid w:val="00613AEB"/>
    <w:rsid w:val="00614193"/>
    <w:rsid w:val="00615C67"/>
    <w:rsid w:val="00615DFC"/>
    <w:rsid w:val="00616F3B"/>
    <w:rsid w:val="00626F2A"/>
    <w:rsid w:val="006325DA"/>
    <w:rsid w:val="00633108"/>
    <w:rsid w:val="00635829"/>
    <w:rsid w:val="00635DDF"/>
    <w:rsid w:val="00636067"/>
    <w:rsid w:val="00640124"/>
    <w:rsid w:val="0064109B"/>
    <w:rsid w:val="0064281F"/>
    <w:rsid w:val="0064467F"/>
    <w:rsid w:val="00647ABF"/>
    <w:rsid w:val="00651895"/>
    <w:rsid w:val="006520E1"/>
    <w:rsid w:val="006528D9"/>
    <w:rsid w:val="006552FF"/>
    <w:rsid w:val="00655E98"/>
    <w:rsid w:val="0066075F"/>
    <w:rsid w:val="00660B0A"/>
    <w:rsid w:val="006617EA"/>
    <w:rsid w:val="00663397"/>
    <w:rsid w:val="00671351"/>
    <w:rsid w:val="0067550B"/>
    <w:rsid w:val="00675E18"/>
    <w:rsid w:val="00681F65"/>
    <w:rsid w:val="006826B9"/>
    <w:rsid w:val="00682B35"/>
    <w:rsid w:val="00682EC8"/>
    <w:rsid w:val="00682EE7"/>
    <w:rsid w:val="006831FF"/>
    <w:rsid w:val="0068392F"/>
    <w:rsid w:val="00684496"/>
    <w:rsid w:val="00693EF2"/>
    <w:rsid w:val="0069531D"/>
    <w:rsid w:val="00696FCF"/>
    <w:rsid w:val="00697268"/>
    <w:rsid w:val="006979C0"/>
    <w:rsid w:val="006A2853"/>
    <w:rsid w:val="006A28E4"/>
    <w:rsid w:val="006A298E"/>
    <w:rsid w:val="006A4D72"/>
    <w:rsid w:val="006A66E5"/>
    <w:rsid w:val="006A684D"/>
    <w:rsid w:val="006A7BB9"/>
    <w:rsid w:val="006B2C31"/>
    <w:rsid w:val="006B360E"/>
    <w:rsid w:val="006B5BD3"/>
    <w:rsid w:val="006C04C2"/>
    <w:rsid w:val="006C3970"/>
    <w:rsid w:val="006C4791"/>
    <w:rsid w:val="006C569B"/>
    <w:rsid w:val="006C5AC4"/>
    <w:rsid w:val="006C5BB7"/>
    <w:rsid w:val="006C617F"/>
    <w:rsid w:val="006C650D"/>
    <w:rsid w:val="006C6EBC"/>
    <w:rsid w:val="006D07F2"/>
    <w:rsid w:val="006D2E9C"/>
    <w:rsid w:val="006D3048"/>
    <w:rsid w:val="006D530A"/>
    <w:rsid w:val="006E1E27"/>
    <w:rsid w:val="006E485E"/>
    <w:rsid w:val="006E69D3"/>
    <w:rsid w:val="006E6B8D"/>
    <w:rsid w:val="006E73C8"/>
    <w:rsid w:val="006F2293"/>
    <w:rsid w:val="006F277B"/>
    <w:rsid w:val="006F3919"/>
    <w:rsid w:val="006F710A"/>
    <w:rsid w:val="006F7676"/>
    <w:rsid w:val="0070065C"/>
    <w:rsid w:val="00700AAB"/>
    <w:rsid w:val="00700D18"/>
    <w:rsid w:val="0071099D"/>
    <w:rsid w:val="00716A6C"/>
    <w:rsid w:val="00717188"/>
    <w:rsid w:val="00717B1A"/>
    <w:rsid w:val="0072012C"/>
    <w:rsid w:val="00721FA0"/>
    <w:rsid w:val="007224AF"/>
    <w:rsid w:val="007239DA"/>
    <w:rsid w:val="007258C2"/>
    <w:rsid w:val="007259C9"/>
    <w:rsid w:val="00726EF2"/>
    <w:rsid w:val="0073082B"/>
    <w:rsid w:val="00733DDB"/>
    <w:rsid w:val="00737BD2"/>
    <w:rsid w:val="0074257D"/>
    <w:rsid w:val="00742A95"/>
    <w:rsid w:val="00742CDA"/>
    <w:rsid w:val="0075065D"/>
    <w:rsid w:val="00751840"/>
    <w:rsid w:val="00756CC0"/>
    <w:rsid w:val="0076014B"/>
    <w:rsid w:val="00760E91"/>
    <w:rsid w:val="00761546"/>
    <w:rsid w:val="007620D1"/>
    <w:rsid w:val="00762961"/>
    <w:rsid w:val="00762BFE"/>
    <w:rsid w:val="00764061"/>
    <w:rsid w:val="00764FC8"/>
    <w:rsid w:val="007716B2"/>
    <w:rsid w:val="00774693"/>
    <w:rsid w:val="00774D63"/>
    <w:rsid w:val="00774E84"/>
    <w:rsid w:val="00777F01"/>
    <w:rsid w:val="0078059B"/>
    <w:rsid w:val="00783D6A"/>
    <w:rsid w:val="007840D6"/>
    <w:rsid w:val="00785D82"/>
    <w:rsid w:val="0078719C"/>
    <w:rsid w:val="0078752F"/>
    <w:rsid w:val="00790A8A"/>
    <w:rsid w:val="00790DAA"/>
    <w:rsid w:val="007930EA"/>
    <w:rsid w:val="00795F83"/>
    <w:rsid w:val="007A094D"/>
    <w:rsid w:val="007A1D9B"/>
    <w:rsid w:val="007A5D44"/>
    <w:rsid w:val="007A62AF"/>
    <w:rsid w:val="007A710C"/>
    <w:rsid w:val="007A7596"/>
    <w:rsid w:val="007B0EF8"/>
    <w:rsid w:val="007B2A88"/>
    <w:rsid w:val="007B2F3E"/>
    <w:rsid w:val="007B3458"/>
    <w:rsid w:val="007B419D"/>
    <w:rsid w:val="007B4634"/>
    <w:rsid w:val="007B4CFD"/>
    <w:rsid w:val="007B51F2"/>
    <w:rsid w:val="007B7970"/>
    <w:rsid w:val="007C063C"/>
    <w:rsid w:val="007C09E7"/>
    <w:rsid w:val="007C1C83"/>
    <w:rsid w:val="007C4221"/>
    <w:rsid w:val="007D507A"/>
    <w:rsid w:val="007D5A20"/>
    <w:rsid w:val="007D5C6E"/>
    <w:rsid w:val="007D76F4"/>
    <w:rsid w:val="007E2292"/>
    <w:rsid w:val="007E2D8B"/>
    <w:rsid w:val="007E3046"/>
    <w:rsid w:val="007E4194"/>
    <w:rsid w:val="007E59EE"/>
    <w:rsid w:val="007E6760"/>
    <w:rsid w:val="007E714E"/>
    <w:rsid w:val="007E7E4B"/>
    <w:rsid w:val="007F19E8"/>
    <w:rsid w:val="007F2AA5"/>
    <w:rsid w:val="007F4752"/>
    <w:rsid w:val="007F5625"/>
    <w:rsid w:val="007F667A"/>
    <w:rsid w:val="007F6CB3"/>
    <w:rsid w:val="007F7A62"/>
    <w:rsid w:val="00800ABA"/>
    <w:rsid w:val="00801D28"/>
    <w:rsid w:val="008025B7"/>
    <w:rsid w:val="008038D5"/>
    <w:rsid w:val="00806BD2"/>
    <w:rsid w:val="0080794F"/>
    <w:rsid w:val="00807E7B"/>
    <w:rsid w:val="008108DA"/>
    <w:rsid w:val="00812829"/>
    <w:rsid w:val="00812D5D"/>
    <w:rsid w:val="00813CDA"/>
    <w:rsid w:val="0081427E"/>
    <w:rsid w:val="00814A08"/>
    <w:rsid w:val="00816AB5"/>
    <w:rsid w:val="00817221"/>
    <w:rsid w:val="00821540"/>
    <w:rsid w:val="008242C0"/>
    <w:rsid w:val="00824840"/>
    <w:rsid w:val="00825616"/>
    <w:rsid w:val="008266AB"/>
    <w:rsid w:val="008304E6"/>
    <w:rsid w:val="00830AC6"/>
    <w:rsid w:val="008310C6"/>
    <w:rsid w:val="00833BBD"/>
    <w:rsid w:val="00833E2F"/>
    <w:rsid w:val="00833FCD"/>
    <w:rsid w:val="0083412F"/>
    <w:rsid w:val="00841152"/>
    <w:rsid w:val="00842555"/>
    <w:rsid w:val="00842A6E"/>
    <w:rsid w:val="00843784"/>
    <w:rsid w:val="00844F9C"/>
    <w:rsid w:val="00845343"/>
    <w:rsid w:val="00845685"/>
    <w:rsid w:val="00846285"/>
    <w:rsid w:val="00846631"/>
    <w:rsid w:val="00847053"/>
    <w:rsid w:val="008605F6"/>
    <w:rsid w:val="00861DAC"/>
    <w:rsid w:val="0086676A"/>
    <w:rsid w:val="00872154"/>
    <w:rsid w:val="00876F63"/>
    <w:rsid w:val="00880910"/>
    <w:rsid w:val="00891610"/>
    <w:rsid w:val="00891A6C"/>
    <w:rsid w:val="00892BBA"/>
    <w:rsid w:val="00893D93"/>
    <w:rsid w:val="008946CA"/>
    <w:rsid w:val="008A03CB"/>
    <w:rsid w:val="008A1D63"/>
    <w:rsid w:val="008A6DC9"/>
    <w:rsid w:val="008B0376"/>
    <w:rsid w:val="008B109D"/>
    <w:rsid w:val="008B1975"/>
    <w:rsid w:val="008B1D24"/>
    <w:rsid w:val="008B2269"/>
    <w:rsid w:val="008B4F0C"/>
    <w:rsid w:val="008B51A0"/>
    <w:rsid w:val="008B7A0C"/>
    <w:rsid w:val="008C091C"/>
    <w:rsid w:val="008C0F78"/>
    <w:rsid w:val="008C1248"/>
    <w:rsid w:val="008C36D2"/>
    <w:rsid w:val="008C3E8E"/>
    <w:rsid w:val="008C4482"/>
    <w:rsid w:val="008C587D"/>
    <w:rsid w:val="008C6699"/>
    <w:rsid w:val="008C7A6C"/>
    <w:rsid w:val="008D0A13"/>
    <w:rsid w:val="008D2F2D"/>
    <w:rsid w:val="008D4311"/>
    <w:rsid w:val="008D4CFD"/>
    <w:rsid w:val="008D5C03"/>
    <w:rsid w:val="008D66CE"/>
    <w:rsid w:val="008D7710"/>
    <w:rsid w:val="008D7B86"/>
    <w:rsid w:val="008E049D"/>
    <w:rsid w:val="008E213B"/>
    <w:rsid w:val="008E3A42"/>
    <w:rsid w:val="008E58A9"/>
    <w:rsid w:val="008E7434"/>
    <w:rsid w:val="008F108C"/>
    <w:rsid w:val="008F1E9B"/>
    <w:rsid w:val="008F3C03"/>
    <w:rsid w:val="008F4157"/>
    <w:rsid w:val="008F6003"/>
    <w:rsid w:val="008F7B4D"/>
    <w:rsid w:val="00900044"/>
    <w:rsid w:val="00902852"/>
    <w:rsid w:val="00904104"/>
    <w:rsid w:val="0090451B"/>
    <w:rsid w:val="00904BD9"/>
    <w:rsid w:val="009065D7"/>
    <w:rsid w:val="009076BA"/>
    <w:rsid w:val="00907FF2"/>
    <w:rsid w:val="00913472"/>
    <w:rsid w:val="009136DA"/>
    <w:rsid w:val="009139CC"/>
    <w:rsid w:val="009145D8"/>
    <w:rsid w:val="00916470"/>
    <w:rsid w:val="009164C6"/>
    <w:rsid w:val="009177F8"/>
    <w:rsid w:val="00917943"/>
    <w:rsid w:val="00917D85"/>
    <w:rsid w:val="0092002C"/>
    <w:rsid w:val="00926D9C"/>
    <w:rsid w:val="00931313"/>
    <w:rsid w:val="00932E83"/>
    <w:rsid w:val="00932F96"/>
    <w:rsid w:val="00933032"/>
    <w:rsid w:val="00935788"/>
    <w:rsid w:val="00935AC6"/>
    <w:rsid w:val="009372E9"/>
    <w:rsid w:val="00937C89"/>
    <w:rsid w:val="00937F0E"/>
    <w:rsid w:val="0094580A"/>
    <w:rsid w:val="009458DA"/>
    <w:rsid w:val="00947A70"/>
    <w:rsid w:val="0095048F"/>
    <w:rsid w:val="009612B0"/>
    <w:rsid w:val="00961474"/>
    <w:rsid w:val="00964C5A"/>
    <w:rsid w:val="009658E7"/>
    <w:rsid w:val="00971998"/>
    <w:rsid w:val="0097356A"/>
    <w:rsid w:val="00974A8E"/>
    <w:rsid w:val="009771F0"/>
    <w:rsid w:val="00982C49"/>
    <w:rsid w:val="0098345A"/>
    <w:rsid w:val="009846DC"/>
    <w:rsid w:val="00985643"/>
    <w:rsid w:val="0098762C"/>
    <w:rsid w:val="0098789D"/>
    <w:rsid w:val="00990F10"/>
    <w:rsid w:val="009913F9"/>
    <w:rsid w:val="009960B4"/>
    <w:rsid w:val="00997033"/>
    <w:rsid w:val="00997F2F"/>
    <w:rsid w:val="009A0FBB"/>
    <w:rsid w:val="009A1670"/>
    <w:rsid w:val="009A16B6"/>
    <w:rsid w:val="009A1ECA"/>
    <w:rsid w:val="009A2BD3"/>
    <w:rsid w:val="009A439B"/>
    <w:rsid w:val="009A5372"/>
    <w:rsid w:val="009A5D93"/>
    <w:rsid w:val="009A628D"/>
    <w:rsid w:val="009A680B"/>
    <w:rsid w:val="009B0D01"/>
    <w:rsid w:val="009B1977"/>
    <w:rsid w:val="009B3068"/>
    <w:rsid w:val="009B489F"/>
    <w:rsid w:val="009B4C0D"/>
    <w:rsid w:val="009B573D"/>
    <w:rsid w:val="009C06C9"/>
    <w:rsid w:val="009C118F"/>
    <w:rsid w:val="009C152E"/>
    <w:rsid w:val="009C2F1E"/>
    <w:rsid w:val="009C5DD7"/>
    <w:rsid w:val="009C74A1"/>
    <w:rsid w:val="009D0A34"/>
    <w:rsid w:val="009D2E9C"/>
    <w:rsid w:val="009D5661"/>
    <w:rsid w:val="009D5C56"/>
    <w:rsid w:val="009D7666"/>
    <w:rsid w:val="009D7AD1"/>
    <w:rsid w:val="009D7E0A"/>
    <w:rsid w:val="009E070E"/>
    <w:rsid w:val="009E0B69"/>
    <w:rsid w:val="009E3B8E"/>
    <w:rsid w:val="009E4AE1"/>
    <w:rsid w:val="009E5A63"/>
    <w:rsid w:val="009F1B6D"/>
    <w:rsid w:val="009F2A17"/>
    <w:rsid w:val="009F39FB"/>
    <w:rsid w:val="009F7728"/>
    <w:rsid w:val="00A036A8"/>
    <w:rsid w:val="00A044AA"/>
    <w:rsid w:val="00A10263"/>
    <w:rsid w:val="00A10D0F"/>
    <w:rsid w:val="00A1338B"/>
    <w:rsid w:val="00A13630"/>
    <w:rsid w:val="00A15A0E"/>
    <w:rsid w:val="00A16048"/>
    <w:rsid w:val="00A163AE"/>
    <w:rsid w:val="00A17694"/>
    <w:rsid w:val="00A17C69"/>
    <w:rsid w:val="00A202B1"/>
    <w:rsid w:val="00A21527"/>
    <w:rsid w:val="00A2183B"/>
    <w:rsid w:val="00A237FD"/>
    <w:rsid w:val="00A24C41"/>
    <w:rsid w:val="00A252E2"/>
    <w:rsid w:val="00A31891"/>
    <w:rsid w:val="00A32001"/>
    <w:rsid w:val="00A35557"/>
    <w:rsid w:val="00A361F6"/>
    <w:rsid w:val="00A36D19"/>
    <w:rsid w:val="00A40F9B"/>
    <w:rsid w:val="00A41799"/>
    <w:rsid w:val="00A43A25"/>
    <w:rsid w:val="00A43B98"/>
    <w:rsid w:val="00A44AA4"/>
    <w:rsid w:val="00A454A6"/>
    <w:rsid w:val="00A45AFC"/>
    <w:rsid w:val="00A45F8D"/>
    <w:rsid w:val="00A47BA2"/>
    <w:rsid w:val="00A47FDE"/>
    <w:rsid w:val="00A51AF1"/>
    <w:rsid w:val="00A53F50"/>
    <w:rsid w:val="00A554C7"/>
    <w:rsid w:val="00A5633F"/>
    <w:rsid w:val="00A61936"/>
    <w:rsid w:val="00A626EA"/>
    <w:rsid w:val="00A7142D"/>
    <w:rsid w:val="00A72ACE"/>
    <w:rsid w:val="00A7555E"/>
    <w:rsid w:val="00A75CAC"/>
    <w:rsid w:val="00A77D62"/>
    <w:rsid w:val="00A82B50"/>
    <w:rsid w:val="00A83C0C"/>
    <w:rsid w:val="00A843BD"/>
    <w:rsid w:val="00A86856"/>
    <w:rsid w:val="00A904E4"/>
    <w:rsid w:val="00A90C07"/>
    <w:rsid w:val="00A928CF"/>
    <w:rsid w:val="00A96FDE"/>
    <w:rsid w:val="00AA09F8"/>
    <w:rsid w:val="00AB4467"/>
    <w:rsid w:val="00AB7F5E"/>
    <w:rsid w:val="00AC001E"/>
    <w:rsid w:val="00AC03D8"/>
    <w:rsid w:val="00AC3DDB"/>
    <w:rsid w:val="00AC4596"/>
    <w:rsid w:val="00AC50C1"/>
    <w:rsid w:val="00AC598A"/>
    <w:rsid w:val="00AC6ADE"/>
    <w:rsid w:val="00AD0467"/>
    <w:rsid w:val="00AD09E0"/>
    <w:rsid w:val="00AD0ADB"/>
    <w:rsid w:val="00AD1056"/>
    <w:rsid w:val="00AD219C"/>
    <w:rsid w:val="00AD2383"/>
    <w:rsid w:val="00AD3642"/>
    <w:rsid w:val="00AD442E"/>
    <w:rsid w:val="00AD498B"/>
    <w:rsid w:val="00AD5331"/>
    <w:rsid w:val="00AD607E"/>
    <w:rsid w:val="00AD7A09"/>
    <w:rsid w:val="00AE10AB"/>
    <w:rsid w:val="00AE25B8"/>
    <w:rsid w:val="00AF093E"/>
    <w:rsid w:val="00AF0CE8"/>
    <w:rsid w:val="00AF112A"/>
    <w:rsid w:val="00AF225B"/>
    <w:rsid w:val="00AF226D"/>
    <w:rsid w:val="00AF22B0"/>
    <w:rsid w:val="00AF3E5B"/>
    <w:rsid w:val="00AF4CE8"/>
    <w:rsid w:val="00B00E7D"/>
    <w:rsid w:val="00B02E33"/>
    <w:rsid w:val="00B056AA"/>
    <w:rsid w:val="00B07219"/>
    <w:rsid w:val="00B1159A"/>
    <w:rsid w:val="00B11E92"/>
    <w:rsid w:val="00B13DDD"/>
    <w:rsid w:val="00B13FC3"/>
    <w:rsid w:val="00B14848"/>
    <w:rsid w:val="00B20A9A"/>
    <w:rsid w:val="00B20F0B"/>
    <w:rsid w:val="00B217E8"/>
    <w:rsid w:val="00B249F8"/>
    <w:rsid w:val="00B24F61"/>
    <w:rsid w:val="00B2618B"/>
    <w:rsid w:val="00B30370"/>
    <w:rsid w:val="00B3230E"/>
    <w:rsid w:val="00B3304A"/>
    <w:rsid w:val="00B34660"/>
    <w:rsid w:val="00B36AAB"/>
    <w:rsid w:val="00B423ED"/>
    <w:rsid w:val="00B44D2A"/>
    <w:rsid w:val="00B460A3"/>
    <w:rsid w:val="00B4623E"/>
    <w:rsid w:val="00B473BD"/>
    <w:rsid w:val="00B50801"/>
    <w:rsid w:val="00B50EDB"/>
    <w:rsid w:val="00B527A0"/>
    <w:rsid w:val="00B53525"/>
    <w:rsid w:val="00B569B6"/>
    <w:rsid w:val="00B624A2"/>
    <w:rsid w:val="00B63C38"/>
    <w:rsid w:val="00B64A20"/>
    <w:rsid w:val="00B64F42"/>
    <w:rsid w:val="00B66FA4"/>
    <w:rsid w:val="00B70BEE"/>
    <w:rsid w:val="00B7240F"/>
    <w:rsid w:val="00B73463"/>
    <w:rsid w:val="00B73C0C"/>
    <w:rsid w:val="00B74CB4"/>
    <w:rsid w:val="00B81035"/>
    <w:rsid w:val="00B81075"/>
    <w:rsid w:val="00B81548"/>
    <w:rsid w:val="00B81768"/>
    <w:rsid w:val="00B82D74"/>
    <w:rsid w:val="00B835E6"/>
    <w:rsid w:val="00B83B89"/>
    <w:rsid w:val="00B8403D"/>
    <w:rsid w:val="00B8414A"/>
    <w:rsid w:val="00B84514"/>
    <w:rsid w:val="00B85D77"/>
    <w:rsid w:val="00B86128"/>
    <w:rsid w:val="00B86312"/>
    <w:rsid w:val="00B8767E"/>
    <w:rsid w:val="00B924FB"/>
    <w:rsid w:val="00B92903"/>
    <w:rsid w:val="00B93156"/>
    <w:rsid w:val="00B93B8F"/>
    <w:rsid w:val="00B93D02"/>
    <w:rsid w:val="00B94B34"/>
    <w:rsid w:val="00B966C3"/>
    <w:rsid w:val="00BA15FB"/>
    <w:rsid w:val="00BA221F"/>
    <w:rsid w:val="00BA2E5B"/>
    <w:rsid w:val="00BA34BE"/>
    <w:rsid w:val="00BA39C1"/>
    <w:rsid w:val="00BB0109"/>
    <w:rsid w:val="00BB1DC0"/>
    <w:rsid w:val="00BB36DB"/>
    <w:rsid w:val="00BB650E"/>
    <w:rsid w:val="00BB79E8"/>
    <w:rsid w:val="00BC30D5"/>
    <w:rsid w:val="00BC35D4"/>
    <w:rsid w:val="00BC5499"/>
    <w:rsid w:val="00BC5DEA"/>
    <w:rsid w:val="00BC6BF3"/>
    <w:rsid w:val="00BD13D2"/>
    <w:rsid w:val="00BD3672"/>
    <w:rsid w:val="00BD373B"/>
    <w:rsid w:val="00BD552E"/>
    <w:rsid w:val="00BD5877"/>
    <w:rsid w:val="00BD721A"/>
    <w:rsid w:val="00BD7C18"/>
    <w:rsid w:val="00BD7C9D"/>
    <w:rsid w:val="00BE2420"/>
    <w:rsid w:val="00BE4A3B"/>
    <w:rsid w:val="00BE4E0E"/>
    <w:rsid w:val="00BE77D5"/>
    <w:rsid w:val="00BF046C"/>
    <w:rsid w:val="00BF2094"/>
    <w:rsid w:val="00BF3111"/>
    <w:rsid w:val="00BF46E1"/>
    <w:rsid w:val="00BF54F9"/>
    <w:rsid w:val="00BF6B2C"/>
    <w:rsid w:val="00BF7B2B"/>
    <w:rsid w:val="00BF7D16"/>
    <w:rsid w:val="00C00CCF"/>
    <w:rsid w:val="00C019E5"/>
    <w:rsid w:val="00C02096"/>
    <w:rsid w:val="00C023C2"/>
    <w:rsid w:val="00C0316A"/>
    <w:rsid w:val="00C04A5B"/>
    <w:rsid w:val="00C04ABE"/>
    <w:rsid w:val="00C04AD1"/>
    <w:rsid w:val="00C0583C"/>
    <w:rsid w:val="00C05F43"/>
    <w:rsid w:val="00C13E8E"/>
    <w:rsid w:val="00C209F5"/>
    <w:rsid w:val="00C252B7"/>
    <w:rsid w:val="00C30C16"/>
    <w:rsid w:val="00C31B13"/>
    <w:rsid w:val="00C31F5A"/>
    <w:rsid w:val="00C365E0"/>
    <w:rsid w:val="00C37ADA"/>
    <w:rsid w:val="00C40A7E"/>
    <w:rsid w:val="00C43B1E"/>
    <w:rsid w:val="00C453AD"/>
    <w:rsid w:val="00C46E82"/>
    <w:rsid w:val="00C52260"/>
    <w:rsid w:val="00C553BE"/>
    <w:rsid w:val="00C6065F"/>
    <w:rsid w:val="00C65528"/>
    <w:rsid w:val="00C65B62"/>
    <w:rsid w:val="00C66F07"/>
    <w:rsid w:val="00C71BBD"/>
    <w:rsid w:val="00C71DC2"/>
    <w:rsid w:val="00C729B0"/>
    <w:rsid w:val="00C72AF3"/>
    <w:rsid w:val="00C72D38"/>
    <w:rsid w:val="00C77DCE"/>
    <w:rsid w:val="00C8296D"/>
    <w:rsid w:val="00C8313A"/>
    <w:rsid w:val="00C8313F"/>
    <w:rsid w:val="00C839DE"/>
    <w:rsid w:val="00C83D1D"/>
    <w:rsid w:val="00C867F0"/>
    <w:rsid w:val="00C902A8"/>
    <w:rsid w:val="00C90890"/>
    <w:rsid w:val="00C90CB8"/>
    <w:rsid w:val="00C93EFF"/>
    <w:rsid w:val="00C9613B"/>
    <w:rsid w:val="00CA2804"/>
    <w:rsid w:val="00CA36F5"/>
    <w:rsid w:val="00CA4722"/>
    <w:rsid w:val="00CA7C36"/>
    <w:rsid w:val="00CB482C"/>
    <w:rsid w:val="00CB4984"/>
    <w:rsid w:val="00CB765E"/>
    <w:rsid w:val="00CB79E6"/>
    <w:rsid w:val="00CC1D47"/>
    <w:rsid w:val="00CC2518"/>
    <w:rsid w:val="00CC4296"/>
    <w:rsid w:val="00CC42C8"/>
    <w:rsid w:val="00CC6F70"/>
    <w:rsid w:val="00CC716F"/>
    <w:rsid w:val="00CC7870"/>
    <w:rsid w:val="00CC7DE7"/>
    <w:rsid w:val="00CD176E"/>
    <w:rsid w:val="00CD178E"/>
    <w:rsid w:val="00CD31C5"/>
    <w:rsid w:val="00CD343E"/>
    <w:rsid w:val="00CD3497"/>
    <w:rsid w:val="00CD4342"/>
    <w:rsid w:val="00CD44C2"/>
    <w:rsid w:val="00CD51DB"/>
    <w:rsid w:val="00CD6BFB"/>
    <w:rsid w:val="00CE0AC7"/>
    <w:rsid w:val="00CE1391"/>
    <w:rsid w:val="00CE1C26"/>
    <w:rsid w:val="00CE2ADC"/>
    <w:rsid w:val="00CE2B0D"/>
    <w:rsid w:val="00CE2D23"/>
    <w:rsid w:val="00CE354C"/>
    <w:rsid w:val="00CE6E48"/>
    <w:rsid w:val="00CF0510"/>
    <w:rsid w:val="00CF2F27"/>
    <w:rsid w:val="00CF55A6"/>
    <w:rsid w:val="00CF6776"/>
    <w:rsid w:val="00CF762A"/>
    <w:rsid w:val="00D0498E"/>
    <w:rsid w:val="00D052F5"/>
    <w:rsid w:val="00D057F0"/>
    <w:rsid w:val="00D1002D"/>
    <w:rsid w:val="00D10078"/>
    <w:rsid w:val="00D1097E"/>
    <w:rsid w:val="00D13A58"/>
    <w:rsid w:val="00D170FD"/>
    <w:rsid w:val="00D2353C"/>
    <w:rsid w:val="00D26397"/>
    <w:rsid w:val="00D2712E"/>
    <w:rsid w:val="00D30443"/>
    <w:rsid w:val="00D32C56"/>
    <w:rsid w:val="00D34169"/>
    <w:rsid w:val="00D34B2C"/>
    <w:rsid w:val="00D34E72"/>
    <w:rsid w:val="00D371DA"/>
    <w:rsid w:val="00D37B43"/>
    <w:rsid w:val="00D37B49"/>
    <w:rsid w:val="00D442C3"/>
    <w:rsid w:val="00D46A71"/>
    <w:rsid w:val="00D52004"/>
    <w:rsid w:val="00D53747"/>
    <w:rsid w:val="00D53F73"/>
    <w:rsid w:val="00D548F9"/>
    <w:rsid w:val="00D56681"/>
    <w:rsid w:val="00D57E50"/>
    <w:rsid w:val="00D60762"/>
    <w:rsid w:val="00D6090C"/>
    <w:rsid w:val="00D62741"/>
    <w:rsid w:val="00D63F3B"/>
    <w:rsid w:val="00D65194"/>
    <w:rsid w:val="00D65389"/>
    <w:rsid w:val="00D6711E"/>
    <w:rsid w:val="00D676B9"/>
    <w:rsid w:val="00D676C9"/>
    <w:rsid w:val="00D71E5D"/>
    <w:rsid w:val="00D7277A"/>
    <w:rsid w:val="00D75650"/>
    <w:rsid w:val="00D825E0"/>
    <w:rsid w:val="00D85804"/>
    <w:rsid w:val="00D85A98"/>
    <w:rsid w:val="00D85C74"/>
    <w:rsid w:val="00D85E87"/>
    <w:rsid w:val="00D86F0E"/>
    <w:rsid w:val="00D943CF"/>
    <w:rsid w:val="00D945D7"/>
    <w:rsid w:val="00D96D66"/>
    <w:rsid w:val="00D97095"/>
    <w:rsid w:val="00D975CC"/>
    <w:rsid w:val="00DA1778"/>
    <w:rsid w:val="00DA43A4"/>
    <w:rsid w:val="00DA4E69"/>
    <w:rsid w:val="00DA5AFF"/>
    <w:rsid w:val="00DB0A25"/>
    <w:rsid w:val="00DB258F"/>
    <w:rsid w:val="00DB52F0"/>
    <w:rsid w:val="00DB7A4C"/>
    <w:rsid w:val="00DC1E27"/>
    <w:rsid w:val="00DC5869"/>
    <w:rsid w:val="00DD0A11"/>
    <w:rsid w:val="00DD3FC1"/>
    <w:rsid w:val="00DD46F0"/>
    <w:rsid w:val="00DD7530"/>
    <w:rsid w:val="00DE1B81"/>
    <w:rsid w:val="00DE21FB"/>
    <w:rsid w:val="00DE35EC"/>
    <w:rsid w:val="00DE5981"/>
    <w:rsid w:val="00DF3BDB"/>
    <w:rsid w:val="00DF533B"/>
    <w:rsid w:val="00DF63C7"/>
    <w:rsid w:val="00DF6DB5"/>
    <w:rsid w:val="00E0098A"/>
    <w:rsid w:val="00E02848"/>
    <w:rsid w:val="00E02E43"/>
    <w:rsid w:val="00E0374A"/>
    <w:rsid w:val="00E061FC"/>
    <w:rsid w:val="00E06387"/>
    <w:rsid w:val="00E073A5"/>
    <w:rsid w:val="00E073CA"/>
    <w:rsid w:val="00E07D33"/>
    <w:rsid w:val="00E07E30"/>
    <w:rsid w:val="00E10A2A"/>
    <w:rsid w:val="00E1283A"/>
    <w:rsid w:val="00E13C9C"/>
    <w:rsid w:val="00E16DA5"/>
    <w:rsid w:val="00E20913"/>
    <w:rsid w:val="00E218CA"/>
    <w:rsid w:val="00E25755"/>
    <w:rsid w:val="00E258D4"/>
    <w:rsid w:val="00E2608D"/>
    <w:rsid w:val="00E27513"/>
    <w:rsid w:val="00E3082A"/>
    <w:rsid w:val="00E31C96"/>
    <w:rsid w:val="00E337DA"/>
    <w:rsid w:val="00E35416"/>
    <w:rsid w:val="00E35EAA"/>
    <w:rsid w:val="00E41EB3"/>
    <w:rsid w:val="00E41F47"/>
    <w:rsid w:val="00E445BB"/>
    <w:rsid w:val="00E45037"/>
    <w:rsid w:val="00E455D4"/>
    <w:rsid w:val="00E478A2"/>
    <w:rsid w:val="00E53A1E"/>
    <w:rsid w:val="00E549E5"/>
    <w:rsid w:val="00E57767"/>
    <w:rsid w:val="00E578EA"/>
    <w:rsid w:val="00E60365"/>
    <w:rsid w:val="00E65C9F"/>
    <w:rsid w:val="00E67251"/>
    <w:rsid w:val="00E70ABB"/>
    <w:rsid w:val="00E71F09"/>
    <w:rsid w:val="00E72078"/>
    <w:rsid w:val="00E748A3"/>
    <w:rsid w:val="00E74A3A"/>
    <w:rsid w:val="00E75A33"/>
    <w:rsid w:val="00E80BAA"/>
    <w:rsid w:val="00E80CC9"/>
    <w:rsid w:val="00E8151A"/>
    <w:rsid w:val="00E86438"/>
    <w:rsid w:val="00E86E6D"/>
    <w:rsid w:val="00E87FF8"/>
    <w:rsid w:val="00E9074E"/>
    <w:rsid w:val="00E926A2"/>
    <w:rsid w:val="00E92FDD"/>
    <w:rsid w:val="00E938AB"/>
    <w:rsid w:val="00E93EC3"/>
    <w:rsid w:val="00E942F8"/>
    <w:rsid w:val="00E9437F"/>
    <w:rsid w:val="00E96959"/>
    <w:rsid w:val="00EA3C0A"/>
    <w:rsid w:val="00EA4CDA"/>
    <w:rsid w:val="00EA5987"/>
    <w:rsid w:val="00EA6B85"/>
    <w:rsid w:val="00EB09EF"/>
    <w:rsid w:val="00EB2561"/>
    <w:rsid w:val="00EC0DF1"/>
    <w:rsid w:val="00EC3D08"/>
    <w:rsid w:val="00EC49DB"/>
    <w:rsid w:val="00EC6700"/>
    <w:rsid w:val="00EC6946"/>
    <w:rsid w:val="00ED01F3"/>
    <w:rsid w:val="00ED2E7D"/>
    <w:rsid w:val="00ED34E6"/>
    <w:rsid w:val="00ED68C0"/>
    <w:rsid w:val="00EE0D0F"/>
    <w:rsid w:val="00EE233C"/>
    <w:rsid w:val="00EE45CE"/>
    <w:rsid w:val="00EE495C"/>
    <w:rsid w:val="00EE4B1D"/>
    <w:rsid w:val="00EE6B95"/>
    <w:rsid w:val="00EE7FEB"/>
    <w:rsid w:val="00EF1C8F"/>
    <w:rsid w:val="00EF35DE"/>
    <w:rsid w:val="00EF6F40"/>
    <w:rsid w:val="00F0094B"/>
    <w:rsid w:val="00F00CCC"/>
    <w:rsid w:val="00F0214E"/>
    <w:rsid w:val="00F0337F"/>
    <w:rsid w:val="00F04727"/>
    <w:rsid w:val="00F076B8"/>
    <w:rsid w:val="00F10F55"/>
    <w:rsid w:val="00F11792"/>
    <w:rsid w:val="00F12834"/>
    <w:rsid w:val="00F14BFF"/>
    <w:rsid w:val="00F153F6"/>
    <w:rsid w:val="00F16692"/>
    <w:rsid w:val="00F22A3F"/>
    <w:rsid w:val="00F23B52"/>
    <w:rsid w:val="00F23E5C"/>
    <w:rsid w:val="00F2552D"/>
    <w:rsid w:val="00F25EE8"/>
    <w:rsid w:val="00F26A7A"/>
    <w:rsid w:val="00F32A70"/>
    <w:rsid w:val="00F32DB9"/>
    <w:rsid w:val="00F34F8F"/>
    <w:rsid w:val="00F350D3"/>
    <w:rsid w:val="00F35837"/>
    <w:rsid w:val="00F376A8"/>
    <w:rsid w:val="00F4148C"/>
    <w:rsid w:val="00F4187A"/>
    <w:rsid w:val="00F42656"/>
    <w:rsid w:val="00F42C2A"/>
    <w:rsid w:val="00F4434F"/>
    <w:rsid w:val="00F4561C"/>
    <w:rsid w:val="00F45743"/>
    <w:rsid w:val="00F523A4"/>
    <w:rsid w:val="00F567E5"/>
    <w:rsid w:val="00F60753"/>
    <w:rsid w:val="00F63811"/>
    <w:rsid w:val="00F638AA"/>
    <w:rsid w:val="00F661DE"/>
    <w:rsid w:val="00F7464C"/>
    <w:rsid w:val="00F746B3"/>
    <w:rsid w:val="00F76C92"/>
    <w:rsid w:val="00F804FD"/>
    <w:rsid w:val="00F83624"/>
    <w:rsid w:val="00F869FE"/>
    <w:rsid w:val="00F903EE"/>
    <w:rsid w:val="00F90CA2"/>
    <w:rsid w:val="00F92F31"/>
    <w:rsid w:val="00F946BC"/>
    <w:rsid w:val="00F95267"/>
    <w:rsid w:val="00F95534"/>
    <w:rsid w:val="00F959D4"/>
    <w:rsid w:val="00F97D8A"/>
    <w:rsid w:val="00FA0B2B"/>
    <w:rsid w:val="00FA315B"/>
    <w:rsid w:val="00FA403E"/>
    <w:rsid w:val="00FA4A06"/>
    <w:rsid w:val="00FA4E1B"/>
    <w:rsid w:val="00FA6DEE"/>
    <w:rsid w:val="00FA7702"/>
    <w:rsid w:val="00FB696F"/>
    <w:rsid w:val="00FC06F0"/>
    <w:rsid w:val="00FC2A34"/>
    <w:rsid w:val="00FC2B03"/>
    <w:rsid w:val="00FC4012"/>
    <w:rsid w:val="00FC449D"/>
    <w:rsid w:val="00FC55D6"/>
    <w:rsid w:val="00FC6684"/>
    <w:rsid w:val="00FC767B"/>
    <w:rsid w:val="00FC7CA3"/>
    <w:rsid w:val="00FD3CC5"/>
    <w:rsid w:val="00FE4E0B"/>
    <w:rsid w:val="00FF23F6"/>
    <w:rsid w:val="00FF2FE1"/>
    <w:rsid w:val="00FF410F"/>
    <w:rsid w:val="00FF4A4B"/>
    <w:rsid w:val="00FF639E"/>
    <w:rsid w:val="00FF69FF"/>
    <w:rsid w:val="00FF7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F3919"/>
    <w:pPr>
      <w:spacing w:after="200"/>
    </w:pPr>
    <w:rPr>
      <w:szCs w:val="22"/>
    </w:rPr>
  </w:style>
  <w:style w:type="character" w:customStyle="1" w:styleId="BodyTextChar">
    <w:name w:val="Body Text Char"/>
    <w:basedOn w:val="DefaultParagraphFont"/>
    <w:link w:val="BodyText"/>
    <w:uiPriority w:val="99"/>
    <w:rsid w:val="006F3919"/>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843784"/>
    <w:pPr>
      <w:widowControl w:val="0"/>
      <w:autoSpaceDE w:val="0"/>
      <w:autoSpaceDN w:val="0"/>
      <w:adjustRightInd w:val="0"/>
    </w:pPr>
    <w:rPr>
      <w:rFonts w:asciiTheme="minorHAnsi" w:eastAsia="Times New Roman" w:hAnsiTheme="minorHAnsi"/>
    </w:rPr>
  </w:style>
  <w:style w:type="character" w:customStyle="1" w:styleId="FootnoteTextChar">
    <w:name w:val="Footnote Text Char"/>
    <w:basedOn w:val="DefaultParagraphFont"/>
    <w:link w:val="FootnoteText"/>
    <w:uiPriority w:val="99"/>
    <w:rsid w:val="00843784"/>
    <w:rPr>
      <w:rFonts w:asciiTheme="minorHAnsi" w:eastAsia="Times New Roman" w:hAnsiTheme="minorHAnsi"/>
      <w:sz w:val="22"/>
    </w:rPr>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56ED"/>
    <w:pPr>
      <w:spacing w:after="120"/>
    </w:pPr>
    <w:rPr>
      <w:szCs w:val="22"/>
    </w:rPr>
  </w:style>
  <w:style w:type="character" w:customStyle="1" w:styleId="BodyTextChar">
    <w:name w:val="Body Text Char"/>
    <w:basedOn w:val="DefaultParagraphFont"/>
    <w:link w:val="BodyText"/>
    <w:uiPriority w:val="99"/>
    <w:rsid w:val="005756ED"/>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52600E"/>
    <w:pPr>
      <w:widowControl w:val="0"/>
      <w:autoSpaceDE w:val="0"/>
      <w:autoSpaceDN w:val="0"/>
      <w:adjustRightInd w:val="0"/>
      <w:ind w:left="360" w:hanging="360"/>
    </w:pPr>
    <w:rPr>
      <w:rFonts w:eastAsia="Times New Roman"/>
    </w:rPr>
  </w:style>
  <w:style w:type="character" w:customStyle="1" w:styleId="FootnoteTextChar">
    <w:name w:val="Footnote Text Char"/>
    <w:basedOn w:val="DefaultParagraphFont"/>
    <w:link w:val="FootnoteText"/>
    <w:uiPriority w:val="99"/>
    <w:rsid w:val="0052600E"/>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Z. Szoc, PhD</dc:creator>
  <cp:lastModifiedBy>Ronald Z. Szoc, PhD</cp:lastModifiedBy>
  <cp:revision>4</cp:revision>
  <dcterms:created xsi:type="dcterms:W3CDTF">2011-03-02T16:30:00Z</dcterms:created>
  <dcterms:modified xsi:type="dcterms:W3CDTF">2011-03-18T17:56:00Z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