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4AD" w:rsidRDefault="00306D79" w:rsidP="0077589B">
      <w:pPr>
        <w:jc w:val="center"/>
        <w:rPr>
          <w:rFonts w:asciiTheme="majorHAnsi" w:hAnsiTheme="majorHAnsi" w:cs="Arial"/>
          <w:b/>
          <w:sz w:val="40"/>
          <w:szCs w:val="40"/>
        </w:rPr>
      </w:pPr>
      <w:r w:rsidRPr="00306D79">
        <w:rPr>
          <w:rFonts w:ascii="Arial" w:hAnsi="Arial" w:cs="Arial"/>
          <w:b/>
          <w:sz w:val="22"/>
          <w:szCs w:val="22"/>
        </w:rPr>
        <w:t xml:space="preserve">         </w:t>
      </w:r>
      <w:r w:rsidR="00B25F32">
        <w:rPr>
          <w:rFonts w:asciiTheme="majorHAnsi" w:hAnsiTheme="majorHAnsi" w:cs="Arial"/>
          <w:b/>
          <w:sz w:val="40"/>
          <w:szCs w:val="40"/>
        </w:rPr>
        <w:t xml:space="preserve"> </w:t>
      </w:r>
    </w:p>
    <w:p w:rsidR="00D534AD" w:rsidRDefault="00D534AD" w:rsidP="0077589B">
      <w:pPr>
        <w:jc w:val="center"/>
        <w:rPr>
          <w:rFonts w:asciiTheme="majorHAnsi" w:hAnsiTheme="majorHAnsi" w:cs="Arial"/>
          <w:b/>
          <w:sz w:val="40"/>
          <w:szCs w:val="40"/>
        </w:rPr>
      </w:pPr>
    </w:p>
    <w:p w:rsidR="0077589B" w:rsidRPr="009B4A51" w:rsidRDefault="00306D79" w:rsidP="0077589B">
      <w:pPr>
        <w:jc w:val="center"/>
        <w:rPr>
          <w:rFonts w:asciiTheme="majorHAnsi" w:hAnsiTheme="majorHAnsi"/>
          <w:b/>
          <w:sz w:val="40"/>
        </w:rPr>
      </w:pPr>
      <w:proofErr w:type="gramStart"/>
      <w:r w:rsidRPr="00306D79">
        <w:rPr>
          <w:rFonts w:asciiTheme="majorHAnsi" w:hAnsiTheme="majorHAnsi"/>
          <w:b/>
          <w:sz w:val="40"/>
        </w:rPr>
        <w:t>S</w:t>
      </w:r>
      <w:r w:rsidR="0077589B" w:rsidRPr="00306D79">
        <w:rPr>
          <w:rFonts w:asciiTheme="majorHAnsi" w:hAnsiTheme="majorHAnsi"/>
          <w:b/>
          <w:sz w:val="40"/>
        </w:rPr>
        <w:t>urvey</w:t>
      </w:r>
      <w:r w:rsidR="0077589B">
        <w:rPr>
          <w:rFonts w:asciiTheme="majorHAnsi" w:hAnsiTheme="majorHAnsi"/>
          <w:b/>
          <w:sz w:val="40"/>
        </w:rPr>
        <w:t xml:space="preserve"> of State, Tribal, Local and Territorial Recipient Use, Needs and Perceptions of “Did You Know?”</w:t>
      </w:r>
      <w:proofErr w:type="gramEnd"/>
    </w:p>
    <w:p w:rsidR="0077589B" w:rsidRDefault="0077589B" w:rsidP="0077589B">
      <w:pPr>
        <w:jc w:val="center"/>
        <w:rPr>
          <w:rFonts w:asciiTheme="majorHAnsi" w:hAnsiTheme="majorHAnsi"/>
          <w:b/>
        </w:rPr>
      </w:pPr>
    </w:p>
    <w:p w:rsidR="0077589B" w:rsidRPr="00AA3192" w:rsidRDefault="0077589B" w:rsidP="0077589B">
      <w:pPr>
        <w:jc w:val="center"/>
        <w:rPr>
          <w:rFonts w:asciiTheme="majorHAnsi" w:hAnsiTheme="majorHAnsi"/>
        </w:rPr>
      </w:pPr>
      <w:r w:rsidRPr="00AA3192">
        <w:rPr>
          <w:rFonts w:asciiTheme="majorHAnsi" w:hAnsiTheme="majorHAnsi"/>
        </w:rPr>
        <w:t>OSTL</w:t>
      </w:r>
      <w:r>
        <w:rPr>
          <w:rFonts w:asciiTheme="majorHAnsi" w:hAnsiTheme="majorHAnsi"/>
        </w:rPr>
        <w:t>TS Generic Information Collection</w:t>
      </w:r>
      <w:r w:rsidRPr="00AA3192">
        <w:rPr>
          <w:rFonts w:asciiTheme="majorHAnsi" w:hAnsiTheme="majorHAnsi"/>
        </w:rPr>
        <w:t xml:space="preserve"> Request</w:t>
      </w:r>
    </w:p>
    <w:p w:rsidR="0077589B" w:rsidRPr="00AA3192" w:rsidRDefault="0077589B" w:rsidP="0077589B">
      <w:pPr>
        <w:pStyle w:val="Header"/>
        <w:tabs>
          <w:tab w:val="clear" w:pos="4680"/>
        </w:tabs>
        <w:spacing w:before="288" w:after="288"/>
        <w:jc w:val="center"/>
      </w:pPr>
      <w:r w:rsidRPr="00AA3192">
        <w:t>OMB No. 0920-0879</w:t>
      </w: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Pr="00AA3192" w:rsidRDefault="0077589B" w:rsidP="0077589B">
      <w:pPr>
        <w:jc w:val="center"/>
        <w:rPr>
          <w:rFonts w:asciiTheme="majorHAnsi" w:hAnsiTheme="majorHAnsi"/>
          <w:sz w:val="32"/>
        </w:rPr>
      </w:pPr>
      <w:r w:rsidRPr="00AA3192">
        <w:rPr>
          <w:rFonts w:asciiTheme="majorHAnsi" w:hAnsiTheme="majorHAnsi"/>
          <w:b/>
          <w:sz w:val="32"/>
        </w:rPr>
        <w:t xml:space="preserve">Supporting Statement – Section </w:t>
      </w:r>
      <w:r w:rsidR="000226D1">
        <w:rPr>
          <w:rFonts w:asciiTheme="majorHAnsi" w:hAnsiTheme="majorHAnsi"/>
          <w:b/>
          <w:sz w:val="32"/>
        </w:rPr>
        <w:t>B</w:t>
      </w: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Pr="009B4A51" w:rsidRDefault="0077589B" w:rsidP="0077589B">
      <w:pPr>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B43EC9">
        <w:rPr>
          <w:rFonts w:asciiTheme="majorHAnsi" w:hAnsiTheme="majorHAnsi"/>
        </w:rPr>
        <w:t>Wednesday, August 3</w:t>
      </w:r>
      <w:r w:rsidRPr="00AA3192">
        <w:rPr>
          <w:rFonts w:asciiTheme="majorHAnsi" w:hAnsiTheme="majorHAnsi"/>
        </w:rPr>
        <w:t>, 2011</w:t>
      </w: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Default="0077589B" w:rsidP="0077589B">
      <w:pPr>
        <w:rPr>
          <w:rFonts w:asciiTheme="majorHAnsi" w:hAnsiTheme="majorHAnsi"/>
          <w:b/>
        </w:rPr>
      </w:pPr>
    </w:p>
    <w:p w:rsidR="0077589B" w:rsidRPr="00667C89" w:rsidRDefault="0077589B" w:rsidP="0077589B">
      <w:pPr>
        <w:rPr>
          <w:rFonts w:asciiTheme="majorHAnsi" w:hAnsiTheme="majorHAnsi"/>
          <w:b/>
          <w:u w:val="single"/>
        </w:rPr>
      </w:pPr>
      <w:r w:rsidRPr="00667C89">
        <w:rPr>
          <w:rFonts w:asciiTheme="majorHAnsi" w:hAnsiTheme="majorHAnsi"/>
          <w:b/>
          <w:u w:val="single"/>
        </w:rPr>
        <w:t>Program Official/Project Officer</w:t>
      </w:r>
    </w:p>
    <w:p w:rsidR="0077589B" w:rsidRPr="00CF3ABA" w:rsidRDefault="0077589B" w:rsidP="0077589B">
      <w:pPr>
        <w:rPr>
          <w:bCs/>
          <w:color w:val="000000" w:themeColor="text1"/>
        </w:rPr>
      </w:pPr>
      <w:r w:rsidRPr="00CF3ABA">
        <w:rPr>
          <w:bCs/>
          <w:color w:val="000000" w:themeColor="text1"/>
        </w:rPr>
        <w:t>Melissa K. McAvoy</w:t>
      </w:r>
    </w:p>
    <w:p w:rsidR="0077589B" w:rsidRPr="00CF3ABA" w:rsidRDefault="0077589B" w:rsidP="0077589B">
      <w:pPr>
        <w:rPr>
          <w:color w:val="000000" w:themeColor="text1"/>
        </w:rPr>
      </w:pPr>
      <w:r w:rsidRPr="00CF3ABA">
        <w:rPr>
          <w:color w:val="000000" w:themeColor="text1"/>
        </w:rPr>
        <w:t>Web Team Coordinator</w:t>
      </w:r>
    </w:p>
    <w:p w:rsidR="0077589B" w:rsidRPr="00CF3ABA" w:rsidRDefault="0077589B" w:rsidP="0077589B">
      <w:pPr>
        <w:rPr>
          <w:color w:val="000000" w:themeColor="text1"/>
        </w:rPr>
      </w:pPr>
      <w:r w:rsidRPr="00CF3ABA">
        <w:rPr>
          <w:color w:val="000000" w:themeColor="text1"/>
        </w:rPr>
        <w:t>Office for State, Tribal, Local and Territorial Support</w:t>
      </w:r>
    </w:p>
    <w:p w:rsidR="0077589B" w:rsidRPr="00CF3ABA" w:rsidRDefault="0077589B" w:rsidP="0077589B">
      <w:pPr>
        <w:rPr>
          <w:color w:val="000000" w:themeColor="text1"/>
        </w:rPr>
      </w:pPr>
      <w:r w:rsidRPr="00CF3ABA">
        <w:rPr>
          <w:color w:val="000000" w:themeColor="text1"/>
        </w:rPr>
        <w:t>Centers for Disease Control and Prevention</w:t>
      </w:r>
    </w:p>
    <w:p w:rsidR="0077589B" w:rsidRPr="00CF3ABA" w:rsidRDefault="0077589B" w:rsidP="0077589B">
      <w:pPr>
        <w:rPr>
          <w:color w:val="000000" w:themeColor="text1"/>
        </w:rPr>
      </w:pPr>
      <w:r w:rsidRPr="00CF3ABA">
        <w:rPr>
          <w:color w:val="000000" w:themeColor="text1"/>
        </w:rPr>
        <w:t>4770 Buford Highway, NE</w:t>
      </w:r>
    </w:p>
    <w:p w:rsidR="0077589B" w:rsidRPr="00CF3ABA" w:rsidRDefault="0077589B" w:rsidP="0077589B">
      <w:pPr>
        <w:rPr>
          <w:color w:val="000000" w:themeColor="text1"/>
        </w:rPr>
      </w:pPr>
      <w:r w:rsidRPr="00CF3ABA">
        <w:rPr>
          <w:color w:val="000000" w:themeColor="text1"/>
        </w:rPr>
        <w:t>Atlanta, GA 30341</w:t>
      </w:r>
    </w:p>
    <w:p w:rsidR="0077589B" w:rsidRPr="00CF3ABA" w:rsidRDefault="0077589B" w:rsidP="0077589B">
      <w:pPr>
        <w:rPr>
          <w:color w:val="000000" w:themeColor="text1"/>
        </w:rPr>
      </w:pPr>
      <w:r>
        <w:rPr>
          <w:color w:val="000000" w:themeColor="text1"/>
        </w:rPr>
        <w:t xml:space="preserve">Phone: </w:t>
      </w:r>
      <w:r w:rsidRPr="00CF3ABA">
        <w:rPr>
          <w:color w:val="000000" w:themeColor="text1"/>
        </w:rPr>
        <w:t>404-498-0418</w:t>
      </w:r>
    </w:p>
    <w:p w:rsidR="0077589B" w:rsidRPr="00CF3ABA" w:rsidRDefault="0077589B" w:rsidP="0077589B">
      <w:pPr>
        <w:rPr>
          <w:color w:val="000000" w:themeColor="text1"/>
        </w:rPr>
      </w:pPr>
      <w:r>
        <w:rPr>
          <w:color w:val="000000" w:themeColor="text1"/>
        </w:rPr>
        <w:t xml:space="preserve">Fax: </w:t>
      </w:r>
      <w:r w:rsidRPr="00CF3ABA">
        <w:rPr>
          <w:color w:val="000000" w:themeColor="text1"/>
        </w:rPr>
        <w:t>404-498-6882</w:t>
      </w:r>
      <w:r w:rsidRPr="00CF3ABA">
        <w:rPr>
          <w:color w:val="000000" w:themeColor="text1"/>
        </w:rPr>
        <w:br/>
      </w:r>
      <w:r>
        <w:rPr>
          <w:color w:val="000000" w:themeColor="text1"/>
        </w:rPr>
        <w:t xml:space="preserve">Email: </w:t>
      </w:r>
      <w:r w:rsidRPr="00CF3ABA">
        <w:rPr>
          <w:color w:val="000000" w:themeColor="text1"/>
        </w:rPr>
        <w:t>MMcAvoy@cdc.gov</w:t>
      </w:r>
    </w:p>
    <w:p w:rsidR="00187030" w:rsidRPr="00F52BCC" w:rsidRDefault="00187030" w:rsidP="00187030">
      <w:pPr>
        <w:pStyle w:val="Heading1"/>
      </w:pPr>
      <w:r w:rsidRPr="00F52BCC">
        <w:lastRenderedPageBreak/>
        <w:t>Section B – Data Collection Procedures</w:t>
      </w:r>
    </w:p>
    <w:p w:rsidR="00187030" w:rsidRPr="00CD1EA8" w:rsidRDefault="00187030" w:rsidP="00187030">
      <w:pPr>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Statistical methods will not be used to select respondents. Section B describes data collection procedures.</w:t>
      </w:r>
    </w:p>
    <w:p w:rsidR="00AC0921" w:rsidRPr="000226D1" w:rsidRDefault="00187030" w:rsidP="00D61BD3">
      <w:pPr>
        <w:pStyle w:val="TOC2"/>
        <w:spacing w:before="288" w:after="288"/>
      </w:pPr>
      <w:r>
        <w:t>1.</w:t>
      </w:r>
      <w:r w:rsidR="00BC0B90" w:rsidRPr="000226D1">
        <w:tab/>
      </w:r>
      <w:r w:rsidR="00A74473">
        <w:t xml:space="preserve">Universe and </w:t>
      </w:r>
      <w:r w:rsidR="00A74473" w:rsidRPr="00D26A64">
        <w:t xml:space="preserve">Respondent </w:t>
      </w:r>
      <w:r w:rsidR="00A74473">
        <w:t>Selection</w:t>
      </w:r>
    </w:p>
    <w:p w:rsidR="00AC0921" w:rsidRPr="00507D36" w:rsidRDefault="00AC0921" w:rsidP="00AC0921">
      <w:pPr>
        <w:ind w:left="360"/>
        <w:rPr>
          <w:noProof/>
        </w:rPr>
      </w:pPr>
      <w:r>
        <w:rPr>
          <w:noProof/>
        </w:rPr>
        <w:t>There are currently around 9,</w:t>
      </w:r>
      <w:r w:rsidR="00636DCB">
        <w:rPr>
          <w:noProof/>
        </w:rPr>
        <w:t>7</w:t>
      </w:r>
      <w:r>
        <w:rPr>
          <w:noProof/>
        </w:rPr>
        <w:t xml:space="preserve">00 subscribers for “Did You Know?” registered in the GovDelivery e-mail tool. We estimate that at least 3,000 of these are state, tribal, local, and territorial public health staff (STLTs) since a verified e-mail list of STLTs that were uploaded to the GovDelivery tool are still in the system.  It is difficult to estimate </w:t>
      </w:r>
      <w:r w:rsidR="00596485">
        <w:rPr>
          <w:noProof/>
        </w:rPr>
        <w:t>an accurate</w:t>
      </w:r>
      <w:r>
        <w:rPr>
          <w:noProof/>
        </w:rPr>
        <w:t xml:space="preserve"> number of STLTs in the </w:t>
      </w:r>
      <w:r w:rsidR="00636DCB">
        <w:rPr>
          <w:noProof/>
        </w:rPr>
        <w:t>universe</w:t>
      </w:r>
      <w:r>
        <w:rPr>
          <w:noProof/>
        </w:rPr>
        <w:t xml:space="preserve"> since many users register with e-mail addresses that do not come from government domains.  </w:t>
      </w:r>
      <w:r w:rsidR="00D91800">
        <w:rPr>
          <w:noProof/>
        </w:rPr>
        <w:t xml:space="preserve">As stated </w:t>
      </w:r>
      <w:r w:rsidR="00D534AD">
        <w:rPr>
          <w:noProof/>
        </w:rPr>
        <w:t>in Section A-2</w:t>
      </w:r>
      <w:r w:rsidR="006E36CB">
        <w:rPr>
          <w:noProof/>
        </w:rPr>
        <w:t xml:space="preserve">, the </w:t>
      </w:r>
      <w:r w:rsidR="00D91800">
        <w:rPr>
          <w:noProof/>
        </w:rPr>
        <w:t>minimum</w:t>
      </w:r>
      <w:r w:rsidR="006E36CB">
        <w:rPr>
          <w:noProof/>
        </w:rPr>
        <w:t xml:space="preserve"> number of STLTs in the subscriber population is </w:t>
      </w:r>
      <w:r w:rsidR="00596485">
        <w:rPr>
          <w:noProof/>
        </w:rPr>
        <w:t>at least 3,000</w:t>
      </w:r>
      <w:r w:rsidR="006E36CB">
        <w:rPr>
          <w:noProof/>
        </w:rPr>
        <w:t xml:space="preserve">.  </w:t>
      </w:r>
      <w:r>
        <w:rPr>
          <w:noProof/>
        </w:rPr>
        <w:t>For this survey, we are attempting to sample 500</w:t>
      </w:r>
      <w:r w:rsidR="00596485">
        <w:rPr>
          <w:noProof/>
        </w:rPr>
        <w:t xml:space="preserve"> (17%)</w:t>
      </w:r>
      <w:r>
        <w:rPr>
          <w:noProof/>
        </w:rPr>
        <w:t xml:space="preserve"> STLTs within our </w:t>
      </w:r>
      <w:r w:rsidR="00596485">
        <w:rPr>
          <w:noProof/>
        </w:rPr>
        <w:t>3,000</w:t>
      </w:r>
      <w:r>
        <w:rPr>
          <w:noProof/>
        </w:rPr>
        <w:t xml:space="preserve"> total </w:t>
      </w:r>
      <w:r w:rsidR="004A2395">
        <w:rPr>
          <w:noProof/>
        </w:rPr>
        <w:t xml:space="preserve">known STLTs </w:t>
      </w:r>
      <w:r>
        <w:rPr>
          <w:noProof/>
        </w:rPr>
        <w:t>subscribers to ensure that the data is generalizable</w:t>
      </w:r>
      <w:r w:rsidR="006E36CB">
        <w:rPr>
          <w:noProof/>
        </w:rPr>
        <w:t xml:space="preserve"> to the </w:t>
      </w:r>
      <w:r w:rsidR="004A2395">
        <w:rPr>
          <w:noProof/>
        </w:rPr>
        <w:t>STLT</w:t>
      </w:r>
      <w:r w:rsidR="00D534AD">
        <w:rPr>
          <w:noProof/>
        </w:rPr>
        <w:t xml:space="preserve"> </w:t>
      </w:r>
      <w:r w:rsidR="006E36CB">
        <w:rPr>
          <w:noProof/>
        </w:rPr>
        <w:t>population</w:t>
      </w:r>
      <w:r>
        <w:rPr>
          <w:noProof/>
        </w:rPr>
        <w:t xml:space="preserve">.  </w:t>
      </w:r>
      <w:r w:rsidR="00D534AD">
        <w:rPr>
          <w:noProof/>
        </w:rPr>
        <w:t xml:space="preserve">The survey will only be sent to the 3,000 known STLTs.  </w:t>
      </w:r>
      <w:r>
        <w:rPr>
          <w:noProof/>
        </w:rPr>
        <w:t xml:space="preserve">Respondents will </w:t>
      </w:r>
      <w:r w:rsidR="00D534AD">
        <w:rPr>
          <w:noProof/>
        </w:rPr>
        <w:t xml:space="preserve">then </w:t>
      </w:r>
      <w:r>
        <w:rPr>
          <w:noProof/>
        </w:rPr>
        <w:t>self-select resulting in a convenience sample.</w:t>
      </w:r>
      <w:r w:rsidR="00887439">
        <w:rPr>
          <w:noProof/>
        </w:rPr>
        <w:t xml:space="preserve">  The web survey tool will cap the responses at 500 by automatically closing the survey when the limit is reached. There is no way to ensure that the number of responses from the individual groups in Table B-1 will match the estimated “N”s</w:t>
      </w:r>
      <w:r w:rsidR="0063092F">
        <w:rPr>
          <w:noProof/>
        </w:rPr>
        <w:t>.  However, the esitmated number of respondents per entity were derived from examining the distibution list (of 3,00 STLTs) to determine percent distribution by entity for this evluation. Also the total of 500 is known and will be capped</w:t>
      </w:r>
      <w:r w:rsidR="00887439">
        <w:rPr>
          <w:noProof/>
        </w:rPr>
        <w:t xml:space="preserve">. </w:t>
      </w:r>
      <w:r w:rsidR="0063092F">
        <w:rPr>
          <w:noProof/>
        </w:rPr>
        <w:t xml:space="preserve"> </w:t>
      </w:r>
      <w:r w:rsidR="00887439">
        <w:rPr>
          <w:noProof/>
        </w:rPr>
        <w:t>Any variation from the estimated “N” will be noted in the survey results and reports.</w:t>
      </w:r>
    </w:p>
    <w:p w:rsidR="00BC0B90"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4A2395" w:rsidRDefault="004A2395" w:rsidP="004A2395">
      <w:pPr>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4A2395" w:rsidRDefault="004A2395"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tbl>
      <w:tblPr>
        <w:tblW w:w="97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0"/>
        <w:gridCol w:w="4860"/>
      </w:tblGrid>
      <w:tr w:rsidR="004A2395" w:rsidRPr="0088470D" w:rsidTr="00240F45">
        <w:trPr>
          <w:cantSplit/>
          <w:tblHeader/>
        </w:trPr>
        <w:tc>
          <w:tcPr>
            <w:tcW w:w="1620" w:type="dxa"/>
            <w:shd w:val="pct10" w:color="auto" w:fill="auto"/>
            <w:vAlign w:val="center"/>
          </w:tcPr>
          <w:p w:rsidR="004A2395" w:rsidRPr="0088470D" w:rsidRDefault="004A2395" w:rsidP="00240F45">
            <w:pPr>
              <w:jc w:val="center"/>
              <w:rPr>
                <w:b/>
              </w:rPr>
            </w:pPr>
            <w:r>
              <w:rPr>
                <w:b/>
                <w:sz w:val="22"/>
                <w:szCs w:val="22"/>
              </w:rPr>
              <w:t>Entity/Potential Respondent</w:t>
            </w:r>
          </w:p>
        </w:tc>
        <w:tc>
          <w:tcPr>
            <w:tcW w:w="1620" w:type="dxa"/>
            <w:shd w:val="pct10" w:color="auto" w:fill="auto"/>
            <w:vAlign w:val="center"/>
          </w:tcPr>
          <w:p w:rsidR="004A2395" w:rsidRPr="0088470D" w:rsidRDefault="004A2395" w:rsidP="004A2395">
            <w:pPr>
              <w:jc w:val="center"/>
              <w:rPr>
                <w:b/>
              </w:rPr>
            </w:pPr>
            <w:r w:rsidRPr="0088470D">
              <w:rPr>
                <w:b/>
                <w:sz w:val="22"/>
                <w:szCs w:val="22"/>
              </w:rPr>
              <w:t>N</w:t>
            </w:r>
          </w:p>
        </w:tc>
      </w:tr>
      <w:tr w:rsidR="004A2395" w:rsidRPr="00554B07" w:rsidTr="00240F45">
        <w:trPr>
          <w:cantSplit/>
        </w:trPr>
        <w:tc>
          <w:tcPr>
            <w:tcW w:w="1620" w:type="dxa"/>
            <w:vAlign w:val="center"/>
          </w:tcPr>
          <w:p w:rsidR="004A2395" w:rsidRPr="0088470D" w:rsidRDefault="004A2395" w:rsidP="00240F45">
            <w:r w:rsidRPr="0088470D">
              <w:rPr>
                <w:sz w:val="22"/>
                <w:szCs w:val="22"/>
              </w:rPr>
              <w:t>State, Territorial, or Tribal Health Officials/Employees</w:t>
            </w:r>
            <w:r>
              <w:rPr>
                <w:sz w:val="22"/>
                <w:szCs w:val="22"/>
              </w:rPr>
              <w:t xml:space="preserve"> staff</w:t>
            </w:r>
          </w:p>
        </w:tc>
        <w:tc>
          <w:tcPr>
            <w:tcW w:w="1620" w:type="dxa"/>
            <w:vAlign w:val="center"/>
          </w:tcPr>
          <w:p w:rsidR="004A2395" w:rsidRPr="00554B07" w:rsidRDefault="004A2395" w:rsidP="00240F45">
            <w:pPr>
              <w:jc w:val="center"/>
            </w:pPr>
            <w:r w:rsidRPr="00554B07">
              <w:rPr>
                <w:sz w:val="22"/>
                <w:szCs w:val="22"/>
              </w:rPr>
              <w:t>150</w:t>
            </w:r>
            <w:r w:rsidR="00887439">
              <w:rPr>
                <w:sz w:val="22"/>
                <w:szCs w:val="22"/>
              </w:rPr>
              <w:t xml:space="preserve"> (estimated)</w:t>
            </w:r>
          </w:p>
        </w:tc>
      </w:tr>
      <w:tr w:rsidR="004A2395" w:rsidRPr="00554B07" w:rsidTr="00240F45">
        <w:trPr>
          <w:cantSplit/>
        </w:trPr>
        <w:tc>
          <w:tcPr>
            <w:tcW w:w="1620" w:type="dxa"/>
            <w:vAlign w:val="center"/>
          </w:tcPr>
          <w:p w:rsidR="004A2395" w:rsidRPr="0088470D" w:rsidRDefault="004A2395" w:rsidP="00240F45">
            <w:r w:rsidRPr="0088470D">
              <w:rPr>
                <w:sz w:val="22"/>
                <w:szCs w:val="22"/>
              </w:rPr>
              <w:t>County Health Employees</w:t>
            </w:r>
          </w:p>
        </w:tc>
        <w:tc>
          <w:tcPr>
            <w:tcW w:w="1620" w:type="dxa"/>
            <w:vAlign w:val="center"/>
          </w:tcPr>
          <w:p w:rsidR="004A2395" w:rsidRPr="00554B07" w:rsidRDefault="004A2395" w:rsidP="00240F45">
            <w:pPr>
              <w:jc w:val="center"/>
            </w:pPr>
            <w:r w:rsidRPr="00554B07">
              <w:rPr>
                <w:sz w:val="22"/>
                <w:szCs w:val="22"/>
              </w:rPr>
              <w:t>200</w:t>
            </w:r>
            <w:r w:rsidR="00887439">
              <w:rPr>
                <w:sz w:val="22"/>
                <w:szCs w:val="22"/>
              </w:rPr>
              <w:t xml:space="preserve"> (estimated)</w:t>
            </w:r>
          </w:p>
        </w:tc>
      </w:tr>
      <w:tr w:rsidR="004A2395" w:rsidRPr="00554B07" w:rsidTr="00240F45">
        <w:trPr>
          <w:cantSplit/>
        </w:trPr>
        <w:tc>
          <w:tcPr>
            <w:tcW w:w="1620" w:type="dxa"/>
            <w:vAlign w:val="center"/>
          </w:tcPr>
          <w:p w:rsidR="004A2395" w:rsidRPr="0088470D" w:rsidRDefault="004A2395" w:rsidP="00240F45">
            <w:r w:rsidRPr="0088470D">
              <w:rPr>
                <w:sz w:val="22"/>
                <w:szCs w:val="22"/>
              </w:rPr>
              <w:t>Municipal/City Health Employees</w:t>
            </w:r>
          </w:p>
        </w:tc>
        <w:tc>
          <w:tcPr>
            <w:tcW w:w="1620" w:type="dxa"/>
            <w:vAlign w:val="center"/>
          </w:tcPr>
          <w:p w:rsidR="004A2395" w:rsidRPr="00554B07" w:rsidRDefault="004A2395" w:rsidP="00240F45">
            <w:pPr>
              <w:jc w:val="center"/>
            </w:pPr>
            <w:r w:rsidRPr="00554B07">
              <w:rPr>
                <w:sz w:val="22"/>
                <w:szCs w:val="22"/>
              </w:rPr>
              <w:t>150</w:t>
            </w:r>
            <w:r w:rsidR="00887439">
              <w:rPr>
                <w:sz w:val="22"/>
                <w:szCs w:val="22"/>
              </w:rPr>
              <w:t xml:space="preserve"> (estimated)</w:t>
            </w:r>
          </w:p>
        </w:tc>
      </w:tr>
      <w:tr w:rsidR="004A2395" w:rsidRPr="00554B07" w:rsidTr="00240F45">
        <w:trPr>
          <w:cantSplit/>
        </w:trPr>
        <w:tc>
          <w:tcPr>
            <w:tcW w:w="1620" w:type="dxa"/>
            <w:vAlign w:val="center"/>
          </w:tcPr>
          <w:p w:rsidR="004A2395" w:rsidRPr="0088470D" w:rsidRDefault="004A2395" w:rsidP="00D91800">
            <w:pPr>
              <w:rPr>
                <w:b/>
              </w:rPr>
            </w:pPr>
            <w:r w:rsidRPr="0088470D">
              <w:rPr>
                <w:b/>
                <w:sz w:val="22"/>
                <w:szCs w:val="22"/>
              </w:rPr>
              <w:t>Total</w:t>
            </w:r>
            <w:r>
              <w:rPr>
                <w:b/>
                <w:sz w:val="22"/>
                <w:szCs w:val="22"/>
              </w:rPr>
              <w:t xml:space="preserve"> Universe of Potential Respondents</w:t>
            </w:r>
          </w:p>
        </w:tc>
        <w:tc>
          <w:tcPr>
            <w:tcW w:w="1620" w:type="dxa"/>
            <w:vAlign w:val="center"/>
          </w:tcPr>
          <w:p w:rsidR="004A2395" w:rsidRPr="00554B07" w:rsidRDefault="00887439" w:rsidP="00A74473">
            <w:pPr>
              <w:pStyle w:val="ListParagraph"/>
              <w:numPr>
                <w:ilvl w:val="0"/>
                <w:numId w:val="8"/>
              </w:numPr>
              <w:jc w:val="center"/>
            </w:pPr>
            <w:r w:rsidRPr="00A74473">
              <w:rPr>
                <w:sz w:val="22"/>
                <w:szCs w:val="22"/>
              </w:rPr>
              <w:t>(absolute)</w:t>
            </w:r>
          </w:p>
        </w:tc>
      </w:tr>
    </w:tbl>
    <w:p w:rsidR="004A2395" w:rsidRPr="00507D36" w:rsidRDefault="004A2395"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BC0B90" w:rsidRPr="00A74473" w:rsidRDefault="00BC0B90" w:rsidP="00A74473">
      <w:pPr>
        <w:ind w:firstLine="360"/>
        <w:rPr>
          <w:rFonts w:asciiTheme="majorHAnsi" w:hAnsiTheme="majorHAnsi"/>
          <w:b/>
        </w:rPr>
      </w:pPr>
      <w:r w:rsidRPr="00A74473">
        <w:rPr>
          <w:b/>
          <w:noProof/>
        </w:rPr>
        <w:t>2.</w:t>
      </w:r>
      <w:r w:rsidR="00187030">
        <w:rPr>
          <w:noProof/>
        </w:rPr>
        <w:tab/>
      </w:r>
      <w:r w:rsidR="00A74473" w:rsidRPr="00A74473">
        <w:rPr>
          <w:rFonts w:asciiTheme="majorHAnsi" w:hAnsiTheme="majorHAnsi"/>
          <w:b/>
        </w:rPr>
        <w:t xml:space="preserve">Procedures for Collecting of Information </w:t>
      </w:r>
    </w:p>
    <w:p w:rsidR="00BF5F0F" w:rsidRDefault="00BF5F0F" w:rsidP="00BF5F0F">
      <w:pPr>
        <w:ind w:left="360"/>
        <w:rPr>
          <w:rFonts w:asciiTheme="majorHAnsi" w:hAnsiTheme="majorHAnsi"/>
        </w:rPr>
      </w:pPr>
      <w:r w:rsidRPr="00BF5F0F">
        <w:rPr>
          <w:rFonts w:asciiTheme="majorHAnsi" w:hAnsiTheme="majorHAnsi"/>
        </w:rPr>
        <w:t>Data will be collected through a one-time web-based survey</w:t>
      </w:r>
      <w:r>
        <w:rPr>
          <w:rFonts w:asciiTheme="majorHAnsi" w:hAnsiTheme="majorHAnsi"/>
        </w:rPr>
        <w:t xml:space="preserve"> and will be recruited through an </w:t>
      </w:r>
      <w:r w:rsidR="00AC0921">
        <w:rPr>
          <w:noProof/>
        </w:rPr>
        <w:t>e-mail out through our subscriber list</w:t>
      </w:r>
      <w:r>
        <w:rPr>
          <w:noProof/>
        </w:rPr>
        <w:t xml:space="preserve"> (</w:t>
      </w:r>
      <w:r w:rsidRPr="00BF5F0F">
        <w:rPr>
          <w:rFonts w:asciiTheme="majorHAnsi" w:hAnsiTheme="majorHAnsi"/>
          <w:b/>
        </w:rPr>
        <w:t>see</w:t>
      </w:r>
      <w:r w:rsidRPr="00BF5F0F">
        <w:rPr>
          <w:rFonts w:asciiTheme="majorHAnsi" w:hAnsiTheme="majorHAnsi"/>
        </w:rPr>
        <w:t xml:space="preserve"> </w:t>
      </w:r>
      <w:r w:rsidRPr="00BF5F0F">
        <w:rPr>
          <w:rFonts w:asciiTheme="majorHAnsi" w:hAnsiTheme="majorHAnsi"/>
          <w:b/>
        </w:rPr>
        <w:t xml:space="preserve">Attachment </w:t>
      </w:r>
      <w:r w:rsidR="004A2395">
        <w:rPr>
          <w:rFonts w:asciiTheme="majorHAnsi" w:hAnsiTheme="majorHAnsi"/>
          <w:b/>
        </w:rPr>
        <w:t>D</w:t>
      </w:r>
      <w:r w:rsidRPr="00BF5F0F">
        <w:rPr>
          <w:rFonts w:asciiTheme="majorHAnsi" w:hAnsiTheme="majorHAnsi"/>
          <w:b/>
        </w:rPr>
        <w:t xml:space="preserve"> – Survey Notification Email</w:t>
      </w:r>
      <w:r>
        <w:rPr>
          <w:rFonts w:asciiTheme="majorHAnsi" w:hAnsiTheme="majorHAnsi"/>
          <w:b/>
        </w:rPr>
        <w:t>)</w:t>
      </w:r>
      <w:r w:rsidR="00AC0921">
        <w:rPr>
          <w:noProof/>
        </w:rPr>
        <w:t>.  This e-mail will contain instructions for participating and a link to the online survey and consent form.</w:t>
      </w:r>
      <w:r>
        <w:rPr>
          <w:noProof/>
        </w:rPr>
        <w:t xml:space="preserve">  </w:t>
      </w:r>
      <w:r>
        <w:rPr>
          <w:rFonts w:asciiTheme="majorHAnsi" w:hAnsiTheme="majorHAnsi"/>
        </w:rPr>
        <w:t>Eligible respondents include all STLT staff and leadership.</w:t>
      </w:r>
    </w:p>
    <w:p w:rsidR="00D534AD" w:rsidRDefault="00D534AD" w:rsidP="00A74473">
      <w:pPr>
        <w:rPr>
          <w:rFonts w:asciiTheme="majorHAnsi" w:hAnsiTheme="majorHAnsi"/>
        </w:rPr>
      </w:pPr>
    </w:p>
    <w:p w:rsidR="00D534AD" w:rsidRPr="00D534AD" w:rsidRDefault="00D534AD" w:rsidP="00D534AD">
      <w:pPr>
        <w:ind w:left="360"/>
        <w:rPr>
          <w:rFonts w:asciiTheme="majorHAnsi" w:hAnsiTheme="majorHAnsi"/>
        </w:rPr>
      </w:pPr>
      <w:r w:rsidRPr="00D534AD">
        <w:rPr>
          <w:rFonts w:asciiTheme="majorHAnsi" w:hAnsiTheme="majorHAnsi"/>
        </w:rPr>
        <w:lastRenderedPageBreak/>
        <w:t xml:space="preserve">The Keynote </w:t>
      </w:r>
      <w:proofErr w:type="spellStart"/>
      <w:r w:rsidRPr="00D534AD">
        <w:rPr>
          <w:rFonts w:asciiTheme="majorHAnsi" w:hAnsiTheme="majorHAnsi"/>
        </w:rPr>
        <w:t>WebEffective</w:t>
      </w:r>
      <w:proofErr w:type="spellEnd"/>
      <w:r w:rsidRPr="00D534AD">
        <w:rPr>
          <w:rFonts w:asciiTheme="majorHAnsi" w:hAnsiTheme="majorHAnsi"/>
        </w:rPr>
        <w:t xml:space="preserve"> online remote survey tool will be used to develop the survey instrument and gather the data.  This will reduce the burden of subscribers by allowing them to take the survey online at their own convenience and by allowing them to skip irrelevant questions.  The survey was designed to collect the minimum information necessary for the purposes of this project (i.e. limited to 24 survey questions)</w:t>
      </w:r>
    </w:p>
    <w:p w:rsidR="00D534AD" w:rsidRDefault="00D534AD" w:rsidP="00BF5F0F">
      <w:pPr>
        <w:ind w:left="360"/>
        <w:rPr>
          <w:rFonts w:asciiTheme="majorHAnsi" w:hAnsiTheme="majorHAnsi"/>
        </w:rPr>
      </w:pPr>
    </w:p>
    <w:p w:rsidR="000C557B" w:rsidRPr="00BF5F0F" w:rsidRDefault="000C557B" w:rsidP="00BF5F0F">
      <w:pPr>
        <w:ind w:left="360"/>
        <w:rPr>
          <w:noProof/>
        </w:rPr>
      </w:pPr>
      <w:r w:rsidRPr="00BF5F0F">
        <w:rPr>
          <w:rFonts w:asciiTheme="majorHAnsi" w:hAnsiTheme="majorHAnsi"/>
        </w:rPr>
        <w:t xml:space="preserve">The survey will remain open for </w:t>
      </w:r>
      <w:r w:rsidR="00BF5F0F">
        <w:rPr>
          <w:rFonts w:asciiTheme="majorHAnsi" w:hAnsiTheme="majorHAnsi"/>
        </w:rPr>
        <w:t>10</w:t>
      </w:r>
      <w:r w:rsidRPr="00BF5F0F">
        <w:rPr>
          <w:rFonts w:asciiTheme="majorHAnsi" w:hAnsiTheme="majorHAnsi"/>
        </w:rPr>
        <w:t xml:space="preserve"> business days to allow ample time for respondents to complete the survey. Respondents have to complete the survey in a single session. Reminders will be emailed on day </w:t>
      </w:r>
      <w:r w:rsidR="00BF5F0F">
        <w:rPr>
          <w:rFonts w:asciiTheme="majorHAnsi" w:hAnsiTheme="majorHAnsi"/>
        </w:rPr>
        <w:t>8</w:t>
      </w:r>
      <w:r w:rsidRPr="00BF5F0F">
        <w:rPr>
          <w:rFonts w:asciiTheme="majorHAnsi" w:hAnsiTheme="majorHAnsi"/>
        </w:rPr>
        <w:t xml:space="preserve"> of the surve</w:t>
      </w:r>
      <w:bookmarkStart w:id="0" w:name="_GoBack"/>
      <w:bookmarkEnd w:id="0"/>
      <w:r w:rsidRPr="00BF5F0F">
        <w:rPr>
          <w:rFonts w:asciiTheme="majorHAnsi" w:hAnsiTheme="majorHAnsi"/>
        </w:rPr>
        <w:t>y. Reminders will only be used for non-respondents (</w:t>
      </w:r>
      <w:r w:rsidRPr="00BF5F0F">
        <w:rPr>
          <w:rFonts w:asciiTheme="majorHAnsi" w:hAnsiTheme="majorHAnsi"/>
          <w:b/>
        </w:rPr>
        <w:t>see</w:t>
      </w:r>
      <w:r w:rsidRPr="00BF5F0F">
        <w:rPr>
          <w:rFonts w:asciiTheme="majorHAnsi" w:hAnsiTheme="majorHAnsi"/>
        </w:rPr>
        <w:t xml:space="preserve"> </w:t>
      </w:r>
      <w:r w:rsidRPr="00BF5F0F">
        <w:rPr>
          <w:rFonts w:asciiTheme="majorHAnsi" w:hAnsiTheme="majorHAnsi"/>
          <w:b/>
        </w:rPr>
        <w:t xml:space="preserve">Attachment </w:t>
      </w:r>
      <w:r w:rsidR="004A2395">
        <w:rPr>
          <w:rFonts w:asciiTheme="majorHAnsi" w:hAnsiTheme="majorHAnsi"/>
          <w:b/>
        </w:rPr>
        <w:t>E</w:t>
      </w:r>
      <w:r w:rsidR="001061FF">
        <w:rPr>
          <w:rFonts w:asciiTheme="majorHAnsi" w:hAnsiTheme="majorHAnsi"/>
          <w:b/>
        </w:rPr>
        <w:t xml:space="preserve"> – Reminder</w:t>
      </w:r>
      <w:r w:rsidRPr="00BF5F0F">
        <w:rPr>
          <w:rFonts w:asciiTheme="majorHAnsi" w:hAnsiTheme="majorHAnsi"/>
          <w:b/>
        </w:rPr>
        <w:t xml:space="preserve"> Email</w:t>
      </w:r>
      <w:r w:rsidRPr="00BF5F0F">
        <w:rPr>
          <w:rFonts w:asciiTheme="majorHAnsi" w:hAnsiTheme="majorHAnsi"/>
        </w:rPr>
        <w:t>).</w:t>
      </w:r>
    </w:p>
    <w:p w:rsidR="000C557B" w:rsidRDefault="000C557B" w:rsidP="000C557B">
      <w:pPr>
        <w:pStyle w:val="ListParagraph"/>
        <w:ind w:left="360"/>
        <w:rPr>
          <w:rFonts w:asciiTheme="majorHAnsi" w:hAnsiTheme="majorHAnsi"/>
        </w:rPr>
      </w:pPr>
    </w:p>
    <w:p w:rsidR="00BC0B90" w:rsidRPr="00CD35EA" w:rsidRDefault="000C557B" w:rsidP="00CD35EA">
      <w:pPr>
        <w:ind w:left="360"/>
        <w:rPr>
          <w:rFonts w:asciiTheme="majorHAnsi" w:hAnsiTheme="majorHAnsi"/>
        </w:rPr>
      </w:pPr>
      <w:r>
        <w:rPr>
          <w:rFonts w:asciiTheme="majorHAnsi" w:hAnsiTheme="majorHAnsi"/>
        </w:rPr>
        <w:t xml:space="preserve">The survey will be administered one time as an evaluation of the </w:t>
      </w:r>
      <w:r w:rsidR="00A63687">
        <w:rPr>
          <w:rFonts w:asciiTheme="majorHAnsi" w:hAnsiTheme="majorHAnsi"/>
        </w:rPr>
        <w:t>“Did You Know?</w:t>
      </w:r>
      <w:proofErr w:type="gramStart"/>
      <w:r w:rsidR="00A63687">
        <w:rPr>
          <w:rFonts w:asciiTheme="majorHAnsi" w:hAnsiTheme="majorHAnsi"/>
        </w:rPr>
        <w:t>”</w:t>
      </w:r>
      <w:r>
        <w:rPr>
          <w:rFonts w:asciiTheme="majorHAnsi" w:hAnsiTheme="majorHAnsi"/>
        </w:rPr>
        <w:t>.</w:t>
      </w:r>
      <w:proofErr w:type="gramEnd"/>
      <w:r>
        <w:rPr>
          <w:rFonts w:asciiTheme="majorHAnsi" w:hAnsiTheme="majorHAnsi"/>
        </w:rPr>
        <w:t xml:space="preserve"> Data will be collected and stored in survey software maintained by the OSTLTS Communication </w:t>
      </w:r>
      <w:r w:rsidR="00A63687">
        <w:rPr>
          <w:rFonts w:asciiTheme="majorHAnsi" w:hAnsiTheme="majorHAnsi"/>
        </w:rPr>
        <w:t xml:space="preserve">Team </w:t>
      </w:r>
      <w:r>
        <w:rPr>
          <w:rFonts w:asciiTheme="majorHAnsi" w:hAnsiTheme="majorHAnsi"/>
        </w:rPr>
        <w:t>as respondents submit their completed surveys. Data will be transferred to Excel for conducting basic descriptive analyses and producing data charts and tables for reporting.</w:t>
      </w:r>
    </w:p>
    <w:p w:rsidR="00BC0B90" w:rsidRPr="00D91800" w:rsidRDefault="00BC0B90" w:rsidP="00CD35EA">
      <w:pPr>
        <w:pStyle w:val="Heading3"/>
        <w:ind w:firstLine="360"/>
        <w:rPr>
          <w:b w:val="0"/>
          <w:u w:val="single"/>
        </w:rPr>
      </w:pPr>
      <w:r w:rsidRPr="00D91800">
        <w:rPr>
          <w:b w:val="0"/>
          <w:u w:val="single"/>
        </w:rPr>
        <w:t>Estimation procedures</w:t>
      </w:r>
    </w:p>
    <w:p w:rsidR="00BC0B90" w:rsidRPr="00CD35EA" w:rsidRDefault="00A91742" w:rsidP="00CD35EA">
      <w:pPr>
        <w:ind w:left="360"/>
      </w:pPr>
      <w:r>
        <w:t>No statistical methodology will be used beyond convenience sampling. There will also be no personally identifiable information collected except for the users e-mail address. See “</w:t>
      </w:r>
      <w:r w:rsidRPr="00A91742">
        <w:t>SUPPORTING STATEMENT Part A</w:t>
      </w:r>
      <w:r>
        <w:t>” Q#11 for more information and details on how we plan to use and protect this information.</w:t>
      </w:r>
    </w:p>
    <w:p w:rsidR="00BC0B90" w:rsidRPr="00D91800" w:rsidRDefault="00BC0B90" w:rsidP="00CD35EA">
      <w:pPr>
        <w:pStyle w:val="Heading3"/>
        <w:ind w:firstLine="360"/>
        <w:rPr>
          <w:b w:val="0"/>
          <w:u w:val="single"/>
        </w:rPr>
      </w:pPr>
      <w:r w:rsidRPr="00D91800">
        <w:rPr>
          <w:b w:val="0"/>
          <w:u w:val="single"/>
        </w:rPr>
        <w:t>Degree of accuracy needed for the purpose described in the justification</w:t>
      </w:r>
    </w:p>
    <w:p w:rsidR="00BC0B90" w:rsidRPr="00CD35EA" w:rsidRDefault="000A78E4" w:rsidP="00CD35EA">
      <w:pPr>
        <w:ind w:left="360"/>
      </w:pPr>
      <w:r>
        <w:t xml:space="preserve">By using a </w:t>
      </w:r>
      <w:r w:rsidR="00D534AD">
        <w:t>convenience sample of 500, we</w:t>
      </w:r>
      <w:r>
        <w:t xml:space="preserve"> ensure t</w:t>
      </w:r>
      <w:r w:rsidR="00D534AD">
        <w:t>hat the information collected is</w:t>
      </w:r>
      <w:r>
        <w:t xml:space="preserve"> </w:t>
      </w:r>
      <w:r w:rsidR="00D534AD">
        <w:t>generalize-a</w:t>
      </w:r>
      <w:r>
        <w:t>ble to the 3</w:t>
      </w:r>
      <w:r w:rsidR="004A2395">
        <w:t>,0</w:t>
      </w:r>
      <w:r>
        <w:t xml:space="preserve">00 </w:t>
      </w:r>
      <w:r w:rsidR="004A2395">
        <w:t xml:space="preserve">known STLT </w:t>
      </w:r>
      <w:r>
        <w:t>subscribers.</w:t>
      </w:r>
    </w:p>
    <w:p w:rsidR="00BC0B90" w:rsidRPr="00D91800" w:rsidRDefault="00BC0B90" w:rsidP="00CD35EA">
      <w:pPr>
        <w:pStyle w:val="Heading3"/>
        <w:ind w:firstLine="360"/>
        <w:rPr>
          <w:b w:val="0"/>
          <w:u w:val="single"/>
        </w:rPr>
      </w:pPr>
      <w:r w:rsidRPr="00D91800">
        <w:rPr>
          <w:b w:val="0"/>
          <w:u w:val="single"/>
        </w:rPr>
        <w:t xml:space="preserve">Unusual problems requiring specialized sampling procedures </w:t>
      </w:r>
    </w:p>
    <w:p w:rsidR="00CD35EA" w:rsidRPr="00CD35EA" w:rsidRDefault="00B1692D" w:rsidP="00CD35EA">
      <w:pPr>
        <w:ind w:left="360"/>
      </w:pPr>
      <w:r>
        <w:t>As stated in B.1, this sampling procedure is necessary because the exact number of STLTs in the subscriber list cannot be obtained.</w:t>
      </w:r>
    </w:p>
    <w:p w:rsidR="00BC0B90" w:rsidRPr="00D91800" w:rsidRDefault="00BC0B90" w:rsidP="00CD35EA">
      <w:pPr>
        <w:pStyle w:val="Heading3"/>
        <w:ind w:left="360"/>
        <w:rPr>
          <w:b w:val="0"/>
          <w:u w:val="single"/>
        </w:rPr>
      </w:pPr>
      <w:r w:rsidRPr="00D91800">
        <w:rPr>
          <w:b w:val="0"/>
          <w:u w:val="single"/>
        </w:rPr>
        <w:t>Any use of periodic (less frequent than annual) data collection cycles to reduce burden</w:t>
      </w:r>
    </w:p>
    <w:p w:rsidR="00BC0B90" w:rsidRDefault="007956B6" w:rsidP="00CD35EA">
      <w:pPr>
        <w:ind w:left="360"/>
      </w:pPr>
      <w:r>
        <w:t>This data collection is intended to occur only once.</w:t>
      </w:r>
    </w:p>
    <w:p w:rsidR="00040651" w:rsidRDefault="00040651" w:rsidP="003C1E40">
      <w:pPr>
        <w:pStyle w:val="Heading2"/>
        <w:ind w:left="360"/>
        <w:rPr>
          <w:noProof/>
        </w:rPr>
      </w:pPr>
    </w:p>
    <w:p w:rsidR="00BC0B90" w:rsidRDefault="00BC0B90" w:rsidP="003C1E40">
      <w:pPr>
        <w:pStyle w:val="Heading2"/>
        <w:ind w:left="360"/>
        <w:rPr>
          <w:noProof/>
        </w:rPr>
      </w:pPr>
      <w:r w:rsidRPr="00383B94">
        <w:rPr>
          <w:noProof/>
        </w:rPr>
        <w:t>3</w:t>
      </w:r>
      <w:r w:rsidR="003C1E40">
        <w:t>.</w:t>
      </w:r>
      <w:r w:rsidRPr="00383B94">
        <w:rPr>
          <w:noProof/>
        </w:rPr>
        <w:tab/>
        <w:t>Methods to Maximize Response</w:t>
      </w:r>
      <w:r w:rsidR="00F111D1">
        <w:rPr>
          <w:noProof/>
        </w:rPr>
        <w:t xml:space="preserve"> Rates </w:t>
      </w:r>
    </w:p>
    <w:p w:rsidR="00F111D1" w:rsidRPr="00507D36" w:rsidRDefault="003C1E40" w:rsidP="003C1E40">
      <w:pPr>
        <w:ind w:left="360"/>
        <w:rPr>
          <w:noProof/>
        </w:rPr>
      </w:pPr>
      <w:r>
        <w:rPr>
          <w:noProof/>
        </w:rPr>
        <w:t xml:space="preserve">A reminder email will be sent </w:t>
      </w:r>
      <w:r w:rsidR="00F111D1">
        <w:rPr>
          <w:noProof/>
        </w:rPr>
        <w:t xml:space="preserve">to the subscriber list two </w:t>
      </w:r>
      <w:r>
        <w:rPr>
          <w:noProof/>
        </w:rPr>
        <w:t xml:space="preserve">days </w:t>
      </w:r>
      <w:r w:rsidR="00F111D1">
        <w:rPr>
          <w:noProof/>
        </w:rPr>
        <w:t>before the end of the collection to increase response rates.  We plan to leave the survey open for a week with a few days padding to allow for an extension of the deadline in case response rate is low. The maximum time t</w:t>
      </w:r>
      <w:r>
        <w:rPr>
          <w:noProof/>
        </w:rPr>
        <w:t xml:space="preserve">hat the survey will be open is </w:t>
      </w:r>
      <w:r w:rsidR="004A2395">
        <w:rPr>
          <w:noProof/>
        </w:rPr>
        <w:t>10 business days</w:t>
      </w:r>
      <w:r w:rsidR="00F111D1">
        <w:rPr>
          <w:noProof/>
        </w:rPr>
        <w:t>.</w:t>
      </w:r>
      <w:r>
        <w:rPr>
          <w:noProof/>
        </w:rPr>
        <w:t xml:space="preserve"> </w:t>
      </w:r>
      <w:r w:rsidRPr="00987F76">
        <w:rPr>
          <w:rFonts w:asciiTheme="majorHAnsi" w:hAnsiTheme="majorHAnsi"/>
        </w:rPr>
        <w:t xml:space="preserve">Higher </w:t>
      </w:r>
      <w:r w:rsidRPr="00987F76">
        <w:rPr>
          <w:rFonts w:asciiTheme="majorHAnsi" w:hAnsiTheme="majorHAnsi"/>
        </w:rPr>
        <w:lastRenderedPageBreak/>
        <w:t>response rates will yield more reliable information; however, no scientific inferences will be made.</w:t>
      </w:r>
    </w:p>
    <w:p w:rsidR="00BC0B90" w:rsidRDefault="0029263A" w:rsidP="0029263A">
      <w:pPr>
        <w:pStyle w:val="Heading2"/>
        <w:ind w:left="360"/>
        <w:rPr>
          <w:noProof/>
        </w:rPr>
      </w:pPr>
      <w:r>
        <w:rPr>
          <w:noProof/>
        </w:rPr>
        <w:t>4.</w:t>
      </w:r>
      <w:r w:rsidR="00BC0B90" w:rsidRPr="00383B94">
        <w:rPr>
          <w:noProof/>
        </w:rPr>
        <w:tab/>
        <w:t xml:space="preserve">Test of Procedures </w:t>
      </w:r>
    </w:p>
    <w:p w:rsidR="0029263A" w:rsidRPr="0029263A" w:rsidRDefault="001B1D26" w:rsidP="0029263A">
      <w:pPr>
        <w:ind w:left="360"/>
        <w:rPr>
          <w:noProof/>
        </w:rPr>
      </w:pPr>
      <w:r>
        <w:rPr>
          <w:noProof/>
        </w:rPr>
        <w:t xml:space="preserve">The evaluation will be conducted remotely. </w:t>
      </w:r>
      <w:r w:rsidR="0029263A" w:rsidRPr="0029263A">
        <w:rPr>
          <w:rFonts w:asciiTheme="majorHAnsi" w:hAnsiTheme="majorHAnsi"/>
        </w:rPr>
        <w:t xml:space="preserve">The web-based version of the questionnaire was pilot tested by </w:t>
      </w:r>
      <w:r w:rsidR="00040651">
        <w:rPr>
          <w:rFonts w:asciiTheme="majorHAnsi" w:hAnsiTheme="majorHAnsi"/>
        </w:rPr>
        <w:t>8</w:t>
      </w:r>
      <w:r w:rsidR="0029263A" w:rsidRPr="0029263A">
        <w:rPr>
          <w:rFonts w:asciiTheme="majorHAnsi" w:hAnsiTheme="majorHAnsi"/>
        </w:rPr>
        <w:t xml:space="preserve"> CDC public health professionals. Feedback from this group was used to refine questions as needed, ensure accurate programming and skip patterns and establish the estimated time required to complete the survey.</w:t>
      </w:r>
    </w:p>
    <w:p w:rsidR="00BC0B90" w:rsidRPr="00507D36" w:rsidRDefault="00BC0B90"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D4C5C" w:rsidRDefault="00517657" w:rsidP="00517657">
      <w:pPr>
        <w:pStyle w:val="Heading2"/>
        <w:ind w:left="360"/>
        <w:rPr>
          <w:noProof/>
        </w:rPr>
      </w:pPr>
      <w:r>
        <w:t>5.</w:t>
      </w:r>
      <w:r w:rsidR="00BC0B90" w:rsidRPr="00383B94">
        <w:rPr>
          <w:noProof/>
        </w:rPr>
        <w:tab/>
        <w:t>Individuals Consulted on Statistical Aspects and Data</w:t>
      </w:r>
      <w:r w:rsidR="00A74473">
        <w:rPr>
          <w:noProof/>
        </w:rPr>
        <w:t xml:space="preserve"> Collection</w:t>
      </w:r>
    </w:p>
    <w:p w:rsidR="00517657" w:rsidRDefault="00517657" w:rsidP="00517657"/>
    <w:p w:rsidR="004A2395" w:rsidRDefault="004A2395" w:rsidP="004A2395">
      <w:pPr>
        <w:ind w:left="360"/>
        <w:rPr>
          <w:noProof/>
        </w:rPr>
      </w:pPr>
      <w:r>
        <w:rPr>
          <w:noProof/>
        </w:rPr>
        <w:t>Melissa McAvoy</w:t>
      </w:r>
    </w:p>
    <w:p w:rsidR="004A2395" w:rsidRDefault="004A2395" w:rsidP="004A2395">
      <w:pPr>
        <w:ind w:left="360"/>
        <w:rPr>
          <w:noProof/>
        </w:rPr>
      </w:pPr>
      <w:r>
        <w:rPr>
          <w:noProof/>
        </w:rPr>
        <w:t>Web Team Coordinator, Health Communication Specialist</w:t>
      </w:r>
    </w:p>
    <w:p w:rsidR="004A2395" w:rsidRDefault="004A2395" w:rsidP="004A2395">
      <w:pPr>
        <w:ind w:left="360"/>
        <w:rPr>
          <w:noProof/>
        </w:rPr>
      </w:pPr>
      <w:r>
        <w:rPr>
          <w:noProof/>
        </w:rPr>
        <w:t>Communication Team</w:t>
      </w:r>
    </w:p>
    <w:p w:rsidR="004A2395" w:rsidRDefault="004A2395" w:rsidP="004A2395">
      <w:pPr>
        <w:ind w:left="360"/>
        <w:rPr>
          <w:noProof/>
        </w:rPr>
      </w:pPr>
      <w:r>
        <w:rPr>
          <w:noProof/>
        </w:rPr>
        <w:t>Office of the Director</w:t>
      </w:r>
    </w:p>
    <w:p w:rsidR="004A2395" w:rsidRDefault="004A2395" w:rsidP="004A2395">
      <w:pPr>
        <w:ind w:left="360"/>
        <w:rPr>
          <w:noProof/>
        </w:rPr>
      </w:pPr>
      <w:r>
        <w:rPr>
          <w:noProof/>
        </w:rPr>
        <w:t>Office for State, Tribal, Local and Territorial Support</w:t>
      </w:r>
    </w:p>
    <w:p w:rsidR="004A2395" w:rsidRDefault="004A2395" w:rsidP="004A2395">
      <w:pPr>
        <w:ind w:left="360"/>
        <w:rPr>
          <w:noProof/>
        </w:rPr>
      </w:pPr>
      <w:r>
        <w:rPr>
          <w:noProof/>
        </w:rPr>
        <w:t>Centers for Disease Control and Prevention</w:t>
      </w:r>
    </w:p>
    <w:p w:rsidR="004A2395" w:rsidRDefault="004A2395" w:rsidP="00517657"/>
    <w:p w:rsidR="004A2395" w:rsidRPr="00517657" w:rsidRDefault="004A2395" w:rsidP="00517657"/>
    <w:p w:rsidR="00517657" w:rsidRDefault="00517657" w:rsidP="00517657">
      <w:pPr>
        <w:ind w:left="360"/>
        <w:rPr>
          <w:noProof/>
        </w:rPr>
      </w:pPr>
      <w:r>
        <w:rPr>
          <w:noProof/>
        </w:rPr>
        <w:t>Bobby Rasulnia</w:t>
      </w:r>
    </w:p>
    <w:p w:rsidR="00517657" w:rsidRDefault="00517657" w:rsidP="00517657">
      <w:pPr>
        <w:ind w:left="360"/>
        <w:rPr>
          <w:noProof/>
        </w:rPr>
      </w:pPr>
      <w:r>
        <w:rPr>
          <w:noProof/>
        </w:rPr>
        <w:t>LCDR, U.S. Public Health Service</w:t>
      </w:r>
    </w:p>
    <w:p w:rsidR="00517657" w:rsidRDefault="00517657" w:rsidP="00517657">
      <w:pPr>
        <w:ind w:left="360"/>
        <w:rPr>
          <w:noProof/>
        </w:rPr>
      </w:pPr>
      <w:r>
        <w:rPr>
          <w:noProof/>
        </w:rPr>
        <w:t>PhD, MPA, MPH, CHES, Senior Research Scientist</w:t>
      </w:r>
    </w:p>
    <w:p w:rsidR="00517657" w:rsidRDefault="00517657" w:rsidP="00517657">
      <w:pPr>
        <w:ind w:left="360"/>
        <w:rPr>
          <w:noProof/>
        </w:rPr>
      </w:pPr>
      <w:r>
        <w:rPr>
          <w:noProof/>
        </w:rPr>
        <w:t>Research and Outcomes Branch</w:t>
      </w:r>
    </w:p>
    <w:p w:rsidR="00517657" w:rsidRDefault="00517657" w:rsidP="00517657">
      <w:pPr>
        <w:ind w:left="360"/>
        <w:rPr>
          <w:noProof/>
        </w:rPr>
      </w:pPr>
      <w:r>
        <w:rPr>
          <w:noProof/>
        </w:rPr>
        <w:t>Division of Public Health Performance Improvement</w:t>
      </w:r>
    </w:p>
    <w:p w:rsidR="00517657" w:rsidRDefault="00517657" w:rsidP="00517657">
      <w:pPr>
        <w:ind w:left="360"/>
        <w:rPr>
          <w:noProof/>
        </w:rPr>
      </w:pPr>
      <w:r>
        <w:rPr>
          <w:noProof/>
        </w:rPr>
        <w:t>Office for State, Tribal, Local and Territorial Support</w:t>
      </w:r>
    </w:p>
    <w:p w:rsidR="00517657" w:rsidRDefault="00517657" w:rsidP="00517657">
      <w:pPr>
        <w:ind w:left="360"/>
        <w:rPr>
          <w:noProof/>
        </w:rPr>
      </w:pPr>
      <w:r>
        <w:rPr>
          <w:noProof/>
        </w:rPr>
        <w:t>Centers for Disease Control and Prevention</w:t>
      </w:r>
    </w:p>
    <w:p w:rsidR="00517657" w:rsidRDefault="00517657" w:rsidP="00517657">
      <w:pPr>
        <w:ind w:left="360"/>
        <w:rPr>
          <w:noProof/>
        </w:rPr>
      </w:pPr>
    </w:p>
    <w:p w:rsidR="00517657" w:rsidRDefault="00517657" w:rsidP="00517657">
      <w:pPr>
        <w:ind w:left="360"/>
        <w:rPr>
          <w:noProof/>
        </w:rPr>
      </w:pPr>
    </w:p>
    <w:p w:rsidR="00517657" w:rsidRDefault="00517657" w:rsidP="00517657">
      <w:pPr>
        <w:rPr>
          <w:rFonts w:asciiTheme="majorHAnsi" w:hAnsiTheme="majorHAnsi"/>
          <w:b/>
          <w:sz w:val="28"/>
        </w:rPr>
      </w:pPr>
      <w:r>
        <w:rPr>
          <w:rFonts w:asciiTheme="majorHAnsi" w:hAnsiTheme="majorHAnsi"/>
          <w:b/>
          <w:sz w:val="28"/>
        </w:rPr>
        <w:t>LIST OF ATTACHMENTS – Section B</w:t>
      </w:r>
    </w:p>
    <w:p w:rsidR="00517657" w:rsidRPr="00CD1EA8" w:rsidRDefault="00517657" w:rsidP="00517657">
      <w:pPr>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517657" w:rsidRPr="00A36419" w:rsidRDefault="00517657" w:rsidP="00517657">
      <w:pPr>
        <w:spacing w:line="360" w:lineRule="auto"/>
        <w:rPr>
          <w:rFonts w:asciiTheme="majorHAnsi" w:hAnsiTheme="majorHAnsi"/>
          <w:b/>
        </w:rPr>
      </w:pPr>
    </w:p>
    <w:p w:rsidR="00517657" w:rsidRPr="00D91800" w:rsidRDefault="00517657" w:rsidP="00D91800">
      <w:pPr>
        <w:pStyle w:val="ListParagraph"/>
        <w:numPr>
          <w:ilvl w:val="0"/>
          <w:numId w:val="6"/>
        </w:numPr>
        <w:spacing w:after="200" w:line="360" w:lineRule="auto"/>
        <w:rPr>
          <w:rFonts w:asciiTheme="majorHAnsi" w:hAnsiTheme="majorHAnsi"/>
          <w:b/>
        </w:rPr>
      </w:pPr>
      <w:r w:rsidRPr="00D91800">
        <w:rPr>
          <w:rFonts w:asciiTheme="majorHAnsi" w:hAnsiTheme="majorHAnsi"/>
          <w:b/>
        </w:rPr>
        <w:t>Survey Notification Email</w:t>
      </w:r>
    </w:p>
    <w:p w:rsidR="00517657" w:rsidRPr="002371E3" w:rsidRDefault="002371E3" w:rsidP="00D91800">
      <w:pPr>
        <w:pStyle w:val="ListParagraph"/>
        <w:numPr>
          <w:ilvl w:val="0"/>
          <w:numId w:val="6"/>
        </w:numPr>
        <w:spacing w:after="200" w:line="360" w:lineRule="auto"/>
        <w:rPr>
          <w:rFonts w:asciiTheme="majorHAnsi" w:hAnsiTheme="majorHAnsi"/>
          <w:b/>
        </w:rPr>
      </w:pPr>
      <w:r>
        <w:rPr>
          <w:rFonts w:asciiTheme="majorHAnsi" w:hAnsiTheme="majorHAnsi"/>
          <w:b/>
        </w:rPr>
        <w:t>Reminder Email</w:t>
      </w:r>
    </w:p>
    <w:p w:rsidR="00517657" w:rsidRDefault="00517657" w:rsidP="00517657">
      <w:pPr>
        <w:ind w:left="360"/>
        <w:rPr>
          <w:noProof/>
        </w:rPr>
      </w:pPr>
    </w:p>
    <w:sectPr w:rsidR="00517657" w:rsidSect="00BC0B90">
      <w:footerReference w:type="default" r:id="rId8"/>
      <w:pgSz w:w="12240" w:h="15840"/>
      <w:pgMar w:top="15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7A6" w:rsidRDefault="003B67A6" w:rsidP="005525FD">
      <w:r>
        <w:separator/>
      </w:r>
    </w:p>
  </w:endnote>
  <w:endnote w:type="continuationSeparator" w:id="0">
    <w:p w:rsidR="003B67A6" w:rsidRDefault="003B67A6" w:rsidP="00552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D75" w:rsidRDefault="00CB47C0" w:rsidP="00D534AD">
    <w:pPr>
      <w:pStyle w:val="Footer"/>
      <w:jc w:val="right"/>
    </w:pPr>
    <w:r>
      <w:fldChar w:fldCharType="begin"/>
    </w:r>
    <w:r w:rsidR="00FF1627">
      <w:instrText xml:space="preserve"> PAGE   \* MERGEFORMAT </w:instrText>
    </w:r>
    <w:r>
      <w:fldChar w:fldCharType="separate"/>
    </w:r>
    <w:r w:rsidR="00B43EC9">
      <w:rPr>
        <w:noProof/>
      </w:rPr>
      <w:t>1</w:t>
    </w:r>
    <w:r>
      <w:fldChar w:fldCharType="end"/>
    </w:r>
  </w:p>
  <w:p w:rsidR="00784D75" w:rsidRDefault="003B6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7A6" w:rsidRDefault="003B67A6" w:rsidP="005525FD">
      <w:r>
        <w:separator/>
      </w:r>
    </w:p>
  </w:footnote>
  <w:footnote w:type="continuationSeparator" w:id="0">
    <w:p w:rsidR="003B67A6" w:rsidRDefault="003B67A6" w:rsidP="00552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02A78"/>
    <w:multiLevelType w:val="hybridMultilevel"/>
    <w:tmpl w:val="22046B62"/>
    <w:lvl w:ilvl="0" w:tplc="EC2865AE">
      <w:start w:val="500"/>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21708"/>
    <w:multiLevelType w:val="hybridMultilevel"/>
    <w:tmpl w:val="D7F6849A"/>
    <w:lvl w:ilvl="0" w:tplc="763EA61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82A9B"/>
    <w:multiLevelType w:val="hybridMultilevel"/>
    <w:tmpl w:val="9E7C9132"/>
    <w:lvl w:ilvl="0" w:tplc="88FA5A6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95F7DD6"/>
    <w:multiLevelType w:val="hybridMultilevel"/>
    <w:tmpl w:val="514C6B5A"/>
    <w:lvl w:ilvl="0" w:tplc="77AC879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0B90"/>
    <w:rsid w:val="000226D1"/>
    <w:rsid w:val="00040651"/>
    <w:rsid w:val="000A78E4"/>
    <w:rsid w:val="000C557B"/>
    <w:rsid w:val="001061FF"/>
    <w:rsid w:val="00171684"/>
    <w:rsid w:val="00187030"/>
    <w:rsid w:val="001B1D26"/>
    <w:rsid w:val="001E6529"/>
    <w:rsid w:val="002371E3"/>
    <w:rsid w:val="00282D48"/>
    <w:rsid w:val="0029263A"/>
    <w:rsid w:val="002D6B81"/>
    <w:rsid w:val="00306D79"/>
    <w:rsid w:val="003561BF"/>
    <w:rsid w:val="003A16CB"/>
    <w:rsid w:val="003B3190"/>
    <w:rsid w:val="003B67A6"/>
    <w:rsid w:val="003C1E40"/>
    <w:rsid w:val="0049226A"/>
    <w:rsid w:val="004A2395"/>
    <w:rsid w:val="004A3C5E"/>
    <w:rsid w:val="00517657"/>
    <w:rsid w:val="0055196A"/>
    <w:rsid w:val="005525FD"/>
    <w:rsid w:val="00596485"/>
    <w:rsid w:val="0063092F"/>
    <w:rsid w:val="00636DCB"/>
    <w:rsid w:val="0069357A"/>
    <w:rsid w:val="006D1004"/>
    <w:rsid w:val="006D4C5C"/>
    <w:rsid w:val="006E36CB"/>
    <w:rsid w:val="00755F5F"/>
    <w:rsid w:val="0077589B"/>
    <w:rsid w:val="007956B6"/>
    <w:rsid w:val="00887439"/>
    <w:rsid w:val="00893410"/>
    <w:rsid w:val="008C1DF1"/>
    <w:rsid w:val="00987D30"/>
    <w:rsid w:val="009D1B72"/>
    <w:rsid w:val="00A462C4"/>
    <w:rsid w:val="00A63687"/>
    <w:rsid w:val="00A74473"/>
    <w:rsid w:val="00A91742"/>
    <w:rsid w:val="00AC0921"/>
    <w:rsid w:val="00B1692D"/>
    <w:rsid w:val="00B25F32"/>
    <w:rsid w:val="00B30CCD"/>
    <w:rsid w:val="00B33C85"/>
    <w:rsid w:val="00B43EC9"/>
    <w:rsid w:val="00BB1A67"/>
    <w:rsid w:val="00BC0B90"/>
    <w:rsid w:val="00BF5F0F"/>
    <w:rsid w:val="00CB47C0"/>
    <w:rsid w:val="00CD35EA"/>
    <w:rsid w:val="00D534AD"/>
    <w:rsid w:val="00D61BD3"/>
    <w:rsid w:val="00D91800"/>
    <w:rsid w:val="00DA1D09"/>
    <w:rsid w:val="00F111D1"/>
    <w:rsid w:val="00F96FBE"/>
    <w:rsid w:val="00FB2C2F"/>
    <w:rsid w:val="00FF16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30"/>
    <w:pPr>
      <w:spacing w:after="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187030"/>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87030"/>
    <w:pPr>
      <w:keepNext/>
      <w:keepLines/>
      <w:spacing w:before="200"/>
      <w:outlineLvl w:val="1"/>
    </w:pPr>
    <w:rPr>
      <w:rFonts w:asciiTheme="majorHAnsi" w:eastAsiaTheme="majorEastAsia" w:hAnsiTheme="majorHAnsi" w:cstheme="majorBidi"/>
      <w:b/>
      <w:bCs/>
      <w:color w:val="000000" w:themeColor="text1"/>
      <w:sz w:val="22"/>
      <w:szCs w:val="26"/>
    </w:rPr>
  </w:style>
  <w:style w:type="paragraph" w:styleId="Heading3">
    <w:name w:val="heading 3"/>
    <w:basedOn w:val="Normal"/>
    <w:next w:val="Normal"/>
    <w:link w:val="Heading3Char"/>
    <w:uiPriority w:val="9"/>
    <w:unhideWhenUsed/>
    <w:qFormat/>
    <w:rsid w:val="00CD35EA"/>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uiPriority w:val="99"/>
    <w:rsid w:val="00BC0B90"/>
    <w:rPr>
      <w:sz w:val="20"/>
      <w:szCs w:val="20"/>
    </w:rPr>
  </w:style>
  <w:style w:type="character" w:customStyle="1" w:styleId="CommentTextChar">
    <w:name w:val="Comment Text Char"/>
    <w:basedOn w:val="DefaultParagraphFont"/>
    <w:link w:val="CommentText"/>
    <w:uiPriority w:val="99"/>
    <w:rsid w:val="00BC0B90"/>
    <w:rPr>
      <w:rFonts w:ascii="Times New Roman" w:eastAsia="Times New Roman" w:hAnsi="Times New Roman" w:cs="Times New Roman"/>
      <w:sz w:val="20"/>
      <w:szCs w:val="20"/>
    </w:rPr>
  </w:style>
  <w:style w:type="paragraph" w:styleId="TOC2">
    <w:name w:val="toc 2"/>
    <w:autoRedefine/>
    <w:rsid w:val="000226D1"/>
    <w:pPr>
      <w:tabs>
        <w:tab w:val="left" w:pos="720"/>
        <w:tab w:val="right" w:leader="dot" w:pos="9494"/>
      </w:tabs>
      <w:spacing w:beforeLines="120" w:afterLines="120" w:line="240" w:lineRule="atLeast"/>
      <w:ind w:left="360"/>
    </w:pPr>
    <w:rPr>
      <w:rFonts w:asciiTheme="majorHAnsi" w:eastAsia="Times New Roman" w:hAnsiTheme="majorHAnsi" w:cs="Arial"/>
      <w:b/>
      <w:smallCaps/>
      <w:noProof/>
      <w:sz w:val="24"/>
      <w:szCs w:val="24"/>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Header">
    <w:name w:val="header"/>
    <w:basedOn w:val="Normal"/>
    <w:link w:val="HeaderChar"/>
    <w:uiPriority w:val="99"/>
    <w:rsid w:val="0077589B"/>
    <w:pPr>
      <w:tabs>
        <w:tab w:val="center" w:pos="4680"/>
        <w:tab w:val="right" w:pos="9360"/>
      </w:tabs>
    </w:pPr>
  </w:style>
  <w:style w:type="character" w:customStyle="1" w:styleId="HeaderChar">
    <w:name w:val="Header Char"/>
    <w:basedOn w:val="DefaultParagraphFont"/>
    <w:link w:val="Header"/>
    <w:uiPriority w:val="99"/>
    <w:rsid w:val="0077589B"/>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18703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87030"/>
    <w:rPr>
      <w:rFonts w:asciiTheme="majorHAnsi" w:eastAsiaTheme="majorEastAsia" w:hAnsiTheme="majorHAnsi" w:cstheme="majorBidi"/>
      <w:b/>
      <w:bCs/>
      <w:color w:val="000000" w:themeColor="text1"/>
      <w:szCs w:val="26"/>
    </w:rPr>
  </w:style>
  <w:style w:type="character" w:customStyle="1" w:styleId="Heading3Char">
    <w:name w:val="Heading 3 Char"/>
    <w:basedOn w:val="DefaultParagraphFont"/>
    <w:link w:val="Heading3"/>
    <w:uiPriority w:val="9"/>
    <w:rsid w:val="00CD35EA"/>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5964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48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6485"/>
    <w:rPr>
      <w:sz w:val="16"/>
      <w:szCs w:val="16"/>
    </w:rPr>
  </w:style>
  <w:style w:type="paragraph" w:styleId="CommentSubject">
    <w:name w:val="annotation subject"/>
    <w:basedOn w:val="CommentText"/>
    <w:next w:val="CommentText"/>
    <w:link w:val="CommentSubjectChar"/>
    <w:uiPriority w:val="99"/>
    <w:semiHidden/>
    <w:unhideWhenUsed/>
    <w:rsid w:val="00596485"/>
    <w:pPr>
      <w:spacing w:line="240" w:lineRule="auto"/>
    </w:pPr>
    <w:rPr>
      <w:b/>
      <w:bCs/>
    </w:rPr>
  </w:style>
  <w:style w:type="character" w:customStyle="1" w:styleId="CommentSubjectChar">
    <w:name w:val="Comment Subject Char"/>
    <w:basedOn w:val="CommentTextChar"/>
    <w:link w:val="CommentSubject"/>
    <w:uiPriority w:val="99"/>
    <w:semiHidden/>
    <w:rsid w:val="00596485"/>
    <w:rPr>
      <w:rFonts w:ascii="Cambria" w:eastAsia="Times New Roman" w:hAnsi="Cambria" w:cs="Times New Roman"/>
      <w:b/>
      <w:bCs/>
      <w:sz w:val="20"/>
      <w:szCs w:val="20"/>
    </w:rPr>
  </w:style>
  <w:style w:type="table" w:styleId="TableGrid">
    <w:name w:val="Table Grid"/>
    <w:basedOn w:val="TableNormal"/>
    <w:uiPriority w:val="59"/>
    <w:rsid w:val="004A2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030"/>
    <w:pPr>
      <w:spacing w:after="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187030"/>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87030"/>
    <w:pPr>
      <w:keepNext/>
      <w:keepLines/>
      <w:spacing w:before="200"/>
      <w:outlineLvl w:val="1"/>
    </w:pPr>
    <w:rPr>
      <w:rFonts w:asciiTheme="majorHAnsi" w:eastAsiaTheme="majorEastAsia" w:hAnsiTheme="majorHAnsi" w:cstheme="majorBidi"/>
      <w:b/>
      <w:bCs/>
      <w:color w:val="000000" w:themeColor="text1"/>
      <w:sz w:val="22"/>
      <w:szCs w:val="26"/>
    </w:rPr>
  </w:style>
  <w:style w:type="paragraph" w:styleId="Heading3">
    <w:name w:val="heading 3"/>
    <w:basedOn w:val="Normal"/>
    <w:next w:val="Normal"/>
    <w:link w:val="Heading3Char"/>
    <w:uiPriority w:val="9"/>
    <w:unhideWhenUsed/>
    <w:qFormat/>
    <w:rsid w:val="00CD35EA"/>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uiPriority w:val="99"/>
    <w:rsid w:val="00BC0B90"/>
    <w:rPr>
      <w:sz w:val="20"/>
      <w:szCs w:val="20"/>
    </w:rPr>
  </w:style>
  <w:style w:type="character" w:customStyle="1" w:styleId="CommentTextChar">
    <w:name w:val="Comment Text Char"/>
    <w:basedOn w:val="DefaultParagraphFont"/>
    <w:link w:val="CommentText"/>
    <w:uiPriority w:val="99"/>
    <w:rsid w:val="00BC0B90"/>
    <w:rPr>
      <w:rFonts w:ascii="Times New Roman" w:eastAsia="Times New Roman" w:hAnsi="Times New Roman" w:cs="Times New Roman"/>
      <w:sz w:val="20"/>
      <w:szCs w:val="20"/>
    </w:rPr>
  </w:style>
  <w:style w:type="paragraph" w:styleId="TOC2">
    <w:name w:val="toc 2"/>
    <w:autoRedefine/>
    <w:rsid w:val="000226D1"/>
    <w:pPr>
      <w:tabs>
        <w:tab w:val="left" w:pos="720"/>
        <w:tab w:val="right" w:leader="dot" w:pos="9494"/>
      </w:tabs>
      <w:spacing w:beforeLines="120" w:afterLines="120" w:line="240" w:lineRule="atLeast"/>
      <w:ind w:left="360"/>
    </w:pPr>
    <w:rPr>
      <w:rFonts w:asciiTheme="majorHAnsi" w:eastAsia="Times New Roman" w:hAnsiTheme="majorHAnsi" w:cs="Arial"/>
      <w:b/>
      <w:smallCaps/>
      <w:noProof/>
      <w:sz w:val="24"/>
      <w:szCs w:val="24"/>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styleId="Header">
    <w:name w:val="header"/>
    <w:basedOn w:val="Normal"/>
    <w:link w:val="HeaderChar"/>
    <w:uiPriority w:val="99"/>
    <w:rsid w:val="0077589B"/>
    <w:pPr>
      <w:tabs>
        <w:tab w:val="center" w:pos="4680"/>
        <w:tab w:val="right" w:pos="9360"/>
      </w:tabs>
    </w:pPr>
  </w:style>
  <w:style w:type="character" w:customStyle="1" w:styleId="HeaderChar">
    <w:name w:val="Header Char"/>
    <w:basedOn w:val="DefaultParagraphFont"/>
    <w:link w:val="Header"/>
    <w:uiPriority w:val="99"/>
    <w:rsid w:val="0077589B"/>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18703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87030"/>
    <w:rPr>
      <w:rFonts w:asciiTheme="majorHAnsi" w:eastAsiaTheme="majorEastAsia" w:hAnsiTheme="majorHAnsi" w:cstheme="majorBidi"/>
      <w:b/>
      <w:bCs/>
      <w:color w:val="000000" w:themeColor="text1"/>
      <w:szCs w:val="26"/>
    </w:rPr>
  </w:style>
  <w:style w:type="character" w:customStyle="1" w:styleId="Heading3Char">
    <w:name w:val="Heading 3 Char"/>
    <w:basedOn w:val="DefaultParagraphFont"/>
    <w:link w:val="Heading3"/>
    <w:uiPriority w:val="9"/>
    <w:rsid w:val="00CD35EA"/>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5964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48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96485"/>
    <w:rPr>
      <w:sz w:val="16"/>
      <w:szCs w:val="16"/>
    </w:rPr>
  </w:style>
  <w:style w:type="paragraph" w:styleId="CommentSubject">
    <w:name w:val="annotation subject"/>
    <w:basedOn w:val="CommentText"/>
    <w:next w:val="CommentText"/>
    <w:link w:val="CommentSubjectChar"/>
    <w:uiPriority w:val="99"/>
    <w:semiHidden/>
    <w:unhideWhenUsed/>
    <w:rsid w:val="00596485"/>
    <w:pPr>
      <w:spacing w:line="240" w:lineRule="auto"/>
    </w:pPr>
    <w:rPr>
      <w:b/>
      <w:bCs/>
    </w:rPr>
  </w:style>
  <w:style w:type="character" w:customStyle="1" w:styleId="CommentSubjectChar">
    <w:name w:val="Comment Subject Char"/>
    <w:basedOn w:val="CommentTextChar"/>
    <w:link w:val="CommentSubject"/>
    <w:uiPriority w:val="99"/>
    <w:semiHidden/>
    <w:rsid w:val="00596485"/>
    <w:rPr>
      <w:rFonts w:ascii="Cambria" w:eastAsia="Times New Roman" w:hAnsi="Cambria" w:cs="Times New Roman"/>
      <w:b/>
      <w:bCs/>
      <w:sz w:val="20"/>
      <w:szCs w:val="20"/>
    </w:rPr>
  </w:style>
  <w:style w:type="table" w:styleId="TableGrid">
    <w:name w:val="Table Grid"/>
    <w:basedOn w:val="TableNormal"/>
    <w:uiPriority w:val="59"/>
    <w:rsid w:val="004A2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8366-65F4-4EC5-99E5-D3C3F7324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ann0</dc:creator>
  <cp:keywords/>
  <dc:description/>
  <cp:lastModifiedBy>Centers for Disease Control &amp; Prevention</cp:lastModifiedBy>
  <cp:revision>3</cp:revision>
  <cp:lastPrinted>2011-07-21T17:24:00Z</cp:lastPrinted>
  <dcterms:created xsi:type="dcterms:W3CDTF">2011-07-26T17:57:00Z</dcterms:created>
  <dcterms:modified xsi:type="dcterms:W3CDTF">2011-08-03T11:25:00Z</dcterms:modified>
</cp:coreProperties>
</file>