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F51" w:rsidRDefault="00845F51"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E074BD" w:rsidRDefault="00E074BD" w:rsidP="0064424A">
      <w:pPr>
        <w:jc w:val="center"/>
        <w:rPr>
          <w:rFonts w:ascii="Arial" w:hAnsi="Arial" w:cs="Arial"/>
          <w:sz w:val="22"/>
          <w:szCs w:val="22"/>
        </w:rPr>
      </w:pPr>
    </w:p>
    <w:p w:rsidR="00CE6BFD" w:rsidRDefault="00CE6BFD" w:rsidP="0064424A">
      <w:pPr>
        <w:jc w:val="center"/>
        <w:rPr>
          <w:rFonts w:ascii="Arial" w:hAnsi="Arial" w:cs="Arial"/>
          <w:sz w:val="22"/>
          <w:szCs w:val="22"/>
        </w:rPr>
      </w:pPr>
    </w:p>
    <w:p w:rsidR="002C2801" w:rsidRDefault="0064424A" w:rsidP="0064424A">
      <w:pPr>
        <w:jc w:val="center"/>
        <w:rPr>
          <w:rFonts w:ascii="Arial" w:hAnsi="Arial" w:cs="Arial"/>
          <w:sz w:val="22"/>
          <w:szCs w:val="22"/>
        </w:rPr>
      </w:pPr>
      <w:r w:rsidRPr="00336357">
        <w:rPr>
          <w:rFonts w:ascii="Arial" w:hAnsi="Arial" w:cs="Arial"/>
          <w:sz w:val="22"/>
          <w:szCs w:val="22"/>
        </w:rPr>
        <w:t>SURVEYS OF STATE</w:t>
      </w:r>
      <w:r w:rsidR="002C2801">
        <w:rPr>
          <w:rFonts w:ascii="Arial" w:hAnsi="Arial" w:cs="Arial"/>
          <w:sz w:val="22"/>
          <w:szCs w:val="22"/>
        </w:rPr>
        <w:t>, TRIBAL, L</w:t>
      </w:r>
      <w:r w:rsidRPr="00336357">
        <w:rPr>
          <w:rFonts w:ascii="Arial" w:hAnsi="Arial" w:cs="Arial"/>
          <w:sz w:val="22"/>
          <w:szCs w:val="22"/>
        </w:rPr>
        <w:t>OCAL</w:t>
      </w:r>
      <w:r w:rsidR="002C2801">
        <w:rPr>
          <w:rFonts w:ascii="Arial" w:hAnsi="Arial" w:cs="Arial"/>
          <w:sz w:val="22"/>
          <w:szCs w:val="22"/>
        </w:rPr>
        <w:t xml:space="preserve">, and TERRITORIAL </w:t>
      </w:r>
      <w:r w:rsidR="00C656BD">
        <w:rPr>
          <w:rFonts w:ascii="Arial" w:hAnsi="Arial" w:cs="Arial"/>
          <w:sz w:val="22"/>
          <w:szCs w:val="22"/>
        </w:rPr>
        <w:t xml:space="preserve">(STLT) </w:t>
      </w:r>
      <w:r w:rsidR="002C2801">
        <w:rPr>
          <w:rFonts w:ascii="Arial" w:hAnsi="Arial" w:cs="Arial"/>
          <w:sz w:val="22"/>
          <w:szCs w:val="22"/>
        </w:rPr>
        <w:t xml:space="preserve">GOVERNMENTAL </w:t>
      </w:r>
      <w:r w:rsidRPr="00336357">
        <w:rPr>
          <w:rFonts w:ascii="Arial" w:hAnsi="Arial" w:cs="Arial"/>
          <w:sz w:val="22"/>
          <w:szCs w:val="22"/>
        </w:rPr>
        <w:t xml:space="preserve">HEALTH </w:t>
      </w:r>
      <w:r w:rsidR="002C2801">
        <w:rPr>
          <w:rFonts w:ascii="Arial" w:hAnsi="Arial" w:cs="Arial"/>
          <w:sz w:val="22"/>
          <w:szCs w:val="22"/>
        </w:rPr>
        <w:t xml:space="preserve">AGENCIES </w:t>
      </w:r>
    </w:p>
    <w:p w:rsidR="0064424A" w:rsidRPr="00336357" w:rsidRDefault="0064424A" w:rsidP="00E52789">
      <w:pPr>
        <w:jc w:val="center"/>
        <w:outlineLvl w:val="0"/>
        <w:rPr>
          <w:rFonts w:ascii="Arial" w:hAnsi="Arial" w:cs="Arial"/>
          <w:sz w:val="22"/>
          <w:szCs w:val="22"/>
        </w:rPr>
      </w:pPr>
      <w:r w:rsidRPr="00336357">
        <w:rPr>
          <w:rFonts w:ascii="Arial" w:hAnsi="Arial" w:cs="Arial"/>
          <w:sz w:val="22"/>
          <w:szCs w:val="22"/>
        </w:rPr>
        <w:t>CENTERS FOR DISEASE CONTROL AND PREVENTION (CDC)</w:t>
      </w:r>
    </w:p>
    <w:p w:rsidR="0064424A" w:rsidRPr="00336357" w:rsidRDefault="0064424A" w:rsidP="0064424A">
      <w:pPr>
        <w:jc w:val="center"/>
        <w:rPr>
          <w:rFonts w:ascii="Arial" w:hAnsi="Arial" w:cs="Arial"/>
          <w:sz w:val="22"/>
          <w:szCs w:val="22"/>
        </w:rPr>
      </w:pPr>
    </w:p>
    <w:p w:rsidR="0064424A" w:rsidRDefault="0064424A" w:rsidP="00E52789">
      <w:pPr>
        <w:jc w:val="center"/>
        <w:outlineLvl w:val="0"/>
        <w:rPr>
          <w:rFonts w:ascii="Arial" w:hAnsi="Arial" w:cs="Arial"/>
          <w:sz w:val="22"/>
          <w:szCs w:val="22"/>
        </w:rPr>
      </w:pPr>
      <w:r w:rsidRPr="00336357">
        <w:rPr>
          <w:rFonts w:ascii="Arial" w:hAnsi="Arial" w:cs="Arial"/>
          <w:sz w:val="22"/>
          <w:szCs w:val="22"/>
        </w:rPr>
        <w:t>SUPPORTING STATEMENT</w:t>
      </w: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CE6BFD">
      <w:pPr>
        <w:outlineLvl w:val="0"/>
        <w:rPr>
          <w:rFonts w:ascii="Arial" w:hAnsi="Arial" w:cs="Arial"/>
          <w:sz w:val="22"/>
          <w:szCs w:val="22"/>
        </w:rPr>
      </w:pPr>
      <w:r>
        <w:rPr>
          <w:rFonts w:ascii="Arial" w:hAnsi="Arial" w:cs="Arial"/>
          <w:sz w:val="22"/>
          <w:szCs w:val="22"/>
        </w:rPr>
        <w:t xml:space="preserve">             </w:t>
      </w:r>
    </w:p>
    <w:p w:rsidR="00CE6BFD" w:rsidRDefault="00CE6BFD" w:rsidP="00CE6BFD">
      <w:pPr>
        <w:outlineLvl w:val="0"/>
        <w:rPr>
          <w:rFonts w:ascii="Arial" w:hAnsi="Arial" w:cs="Arial"/>
          <w:sz w:val="22"/>
          <w:szCs w:val="22"/>
        </w:rPr>
      </w:pPr>
    </w:p>
    <w:p w:rsidR="00CE6BFD" w:rsidRDefault="00CE6BFD" w:rsidP="00CE6BFD">
      <w:pPr>
        <w:outlineLvl w:val="0"/>
        <w:rPr>
          <w:rFonts w:ascii="Arial" w:hAnsi="Arial" w:cs="Arial"/>
          <w:sz w:val="22"/>
          <w:szCs w:val="22"/>
        </w:rPr>
      </w:pPr>
    </w:p>
    <w:p w:rsidR="00CE6BFD" w:rsidRDefault="00CE6BFD" w:rsidP="00CE6BFD">
      <w:pPr>
        <w:outlineLvl w:val="0"/>
        <w:rPr>
          <w:rFonts w:ascii="Arial" w:hAnsi="Arial" w:cs="Arial"/>
          <w:sz w:val="22"/>
          <w:szCs w:val="22"/>
        </w:rPr>
      </w:pPr>
    </w:p>
    <w:p w:rsidR="00CE6BFD" w:rsidRDefault="00CE6BFD" w:rsidP="00CE6BFD">
      <w:pPr>
        <w:outlineLvl w:val="0"/>
        <w:rPr>
          <w:rFonts w:ascii="Arial" w:hAnsi="Arial" w:cs="Arial"/>
          <w:sz w:val="22"/>
          <w:szCs w:val="22"/>
        </w:rPr>
      </w:pPr>
    </w:p>
    <w:p w:rsidR="00CE6BFD" w:rsidRDefault="00CE6BFD" w:rsidP="00CE6BFD">
      <w:pPr>
        <w:outlineLvl w:val="0"/>
        <w:rPr>
          <w:rFonts w:ascii="Arial" w:hAnsi="Arial" w:cs="Arial"/>
          <w:sz w:val="22"/>
          <w:szCs w:val="22"/>
        </w:rPr>
      </w:pPr>
      <w:r>
        <w:rPr>
          <w:rFonts w:ascii="Arial" w:hAnsi="Arial" w:cs="Arial"/>
          <w:sz w:val="22"/>
          <w:szCs w:val="22"/>
        </w:rPr>
        <w:t xml:space="preserve">            Contact person:</w:t>
      </w:r>
    </w:p>
    <w:p w:rsidR="00CE6BFD" w:rsidRPr="00CE6BFD" w:rsidRDefault="00CE6BFD" w:rsidP="00E52789">
      <w:pPr>
        <w:jc w:val="center"/>
        <w:outlineLvl w:val="0"/>
        <w:rPr>
          <w:rFonts w:ascii="Arial" w:hAnsi="Arial" w:cs="Arial"/>
          <w:sz w:val="22"/>
          <w:szCs w:val="22"/>
        </w:rPr>
      </w:pPr>
    </w:p>
    <w:p w:rsidR="00CE6BFD" w:rsidRPr="00CE6BFD" w:rsidRDefault="00CE6BFD" w:rsidP="00CE6BFD">
      <w:pPr>
        <w:ind w:left="720"/>
        <w:rPr>
          <w:rFonts w:ascii="Arial" w:hAnsi="Arial" w:cs="Arial"/>
          <w:bCs/>
          <w:sz w:val="22"/>
          <w:szCs w:val="22"/>
        </w:rPr>
      </w:pPr>
      <w:r w:rsidRPr="00CE6BFD">
        <w:rPr>
          <w:rFonts w:ascii="Arial" w:hAnsi="Arial" w:cs="Arial"/>
          <w:bCs/>
          <w:sz w:val="22"/>
          <w:szCs w:val="22"/>
        </w:rPr>
        <w:t xml:space="preserve">Timothy W. Van Wave, </w:t>
      </w:r>
      <w:proofErr w:type="spellStart"/>
      <w:r w:rsidRPr="00CE6BFD">
        <w:rPr>
          <w:rFonts w:ascii="Arial" w:hAnsi="Arial" w:cs="Arial"/>
          <w:bCs/>
          <w:sz w:val="22"/>
          <w:szCs w:val="22"/>
        </w:rPr>
        <w:t>DrPH</w:t>
      </w:r>
      <w:proofErr w:type="spellEnd"/>
      <w:r w:rsidRPr="00CE6BFD">
        <w:rPr>
          <w:rFonts w:ascii="Arial" w:hAnsi="Arial" w:cs="Arial"/>
          <w:bCs/>
          <w:sz w:val="22"/>
          <w:szCs w:val="22"/>
        </w:rPr>
        <w:t>, MPH</w:t>
      </w:r>
    </w:p>
    <w:p w:rsidR="00CE6BFD" w:rsidRPr="00CE6BFD" w:rsidRDefault="00CE6BFD" w:rsidP="00CE6BFD">
      <w:pPr>
        <w:ind w:left="720"/>
        <w:rPr>
          <w:rFonts w:ascii="Arial" w:hAnsi="Arial" w:cs="Arial"/>
          <w:sz w:val="22"/>
          <w:szCs w:val="22"/>
        </w:rPr>
      </w:pPr>
      <w:r w:rsidRPr="00CE6BFD">
        <w:rPr>
          <w:rFonts w:ascii="Arial" w:hAnsi="Arial" w:cs="Arial"/>
          <w:sz w:val="22"/>
          <w:szCs w:val="22"/>
        </w:rPr>
        <w:t>Branch Chief (acting) Research and Outcomes Branch</w:t>
      </w:r>
    </w:p>
    <w:p w:rsidR="00CE6BFD" w:rsidRPr="00CE6BFD" w:rsidRDefault="00CE6BFD" w:rsidP="00CE6BFD">
      <w:pPr>
        <w:ind w:left="720"/>
        <w:rPr>
          <w:rFonts w:ascii="Arial" w:hAnsi="Arial" w:cs="Arial"/>
          <w:sz w:val="22"/>
          <w:szCs w:val="22"/>
        </w:rPr>
      </w:pPr>
      <w:r w:rsidRPr="00CE6BFD">
        <w:rPr>
          <w:rFonts w:ascii="Arial" w:hAnsi="Arial" w:cs="Arial"/>
          <w:sz w:val="22"/>
          <w:szCs w:val="22"/>
        </w:rPr>
        <w:t>Health Scientist, Research &amp; Outcomes Branch</w:t>
      </w:r>
    </w:p>
    <w:p w:rsidR="00CE6BFD" w:rsidRPr="00CE6BFD" w:rsidRDefault="00CE6BFD" w:rsidP="00CE6BFD">
      <w:pPr>
        <w:ind w:left="720"/>
        <w:rPr>
          <w:rFonts w:ascii="Arial" w:hAnsi="Arial" w:cs="Arial"/>
          <w:sz w:val="22"/>
          <w:szCs w:val="22"/>
        </w:rPr>
      </w:pPr>
      <w:r w:rsidRPr="00CE6BFD">
        <w:rPr>
          <w:rFonts w:ascii="Arial" w:hAnsi="Arial" w:cs="Arial"/>
          <w:sz w:val="22"/>
          <w:szCs w:val="22"/>
        </w:rPr>
        <w:t>Office for State, Tribal, Local, and Territorial Support</w:t>
      </w:r>
    </w:p>
    <w:p w:rsidR="00CE6BFD" w:rsidRPr="00CE6BFD" w:rsidRDefault="00CE6BFD" w:rsidP="00CE6BFD">
      <w:pPr>
        <w:ind w:left="720"/>
        <w:rPr>
          <w:rFonts w:ascii="Arial" w:hAnsi="Arial" w:cs="Arial"/>
          <w:sz w:val="22"/>
          <w:szCs w:val="22"/>
        </w:rPr>
      </w:pPr>
      <w:r w:rsidRPr="00CE6BFD">
        <w:rPr>
          <w:rFonts w:ascii="Arial" w:hAnsi="Arial" w:cs="Arial"/>
          <w:sz w:val="22"/>
          <w:szCs w:val="22"/>
        </w:rPr>
        <w:t>Centers for Disease Control &amp; Prevention</w:t>
      </w:r>
    </w:p>
    <w:p w:rsidR="00CE6BFD" w:rsidRPr="00CE6BFD" w:rsidRDefault="00CE6BFD" w:rsidP="00CE6BFD">
      <w:pPr>
        <w:ind w:left="720"/>
        <w:rPr>
          <w:rFonts w:ascii="Arial" w:hAnsi="Arial" w:cs="Arial"/>
          <w:sz w:val="22"/>
          <w:szCs w:val="22"/>
        </w:rPr>
      </w:pPr>
      <w:r w:rsidRPr="00CE6BFD">
        <w:rPr>
          <w:rFonts w:ascii="Arial" w:hAnsi="Arial" w:cs="Arial"/>
          <w:sz w:val="22"/>
          <w:szCs w:val="22"/>
        </w:rPr>
        <w:t>1825 Century Center</w:t>
      </w:r>
      <w:proofErr w:type="gramStart"/>
      <w:r w:rsidRPr="00CE6BFD">
        <w:rPr>
          <w:rFonts w:ascii="Arial" w:hAnsi="Arial" w:cs="Arial"/>
          <w:sz w:val="22"/>
          <w:szCs w:val="22"/>
        </w:rPr>
        <w:t>  MS</w:t>
      </w:r>
      <w:proofErr w:type="gramEnd"/>
      <w:r w:rsidRPr="00CE6BFD">
        <w:rPr>
          <w:rFonts w:ascii="Arial" w:hAnsi="Arial" w:cs="Arial"/>
          <w:sz w:val="22"/>
          <w:szCs w:val="22"/>
        </w:rPr>
        <w:t>-70</w:t>
      </w:r>
    </w:p>
    <w:p w:rsidR="00CE6BFD" w:rsidRPr="00CE6BFD" w:rsidRDefault="00CE6BFD" w:rsidP="00CE6BFD">
      <w:pPr>
        <w:ind w:left="720"/>
        <w:rPr>
          <w:rFonts w:ascii="Arial" w:hAnsi="Arial" w:cs="Arial"/>
          <w:sz w:val="22"/>
          <w:szCs w:val="22"/>
        </w:rPr>
      </w:pPr>
      <w:r w:rsidRPr="00CE6BFD">
        <w:rPr>
          <w:rFonts w:ascii="Arial" w:hAnsi="Arial" w:cs="Arial"/>
          <w:sz w:val="22"/>
          <w:szCs w:val="22"/>
        </w:rPr>
        <w:t>Atlanta, Georgia  30345</w:t>
      </w:r>
    </w:p>
    <w:p w:rsidR="00CE6BFD" w:rsidRPr="00CE6BFD" w:rsidRDefault="00CE6BFD" w:rsidP="00CE6BFD">
      <w:pPr>
        <w:ind w:left="720"/>
        <w:rPr>
          <w:rFonts w:ascii="Arial" w:hAnsi="Arial" w:cs="Arial"/>
          <w:sz w:val="22"/>
          <w:szCs w:val="22"/>
        </w:rPr>
      </w:pPr>
      <w:r w:rsidRPr="00CE6BFD">
        <w:rPr>
          <w:rFonts w:ascii="Arial" w:hAnsi="Arial" w:cs="Arial"/>
          <w:sz w:val="22"/>
          <w:szCs w:val="22"/>
        </w:rPr>
        <w:t>Office -          </w:t>
      </w:r>
      <w:r>
        <w:rPr>
          <w:rFonts w:ascii="Arial" w:hAnsi="Arial" w:cs="Arial"/>
          <w:sz w:val="22"/>
          <w:szCs w:val="22"/>
        </w:rPr>
        <w:t xml:space="preserve">  </w:t>
      </w:r>
      <w:r w:rsidRPr="00CE6BFD">
        <w:rPr>
          <w:rFonts w:ascii="Arial" w:hAnsi="Arial" w:cs="Arial"/>
          <w:sz w:val="22"/>
          <w:szCs w:val="22"/>
        </w:rPr>
        <w:t>404-498-0336</w:t>
      </w:r>
    </w:p>
    <w:p w:rsidR="00CE6BFD" w:rsidRPr="00CE6BFD" w:rsidRDefault="00CE6BFD" w:rsidP="00CE6BFD">
      <w:pPr>
        <w:ind w:left="720"/>
        <w:rPr>
          <w:rFonts w:ascii="Arial" w:hAnsi="Arial" w:cs="Arial"/>
          <w:sz w:val="22"/>
          <w:szCs w:val="22"/>
        </w:rPr>
      </w:pPr>
      <w:r w:rsidRPr="00CE6BFD">
        <w:rPr>
          <w:rFonts w:ascii="Arial" w:hAnsi="Arial" w:cs="Arial"/>
          <w:sz w:val="22"/>
          <w:szCs w:val="22"/>
        </w:rPr>
        <w:t>Blackberry -</w:t>
      </w:r>
      <w:r>
        <w:rPr>
          <w:rFonts w:ascii="Arial" w:hAnsi="Arial" w:cs="Arial"/>
          <w:sz w:val="22"/>
          <w:szCs w:val="22"/>
        </w:rPr>
        <w:t xml:space="preserve">  </w:t>
      </w:r>
      <w:r w:rsidRPr="00CE6BFD">
        <w:rPr>
          <w:rFonts w:ascii="Arial" w:hAnsi="Arial" w:cs="Arial"/>
          <w:sz w:val="22"/>
          <w:szCs w:val="22"/>
        </w:rPr>
        <w:t xml:space="preserve"> </w:t>
      </w:r>
      <w:r>
        <w:rPr>
          <w:rFonts w:ascii="Arial" w:hAnsi="Arial" w:cs="Arial"/>
          <w:sz w:val="22"/>
          <w:szCs w:val="22"/>
        </w:rPr>
        <w:t xml:space="preserve"> </w:t>
      </w:r>
      <w:r w:rsidRPr="00CE6BFD">
        <w:rPr>
          <w:rFonts w:ascii="Arial" w:hAnsi="Arial" w:cs="Arial"/>
          <w:sz w:val="22"/>
          <w:szCs w:val="22"/>
        </w:rPr>
        <w:t>404-697-5406</w:t>
      </w:r>
    </w:p>
    <w:p w:rsidR="00CE6BFD" w:rsidRPr="00CE6BFD" w:rsidRDefault="00CE6BFD" w:rsidP="00CE6BFD">
      <w:pPr>
        <w:ind w:left="720"/>
        <w:rPr>
          <w:rFonts w:ascii="Arial" w:hAnsi="Arial" w:cs="Arial"/>
          <w:sz w:val="22"/>
          <w:szCs w:val="22"/>
        </w:rPr>
      </w:pPr>
      <w:r w:rsidRPr="00CE6BFD">
        <w:rPr>
          <w:rFonts w:ascii="Arial" w:hAnsi="Arial" w:cs="Arial"/>
          <w:sz w:val="22"/>
          <w:szCs w:val="22"/>
        </w:rPr>
        <w:t>Fax -               404-498-6882</w:t>
      </w: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r>
        <w:rPr>
          <w:rFonts w:ascii="Arial" w:hAnsi="Arial" w:cs="Arial"/>
          <w:sz w:val="22"/>
          <w:szCs w:val="22"/>
        </w:rPr>
        <w:t>Table of Content</w:t>
      </w: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CE6BFD"/>
    <w:p w:rsidR="00CE6BFD" w:rsidRDefault="00CE6BFD" w:rsidP="00CE6BFD"/>
    <w:p w:rsidR="00CE6BFD" w:rsidRDefault="00CE6BFD" w:rsidP="00CE6BFD"/>
    <w:p w:rsidR="00CE6BFD" w:rsidRDefault="00CE6BFD" w:rsidP="00CE6BFD"/>
    <w:p w:rsidR="00CE6BFD" w:rsidRDefault="00CE6BFD" w:rsidP="00CE6BFD"/>
    <w:p w:rsidR="00CE6BFD" w:rsidRDefault="00CE6BFD" w:rsidP="00CE6BFD">
      <w:pPr>
        <w:rPr>
          <w:rFonts w:ascii="Arial" w:hAnsi="Arial" w:cs="Arial"/>
          <w:sz w:val="22"/>
          <w:szCs w:val="22"/>
        </w:rPr>
      </w:pPr>
      <w:proofErr w:type="gramStart"/>
      <w:r w:rsidRPr="00CE6BFD">
        <w:rPr>
          <w:rFonts w:ascii="Arial" w:hAnsi="Arial" w:cs="Arial"/>
          <w:sz w:val="22"/>
          <w:szCs w:val="22"/>
        </w:rPr>
        <w:t xml:space="preserve">Part </w:t>
      </w:r>
      <w:r w:rsidR="00E074BD">
        <w:rPr>
          <w:rFonts w:ascii="Arial" w:hAnsi="Arial" w:cs="Arial"/>
          <w:sz w:val="22"/>
          <w:szCs w:val="22"/>
        </w:rPr>
        <w:t xml:space="preserve"> </w:t>
      </w:r>
      <w:r w:rsidRPr="00CE6BFD">
        <w:rPr>
          <w:rFonts w:ascii="Arial" w:hAnsi="Arial" w:cs="Arial"/>
          <w:sz w:val="22"/>
          <w:szCs w:val="22"/>
        </w:rPr>
        <w:t>A</w:t>
      </w:r>
      <w:proofErr w:type="gramEnd"/>
      <w:r w:rsidRPr="00CE6BFD">
        <w:rPr>
          <w:rFonts w:ascii="Arial" w:hAnsi="Arial" w:cs="Arial"/>
          <w:sz w:val="22"/>
          <w:szCs w:val="22"/>
        </w:rPr>
        <w:t>.  JUSTIFICATION</w:t>
      </w:r>
      <w:r>
        <w:rPr>
          <w:rFonts w:ascii="Arial" w:hAnsi="Arial" w:cs="Arial"/>
          <w:sz w:val="22"/>
          <w:szCs w:val="22"/>
        </w:rPr>
        <w:t xml:space="preserve"> </w:t>
      </w:r>
    </w:p>
    <w:p w:rsidR="00CE6BFD" w:rsidRPr="00CE6BFD" w:rsidRDefault="00CE6BFD" w:rsidP="00CE6BFD">
      <w:pPr>
        <w:rPr>
          <w:rFonts w:ascii="Arial" w:hAnsi="Arial" w:cs="Arial"/>
          <w:sz w:val="22"/>
          <w:szCs w:val="22"/>
        </w:rPr>
      </w:pPr>
    </w:p>
    <w:p w:rsidR="00CE6BFD" w:rsidRDefault="00CE6BFD" w:rsidP="00CE6BFD">
      <w:pPr>
        <w:rPr>
          <w:rFonts w:ascii="Arial" w:hAnsi="Arial" w:cs="Arial"/>
          <w:sz w:val="22"/>
          <w:szCs w:val="22"/>
        </w:rPr>
      </w:pPr>
      <w:proofErr w:type="gramStart"/>
      <w:r w:rsidRPr="00CE6BFD">
        <w:rPr>
          <w:rFonts w:ascii="Arial" w:hAnsi="Arial" w:cs="Arial"/>
          <w:sz w:val="22"/>
          <w:szCs w:val="22"/>
        </w:rPr>
        <w:t>Part  B</w:t>
      </w:r>
      <w:proofErr w:type="gramEnd"/>
      <w:r w:rsidRPr="00CE6BFD">
        <w:rPr>
          <w:rFonts w:ascii="Arial" w:hAnsi="Arial" w:cs="Arial"/>
          <w:sz w:val="22"/>
          <w:szCs w:val="22"/>
        </w:rPr>
        <w:t>.  COLLECTION OF INFORMATION EMPLOYING STATISTICAL METHODS</w:t>
      </w:r>
    </w:p>
    <w:p w:rsidR="00CE6BFD" w:rsidRPr="00CE6BFD" w:rsidRDefault="00CE6BFD" w:rsidP="00CE6BFD">
      <w:pPr>
        <w:rPr>
          <w:rFonts w:ascii="Arial" w:hAnsi="Arial" w:cs="Arial"/>
          <w:sz w:val="22"/>
          <w:szCs w:val="22"/>
        </w:rPr>
      </w:pPr>
    </w:p>
    <w:p w:rsidR="00CE6BFD" w:rsidRDefault="00CE6BFD" w:rsidP="00CE6BFD">
      <w:pPr>
        <w:rPr>
          <w:rFonts w:ascii="Arial" w:hAnsi="Arial" w:cs="Arial"/>
          <w:sz w:val="22"/>
          <w:szCs w:val="22"/>
        </w:rPr>
      </w:pPr>
      <w:r w:rsidRPr="00CE6BFD">
        <w:rPr>
          <w:rFonts w:ascii="Arial" w:hAnsi="Arial" w:cs="Arial"/>
          <w:sz w:val="22"/>
          <w:szCs w:val="22"/>
        </w:rPr>
        <w:t xml:space="preserve">Attachment 1 – Authorizing Legislation </w:t>
      </w:r>
    </w:p>
    <w:p w:rsidR="00CE6BFD" w:rsidRPr="00CE6BFD" w:rsidRDefault="00CE6BFD" w:rsidP="00CE6BFD">
      <w:pPr>
        <w:rPr>
          <w:rFonts w:ascii="Arial" w:hAnsi="Arial" w:cs="Arial"/>
          <w:sz w:val="22"/>
          <w:szCs w:val="22"/>
        </w:rPr>
      </w:pPr>
    </w:p>
    <w:p w:rsidR="00CE6BFD" w:rsidRDefault="00CE6BFD" w:rsidP="00CE6BFD">
      <w:pPr>
        <w:rPr>
          <w:rFonts w:ascii="Arial" w:hAnsi="Arial" w:cs="Arial"/>
          <w:sz w:val="22"/>
          <w:szCs w:val="22"/>
        </w:rPr>
      </w:pPr>
      <w:r w:rsidRPr="00CE6BFD">
        <w:rPr>
          <w:rFonts w:ascii="Arial" w:hAnsi="Arial" w:cs="Arial"/>
          <w:sz w:val="22"/>
          <w:szCs w:val="22"/>
        </w:rPr>
        <w:t xml:space="preserve">Attachment 2 </w:t>
      </w:r>
      <w:proofErr w:type="gramStart"/>
      <w:r w:rsidR="00C14BE7" w:rsidRPr="00CE6BFD">
        <w:rPr>
          <w:rFonts w:ascii="Arial" w:hAnsi="Arial" w:cs="Arial"/>
          <w:sz w:val="22"/>
          <w:szCs w:val="22"/>
        </w:rPr>
        <w:t>–</w:t>
      </w:r>
      <w:r w:rsidRPr="00CE6BFD">
        <w:rPr>
          <w:rFonts w:ascii="Arial" w:hAnsi="Arial" w:cs="Arial"/>
          <w:sz w:val="22"/>
          <w:szCs w:val="22"/>
        </w:rPr>
        <w:t xml:space="preserve">  Electronic</w:t>
      </w:r>
      <w:proofErr w:type="gramEnd"/>
      <w:r w:rsidRPr="00CE6BFD">
        <w:rPr>
          <w:rFonts w:ascii="Arial" w:hAnsi="Arial" w:cs="Arial"/>
          <w:sz w:val="22"/>
          <w:szCs w:val="22"/>
        </w:rPr>
        <w:t xml:space="preserve"> PDF file of the published 60-day FRN</w:t>
      </w:r>
    </w:p>
    <w:p w:rsidR="00CE6BFD" w:rsidRPr="00CE6BFD" w:rsidRDefault="00CE6BFD" w:rsidP="00CE6BFD">
      <w:pPr>
        <w:rPr>
          <w:rFonts w:ascii="Arial" w:hAnsi="Arial" w:cs="Arial"/>
          <w:sz w:val="22"/>
          <w:szCs w:val="22"/>
        </w:rPr>
      </w:pPr>
    </w:p>
    <w:p w:rsidR="00CE6BFD" w:rsidRDefault="00CE6BFD" w:rsidP="00CE6BFD">
      <w:pPr>
        <w:rPr>
          <w:rFonts w:ascii="Arial" w:hAnsi="Arial" w:cs="Arial"/>
          <w:sz w:val="22"/>
          <w:szCs w:val="22"/>
        </w:rPr>
      </w:pPr>
      <w:r w:rsidRPr="00CE6BFD">
        <w:rPr>
          <w:rFonts w:ascii="Arial" w:hAnsi="Arial" w:cs="Arial"/>
          <w:sz w:val="22"/>
          <w:szCs w:val="22"/>
        </w:rPr>
        <w:t>Attachment 3 – Comments and Response to the 60-day FRN</w:t>
      </w:r>
    </w:p>
    <w:p w:rsidR="00CE6BFD" w:rsidRPr="00CE6BFD" w:rsidRDefault="00CE6BFD" w:rsidP="00CE6BFD">
      <w:pPr>
        <w:rPr>
          <w:rFonts w:ascii="Arial" w:hAnsi="Arial" w:cs="Arial"/>
          <w:sz w:val="22"/>
          <w:szCs w:val="22"/>
        </w:rPr>
      </w:pPr>
    </w:p>
    <w:p w:rsidR="00CE6BFD" w:rsidRDefault="00CE6BFD" w:rsidP="00CE6BFD">
      <w:pPr>
        <w:rPr>
          <w:rFonts w:ascii="Arial" w:hAnsi="Arial" w:cs="Arial"/>
          <w:sz w:val="22"/>
          <w:szCs w:val="22"/>
        </w:rPr>
      </w:pPr>
      <w:r w:rsidRPr="00CE6BFD">
        <w:rPr>
          <w:rFonts w:ascii="Arial" w:hAnsi="Arial" w:cs="Arial"/>
          <w:sz w:val="22"/>
          <w:szCs w:val="22"/>
        </w:rPr>
        <w:t xml:space="preserve">Appendix A </w:t>
      </w:r>
      <w:proofErr w:type="gramStart"/>
      <w:r w:rsidRPr="00CE6BFD">
        <w:rPr>
          <w:rFonts w:ascii="Arial" w:hAnsi="Arial" w:cs="Arial"/>
          <w:sz w:val="22"/>
          <w:szCs w:val="22"/>
        </w:rPr>
        <w:t>–  Sample</w:t>
      </w:r>
      <w:proofErr w:type="gramEnd"/>
      <w:r w:rsidRPr="00CE6BFD">
        <w:rPr>
          <w:rFonts w:ascii="Arial" w:hAnsi="Arial" w:cs="Arial"/>
          <w:sz w:val="22"/>
          <w:szCs w:val="22"/>
        </w:rPr>
        <w:t xml:space="preserve"> questions</w:t>
      </w:r>
    </w:p>
    <w:p w:rsidR="00CE6BFD" w:rsidRPr="00CE6BFD" w:rsidRDefault="00CE6BFD" w:rsidP="00CE6BFD">
      <w:pPr>
        <w:rPr>
          <w:rFonts w:ascii="Arial" w:hAnsi="Arial" w:cs="Arial"/>
          <w:sz w:val="22"/>
          <w:szCs w:val="22"/>
        </w:rPr>
      </w:pPr>
    </w:p>
    <w:p w:rsidR="00CE6BFD" w:rsidRPr="00CE6BFD" w:rsidRDefault="00CE6BFD" w:rsidP="00CE6BFD">
      <w:pPr>
        <w:rPr>
          <w:rFonts w:ascii="Arial" w:hAnsi="Arial" w:cs="Arial"/>
          <w:sz w:val="22"/>
          <w:szCs w:val="22"/>
        </w:rPr>
      </w:pPr>
      <w:r w:rsidRPr="00CE6BFD">
        <w:rPr>
          <w:rFonts w:ascii="Arial" w:hAnsi="Arial" w:cs="Arial"/>
          <w:sz w:val="22"/>
          <w:szCs w:val="22"/>
        </w:rPr>
        <w:t xml:space="preserve">Appendix B – Summary </w:t>
      </w:r>
      <w:proofErr w:type="gramStart"/>
      <w:r w:rsidRPr="00CE6BFD">
        <w:rPr>
          <w:rFonts w:ascii="Arial" w:hAnsi="Arial" w:cs="Arial"/>
          <w:sz w:val="22"/>
          <w:szCs w:val="22"/>
        </w:rPr>
        <w:t>of  Data</w:t>
      </w:r>
      <w:proofErr w:type="gramEnd"/>
      <w:r w:rsidRPr="00CE6BFD">
        <w:rPr>
          <w:rFonts w:ascii="Arial" w:hAnsi="Arial" w:cs="Arial"/>
          <w:sz w:val="22"/>
          <w:szCs w:val="22"/>
        </w:rPr>
        <w:t xml:space="preserve"> Collection Activities</w:t>
      </w: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CE6BFD" w:rsidRDefault="00CE6BFD" w:rsidP="00E52789">
      <w:pPr>
        <w:jc w:val="center"/>
        <w:outlineLvl w:val="0"/>
        <w:rPr>
          <w:rFonts w:ascii="Arial" w:hAnsi="Arial" w:cs="Arial"/>
          <w:sz w:val="22"/>
          <w:szCs w:val="22"/>
        </w:rPr>
      </w:pPr>
    </w:p>
    <w:p w:rsidR="0064424A" w:rsidRPr="00CE6BFD" w:rsidRDefault="00CE6BFD" w:rsidP="00CE6BFD">
      <w:pPr>
        <w:rPr>
          <w:rFonts w:ascii="Arial" w:hAnsi="Arial" w:cs="Arial"/>
          <w:b/>
          <w:sz w:val="22"/>
          <w:szCs w:val="22"/>
        </w:rPr>
      </w:pPr>
      <w:r>
        <w:rPr>
          <w:rFonts w:ascii="Arial" w:hAnsi="Arial" w:cs="Arial"/>
          <w:b/>
          <w:sz w:val="22"/>
          <w:szCs w:val="22"/>
        </w:rPr>
        <w:lastRenderedPageBreak/>
        <w:t xml:space="preserve">    </w:t>
      </w:r>
      <w:r w:rsidRPr="00CE6BFD">
        <w:rPr>
          <w:rFonts w:ascii="Arial" w:hAnsi="Arial" w:cs="Arial"/>
          <w:b/>
          <w:sz w:val="22"/>
          <w:szCs w:val="22"/>
        </w:rPr>
        <w:t xml:space="preserve">Part A. </w:t>
      </w:r>
      <w:r>
        <w:rPr>
          <w:rFonts w:ascii="Arial" w:hAnsi="Arial" w:cs="Arial"/>
          <w:b/>
          <w:sz w:val="22"/>
          <w:szCs w:val="22"/>
        </w:rPr>
        <w:t xml:space="preserve"> </w:t>
      </w:r>
      <w:r w:rsidR="0064424A" w:rsidRPr="00CE6BFD">
        <w:rPr>
          <w:rFonts w:ascii="Arial" w:hAnsi="Arial" w:cs="Arial"/>
          <w:b/>
          <w:sz w:val="22"/>
          <w:szCs w:val="22"/>
        </w:rPr>
        <w:t>JUSTIFICATION</w:t>
      </w:r>
    </w:p>
    <w:p w:rsidR="0064424A" w:rsidRPr="00336357" w:rsidRDefault="0064424A" w:rsidP="0064424A">
      <w:pPr>
        <w:rPr>
          <w:rFonts w:ascii="Arial" w:hAnsi="Arial" w:cs="Arial"/>
          <w:sz w:val="22"/>
          <w:szCs w:val="22"/>
        </w:rPr>
      </w:pPr>
    </w:p>
    <w:p w:rsidR="0064424A" w:rsidRPr="00336357" w:rsidRDefault="0064424A" w:rsidP="0064424A">
      <w:pPr>
        <w:pStyle w:val="ListParagraph"/>
        <w:numPr>
          <w:ilvl w:val="0"/>
          <w:numId w:val="5"/>
        </w:numPr>
        <w:rPr>
          <w:rFonts w:ascii="Arial" w:hAnsi="Arial" w:cs="Arial"/>
          <w:sz w:val="22"/>
          <w:szCs w:val="22"/>
          <w:u w:val="single"/>
        </w:rPr>
      </w:pPr>
      <w:r w:rsidRPr="00336357">
        <w:rPr>
          <w:rFonts w:ascii="Arial" w:hAnsi="Arial" w:cs="Arial"/>
          <w:sz w:val="22"/>
          <w:szCs w:val="22"/>
          <w:u w:val="single"/>
        </w:rPr>
        <w:t>Circumstances Making the Collection of Information Necessary</w:t>
      </w:r>
    </w:p>
    <w:p w:rsidR="0064424A" w:rsidRPr="00336357" w:rsidRDefault="0064424A" w:rsidP="0064424A">
      <w:pPr>
        <w:rPr>
          <w:rFonts w:ascii="Arial" w:hAnsi="Arial" w:cs="Arial"/>
          <w:sz w:val="22"/>
          <w:szCs w:val="22"/>
        </w:rPr>
      </w:pPr>
    </w:p>
    <w:p w:rsidR="0064424A" w:rsidRPr="00336357" w:rsidRDefault="00F55110" w:rsidP="00344734">
      <w:pPr>
        <w:ind w:left="720"/>
        <w:rPr>
          <w:rFonts w:ascii="Arial" w:hAnsi="Arial" w:cs="Arial"/>
          <w:sz w:val="22"/>
          <w:szCs w:val="22"/>
        </w:rPr>
      </w:pPr>
      <w:r w:rsidRPr="00336357">
        <w:rPr>
          <w:rFonts w:ascii="Arial" w:hAnsi="Arial" w:cs="Arial"/>
          <w:sz w:val="22"/>
          <w:szCs w:val="22"/>
        </w:rPr>
        <w:t xml:space="preserve">The Centers for Disease Control and Prevention (CDC) is requesting a new “generic” </w:t>
      </w:r>
      <w:proofErr w:type="gramStart"/>
      <w:r w:rsidRPr="00336357">
        <w:rPr>
          <w:rFonts w:ascii="Arial" w:hAnsi="Arial" w:cs="Arial"/>
          <w:sz w:val="22"/>
          <w:szCs w:val="22"/>
        </w:rPr>
        <w:t>clearance  under</w:t>
      </w:r>
      <w:proofErr w:type="gramEnd"/>
      <w:r w:rsidRPr="00336357">
        <w:rPr>
          <w:rFonts w:ascii="Arial" w:hAnsi="Arial" w:cs="Arial"/>
          <w:sz w:val="22"/>
          <w:szCs w:val="22"/>
        </w:rPr>
        <w:t xml:space="preserve"> the authority of </w:t>
      </w:r>
      <w:r w:rsidR="0064424A" w:rsidRPr="00336357">
        <w:rPr>
          <w:rFonts w:ascii="Arial" w:hAnsi="Arial" w:cs="Arial"/>
          <w:sz w:val="22"/>
          <w:szCs w:val="22"/>
        </w:rPr>
        <w:t xml:space="preserve">Section </w:t>
      </w:r>
      <w:r w:rsidR="00AB65D6" w:rsidRPr="00336357">
        <w:rPr>
          <w:rFonts w:ascii="Arial" w:hAnsi="Arial" w:cs="Arial"/>
          <w:sz w:val="22"/>
          <w:szCs w:val="22"/>
        </w:rPr>
        <w:t>301 of the Public Health Service Act (42 USC Sec. 301 [241]</w:t>
      </w:r>
      <w:r w:rsidRPr="00336357">
        <w:rPr>
          <w:rFonts w:ascii="Arial" w:hAnsi="Arial" w:cs="Arial"/>
          <w:sz w:val="22"/>
          <w:szCs w:val="22"/>
        </w:rPr>
        <w:t>.</w:t>
      </w:r>
      <w:r w:rsidR="00AB65D6" w:rsidRPr="00336357">
        <w:rPr>
          <w:rFonts w:ascii="Arial" w:hAnsi="Arial" w:cs="Arial"/>
          <w:sz w:val="22"/>
          <w:szCs w:val="22"/>
        </w:rPr>
        <w:t xml:space="preserve">  </w:t>
      </w:r>
    </w:p>
    <w:p w:rsidR="0064424A" w:rsidRPr="00336357" w:rsidRDefault="0064424A" w:rsidP="00344734">
      <w:pPr>
        <w:ind w:left="720"/>
        <w:rPr>
          <w:rFonts w:ascii="Arial" w:hAnsi="Arial" w:cs="Arial"/>
          <w:sz w:val="22"/>
          <w:szCs w:val="22"/>
        </w:rPr>
      </w:pPr>
    </w:p>
    <w:p w:rsidR="007472B3" w:rsidRPr="00336357" w:rsidRDefault="00221C9C" w:rsidP="00344734">
      <w:pPr>
        <w:ind w:left="720"/>
        <w:rPr>
          <w:rFonts w:ascii="Arial" w:hAnsi="Arial" w:cs="Arial"/>
          <w:sz w:val="22"/>
          <w:szCs w:val="22"/>
        </w:rPr>
      </w:pPr>
      <w:r w:rsidRPr="00336357">
        <w:rPr>
          <w:rFonts w:ascii="Arial" w:hAnsi="Arial" w:cs="Arial"/>
          <w:sz w:val="22"/>
          <w:szCs w:val="22"/>
        </w:rPr>
        <w:t>CDC</w:t>
      </w:r>
      <w:r w:rsidR="00BA5696" w:rsidRPr="00336357">
        <w:rPr>
          <w:rFonts w:ascii="Arial" w:hAnsi="Arial" w:cs="Arial"/>
          <w:sz w:val="22"/>
          <w:szCs w:val="22"/>
        </w:rPr>
        <w:t xml:space="preserve">’s mission includes </w:t>
      </w:r>
      <w:r w:rsidRPr="00336357">
        <w:rPr>
          <w:rFonts w:ascii="Arial" w:hAnsi="Arial" w:cs="Arial"/>
          <w:sz w:val="22"/>
          <w:szCs w:val="22"/>
        </w:rPr>
        <w:t>address</w:t>
      </w:r>
      <w:r w:rsidR="00BA5696" w:rsidRPr="00336357">
        <w:rPr>
          <w:rFonts w:ascii="Arial" w:hAnsi="Arial" w:cs="Arial"/>
          <w:sz w:val="22"/>
          <w:szCs w:val="22"/>
        </w:rPr>
        <w:t>ing</w:t>
      </w:r>
      <w:r w:rsidRPr="00336357">
        <w:rPr>
          <w:rFonts w:ascii="Arial" w:hAnsi="Arial" w:cs="Arial"/>
          <w:sz w:val="22"/>
          <w:szCs w:val="22"/>
        </w:rPr>
        <w:t xml:space="preserve"> </w:t>
      </w:r>
      <w:r w:rsidR="00BA5696" w:rsidRPr="00336357">
        <w:rPr>
          <w:rFonts w:ascii="Arial" w:hAnsi="Arial" w:cs="Arial"/>
          <w:sz w:val="22"/>
          <w:szCs w:val="22"/>
        </w:rPr>
        <w:t xml:space="preserve">the </w:t>
      </w:r>
      <w:r w:rsidRPr="00336357">
        <w:rPr>
          <w:rFonts w:ascii="Arial" w:hAnsi="Arial" w:cs="Arial"/>
          <w:sz w:val="22"/>
          <w:szCs w:val="22"/>
        </w:rPr>
        <w:t>leading causes of disease, injury, and disability in the United States</w:t>
      </w:r>
      <w:r w:rsidR="00BA5696" w:rsidRPr="00336357">
        <w:rPr>
          <w:rFonts w:ascii="Arial" w:hAnsi="Arial" w:cs="Arial"/>
          <w:sz w:val="22"/>
          <w:szCs w:val="22"/>
        </w:rPr>
        <w:t xml:space="preserve">, including </w:t>
      </w:r>
      <w:r w:rsidR="006A4BC1">
        <w:rPr>
          <w:rFonts w:ascii="Arial" w:hAnsi="Arial" w:cs="Arial"/>
          <w:sz w:val="22"/>
          <w:szCs w:val="22"/>
        </w:rPr>
        <w:t>a</w:t>
      </w:r>
      <w:r w:rsidR="00BA5696" w:rsidRPr="00336357">
        <w:rPr>
          <w:rFonts w:ascii="Arial" w:hAnsi="Arial" w:cs="Arial"/>
          <w:sz w:val="22"/>
          <w:szCs w:val="22"/>
        </w:rPr>
        <w:t xml:space="preserve"> focus on</w:t>
      </w:r>
      <w:r w:rsidRPr="00336357">
        <w:rPr>
          <w:rFonts w:ascii="Arial" w:hAnsi="Arial" w:cs="Arial"/>
          <w:sz w:val="22"/>
          <w:szCs w:val="22"/>
        </w:rPr>
        <w:t xml:space="preserve"> </w:t>
      </w:r>
      <w:r w:rsidR="007472B3" w:rsidRPr="00336357">
        <w:rPr>
          <w:rFonts w:ascii="Arial" w:hAnsi="Arial" w:cs="Arial"/>
          <w:sz w:val="22"/>
          <w:szCs w:val="22"/>
        </w:rPr>
        <w:t xml:space="preserve">tobacco control; improving nutrition, physical activity, and food safety; reducing healthcare-associated infections; preventing motor vehicle injuries; </w:t>
      </w:r>
      <w:r w:rsidR="006A4BC1">
        <w:rPr>
          <w:rFonts w:ascii="Arial" w:hAnsi="Arial" w:cs="Arial"/>
          <w:sz w:val="22"/>
          <w:szCs w:val="22"/>
        </w:rPr>
        <w:t xml:space="preserve">preventing </w:t>
      </w:r>
      <w:r w:rsidR="007472B3" w:rsidRPr="00336357">
        <w:rPr>
          <w:rFonts w:ascii="Arial" w:hAnsi="Arial" w:cs="Arial"/>
          <w:sz w:val="22"/>
          <w:szCs w:val="22"/>
        </w:rPr>
        <w:t xml:space="preserve">teen pregnancy; and </w:t>
      </w:r>
      <w:r w:rsidRPr="00336357">
        <w:rPr>
          <w:rFonts w:ascii="Arial" w:hAnsi="Arial" w:cs="Arial"/>
          <w:sz w:val="22"/>
          <w:szCs w:val="22"/>
        </w:rPr>
        <w:t xml:space="preserve">preventing </w:t>
      </w:r>
      <w:r w:rsidR="007472B3" w:rsidRPr="00336357">
        <w:rPr>
          <w:rFonts w:ascii="Arial" w:hAnsi="Arial" w:cs="Arial"/>
          <w:sz w:val="22"/>
          <w:szCs w:val="22"/>
        </w:rPr>
        <w:t>HIV</w:t>
      </w:r>
      <w:r w:rsidRPr="00336357">
        <w:rPr>
          <w:rFonts w:ascii="Arial" w:hAnsi="Arial" w:cs="Arial"/>
          <w:sz w:val="22"/>
          <w:szCs w:val="22"/>
        </w:rPr>
        <w:t xml:space="preserve">.  </w:t>
      </w:r>
      <w:r w:rsidR="007472B3" w:rsidRPr="00336357">
        <w:rPr>
          <w:rFonts w:ascii="Arial" w:hAnsi="Arial" w:cs="Arial"/>
          <w:sz w:val="22"/>
          <w:szCs w:val="22"/>
        </w:rPr>
        <w:t xml:space="preserve"> CDC’s priorities </w:t>
      </w:r>
      <w:r w:rsidRPr="00336357">
        <w:rPr>
          <w:rFonts w:ascii="Arial" w:hAnsi="Arial" w:cs="Arial"/>
          <w:sz w:val="22"/>
          <w:szCs w:val="22"/>
        </w:rPr>
        <w:t>for a</w:t>
      </w:r>
      <w:r w:rsidR="00BA5696" w:rsidRPr="00336357">
        <w:rPr>
          <w:rFonts w:ascii="Arial" w:hAnsi="Arial" w:cs="Arial"/>
          <w:sz w:val="22"/>
          <w:szCs w:val="22"/>
        </w:rPr>
        <w:t>pproaching improvements to public health</w:t>
      </w:r>
      <w:r w:rsidRPr="00336357">
        <w:rPr>
          <w:rFonts w:ascii="Arial" w:hAnsi="Arial" w:cs="Arial"/>
          <w:sz w:val="22"/>
          <w:szCs w:val="22"/>
        </w:rPr>
        <w:t xml:space="preserve"> include </w:t>
      </w:r>
      <w:r w:rsidR="007472B3" w:rsidRPr="00336357">
        <w:rPr>
          <w:rFonts w:ascii="Arial" w:hAnsi="Arial" w:cs="Arial"/>
          <w:sz w:val="22"/>
          <w:szCs w:val="22"/>
        </w:rPr>
        <w:sym w:font="Symbol" w:char="00BE"/>
      </w:r>
      <w:r w:rsidR="007472B3" w:rsidRPr="00336357">
        <w:rPr>
          <w:rFonts w:ascii="Arial" w:hAnsi="Arial" w:cs="Arial"/>
          <w:sz w:val="22"/>
          <w:szCs w:val="22"/>
        </w:rPr>
        <w:t xml:space="preserve"> strengthen</w:t>
      </w:r>
      <w:r w:rsidRPr="00336357">
        <w:rPr>
          <w:rFonts w:ascii="Arial" w:hAnsi="Arial" w:cs="Arial"/>
          <w:sz w:val="22"/>
          <w:szCs w:val="22"/>
        </w:rPr>
        <w:t>ing</w:t>
      </w:r>
      <w:r w:rsidR="007472B3" w:rsidRPr="00336357">
        <w:rPr>
          <w:rFonts w:ascii="Arial" w:hAnsi="Arial" w:cs="Arial"/>
          <w:sz w:val="22"/>
          <w:szCs w:val="22"/>
        </w:rPr>
        <w:t xml:space="preserve"> surveillance, epidemiology, and laboratory science; better support</w:t>
      </w:r>
      <w:r w:rsidRPr="00336357">
        <w:rPr>
          <w:rFonts w:ascii="Arial" w:hAnsi="Arial" w:cs="Arial"/>
          <w:sz w:val="22"/>
          <w:szCs w:val="22"/>
        </w:rPr>
        <w:t>ing</w:t>
      </w:r>
      <w:r w:rsidR="007472B3" w:rsidRPr="00336357">
        <w:rPr>
          <w:rFonts w:ascii="Arial" w:hAnsi="Arial" w:cs="Arial"/>
          <w:sz w:val="22"/>
          <w:szCs w:val="22"/>
        </w:rPr>
        <w:t xml:space="preserve"> efforts in states and communities; and to </w:t>
      </w:r>
      <w:r w:rsidR="001E105D" w:rsidRPr="00336357">
        <w:rPr>
          <w:rFonts w:ascii="Arial" w:hAnsi="Arial" w:cs="Arial"/>
          <w:sz w:val="22"/>
          <w:szCs w:val="22"/>
        </w:rPr>
        <w:t>pursuing policies</w:t>
      </w:r>
      <w:r w:rsidR="007472B3" w:rsidRPr="00336357">
        <w:rPr>
          <w:rFonts w:ascii="Arial" w:hAnsi="Arial" w:cs="Arial"/>
          <w:sz w:val="22"/>
          <w:szCs w:val="22"/>
        </w:rPr>
        <w:t xml:space="preserve"> that have an impact.</w:t>
      </w:r>
      <w:r w:rsidR="00BA5696" w:rsidRPr="00336357">
        <w:rPr>
          <w:rFonts w:ascii="Arial" w:hAnsi="Arial" w:cs="Arial"/>
          <w:sz w:val="22"/>
          <w:szCs w:val="22"/>
        </w:rPr>
        <w:t xml:space="preserve">  As such, CDC’s relationship with state, local, tribal and territorial</w:t>
      </w:r>
      <w:r w:rsidR="00B90298" w:rsidRPr="00336357">
        <w:rPr>
          <w:rFonts w:ascii="Arial" w:hAnsi="Arial" w:cs="Arial"/>
          <w:sz w:val="22"/>
          <w:szCs w:val="22"/>
        </w:rPr>
        <w:t xml:space="preserve"> (STLT)</w:t>
      </w:r>
      <w:r w:rsidR="00BA5696" w:rsidRPr="00336357">
        <w:rPr>
          <w:rFonts w:ascii="Arial" w:hAnsi="Arial" w:cs="Arial"/>
          <w:sz w:val="22"/>
          <w:szCs w:val="22"/>
        </w:rPr>
        <w:t xml:space="preserve"> </w:t>
      </w:r>
      <w:r w:rsidR="00B90298" w:rsidRPr="00336357">
        <w:rPr>
          <w:rFonts w:ascii="Arial" w:hAnsi="Arial" w:cs="Arial"/>
          <w:sz w:val="22"/>
          <w:szCs w:val="22"/>
        </w:rPr>
        <w:t>government</w:t>
      </w:r>
      <w:r w:rsidR="00876A2B">
        <w:rPr>
          <w:rFonts w:ascii="Arial" w:hAnsi="Arial" w:cs="Arial"/>
          <w:sz w:val="22"/>
          <w:szCs w:val="22"/>
        </w:rPr>
        <w:t xml:space="preserve">al health </w:t>
      </w:r>
      <w:r w:rsidR="00BA5696" w:rsidRPr="00336357">
        <w:rPr>
          <w:rFonts w:ascii="Arial" w:hAnsi="Arial" w:cs="Arial"/>
          <w:sz w:val="22"/>
          <w:szCs w:val="22"/>
        </w:rPr>
        <w:t>officials</w:t>
      </w:r>
      <w:r w:rsidR="00B73372">
        <w:rPr>
          <w:rFonts w:ascii="Arial" w:hAnsi="Arial" w:cs="Arial"/>
          <w:sz w:val="22"/>
          <w:szCs w:val="22"/>
        </w:rPr>
        <w:t>/employees</w:t>
      </w:r>
      <w:r w:rsidR="00BA5696" w:rsidRPr="00336357">
        <w:rPr>
          <w:rFonts w:ascii="Arial" w:hAnsi="Arial" w:cs="Arial"/>
          <w:sz w:val="22"/>
          <w:szCs w:val="22"/>
        </w:rPr>
        <w:t xml:space="preserve"> is </w:t>
      </w:r>
      <w:proofErr w:type="gramStart"/>
      <w:r w:rsidR="00BA5696" w:rsidRPr="00336357">
        <w:rPr>
          <w:rFonts w:ascii="Arial" w:hAnsi="Arial" w:cs="Arial"/>
          <w:sz w:val="22"/>
          <w:szCs w:val="22"/>
        </w:rPr>
        <w:t>key</w:t>
      </w:r>
      <w:proofErr w:type="gramEnd"/>
      <w:r w:rsidR="00BA5696" w:rsidRPr="00336357">
        <w:rPr>
          <w:rFonts w:ascii="Arial" w:hAnsi="Arial" w:cs="Arial"/>
          <w:sz w:val="22"/>
          <w:szCs w:val="22"/>
        </w:rPr>
        <w:t xml:space="preserve"> to its </w:t>
      </w:r>
      <w:r w:rsidR="00B90298" w:rsidRPr="00336357">
        <w:rPr>
          <w:rFonts w:ascii="Arial" w:hAnsi="Arial" w:cs="Arial"/>
          <w:sz w:val="22"/>
          <w:szCs w:val="22"/>
        </w:rPr>
        <w:t xml:space="preserve">emergency preparedness, </w:t>
      </w:r>
      <w:r w:rsidR="00BA5696" w:rsidRPr="00336357">
        <w:rPr>
          <w:rFonts w:ascii="Arial" w:hAnsi="Arial" w:cs="Arial"/>
          <w:sz w:val="22"/>
          <w:szCs w:val="22"/>
        </w:rPr>
        <w:t>health promotion and disease prevention responsibilities.</w:t>
      </w:r>
    </w:p>
    <w:p w:rsidR="007472B3" w:rsidRPr="00336357" w:rsidRDefault="007472B3" w:rsidP="00344734">
      <w:pPr>
        <w:ind w:left="720"/>
        <w:rPr>
          <w:rFonts w:ascii="Arial" w:hAnsi="Arial" w:cs="Arial"/>
          <w:sz w:val="22"/>
          <w:szCs w:val="22"/>
        </w:rPr>
      </w:pPr>
    </w:p>
    <w:p w:rsidR="00336357" w:rsidRDefault="00506D73" w:rsidP="00344734">
      <w:pPr>
        <w:ind w:left="720"/>
        <w:rPr>
          <w:rFonts w:ascii="Arial" w:hAnsi="Arial" w:cs="Arial"/>
          <w:sz w:val="22"/>
          <w:szCs w:val="22"/>
        </w:rPr>
      </w:pPr>
      <w:r w:rsidRPr="00336357">
        <w:rPr>
          <w:rFonts w:ascii="Arial" w:hAnsi="Arial" w:cs="Arial"/>
          <w:sz w:val="22"/>
          <w:szCs w:val="22"/>
        </w:rPr>
        <w:t xml:space="preserve">To facilitate </w:t>
      </w:r>
      <w:r w:rsidR="009B1914" w:rsidRPr="00336357">
        <w:rPr>
          <w:rFonts w:ascii="Arial" w:hAnsi="Arial" w:cs="Arial"/>
          <w:sz w:val="22"/>
          <w:szCs w:val="22"/>
        </w:rPr>
        <w:t xml:space="preserve">effective </w:t>
      </w:r>
      <w:r w:rsidR="00221C9C" w:rsidRPr="00336357">
        <w:rPr>
          <w:rFonts w:ascii="Arial" w:hAnsi="Arial" w:cs="Arial"/>
          <w:sz w:val="22"/>
          <w:szCs w:val="22"/>
        </w:rPr>
        <w:t xml:space="preserve">and timely </w:t>
      </w:r>
      <w:r w:rsidR="0064424A" w:rsidRPr="00336357">
        <w:rPr>
          <w:rFonts w:ascii="Arial" w:hAnsi="Arial" w:cs="Arial"/>
          <w:sz w:val="22"/>
          <w:szCs w:val="22"/>
        </w:rPr>
        <w:t>2-way communications</w:t>
      </w:r>
      <w:r w:rsidRPr="00336357">
        <w:rPr>
          <w:rFonts w:ascii="Arial" w:hAnsi="Arial" w:cs="Arial"/>
          <w:sz w:val="22"/>
          <w:szCs w:val="22"/>
        </w:rPr>
        <w:t xml:space="preserve"> and enhance CDCs flexibility in responding to public health </w:t>
      </w:r>
      <w:r w:rsidR="006A4BC1" w:rsidRPr="00336357">
        <w:rPr>
          <w:rFonts w:ascii="Arial" w:hAnsi="Arial" w:cs="Arial"/>
          <w:sz w:val="22"/>
          <w:szCs w:val="22"/>
        </w:rPr>
        <w:t>e</w:t>
      </w:r>
      <w:r w:rsidR="006A4BC1">
        <w:rPr>
          <w:rFonts w:ascii="Arial" w:hAnsi="Arial" w:cs="Arial"/>
          <w:sz w:val="22"/>
          <w:szCs w:val="22"/>
        </w:rPr>
        <w:t>vents</w:t>
      </w:r>
      <w:r w:rsidRPr="00336357">
        <w:rPr>
          <w:rFonts w:ascii="Arial" w:hAnsi="Arial" w:cs="Arial"/>
          <w:sz w:val="22"/>
          <w:szCs w:val="22"/>
        </w:rPr>
        <w:t xml:space="preserve">, we are submitting </w:t>
      </w:r>
      <w:r w:rsidR="00D60637" w:rsidRPr="00C43ECB">
        <w:rPr>
          <w:rFonts w:ascii="Arial" w:hAnsi="Arial" w:cs="Arial"/>
          <w:sz w:val="22"/>
          <w:szCs w:val="22"/>
        </w:rPr>
        <w:t>this application for a framework under which individual ‘generic ICs’ could then be expeditiously approv</w:t>
      </w:r>
      <w:r w:rsidR="00C97894">
        <w:rPr>
          <w:rFonts w:ascii="Arial" w:hAnsi="Arial" w:cs="Arial"/>
          <w:sz w:val="22"/>
          <w:szCs w:val="22"/>
        </w:rPr>
        <w:t>ed.</w:t>
      </w:r>
      <w:r w:rsidR="00D60637" w:rsidRPr="00C43ECB">
        <w:rPr>
          <w:rFonts w:ascii="Arial" w:hAnsi="Arial" w:cs="Arial"/>
          <w:sz w:val="22"/>
          <w:szCs w:val="22"/>
        </w:rPr>
        <w:t xml:space="preserve"> This framework characterizes the population from whom the data is to be collected and the methods that would be used to collect the data, as well as the topics about which CDC usually collects such data.  This request includes examples of conditions under which rapid turnaround is essential for meeting public health demands as well as a databank containing examples of questions CDC is likely to ask to cover routine aspects of communication with state, local, and tribal governments</w:t>
      </w:r>
      <w:r w:rsidR="005D3B30">
        <w:rPr>
          <w:rFonts w:ascii="Arial" w:hAnsi="Arial" w:cs="Arial"/>
          <w:sz w:val="22"/>
          <w:szCs w:val="22"/>
        </w:rPr>
        <w:t xml:space="preserve"> (see Appendix </w:t>
      </w:r>
      <w:r w:rsidR="006A163B">
        <w:rPr>
          <w:rFonts w:ascii="Arial" w:hAnsi="Arial" w:cs="Arial"/>
          <w:sz w:val="22"/>
          <w:szCs w:val="22"/>
        </w:rPr>
        <w:t>A</w:t>
      </w:r>
      <w:r w:rsidR="005D3B30">
        <w:rPr>
          <w:rFonts w:ascii="Arial" w:hAnsi="Arial" w:cs="Arial"/>
          <w:sz w:val="22"/>
          <w:szCs w:val="22"/>
        </w:rPr>
        <w:t xml:space="preserve">).  </w:t>
      </w:r>
      <w:r w:rsidR="00D60637">
        <w:rPr>
          <w:rFonts w:ascii="Arial" w:hAnsi="Arial" w:cs="Arial"/>
          <w:sz w:val="22"/>
          <w:szCs w:val="22"/>
        </w:rPr>
        <w:t>I</w:t>
      </w:r>
      <w:r w:rsidRPr="00336357">
        <w:rPr>
          <w:rFonts w:ascii="Arial" w:hAnsi="Arial" w:cs="Arial"/>
          <w:sz w:val="22"/>
          <w:szCs w:val="22"/>
        </w:rPr>
        <w:t xml:space="preserve">ndividual </w:t>
      </w:r>
      <w:r w:rsidR="00BF54E4">
        <w:rPr>
          <w:rFonts w:ascii="Arial" w:hAnsi="Arial" w:cs="Arial"/>
          <w:sz w:val="22"/>
          <w:szCs w:val="22"/>
        </w:rPr>
        <w:t xml:space="preserve">information collection </w:t>
      </w:r>
      <w:r w:rsidR="006A163B">
        <w:rPr>
          <w:rFonts w:ascii="Arial" w:hAnsi="Arial" w:cs="Arial"/>
          <w:sz w:val="22"/>
          <w:szCs w:val="22"/>
        </w:rPr>
        <w:t>requests</w:t>
      </w:r>
      <w:r w:rsidR="006A4BC1">
        <w:rPr>
          <w:rFonts w:ascii="Arial" w:hAnsi="Arial" w:cs="Arial"/>
          <w:sz w:val="22"/>
          <w:szCs w:val="22"/>
        </w:rPr>
        <w:t xml:space="preserve"> </w:t>
      </w:r>
      <w:r w:rsidR="00D60637">
        <w:rPr>
          <w:rFonts w:ascii="Arial" w:hAnsi="Arial" w:cs="Arial"/>
          <w:sz w:val="22"/>
          <w:szCs w:val="22"/>
        </w:rPr>
        <w:t>will</w:t>
      </w:r>
      <w:r w:rsidR="00D60637" w:rsidRPr="00D60637">
        <w:rPr>
          <w:rFonts w:ascii="Arial" w:hAnsi="Arial" w:cs="Arial"/>
          <w:sz w:val="22"/>
          <w:szCs w:val="22"/>
        </w:rPr>
        <w:t xml:space="preserve"> be submitted </w:t>
      </w:r>
      <w:r w:rsidR="00D60637">
        <w:rPr>
          <w:rFonts w:ascii="Arial" w:hAnsi="Arial" w:cs="Arial"/>
          <w:sz w:val="22"/>
          <w:szCs w:val="22"/>
        </w:rPr>
        <w:t>to OMB and will include</w:t>
      </w:r>
      <w:r w:rsidR="00D60637" w:rsidRPr="00D60637">
        <w:rPr>
          <w:rFonts w:ascii="Arial" w:hAnsi="Arial" w:cs="Arial"/>
          <w:sz w:val="22"/>
          <w:szCs w:val="22"/>
        </w:rPr>
        <w:t xml:space="preserve"> the actual study instruments and a memo describing the specific study goal, the study design, any incentives to be used, and the sampling and analysis plans.</w:t>
      </w:r>
    </w:p>
    <w:p w:rsidR="002E0193" w:rsidRPr="00336357" w:rsidRDefault="002E0193" w:rsidP="00344734">
      <w:pPr>
        <w:ind w:left="720"/>
        <w:rPr>
          <w:rFonts w:ascii="Arial" w:hAnsi="Arial" w:cs="Arial"/>
          <w:sz w:val="22"/>
          <w:szCs w:val="22"/>
        </w:rPr>
      </w:pPr>
    </w:p>
    <w:p w:rsidR="00067F48" w:rsidRDefault="00F03F91" w:rsidP="00344734">
      <w:pPr>
        <w:ind w:left="720"/>
        <w:rPr>
          <w:rFonts w:ascii="Arial" w:hAnsi="Arial" w:cs="Arial"/>
          <w:sz w:val="22"/>
          <w:szCs w:val="22"/>
        </w:rPr>
      </w:pPr>
      <w:r w:rsidRPr="00336357">
        <w:rPr>
          <w:rFonts w:ascii="Arial" w:hAnsi="Arial" w:cs="Arial"/>
          <w:sz w:val="22"/>
          <w:szCs w:val="22"/>
        </w:rPr>
        <w:t>Circumstances</w:t>
      </w:r>
      <w:r w:rsidR="00A227F6" w:rsidRPr="00336357">
        <w:rPr>
          <w:rFonts w:ascii="Arial" w:hAnsi="Arial" w:cs="Arial"/>
          <w:sz w:val="22"/>
          <w:szCs w:val="22"/>
        </w:rPr>
        <w:t xml:space="preserve"> instigating a collection </w:t>
      </w:r>
      <w:r w:rsidR="00B90298" w:rsidRPr="00336357">
        <w:rPr>
          <w:rFonts w:ascii="Arial" w:hAnsi="Arial" w:cs="Arial"/>
          <w:sz w:val="22"/>
          <w:szCs w:val="22"/>
        </w:rPr>
        <w:t xml:space="preserve">will vary but include, for example, disease outbreaks, quick evaluation of program impact, assessment of STLT capacity for delivery of essential services, preparation </w:t>
      </w:r>
      <w:r w:rsidR="00C656BD">
        <w:rPr>
          <w:rFonts w:ascii="Arial" w:hAnsi="Arial" w:cs="Arial"/>
          <w:sz w:val="22"/>
          <w:szCs w:val="22"/>
        </w:rPr>
        <w:t xml:space="preserve">and evaluation </w:t>
      </w:r>
      <w:r w:rsidR="00B90298" w:rsidRPr="00336357">
        <w:rPr>
          <w:rFonts w:ascii="Arial" w:hAnsi="Arial" w:cs="Arial"/>
          <w:sz w:val="22"/>
          <w:szCs w:val="22"/>
        </w:rPr>
        <w:t xml:space="preserve">of </w:t>
      </w:r>
      <w:r w:rsidR="00EC6275">
        <w:rPr>
          <w:rFonts w:ascii="Arial" w:hAnsi="Arial" w:cs="Arial"/>
          <w:sz w:val="22"/>
          <w:szCs w:val="22"/>
        </w:rPr>
        <w:t>Health and Human Services (</w:t>
      </w:r>
      <w:r w:rsidR="00B90298" w:rsidRPr="00336357">
        <w:rPr>
          <w:rFonts w:ascii="Arial" w:hAnsi="Arial" w:cs="Arial"/>
          <w:sz w:val="22"/>
          <w:szCs w:val="22"/>
        </w:rPr>
        <w:t>HHS</w:t>
      </w:r>
      <w:r w:rsidR="00EC6275">
        <w:rPr>
          <w:rFonts w:ascii="Arial" w:hAnsi="Arial" w:cs="Arial"/>
          <w:sz w:val="22"/>
          <w:szCs w:val="22"/>
        </w:rPr>
        <w:t>)</w:t>
      </w:r>
      <w:r w:rsidR="00B90298" w:rsidRPr="00336357">
        <w:rPr>
          <w:rFonts w:ascii="Arial" w:hAnsi="Arial" w:cs="Arial"/>
          <w:sz w:val="22"/>
          <w:szCs w:val="22"/>
        </w:rPr>
        <w:t xml:space="preserve"> </w:t>
      </w:r>
      <w:r w:rsidR="00C97894">
        <w:rPr>
          <w:rFonts w:ascii="Arial" w:hAnsi="Arial" w:cs="Arial"/>
          <w:sz w:val="22"/>
          <w:szCs w:val="22"/>
        </w:rPr>
        <w:t xml:space="preserve">requests </w:t>
      </w:r>
      <w:r w:rsidR="00B90298" w:rsidRPr="00336357">
        <w:rPr>
          <w:rFonts w:ascii="Arial" w:hAnsi="Arial" w:cs="Arial"/>
          <w:sz w:val="22"/>
          <w:szCs w:val="22"/>
        </w:rPr>
        <w:t xml:space="preserve">and CDC </w:t>
      </w:r>
      <w:r w:rsidR="00EC6275">
        <w:rPr>
          <w:rFonts w:ascii="Arial" w:hAnsi="Arial" w:cs="Arial"/>
          <w:sz w:val="22"/>
          <w:szCs w:val="22"/>
        </w:rPr>
        <w:t>funding opportunity announcements</w:t>
      </w:r>
      <w:r w:rsidR="00B90298" w:rsidRPr="00336357">
        <w:rPr>
          <w:rFonts w:ascii="Arial" w:hAnsi="Arial" w:cs="Arial"/>
          <w:sz w:val="22"/>
          <w:szCs w:val="22"/>
        </w:rPr>
        <w:t xml:space="preserve">, </w:t>
      </w:r>
      <w:r w:rsidR="00A227F6" w:rsidRPr="00336357">
        <w:rPr>
          <w:rFonts w:ascii="Arial" w:hAnsi="Arial" w:cs="Arial"/>
          <w:sz w:val="22"/>
          <w:szCs w:val="22"/>
        </w:rPr>
        <w:t>and development of policies and law</w:t>
      </w:r>
      <w:r w:rsidR="00C97894">
        <w:rPr>
          <w:rFonts w:ascii="Arial" w:hAnsi="Arial" w:cs="Arial"/>
          <w:sz w:val="22"/>
          <w:szCs w:val="22"/>
        </w:rPr>
        <w:t>s</w:t>
      </w:r>
      <w:r w:rsidR="00A227F6" w:rsidRPr="00336357">
        <w:rPr>
          <w:rFonts w:ascii="Arial" w:hAnsi="Arial" w:cs="Arial"/>
          <w:sz w:val="22"/>
          <w:szCs w:val="22"/>
        </w:rPr>
        <w:t xml:space="preserve">.  </w:t>
      </w:r>
      <w:r w:rsidR="002E0193" w:rsidRPr="00336357">
        <w:rPr>
          <w:rFonts w:ascii="Arial" w:hAnsi="Arial" w:cs="Arial"/>
          <w:sz w:val="22"/>
          <w:szCs w:val="22"/>
        </w:rPr>
        <w:t xml:space="preserve">Issues of impact, periodicity of other internal and external collections, data gaps and linking new or existing datasets, need for current, time sensitive information, and information relevant to specific priorities of HHS and CDC will provide the basis for initiation of a collection.  </w:t>
      </w:r>
    </w:p>
    <w:p w:rsidR="00B01BDB" w:rsidRDefault="00B01BDB" w:rsidP="00344734">
      <w:pPr>
        <w:ind w:left="720"/>
        <w:rPr>
          <w:rFonts w:ascii="Arial" w:hAnsi="Arial" w:cs="Arial"/>
          <w:sz w:val="22"/>
          <w:szCs w:val="22"/>
        </w:rPr>
      </w:pPr>
    </w:p>
    <w:p w:rsidR="005863AF" w:rsidRPr="005863AF" w:rsidRDefault="005863AF" w:rsidP="005863AF">
      <w:pPr>
        <w:ind w:left="720"/>
        <w:rPr>
          <w:rFonts w:ascii="Arial" w:hAnsi="Arial" w:cs="Arial"/>
          <w:sz w:val="22"/>
          <w:szCs w:val="22"/>
        </w:rPr>
      </w:pPr>
      <w:r>
        <w:rPr>
          <w:rFonts w:ascii="Arial" w:hAnsi="Arial" w:cs="Arial"/>
          <w:sz w:val="22"/>
          <w:szCs w:val="22"/>
        </w:rPr>
        <w:t>This</w:t>
      </w:r>
      <w:r w:rsidRPr="005863AF">
        <w:rPr>
          <w:rFonts w:ascii="Arial" w:hAnsi="Arial" w:cs="Arial"/>
          <w:sz w:val="22"/>
          <w:szCs w:val="22"/>
        </w:rPr>
        <w:t xml:space="preserve"> generic clearance request is intended to answer questions of immediate public health importance and proposed surveys will, in every ICR, go first to data already collected by CDC or its partners.  It is important to note that CDC efforts under this generic clearance will not be duplicative of</w:t>
      </w:r>
      <w:r w:rsidR="00D04C0B">
        <w:rPr>
          <w:rFonts w:ascii="Arial" w:hAnsi="Arial" w:cs="Arial"/>
          <w:sz w:val="22"/>
          <w:szCs w:val="22"/>
        </w:rPr>
        <w:t xml:space="preserve"> </w:t>
      </w:r>
      <w:r w:rsidRPr="005863AF">
        <w:rPr>
          <w:rFonts w:ascii="Arial" w:hAnsi="Arial" w:cs="Arial"/>
          <w:sz w:val="22"/>
          <w:szCs w:val="22"/>
        </w:rPr>
        <w:t>information collections</w:t>
      </w:r>
      <w:r w:rsidR="00D04C0B" w:rsidRPr="00D04C0B">
        <w:rPr>
          <w:rFonts w:ascii="Arial" w:hAnsi="Arial" w:cs="Arial"/>
          <w:sz w:val="22"/>
          <w:szCs w:val="22"/>
        </w:rPr>
        <w:t xml:space="preserve"> </w:t>
      </w:r>
      <w:r w:rsidR="00D04C0B">
        <w:rPr>
          <w:rFonts w:ascii="Arial" w:hAnsi="Arial" w:cs="Arial"/>
          <w:sz w:val="22"/>
          <w:szCs w:val="22"/>
        </w:rPr>
        <w:t xml:space="preserve">already conducted by </w:t>
      </w:r>
      <w:r w:rsidR="00D04C0B" w:rsidRPr="005863AF">
        <w:rPr>
          <w:rFonts w:ascii="Arial" w:hAnsi="Arial" w:cs="Arial"/>
          <w:sz w:val="22"/>
          <w:szCs w:val="22"/>
        </w:rPr>
        <w:t>ASTHO</w:t>
      </w:r>
      <w:r w:rsidR="00D04C0B">
        <w:rPr>
          <w:rFonts w:ascii="Arial" w:hAnsi="Arial" w:cs="Arial"/>
          <w:sz w:val="22"/>
          <w:szCs w:val="22"/>
        </w:rPr>
        <w:t>, N</w:t>
      </w:r>
      <w:r w:rsidR="00D04C0B" w:rsidRPr="005863AF">
        <w:rPr>
          <w:rFonts w:ascii="Arial" w:hAnsi="Arial" w:cs="Arial"/>
          <w:sz w:val="22"/>
          <w:szCs w:val="22"/>
        </w:rPr>
        <w:t>ACCHO</w:t>
      </w:r>
      <w:r w:rsidR="00D04C0B">
        <w:rPr>
          <w:rFonts w:ascii="Arial" w:hAnsi="Arial" w:cs="Arial"/>
          <w:sz w:val="22"/>
          <w:szCs w:val="22"/>
        </w:rPr>
        <w:t xml:space="preserve"> and other public health organizations. </w:t>
      </w:r>
      <w:r>
        <w:rPr>
          <w:rFonts w:ascii="Arial" w:hAnsi="Arial" w:cs="Arial"/>
          <w:sz w:val="22"/>
          <w:szCs w:val="22"/>
        </w:rPr>
        <w:t>T</w:t>
      </w:r>
      <w:r w:rsidRPr="005863AF">
        <w:rPr>
          <w:rFonts w:ascii="Arial" w:hAnsi="Arial" w:cs="Arial"/>
          <w:sz w:val="22"/>
          <w:szCs w:val="22"/>
        </w:rPr>
        <w:t xml:space="preserve">he </w:t>
      </w:r>
      <w:r w:rsidR="00D04C0B">
        <w:rPr>
          <w:rFonts w:ascii="Arial" w:hAnsi="Arial" w:cs="Arial"/>
          <w:sz w:val="22"/>
          <w:szCs w:val="22"/>
        </w:rPr>
        <w:t xml:space="preserve">resulting </w:t>
      </w:r>
      <w:r w:rsidRPr="005863AF">
        <w:rPr>
          <w:rFonts w:ascii="Arial" w:hAnsi="Arial" w:cs="Arial"/>
          <w:sz w:val="22"/>
          <w:szCs w:val="22"/>
        </w:rPr>
        <w:t>burden is an uppe</w:t>
      </w:r>
      <w:r w:rsidR="00D04C0B">
        <w:rPr>
          <w:rFonts w:ascii="Arial" w:hAnsi="Arial" w:cs="Arial"/>
          <w:sz w:val="22"/>
          <w:szCs w:val="22"/>
        </w:rPr>
        <w:t>r-bound estimate and</w:t>
      </w:r>
      <w:r w:rsidRPr="005863AF">
        <w:rPr>
          <w:rFonts w:ascii="Arial" w:hAnsi="Arial" w:cs="Arial"/>
          <w:sz w:val="22"/>
          <w:szCs w:val="22"/>
        </w:rPr>
        <w:t xml:space="preserve"> will be adjusted as appropriate as CDC uses the collection</w:t>
      </w:r>
      <w:r w:rsidR="00D04C0B">
        <w:rPr>
          <w:rFonts w:ascii="Arial" w:hAnsi="Arial" w:cs="Arial"/>
          <w:sz w:val="22"/>
          <w:szCs w:val="22"/>
        </w:rPr>
        <w:t>.</w:t>
      </w:r>
    </w:p>
    <w:p w:rsidR="00B01BDB" w:rsidRDefault="00B01BDB" w:rsidP="00344734">
      <w:pPr>
        <w:ind w:left="720"/>
        <w:rPr>
          <w:rFonts w:ascii="Arial" w:hAnsi="Arial" w:cs="Arial"/>
          <w:sz w:val="22"/>
          <w:szCs w:val="22"/>
        </w:rPr>
      </w:pPr>
    </w:p>
    <w:p w:rsidR="009A6D3B" w:rsidRDefault="009A6D3B" w:rsidP="00344734">
      <w:pPr>
        <w:ind w:left="720"/>
        <w:rPr>
          <w:rFonts w:ascii="Arial" w:hAnsi="Arial" w:cs="Arial"/>
          <w:sz w:val="22"/>
          <w:szCs w:val="22"/>
        </w:rPr>
      </w:pPr>
    </w:p>
    <w:p w:rsidR="002E0193" w:rsidRPr="00336357" w:rsidRDefault="002E0193" w:rsidP="00344734">
      <w:pPr>
        <w:ind w:left="720"/>
        <w:rPr>
          <w:rFonts w:ascii="Arial" w:hAnsi="Arial" w:cs="Arial"/>
          <w:sz w:val="22"/>
          <w:szCs w:val="22"/>
        </w:rPr>
      </w:pPr>
    </w:p>
    <w:p w:rsidR="00500300" w:rsidRDefault="00D80B3D">
      <w:pPr>
        <w:pStyle w:val="ListParagraph"/>
        <w:numPr>
          <w:ilvl w:val="0"/>
          <w:numId w:val="5"/>
        </w:numPr>
        <w:ind w:left="1080"/>
        <w:rPr>
          <w:rFonts w:ascii="Arial" w:hAnsi="Arial" w:cs="Arial"/>
          <w:sz w:val="22"/>
          <w:szCs w:val="22"/>
          <w:u w:val="single"/>
        </w:rPr>
      </w:pPr>
      <w:r>
        <w:rPr>
          <w:rFonts w:ascii="Arial" w:hAnsi="Arial" w:cs="Arial"/>
          <w:sz w:val="22"/>
          <w:szCs w:val="22"/>
          <w:u w:val="single"/>
        </w:rPr>
        <w:lastRenderedPageBreak/>
        <w:t>Purpose and Use of Information Collection</w:t>
      </w:r>
    </w:p>
    <w:p w:rsidR="00500300" w:rsidRDefault="00500300">
      <w:pPr>
        <w:pStyle w:val="ListParagraph"/>
        <w:ind w:left="1080"/>
        <w:rPr>
          <w:rFonts w:ascii="Arial" w:hAnsi="Arial" w:cs="Arial"/>
          <w:sz w:val="22"/>
          <w:szCs w:val="22"/>
        </w:rPr>
      </w:pPr>
    </w:p>
    <w:p w:rsidR="0021102B" w:rsidRDefault="006A163B" w:rsidP="00816182">
      <w:pPr>
        <w:ind w:left="720"/>
        <w:rPr>
          <w:rFonts w:ascii="Arial" w:hAnsi="Arial" w:cs="Arial"/>
          <w:sz w:val="22"/>
          <w:szCs w:val="22"/>
        </w:rPr>
      </w:pPr>
      <w:r w:rsidRPr="003A1D01">
        <w:rPr>
          <w:rFonts w:ascii="Arial" w:hAnsi="Arial" w:cs="Arial"/>
          <w:sz w:val="22"/>
          <w:szCs w:val="22"/>
        </w:rPr>
        <w:t>CDC will conduct short surv</w:t>
      </w:r>
      <w:r w:rsidR="0021102B">
        <w:rPr>
          <w:rFonts w:ascii="Arial" w:hAnsi="Arial" w:cs="Arial"/>
          <w:sz w:val="22"/>
          <w:szCs w:val="22"/>
        </w:rPr>
        <w:t>e</w:t>
      </w:r>
      <w:r w:rsidRPr="003A1D01">
        <w:rPr>
          <w:rFonts w:ascii="Arial" w:hAnsi="Arial" w:cs="Arial"/>
          <w:sz w:val="22"/>
          <w:szCs w:val="22"/>
        </w:rPr>
        <w:t xml:space="preserve">ys, across a range of public health topics, using standard questionnaire administration approaches (e.g., </w:t>
      </w:r>
      <w:r w:rsidR="0021102B">
        <w:rPr>
          <w:rFonts w:ascii="Arial" w:hAnsi="Arial" w:cs="Arial"/>
          <w:sz w:val="22"/>
          <w:szCs w:val="22"/>
        </w:rPr>
        <w:t>online, phone,</w:t>
      </w:r>
      <w:r w:rsidRPr="003A1D01">
        <w:rPr>
          <w:rFonts w:ascii="Arial" w:hAnsi="Arial" w:cs="Arial"/>
          <w:sz w:val="22"/>
          <w:szCs w:val="22"/>
        </w:rPr>
        <w:t xml:space="preserve"> in person</w:t>
      </w:r>
      <w:r w:rsidR="00C97894">
        <w:rPr>
          <w:rFonts w:ascii="Arial" w:hAnsi="Arial" w:cs="Arial"/>
          <w:sz w:val="22"/>
          <w:szCs w:val="22"/>
        </w:rPr>
        <w:t>,</w:t>
      </w:r>
      <w:r w:rsidR="00784D75">
        <w:rPr>
          <w:rFonts w:ascii="Arial" w:hAnsi="Arial" w:cs="Arial"/>
          <w:sz w:val="22"/>
          <w:szCs w:val="22"/>
        </w:rPr>
        <w:t xml:space="preserve"> </w:t>
      </w:r>
      <w:r w:rsidR="00C97894">
        <w:rPr>
          <w:rFonts w:ascii="Arial" w:hAnsi="Arial" w:cs="Arial"/>
          <w:sz w:val="22"/>
          <w:szCs w:val="22"/>
        </w:rPr>
        <w:t>focus groups</w:t>
      </w:r>
      <w:r w:rsidRPr="003A1D01">
        <w:rPr>
          <w:rFonts w:ascii="Arial" w:hAnsi="Arial" w:cs="Arial"/>
          <w:sz w:val="22"/>
          <w:szCs w:val="22"/>
        </w:rPr>
        <w:t xml:space="preserve">).  CDC is requesting a three-year approval for a generic clearance to assess information related to a myriad of public health </w:t>
      </w:r>
      <w:r>
        <w:rPr>
          <w:rFonts w:ascii="Arial" w:hAnsi="Arial" w:cs="Arial"/>
          <w:sz w:val="22"/>
          <w:szCs w:val="22"/>
        </w:rPr>
        <w:t xml:space="preserve">issues </w:t>
      </w:r>
      <w:r w:rsidRPr="003A1D01">
        <w:rPr>
          <w:rFonts w:ascii="Arial" w:hAnsi="Arial" w:cs="Arial"/>
          <w:sz w:val="22"/>
          <w:szCs w:val="22"/>
        </w:rPr>
        <w:t xml:space="preserve">that affect </w:t>
      </w:r>
      <w:r>
        <w:rPr>
          <w:rFonts w:ascii="Arial" w:hAnsi="Arial" w:cs="Arial"/>
          <w:sz w:val="22"/>
          <w:szCs w:val="22"/>
        </w:rPr>
        <w:t>STLT</w:t>
      </w:r>
      <w:r w:rsidRPr="003A1D01">
        <w:rPr>
          <w:rFonts w:ascii="Arial" w:hAnsi="Arial" w:cs="Arial"/>
          <w:sz w:val="22"/>
          <w:szCs w:val="22"/>
        </w:rPr>
        <w:t xml:space="preserve"> health </w:t>
      </w:r>
      <w:r>
        <w:rPr>
          <w:rFonts w:ascii="Arial" w:hAnsi="Arial" w:cs="Arial"/>
          <w:sz w:val="22"/>
          <w:szCs w:val="22"/>
        </w:rPr>
        <w:t>agencie</w:t>
      </w:r>
      <w:r w:rsidRPr="003A1D01">
        <w:rPr>
          <w:rFonts w:ascii="Arial" w:hAnsi="Arial" w:cs="Arial"/>
          <w:sz w:val="22"/>
          <w:szCs w:val="22"/>
        </w:rPr>
        <w:t xml:space="preserve">s.  </w:t>
      </w:r>
    </w:p>
    <w:p w:rsidR="0021102B" w:rsidRDefault="0021102B" w:rsidP="00816182">
      <w:pPr>
        <w:ind w:left="720"/>
        <w:rPr>
          <w:rFonts w:ascii="Arial" w:hAnsi="Arial" w:cs="Arial"/>
          <w:sz w:val="22"/>
          <w:szCs w:val="22"/>
        </w:rPr>
      </w:pPr>
    </w:p>
    <w:p w:rsidR="006A163B" w:rsidRDefault="006A163B" w:rsidP="00816182">
      <w:pPr>
        <w:ind w:left="720"/>
        <w:rPr>
          <w:rFonts w:ascii="Arial" w:hAnsi="Arial" w:cs="Arial"/>
          <w:sz w:val="22"/>
          <w:szCs w:val="22"/>
        </w:rPr>
      </w:pPr>
      <w:r w:rsidRPr="003A1D01">
        <w:rPr>
          <w:rFonts w:ascii="Arial" w:hAnsi="Arial" w:cs="Arial"/>
          <w:sz w:val="22"/>
          <w:szCs w:val="22"/>
        </w:rPr>
        <w:t>Information will be used to assess situational awareness of current public health emergencies, make decisions that will affect planning, response and recovery activities of subsequent emergencies, and fill gaps in knowledge that will strengthen surveillance, epidemiology, and laboratory science; better supporting effo</w:t>
      </w:r>
      <w:r w:rsidR="00816182">
        <w:rPr>
          <w:rFonts w:ascii="Arial" w:hAnsi="Arial" w:cs="Arial"/>
          <w:sz w:val="22"/>
          <w:szCs w:val="22"/>
        </w:rPr>
        <w:t xml:space="preserve">rts in states and communities. </w:t>
      </w:r>
    </w:p>
    <w:p w:rsidR="0021102B" w:rsidRDefault="0021102B">
      <w:pPr>
        <w:pStyle w:val="CommentText"/>
        <w:ind w:left="720"/>
        <w:rPr>
          <w:rFonts w:ascii="Arial" w:hAnsi="Arial" w:cs="Arial"/>
          <w:sz w:val="22"/>
          <w:szCs w:val="22"/>
        </w:rPr>
      </w:pPr>
    </w:p>
    <w:p w:rsidR="00BE791D" w:rsidRDefault="00381AE3">
      <w:pPr>
        <w:pStyle w:val="CommentText"/>
        <w:ind w:left="720"/>
        <w:rPr>
          <w:rFonts w:ascii="Arial" w:hAnsi="Arial" w:cs="Arial"/>
          <w:sz w:val="22"/>
          <w:szCs w:val="22"/>
        </w:rPr>
      </w:pPr>
      <w:r w:rsidRPr="00B01BDB">
        <w:rPr>
          <w:rFonts w:ascii="Arial" w:hAnsi="Arial" w:cs="Arial"/>
          <w:sz w:val="22"/>
          <w:szCs w:val="22"/>
        </w:rPr>
        <w:t>Respondent universe is comprised of state, tribal, local and territorial governmental officials</w:t>
      </w:r>
      <w:r w:rsidR="00B73372">
        <w:rPr>
          <w:rFonts w:ascii="Arial" w:hAnsi="Arial" w:cs="Arial"/>
          <w:sz w:val="22"/>
          <w:szCs w:val="22"/>
        </w:rPr>
        <w:t>/employees</w:t>
      </w:r>
      <w:r w:rsidRPr="00B01BDB">
        <w:rPr>
          <w:rFonts w:ascii="Arial" w:hAnsi="Arial" w:cs="Arial"/>
          <w:sz w:val="22"/>
          <w:szCs w:val="22"/>
        </w:rPr>
        <w:t xml:space="preserve"> that are employed by </w:t>
      </w:r>
      <w:r w:rsidR="00BE45D7" w:rsidRPr="00B01BDB">
        <w:rPr>
          <w:rFonts w:ascii="Arial" w:hAnsi="Arial" w:cs="Arial"/>
          <w:sz w:val="22"/>
          <w:szCs w:val="22"/>
        </w:rPr>
        <w:t xml:space="preserve">an </w:t>
      </w:r>
      <w:r w:rsidRPr="00B01BDB">
        <w:rPr>
          <w:rFonts w:ascii="Arial" w:hAnsi="Arial" w:cs="Arial"/>
          <w:sz w:val="22"/>
          <w:szCs w:val="22"/>
        </w:rPr>
        <w:t>agenc</w:t>
      </w:r>
      <w:r w:rsidR="00BE45D7" w:rsidRPr="00B01BDB">
        <w:rPr>
          <w:rFonts w:ascii="Arial" w:hAnsi="Arial" w:cs="Arial"/>
          <w:sz w:val="22"/>
          <w:szCs w:val="22"/>
        </w:rPr>
        <w:t>y</w:t>
      </w:r>
      <w:r w:rsidRPr="00B01BDB">
        <w:rPr>
          <w:rFonts w:ascii="Arial" w:hAnsi="Arial" w:cs="Arial"/>
          <w:sz w:val="22"/>
          <w:szCs w:val="22"/>
        </w:rPr>
        <w:t xml:space="preserve"> involved in provision of </w:t>
      </w:r>
      <w:r w:rsidR="006C6B19">
        <w:rPr>
          <w:rFonts w:ascii="Arial" w:hAnsi="Arial" w:cs="Arial"/>
          <w:sz w:val="22"/>
          <w:szCs w:val="22"/>
        </w:rPr>
        <w:t xml:space="preserve">public </w:t>
      </w:r>
      <w:r w:rsidRPr="00B01BDB">
        <w:rPr>
          <w:rFonts w:ascii="Arial" w:hAnsi="Arial" w:cs="Arial"/>
          <w:sz w:val="22"/>
          <w:szCs w:val="22"/>
        </w:rPr>
        <w:t>health services in the United States</w:t>
      </w:r>
      <w:r w:rsidR="00E213D2">
        <w:rPr>
          <w:rFonts w:ascii="Arial" w:hAnsi="Arial" w:cs="Arial"/>
          <w:sz w:val="22"/>
          <w:szCs w:val="22"/>
        </w:rPr>
        <w:t xml:space="preserve"> </w:t>
      </w:r>
      <w:r w:rsidR="00724E2B">
        <w:rPr>
          <w:rFonts w:ascii="Arial" w:hAnsi="Arial" w:cs="Arial"/>
          <w:sz w:val="22"/>
          <w:szCs w:val="22"/>
        </w:rPr>
        <w:t xml:space="preserve">That agency is represented by </w:t>
      </w:r>
      <w:r w:rsidR="006C6B19">
        <w:rPr>
          <w:rFonts w:ascii="Arial" w:hAnsi="Arial" w:cs="Arial"/>
          <w:sz w:val="22"/>
          <w:szCs w:val="22"/>
        </w:rPr>
        <w:t>local, state</w:t>
      </w:r>
      <w:r w:rsidR="00724E2B">
        <w:rPr>
          <w:rFonts w:ascii="Arial" w:hAnsi="Arial" w:cs="Arial"/>
          <w:sz w:val="22"/>
          <w:szCs w:val="22"/>
        </w:rPr>
        <w:t>,</w:t>
      </w:r>
      <w:r w:rsidR="006C6B19">
        <w:rPr>
          <w:rFonts w:ascii="Arial" w:hAnsi="Arial" w:cs="Arial"/>
          <w:sz w:val="22"/>
          <w:szCs w:val="22"/>
        </w:rPr>
        <w:t xml:space="preserve"> tribal or territorial health department</w:t>
      </w:r>
      <w:r w:rsidR="00724E2B">
        <w:rPr>
          <w:rFonts w:ascii="Arial" w:hAnsi="Arial" w:cs="Arial"/>
          <w:sz w:val="22"/>
          <w:szCs w:val="22"/>
        </w:rPr>
        <w:t>s</w:t>
      </w:r>
      <w:r w:rsidR="006C6B19">
        <w:rPr>
          <w:rFonts w:ascii="Arial" w:hAnsi="Arial" w:cs="Arial"/>
          <w:sz w:val="22"/>
          <w:szCs w:val="22"/>
        </w:rPr>
        <w:t xml:space="preserve"> or </w:t>
      </w:r>
      <w:r w:rsidR="00724E2B">
        <w:rPr>
          <w:rFonts w:ascii="Arial" w:hAnsi="Arial" w:cs="Arial"/>
          <w:sz w:val="22"/>
          <w:szCs w:val="22"/>
        </w:rPr>
        <w:t xml:space="preserve">any governmental entity with primary mission to improve public health. </w:t>
      </w:r>
    </w:p>
    <w:p w:rsidR="009A6D3B" w:rsidRDefault="009A6D3B">
      <w:pPr>
        <w:pStyle w:val="CommentText"/>
        <w:ind w:left="720"/>
        <w:rPr>
          <w:rFonts w:ascii="Arial" w:hAnsi="Arial" w:cs="Arial"/>
          <w:sz w:val="22"/>
          <w:szCs w:val="22"/>
        </w:rPr>
      </w:pPr>
    </w:p>
    <w:p w:rsidR="00724E2B" w:rsidRDefault="00724E2B">
      <w:pPr>
        <w:pStyle w:val="CommentText"/>
        <w:ind w:left="720"/>
        <w:rPr>
          <w:rFonts w:ascii="Arial" w:hAnsi="Arial" w:cs="Arial"/>
          <w:sz w:val="22"/>
          <w:szCs w:val="22"/>
        </w:rPr>
      </w:pPr>
      <w:r>
        <w:rPr>
          <w:rFonts w:ascii="Arial" w:hAnsi="Arial" w:cs="Arial"/>
          <w:sz w:val="22"/>
          <w:szCs w:val="22"/>
        </w:rPr>
        <w:t xml:space="preserve">The </w:t>
      </w:r>
      <w:r w:rsidR="00BE791D">
        <w:rPr>
          <w:rFonts w:ascii="Arial" w:hAnsi="Arial" w:cs="Arial"/>
          <w:sz w:val="22"/>
          <w:szCs w:val="22"/>
        </w:rPr>
        <w:t xml:space="preserve">scope of data collection </w:t>
      </w:r>
      <w:r>
        <w:rPr>
          <w:rFonts w:ascii="Arial" w:hAnsi="Arial" w:cs="Arial"/>
          <w:sz w:val="22"/>
          <w:szCs w:val="22"/>
        </w:rPr>
        <w:t xml:space="preserve">is limited to </w:t>
      </w:r>
      <w:r w:rsidR="00BE791D">
        <w:rPr>
          <w:rFonts w:ascii="Arial" w:hAnsi="Arial" w:cs="Arial"/>
          <w:sz w:val="22"/>
          <w:szCs w:val="22"/>
        </w:rPr>
        <w:t xml:space="preserve">responsibilities and duties of </w:t>
      </w:r>
      <w:r>
        <w:rPr>
          <w:rFonts w:ascii="Arial" w:hAnsi="Arial" w:cs="Arial"/>
          <w:sz w:val="22"/>
          <w:szCs w:val="22"/>
        </w:rPr>
        <w:t>governmental employees acting in their official capacity. Thus individual data collections that require IRB review are not covered. OMB will decline individual data collection requests if it include</w:t>
      </w:r>
      <w:r w:rsidR="00BE791D">
        <w:rPr>
          <w:rFonts w:ascii="Arial" w:hAnsi="Arial" w:cs="Arial"/>
          <w:sz w:val="22"/>
          <w:szCs w:val="22"/>
        </w:rPr>
        <w:t>s</w:t>
      </w:r>
      <w:r>
        <w:rPr>
          <w:rFonts w:ascii="Arial" w:hAnsi="Arial" w:cs="Arial"/>
          <w:sz w:val="22"/>
          <w:szCs w:val="22"/>
        </w:rPr>
        <w:t xml:space="preserve"> respondents that are governmental employees </w:t>
      </w:r>
      <w:r w:rsidR="00BE791D">
        <w:rPr>
          <w:rFonts w:ascii="Arial" w:hAnsi="Arial" w:cs="Arial"/>
          <w:sz w:val="22"/>
          <w:szCs w:val="22"/>
        </w:rPr>
        <w:t xml:space="preserve">with </w:t>
      </w:r>
      <w:r>
        <w:rPr>
          <w:rFonts w:ascii="Arial" w:hAnsi="Arial" w:cs="Arial"/>
          <w:sz w:val="22"/>
          <w:szCs w:val="22"/>
        </w:rPr>
        <w:t xml:space="preserve">official duties </w:t>
      </w:r>
      <w:r w:rsidR="00BE791D">
        <w:rPr>
          <w:rFonts w:ascii="Arial" w:hAnsi="Arial" w:cs="Arial"/>
          <w:sz w:val="22"/>
          <w:szCs w:val="22"/>
        </w:rPr>
        <w:t>other than</w:t>
      </w:r>
      <w:r>
        <w:rPr>
          <w:rFonts w:ascii="Arial" w:hAnsi="Arial" w:cs="Arial"/>
          <w:sz w:val="22"/>
          <w:szCs w:val="22"/>
        </w:rPr>
        <w:t xml:space="preserve"> public health.</w:t>
      </w:r>
    </w:p>
    <w:p w:rsidR="00724E2B" w:rsidRDefault="00724E2B">
      <w:pPr>
        <w:pStyle w:val="CommentText"/>
        <w:ind w:left="720"/>
        <w:rPr>
          <w:rFonts w:ascii="Arial" w:hAnsi="Arial" w:cs="Arial"/>
          <w:sz w:val="22"/>
          <w:szCs w:val="22"/>
        </w:rPr>
      </w:pPr>
    </w:p>
    <w:p w:rsidR="00712590" w:rsidRDefault="00383B94">
      <w:pPr>
        <w:pStyle w:val="CommentText"/>
        <w:ind w:left="720"/>
        <w:rPr>
          <w:rFonts w:ascii="Arial" w:hAnsi="Arial" w:cs="Arial"/>
          <w:sz w:val="22"/>
          <w:szCs w:val="22"/>
        </w:rPr>
      </w:pPr>
      <w:r w:rsidRPr="00B01BDB">
        <w:rPr>
          <w:rFonts w:ascii="Arial" w:hAnsi="Arial" w:cs="Arial"/>
          <w:sz w:val="22"/>
          <w:szCs w:val="22"/>
        </w:rPr>
        <w:t xml:space="preserve">The collection will include the following categories </w:t>
      </w:r>
      <w:r w:rsidR="004A7FBE" w:rsidRPr="00B01BDB">
        <w:rPr>
          <w:rFonts w:ascii="Arial" w:hAnsi="Arial" w:cs="Arial"/>
          <w:sz w:val="22"/>
          <w:szCs w:val="22"/>
        </w:rPr>
        <w:t>of STLT governmental</w:t>
      </w:r>
      <w:r w:rsidR="00EF00D9">
        <w:rPr>
          <w:rFonts w:ascii="Arial" w:hAnsi="Arial" w:cs="Arial"/>
          <w:sz w:val="22"/>
          <w:szCs w:val="22"/>
        </w:rPr>
        <w:t xml:space="preserve"> officials</w:t>
      </w:r>
      <w:r w:rsidR="006F00D5" w:rsidRPr="00B01BDB">
        <w:rPr>
          <w:rFonts w:ascii="Arial" w:hAnsi="Arial" w:cs="Arial"/>
          <w:sz w:val="22"/>
          <w:szCs w:val="22"/>
        </w:rPr>
        <w:t xml:space="preserve">: </w:t>
      </w:r>
      <w:r w:rsidR="0093127E" w:rsidRPr="00B01BDB">
        <w:rPr>
          <w:rFonts w:ascii="Arial" w:hAnsi="Arial" w:cs="Arial"/>
          <w:sz w:val="22"/>
          <w:szCs w:val="22"/>
        </w:rPr>
        <w:t xml:space="preserve">1) State, Territorial, </w:t>
      </w:r>
      <w:r w:rsidR="00B73372">
        <w:rPr>
          <w:rFonts w:ascii="Arial" w:hAnsi="Arial" w:cs="Arial"/>
          <w:sz w:val="22"/>
          <w:szCs w:val="22"/>
        </w:rPr>
        <w:t xml:space="preserve">Local, </w:t>
      </w:r>
      <w:r w:rsidR="0093127E" w:rsidRPr="00B01BDB">
        <w:rPr>
          <w:rFonts w:ascii="Arial" w:hAnsi="Arial" w:cs="Arial"/>
          <w:sz w:val="22"/>
          <w:szCs w:val="22"/>
        </w:rPr>
        <w:t xml:space="preserve">or Tribal </w:t>
      </w:r>
      <w:r w:rsidR="00B73372">
        <w:rPr>
          <w:rFonts w:ascii="Arial" w:hAnsi="Arial" w:cs="Arial"/>
          <w:sz w:val="22"/>
          <w:szCs w:val="22"/>
        </w:rPr>
        <w:t>Officials/Employees; 2) Municipal/City Employees</w:t>
      </w:r>
      <w:r w:rsidR="0093127E" w:rsidRPr="00B01BDB">
        <w:rPr>
          <w:rFonts w:ascii="Arial" w:hAnsi="Arial" w:cs="Arial"/>
          <w:sz w:val="22"/>
          <w:szCs w:val="22"/>
        </w:rPr>
        <w:t xml:space="preserve">. </w:t>
      </w:r>
    </w:p>
    <w:p w:rsidR="00991C45" w:rsidRDefault="00991C45">
      <w:pPr>
        <w:pStyle w:val="CommentText"/>
        <w:ind w:left="720"/>
        <w:rPr>
          <w:rFonts w:ascii="Arial" w:hAnsi="Arial" w:cs="Arial"/>
          <w:sz w:val="22"/>
          <w:szCs w:val="22"/>
        </w:rPr>
      </w:pPr>
    </w:p>
    <w:p w:rsidR="00712590" w:rsidRDefault="00383B94">
      <w:pPr>
        <w:pStyle w:val="CommentText"/>
        <w:ind w:left="720"/>
        <w:rPr>
          <w:rFonts w:ascii="Arial" w:hAnsi="Arial" w:cs="Arial"/>
          <w:sz w:val="22"/>
          <w:szCs w:val="22"/>
        </w:rPr>
      </w:pPr>
      <w:r w:rsidRPr="00B01BDB">
        <w:rPr>
          <w:rFonts w:ascii="Arial" w:hAnsi="Arial" w:cs="Arial"/>
          <w:sz w:val="22"/>
          <w:szCs w:val="22"/>
        </w:rPr>
        <w:t>State, territorial and tribal health officers are in a unique position to provide CDC information on jurisdiction</w:t>
      </w:r>
      <w:r w:rsidR="00B01BDB" w:rsidRPr="00B01BDB">
        <w:rPr>
          <w:rFonts w:ascii="Arial" w:hAnsi="Arial" w:cs="Arial"/>
          <w:sz w:val="22"/>
          <w:szCs w:val="22"/>
        </w:rPr>
        <w:t>’</w:t>
      </w:r>
      <w:r w:rsidRPr="00B01BDB">
        <w:rPr>
          <w:rFonts w:ascii="Arial" w:hAnsi="Arial" w:cs="Arial"/>
          <w:sz w:val="22"/>
          <w:szCs w:val="22"/>
        </w:rPr>
        <w:t>s public health threats</w:t>
      </w:r>
      <w:r w:rsidR="00B01BDB" w:rsidRPr="00B01BDB">
        <w:rPr>
          <w:rFonts w:ascii="Arial" w:hAnsi="Arial" w:cs="Arial"/>
          <w:sz w:val="22"/>
          <w:szCs w:val="22"/>
        </w:rPr>
        <w:t>,</w:t>
      </w:r>
      <w:r w:rsidR="003F2648">
        <w:rPr>
          <w:rFonts w:ascii="Arial" w:hAnsi="Arial" w:cs="Arial"/>
          <w:sz w:val="22"/>
          <w:szCs w:val="22"/>
        </w:rPr>
        <w:t xml:space="preserve"> </w:t>
      </w:r>
      <w:r w:rsidR="00B01BDB" w:rsidRPr="00B01BDB">
        <w:rPr>
          <w:rFonts w:ascii="Arial" w:hAnsi="Arial" w:cs="Arial"/>
          <w:sz w:val="22"/>
          <w:szCs w:val="22"/>
        </w:rPr>
        <w:t>status</w:t>
      </w:r>
      <w:r w:rsidRPr="00B01BDB">
        <w:rPr>
          <w:rFonts w:ascii="Arial" w:hAnsi="Arial" w:cs="Arial"/>
          <w:sz w:val="22"/>
          <w:szCs w:val="22"/>
        </w:rPr>
        <w:t xml:space="preserve"> of public health infrastructure</w:t>
      </w:r>
      <w:r w:rsidR="004A7FBE" w:rsidRPr="00B01BDB">
        <w:rPr>
          <w:rFonts w:ascii="Arial" w:hAnsi="Arial" w:cs="Arial"/>
          <w:sz w:val="22"/>
          <w:szCs w:val="22"/>
        </w:rPr>
        <w:t xml:space="preserve"> </w:t>
      </w:r>
      <w:r w:rsidRPr="00B01BDB">
        <w:rPr>
          <w:rFonts w:ascii="Arial" w:hAnsi="Arial" w:cs="Arial"/>
          <w:sz w:val="22"/>
          <w:szCs w:val="22"/>
        </w:rPr>
        <w:t>work force and financing at state, territorial and tribal level</w:t>
      </w:r>
      <w:r w:rsidR="006B37FB" w:rsidRPr="00B01BDB">
        <w:rPr>
          <w:rFonts w:ascii="Arial" w:hAnsi="Arial" w:cs="Arial"/>
          <w:sz w:val="22"/>
          <w:szCs w:val="22"/>
        </w:rPr>
        <w:t>.</w:t>
      </w:r>
      <w:r w:rsidR="004A7FBE" w:rsidRPr="00B01BDB">
        <w:rPr>
          <w:rFonts w:ascii="Arial" w:hAnsi="Arial" w:cs="Arial"/>
          <w:sz w:val="22"/>
          <w:szCs w:val="22"/>
        </w:rPr>
        <w:t xml:space="preserve"> </w:t>
      </w:r>
      <w:r w:rsidR="00B57938" w:rsidRPr="00B01BDB">
        <w:rPr>
          <w:rFonts w:ascii="Arial" w:hAnsi="Arial" w:cs="Arial"/>
          <w:sz w:val="22"/>
          <w:szCs w:val="22"/>
        </w:rPr>
        <w:t>For that reason</w:t>
      </w:r>
      <w:r w:rsidR="00205C0C" w:rsidRPr="00B01BDB">
        <w:rPr>
          <w:rFonts w:ascii="Arial" w:hAnsi="Arial" w:cs="Arial"/>
          <w:sz w:val="22"/>
          <w:szCs w:val="22"/>
        </w:rPr>
        <w:t xml:space="preserve"> </w:t>
      </w:r>
      <w:r w:rsidRPr="00B01BDB">
        <w:rPr>
          <w:rFonts w:ascii="Arial" w:hAnsi="Arial" w:cs="Arial"/>
          <w:sz w:val="22"/>
          <w:szCs w:val="22"/>
        </w:rPr>
        <w:t xml:space="preserve">CDC will survey that category </w:t>
      </w:r>
      <w:r w:rsidR="00205C0C" w:rsidRPr="00B01BDB">
        <w:rPr>
          <w:rFonts w:ascii="Arial" w:hAnsi="Arial" w:cs="Arial"/>
          <w:sz w:val="22"/>
          <w:szCs w:val="22"/>
        </w:rPr>
        <w:t xml:space="preserve">if, for example, </w:t>
      </w:r>
      <w:r w:rsidR="006B37FB" w:rsidRPr="00B01BDB">
        <w:rPr>
          <w:rFonts w:ascii="Arial" w:hAnsi="Arial" w:cs="Arial"/>
          <w:sz w:val="22"/>
          <w:szCs w:val="22"/>
        </w:rPr>
        <w:t>the assessment of</w:t>
      </w:r>
      <w:r w:rsidRPr="00B01BDB">
        <w:rPr>
          <w:rFonts w:ascii="Arial" w:hAnsi="Arial" w:cs="Arial"/>
          <w:sz w:val="22"/>
          <w:szCs w:val="22"/>
        </w:rPr>
        <w:t xml:space="preserve"> the magnitude of a particular public health problem </w:t>
      </w:r>
      <w:r w:rsidR="006B37FB" w:rsidRPr="00B01BDB">
        <w:rPr>
          <w:rFonts w:ascii="Arial" w:hAnsi="Arial" w:cs="Arial"/>
          <w:sz w:val="22"/>
          <w:szCs w:val="22"/>
        </w:rPr>
        <w:t xml:space="preserve">is needed </w:t>
      </w:r>
      <w:r w:rsidR="009411DB" w:rsidRPr="00B01BDB">
        <w:rPr>
          <w:rFonts w:ascii="Arial" w:hAnsi="Arial" w:cs="Arial"/>
          <w:sz w:val="22"/>
          <w:szCs w:val="22"/>
        </w:rPr>
        <w:t xml:space="preserve">(surveillance), </w:t>
      </w:r>
      <w:r w:rsidR="006B37FB" w:rsidRPr="00B01BDB">
        <w:rPr>
          <w:rFonts w:ascii="Arial" w:hAnsi="Arial" w:cs="Arial"/>
          <w:sz w:val="22"/>
          <w:szCs w:val="22"/>
        </w:rPr>
        <w:t xml:space="preserve">or when </w:t>
      </w:r>
      <w:r w:rsidRPr="00B01BDB">
        <w:rPr>
          <w:rFonts w:ascii="Arial" w:hAnsi="Arial" w:cs="Arial"/>
          <w:sz w:val="22"/>
          <w:szCs w:val="22"/>
        </w:rPr>
        <w:t>evaluat</w:t>
      </w:r>
      <w:r w:rsidR="006B37FB" w:rsidRPr="00B01BDB">
        <w:rPr>
          <w:rFonts w:ascii="Arial" w:hAnsi="Arial" w:cs="Arial"/>
          <w:sz w:val="22"/>
          <w:szCs w:val="22"/>
        </w:rPr>
        <w:t xml:space="preserve">ion of the </w:t>
      </w:r>
      <w:r w:rsidRPr="00B01BDB">
        <w:rPr>
          <w:rFonts w:ascii="Arial" w:hAnsi="Arial" w:cs="Arial"/>
          <w:sz w:val="22"/>
          <w:szCs w:val="22"/>
        </w:rPr>
        <w:t xml:space="preserve">jurisdiction’s capacity to respond </w:t>
      </w:r>
      <w:r w:rsidR="004A7FBE" w:rsidRPr="00B01BDB">
        <w:rPr>
          <w:rFonts w:ascii="Arial" w:hAnsi="Arial" w:cs="Arial"/>
          <w:sz w:val="22"/>
          <w:szCs w:val="22"/>
        </w:rPr>
        <w:t>to a particular health problem</w:t>
      </w:r>
      <w:r w:rsidR="009411DB" w:rsidRPr="00B01BDB">
        <w:rPr>
          <w:rFonts w:ascii="Arial" w:hAnsi="Arial" w:cs="Arial"/>
          <w:sz w:val="22"/>
          <w:szCs w:val="22"/>
        </w:rPr>
        <w:t xml:space="preserve"> (assessment and performance management)</w:t>
      </w:r>
      <w:r w:rsidR="006B37FB" w:rsidRPr="00B01BDB">
        <w:rPr>
          <w:rFonts w:ascii="Arial" w:hAnsi="Arial" w:cs="Arial"/>
          <w:sz w:val="22"/>
          <w:szCs w:val="22"/>
        </w:rPr>
        <w:t xml:space="preserve"> is warranted</w:t>
      </w:r>
      <w:r w:rsidR="00205C0C" w:rsidRPr="00B01BDB">
        <w:rPr>
          <w:rFonts w:ascii="Arial" w:hAnsi="Arial" w:cs="Arial"/>
          <w:sz w:val="22"/>
          <w:szCs w:val="22"/>
        </w:rPr>
        <w:t>, etc.</w:t>
      </w:r>
      <w:r w:rsidR="004A7FBE" w:rsidRPr="00B01BDB">
        <w:rPr>
          <w:rFonts w:ascii="Arial" w:hAnsi="Arial" w:cs="Arial"/>
          <w:sz w:val="22"/>
          <w:szCs w:val="22"/>
        </w:rPr>
        <w:t xml:space="preserve"> </w:t>
      </w:r>
      <w:r w:rsidRPr="00B01BDB">
        <w:rPr>
          <w:rFonts w:ascii="Arial" w:hAnsi="Arial" w:cs="Arial"/>
          <w:sz w:val="22"/>
          <w:szCs w:val="22"/>
        </w:rPr>
        <w:t xml:space="preserve"> </w:t>
      </w:r>
    </w:p>
    <w:p w:rsidR="00991C45" w:rsidRDefault="00991C45">
      <w:pPr>
        <w:pStyle w:val="CommentText"/>
        <w:ind w:left="720"/>
        <w:rPr>
          <w:rFonts w:ascii="Arial" w:hAnsi="Arial" w:cs="Arial"/>
          <w:sz w:val="22"/>
          <w:szCs w:val="22"/>
        </w:rPr>
      </w:pPr>
    </w:p>
    <w:p w:rsidR="00712590" w:rsidRDefault="009944F0">
      <w:pPr>
        <w:pStyle w:val="CommentText"/>
        <w:ind w:left="720"/>
        <w:rPr>
          <w:rFonts w:ascii="Arial" w:hAnsi="Arial" w:cs="Arial"/>
          <w:sz w:val="22"/>
          <w:szCs w:val="22"/>
        </w:rPr>
      </w:pPr>
      <w:r w:rsidRPr="00B01BDB">
        <w:rPr>
          <w:rFonts w:ascii="Arial" w:hAnsi="Arial" w:cs="Arial"/>
          <w:sz w:val="22"/>
          <w:szCs w:val="22"/>
        </w:rPr>
        <w:t>County and</w:t>
      </w:r>
      <w:r w:rsidR="00B73372">
        <w:rPr>
          <w:rFonts w:ascii="Arial" w:hAnsi="Arial" w:cs="Arial"/>
          <w:sz w:val="22"/>
          <w:szCs w:val="22"/>
        </w:rPr>
        <w:t xml:space="preserve"> municipal/city health employees</w:t>
      </w:r>
      <w:r w:rsidRPr="00B01BDB">
        <w:rPr>
          <w:rFonts w:ascii="Arial" w:hAnsi="Arial" w:cs="Arial"/>
          <w:sz w:val="22"/>
          <w:szCs w:val="22"/>
        </w:rPr>
        <w:t xml:space="preserve"> are at the forefront of public health </w:t>
      </w:r>
      <w:r w:rsidR="00383B94" w:rsidRPr="00B01BDB">
        <w:rPr>
          <w:rFonts w:ascii="Arial" w:hAnsi="Arial" w:cs="Arial"/>
          <w:sz w:val="22"/>
          <w:szCs w:val="22"/>
        </w:rPr>
        <w:t>service delivery</w:t>
      </w:r>
      <w:r w:rsidRPr="00B01BDB">
        <w:rPr>
          <w:rFonts w:ascii="Arial" w:hAnsi="Arial" w:cs="Arial"/>
          <w:sz w:val="22"/>
          <w:szCs w:val="22"/>
        </w:rPr>
        <w:t xml:space="preserve"> </w:t>
      </w:r>
      <w:r w:rsidR="004A7FBE" w:rsidRPr="00B01BDB">
        <w:rPr>
          <w:rFonts w:ascii="Arial" w:hAnsi="Arial" w:cs="Arial"/>
          <w:sz w:val="22"/>
          <w:szCs w:val="22"/>
        </w:rPr>
        <w:t>and emergency respons</w:t>
      </w:r>
      <w:r w:rsidR="00AC770B" w:rsidRPr="00B01BDB">
        <w:rPr>
          <w:rFonts w:ascii="Arial" w:hAnsi="Arial" w:cs="Arial"/>
          <w:sz w:val="22"/>
          <w:szCs w:val="22"/>
        </w:rPr>
        <w:t>e</w:t>
      </w:r>
      <w:r w:rsidRPr="00B01BDB">
        <w:rPr>
          <w:rFonts w:ascii="Arial" w:hAnsi="Arial" w:cs="Arial"/>
          <w:sz w:val="22"/>
          <w:szCs w:val="22"/>
        </w:rPr>
        <w:t xml:space="preserve">. </w:t>
      </w:r>
      <w:r w:rsidR="00205C0C" w:rsidRPr="00B01BDB">
        <w:rPr>
          <w:rFonts w:ascii="Arial" w:hAnsi="Arial" w:cs="Arial"/>
          <w:sz w:val="22"/>
          <w:szCs w:val="22"/>
        </w:rPr>
        <w:t>Examples of survey</w:t>
      </w:r>
      <w:r w:rsidR="00991C45">
        <w:rPr>
          <w:rFonts w:ascii="Arial" w:hAnsi="Arial" w:cs="Arial"/>
          <w:sz w:val="22"/>
          <w:szCs w:val="22"/>
        </w:rPr>
        <w:t>s</w:t>
      </w:r>
      <w:r w:rsidR="00205C0C" w:rsidRPr="00B01BDB">
        <w:rPr>
          <w:rFonts w:ascii="Arial" w:hAnsi="Arial" w:cs="Arial"/>
          <w:sz w:val="22"/>
          <w:szCs w:val="22"/>
        </w:rPr>
        <w:t xml:space="preserve"> for that category may include</w:t>
      </w:r>
      <w:r w:rsidR="000601AE" w:rsidRPr="00B01BDB">
        <w:rPr>
          <w:rFonts w:ascii="Arial" w:hAnsi="Arial" w:cs="Arial"/>
          <w:sz w:val="22"/>
          <w:szCs w:val="22"/>
        </w:rPr>
        <w:t xml:space="preserve">, but not be limited to </w:t>
      </w:r>
      <w:r w:rsidR="00B57938" w:rsidRPr="00B01BDB">
        <w:rPr>
          <w:rFonts w:ascii="Arial" w:hAnsi="Arial" w:cs="Arial"/>
          <w:sz w:val="22"/>
          <w:szCs w:val="22"/>
        </w:rPr>
        <w:t>assess</w:t>
      </w:r>
      <w:r w:rsidR="00205C0C" w:rsidRPr="00B01BDB">
        <w:rPr>
          <w:rFonts w:ascii="Arial" w:hAnsi="Arial" w:cs="Arial"/>
          <w:sz w:val="22"/>
          <w:szCs w:val="22"/>
        </w:rPr>
        <w:t xml:space="preserve">ment of </w:t>
      </w:r>
      <w:r w:rsidR="00B57938" w:rsidRPr="00B01BDB">
        <w:rPr>
          <w:rFonts w:ascii="Arial" w:hAnsi="Arial" w:cs="Arial"/>
          <w:sz w:val="22"/>
          <w:szCs w:val="22"/>
        </w:rPr>
        <w:t>their performance in provision of public health services</w:t>
      </w:r>
      <w:r w:rsidR="006B37FB" w:rsidRPr="00B01BDB">
        <w:rPr>
          <w:rFonts w:ascii="Arial" w:hAnsi="Arial" w:cs="Arial"/>
          <w:sz w:val="22"/>
          <w:szCs w:val="22"/>
        </w:rPr>
        <w:t xml:space="preserve">, </w:t>
      </w:r>
      <w:r w:rsidR="00205C0C" w:rsidRPr="00B01BDB">
        <w:rPr>
          <w:rFonts w:ascii="Arial" w:hAnsi="Arial" w:cs="Arial"/>
          <w:sz w:val="22"/>
          <w:szCs w:val="22"/>
        </w:rPr>
        <w:t xml:space="preserve">progress they are making in accreditation process, </w:t>
      </w:r>
      <w:r w:rsidR="000601AE" w:rsidRPr="00B01BDB">
        <w:rPr>
          <w:rFonts w:ascii="Arial" w:hAnsi="Arial" w:cs="Arial"/>
          <w:sz w:val="22"/>
          <w:szCs w:val="22"/>
        </w:rPr>
        <w:t xml:space="preserve">new </w:t>
      </w:r>
      <w:r w:rsidR="006B37FB" w:rsidRPr="00B01BDB">
        <w:rPr>
          <w:rFonts w:ascii="Arial" w:hAnsi="Arial" w:cs="Arial"/>
          <w:sz w:val="22"/>
          <w:szCs w:val="22"/>
        </w:rPr>
        <w:t>policy development</w:t>
      </w:r>
      <w:r w:rsidR="00B01BDB">
        <w:rPr>
          <w:rFonts w:ascii="Arial" w:hAnsi="Arial" w:cs="Arial"/>
          <w:sz w:val="22"/>
          <w:szCs w:val="22"/>
        </w:rPr>
        <w:t xml:space="preserve"> initiatives</w:t>
      </w:r>
      <w:r w:rsidR="000601AE" w:rsidRPr="00B01BDB">
        <w:rPr>
          <w:rFonts w:ascii="Arial" w:hAnsi="Arial" w:cs="Arial"/>
          <w:sz w:val="22"/>
          <w:szCs w:val="22"/>
        </w:rPr>
        <w:t xml:space="preserve">, etc. </w:t>
      </w:r>
      <w:r w:rsidR="00B57938" w:rsidRPr="00B01BDB">
        <w:rPr>
          <w:rFonts w:ascii="Arial" w:hAnsi="Arial" w:cs="Arial"/>
          <w:sz w:val="22"/>
          <w:szCs w:val="22"/>
        </w:rPr>
        <w:t xml:space="preserve"> </w:t>
      </w:r>
    </w:p>
    <w:p w:rsidR="00991C45" w:rsidRDefault="00991C45">
      <w:pPr>
        <w:pStyle w:val="CommentText"/>
        <w:ind w:left="720"/>
        <w:rPr>
          <w:rFonts w:ascii="Arial" w:hAnsi="Arial" w:cs="Arial"/>
          <w:sz w:val="22"/>
          <w:szCs w:val="22"/>
        </w:rPr>
      </w:pPr>
    </w:p>
    <w:p w:rsidR="00B01BDB" w:rsidRPr="00B01BDB" w:rsidRDefault="00381AE3">
      <w:pPr>
        <w:pStyle w:val="CommentText"/>
        <w:ind w:left="720"/>
        <w:rPr>
          <w:rFonts w:ascii="Arial" w:hAnsi="Arial" w:cs="Arial"/>
          <w:sz w:val="22"/>
          <w:szCs w:val="22"/>
        </w:rPr>
      </w:pPr>
      <w:r w:rsidRPr="00B01BDB">
        <w:rPr>
          <w:rFonts w:ascii="Arial" w:hAnsi="Arial" w:cs="Arial"/>
          <w:sz w:val="22"/>
          <w:szCs w:val="22"/>
        </w:rPr>
        <w:t>In general, we expect that these collections will be solicited from either all officials</w:t>
      </w:r>
      <w:r w:rsidR="00B73372">
        <w:rPr>
          <w:rFonts w:ascii="Arial" w:hAnsi="Arial" w:cs="Arial"/>
          <w:sz w:val="22"/>
          <w:szCs w:val="22"/>
        </w:rPr>
        <w:t>/employees</w:t>
      </w:r>
      <w:r w:rsidRPr="00B01BDB">
        <w:rPr>
          <w:rFonts w:ascii="Arial" w:hAnsi="Arial" w:cs="Arial"/>
          <w:sz w:val="22"/>
          <w:szCs w:val="22"/>
        </w:rPr>
        <w:t xml:space="preserve"> in a category (e.g., all epidemiologists</w:t>
      </w:r>
      <w:r w:rsidR="00D329D2">
        <w:rPr>
          <w:rFonts w:ascii="Arial" w:hAnsi="Arial" w:cs="Arial"/>
          <w:sz w:val="22"/>
          <w:szCs w:val="22"/>
        </w:rPr>
        <w:t xml:space="preserve">, </w:t>
      </w:r>
      <w:r w:rsidRPr="00B01BDB">
        <w:rPr>
          <w:rFonts w:ascii="Arial" w:hAnsi="Arial" w:cs="Arial"/>
          <w:sz w:val="22"/>
          <w:szCs w:val="22"/>
        </w:rPr>
        <w:t xml:space="preserve">or to the subset of </w:t>
      </w:r>
      <w:r w:rsidR="00991C45">
        <w:rPr>
          <w:rFonts w:ascii="Arial" w:hAnsi="Arial" w:cs="Arial"/>
          <w:sz w:val="22"/>
          <w:szCs w:val="22"/>
        </w:rPr>
        <w:t xml:space="preserve">professional </w:t>
      </w:r>
      <w:r w:rsidRPr="00B01BDB">
        <w:rPr>
          <w:rFonts w:ascii="Arial" w:hAnsi="Arial" w:cs="Arial"/>
          <w:sz w:val="22"/>
          <w:szCs w:val="22"/>
        </w:rPr>
        <w:t>officials</w:t>
      </w:r>
      <w:r w:rsidR="00D329D2">
        <w:rPr>
          <w:rFonts w:ascii="Arial" w:hAnsi="Arial" w:cs="Arial"/>
          <w:sz w:val="22"/>
          <w:szCs w:val="22"/>
        </w:rPr>
        <w:t>/employees</w:t>
      </w:r>
      <w:r w:rsidRPr="00B01BDB">
        <w:rPr>
          <w:rFonts w:ascii="Arial" w:hAnsi="Arial" w:cs="Arial"/>
          <w:sz w:val="22"/>
          <w:szCs w:val="22"/>
        </w:rPr>
        <w:t xml:space="preserve"> for which a particular health problem was thought to be relevant (e.g., all county health </w:t>
      </w:r>
      <w:r w:rsidR="00D329D2">
        <w:rPr>
          <w:rFonts w:ascii="Arial" w:hAnsi="Arial" w:cs="Arial"/>
          <w:sz w:val="22"/>
          <w:szCs w:val="22"/>
        </w:rPr>
        <w:t>employees</w:t>
      </w:r>
      <w:r w:rsidRPr="00B01BDB">
        <w:rPr>
          <w:rFonts w:ascii="Arial" w:hAnsi="Arial" w:cs="Arial"/>
          <w:sz w:val="22"/>
          <w:szCs w:val="22"/>
        </w:rPr>
        <w:t xml:space="preserve"> whose counties had been affected by a disease outbreak).   </w:t>
      </w:r>
      <w:r w:rsidR="008F668F" w:rsidRPr="00B01BDB">
        <w:rPr>
          <w:rFonts w:ascii="Arial" w:hAnsi="Arial" w:cs="Arial"/>
          <w:sz w:val="22"/>
          <w:szCs w:val="22"/>
        </w:rPr>
        <w:t xml:space="preserve">This collection of information will employ statistical methods for data collection as described in section B.  </w:t>
      </w:r>
    </w:p>
    <w:p w:rsidR="00381AE3" w:rsidRDefault="00381AE3">
      <w:pPr>
        <w:autoSpaceDE w:val="0"/>
        <w:autoSpaceDN w:val="0"/>
        <w:adjustRightInd w:val="0"/>
        <w:ind w:left="720"/>
        <w:rPr>
          <w:rFonts w:ascii="Arial" w:hAnsi="Arial" w:cs="Arial"/>
          <w:sz w:val="22"/>
          <w:szCs w:val="22"/>
        </w:rPr>
      </w:pPr>
    </w:p>
    <w:p w:rsidR="0021102B" w:rsidRDefault="003A1D01">
      <w:pPr>
        <w:autoSpaceDE w:val="0"/>
        <w:autoSpaceDN w:val="0"/>
        <w:adjustRightInd w:val="0"/>
        <w:ind w:left="720"/>
        <w:rPr>
          <w:rFonts w:ascii="Arial" w:hAnsi="Arial" w:cs="Arial"/>
          <w:sz w:val="22"/>
          <w:szCs w:val="22"/>
        </w:rPr>
      </w:pPr>
      <w:r w:rsidRPr="003A1D01">
        <w:rPr>
          <w:rFonts w:ascii="Arial" w:hAnsi="Arial" w:cs="Arial"/>
          <w:sz w:val="22"/>
          <w:szCs w:val="22"/>
        </w:rPr>
        <w:lastRenderedPageBreak/>
        <w:t>Surveys will b</w:t>
      </w:r>
      <w:r w:rsidR="005E702C" w:rsidRPr="00C656BD">
        <w:rPr>
          <w:rFonts w:ascii="Arial" w:hAnsi="Arial" w:cs="Arial"/>
          <w:sz w:val="22"/>
          <w:szCs w:val="22"/>
        </w:rPr>
        <w:t xml:space="preserve">e </w:t>
      </w:r>
      <w:r w:rsidRPr="003A1D01">
        <w:rPr>
          <w:rFonts w:ascii="Arial" w:hAnsi="Arial" w:cs="Arial"/>
          <w:sz w:val="22"/>
          <w:szCs w:val="22"/>
        </w:rPr>
        <w:t xml:space="preserve">organized for the purpose of gathering information on </w:t>
      </w:r>
      <w:r w:rsidR="005E702C" w:rsidRPr="00C656BD">
        <w:rPr>
          <w:rFonts w:ascii="Arial" w:hAnsi="Arial" w:cs="Arial"/>
          <w:sz w:val="22"/>
          <w:szCs w:val="22"/>
        </w:rPr>
        <w:t xml:space="preserve">administration, </w:t>
      </w:r>
      <w:r w:rsidRPr="003A1D01">
        <w:rPr>
          <w:rFonts w:ascii="Arial" w:hAnsi="Arial" w:cs="Arial"/>
          <w:sz w:val="22"/>
          <w:szCs w:val="22"/>
        </w:rPr>
        <w:t>quality, quantity, improvement, inputs, activities, outputs, and outcomes related to delivery of public health services.</w:t>
      </w:r>
      <w:r w:rsidR="005E702C" w:rsidRPr="00C656BD">
        <w:rPr>
          <w:rFonts w:ascii="Arial" w:hAnsi="Arial" w:cs="Arial"/>
          <w:sz w:val="22"/>
          <w:szCs w:val="22"/>
        </w:rPr>
        <w:t xml:space="preserve"> </w:t>
      </w:r>
      <w:r w:rsidRPr="003A1D01">
        <w:rPr>
          <w:rFonts w:ascii="Arial" w:hAnsi="Arial" w:cs="Arial"/>
          <w:sz w:val="22"/>
          <w:szCs w:val="22"/>
        </w:rPr>
        <w:t xml:space="preserve"> </w:t>
      </w:r>
    </w:p>
    <w:p w:rsidR="0021102B" w:rsidRDefault="0021102B">
      <w:pPr>
        <w:autoSpaceDE w:val="0"/>
        <w:autoSpaceDN w:val="0"/>
        <w:adjustRightInd w:val="0"/>
        <w:ind w:left="720"/>
        <w:rPr>
          <w:rFonts w:ascii="Arial" w:hAnsi="Arial" w:cs="Arial"/>
          <w:sz w:val="22"/>
          <w:szCs w:val="22"/>
        </w:rPr>
      </w:pPr>
    </w:p>
    <w:p w:rsidR="00500300" w:rsidRDefault="003A1D01">
      <w:pPr>
        <w:autoSpaceDE w:val="0"/>
        <w:autoSpaceDN w:val="0"/>
        <w:adjustRightInd w:val="0"/>
        <w:ind w:left="720"/>
        <w:rPr>
          <w:rFonts w:ascii="Arial" w:hAnsi="Arial" w:cs="Arial"/>
          <w:sz w:val="22"/>
          <w:szCs w:val="22"/>
        </w:rPr>
      </w:pPr>
      <w:r w:rsidRPr="003A1D01">
        <w:rPr>
          <w:rFonts w:ascii="Arial" w:hAnsi="Arial" w:cs="Arial"/>
          <w:sz w:val="22"/>
          <w:szCs w:val="22"/>
        </w:rPr>
        <w:t>Specific questions</w:t>
      </w:r>
      <w:r w:rsidR="002E0193">
        <w:rPr>
          <w:rFonts w:ascii="Arial" w:hAnsi="Arial" w:cs="Arial"/>
          <w:sz w:val="22"/>
          <w:szCs w:val="22"/>
        </w:rPr>
        <w:t xml:space="preserve"> </w:t>
      </w:r>
      <w:r w:rsidR="00EC1251">
        <w:rPr>
          <w:rFonts w:ascii="Arial" w:hAnsi="Arial" w:cs="Arial"/>
          <w:sz w:val="22"/>
          <w:szCs w:val="22"/>
        </w:rPr>
        <w:t>will be</w:t>
      </w:r>
      <w:r w:rsidR="002E0193">
        <w:rPr>
          <w:rFonts w:ascii="Arial" w:hAnsi="Arial" w:cs="Arial"/>
          <w:sz w:val="22"/>
          <w:szCs w:val="22"/>
        </w:rPr>
        <w:t xml:space="preserve"> </w:t>
      </w:r>
      <w:r w:rsidR="00EC1251">
        <w:rPr>
          <w:rFonts w:ascii="Arial" w:hAnsi="Arial" w:cs="Arial"/>
          <w:sz w:val="22"/>
          <w:szCs w:val="22"/>
        </w:rPr>
        <w:t xml:space="preserve">formulated </w:t>
      </w:r>
      <w:r w:rsidRPr="003A1D01">
        <w:rPr>
          <w:rFonts w:ascii="Arial" w:hAnsi="Arial" w:cs="Arial"/>
          <w:sz w:val="22"/>
          <w:szCs w:val="22"/>
        </w:rPr>
        <w:t xml:space="preserve">around one </w:t>
      </w:r>
      <w:r w:rsidR="00991C45">
        <w:rPr>
          <w:rFonts w:ascii="Arial" w:hAnsi="Arial" w:cs="Arial"/>
          <w:sz w:val="22"/>
          <w:szCs w:val="22"/>
        </w:rPr>
        <w:t xml:space="preserve">or more </w:t>
      </w:r>
      <w:r w:rsidRPr="003A1D01">
        <w:rPr>
          <w:rFonts w:ascii="Arial" w:hAnsi="Arial" w:cs="Arial"/>
          <w:sz w:val="22"/>
          <w:szCs w:val="22"/>
        </w:rPr>
        <w:t xml:space="preserve">of the three themes </w:t>
      </w:r>
      <w:r w:rsidR="000A78FF">
        <w:rPr>
          <w:rFonts w:ascii="Arial" w:hAnsi="Arial" w:cs="Arial"/>
          <w:sz w:val="22"/>
          <w:szCs w:val="22"/>
        </w:rPr>
        <w:t>o</w:t>
      </w:r>
      <w:r w:rsidR="00712590">
        <w:rPr>
          <w:rFonts w:ascii="Arial" w:hAnsi="Arial" w:cs="Arial"/>
          <w:sz w:val="22"/>
          <w:szCs w:val="22"/>
        </w:rPr>
        <w:t>f</w:t>
      </w:r>
      <w:r w:rsidR="000A78FF">
        <w:rPr>
          <w:rFonts w:ascii="Arial" w:hAnsi="Arial" w:cs="Arial"/>
          <w:sz w:val="22"/>
          <w:szCs w:val="22"/>
        </w:rPr>
        <w:t xml:space="preserve"> </w:t>
      </w:r>
      <w:r w:rsidR="000A78FF">
        <w:rPr>
          <w:rFonts w:ascii="Arial" w:hAnsi="Arial" w:cs="Arial"/>
          <w:bCs/>
          <w:sz w:val="22"/>
          <w:szCs w:val="22"/>
        </w:rPr>
        <w:t>the</w:t>
      </w:r>
      <w:r w:rsidRPr="003A1D01">
        <w:rPr>
          <w:rFonts w:ascii="Arial" w:hAnsi="Arial" w:cs="Arial"/>
          <w:bCs/>
          <w:sz w:val="22"/>
          <w:szCs w:val="22"/>
        </w:rPr>
        <w:t xml:space="preserve"> ten essential public health services listed below</w:t>
      </w:r>
      <w:r w:rsidR="00991C45">
        <w:rPr>
          <w:rFonts w:ascii="Arial" w:hAnsi="Arial" w:cs="Arial"/>
          <w:bCs/>
          <w:sz w:val="22"/>
          <w:szCs w:val="22"/>
        </w:rPr>
        <w:t>.</w:t>
      </w:r>
      <w:r w:rsidRPr="003A1D01">
        <w:rPr>
          <w:rFonts w:ascii="Arial" w:hAnsi="Arial" w:cs="Arial"/>
          <w:bCs/>
          <w:sz w:val="22"/>
          <w:szCs w:val="22"/>
        </w:rPr>
        <w:t xml:space="preserve"> </w:t>
      </w:r>
    </w:p>
    <w:p w:rsidR="00500300" w:rsidRDefault="00500300">
      <w:pPr>
        <w:autoSpaceDE w:val="0"/>
        <w:autoSpaceDN w:val="0"/>
        <w:adjustRightInd w:val="0"/>
        <w:ind w:left="360"/>
        <w:rPr>
          <w:rFonts w:ascii="Arial" w:hAnsi="Arial" w:cs="Arial"/>
          <w:sz w:val="22"/>
          <w:szCs w:val="22"/>
        </w:rPr>
      </w:pPr>
    </w:p>
    <w:p w:rsidR="00500300" w:rsidRDefault="003A1D01" w:rsidP="0021102B">
      <w:pPr>
        <w:autoSpaceDE w:val="0"/>
        <w:autoSpaceDN w:val="0"/>
        <w:adjustRightInd w:val="0"/>
        <w:ind w:left="1080"/>
        <w:outlineLvl w:val="0"/>
        <w:rPr>
          <w:rFonts w:ascii="Arial" w:hAnsi="Arial" w:cs="Arial"/>
          <w:sz w:val="22"/>
          <w:szCs w:val="22"/>
        </w:rPr>
      </w:pPr>
      <w:r w:rsidRPr="003A1D01">
        <w:rPr>
          <w:rFonts w:ascii="Arial" w:hAnsi="Arial" w:cs="Arial"/>
          <w:sz w:val="22"/>
          <w:szCs w:val="22"/>
        </w:rPr>
        <w:t xml:space="preserve">Assessment </w:t>
      </w:r>
      <w:r w:rsidR="0021102B">
        <w:rPr>
          <w:rFonts w:ascii="Arial" w:hAnsi="Arial" w:cs="Arial"/>
          <w:sz w:val="22"/>
          <w:szCs w:val="22"/>
        </w:rPr>
        <w:t>(see examples for that category of questions in Appendix A, Sections</w:t>
      </w:r>
      <w:r w:rsidR="00C97894">
        <w:rPr>
          <w:rFonts w:ascii="Arial" w:hAnsi="Arial" w:cs="Arial"/>
          <w:sz w:val="22"/>
          <w:szCs w:val="22"/>
        </w:rPr>
        <w:t xml:space="preserve"> </w:t>
      </w:r>
      <w:r w:rsidR="0021102B">
        <w:rPr>
          <w:rFonts w:ascii="Arial" w:hAnsi="Arial" w:cs="Arial"/>
          <w:sz w:val="22"/>
          <w:szCs w:val="22"/>
        </w:rPr>
        <w:t>1</w:t>
      </w:r>
      <w:proofErr w:type="gramStart"/>
      <w:r w:rsidR="0021102B">
        <w:rPr>
          <w:rFonts w:ascii="Arial" w:hAnsi="Arial" w:cs="Arial"/>
          <w:sz w:val="22"/>
          <w:szCs w:val="22"/>
        </w:rPr>
        <w:t>,  3</w:t>
      </w:r>
      <w:proofErr w:type="gramEnd"/>
      <w:r w:rsidR="0021102B">
        <w:rPr>
          <w:rFonts w:ascii="Arial" w:hAnsi="Arial" w:cs="Arial"/>
          <w:sz w:val="22"/>
          <w:szCs w:val="22"/>
        </w:rPr>
        <w:t>)</w:t>
      </w:r>
    </w:p>
    <w:p w:rsidR="00500300" w:rsidRDefault="003A1D01">
      <w:pPr>
        <w:pStyle w:val="ListParagraph"/>
        <w:numPr>
          <w:ilvl w:val="0"/>
          <w:numId w:val="21"/>
        </w:numPr>
        <w:autoSpaceDE w:val="0"/>
        <w:autoSpaceDN w:val="0"/>
        <w:adjustRightInd w:val="0"/>
        <w:ind w:left="1440"/>
        <w:rPr>
          <w:rFonts w:ascii="Arial" w:hAnsi="Arial" w:cs="Arial"/>
          <w:sz w:val="22"/>
          <w:szCs w:val="22"/>
        </w:rPr>
      </w:pPr>
      <w:r w:rsidRPr="003A1D01">
        <w:rPr>
          <w:rFonts w:ascii="Arial" w:hAnsi="Arial" w:cs="Arial"/>
          <w:sz w:val="22"/>
          <w:szCs w:val="22"/>
        </w:rPr>
        <w:t>Monitoring health status to identify community health problems</w:t>
      </w:r>
    </w:p>
    <w:p w:rsidR="00500300" w:rsidRDefault="003A1D01">
      <w:pPr>
        <w:pStyle w:val="ListParagraph"/>
        <w:numPr>
          <w:ilvl w:val="0"/>
          <w:numId w:val="21"/>
        </w:numPr>
        <w:autoSpaceDE w:val="0"/>
        <w:autoSpaceDN w:val="0"/>
        <w:adjustRightInd w:val="0"/>
        <w:ind w:left="1440"/>
        <w:rPr>
          <w:rFonts w:ascii="Arial" w:hAnsi="Arial" w:cs="Arial"/>
          <w:sz w:val="22"/>
          <w:szCs w:val="22"/>
        </w:rPr>
      </w:pPr>
      <w:r w:rsidRPr="003A1D01">
        <w:rPr>
          <w:rFonts w:ascii="Arial" w:hAnsi="Arial" w:cs="Arial"/>
          <w:sz w:val="22"/>
          <w:szCs w:val="22"/>
        </w:rPr>
        <w:t>Diagnosing and  investigating  health problems and health hazards in the community</w:t>
      </w:r>
    </w:p>
    <w:p w:rsidR="00500300" w:rsidRDefault="003A1D01">
      <w:pPr>
        <w:pStyle w:val="ListParagraph"/>
        <w:numPr>
          <w:ilvl w:val="0"/>
          <w:numId w:val="21"/>
        </w:numPr>
        <w:autoSpaceDE w:val="0"/>
        <w:autoSpaceDN w:val="0"/>
        <w:adjustRightInd w:val="0"/>
        <w:ind w:left="1440"/>
        <w:rPr>
          <w:rFonts w:ascii="Arial" w:hAnsi="Arial" w:cs="Arial"/>
          <w:sz w:val="22"/>
          <w:szCs w:val="22"/>
        </w:rPr>
      </w:pPr>
      <w:r w:rsidRPr="003A1D01">
        <w:rPr>
          <w:rFonts w:ascii="Arial" w:hAnsi="Arial" w:cs="Arial"/>
          <w:sz w:val="22"/>
          <w:szCs w:val="22"/>
        </w:rPr>
        <w:t>Evaluating effectiveness, accessibility, and quality of personal and population-based health services</w:t>
      </w:r>
    </w:p>
    <w:p w:rsidR="00500300" w:rsidRDefault="00500300">
      <w:pPr>
        <w:autoSpaceDE w:val="0"/>
        <w:autoSpaceDN w:val="0"/>
        <w:adjustRightInd w:val="0"/>
        <w:ind w:left="720"/>
        <w:rPr>
          <w:rFonts w:ascii="Arial" w:hAnsi="Arial" w:cs="Arial"/>
          <w:sz w:val="22"/>
          <w:szCs w:val="22"/>
        </w:rPr>
      </w:pPr>
    </w:p>
    <w:p w:rsidR="0021102B" w:rsidRDefault="003A1D01" w:rsidP="0021102B">
      <w:pPr>
        <w:autoSpaceDE w:val="0"/>
        <w:autoSpaceDN w:val="0"/>
        <w:adjustRightInd w:val="0"/>
        <w:ind w:left="1080"/>
        <w:outlineLvl w:val="0"/>
        <w:rPr>
          <w:rFonts w:ascii="Arial" w:hAnsi="Arial" w:cs="Arial"/>
          <w:sz w:val="22"/>
          <w:szCs w:val="22"/>
        </w:rPr>
      </w:pPr>
      <w:r w:rsidRPr="003A1D01">
        <w:rPr>
          <w:rFonts w:ascii="Arial" w:hAnsi="Arial" w:cs="Arial"/>
          <w:sz w:val="22"/>
          <w:szCs w:val="22"/>
        </w:rPr>
        <w:t>Policy Development</w:t>
      </w:r>
      <w:r w:rsidR="0021102B">
        <w:rPr>
          <w:rFonts w:ascii="Arial" w:hAnsi="Arial" w:cs="Arial"/>
          <w:sz w:val="22"/>
          <w:szCs w:val="22"/>
        </w:rPr>
        <w:t xml:space="preserve"> (see examples for that category of questions in Appendix A, Section 4)</w:t>
      </w:r>
    </w:p>
    <w:p w:rsidR="00500300" w:rsidRDefault="00500300" w:rsidP="00E52789">
      <w:pPr>
        <w:autoSpaceDE w:val="0"/>
        <w:autoSpaceDN w:val="0"/>
        <w:adjustRightInd w:val="0"/>
        <w:ind w:left="720"/>
        <w:outlineLvl w:val="0"/>
        <w:rPr>
          <w:rFonts w:ascii="Arial" w:hAnsi="Arial" w:cs="Arial"/>
          <w:sz w:val="22"/>
          <w:szCs w:val="22"/>
        </w:rPr>
      </w:pPr>
    </w:p>
    <w:p w:rsidR="00500300" w:rsidRDefault="003A1D01">
      <w:pPr>
        <w:pStyle w:val="ListParagraph"/>
        <w:numPr>
          <w:ilvl w:val="0"/>
          <w:numId w:val="20"/>
        </w:numPr>
        <w:autoSpaceDE w:val="0"/>
        <w:autoSpaceDN w:val="0"/>
        <w:adjustRightInd w:val="0"/>
        <w:ind w:left="1440"/>
        <w:rPr>
          <w:rFonts w:ascii="Arial" w:hAnsi="Arial" w:cs="Arial"/>
          <w:sz w:val="22"/>
          <w:szCs w:val="22"/>
        </w:rPr>
      </w:pPr>
      <w:r w:rsidRPr="003A1D01">
        <w:rPr>
          <w:rFonts w:ascii="Arial" w:hAnsi="Arial" w:cs="Arial"/>
          <w:sz w:val="22"/>
          <w:szCs w:val="22"/>
        </w:rPr>
        <w:t>Development of policies and plans that support individual and community health efforts</w:t>
      </w:r>
    </w:p>
    <w:p w:rsidR="00500300" w:rsidRDefault="003A1D01">
      <w:pPr>
        <w:pStyle w:val="ListParagraph"/>
        <w:numPr>
          <w:ilvl w:val="0"/>
          <w:numId w:val="20"/>
        </w:numPr>
        <w:autoSpaceDE w:val="0"/>
        <w:autoSpaceDN w:val="0"/>
        <w:adjustRightInd w:val="0"/>
        <w:ind w:left="1440"/>
        <w:rPr>
          <w:rFonts w:ascii="Arial" w:hAnsi="Arial" w:cs="Arial"/>
          <w:sz w:val="22"/>
          <w:szCs w:val="22"/>
        </w:rPr>
      </w:pPr>
      <w:r w:rsidRPr="003A1D01">
        <w:rPr>
          <w:rFonts w:ascii="Arial" w:hAnsi="Arial" w:cs="Arial"/>
          <w:sz w:val="22"/>
          <w:szCs w:val="22"/>
        </w:rPr>
        <w:t>Enforcement of laws and regulations that protect health and ensure safety.</w:t>
      </w:r>
    </w:p>
    <w:p w:rsidR="00500300" w:rsidRDefault="003A1D01">
      <w:pPr>
        <w:pStyle w:val="ListParagraph"/>
        <w:numPr>
          <w:ilvl w:val="0"/>
          <w:numId w:val="20"/>
        </w:numPr>
        <w:autoSpaceDE w:val="0"/>
        <w:autoSpaceDN w:val="0"/>
        <w:adjustRightInd w:val="0"/>
        <w:ind w:left="1440"/>
        <w:rPr>
          <w:rFonts w:ascii="Arial" w:hAnsi="Arial" w:cs="Arial"/>
          <w:sz w:val="22"/>
          <w:szCs w:val="22"/>
        </w:rPr>
      </w:pPr>
      <w:r w:rsidRPr="003A1D01">
        <w:rPr>
          <w:rFonts w:ascii="Arial" w:hAnsi="Arial" w:cs="Arial"/>
          <w:sz w:val="22"/>
          <w:szCs w:val="22"/>
        </w:rPr>
        <w:t>Research for new insights and innovative solutions to health problems</w:t>
      </w:r>
    </w:p>
    <w:p w:rsidR="00500300" w:rsidRDefault="00500300">
      <w:pPr>
        <w:autoSpaceDE w:val="0"/>
        <w:autoSpaceDN w:val="0"/>
        <w:adjustRightInd w:val="0"/>
        <w:ind w:left="720"/>
        <w:rPr>
          <w:rFonts w:ascii="Arial" w:hAnsi="Arial" w:cs="Arial"/>
          <w:sz w:val="22"/>
          <w:szCs w:val="22"/>
        </w:rPr>
      </w:pPr>
    </w:p>
    <w:p w:rsidR="0021102B" w:rsidRDefault="003A1D01" w:rsidP="0021102B">
      <w:pPr>
        <w:autoSpaceDE w:val="0"/>
        <w:autoSpaceDN w:val="0"/>
        <w:adjustRightInd w:val="0"/>
        <w:ind w:left="1080"/>
        <w:outlineLvl w:val="0"/>
        <w:rPr>
          <w:rFonts w:ascii="Arial" w:hAnsi="Arial" w:cs="Arial"/>
          <w:sz w:val="22"/>
          <w:szCs w:val="22"/>
        </w:rPr>
      </w:pPr>
      <w:r w:rsidRPr="003A1D01">
        <w:rPr>
          <w:rFonts w:ascii="Arial" w:hAnsi="Arial" w:cs="Arial"/>
          <w:sz w:val="22"/>
          <w:szCs w:val="22"/>
        </w:rPr>
        <w:t>Assurance</w:t>
      </w:r>
      <w:r w:rsidR="0021102B">
        <w:rPr>
          <w:rFonts w:ascii="Arial" w:hAnsi="Arial" w:cs="Arial"/>
          <w:sz w:val="22"/>
          <w:szCs w:val="22"/>
        </w:rPr>
        <w:t xml:space="preserve"> (see examples for that category of questions in Appendix A, Sections 4, 5)</w:t>
      </w:r>
    </w:p>
    <w:p w:rsidR="00500300" w:rsidRDefault="0021102B" w:rsidP="00E52789">
      <w:pPr>
        <w:autoSpaceDE w:val="0"/>
        <w:autoSpaceDN w:val="0"/>
        <w:adjustRightInd w:val="0"/>
        <w:ind w:left="720"/>
        <w:outlineLvl w:val="0"/>
        <w:rPr>
          <w:rFonts w:ascii="Arial" w:hAnsi="Arial" w:cs="Arial"/>
          <w:sz w:val="22"/>
          <w:szCs w:val="22"/>
        </w:rPr>
      </w:pPr>
      <w:r>
        <w:rPr>
          <w:rFonts w:ascii="Arial" w:hAnsi="Arial" w:cs="Arial"/>
          <w:sz w:val="22"/>
          <w:szCs w:val="22"/>
        </w:rPr>
        <w:t xml:space="preserve"> </w:t>
      </w:r>
    </w:p>
    <w:p w:rsidR="00500300" w:rsidRDefault="003A1D01">
      <w:pPr>
        <w:pStyle w:val="ListParagraph"/>
        <w:numPr>
          <w:ilvl w:val="0"/>
          <w:numId w:val="19"/>
        </w:numPr>
        <w:autoSpaceDE w:val="0"/>
        <w:autoSpaceDN w:val="0"/>
        <w:adjustRightInd w:val="0"/>
        <w:ind w:left="1440"/>
        <w:rPr>
          <w:rFonts w:ascii="Arial" w:hAnsi="Arial" w:cs="Arial"/>
          <w:sz w:val="22"/>
          <w:szCs w:val="22"/>
        </w:rPr>
      </w:pPr>
      <w:r w:rsidRPr="003A1D01">
        <w:rPr>
          <w:rFonts w:ascii="Arial" w:hAnsi="Arial" w:cs="Arial"/>
          <w:sz w:val="22"/>
          <w:szCs w:val="22"/>
        </w:rPr>
        <w:t>Linking people to needed personal health services and assure the provision of health care when otherwise unavailable</w:t>
      </w:r>
    </w:p>
    <w:p w:rsidR="00500300" w:rsidRDefault="003A1D01">
      <w:pPr>
        <w:pStyle w:val="ListParagraph"/>
        <w:numPr>
          <w:ilvl w:val="0"/>
          <w:numId w:val="19"/>
        </w:numPr>
        <w:autoSpaceDE w:val="0"/>
        <w:autoSpaceDN w:val="0"/>
        <w:adjustRightInd w:val="0"/>
        <w:ind w:left="1440"/>
        <w:rPr>
          <w:rFonts w:ascii="Arial" w:hAnsi="Arial" w:cs="Arial"/>
          <w:sz w:val="22"/>
          <w:szCs w:val="22"/>
        </w:rPr>
      </w:pPr>
      <w:r w:rsidRPr="003A1D01">
        <w:rPr>
          <w:rFonts w:ascii="Arial" w:hAnsi="Arial" w:cs="Arial"/>
          <w:sz w:val="22"/>
          <w:szCs w:val="22"/>
        </w:rPr>
        <w:t>Assuring a competent public health and personal health care workforce</w:t>
      </w:r>
    </w:p>
    <w:p w:rsidR="00500300" w:rsidRDefault="003A1D01">
      <w:pPr>
        <w:pStyle w:val="ListParagraph"/>
        <w:numPr>
          <w:ilvl w:val="0"/>
          <w:numId w:val="19"/>
        </w:numPr>
        <w:autoSpaceDE w:val="0"/>
        <w:autoSpaceDN w:val="0"/>
        <w:adjustRightInd w:val="0"/>
        <w:ind w:left="1440"/>
        <w:rPr>
          <w:rFonts w:ascii="Arial" w:hAnsi="Arial" w:cs="Arial"/>
          <w:sz w:val="22"/>
          <w:szCs w:val="22"/>
        </w:rPr>
      </w:pPr>
      <w:r w:rsidRPr="003A1D01">
        <w:rPr>
          <w:rFonts w:ascii="Arial" w:hAnsi="Arial" w:cs="Arial"/>
          <w:sz w:val="22"/>
          <w:szCs w:val="22"/>
        </w:rPr>
        <w:t>Informing, educating, and empowering  people about health issues</w:t>
      </w:r>
    </w:p>
    <w:p w:rsidR="00500300" w:rsidRDefault="003A1D01">
      <w:pPr>
        <w:pStyle w:val="ListParagraph"/>
        <w:numPr>
          <w:ilvl w:val="0"/>
          <w:numId w:val="19"/>
        </w:numPr>
        <w:autoSpaceDE w:val="0"/>
        <w:autoSpaceDN w:val="0"/>
        <w:adjustRightInd w:val="0"/>
        <w:ind w:left="1440"/>
        <w:rPr>
          <w:rFonts w:ascii="Arial" w:hAnsi="Arial" w:cs="Arial"/>
          <w:sz w:val="22"/>
          <w:szCs w:val="22"/>
        </w:rPr>
      </w:pPr>
      <w:r w:rsidRPr="003A1D01">
        <w:rPr>
          <w:rFonts w:ascii="Arial" w:hAnsi="Arial" w:cs="Arial"/>
          <w:sz w:val="22"/>
          <w:szCs w:val="22"/>
        </w:rPr>
        <w:t>Mobilizing community partnerships to identify and solve health problems</w:t>
      </w:r>
    </w:p>
    <w:p w:rsidR="005E702C" w:rsidRDefault="005E702C" w:rsidP="005E702C">
      <w:pPr>
        <w:autoSpaceDE w:val="0"/>
        <w:autoSpaceDN w:val="0"/>
        <w:adjustRightInd w:val="0"/>
        <w:rPr>
          <w:rFonts w:ascii="Arial" w:hAnsi="Arial" w:cs="Arial"/>
          <w:sz w:val="22"/>
          <w:szCs w:val="22"/>
        </w:rPr>
      </w:pPr>
    </w:p>
    <w:p w:rsidR="00964FD8" w:rsidRDefault="00CA1E2D">
      <w:pPr>
        <w:spacing w:before="100" w:beforeAutospacing="1" w:after="100" w:afterAutospacing="1"/>
        <w:ind w:left="720"/>
        <w:rPr>
          <w:rFonts w:ascii="Arial" w:hAnsi="Arial" w:cs="Arial"/>
          <w:sz w:val="22"/>
          <w:szCs w:val="22"/>
        </w:rPr>
      </w:pPr>
      <w:r w:rsidRPr="003A1D01">
        <w:rPr>
          <w:rFonts w:ascii="Arial" w:hAnsi="Arial" w:cs="Arial"/>
          <w:sz w:val="22"/>
          <w:szCs w:val="22"/>
        </w:rPr>
        <w:t xml:space="preserve">In general, </w:t>
      </w:r>
      <w:r>
        <w:rPr>
          <w:rFonts w:ascii="Arial" w:hAnsi="Arial" w:cs="Arial"/>
          <w:sz w:val="22"/>
          <w:szCs w:val="22"/>
        </w:rPr>
        <w:t>CDC</w:t>
      </w:r>
      <w:r w:rsidRPr="003A1D01">
        <w:rPr>
          <w:rFonts w:ascii="Arial" w:hAnsi="Arial" w:cs="Arial"/>
          <w:sz w:val="22"/>
          <w:szCs w:val="22"/>
        </w:rPr>
        <w:t xml:space="preserve"> do</w:t>
      </w:r>
      <w:r>
        <w:rPr>
          <w:rFonts w:ascii="Arial" w:hAnsi="Arial" w:cs="Arial"/>
          <w:sz w:val="22"/>
          <w:szCs w:val="22"/>
        </w:rPr>
        <w:t>es</w:t>
      </w:r>
      <w:r w:rsidRPr="003A1D01">
        <w:rPr>
          <w:rFonts w:ascii="Arial" w:hAnsi="Arial" w:cs="Arial"/>
          <w:sz w:val="22"/>
          <w:szCs w:val="22"/>
        </w:rPr>
        <w:t xml:space="preserve"> not expect these collections to yield data that can be generalized, but will produce</w:t>
      </w:r>
      <w:r>
        <w:rPr>
          <w:rFonts w:ascii="Arial" w:hAnsi="Arial" w:cs="Arial"/>
          <w:sz w:val="22"/>
          <w:szCs w:val="22"/>
        </w:rPr>
        <w:t xml:space="preserve"> needed information</w:t>
      </w:r>
      <w:r w:rsidRPr="003A1D01">
        <w:rPr>
          <w:rFonts w:ascii="Arial" w:hAnsi="Arial" w:cs="Arial"/>
          <w:sz w:val="22"/>
          <w:szCs w:val="22"/>
        </w:rPr>
        <w:t xml:space="preserve"> regarding important health topics that affect state and local public health issues.  CDC expects to use these findings to understand </w:t>
      </w:r>
      <w:r>
        <w:rPr>
          <w:rFonts w:ascii="Arial" w:hAnsi="Arial" w:cs="Arial"/>
          <w:sz w:val="22"/>
          <w:szCs w:val="22"/>
        </w:rPr>
        <w:t xml:space="preserve">better </w:t>
      </w:r>
      <w:r w:rsidRPr="003A1D01">
        <w:rPr>
          <w:rFonts w:ascii="Arial" w:hAnsi="Arial" w:cs="Arial"/>
          <w:sz w:val="22"/>
          <w:szCs w:val="22"/>
        </w:rPr>
        <w:t xml:space="preserve">the range of experiences among state, local, tribal, and territorial </w:t>
      </w:r>
      <w:r>
        <w:rPr>
          <w:rFonts w:ascii="Arial" w:hAnsi="Arial" w:cs="Arial"/>
          <w:sz w:val="22"/>
          <w:szCs w:val="22"/>
        </w:rPr>
        <w:t xml:space="preserve">governmental </w:t>
      </w:r>
      <w:r w:rsidRPr="003A1D01">
        <w:rPr>
          <w:rFonts w:ascii="Arial" w:hAnsi="Arial" w:cs="Arial"/>
          <w:sz w:val="22"/>
          <w:szCs w:val="22"/>
        </w:rPr>
        <w:t xml:space="preserve"> officials</w:t>
      </w:r>
      <w:r w:rsidR="00B73372">
        <w:rPr>
          <w:rFonts w:ascii="Arial" w:hAnsi="Arial" w:cs="Arial"/>
          <w:sz w:val="22"/>
          <w:szCs w:val="22"/>
        </w:rPr>
        <w:t>/employees</w:t>
      </w:r>
      <w:r w:rsidRPr="003A1D01">
        <w:rPr>
          <w:rFonts w:ascii="Arial" w:hAnsi="Arial" w:cs="Arial"/>
          <w:sz w:val="22"/>
          <w:szCs w:val="22"/>
        </w:rPr>
        <w:t xml:space="preserve"> and as one of many inputs into decision making and/or program management or evaluation.</w:t>
      </w:r>
    </w:p>
    <w:p w:rsidR="00B01BDB" w:rsidRDefault="00493E71">
      <w:pPr>
        <w:spacing w:before="100" w:beforeAutospacing="1" w:after="100" w:afterAutospacing="1"/>
        <w:ind w:left="720"/>
        <w:rPr>
          <w:rFonts w:ascii="Arial" w:hAnsi="Arial" w:cs="Arial"/>
          <w:sz w:val="22"/>
          <w:szCs w:val="22"/>
        </w:rPr>
      </w:pPr>
      <w:r w:rsidRPr="003F2648">
        <w:rPr>
          <w:rFonts w:ascii="Arial" w:hAnsi="Arial" w:cs="Arial"/>
          <w:sz w:val="22"/>
          <w:szCs w:val="22"/>
        </w:rPr>
        <w:t xml:space="preserve">CDC will submit the specific information collections (e.g., individual surveys) to OMB for review </w:t>
      </w:r>
      <w:r w:rsidR="00C73803" w:rsidRPr="003F2648">
        <w:rPr>
          <w:rFonts w:ascii="Arial" w:hAnsi="Arial" w:cs="Arial"/>
          <w:sz w:val="22"/>
          <w:szCs w:val="22"/>
        </w:rPr>
        <w:t xml:space="preserve">as </w:t>
      </w:r>
      <w:r w:rsidR="00EC1251" w:rsidRPr="003F2648">
        <w:rPr>
          <w:rFonts w:ascii="Arial" w:hAnsi="Arial" w:cs="Arial"/>
          <w:sz w:val="22"/>
          <w:szCs w:val="22"/>
        </w:rPr>
        <w:t xml:space="preserve">individual </w:t>
      </w:r>
      <w:r w:rsidR="00C73803" w:rsidRPr="003F2648">
        <w:rPr>
          <w:rFonts w:ascii="Arial" w:hAnsi="Arial" w:cs="Arial"/>
          <w:sz w:val="22"/>
          <w:szCs w:val="22"/>
        </w:rPr>
        <w:t xml:space="preserve">Information Collections (ICs) under this </w:t>
      </w:r>
      <w:r w:rsidR="00EC1251" w:rsidRPr="003F2648">
        <w:rPr>
          <w:rFonts w:ascii="Arial" w:hAnsi="Arial" w:cs="Arial"/>
          <w:sz w:val="22"/>
          <w:szCs w:val="22"/>
        </w:rPr>
        <w:t xml:space="preserve">general </w:t>
      </w:r>
      <w:r w:rsidR="00C73803" w:rsidRPr="003F2648">
        <w:rPr>
          <w:rFonts w:ascii="Arial" w:hAnsi="Arial" w:cs="Arial"/>
          <w:sz w:val="22"/>
          <w:szCs w:val="22"/>
        </w:rPr>
        <w:t>Generic</w:t>
      </w:r>
      <w:r w:rsidR="00A12AF7" w:rsidRPr="003F2648">
        <w:rPr>
          <w:rFonts w:ascii="Arial" w:hAnsi="Arial" w:cs="Arial"/>
          <w:sz w:val="22"/>
          <w:szCs w:val="22"/>
        </w:rPr>
        <w:t xml:space="preserve"> clearance </w:t>
      </w:r>
      <w:r w:rsidR="00EC1251" w:rsidRPr="003F2648">
        <w:rPr>
          <w:rFonts w:ascii="Arial" w:hAnsi="Arial" w:cs="Arial"/>
          <w:sz w:val="22"/>
          <w:szCs w:val="22"/>
        </w:rPr>
        <w:t>framework</w:t>
      </w:r>
      <w:r w:rsidR="00A12AF7" w:rsidRPr="003F2648">
        <w:rPr>
          <w:rFonts w:ascii="Arial" w:hAnsi="Arial" w:cs="Arial"/>
          <w:sz w:val="22"/>
          <w:szCs w:val="22"/>
        </w:rPr>
        <w:t>.</w:t>
      </w:r>
      <w:r w:rsidR="00C73803" w:rsidRPr="003F2648">
        <w:rPr>
          <w:rFonts w:ascii="Arial" w:hAnsi="Arial" w:cs="Arial"/>
          <w:sz w:val="22"/>
          <w:szCs w:val="22"/>
        </w:rPr>
        <w:t xml:space="preserve"> Individual submissions will include the purpose of the collection, a description of sample (e.g., all 50 states or some sample), the target respondent (e.g., food safety officer), the questions to be asked, and the </w:t>
      </w:r>
      <w:r w:rsidR="00991C45">
        <w:rPr>
          <w:rFonts w:ascii="Arial" w:hAnsi="Arial" w:cs="Arial"/>
          <w:sz w:val="22"/>
          <w:szCs w:val="22"/>
        </w:rPr>
        <w:t xml:space="preserve">response </w:t>
      </w:r>
      <w:r w:rsidR="00C73803" w:rsidRPr="003F2648">
        <w:rPr>
          <w:rFonts w:ascii="Arial" w:hAnsi="Arial" w:cs="Arial"/>
          <w:sz w:val="22"/>
          <w:szCs w:val="22"/>
        </w:rPr>
        <w:t xml:space="preserve">burden.  </w:t>
      </w:r>
      <w:r w:rsidR="00383B94" w:rsidRPr="003F2648">
        <w:rPr>
          <w:rFonts w:ascii="Arial" w:hAnsi="Arial" w:cs="Arial"/>
          <w:sz w:val="22"/>
          <w:szCs w:val="22"/>
        </w:rPr>
        <w:t xml:space="preserve">These specific information collections </w:t>
      </w:r>
      <w:r w:rsidR="00991C45">
        <w:rPr>
          <w:rFonts w:ascii="Arial" w:hAnsi="Arial" w:cs="Arial"/>
          <w:sz w:val="22"/>
          <w:szCs w:val="22"/>
        </w:rPr>
        <w:t>will b</w:t>
      </w:r>
      <w:r w:rsidR="00383B94" w:rsidRPr="003F2648">
        <w:rPr>
          <w:rFonts w:ascii="Arial" w:hAnsi="Arial" w:cs="Arial"/>
          <w:sz w:val="22"/>
          <w:szCs w:val="22"/>
        </w:rPr>
        <w:t xml:space="preserve">e included in the PRA public docket prior to their use. </w:t>
      </w:r>
      <w:r w:rsidR="00EC1251" w:rsidRPr="003F2648">
        <w:rPr>
          <w:rFonts w:ascii="Arial" w:hAnsi="Arial" w:cs="Arial"/>
          <w:sz w:val="22"/>
          <w:szCs w:val="22"/>
        </w:rPr>
        <w:t>OMB will review and approve an individual IC in an expedited manner. However, i</w:t>
      </w:r>
      <w:r w:rsidR="00383B94" w:rsidRPr="003F2648">
        <w:rPr>
          <w:rFonts w:ascii="Arial" w:hAnsi="Arial" w:cs="Arial"/>
          <w:sz w:val="22"/>
          <w:szCs w:val="22"/>
        </w:rPr>
        <w:t xml:space="preserve">f the specific information collection falls outside the scope of the generic clearance or is otherwise inconsistent with the terms of the generic clearance, OMB will return the proposed information collection to the agency for additional consideration or require that the full </w:t>
      </w:r>
      <w:r w:rsidR="00383B94" w:rsidRPr="003F2648">
        <w:rPr>
          <w:rFonts w:ascii="Arial" w:hAnsi="Arial" w:cs="Arial"/>
          <w:sz w:val="22"/>
          <w:szCs w:val="22"/>
        </w:rPr>
        <w:lastRenderedPageBreak/>
        <w:t>PRA process be followed, including public notice and comment, for the review and approval of that information collection.</w:t>
      </w:r>
    </w:p>
    <w:p w:rsidR="00381AE3" w:rsidRPr="00336357" w:rsidRDefault="00381AE3" w:rsidP="006A163B">
      <w:pPr>
        <w:ind w:left="720"/>
        <w:rPr>
          <w:rFonts w:ascii="Arial" w:hAnsi="Arial" w:cs="Arial"/>
          <w:sz w:val="22"/>
          <w:szCs w:val="22"/>
        </w:rPr>
      </w:pPr>
    </w:p>
    <w:p w:rsidR="002848EC" w:rsidRPr="00336357" w:rsidRDefault="003A1D01" w:rsidP="00052E6A">
      <w:pPr>
        <w:pStyle w:val="ListParagraph"/>
        <w:numPr>
          <w:ilvl w:val="0"/>
          <w:numId w:val="5"/>
        </w:numPr>
        <w:rPr>
          <w:rFonts w:ascii="Arial" w:hAnsi="Arial" w:cs="Arial"/>
          <w:sz w:val="22"/>
          <w:szCs w:val="22"/>
          <w:u w:val="single"/>
        </w:rPr>
      </w:pPr>
      <w:r w:rsidRPr="003A1D01">
        <w:rPr>
          <w:rFonts w:ascii="Arial" w:hAnsi="Arial" w:cs="Arial"/>
          <w:sz w:val="22"/>
          <w:szCs w:val="22"/>
          <w:u w:val="single"/>
        </w:rPr>
        <w:t>Use of Improved Information Technology and Burden Reduction</w:t>
      </w:r>
    </w:p>
    <w:p w:rsidR="00052E6A" w:rsidRPr="00336357" w:rsidRDefault="00052E6A" w:rsidP="00052E6A">
      <w:pPr>
        <w:pStyle w:val="ListParagraph"/>
        <w:rPr>
          <w:rFonts w:ascii="Arial" w:hAnsi="Arial" w:cs="Arial"/>
          <w:sz w:val="22"/>
          <w:szCs w:val="22"/>
        </w:rPr>
      </w:pPr>
    </w:p>
    <w:p w:rsidR="00C94758" w:rsidRPr="00C94758" w:rsidRDefault="00C94758" w:rsidP="00C94758">
      <w:pPr>
        <w:ind w:left="720" w:hanging="720"/>
        <w:rPr>
          <w:rFonts w:ascii="Arial" w:hAnsi="Arial" w:cs="Arial"/>
          <w:sz w:val="22"/>
          <w:szCs w:val="22"/>
        </w:rPr>
      </w:pPr>
      <w:r>
        <w:rPr>
          <w:rFonts w:ascii="Arial" w:hAnsi="Arial" w:cs="Arial"/>
          <w:sz w:val="22"/>
          <w:szCs w:val="22"/>
        </w:rPr>
        <w:t xml:space="preserve">            </w:t>
      </w:r>
      <w:r w:rsidRPr="00C94758">
        <w:rPr>
          <w:rFonts w:ascii="Arial" w:hAnsi="Arial" w:cs="Arial"/>
          <w:sz w:val="22"/>
          <w:szCs w:val="22"/>
        </w:rPr>
        <w:t>Surveys will be conducted using the most current modes of survey data collection, including CAPI/CASI, ACASI, web-based surveys, or other modes applied to specific national surveys.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w:t>
      </w:r>
      <w:r w:rsidR="007E48D6">
        <w:rPr>
          <w:rFonts w:ascii="Arial" w:hAnsi="Arial" w:cs="Arial"/>
          <w:sz w:val="22"/>
          <w:szCs w:val="22"/>
        </w:rPr>
        <w:t xml:space="preserve"> Also, in cases when respondents do not have access to electronic means of communication, a paper based data collection will be implemented on </w:t>
      </w:r>
      <w:r w:rsidR="00C97894">
        <w:rPr>
          <w:rFonts w:ascii="Arial" w:hAnsi="Arial" w:cs="Arial"/>
          <w:sz w:val="22"/>
          <w:szCs w:val="22"/>
        </w:rPr>
        <w:t xml:space="preserve">a </w:t>
      </w:r>
      <w:r w:rsidR="007E48D6">
        <w:rPr>
          <w:rFonts w:ascii="Arial" w:hAnsi="Arial" w:cs="Arial"/>
          <w:sz w:val="22"/>
          <w:szCs w:val="22"/>
        </w:rPr>
        <w:t xml:space="preserve">limited basis. </w:t>
      </w:r>
    </w:p>
    <w:p w:rsidR="001F055A" w:rsidRPr="00C94758" w:rsidRDefault="001F055A" w:rsidP="00673522">
      <w:pPr>
        <w:ind w:left="720"/>
        <w:rPr>
          <w:rFonts w:ascii="Arial" w:hAnsi="Arial" w:cs="Arial"/>
          <w:sz w:val="22"/>
          <w:szCs w:val="22"/>
        </w:rPr>
      </w:pPr>
    </w:p>
    <w:p w:rsidR="001F055A" w:rsidRPr="00336357" w:rsidRDefault="001F055A" w:rsidP="001F055A">
      <w:pPr>
        <w:ind w:left="360"/>
        <w:rPr>
          <w:rFonts w:ascii="Arial" w:hAnsi="Arial" w:cs="Arial"/>
          <w:sz w:val="22"/>
          <w:szCs w:val="22"/>
        </w:rPr>
      </w:pPr>
    </w:p>
    <w:p w:rsidR="00052E6A" w:rsidRPr="006A163B" w:rsidRDefault="003A1D01" w:rsidP="00052E6A">
      <w:pPr>
        <w:pStyle w:val="ListParagraph"/>
        <w:numPr>
          <w:ilvl w:val="0"/>
          <w:numId w:val="5"/>
        </w:numPr>
        <w:rPr>
          <w:rFonts w:ascii="Arial" w:hAnsi="Arial" w:cs="Arial"/>
          <w:sz w:val="22"/>
          <w:szCs w:val="22"/>
          <w:u w:val="single"/>
        </w:rPr>
      </w:pPr>
      <w:r w:rsidRPr="003A1D01">
        <w:rPr>
          <w:rFonts w:ascii="Arial" w:hAnsi="Arial" w:cs="Arial"/>
          <w:sz w:val="22"/>
          <w:szCs w:val="22"/>
          <w:u w:val="single"/>
        </w:rPr>
        <w:t>Efforts to Identify Duplication and Use of Similar Information</w:t>
      </w:r>
      <w:r w:rsidR="006A163B">
        <w:rPr>
          <w:rFonts w:ascii="Arial" w:hAnsi="Arial" w:cs="Arial"/>
          <w:sz w:val="22"/>
          <w:szCs w:val="22"/>
          <w:u w:val="single"/>
        </w:rPr>
        <w:t xml:space="preserve"> </w:t>
      </w:r>
    </w:p>
    <w:p w:rsidR="006A163B" w:rsidRPr="006A163B" w:rsidRDefault="006A163B" w:rsidP="001F055A">
      <w:pPr>
        <w:ind w:left="720"/>
        <w:rPr>
          <w:rFonts w:ascii="Arial" w:hAnsi="Arial" w:cs="Arial"/>
          <w:color w:val="FF0000"/>
          <w:sz w:val="22"/>
          <w:szCs w:val="22"/>
          <w:u w:val="single"/>
        </w:rPr>
      </w:pPr>
    </w:p>
    <w:p w:rsidR="006A163B" w:rsidRPr="00336357" w:rsidRDefault="00C97894" w:rsidP="0057570B">
      <w:pPr>
        <w:pStyle w:val="CM89"/>
        <w:spacing w:after="240" w:line="228" w:lineRule="atLeast"/>
        <w:ind w:left="720" w:right="97"/>
        <w:rPr>
          <w:sz w:val="22"/>
          <w:szCs w:val="22"/>
        </w:rPr>
      </w:pPr>
      <w:proofErr w:type="gramStart"/>
      <w:r>
        <w:rPr>
          <w:sz w:val="22"/>
          <w:szCs w:val="22"/>
        </w:rPr>
        <w:t xml:space="preserve">CDC  </w:t>
      </w:r>
      <w:r w:rsidR="00103F1E">
        <w:rPr>
          <w:sz w:val="22"/>
          <w:szCs w:val="22"/>
        </w:rPr>
        <w:t>recognize</w:t>
      </w:r>
      <w:r w:rsidR="00C0601C">
        <w:rPr>
          <w:sz w:val="22"/>
          <w:szCs w:val="22"/>
        </w:rPr>
        <w:t>s</w:t>
      </w:r>
      <w:proofErr w:type="gramEnd"/>
      <w:r w:rsidR="00103F1E">
        <w:rPr>
          <w:sz w:val="22"/>
          <w:szCs w:val="22"/>
        </w:rPr>
        <w:t xml:space="preserve"> and understand</w:t>
      </w:r>
      <w:r w:rsidR="00C0601C">
        <w:rPr>
          <w:sz w:val="22"/>
          <w:szCs w:val="22"/>
        </w:rPr>
        <w:t>s</w:t>
      </w:r>
      <w:r w:rsidR="00103F1E">
        <w:rPr>
          <w:sz w:val="22"/>
          <w:szCs w:val="22"/>
        </w:rPr>
        <w:t xml:space="preserve"> the fact that many collection requests are made to governmental health agencies</w:t>
      </w:r>
      <w:r w:rsidR="00BE45D7">
        <w:rPr>
          <w:sz w:val="22"/>
          <w:szCs w:val="22"/>
        </w:rPr>
        <w:t xml:space="preserve"> and thus </w:t>
      </w:r>
      <w:r w:rsidR="00103F1E">
        <w:rPr>
          <w:sz w:val="22"/>
          <w:szCs w:val="22"/>
        </w:rPr>
        <w:t>intend</w:t>
      </w:r>
      <w:r w:rsidR="00C0601C">
        <w:rPr>
          <w:sz w:val="22"/>
          <w:szCs w:val="22"/>
        </w:rPr>
        <w:t>s</w:t>
      </w:r>
      <w:r w:rsidR="00103F1E">
        <w:rPr>
          <w:sz w:val="22"/>
          <w:szCs w:val="22"/>
        </w:rPr>
        <w:t xml:space="preserve"> to use </w:t>
      </w:r>
      <w:r w:rsidR="00C0601C">
        <w:rPr>
          <w:sz w:val="22"/>
          <w:szCs w:val="22"/>
        </w:rPr>
        <w:t xml:space="preserve">this </w:t>
      </w:r>
      <w:r w:rsidR="00103F1E">
        <w:rPr>
          <w:sz w:val="22"/>
          <w:szCs w:val="22"/>
        </w:rPr>
        <w:t xml:space="preserve">generic clearance judiciously to ensure only the most relevant collections are undertaken and </w:t>
      </w:r>
      <w:r w:rsidR="0057570B">
        <w:rPr>
          <w:sz w:val="22"/>
          <w:szCs w:val="22"/>
        </w:rPr>
        <w:t>that they are not duplicative of other efforts</w:t>
      </w:r>
      <w:r w:rsidR="00103F1E" w:rsidRPr="00E266C7">
        <w:rPr>
          <w:sz w:val="22"/>
          <w:szCs w:val="22"/>
        </w:rPr>
        <w:t>.</w:t>
      </w:r>
      <w:r w:rsidR="00103F1E" w:rsidRPr="00E266C7">
        <w:rPr>
          <w:color w:val="000000"/>
          <w:sz w:val="22"/>
          <w:szCs w:val="22"/>
        </w:rPr>
        <w:t xml:space="preserve"> </w:t>
      </w:r>
      <w:r w:rsidR="00816182" w:rsidRPr="00E266C7">
        <w:rPr>
          <w:color w:val="000000"/>
          <w:sz w:val="22"/>
          <w:szCs w:val="22"/>
        </w:rPr>
        <w:t xml:space="preserve"> </w:t>
      </w:r>
      <w:r>
        <w:rPr>
          <w:color w:val="000000"/>
          <w:sz w:val="22"/>
          <w:szCs w:val="22"/>
        </w:rPr>
        <w:t xml:space="preserve">CDC </w:t>
      </w:r>
      <w:r w:rsidRPr="00C97894">
        <w:rPr>
          <w:color w:val="000000"/>
          <w:sz w:val="22"/>
          <w:szCs w:val="22"/>
        </w:rPr>
        <w:t>Office of Office for State, Tribal, Local and Territorial Support (OSTLTS)</w:t>
      </w:r>
      <w:r>
        <w:rPr>
          <w:b/>
          <w:color w:val="000000"/>
          <w:sz w:val="22"/>
          <w:szCs w:val="22"/>
        </w:rPr>
        <w:t xml:space="preserve"> </w:t>
      </w:r>
      <w:r w:rsidR="00E266C7" w:rsidRPr="00E266C7">
        <w:rPr>
          <w:color w:val="000000"/>
          <w:sz w:val="22"/>
          <w:szCs w:val="22"/>
        </w:rPr>
        <w:t xml:space="preserve">conducted </w:t>
      </w:r>
      <w:r w:rsidR="009B6B78">
        <w:rPr>
          <w:color w:val="000000"/>
          <w:sz w:val="22"/>
          <w:szCs w:val="22"/>
        </w:rPr>
        <w:t xml:space="preserve">an </w:t>
      </w:r>
      <w:r w:rsidR="00E266C7" w:rsidRPr="00E266C7">
        <w:rPr>
          <w:color w:val="000000"/>
          <w:sz w:val="22"/>
          <w:szCs w:val="22"/>
        </w:rPr>
        <w:t xml:space="preserve">environmental scan of data collection activities </w:t>
      </w:r>
      <w:r w:rsidR="00477AF4">
        <w:rPr>
          <w:color w:val="000000"/>
          <w:sz w:val="22"/>
          <w:szCs w:val="22"/>
        </w:rPr>
        <w:t xml:space="preserve">related </w:t>
      </w:r>
      <w:r w:rsidR="00E266C7">
        <w:rPr>
          <w:color w:val="000000"/>
          <w:sz w:val="22"/>
          <w:szCs w:val="22"/>
        </w:rPr>
        <w:t xml:space="preserve">to STLT agencies </w:t>
      </w:r>
      <w:r w:rsidR="00E266C7" w:rsidRPr="00E266C7">
        <w:rPr>
          <w:color w:val="000000"/>
          <w:sz w:val="22"/>
          <w:szCs w:val="22"/>
        </w:rPr>
        <w:t>and used its results in dev</w:t>
      </w:r>
      <w:r w:rsidR="00E266C7">
        <w:rPr>
          <w:color w:val="000000"/>
          <w:sz w:val="22"/>
          <w:szCs w:val="22"/>
        </w:rPr>
        <w:t>e</w:t>
      </w:r>
      <w:r w:rsidR="00E266C7" w:rsidRPr="00E266C7">
        <w:rPr>
          <w:color w:val="000000"/>
          <w:sz w:val="22"/>
          <w:szCs w:val="22"/>
        </w:rPr>
        <w:t xml:space="preserve">loping </w:t>
      </w:r>
      <w:r w:rsidR="00477AF4">
        <w:rPr>
          <w:color w:val="000000"/>
          <w:sz w:val="22"/>
          <w:szCs w:val="22"/>
        </w:rPr>
        <w:t xml:space="preserve">a </w:t>
      </w:r>
      <w:r w:rsidR="00E266C7" w:rsidRPr="00E266C7">
        <w:rPr>
          <w:color w:val="000000"/>
          <w:sz w:val="22"/>
          <w:szCs w:val="22"/>
        </w:rPr>
        <w:t>question bank</w:t>
      </w:r>
      <w:r w:rsidR="00E266C7">
        <w:rPr>
          <w:color w:val="000000"/>
          <w:sz w:val="22"/>
          <w:szCs w:val="22"/>
        </w:rPr>
        <w:t xml:space="preserve"> to avoid duplication of effort</w:t>
      </w:r>
      <w:r w:rsidR="00E266C7" w:rsidRPr="00E266C7">
        <w:rPr>
          <w:color w:val="000000"/>
          <w:sz w:val="22"/>
          <w:szCs w:val="22"/>
        </w:rPr>
        <w:t>.</w:t>
      </w:r>
      <w:r w:rsidR="00E266C7">
        <w:rPr>
          <w:color w:val="000000"/>
          <w:sz w:val="20"/>
          <w:szCs w:val="20"/>
        </w:rPr>
        <w:t xml:space="preserve"> </w:t>
      </w:r>
      <w:r w:rsidR="007E48D6">
        <w:rPr>
          <w:sz w:val="22"/>
          <w:szCs w:val="22"/>
        </w:rPr>
        <w:t>Summary of existing data collection activities regarding state and local public health is provided in Appendix B.</w:t>
      </w:r>
      <w:r w:rsidR="00E266C7">
        <w:rPr>
          <w:color w:val="000000"/>
          <w:sz w:val="20"/>
          <w:szCs w:val="20"/>
        </w:rPr>
        <w:t xml:space="preserve"> </w:t>
      </w:r>
      <w:r w:rsidR="00103F1E" w:rsidRPr="00336357">
        <w:rPr>
          <w:sz w:val="22"/>
          <w:szCs w:val="22"/>
        </w:rPr>
        <w:t>In the event a collection is requested</w:t>
      </w:r>
      <w:r w:rsidR="00103F1E">
        <w:rPr>
          <w:sz w:val="22"/>
          <w:szCs w:val="22"/>
        </w:rPr>
        <w:t xml:space="preserve"> from CDC </w:t>
      </w:r>
      <w:r w:rsidR="00F14CB0">
        <w:rPr>
          <w:sz w:val="22"/>
          <w:szCs w:val="22"/>
        </w:rPr>
        <w:t>program</w:t>
      </w:r>
      <w:r w:rsidR="00103F1E" w:rsidRPr="00336357">
        <w:rPr>
          <w:sz w:val="22"/>
          <w:szCs w:val="22"/>
        </w:rPr>
        <w:t xml:space="preserve">, OSTLTS will </w:t>
      </w:r>
      <w:r>
        <w:rPr>
          <w:sz w:val="22"/>
          <w:szCs w:val="22"/>
        </w:rPr>
        <w:t xml:space="preserve">require </w:t>
      </w:r>
      <w:r w:rsidR="00F14CB0">
        <w:rPr>
          <w:sz w:val="22"/>
          <w:szCs w:val="22"/>
        </w:rPr>
        <w:t xml:space="preserve">the program </w:t>
      </w:r>
      <w:r>
        <w:rPr>
          <w:sz w:val="22"/>
          <w:szCs w:val="22"/>
        </w:rPr>
        <w:t xml:space="preserve">to </w:t>
      </w:r>
      <w:r w:rsidR="00103F1E" w:rsidRPr="00336357">
        <w:rPr>
          <w:sz w:val="22"/>
          <w:szCs w:val="22"/>
        </w:rPr>
        <w:t xml:space="preserve">determine whether or not the information already exists.  </w:t>
      </w:r>
      <w:r w:rsidR="007E48D6">
        <w:rPr>
          <w:sz w:val="22"/>
          <w:szCs w:val="22"/>
        </w:rPr>
        <w:t xml:space="preserve">A flow diagram with step-by-step </w:t>
      </w:r>
      <w:r w:rsidR="0032733C">
        <w:rPr>
          <w:sz w:val="22"/>
          <w:szCs w:val="22"/>
        </w:rPr>
        <w:t xml:space="preserve">instructions about </w:t>
      </w:r>
      <w:r w:rsidR="007E48D6">
        <w:rPr>
          <w:sz w:val="22"/>
          <w:szCs w:val="22"/>
        </w:rPr>
        <w:t xml:space="preserve">actions that CDC </w:t>
      </w:r>
      <w:r w:rsidR="00F14CB0">
        <w:rPr>
          <w:sz w:val="22"/>
          <w:szCs w:val="22"/>
        </w:rPr>
        <w:t xml:space="preserve">programs </w:t>
      </w:r>
      <w:r w:rsidR="007E48D6">
        <w:rPr>
          <w:sz w:val="22"/>
          <w:szCs w:val="22"/>
        </w:rPr>
        <w:t>need to undertake</w:t>
      </w:r>
      <w:r w:rsidR="0032733C">
        <w:rPr>
          <w:sz w:val="22"/>
          <w:szCs w:val="22"/>
        </w:rPr>
        <w:t xml:space="preserve"> to use OSTLTS generic clearance process is presented in Appendix C. It includes revision</w:t>
      </w:r>
      <w:r w:rsidR="00F14CB0">
        <w:rPr>
          <w:sz w:val="22"/>
          <w:szCs w:val="22"/>
        </w:rPr>
        <w:t xml:space="preserve">s </w:t>
      </w:r>
      <w:r w:rsidR="0032733C">
        <w:rPr>
          <w:sz w:val="22"/>
          <w:szCs w:val="22"/>
        </w:rPr>
        <w:t>of existing data collections as a pre-condition for approval of individual generic submission.</w:t>
      </w:r>
      <w:r w:rsidR="007E48D6">
        <w:rPr>
          <w:sz w:val="22"/>
          <w:szCs w:val="22"/>
        </w:rPr>
        <w:t xml:space="preserve">  </w:t>
      </w:r>
    </w:p>
    <w:p w:rsidR="001F055A" w:rsidRPr="00336357" w:rsidRDefault="001F055A" w:rsidP="001F055A">
      <w:pPr>
        <w:ind w:left="360"/>
        <w:rPr>
          <w:rFonts w:ascii="Arial" w:hAnsi="Arial" w:cs="Arial"/>
          <w:sz w:val="22"/>
          <w:szCs w:val="22"/>
        </w:rPr>
      </w:pPr>
    </w:p>
    <w:p w:rsidR="00052E6A" w:rsidRPr="00336357" w:rsidRDefault="003A1D01" w:rsidP="00052E6A">
      <w:pPr>
        <w:pStyle w:val="ListParagraph"/>
        <w:numPr>
          <w:ilvl w:val="0"/>
          <w:numId w:val="5"/>
        </w:numPr>
        <w:rPr>
          <w:rFonts w:ascii="Arial" w:hAnsi="Arial" w:cs="Arial"/>
          <w:sz w:val="22"/>
          <w:szCs w:val="22"/>
          <w:u w:val="single"/>
        </w:rPr>
      </w:pPr>
      <w:r w:rsidRPr="003A1D01">
        <w:rPr>
          <w:rFonts w:ascii="Arial" w:hAnsi="Arial" w:cs="Arial"/>
          <w:sz w:val="22"/>
          <w:szCs w:val="22"/>
          <w:u w:val="single"/>
        </w:rPr>
        <w:t>Impact on Small Businesses or Other Small Entities</w:t>
      </w:r>
    </w:p>
    <w:p w:rsidR="00052E6A" w:rsidRPr="00336357" w:rsidRDefault="00052E6A" w:rsidP="00052E6A">
      <w:pPr>
        <w:pStyle w:val="ListParagraph"/>
        <w:rPr>
          <w:rFonts w:ascii="Arial" w:hAnsi="Arial" w:cs="Arial"/>
          <w:sz w:val="22"/>
          <w:szCs w:val="22"/>
        </w:rPr>
      </w:pPr>
    </w:p>
    <w:p w:rsidR="00052E6A" w:rsidRPr="00336357" w:rsidRDefault="003A1D01" w:rsidP="00E52789">
      <w:pPr>
        <w:pStyle w:val="ListParagraph"/>
        <w:outlineLvl w:val="0"/>
        <w:rPr>
          <w:rFonts w:ascii="Arial" w:hAnsi="Arial" w:cs="Arial"/>
          <w:sz w:val="22"/>
          <w:szCs w:val="22"/>
        </w:rPr>
      </w:pPr>
      <w:r w:rsidRPr="003A1D01">
        <w:rPr>
          <w:rFonts w:ascii="Arial" w:hAnsi="Arial" w:cs="Arial"/>
          <w:sz w:val="22"/>
          <w:szCs w:val="22"/>
        </w:rPr>
        <w:t>No small businesses will be involved in this data collection</w:t>
      </w:r>
    </w:p>
    <w:p w:rsidR="00052E6A" w:rsidRPr="00336357" w:rsidRDefault="00052E6A" w:rsidP="00052E6A">
      <w:pPr>
        <w:pStyle w:val="ListParagraph"/>
        <w:rPr>
          <w:rFonts w:ascii="Arial" w:hAnsi="Arial" w:cs="Arial"/>
          <w:sz w:val="22"/>
          <w:szCs w:val="22"/>
        </w:rPr>
      </w:pPr>
    </w:p>
    <w:p w:rsidR="002848EC" w:rsidRPr="00336357" w:rsidRDefault="003A1D01" w:rsidP="00052E6A">
      <w:pPr>
        <w:pStyle w:val="ListParagraph"/>
        <w:numPr>
          <w:ilvl w:val="0"/>
          <w:numId w:val="5"/>
        </w:numPr>
        <w:rPr>
          <w:rFonts w:ascii="Arial" w:hAnsi="Arial" w:cs="Arial"/>
          <w:sz w:val="22"/>
          <w:szCs w:val="22"/>
          <w:u w:val="single"/>
        </w:rPr>
      </w:pPr>
      <w:r w:rsidRPr="003A1D01">
        <w:rPr>
          <w:rFonts w:ascii="Arial" w:hAnsi="Arial" w:cs="Arial"/>
          <w:sz w:val="22"/>
          <w:szCs w:val="22"/>
          <w:u w:val="single"/>
        </w:rPr>
        <w:t>Consequences of Collecting the Information Less Frequently</w:t>
      </w:r>
    </w:p>
    <w:p w:rsidR="00052E6A" w:rsidRPr="00336357" w:rsidRDefault="00052E6A" w:rsidP="00052E6A">
      <w:pPr>
        <w:rPr>
          <w:rFonts w:ascii="Arial" w:hAnsi="Arial" w:cs="Arial"/>
          <w:sz w:val="22"/>
          <w:szCs w:val="22"/>
        </w:rPr>
      </w:pPr>
    </w:p>
    <w:p w:rsidR="00103F1E" w:rsidRPr="00F3141D" w:rsidRDefault="00F550BC" w:rsidP="0057570B">
      <w:pPr>
        <w:pStyle w:val="CM89"/>
        <w:spacing w:after="240" w:line="228" w:lineRule="atLeast"/>
        <w:ind w:left="720" w:right="97"/>
        <w:rPr>
          <w:color w:val="000000"/>
          <w:sz w:val="22"/>
          <w:szCs w:val="22"/>
        </w:rPr>
      </w:pPr>
      <w:r>
        <w:rPr>
          <w:bCs/>
          <w:sz w:val="22"/>
          <w:szCs w:val="22"/>
        </w:rPr>
        <w:t xml:space="preserve">The purpose </w:t>
      </w:r>
      <w:r w:rsidR="00846AC4">
        <w:rPr>
          <w:bCs/>
          <w:sz w:val="22"/>
          <w:szCs w:val="22"/>
        </w:rPr>
        <w:t xml:space="preserve">of </w:t>
      </w:r>
      <w:r w:rsidR="00C63CAB">
        <w:rPr>
          <w:bCs/>
          <w:sz w:val="22"/>
          <w:szCs w:val="22"/>
        </w:rPr>
        <w:t>CDC’s</w:t>
      </w:r>
      <w:r>
        <w:rPr>
          <w:bCs/>
          <w:sz w:val="22"/>
          <w:szCs w:val="22"/>
        </w:rPr>
        <w:t xml:space="preserve"> request for this generic clearance is to ensure collection of data that is not otherwise available in </w:t>
      </w:r>
      <w:r w:rsidRPr="00336357">
        <w:rPr>
          <w:sz w:val="22"/>
          <w:szCs w:val="22"/>
        </w:rPr>
        <w:t xml:space="preserve">current, time </w:t>
      </w:r>
      <w:proofErr w:type="gramStart"/>
      <w:r w:rsidRPr="00336357">
        <w:rPr>
          <w:sz w:val="22"/>
          <w:szCs w:val="22"/>
        </w:rPr>
        <w:t>sensitive</w:t>
      </w:r>
      <w:r>
        <w:rPr>
          <w:sz w:val="22"/>
          <w:szCs w:val="22"/>
        </w:rPr>
        <w:t>,</w:t>
      </w:r>
      <w:proofErr w:type="gramEnd"/>
      <w:r>
        <w:rPr>
          <w:sz w:val="22"/>
          <w:szCs w:val="22"/>
        </w:rPr>
        <w:t xml:space="preserve"> or </w:t>
      </w:r>
      <w:r w:rsidR="0057570B" w:rsidRPr="00336357">
        <w:rPr>
          <w:sz w:val="22"/>
          <w:szCs w:val="22"/>
        </w:rPr>
        <w:t xml:space="preserve">relevant </w:t>
      </w:r>
      <w:r>
        <w:rPr>
          <w:sz w:val="22"/>
          <w:szCs w:val="22"/>
        </w:rPr>
        <w:t>format</w:t>
      </w:r>
      <w:r w:rsidR="0057570B">
        <w:rPr>
          <w:sz w:val="22"/>
          <w:szCs w:val="22"/>
        </w:rPr>
        <w:t>s</w:t>
      </w:r>
      <w:r w:rsidRPr="00336357">
        <w:rPr>
          <w:sz w:val="22"/>
          <w:szCs w:val="22"/>
        </w:rPr>
        <w:t xml:space="preserve"> to specific </w:t>
      </w:r>
      <w:r w:rsidR="00C63CAB">
        <w:rPr>
          <w:sz w:val="22"/>
          <w:szCs w:val="22"/>
        </w:rPr>
        <w:t xml:space="preserve">or emergent </w:t>
      </w:r>
      <w:r w:rsidRPr="00F3141D">
        <w:rPr>
          <w:sz w:val="22"/>
          <w:szCs w:val="22"/>
        </w:rPr>
        <w:t xml:space="preserve">priorities of HHS and CDC.  </w:t>
      </w:r>
      <w:r w:rsidR="00103F1E" w:rsidRPr="00F3141D">
        <w:rPr>
          <w:color w:val="000000"/>
          <w:sz w:val="22"/>
          <w:szCs w:val="22"/>
        </w:rPr>
        <w:t xml:space="preserve">Specifically, without this data there would be: </w:t>
      </w:r>
    </w:p>
    <w:p w:rsidR="00103F1E" w:rsidRDefault="00103F1E" w:rsidP="0057570B">
      <w:pPr>
        <w:pStyle w:val="Default"/>
        <w:numPr>
          <w:ilvl w:val="0"/>
          <w:numId w:val="28"/>
        </w:numPr>
        <w:ind w:left="1080"/>
        <w:rPr>
          <w:sz w:val="22"/>
          <w:szCs w:val="22"/>
        </w:rPr>
      </w:pPr>
      <w:r w:rsidRPr="00F3141D">
        <w:rPr>
          <w:sz w:val="22"/>
          <w:szCs w:val="22"/>
        </w:rPr>
        <w:t>No timely feedback regarding effectiveness of CDC’s support and technical assistance to gove</w:t>
      </w:r>
      <w:r w:rsidR="002F78FA" w:rsidRPr="00F3141D">
        <w:rPr>
          <w:sz w:val="22"/>
          <w:szCs w:val="22"/>
        </w:rPr>
        <w:t>rnmental public health agencies</w:t>
      </w:r>
      <w:r w:rsidRPr="00F3141D">
        <w:rPr>
          <w:sz w:val="22"/>
          <w:szCs w:val="22"/>
        </w:rPr>
        <w:t xml:space="preserve">. </w:t>
      </w:r>
    </w:p>
    <w:p w:rsidR="00F874AF" w:rsidRPr="00F3141D" w:rsidRDefault="00F874AF" w:rsidP="0057570B">
      <w:pPr>
        <w:pStyle w:val="Default"/>
        <w:ind w:left="1080"/>
        <w:rPr>
          <w:sz w:val="22"/>
          <w:szCs w:val="22"/>
        </w:rPr>
      </w:pPr>
    </w:p>
    <w:p w:rsidR="00F874AF" w:rsidRDefault="00F550BC" w:rsidP="0057570B">
      <w:pPr>
        <w:pStyle w:val="CM89"/>
        <w:numPr>
          <w:ilvl w:val="0"/>
          <w:numId w:val="28"/>
        </w:numPr>
        <w:spacing w:after="240" w:line="228" w:lineRule="atLeast"/>
        <w:ind w:left="1080" w:right="97"/>
        <w:rPr>
          <w:sz w:val="22"/>
          <w:szCs w:val="22"/>
        </w:rPr>
      </w:pPr>
      <w:r w:rsidRPr="00F874AF">
        <w:rPr>
          <w:sz w:val="22"/>
          <w:szCs w:val="22"/>
        </w:rPr>
        <w:t>Less effective intervention</w:t>
      </w:r>
      <w:r w:rsidR="00C63CAB" w:rsidRPr="00F874AF">
        <w:rPr>
          <w:sz w:val="22"/>
          <w:szCs w:val="22"/>
        </w:rPr>
        <w:t>s</w:t>
      </w:r>
      <w:r w:rsidRPr="00F874AF">
        <w:rPr>
          <w:sz w:val="22"/>
          <w:szCs w:val="22"/>
        </w:rPr>
        <w:t xml:space="preserve"> and data</w:t>
      </w:r>
      <w:r w:rsidR="00C63CAB" w:rsidRPr="00F874AF">
        <w:rPr>
          <w:sz w:val="22"/>
          <w:szCs w:val="22"/>
        </w:rPr>
        <w:t>-</w:t>
      </w:r>
      <w:r w:rsidRPr="00F874AF">
        <w:rPr>
          <w:sz w:val="22"/>
          <w:szCs w:val="22"/>
        </w:rPr>
        <w:t>driven decision</w:t>
      </w:r>
      <w:r w:rsidR="00C63CAB" w:rsidRPr="00F874AF">
        <w:rPr>
          <w:sz w:val="22"/>
          <w:szCs w:val="22"/>
        </w:rPr>
        <w:t>s</w:t>
      </w:r>
      <w:r w:rsidRPr="00F874AF">
        <w:rPr>
          <w:sz w:val="22"/>
          <w:szCs w:val="22"/>
        </w:rPr>
        <w:t xml:space="preserve"> </w:t>
      </w:r>
      <w:r w:rsidR="00103F1E" w:rsidRPr="00F874AF">
        <w:rPr>
          <w:sz w:val="22"/>
          <w:szCs w:val="22"/>
        </w:rPr>
        <w:t xml:space="preserve">that need to be </w:t>
      </w:r>
      <w:r w:rsidRPr="00F874AF">
        <w:rPr>
          <w:sz w:val="22"/>
          <w:szCs w:val="22"/>
        </w:rPr>
        <w:t xml:space="preserve">often made between CDC and state, </w:t>
      </w:r>
      <w:r w:rsidR="00C63CAB" w:rsidRPr="00F874AF">
        <w:rPr>
          <w:sz w:val="22"/>
          <w:szCs w:val="22"/>
        </w:rPr>
        <w:t>tribal</w:t>
      </w:r>
      <w:r w:rsidRPr="00F874AF">
        <w:rPr>
          <w:sz w:val="22"/>
          <w:szCs w:val="22"/>
        </w:rPr>
        <w:t>, local, and territorial governmental health agencies</w:t>
      </w:r>
      <w:r w:rsidR="002F78FA" w:rsidRPr="00F874AF">
        <w:rPr>
          <w:sz w:val="22"/>
          <w:szCs w:val="22"/>
        </w:rPr>
        <w:t xml:space="preserve"> in an expedited manner during emergencies and disease outbreaks</w:t>
      </w:r>
      <w:r w:rsidRPr="00F874AF">
        <w:rPr>
          <w:sz w:val="22"/>
          <w:szCs w:val="22"/>
        </w:rPr>
        <w:t xml:space="preserve">.  </w:t>
      </w:r>
    </w:p>
    <w:p w:rsidR="00103F1E" w:rsidRPr="00F874AF" w:rsidRDefault="00A4405A" w:rsidP="0057570B">
      <w:pPr>
        <w:pStyle w:val="CM89"/>
        <w:numPr>
          <w:ilvl w:val="0"/>
          <w:numId w:val="28"/>
        </w:numPr>
        <w:spacing w:after="240" w:line="228" w:lineRule="atLeast"/>
        <w:ind w:left="1080" w:right="97"/>
        <w:rPr>
          <w:sz w:val="22"/>
          <w:szCs w:val="22"/>
        </w:rPr>
      </w:pPr>
      <w:r w:rsidRPr="00F874AF">
        <w:rPr>
          <w:sz w:val="22"/>
          <w:szCs w:val="22"/>
        </w:rPr>
        <w:lastRenderedPageBreak/>
        <w:t>Persistent g</w:t>
      </w:r>
      <w:r w:rsidR="00F550BC" w:rsidRPr="00F874AF">
        <w:rPr>
          <w:sz w:val="22"/>
          <w:szCs w:val="22"/>
        </w:rPr>
        <w:t>aps in other</w:t>
      </w:r>
      <w:r w:rsidR="00895D2C" w:rsidRPr="00F874AF">
        <w:rPr>
          <w:sz w:val="22"/>
          <w:szCs w:val="22"/>
        </w:rPr>
        <w:t xml:space="preserve"> extant</w:t>
      </w:r>
      <w:r w:rsidR="00F550BC" w:rsidRPr="00F874AF">
        <w:rPr>
          <w:sz w:val="22"/>
          <w:szCs w:val="22"/>
        </w:rPr>
        <w:t xml:space="preserve"> </w:t>
      </w:r>
      <w:r w:rsidR="00C63CAB" w:rsidRPr="00F874AF">
        <w:rPr>
          <w:sz w:val="22"/>
          <w:szCs w:val="22"/>
        </w:rPr>
        <w:t>information collections</w:t>
      </w:r>
      <w:r w:rsidR="00895D2C" w:rsidRPr="00F874AF">
        <w:rPr>
          <w:sz w:val="22"/>
          <w:szCs w:val="22"/>
        </w:rPr>
        <w:t>,</w:t>
      </w:r>
      <w:r w:rsidR="00F550BC" w:rsidRPr="00F874AF">
        <w:rPr>
          <w:sz w:val="22"/>
          <w:szCs w:val="22"/>
        </w:rPr>
        <w:t xml:space="preserve"> because of </w:t>
      </w:r>
      <w:r w:rsidR="00103F1E" w:rsidRPr="00F874AF">
        <w:rPr>
          <w:sz w:val="22"/>
          <w:szCs w:val="22"/>
        </w:rPr>
        <w:t xml:space="preserve">limited </w:t>
      </w:r>
      <w:r w:rsidR="00F550BC" w:rsidRPr="00F874AF">
        <w:rPr>
          <w:sz w:val="22"/>
          <w:szCs w:val="22"/>
        </w:rPr>
        <w:t>timing, content, or respondent focus</w:t>
      </w:r>
      <w:r w:rsidR="00895D2C" w:rsidRPr="00F874AF">
        <w:rPr>
          <w:sz w:val="22"/>
          <w:szCs w:val="22"/>
        </w:rPr>
        <w:t>,</w:t>
      </w:r>
      <w:r w:rsidR="00F550BC" w:rsidRPr="00F874AF">
        <w:rPr>
          <w:sz w:val="22"/>
          <w:szCs w:val="22"/>
        </w:rPr>
        <w:t xml:space="preserve"> </w:t>
      </w:r>
      <w:r w:rsidRPr="00F874AF">
        <w:rPr>
          <w:sz w:val="22"/>
          <w:szCs w:val="22"/>
        </w:rPr>
        <w:t>i.e. CDC will not be able to complement data collection activities of other entities</w:t>
      </w:r>
    </w:p>
    <w:p w:rsidR="0032733C" w:rsidRDefault="002F78FA" w:rsidP="0032733C">
      <w:pPr>
        <w:pStyle w:val="CM89"/>
        <w:numPr>
          <w:ilvl w:val="0"/>
          <w:numId w:val="28"/>
        </w:numPr>
        <w:spacing w:after="240" w:line="228" w:lineRule="atLeast"/>
        <w:ind w:left="1080" w:right="97"/>
        <w:rPr>
          <w:sz w:val="22"/>
          <w:szCs w:val="22"/>
        </w:rPr>
      </w:pPr>
      <w:r w:rsidRPr="00F3141D">
        <w:rPr>
          <w:sz w:val="22"/>
          <w:szCs w:val="22"/>
        </w:rPr>
        <w:t>Limitations to effective and timely assessment of capacities of governmental agencies to fulfill their public health mission</w:t>
      </w:r>
      <w:r w:rsidR="00C51A00">
        <w:rPr>
          <w:sz w:val="22"/>
          <w:szCs w:val="22"/>
        </w:rPr>
        <w:t>.</w:t>
      </w:r>
    </w:p>
    <w:p w:rsidR="00E85CF1" w:rsidRDefault="0032733C" w:rsidP="00CC6F74">
      <w:pPr>
        <w:pStyle w:val="CM89"/>
        <w:spacing w:after="240" w:line="228" w:lineRule="atLeast"/>
        <w:ind w:left="540" w:right="97"/>
        <w:rPr>
          <w:sz w:val="22"/>
          <w:szCs w:val="22"/>
        </w:rPr>
      </w:pPr>
      <w:r w:rsidRPr="00E85CF1">
        <w:rPr>
          <w:sz w:val="22"/>
          <w:szCs w:val="22"/>
        </w:rPr>
        <w:t xml:space="preserve">Existing data collections </w:t>
      </w:r>
      <w:r w:rsidR="00686B88">
        <w:rPr>
          <w:sz w:val="22"/>
          <w:szCs w:val="22"/>
        </w:rPr>
        <w:t xml:space="preserve">efforts </w:t>
      </w:r>
      <w:r w:rsidR="00E85CF1">
        <w:rPr>
          <w:sz w:val="22"/>
          <w:szCs w:val="22"/>
        </w:rPr>
        <w:t>presented in Appendix B have several limitations</w:t>
      </w:r>
      <w:r w:rsidR="00686B88">
        <w:rPr>
          <w:sz w:val="22"/>
          <w:szCs w:val="22"/>
        </w:rPr>
        <w:t xml:space="preserve"> that necessitate need for this generic clearance request. F</w:t>
      </w:r>
      <w:r w:rsidR="00E85CF1">
        <w:rPr>
          <w:sz w:val="22"/>
          <w:szCs w:val="22"/>
        </w:rPr>
        <w:t>or example:</w:t>
      </w:r>
    </w:p>
    <w:p w:rsidR="0032733C" w:rsidRDefault="00E85CF1" w:rsidP="00E85CF1">
      <w:pPr>
        <w:pStyle w:val="CM89"/>
        <w:numPr>
          <w:ilvl w:val="0"/>
          <w:numId w:val="39"/>
        </w:numPr>
        <w:spacing w:after="240" w:line="228" w:lineRule="atLeast"/>
        <w:ind w:right="97"/>
        <w:rPr>
          <w:sz w:val="22"/>
          <w:szCs w:val="22"/>
        </w:rPr>
      </w:pPr>
      <w:r>
        <w:rPr>
          <w:sz w:val="22"/>
          <w:szCs w:val="22"/>
        </w:rPr>
        <w:t xml:space="preserve">Public health infrastructure surveys </w:t>
      </w:r>
      <w:r w:rsidR="0032733C" w:rsidRPr="00E85CF1">
        <w:rPr>
          <w:sz w:val="22"/>
          <w:szCs w:val="22"/>
        </w:rPr>
        <w:t xml:space="preserve">by CDC partners organizations (NACCHO) are conducted </w:t>
      </w:r>
      <w:r>
        <w:rPr>
          <w:sz w:val="22"/>
          <w:szCs w:val="22"/>
        </w:rPr>
        <w:t xml:space="preserve">only </w:t>
      </w:r>
      <w:r w:rsidR="0032733C" w:rsidRPr="00E85CF1">
        <w:rPr>
          <w:sz w:val="22"/>
          <w:szCs w:val="22"/>
        </w:rPr>
        <w:t xml:space="preserve">every 2 </w:t>
      </w:r>
      <w:proofErr w:type="gramStart"/>
      <w:r w:rsidR="0032733C" w:rsidRPr="00E85CF1">
        <w:rPr>
          <w:sz w:val="22"/>
          <w:szCs w:val="22"/>
        </w:rPr>
        <w:t>years,</w:t>
      </w:r>
      <w:proofErr w:type="gramEnd"/>
      <w:r w:rsidR="0032733C" w:rsidRPr="00E85CF1">
        <w:rPr>
          <w:sz w:val="22"/>
          <w:szCs w:val="22"/>
        </w:rPr>
        <w:t xml:space="preserve"> </w:t>
      </w:r>
      <w:r>
        <w:rPr>
          <w:sz w:val="22"/>
          <w:szCs w:val="22"/>
        </w:rPr>
        <w:t xml:space="preserve">and </w:t>
      </w:r>
      <w:r w:rsidR="0032733C" w:rsidRPr="00E85CF1">
        <w:rPr>
          <w:sz w:val="22"/>
          <w:szCs w:val="22"/>
        </w:rPr>
        <w:t>thus hav</w:t>
      </w:r>
      <w:r>
        <w:rPr>
          <w:sz w:val="22"/>
          <w:szCs w:val="22"/>
        </w:rPr>
        <w:t>e</w:t>
      </w:r>
      <w:r w:rsidR="0032733C" w:rsidRPr="00E85CF1">
        <w:rPr>
          <w:sz w:val="22"/>
          <w:szCs w:val="22"/>
        </w:rPr>
        <w:t xml:space="preserve"> limited utility</w:t>
      </w:r>
      <w:r>
        <w:rPr>
          <w:sz w:val="22"/>
          <w:szCs w:val="22"/>
        </w:rPr>
        <w:t xml:space="preserve"> for CDC</w:t>
      </w:r>
      <w:r w:rsidR="0032733C" w:rsidRPr="00E85CF1">
        <w:rPr>
          <w:sz w:val="22"/>
          <w:szCs w:val="22"/>
        </w:rPr>
        <w:t xml:space="preserve"> from the point of view of program monitoring and evalu</w:t>
      </w:r>
      <w:r>
        <w:rPr>
          <w:sz w:val="22"/>
          <w:szCs w:val="22"/>
        </w:rPr>
        <w:t>a</w:t>
      </w:r>
      <w:r w:rsidR="0032733C" w:rsidRPr="00E85CF1">
        <w:rPr>
          <w:sz w:val="22"/>
          <w:szCs w:val="22"/>
        </w:rPr>
        <w:t>tion</w:t>
      </w:r>
      <w:r>
        <w:rPr>
          <w:sz w:val="22"/>
          <w:szCs w:val="22"/>
        </w:rPr>
        <w:t>, which usually require more frequent data collection</w:t>
      </w:r>
      <w:r w:rsidR="0032733C" w:rsidRPr="00E85CF1">
        <w:rPr>
          <w:sz w:val="22"/>
          <w:szCs w:val="22"/>
        </w:rPr>
        <w:t>.</w:t>
      </w:r>
    </w:p>
    <w:p w:rsidR="00E85CF1" w:rsidRPr="00E85CF1" w:rsidRDefault="00E85CF1" w:rsidP="00E85CF1">
      <w:pPr>
        <w:pStyle w:val="Default"/>
        <w:numPr>
          <w:ilvl w:val="0"/>
          <w:numId w:val="39"/>
        </w:numPr>
        <w:rPr>
          <w:sz w:val="22"/>
          <w:szCs w:val="22"/>
        </w:rPr>
      </w:pPr>
      <w:r w:rsidRPr="00E85CF1">
        <w:rPr>
          <w:sz w:val="22"/>
          <w:szCs w:val="22"/>
        </w:rPr>
        <w:t>None of the existing surveys include collection of data that is needed to evaluate OSTLTS programs, such as Public Health Apprentice Program,</w:t>
      </w:r>
      <w:r w:rsidR="00463720">
        <w:rPr>
          <w:sz w:val="22"/>
          <w:szCs w:val="22"/>
        </w:rPr>
        <w:t xml:space="preserve"> </w:t>
      </w:r>
      <w:r w:rsidRPr="00E85CF1">
        <w:rPr>
          <w:sz w:val="22"/>
          <w:szCs w:val="22"/>
        </w:rPr>
        <w:t>etc.</w:t>
      </w:r>
    </w:p>
    <w:p w:rsidR="00E85CF1" w:rsidRPr="00E85CF1" w:rsidRDefault="00E85CF1" w:rsidP="00E85CF1">
      <w:pPr>
        <w:pStyle w:val="Default"/>
        <w:ind w:left="771"/>
        <w:rPr>
          <w:sz w:val="22"/>
          <w:szCs w:val="22"/>
        </w:rPr>
      </w:pPr>
    </w:p>
    <w:p w:rsidR="00E85CF1" w:rsidRPr="006F2680" w:rsidRDefault="00E85CF1" w:rsidP="00E85CF1">
      <w:pPr>
        <w:pStyle w:val="Default"/>
        <w:numPr>
          <w:ilvl w:val="0"/>
          <w:numId w:val="39"/>
        </w:numPr>
      </w:pPr>
      <w:r w:rsidRPr="00E85CF1">
        <w:rPr>
          <w:sz w:val="22"/>
          <w:szCs w:val="22"/>
        </w:rPr>
        <w:t>Data needed to assure accountability of CDC investments in public health infrastr</w:t>
      </w:r>
      <w:r>
        <w:rPr>
          <w:sz w:val="22"/>
          <w:szCs w:val="22"/>
        </w:rPr>
        <w:t>u</w:t>
      </w:r>
      <w:r w:rsidRPr="00E85CF1">
        <w:rPr>
          <w:sz w:val="22"/>
          <w:szCs w:val="22"/>
        </w:rPr>
        <w:t xml:space="preserve">cture through cooperative agreement </w:t>
      </w:r>
      <w:r>
        <w:rPr>
          <w:sz w:val="22"/>
          <w:szCs w:val="22"/>
        </w:rPr>
        <w:t>mechanisms is not routinely collected</w:t>
      </w:r>
    </w:p>
    <w:p w:rsidR="006F2680" w:rsidRDefault="006F2680" w:rsidP="006F2680">
      <w:pPr>
        <w:pStyle w:val="ListParagraph"/>
      </w:pPr>
    </w:p>
    <w:p w:rsidR="006F2680" w:rsidRPr="006F2680" w:rsidRDefault="006F2680" w:rsidP="00E85CF1">
      <w:pPr>
        <w:pStyle w:val="Default"/>
        <w:numPr>
          <w:ilvl w:val="0"/>
          <w:numId w:val="39"/>
        </w:numPr>
        <w:rPr>
          <w:sz w:val="22"/>
          <w:szCs w:val="22"/>
        </w:rPr>
      </w:pPr>
      <w:r w:rsidRPr="006F2680">
        <w:rPr>
          <w:sz w:val="22"/>
          <w:szCs w:val="22"/>
        </w:rPr>
        <w:t>Data needed to accommodate requests from HHS and Congress may not be available</w:t>
      </w:r>
      <w:r w:rsidR="00686B88">
        <w:rPr>
          <w:sz w:val="22"/>
          <w:szCs w:val="22"/>
        </w:rPr>
        <w:t xml:space="preserve"> in currently run surveys of state and local public health officials</w:t>
      </w:r>
      <w:r w:rsidR="00B73372">
        <w:rPr>
          <w:sz w:val="22"/>
          <w:szCs w:val="22"/>
        </w:rPr>
        <w:t>/employees</w:t>
      </w:r>
    </w:p>
    <w:p w:rsidR="00AC3837" w:rsidRDefault="00AC3837" w:rsidP="00AC3837">
      <w:pPr>
        <w:pStyle w:val="ListParagraph"/>
      </w:pPr>
    </w:p>
    <w:p w:rsidR="00AC3837" w:rsidRDefault="00AC3837" w:rsidP="00AC3837">
      <w:pPr>
        <w:pStyle w:val="Default"/>
        <w:ind w:left="771"/>
      </w:pPr>
    </w:p>
    <w:p w:rsidR="0032733C" w:rsidRPr="00AC3837" w:rsidRDefault="00AC3837" w:rsidP="00CC6F74">
      <w:pPr>
        <w:pStyle w:val="Default"/>
        <w:ind w:left="540"/>
        <w:rPr>
          <w:sz w:val="22"/>
          <w:szCs w:val="22"/>
        </w:rPr>
      </w:pPr>
      <w:r w:rsidRPr="00AC3837">
        <w:rPr>
          <w:sz w:val="22"/>
          <w:szCs w:val="22"/>
        </w:rPr>
        <w:t>There are no legal obstacles to reduce the burden</w:t>
      </w:r>
      <w:r w:rsidR="00203849">
        <w:rPr>
          <w:sz w:val="22"/>
          <w:szCs w:val="22"/>
        </w:rPr>
        <w:t>.</w:t>
      </w:r>
    </w:p>
    <w:p w:rsidR="00052E6A" w:rsidRPr="00336357" w:rsidRDefault="00052E6A" w:rsidP="00052E6A">
      <w:pPr>
        <w:rPr>
          <w:rFonts w:ascii="Arial" w:hAnsi="Arial" w:cs="Arial"/>
          <w:sz w:val="22"/>
          <w:szCs w:val="22"/>
        </w:rPr>
      </w:pPr>
    </w:p>
    <w:p w:rsidR="00052E6A" w:rsidRPr="00336357" w:rsidRDefault="003A1D01" w:rsidP="00052E6A">
      <w:pPr>
        <w:pStyle w:val="ListParagraph"/>
        <w:numPr>
          <w:ilvl w:val="0"/>
          <w:numId w:val="5"/>
        </w:numPr>
        <w:rPr>
          <w:rFonts w:ascii="Arial" w:hAnsi="Arial" w:cs="Arial"/>
          <w:sz w:val="22"/>
          <w:szCs w:val="22"/>
          <w:u w:val="single"/>
        </w:rPr>
      </w:pPr>
      <w:r w:rsidRPr="003A1D01">
        <w:rPr>
          <w:rFonts w:ascii="Arial" w:hAnsi="Arial" w:cs="Arial"/>
          <w:sz w:val="22"/>
          <w:szCs w:val="22"/>
          <w:u w:val="single"/>
        </w:rPr>
        <w:t>Special Circumstances Relating to the Guidelines of 5 CFR 1320.5</w:t>
      </w:r>
    </w:p>
    <w:p w:rsidR="00052E6A" w:rsidRPr="00336357" w:rsidRDefault="00052E6A" w:rsidP="00052E6A">
      <w:pPr>
        <w:rPr>
          <w:rFonts w:ascii="Arial" w:hAnsi="Arial" w:cs="Arial"/>
          <w:sz w:val="22"/>
          <w:szCs w:val="22"/>
        </w:rPr>
      </w:pPr>
    </w:p>
    <w:p w:rsidR="00495E83" w:rsidRPr="00336357" w:rsidRDefault="003A1D01" w:rsidP="00495E83">
      <w:pPr>
        <w:tabs>
          <w:tab w:val="left" w:pos="-1440"/>
          <w:tab w:val="left" w:pos="-720"/>
        </w:tabs>
        <w:autoSpaceDE w:val="0"/>
        <w:autoSpaceDN w:val="0"/>
        <w:adjustRightInd w:val="0"/>
        <w:ind w:left="720" w:right="720"/>
        <w:rPr>
          <w:rFonts w:ascii="Arial" w:hAnsi="Arial" w:cs="Arial"/>
          <w:sz w:val="22"/>
          <w:szCs w:val="22"/>
        </w:rPr>
      </w:pPr>
      <w:r w:rsidRPr="003A1D01">
        <w:rPr>
          <w:rFonts w:ascii="Arial" w:hAnsi="Arial" w:cs="Arial"/>
          <w:sz w:val="22"/>
          <w:szCs w:val="22"/>
        </w:rPr>
        <w:t>There are no special circumstances with this information collection package.  This request fully complies with the guidelines of 5 CFR 1320.5.</w:t>
      </w:r>
    </w:p>
    <w:p w:rsidR="001F055A" w:rsidRPr="00336357" w:rsidRDefault="001F055A" w:rsidP="000F63DA">
      <w:pPr>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 xml:space="preserve">Comments in Response to the Federal Register Notice and Efforts to Consult Outside the Agency </w:t>
      </w:r>
    </w:p>
    <w:p w:rsidR="008F647D" w:rsidRPr="00336357" w:rsidRDefault="008F647D" w:rsidP="008F647D">
      <w:pPr>
        <w:pStyle w:val="ListParagraph"/>
        <w:tabs>
          <w:tab w:val="left" w:pos="-1440"/>
          <w:tab w:val="left" w:pos="-720"/>
        </w:tabs>
        <w:autoSpaceDE w:val="0"/>
        <w:autoSpaceDN w:val="0"/>
        <w:adjustRightInd w:val="0"/>
        <w:ind w:right="720"/>
        <w:rPr>
          <w:rFonts w:ascii="Arial" w:hAnsi="Arial" w:cs="Arial"/>
          <w:sz w:val="22"/>
          <w:szCs w:val="22"/>
          <w:u w:val="single"/>
        </w:rPr>
      </w:pPr>
    </w:p>
    <w:p w:rsidR="00AB65D6" w:rsidRPr="00336357" w:rsidRDefault="003A1D01" w:rsidP="00AC3837">
      <w:pPr>
        <w:pStyle w:val="ListParagraph"/>
        <w:tabs>
          <w:tab w:val="left" w:pos="-1440"/>
          <w:tab w:val="left" w:pos="-720"/>
        </w:tabs>
        <w:autoSpaceDE w:val="0"/>
        <w:autoSpaceDN w:val="0"/>
        <w:adjustRightInd w:val="0"/>
        <w:ind w:left="630" w:right="720"/>
        <w:rPr>
          <w:rFonts w:ascii="Arial" w:hAnsi="Arial" w:cs="Arial"/>
          <w:sz w:val="22"/>
          <w:szCs w:val="22"/>
        </w:rPr>
      </w:pPr>
      <w:r w:rsidRPr="003A1D01">
        <w:rPr>
          <w:rFonts w:ascii="Arial" w:hAnsi="Arial" w:cs="Arial"/>
          <w:sz w:val="22"/>
          <w:szCs w:val="22"/>
        </w:rPr>
        <w:t xml:space="preserve">A 60-day Federal Register Notice was published </w:t>
      </w:r>
      <w:r w:rsidR="00AC0889">
        <w:rPr>
          <w:rFonts w:ascii="Arial" w:hAnsi="Arial" w:cs="Arial"/>
          <w:sz w:val="22"/>
          <w:szCs w:val="22"/>
        </w:rPr>
        <w:t xml:space="preserve">in the Federal Register </w:t>
      </w:r>
      <w:r w:rsidRPr="003A1D01">
        <w:rPr>
          <w:rFonts w:ascii="Arial" w:hAnsi="Arial" w:cs="Arial"/>
          <w:sz w:val="22"/>
          <w:szCs w:val="22"/>
        </w:rPr>
        <w:t>on</w:t>
      </w:r>
      <w:r w:rsidR="00AC0889">
        <w:rPr>
          <w:rFonts w:ascii="Arial" w:hAnsi="Arial" w:cs="Arial"/>
          <w:sz w:val="22"/>
          <w:szCs w:val="22"/>
        </w:rPr>
        <w:t xml:space="preserve"> October 22, 2010, Vol. 75, No. </w:t>
      </w:r>
      <w:proofErr w:type="gramStart"/>
      <w:r w:rsidR="00AC0889">
        <w:rPr>
          <w:rFonts w:ascii="Arial" w:hAnsi="Arial" w:cs="Arial"/>
          <w:sz w:val="22"/>
          <w:szCs w:val="22"/>
        </w:rPr>
        <w:t>204,</w:t>
      </w:r>
      <w:proofErr w:type="gramEnd"/>
      <w:r w:rsidR="00AC0889">
        <w:rPr>
          <w:rFonts w:ascii="Arial" w:hAnsi="Arial" w:cs="Arial"/>
          <w:sz w:val="22"/>
          <w:szCs w:val="22"/>
        </w:rPr>
        <w:t xml:space="preserve"> pp. 65353-54 (see Attachment 2)</w:t>
      </w:r>
      <w:r w:rsidRPr="003A1D01">
        <w:rPr>
          <w:rFonts w:ascii="Arial" w:hAnsi="Arial" w:cs="Arial"/>
          <w:sz w:val="22"/>
          <w:szCs w:val="22"/>
        </w:rPr>
        <w:t xml:space="preserve">.  </w:t>
      </w:r>
      <w:r w:rsidR="00CE6BFD">
        <w:rPr>
          <w:rFonts w:ascii="Arial" w:hAnsi="Arial" w:cs="Arial"/>
          <w:sz w:val="22"/>
          <w:szCs w:val="22"/>
        </w:rPr>
        <w:t>Two</w:t>
      </w:r>
      <w:r w:rsidRPr="003A1D01">
        <w:rPr>
          <w:rFonts w:ascii="Arial" w:hAnsi="Arial" w:cs="Arial"/>
          <w:sz w:val="22"/>
          <w:szCs w:val="22"/>
        </w:rPr>
        <w:t xml:space="preserve"> comments were received</w:t>
      </w:r>
      <w:r w:rsidR="00CE6BFD">
        <w:rPr>
          <w:rFonts w:ascii="Arial" w:hAnsi="Arial" w:cs="Arial"/>
          <w:sz w:val="22"/>
          <w:szCs w:val="22"/>
        </w:rPr>
        <w:t xml:space="preserve"> from </w:t>
      </w:r>
      <w:r w:rsidR="00671A1D" w:rsidRPr="00C94758">
        <w:rPr>
          <w:rFonts w:ascii="Arial" w:hAnsi="Arial" w:cs="Arial"/>
          <w:sz w:val="22"/>
          <w:szCs w:val="22"/>
        </w:rPr>
        <w:t>the Association of State and Territorial Health Officials (ASTHO)</w:t>
      </w:r>
      <w:proofErr w:type="gramStart"/>
      <w:r w:rsidR="00671A1D" w:rsidRPr="00C94758">
        <w:rPr>
          <w:rFonts w:ascii="Arial" w:hAnsi="Arial" w:cs="Arial"/>
          <w:sz w:val="22"/>
          <w:szCs w:val="22"/>
        </w:rPr>
        <w:t>,</w:t>
      </w:r>
      <w:r w:rsidR="00671A1D">
        <w:rPr>
          <w:rFonts w:ascii="Arial" w:hAnsi="Arial" w:cs="Arial"/>
          <w:sz w:val="22"/>
          <w:szCs w:val="22"/>
        </w:rPr>
        <w:t>and</w:t>
      </w:r>
      <w:proofErr w:type="gramEnd"/>
      <w:r w:rsidR="00671A1D">
        <w:rPr>
          <w:rFonts w:ascii="Arial" w:hAnsi="Arial" w:cs="Arial"/>
          <w:sz w:val="22"/>
          <w:szCs w:val="22"/>
        </w:rPr>
        <w:t xml:space="preserve"> </w:t>
      </w:r>
      <w:r w:rsidR="00671A1D" w:rsidRPr="00C94758">
        <w:rPr>
          <w:rFonts w:ascii="Arial" w:hAnsi="Arial" w:cs="Arial"/>
          <w:sz w:val="22"/>
          <w:szCs w:val="22"/>
        </w:rPr>
        <w:t xml:space="preserve"> the National Association of County and City Health Officials (NACCHO)</w:t>
      </w:r>
      <w:r w:rsidRPr="003A1D01">
        <w:rPr>
          <w:rFonts w:ascii="Arial" w:hAnsi="Arial" w:cs="Arial"/>
          <w:sz w:val="22"/>
          <w:szCs w:val="22"/>
        </w:rPr>
        <w:t xml:space="preserve">. </w:t>
      </w:r>
      <w:r w:rsidR="00671A1D">
        <w:rPr>
          <w:rFonts w:ascii="Arial" w:hAnsi="Arial" w:cs="Arial"/>
          <w:sz w:val="22"/>
          <w:szCs w:val="22"/>
        </w:rPr>
        <w:t>Comments and response are provided in Attachment 3.</w:t>
      </w:r>
    </w:p>
    <w:p w:rsidR="00AC3837" w:rsidRDefault="00AC3837" w:rsidP="00C94758">
      <w:pPr>
        <w:tabs>
          <w:tab w:val="left" w:pos="-1440"/>
          <w:tab w:val="left" w:pos="-720"/>
        </w:tabs>
        <w:autoSpaceDE w:val="0"/>
        <w:autoSpaceDN w:val="0"/>
        <w:adjustRightInd w:val="0"/>
        <w:ind w:left="630" w:right="720"/>
        <w:rPr>
          <w:rFonts w:ascii="Arial" w:hAnsi="Arial" w:cs="Arial"/>
          <w:sz w:val="22"/>
          <w:szCs w:val="22"/>
        </w:rPr>
      </w:pPr>
    </w:p>
    <w:p w:rsidR="00B5632F" w:rsidRPr="00C94758" w:rsidRDefault="00C94758" w:rsidP="00C94758">
      <w:pPr>
        <w:tabs>
          <w:tab w:val="left" w:pos="-1440"/>
          <w:tab w:val="left" w:pos="-720"/>
        </w:tabs>
        <w:autoSpaceDE w:val="0"/>
        <w:autoSpaceDN w:val="0"/>
        <w:adjustRightInd w:val="0"/>
        <w:ind w:left="630" w:right="720"/>
        <w:rPr>
          <w:rFonts w:ascii="Arial" w:hAnsi="Arial" w:cs="Arial"/>
          <w:sz w:val="22"/>
          <w:szCs w:val="22"/>
        </w:rPr>
      </w:pPr>
      <w:r w:rsidRPr="00C94758">
        <w:rPr>
          <w:rFonts w:ascii="Arial" w:hAnsi="Arial" w:cs="Arial"/>
          <w:sz w:val="22"/>
          <w:szCs w:val="22"/>
        </w:rPr>
        <w:t xml:space="preserve">CDC partners </w:t>
      </w:r>
      <w:r w:rsidR="00686B88">
        <w:rPr>
          <w:rFonts w:ascii="Arial" w:hAnsi="Arial" w:cs="Arial"/>
          <w:sz w:val="22"/>
          <w:szCs w:val="22"/>
        </w:rPr>
        <w:t xml:space="preserve">with professional STLT organizations, </w:t>
      </w:r>
      <w:r w:rsidRPr="00C94758">
        <w:rPr>
          <w:rFonts w:ascii="Arial" w:hAnsi="Arial" w:cs="Arial"/>
          <w:sz w:val="22"/>
          <w:szCs w:val="22"/>
        </w:rPr>
        <w:t xml:space="preserve">such as the Association of State and Territorial Health Officials (ASTHO), the National Association of County and City Health Officials (NACCHO), and the National Association of Local Boards of Health (NALBOH) along with the National Center for Health Statistics (NCHS) to ensure </w:t>
      </w:r>
      <w:r w:rsidR="00686B88">
        <w:rPr>
          <w:rFonts w:ascii="Arial" w:hAnsi="Arial" w:cs="Arial"/>
          <w:sz w:val="22"/>
          <w:szCs w:val="22"/>
        </w:rPr>
        <w:t xml:space="preserve">that </w:t>
      </w:r>
      <w:r w:rsidRPr="00C94758">
        <w:rPr>
          <w:rFonts w:ascii="Arial" w:hAnsi="Arial" w:cs="Arial"/>
          <w:sz w:val="22"/>
          <w:szCs w:val="22"/>
        </w:rPr>
        <w:t xml:space="preserve">the collection requests </w:t>
      </w:r>
      <w:r w:rsidR="00686B88">
        <w:rPr>
          <w:rFonts w:ascii="Arial" w:hAnsi="Arial" w:cs="Arial"/>
          <w:sz w:val="22"/>
          <w:szCs w:val="22"/>
        </w:rPr>
        <w:t xml:space="preserve">under individual ICs </w:t>
      </w:r>
      <w:r w:rsidR="00AC0889">
        <w:rPr>
          <w:rFonts w:ascii="Arial" w:hAnsi="Arial" w:cs="Arial"/>
          <w:sz w:val="22"/>
          <w:szCs w:val="22"/>
        </w:rPr>
        <w:t>are</w:t>
      </w:r>
      <w:r w:rsidR="00AC0889" w:rsidRPr="00C94758">
        <w:rPr>
          <w:rFonts w:ascii="Arial" w:hAnsi="Arial" w:cs="Arial"/>
          <w:sz w:val="22"/>
          <w:szCs w:val="22"/>
        </w:rPr>
        <w:t xml:space="preserve"> </w:t>
      </w:r>
      <w:r w:rsidRPr="00C94758">
        <w:rPr>
          <w:rFonts w:ascii="Arial" w:hAnsi="Arial" w:cs="Arial"/>
          <w:sz w:val="22"/>
          <w:szCs w:val="22"/>
        </w:rPr>
        <w:t xml:space="preserve">not </w:t>
      </w:r>
      <w:r w:rsidR="00C97894">
        <w:rPr>
          <w:rFonts w:ascii="Arial" w:hAnsi="Arial" w:cs="Arial"/>
          <w:sz w:val="22"/>
          <w:szCs w:val="22"/>
        </w:rPr>
        <w:t xml:space="preserve">in </w:t>
      </w:r>
      <w:r w:rsidRPr="00C94758">
        <w:rPr>
          <w:rFonts w:ascii="Arial" w:hAnsi="Arial" w:cs="Arial"/>
          <w:sz w:val="22"/>
          <w:szCs w:val="22"/>
        </w:rPr>
        <w:t xml:space="preserve">conflict with collections they have or will have in the field within the same timeframe.  </w:t>
      </w:r>
    </w:p>
    <w:p w:rsidR="006A3BA1" w:rsidRPr="00336357" w:rsidRDefault="006A3BA1" w:rsidP="006A3BA1">
      <w:pPr>
        <w:pStyle w:val="ListParagraph"/>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Explanation of Any Payment or Gift to Respondents</w:t>
      </w:r>
    </w:p>
    <w:p w:rsidR="006A3BA1" w:rsidRPr="00336357" w:rsidRDefault="006A3BA1" w:rsidP="006A3BA1">
      <w:pPr>
        <w:pStyle w:val="ListParagraph"/>
        <w:tabs>
          <w:tab w:val="left" w:pos="-1440"/>
          <w:tab w:val="left" w:pos="-720"/>
        </w:tabs>
        <w:autoSpaceDE w:val="0"/>
        <w:autoSpaceDN w:val="0"/>
        <w:adjustRightInd w:val="0"/>
        <w:ind w:right="720"/>
        <w:rPr>
          <w:rFonts w:ascii="Arial" w:hAnsi="Arial" w:cs="Arial"/>
          <w:sz w:val="22"/>
          <w:szCs w:val="22"/>
        </w:rPr>
      </w:pPr>
    </w:p>
    <w:p w:rsidR="006A3BA1" w:rsidRPr="00336357"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A1D01">
        <w:rPr>
          <w:rFonts w:ascii="Arial" w:hAnsi="Arial" w:cs="Arial"/>
          <w:sz w:val="22"/>
          <w:szCs w:val="22"/>
        </w:rPr>
        <w:lastRenderedPageBreak/>
        <w:t>CDC will not provide payments or gifts to respondents.</w:t>
      </w:r>
    </w:p>
    <w:p w:rsidR="006A3BA1" w:rsidRPr="00336357" w:rsidRDefault="006A3BA1" w:rsidP="006A3BA1">
      <w:pPr>
        <w:pStyle w:val="ListParagraph"/>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Assurance of Confidentiality Provided to Respondents</w:t>
      </w:r>
    </w:p>
    <w:p w:rsidR="00D3434D" w:rsidRPr="00336357" w:rsidRDefault="00D3434D" w:rsidP="00D3434D">
      <w:pPr>
        <w:pStyle w:val="ListParagraph"/>
        <w:tabs>
          <w:tab w:val="left" w:pos="-1440"/>
          <w:tab w:val="left" w:pos="-720"/>
        </w:tabs>
        <w:autoSpaceDE w:val="0"/>
        <w:autoSpaceDN w:val="0"/>
        <w:adjustRightInd w:val="0"/>
        <w:ind w:right="720"/>
        <w:rPr>
          <w:rFonts w:ascii="Arial" w:hAnsi="Arial" w:cs="Arial"/>
          <w:sz w:val="22"/>
          <w:szCs w:val="22"/>
        </w:rPr>
      </w:pPr>
    </w:p>
    <w:p w:rsidR="00D3434D" w:rsidRPr="00336357" w:rsidRDefault="003A1D01" w:rsidP="00D3434D">
      <w:pPr>
        <w:pStyle w:val="ListParagraph"/>
        <w:tabs>
          <w:tab w:val="left" w:pos="-1440"/>
          <w:tab w:val="left" w:pos="-720"/>
        </w:tabs>
        <w:autoSpaceDE w:val="0"/>
        <w:autoSpaceDN w:val="0"/>
        <w:adjustRightInd w:val="0"/>
        <w:ind w:right="720"/>
        <w:rPr>
          <w:rFonts w:ascii="Arial" w:hAnsi="Arial" w:cs="Arial"/>
          <w:sz w:val="22"/>
          <w:szCs w:val="22"/>
        </w:rPr>
      </w:pPr>
      <w:r w:rsidRPr="003A1D01">
        <w:rPr>
          <w:rFonts w:ascii="Arial" w:hAnsi="Arial" w:cs="Arial"/>
          <w:sz w:val="22"/>
          <w:szCs w:val="22"/>
        </w:rPr>
        <w:t>The Privacy Act does not apply to this data</w:t>
      </w:r>
      <w:r w:rsidR="00C81543">
        <w:rPr>
          <w:rFonts w:ascii="Arial" w:hAnsi="Arial" w:cs="Arial"/>
          <w:sz w:val="22"/>
          <w:szCs w:val="22"/>
        </w:rPr>
        <w:t xml:space="preserve"> collection.  Employees of s</w:t>
      </w:r>
      <w:r w:rsidRPr="003A1D01">
        <w:rPr>
          <w:rFonts w:ascii="Arial" w:hAnsi="Arial" w:cs="Arial"/>
          <w:sz w:val="22"/>
          <w:szCs w:val="22"/>
        </w:rPr>
        <w:t>tate</w:t>
      </w:r>
      <w:r w:rsidR="00C81543">
        <w:rPr>
          <w:rFonts w:ascii="Arial" w:hAnsi="Arial" w:cs="Arial"/>
          <w:sz w:val="22"/>
          <w:szCs w:val="22"/>
        </w:rPr>
        <w:t>, tribal</w:t>
      </w:r>
      <w:r w:rsidR="007F6424">
        <w:rPr>
          <w:rFonts w:ascii="Arial" w:hAnsi="Arial" w:cs="Arial"/>
          <w:sz w:val="22"/>
          <w:szCs w:val="22"/>
        </w:rPr>
        <w:t>, local</w:t>
      </w:r>
      <w:r w:rsidR="00C81543">
        <w:rPr>
          <w:rFonts w:ascii="Arial" w:hAnsi="Arial" w:cs="Arial"/>
          <w:sz w:val="22"/>
          <w:szCs w:val="22"/>
        </w:rPr>
        <w:t>, and territorial public health agencies</w:t>
      </w:r>
      <w:r w:rsidRPr="003A1D01">
        <w:rPr>
          <w:rFonts w:ascii="Arial" w:hAnsi="Arial" w:cs="Arial"/>
          <w:sz w:val="22"/>
          <w:szCs w:val="22"/>
        </w:rPr>
        <w:t xml:space="preserve"> will be speaking from their </w:t>
      </w:r>
      <w:r w:rsidR="00C81543">
        <w:rPr>
          <w:rFonts w:ascii="Arial" w:hAnsi="Arial" w:cs="Arial"/>
          <w:sz w:val="22"/>
          <w:szCs w:val="22"/>
        </w:rPr>
        <w:t xml:space="preserve">official </w:t>
      </w:r>
      <w:r w:rsidRPr="003A1D01">
        <w:rPr>
          <w:rFonts w:ascii="Arial" w:hAnsi="Arial" w:cs="Arial"/>
          <w:sz w:val="22"/>
          <w:szCs w:val="22"/>
        </w:rPr>
        <w:t>roles and will not be asked, nor will they pr</w:t>
      </w:r>
      <w:r w:rsidR="00C81543">
        <w:rPr>
          <w:rFonts w:ascii="Arial" w:hAnsi="Arial" w:cs="Arial"/>
          <w:sz w:val="22"/>
          <w:szCs w:val="22"/>
        </w:rPr>
        <w:t>ovide individually identifiable in</w:t>
      </w:r>
      <w:r w:rsidRPr="003A1D01">
        <w:rPr>
          <w:rFonts w:ascii="Arial" w:hAnsi="Arial" w:cs="Arial"/>
          <w:sz w:val="22"/>
          <w:szCs w:val="22"/>
        </w:rPr>
        <w:t xml:space="preserve">formation.  </w:t>
      </w:r>
    </w:p>
    <w:p w:rsidR="008F647D" w:rsidRPr="00336357" w:rsidRDefault="008F647D" w:rsidP="00D3434D">
      <w:pPr>
        <w:pStyle w:val="ListParagraph"/>
        <w:tabs>
          <w:tab w:val="left" w:pos="-1440"/>
          <w:tab w:val="left" w:pos="-720"/>
        </w:tabs>
        <w:autoSpaceDE w:val="0"/>
        <w:autoSpaceDN w:val="0"/>
        <w:adjustRightInd w:val="0"/>
        <w:ind w:right="720"/>
        <w:rPr>
          <w:rFonts w:ascii="Arial" w:hAnsi="Arial" w:cs="Arial"/>
          <w:sz w:val="22"/>
          <w:szCs w:val="22"/>
        </w:rPr>
      </w:pPr>
    </w:p>
    <w:p w:rsidR="008F647D" w:rsidRPr="00336357"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A1D01">
        <w:rPr>
          <w:rFonts w:ascii="Arial" w:hAnsi="Arial" w:cs="Arial"/>
          <w:sz w:val="22"/>
          <w:szCs w:val="22"/>
        </w:rPr>
        <w:t>This data collection is not research involving human subjects</w:t>
      </w:r>
    </w:p>
    <w:p w:rsidR="000F63DA" w:rsidRPr="00336357" w:rsidRDefault="000F63DA" w:rsidP="000F63DA">
      <w:pPr>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Justification for Sensitive Questions</w:t>
      </w:r>
    </w:p>
    <w:p w:rsidR="000F63DA" w:rsidRPr="00336357" w:rsidRDefault="000F63DA" w:rsidP="000F63DA">
      <w:pPr>
        <w:pStyle w:val="ListParagraph"/>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A1D01">
        <w:rPr>
          <w:rFonts w:ascii="Arial" w:hAnsi="Arial" w:cs="Arial"/>
          <w:sz w:val="22"/>
          <w:szCs w:val="22"/>
        </w:rPr>
        <w:t>No sensitive information will be collected.</w:t>
      </w:r>
    </w:p>
    <w:p w:rsidR="000F63DA" w:rsidRPr="00336357" w:rsidRDefault="000F63DA" w:rsidP="000F63DA">
      <w:pPr>
        <w:tabs>
          <w:tab w:val="left" w:pos="-1440"/>
          <w:tab w:val="left" w:pos="-720"/>
        </w:tabs>
        <w:autoSpaceDE w:val="0"/>
        <w:autoSpaceDN w:val="0"/>
        <w:adjustRightInd w:val="0"/>
        <w:ind w:right="720"/>
        <w:rPr>
          <w:rFonts w:ascii="Arial" w:hAnsi="Arial" w:cs="Arial"/>
          <w:sz w:val="22"/>
          <w:szCs w:val="22"/>
        </w:rPr>
      </w:pPr>
    </w:p>
    <w:p w:rsidR="000F63DA" w:rsidRPr="00336357" w:rsidRDefault="000F63DA" w:rsidP="000F63DA">
      <w:pPr>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Estimates of A</w:t>
      </w:r>
      <w:r w:rsidR="0037644A">
        <w:rPr>
          <w:rFonts w:ascii="Arial" w:hAnsi="Arial" w:cs="Arial"/>
          <w:sz w:val="22"/>
          <w:szCs w:val="22"/>
          <w:u w:val="single"/>
        </w:rPr>
        <w:t xml:space="preserve">nnualized Burden Hours </w:t>
      </w:r>
    </w:p>
    <w:p w:rsidR="001E105D" w:rsidRPr="00336357" w:rsidRDefault="001E105D" w:rsidP="001E105D">
      <w:pPr>
        <w:tabs>
          <w:tab w:val="left" w:pos="-1440"/>
          <w:tab w:val="left" w:pos="-720"/>
        </w:tabs>
        <w:autoSpaceDE w:val="0"/>
        <w:autoSpaceDN w:val="0"/>
        <w:adjustRightInd w:val="0"/>
        <w:ind w:left="720" w:right="720"/>
        <w:rPr>
          <w:rFonts w:ascii="Arial" w:hAnsi="Arial" w:cs="Arial"/>
          <w:sz w:val="22"/>
          <w:szCs w:val="22"/>
          <w:u w:val="single"/>
        </w:rPr>
      </w:pPr>
    </w:p>
    <w:p w:rsidR="0037644A" w:rsidRDefault="00203849" w:rsidP="00B5632F">
      <w:pPr>
        <w:tabs>
          <w:tab w:val="left" w:pos="-1440"/>
          <w:tab w:val="left" w:pos="-720"/>
        </w:tabs>
        <w:autoSpaceDE w:val="0"/>
        <w:autoSpaceDN w:val="0"/>
        <w:adjustRightInd w:val="0"/>
        <w:ind w:left="720" w:right="720"/>
        <w:rPr>
          <w:rFonts w:ascii="Arial" w:hAnsi="Arial" w:cs="Arial"/>
          <w:sz w:val="22"/>
          <w:szCs w:val="22"/>
        </w:rPr>
      </w:pPr>
      <w:r>
        <w:rPr>
          <w:rFonts w:ascii="Arial" w:hAnsi="Arial" w:cs="Arial"/>
          <w:sz w:val="22"/>
          <w:szCs w:val="22"/>
        </w:rPr>
        <w:t xml:space="preserve">The burden is calculated based on the assumption of </w:t>
      </w:r>
      <w:r w:rsidR="00B1244F">
        <w:rPr>
          <w:rFonts w:ascii="Arial" w:hAnsi="Arial" w:cs="Arial"/>
          <w:sz w:val="22"/>
          <w:szCs w:val="22"/>
        </w:rPr>
        <w:t>querying</w:t>
      </w:r>
      <w:r>
        <w:rPr>
          <w:rFonts w:ascii="Arial" w:hAnsi="Arial" w:cs="Arial"/>
          <w:sz w:val="22"/>
          <w:szCs w:val="22"/>
        </w:rPr>
        <w:t xml:space="preserve"> at most 100% of all available state, territorial </w:t>
      </w:r>
      <w:r w:rsidR="00686B88">
        <w:rPr>
          <w:rFonts w:ascii="Arial" w:hAnsi="Arial" w:cs="Arial"/>
          <w:sz w:val="22"/>
          <w:szCs w:val="22"/>
        </w:rPr>
        <w:t xml:space="preserve">(60) </w:t>
      </w:r>
      <w:r>
        <w:rPr>
          <w:rFonts w:ascii="Arial" w:hAnsi="Arial" w:cs="Arial"/>
          <w:sz w:val="22"/>
          <w:szCs w:val="22"/>
        </w:rPr>
        <w:t xml:space="preserve">and county </w:t>
      </w:r>
      <w:r w:rsidR="00C97894">
        <w:rPr>
          <w:rFonts w:ascii="Arial" w:hAnsi="Arial" w:cs="Arial"/>
          <w:sz w:val="22"/>
          <w:szCs w:val="22"/>
        </w:rPr>
        <w:t xml:space="preserve">(3000) </w:t>
      </w:r>
      <w:r>
        <w:rPr>
          <w:rFonts w:ascii="Arial" w:hAnsi="Arial" w:cs="Arial"/>
          <w:sz w:val="22"/>
          <w:szCs w:val="22"/>
        </w:rPr>
        <w:t>health officials</w:t>
      </w:r>
      <w:r w:rsidR="00291518">
        <w:rPr>
          <w:rFonts w:ascii="Arial" w:hAnsi="Arial" w:cs="Arial"/>
          <w:sz w:val="22"/>
          <w:szCs w:val="22"/>
        </w:rPr>
        <w:t>/employees</w:t>
      </w:r>
      <w:r>
        <w:rPr>
          <w:rFonts w:ascii="Arial" w:hAnsi="Arial" w:cs="Arial"/>
          <w:sz w:val="22"/>
          <w:szCs w:val="22"/>
        </w:rPr>
        <w:t xml:space="preserve"> and a representative sample of </w:t>
      </w:r>
      <w:r w:rsidR="00686B88">
        <w:rPr>
          <w:rFonts w:ascii="Arial" w:hAnsi="Arial" w:cs="Arial"/>
          <w:sz w:val="22"/>
          <w:szCs w:val="22"/>
        </w:rPr>
        <w:t xml:space="preserve">at most </w:t>
      </w:r>
      <w:r>
        <w:rPr>
          <w:rFonts w:ascii="Arial" w:hAnsi="Arial" w:cs="Arial"/>
          <w:sz w:val="22"/>
          <w:szCs w:val="22"/>
        </w:rPr>
        <w:t xml:space="preserve">100 municipal/city </w:t>
      </w:r>
      <w:r w:rsidR="00291518">
        <w:rPr>
          <w:rFonts w:ascii="Arial" w:hAnsi="Arial" w:cs="Arial"/>
          <w:sz w:val="22"/>
          <w:szCs w:val="22"/>
        </w:rPr>
        <w:t>employees</w:t>
      </w:r>
      <w:r>
        <w:rPr>
          <w:rFonts w:ascii="Arial" w:hAnsi="Arial" w:cs="Arial"/>
          <w:sz w:val="22"/>
          <w:szCs w:val="22"/>
        </w:rPr>
        <w:t xml:space="preserve">. </w:t>
      </w:r>
      <w:r w:rsidR="003A1D01" w:rsidRPr="003A1D01">
        <w:rPr>
          <w:rFonts w:ascii="Arial" w:hAnsi="Arial" w:cs="Arial"/>
          <w:sz w:val="22"/>
          <w:szCs w:val="22"/>
        </w:rPr>
        <w:t xml:space="preserve">CDC estimates that it will conduct up to </w:t>
      </w:r>
      <w:r w:rsidR="00052B6E">
        <w:rPr>
          <w:rFonts w:ascii="Arial" w:hAnsi="Arial" w:cs="Arial"/>
          <w:sz w:val="22"/>
          <w:szCs w:val="22"/>
        </w:rPr>
        <w:t>48</w:t>
      </w:r>
      <w:r w:rsidR="00052B6E" w:rsidRPr="002E0193">
        <w:rPr>
          <w:rFonts w:ascii="Arial" w:hAnsi="Arial" w:cs="Arial"/>
          <w:sz w:val="22"/>
          <w:szCs w:val="22"/>
        </w:rPr>
        <w:t xml:space="preserve"> </w:t>
      </w:r>
      <w:r w:rsidR="003A1D01" w:rsidRPr="002E0193">
        <w:rPr>
          <w:rFonts w:ascii="Arial" w:hAnsi="Arial" w:cs="Arial"/>
          <w:sz w:val="22"/>
          <w:szCs w:val="22"/>
        </w:rPr>
        <w:t>queries with State, territorial or tribal health officials</w:t>
      </w:r>
      <w:r w:rsidR="00291518">
        <w:rPr>
          <w:rFonts w:ascii="Arial" w:hAnsi="Arial" w:cs="Arial"/>
          <w:sz w:val="22"/>
          <w:szCs w:val="22"/>
        </w:rPr>
        <w:t>/employees</w:t>
      </w:r>
      <w:r w:rsidR="003A1D01" w:rsidRPr="002E0193">
        <w:rPr>
          <w:rFonts w:ascii="Arial" w:hAnsi="Arial" w:cs="Arial"/>
          <w:sz w:val="22"/>
          <w:szCs w:val="22"/>
        </w:rPr>
        <w:t xml:space="preserve">, </w:t>
      </w:r>
      <w:r w:rsidR="00052B6E">
        <w:rPr>
          <w:rFonts w:ascii="Arial" w:hAnsi="Arial" w:cs="Arial"/>
          <w:sz w:val="22"/>
          <w:szCs w:val="22"/>
        </w:rPr>
        <w:t>6</w:t>
      </w:r>
      <w:r w:rsidR="00052B6E" w:rsidRPr="002E0193">
        <w:rPr>
          <w:rFonts w:ascii="Arial" w:hAnsi="Arial" w:cs="Arial"/>
          <w:sz w:val="22"/>
          <w:szCs w:val="22"/>
        </w:rPr>
        <w:t xml:space="preserve"> </w:t>
      </w:r>
      <w:r w:rsidR="003A1D01" w:rsidRPr="002E0193">
        <w:rPr>
          <w:rFonts w:ascii="Arial" w:hAnsi="Arial" w:cs="Arial"/>
          <w:sz w:val="22"/>
          <w:szCs w:val="22"/>
        </w:rPr>
        <w:t xml:space="preserve">queries with county health </w:t>
      </w:r>
      <w:r w:rsidR="00291518">
        <w:rPr>
          <w:rFonts w:ascii="Arial" w:hAnsi="Arial" w:cs="Arial"/>
          <w:sz w:val="22"/>
          <w:szCs w:val="22"/>
        </w:rPr>
        <w:t>employees</w:t>
      </w:r>
      <w:r w:rsidR="003A1D01" w:rsidRPr="002E0193">
        <w:rPr>
          <w:rFonts w:ascii="Arial" w:hAnsi="Arial" w:cs="Arial"/>
          <w:sz w:val="22"/>
          <w:szCs w:val="22"/>
        </w:rPr>
        <w:t xml:space="preserve">, and </w:t>
      </w:r>
      <w:r w:rsidR="00052B6E">
        <w:rPr>
          <w:rFonts w:ascii="Arial" w:hAnsi="Arial" w:cs="Arial"/>
          <w:sz w:val="22"/>
          <w:szCs w:val="22"/>
        </w:rPr>
        <w:t>6</w:t>
      </w:r>
      <w:r w:rsidR="00052B6E" w:rsidRPr="002E0193">
        <w:rPr>
          <w:rFonts w:ascii="Arial" w:hAnsi="Arial" w:cs="Arial"/>
          <w:sz w:val="22"/>
          <w:szCs w:val="22"/>
        </w:rPr>
        <w:t xml:space="preserve"> </w:t>
      </w:r>
      <w:r w:rsidR="003A1D01" w:rsidRPr="002E0193">
        <w:rPr>
          <w:rFonts w:ascii="Arial" w:hAnsi="Arial" w:cs="Arial"/>
          <w:sz w:val="22"/>
          <w:szCs w:val="22"/>
        </w:rPr>
        <w:t xml:space="preserve">queries with municipal health </w:t>
      </w:r>
      <w:r w:rsidR="00291518">
        <w:rPr>
          <w:rFonts w:ascii="Arial" w:hAnsi="Arial" w:cs="Arial"/>
          <w:sz w:val="22"/>
          <w:szCs w:val="22"/>
        </w:rPr>
        <w:t>employees</w:t>
      </w:r>
      <w:r w:rsidR="003A1D01" w:rsidRPr="002E0193">
        <w:rPr>
          <w:rFonts w:ascii="Arial" w:hAnsi="Arial" w:cs="Arial"/>
          <w:sz w:val="22"/>
          <w:szCs w:val="22"/>
        </w:rPr>
        <w:t xml:space="preserve"> each year. </w:t>
      </w:r>
      <w:r w:rsidR="00686B88">
        <w:rPr>
          <w:rFonts w:ascii="Arial" w:hAnsi="Arial" w:cs="Arial"/>
          <w:sz w:val="22"/>
          <w:szCs w:val="22"/>
        </w:rPr>
        <w:t xml:space="preserve">These are </w:t>
      </w:r>
      <w:r w:rsidR="00182A64">
        <w:rPr>
          <w:rFonts w:ascii="Arial" w:hAnsi="Arial" w:cs="Arial"/>
          <w:sz w:val="22"/>
          <w:szCs w:val="22"/>
        </w:rPr>
        <w:t>upper limit parameters</w:t>
      </w:r>
      <w:r w:rsidR="00686B88">
        <w:rPr>
          <w:rFonts w:ascii="Arial" w:hAnsi="Arial" w:cs="Arial"/>
          <w:sz w:val="22"/>
          <w:szCs w:val="22"/>
        </w:rPr>
        <w:t xml:space="preserve"> </w:t>
      </w:r>
      <w:r w:rsidR="00182A64">
        <w:rPr>
          <w:rFonts w:ascii="Arial" w:hAnsi="Arial" w:cs="Arial"/>
          <w:sz w:val="22"/>
          <w:szCs w:val="22"/>
        </w:rPr>
        <w:t>assumed</w:t>
      </w:r>
      <w:r w:rsidR="00686B88">
        <w:rPr>
          <w:rFonts w:ascii="Arial" w:hAnsi="Arial" w:cs="Arial"/>
          <w:sz w:val="22"/>
          <w:szCs w:val="22"/>
        </w:rPr>
        <w:t xml:space="preserve"> for the purpose of calculation </w:t>
      </w:r>
      <w:r w:rsidR="00182A64">
        <w:rPr>
          <w:rFonts w:ascii="Arial" w:hAnsi="Arial" w:cs="Arial"/>
          <w:sz w:val="22"/>
          <w:szCs w:val="22"/>
        </w:rPr>
        <w:t xml:space="preserve">of the </w:t>
      </w:r>
      <w:r w:rsidR="00686B88">
        <w:rPr>
          <w:rFonts w:ascii="Arial" w:hAnsi="Arial" w:cs="Arial"/>
          <w:sz w:val="22"/>
          <w:szCs w:val="22"/>
        </w:rPr>
        <w:t xml:space="preserve">total burden. </w:t>
      </w:r>
      <w:r w:rsidR="00052B6E">
        <w:rPr>
          <w:rFonts w:ascii="Arial" w:hAnsi="Arial" w:cs="Arial"/>
          <w:sz w:val="22"/>
          <w:szCs w:val="22"/>
        </w:rPr>
        <w:t xml:space="preserve">The actual number of </w:t>
      </w:r>
      <w:r w:rsidR="00686B88">
        <w:rPr>
          <w:rFonts w:ascii="Arial" w:hAnsi="Arial" w:cs="Arial"/>
          <w:sz w:val="22"/>
          <w:szCs w:val="22"/>
        </w:rPr>
        <w:t xml:space="preserve">respondents in a survey and number of </w:t>
      </w:r>
      <w:r w:rsidR="00052B6E">
        <w:rPr>
          <w:rFonts w:ascii="Arial" w:hAnsi="Arial" w:cs="Arial"/>
          <w:sz w:val="22"/>
          <w:szCs w:val="22"/>
        </w:rPr>
        <w:t xml:space="preserve">queries per respondent will vary depending on the purpose of each individual generic collection request. </w:t>
      </w:r>
      <w:r w:rsidR="000F7F3A">
        <w:rPr>
          <w:rFonts w:ascii="Arial" w:hAnsi="Arial" w:cs="Arial"/>
          <w:sz w:val="22"/>
          <w:szCs w:val="22"/>
        </w:rPr>
        <w:t xml:space="preserve">The universe of respondents is described in section B.1 </w:t>
      </w:r>
      <w:r w:rsidR="0037644A" w:rsidRPr="002E0193">
        <w:rPr>
          <w:rFonts w:ascii="Arial" w:hAnsi="Arial" w:cs="Arial"/>
          <w:sz w:val="22"/>
          <w:szCs w:val="22"/>
        </w:rPr>
        <w:t>The total annualized burden hours of 40,</w:t>
      </w:r>
      <w:r w:rsidR="00052B6E">
        <w:rPr>
          <w:rFonts w:ascii="Arial" w:hAnsi="Arial" w:cs="Arial"/>
          <w:sz w:val="22"/>
          <w:szCs w:val="22"/>
        </w:rPr>
        <w:t>0</w:t>
      </w:r>
      <w:r w:rsidR="0037644A" w:rsidRPr="002E0193">
        <w:rPr>
          <w:rFonts w:ascii="Arial" w:hAnsi="Arial" w:cs="Arial"/>
          <w:sz w:val="22"/>
          <w:szCs w:val="22"/>
        </w:rPr>
        <w:t>80</w:t>
      </w:r>
      <w:r w:rsidR="0037644A" w:rsidRPr="003A1D01">
        <w:rPr>
          <w:rFonts w:ascii="Arial" w:hAnsi="Arial" w:cs="Arial"/>
          <w:sz w:val="22"/>
          <w:szCs w:val="22"/>
        </w:rPr>
        <w:t xml:space="preserve"> is based on the following estimates</w:t>
      </w:r>
      <w:r w:rsidR="003A1D01" w:rsidRPr="002E0193">
        <w:rPr>
          <w:rFonts w:ascii="Arial" w:hAnsi="Arial" w:cs="Arial"/>
          <w:sz w:val="22"/>
          <w:szCs w:val="22"/>
        </w:rPr>
        <w:t xml:space="preserve">. </w:t>
      </w:r>
    </w:p>
    <w:p w:rsidR="0037644A" w:rsidRDefault="0037644A" w:rsidP="00D3434D">
      <w:pPr>
        <w:pStyle w:val="ListParagraph"/>
        <w:tabs>
          <w:tab w:val="left" w:pos="-1440"/>
          <w:tab w:val="left" w:pos="-720"/>
        </w:tabs>
        <w:autoSpaceDE w:val="0"/>
        <w:autoSpaceDN w:val="0"/>
        <w:adjustRightInd w:val="0"/>
        <w:ind w:right="720"/>
        <w:rPr>
          <w:rFonts w:ascii="Arial" w:hAnsi="Arial" w:cs="Arial"/>
          <w:sz w:val="22"/>
          <w:szCs w:val="22"/>
        </w:rPr>
      </w:pPr>
    </w:p>
    <w:p w:rsidR="00D3434D" w:rsidRPr="00336357" w:rsidRDefault="0037644A" w:rsidP="00D3434D">
      <w:pPr>
        <w:pStyle w:val="ListParagraph"/>
        <w:tabs>
          <w:tab w:val="left" w:pos="-1440"/>
          <w:tab w:val="left" w:pos="-720"/>
        </w:tabs>
        <w:autoSpaceDE w:val="0"/>
        <w:autoSpaceDN w:val="0"/>
        <w:adjustRightInd w:val="0"/>
        <w:ind w:right="720"/>
        <w:rPr>
          <w:rFonts w:ascii="Arial" w:hAnsi="Arial" w:cs="Arial"/>
          <w:sz w:val="22"/>
          <w:szCs w:val="22"/>
          <w:u w:val="single"/>
        </w:rPr>
      </w:pPr>
      <w:r w:rsidRPr="002E0193">
        <w:rPr>
          <w:rFonts w:ascii="Arial" w:hAnsi="Arial" w:cs="Arial"/>
          <w:sz w:val="22"/>
          <w:szCs w:val="22"/>
        </w:rPr>
        <w:t>Table A-12.1</w:t>
      </w:r>
      <w:r>
        <w:rPr>
          <w:rFonts w:ascii="Arial" w:hAnsi="Arial" w:cs="Arial"/>
          <w:sz w:val="22"/>
          <w:szCs w:val="22"/>
        </w:rPr>
        <w:t xml:space="preserve"> </w:t>
      </w:r>
      <w:proofErr w:type="gramStart"/>
      <w:r w:rsidRPr="002E0193">
        <w:rPr>
          <w:rFonts w:ascii="Arial" w:hAnsi="Arial" w:cs="Arial"/>
          <w:sz w:val="22"/>
          <w:szCs w:val="22"/>
        </w:rPr>
        <w:t>Th</w:t>
      </w:r>
      <w:r>
        <w:rPr>
          <w:rFonts w:ascii="Arial" w:hAnsi="Arial" w:cs="Arial"/>
          <w:sz w:val="22"/>
          <w:szCs w:val="22"/>
        </w:rPr>
        <w:t>e</w:t>
      </w:r>
      <w:proofErr w:type="gramEnd"/>
      <w:r>
        <w:rPr>
          <w:rFonts w:ascii="Arial" w:hAnsi="Arial" w:cs="Arial"/>
          <w:sz w:val="22"/>
          <w:szCs w:val="22"/>
        </w:rPr>
        <w:t xml:space="preserve"> total annualized burden hours </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8"/>
        <w:gridCol w:w="1513"/>
        <w:gridCol w:w="1476"/>
        <w:gridCol w:w="1647"/>
        <w:gridCol w:w="1847"/>
      </w:tblGrid>
      <w:tr w:rsidR="002D1EDB" w:rsidRPr="00336357" w:rsidTr="00FE3130">
        <w:tc>
          <w:tcPr>
            <w:tcW w:w="1915" w:type="dxa"/>
          </w:tcPr>
          <w:p w:rsidR="005F1361" w:rsidRPr="00FE3130" w:rsidRDefault="003A1D01" w:rsidP="00EC2D2F">
            <w:pPr>
              <w:rPr>
                <w:rFonts w:ascii="Arial" w:hAnsi="Arial" w:cs="Arial"/>
                <w:sz w:val="22"/>
                <w:szCs w:val="22"/>
              </w:rPr>
            </w:pPr>
            <w:r w:rsidRPr="00FE3130">
              <w:rPr>
                <w:rFonts w:ascii="Arial" w:hAnsi="Arial" w:cs="Arial"/>
                <w:sz w:val="22"/>
                <w:szCs w:val="22"/>
              </w:rPr>
              <w:t>Type of Respondent</w:t>
            </w:r>
          </w:p>
        </w:tc>
        <w:tc>
          <w:tcPr>
            <w:tcW w:w="1476" w:type="dxa"/>
          </w:tcPr>
          <w:p w:rsidR="005F1361" w:rsidRPr="00FE3130" w:rsidRDefault="003A1D01" w:rsidP="00EC2D2F">
            <w:pPr>
              <w:rPr>
                <w:rFonts w:ascii="Arial" w:hAnsi="Arial" w:cs="Arial"/>
                <w:sz w:val="22"/>
                <w:szCs w:val="22"/>
              </w:rPr>
            </w:pPr>
            <w:r w:rsidRPr="00FE3130">
              <w:rPr>
                <w:rFonts w:ascii="Arial" w:hAnsi="Arial" w:cs="Arial"/>
                <w:sz w:val="22"/>
                <w:szCs w:val="22"/>
              </w:rPr>
              <w:t>No. of Respondents</w:t>
            </w:r>
          </w:p>
        </w:tc>
        <w:tc>
          <w:tcPr>
            <w:tcW w:w="1476" w:type="dxa"/>
          </w:tcPr>
          <w:p w:rsidR="005F1361" w:rsidRPr="00FE3130" w:rsidRDefault="003A1D01" w:rsidP="00043667">
            <w:pPr>
              <w:rPr>
                <w:rFonts w:ascii="Arial" w:hAnsi="Arial" w:cs="Arial"/>
                <w:sz w:val="22"/>
                <w:szCs w:val="22"/>
              </w:rPr>
            </w:pPr>
            <w:r w:rsidRPr="00FE3130">
              <w:rPr>
                <w:rFonts w:ascii="Arial" w:hAnsi="Arial" w:cs="Arial"/>
                <w:sz w:val="22"/>
                <w:szCs w:val="22"/>
              </w:rPr>
              <w:t xml:space="preserve">No. </w:t>
            </w:r>
            <w:r w:rsidR="00096D97" w:rsidRPr="00FE3130">
              <w:rPr>
                <w:rFonts w:ascii="Arial" w:hAnsi="Arial" w:cs="Arial"/>
                <w:sz w:val="22"/>
                <w:szCs w:val="22"/>
              </w:rPr>
              <w:t>of</w:t>
            </w:r>
            <w:r w:rsidR="003F2648" w:rsidRPr="00FE3130">
              <w:rPr>
                <w:rFonts w:ascii="Arial" w:hAnsi="Arial" w:cs="Arial"/>
                <w:sz w:val="22"/>
                <w:szCs w:val="22"/>
              </w:rPr>
              <w:t xml:space="preserve"> </w:t>
            </w:r>
            <w:r w:rsidR="00043667" w:rsidRPr="00FE3130">
              <w:rPr>
                <w:rFonts w:ascii="Arial" w:hAnsi="Arial" w:cs="Arial"/>
                <w:sz w:val="22"/>
                <w:szCs w:val="22"/>
              </w:rPr>
              <w:t xml:space="preserve">Surveys </w:t>
            </w:r>
            <w:r w:rsidRPr="00FE3130">
              <w:rPr>
                <w:rFonts w:ascii="Arial" w:hAnsi="Arial" w:cs="Arial"/>
                <w:sz w:val="22"/>
                <w:szCs w:val="22"/>
              </w:rPr>
              <w:t>per Respondent</w:t>
            </w:r>
            <w:r w:rsidR="00096D97" w:rsidRPr="00FE3130">
              <w:rPr>
                <w:rFonts w:ascii="Arial" w:hAnsi="Arial" w:cs="Arial"/>
                <w:sz w:val="22"/>
                <w:szCs w:val="22"/>
              </w:rPr>
              <w:t xml:space="preserve"> Type</w:t>
            </w:r>
          </w:p>
        </w:tc>
        <w:tc>
          <w:tcPr>
            <w:tcW w:w="1476" w:type="dxa"/>
          </w:tcPr>
          <w:p w:rsidR="005F1361" w:rsidRPr="00FE3130" w:rsidRDefault="003A1D01" w:rsidP="00477AF4">
            <w:pPr>
              <w:rPr>
                <w:rFonts w:ascii="Arial" w:hAnsi="Arial" w:cs="Arial"/>
                <w:sz w:val="22"/>
                <w:szCs w:val="22"/>
              </w:rPr>
            </w:pPr>
            <w:r w:rsidRPr="00FE3130">
              <w:rPr>
                <w:rFonts w:ascii="Arial" w:hAnsi="Arial" w:cs="Arial"/>
                <w:sz w:val="22"/>
                <w:szCs w:val="22"/>
              </w:rPr>
              <w:t>Average Burden per Respon</w:t>
            </w:r>
            <w:r w:rsidR="00792E6D" w:rsidRPr="00FE3130">
              <w:rPr>
                <w:rFonts w:ascii="Arial" w:hAnsi="Arial" w:cs="Arial"/>
                <w:sz w:val="22"/>
                <w:szCs w:val="22"/>
              </w:rPr>
              <w:t>dent</w:t>
            </w:r>
            <w:r w:rsidRPr="00FE3130">
              <w:rPr>
                <w:rFonts w:ascii="Arial" w:hAnsi="Arial" w:cs="Arial"/>
                <w:sz w:val="22"/>
                <w:szCs w:val="22"/>
              </w:rPr>
              <w:t xml:space="preserve">(in </w:t>
            </w:r>
            <w:r w:rsidR="00477AF4" w:rsidRPr="00FE3130">
              <w:rPr>
                <w:rFonts w:ascii="Arial" w:hAnsi="Arial" w:cs="Arial"/>
                <w:sz w:val="22"/>
                <w:szCs w:val="22"/>
              </w:rPr>
              <w:t>Hours</w:t>
            </w:r>
            <w:r w:rsidRPr="00FE3130">
              <w:rPr>
                <w:rFonts w:ascii="Arial" w:hAnsi="Arial" w:cs="Arial"/>
                <w:sz w:val="22"/>
                <w:szCs w:val="22"/>
              </w:rPr>
              <w:t>)</w:t>
            </w:r>
          </w:p>
        </w:tc>
        <w:tc>
          <w:tcPr>
            <w:tcW w:w="1847" w:type="dxa"/>
          </w:tcPr>
          <w:p w:rsidR="005F1361" w:rsidRPr="00FE3130" w:rsidRDefault="003A1D01" w:rsidP="00EC2D2F">
            <w:pPr>
              <w:rPr>
                <w:rFonts w:ascii="Arial" w:hAnsi="Arial" w:cs="Arial"/>
                <w:sz w:val="22"/>
                <w:szCs w:val="22"/>
              </w:rPr>
            </w:pPr>
            <w:r w:rsidRPr="00FE3130">
              <w:rPr>
                <w:rFonts w:ascii="Arial" w:hAnsi="Arial" w:cs="Arial"/>
                <w:sz w:val="22"/>
                <w:szCs w:val="22"/>
              </w:rPr>
              <w:t>Total Burden Hours (annual)</w:t>
            </w:r>
          </w:p>
        </w:tc>
      </w:tr>
      <w:tr w:rsidR="002D1EDB" w:rsidRPr="00336357" w:rsidTr="00FE3130">
        <w:tc>
          <w:tcPr>
            <w:tcW w:w="1915" w:type="dxa"/>
          </w:tcPr>
          <w:p w:rsidR="005F1361" w:rsidRPr="00FE3130" w:rsidRDefault="003A1D01" w:rsidP="00EC2D2F">
            <w:pPr>
              <w:rPr>
                <w:rFonts w:ascii="Arial" w:hAnsi="Arial" w:cs="Arial"/>
                <w:sz w:val="22"/>
                <w:szCs w:val="22"/>
              </w:rPr>
            </w:pPr>
            <w:r w:rsidRPr="00FE3130">
              <w:rPr>
                <w:rFonts w:ascii="Arial" w:hAnsi="Arial" w:cs="Arial"/>
                <w:sz w:val="22"/>
                <w:szCs w:val="22"/>
              </w:rPr>
              <w:t>State, Territorial, or Tribal Health Officials</w:t>
            </w:r>
            <w:r w:rsidR="00291518">
              <w:rPr>
                <w:rFonts w:ascii="Arial" w:hAnsi="Arial" w:cs="Arial"/>
                <w:sz w:val="22"/>
                <w:szCs w:val="22"/>
              </w:rPr>
              <w:t>/Employees</w:t>
            </w:r>
          </w:p>
        </w:tc>
        <w:tc>
          <w:tcPr>
            <w:tcW w:w="1476" w:type="dxa"/>
          </w:tcPr>
          <w:p w:rsidR="005F1361" w:rsidRPr="00FE3130" w:rsidRDefault="00052B6E" w:rsidP="00EC2D2F">
            <w:pPr>
              <w:rPr>
                <w:rFonts w:ascii="Arial" w:hAnsi="Arial" w:cs="Arial"/>
                <w:sz w:val="22"/>
                <w:szCs w:val="22"/>
              </w:rPr>
            </w:pPr>
            <w:r>
              <w:rPr>
                <w:rFonts w:ascii="Arial" w:hAnsi="Arial" w:cs="Arial"/>
                <w:sz w:val="22"/>
                <w:szCs w:val="22"/>
              </w:rPr>
              <w:t>6</w:t>
            </w:r>
            <w:r w:rsidR="003A1D01" w:rsidRPr="00FE3130">
              <w:rPr>
                <w:rFonts w:ascii="Arial" w:hAnsi="Arial" w:cs="Arial"/>
                <w:sz w:val="22"/>
                <w:szCs w:val="22"/>
              </w:rPr>
              <w:t>0</w:t>
            </w:r>
          </w:p>
        </w:tc>
        <w:tc>
          <w:tcPr>
            <w:tcW w:w="1476" w:type="dxa"/>
          </w:tcPr>
          <w:p w:rsidR="005F1361" w:rsidRPr="00FE3130" w:rsidRDefault="00052B6E" w:rsidP="00EC2D2F">
            <w:pPr>
              <w:rPr>
                <w:rFonts w:ascii="Arial" w:hAnsi="Arial" w:cs="Arial"/>
                <w:sz w:val="22"/>
                <w:szCs w:val="22"/>
              </w:rPr>
            </w:pPr>
            <w:r>
              <w:rPr>
                <w:rFonts w:ascii="Arial" w:hAnsi="Arial" w:cs="Arial"/>
                <w:sz w:val="22"/>
                <w:szCs w:val="22"/>
              </w:rPr>
              <w:t>48</w:t>
            </w:r>
          </w:p>
        </w:tc>
        <w:tc>
          <w:tcPr>
            <w:tcW w:w="1476" w:type="dxa"/>
          </w:tcPr>
          <w:p w:rsidR="005F1361" w:rsidRPr="00FE3130" w:rsidRDefault="003A1D01" w:rsidP="00EC2D2F">
            <w:pPr>
              <w:rPr>
                <w:rFonts w:ascii="Arial" w:hAnsi="Arial" w:cs="Arial"/>
                <w:sz w:val="22"/>
                <w:szCs w:val="22"/>
              </w:rPr>
            </w:pPr>
            <w:r w:rsidRPr="00FE3130">
              <w:rPr>
                <w:rFonts w:ascii="Arial" w:hAnsi="Arial" w:cs="Arial"/>
                <w:sz w:val="22"/>
                <w:szCs w:val="22"/>
              </w:rPr>
              <w:t>1</w:t>
            </w:r>
          </w:p>
        </w:tc>
        <w:tc>
          <w:tcPr>
            <w:tcW w:w="1847" w:type="dxa"/>
          </w:tcPr>
          <w:p w:rsidR="005F1361" w:rsidRPr="00FE3130" w:rsidRDefault="003A1D01" w:rsidP="00052B6E">
            <w:pPr>
              <w:rPr>
                <w:rFonts w:ascii="Arial" w:hAnsi="Arial" w:cs="Arial"/>
                <w:sz w:val="22"/>
                <w:szCs w:val="22"/>
              </w:rPr>
            </w:pPr>
            <w:r w:rsidRPr="00FE3130">
              <w:rPr>
                <w:rFonts w:ascii="Arial" w:hAnsi="Arial" w:cs="Arial"/>
                <w:sz w:val="22"/>
                <w:szCs w:val="22"/>
              </w:rPr>
              <w:t>2,</w:t>
            </w:r>
            <w:r w:rsidR="00052B6E">
              <w:rPr>
                <w:rFonts w:ascii="Arial" w:hAnsi="Arial" w:cs="Arial"/>
                <w:sz w:val="22"/>
                <w:szCs w:val="22"/>
              </w:rPr>
              <w:t>88</w:t>
            </w:r>
            <w:r w:rsidRPr="00FE3130">
              <w:rPr>
                <w:rFonts w:ascii="Arial" w:hAnsi="Arial" w:cs="Arial"/>
                <w:sz w:val="22"/>
                <w:szCs w:val="22"/>
              </w:rPr>
              <w:t>0</w:t>
            </w:r>
          </w:p>
        </w:tc>
      </w:tr>
      <w:tr w:rsidR="002D1EDB" w:rsidRPr="00336357" w:rsidTr="00FE3130">
        <w:tc>
          <w:tcPr>
            <w:tcW w:w="1915" w:type="dxa"/>
          </w:tcPr>
          <w:p w:rsidR="005F1361" w:rsidRPr="00FE3130" w:rsidRDefault="00291518" w:rsidP="00433E9F">
            <w:pPr>
              <w:rPr>
                <w:rFonts w:ascii="Arial" w:hAnsi="Arial" w:cs="Arial"/>
                <w:sz w:val="22"/>
                <w:szCs w:val="22"/>
              </w:rPr>
            </w:pPr>
            <w:r>
              <w:rPr>
                <w:rFonts w:ascii="Arial" w:hAnsi="Arial" w:cs="Arial"/>
                <w:sz w:val="22"/>
                <w:szCs w:val="22"/>
              </w:rPr>
              <w:t>County Health Employees</w:t>
            </w:r>
          </w:p>
        </w:tc>
        <w:tc>
          <w:tcPr>
            <w:tcW w:w="1476" w:type="dxa"/>
          </w:tcPr>
          <w:p w:rsidR="005F1361" w:rsidRPr="00FE3130" w:rsidRDefault="00052B6E" w:rsidP="00433E9F">
            <w:pPr>
              <w:rPr>
                <w:rFonts w:ascii="Arial" w:hAnsi="Arial" w:cs="Arial"/>
                <w:sz w:val="22"/>
                <w:szCs w:val="22"/>
              </w:rPr>
            </w:pPr>
            <w:r>
              <w:rPr>
                <w:rFonts w:ascii="Arial" w:hAnsi="Arial" w:cs="Arial"/>
                <w:sz w:val="22"/>
                <w:szCs w:val="22"/>
              </w:rPr>
              <w:t>30</w:t>
            </w:r>
            <w:r w:rsidR="003A1D01" w:rsidRPr="00FE3130">
              <w:rPr>
                <w:rFonts w:ascii="Arial" w:hAnsi="Arial" w:cs="Arial"/>
                <w:sz w:val="22"/>
                <w:szCs w:val="22"/>
              </w:rPr>
              <w:t>00</w:t>
            </w:r>
          </w:p>
        </w:tc>
        <w:tc>
          <w:tcPr>
            <w:tcW w:w="1476" w:type="dxa"/>
          </w:tcPr>
          <w:p w:rsidR="005F1361" w:rsidRPr="00FE3130" w:rsidRDefault="00052B6E" w:rsidP="00433E9F">
            <w:pPr>
              <w:rPr>
                <w:rFonts w:ascii="Arial" w:hAnsi="Arial" w:cs="Arial"/>
                <w:sz w:val="22"/>
                <w:szCs w:val="22"/>
              </w:rPr>
            </w:pPr>
            <w:r>
              <w:rPr>
                <w:rFonts w:ascii="Arial" w:hAnsi="Arial" w:cs="Arial"/>
                <w:sz w:val="22"/>
                <w:szCs w:val="22"/>
              </w:rPr>
              <w:t>6</w:t>
            </w:r>
          </w:p>
        </w:tc>
        <w:tc>
          <w:tcPr>
            <w:tcW w:w="1476" w:type="dxa"/>
          </w:tcPr>
          <w:p w:rsidR="005F1361" w:rsidRPr="00FE3130" w:rsidRDefault="003A1D01" w:rsidP="00433E9F">
            <w:pPr>
              <w:rPr>
                <w:rFonts w:ascii="Arial" w:hAnsi="Arial" w:cs="Arial"/>
                <w:sz w:val="22"/>
                <w:szCs w:val="22"/>
              </w:rPr>
            </w:pPr>
            <w:r w:rsidRPr="00FE3130">
              <w:rPr>
                <w:rFonts w:ascii="Arial" w:hAnsi="Arial" w:cs="Arial"/>
                <w:sz w:val="22"/>
                <w:szCs w:val="22"/>
              </w:rPr>
              <w:t>2</w:t>
            </w:r>
          </w:p>
        </w:tc>
        <w:tc>
          <w:tcPr>
            <w:tcW w:w="1847" w:type="dxa"/>
          </w:tcPr>
          <w:p w:rsidR="005F1361" w:rsidRPr="00FE3130" w:rsidRDefault="003A1D01" w:rsidP="00052B6E">
            <w:pPr>
              <w:rPr>
                <w:rFonts w:ascii="Arial" w:hAnsi="Arial" w:cs="Arial"/>
                <w:sz w:val="22"/>
                <w:szCs w:val="22"/>
              </w:rPr>
            </w:pPr>
            <w:r w:rsidRPr="00FE3130">
              <w:rPr>
                <w:rFonts w:ascii="Arial" w:hAnsi="Arial" w:cs="Arial"/>
                <w:sz w:val="22"/>
                <w:szCs w:val="22"/>
              </w:rPr>
              <w:t>3</w:t>
            </w:r>
            <w:r w:rsidR="00052B6E">
              <w:rPr>
                <w:rFonts w:ascii="Arial" w:hAnsi="Arial" w:cs="Arial"/>
                <w:sz w:val="22"/>
                <w:szCs w:val="22"/>
              </w:rPr>
              <w:t>6,00</w:t>
            </w:r>
            <w:r w:rsidRPr="00FE3130">
              <w:rPr>
                <w:rFonts w:ascii="Arial" w:hAnsi="Arial" w:cs="Arial"/>
                <w:sz w:val="22"/>
                <w:szCs w:val="22"/>
              </w:rPr>
              <w:t>0</w:t>
            </w:r>
          </w:p>
        </w:tc>
      </w:tr>
      <w:tr w:rsidR="002D1EDB" w:rsidRPr="00336357" w:rsidTr="00FE3130">
        <w:tc>
          <w:tcPr>
            <w:tcW w:w="1915" w:type="dxa"/>
          </w:tcPr>
          <w:p w:rsidR="005F1361" w:rsidRPr="00FE3130" w:rsidRDefault="003A1D01" w:rsidP="00291518">
            <w:pPr>
              <w:rPr>
                <w:rFonts w:ascii="Arial" w:hAnsi="Arial" w:cs="Arial"/>
                <w:sz w:val="22"/>
                <w:szCs w:val="22"/>
              </w:rPr>
            </w:pPr>
            <w:r w:rsidRPr="00FE3130">
              <w:rPr>
                <w:rFonts w:ascii="Arial" w:hAnsi="Arial" w:cs="Arial"/>
                <w:sz w:val="22"/>
                <w:szCs w:val="22"/>
              </w:rPr>
              <w:t>Municipal</w:t>
            </w:r>
            <w:r w:rsidR="0093127E" w:rsidRPr="00FE3130">
              <w:rPr>
                <w:rFonts w:ascii="Arial" w:hAnsi="Arial" w:cs="Arial"/>
                <w:sz w:val="22"/>
                <w:szCs w:val="22"/>
              </w:rPr>
              <w:t>/City</w:t>
            </w:r>
            <w:r w:rsidRPr="00FE3130">
              <w:rPr>
                <w:rFonts w:ascii="Arial" w:hAnsi="Arial" w:cs="Arial"/>
                <w:sz w:val="22"/>
                <w:szCs w:val="22"/>
              </w:rPr>
              <w:t xml:space="preserve"> Health </w:t>
            </w:r>
            <w:r w:rsidR="00291518">
              <w:rPr>
                <w:rFonts w:ascii="Arial" w:hAnsi="Arial" w:cs="Arial"/>
                <w:sz w:val="22"/>
                <w:szCs w:val="22"/>
              </w:rPr>
              <w:t>Employees</w:t>
            </w:r>
          </w:p>
        </w:tc>
        <w:tc>
          <w:tcPr>
            <w:tcW w:w="1476" w:type="dxa"/>
          </w:tcPr>
          <w:p w:rsidR="005F1361" w:rsidRPr="00FE3130" w:rsidRDefault="00052B6E" w:rsidP="00EC2D2F">
            <w:pPr>
              <w:rPr>
                <w:rFonts w:ascii="Arial" w:hAnsi="Arial" w:cs="Arial"/>
                <w:sz w:val="22"/>
                <w:szCs w:val="22"/>
              </w:rPr>
            </w:pPr>
            <w:r>
              <w:rPr>
                <w:rFonts w:ascii="Arial" w:hAnsi="Arial" w:cs="Arial"/>
                <w:sz w:val="22"/>
                <w:szCs w:val="22"/>
              </w:rPr>
              <w:t>100</w:t>
            </w:r>
          </w:p>
        </w:tc>
        <w:tc>
          <w:tcPr>
            <w:tcW w:w="1476" w:type="dxa"/>
          </w:tcPr>
          <w:p w:rsidR="005F1361" w:rsidRPr="00FE3130" w:rsidRDefault="00052B6E" w:rsidP="00EC2D2F">
            <w:pPr>
              <w:rPr>
                <w:rFonts w:ascii="Arial" w:hAnsi="Arial" w:cs="Arial"/>
                <w:sz w:val="22"/>
                <w:szCs w:val="22"/>
              </w:rPr>
            </w:pPr>
            <w:r>
              <w:rPr>
                <w:rFonts w:ascii="Arial" w:hAnsi="Arial" w:cs="Arial"/>
                <w:sz w:val="22"/>
                <w:szCs w:val="22"/>
              </w:rPr>
              <w:t>6</w:t>
            </w:r>
          </w:p>
        </w:tc>
        <w:tc>
          <w:tcPr>
            <w:tcW w:w="1476" w:type="dxa"/>
          </w:tcPr>
          <w:p w:rsidR="005F1361" w:rsidRPr="00FE3130" w:rsidRDefault="00052B6E" w:rsidP="00EC2D2F">
            <w:pPr>
              <w:rPr>
                <w:rFonts w:ascii="Arial" w:hAnsi="Arial" w:cs="Arial"/>
                <w:sz w:val="22"/>
                <w:szCs w:val="22"/>
              </w:rPr>
            </w:pPr>
            <w:r>
              <w:rPr>
                <w:rFonts w:ascii="Arial" w:hAnsi="Arial" w:cs="Arial"/>
                <w:sz w:val="22"/>
                <w:szCs w:val="22"/>
              </w:rPr>
              <w:t>2</w:t>
            </w:r>
          </w:p>
        </w:tc>
        <w:tc>
          <w:tcPr>
            <w:tcW w:w="1847" w:type="dxa"/>
          </w:tcPr>
          <w:p w:rsidR="005F1361" w:rsidRPr="00FE3130" w:rsidRDefault="00052B6E" w:rsidP="0027351B">
            <w:pPr>
              <w:rPr>
                <w:rFonts w:ascii="Arial" w:hAnsi="Arial" w:cs="Arial"/>
                <w:sz w:val="22"/>
                <w:szCs w:val="22"/>
              </w:rPr>
            </w:pPr>
            <w:r>
              <w:rPr>
                <w:rFonts w:ascii="Arial" w:hAnsi="Arial" w:cs="Arial"/>
                <w:sz w:val="22"/>
                <w:szCs w:val="22"/>
              </w:rPr>
              <w:t>1,200</w:t>
            </w:r>
          </w:p>
        </w:tc>
      </w:tr>
      <w:tr w:rsidR="002D1EDB" w:rsidRPr="00336357" w:rsidTr="00FE3130">
        <w:tc>
          <w:tcPr>
            <w:tcW w:w="1915" w:type="dxa"/>
          </w:tcPr>
          <w:p w:rsidR="005F1361" w:rsidRPr="00FE3130" w:rsidRDefault="003A1D01" w:rsidP="00EC2D2F">
            <w:pPr>
              <w:rPr>
                <w:rFonts w:ascii="Arial" w:hAnsi="Arial" w:cs="Arial"/>
                <w:sz w:val="22"/>
                <w:szCs w:val="22"/>
              </w:rPr>
            </w:pPr>
            <w:r w:rsidRPr="00FE3130">
              <w:rPr>
                <w:rFonts w:ascii="Arial" w:hAnsi="Arial" w:cs="Arial"/>
                <w:sz w:val="22"/>
                <w:szCs w:val="22"/>
              </w:rPr>
              <w:t>Total</w:t>
            </w:r>
          </w:p>
        </w:tc>
        <w:tc>
          <w:tcPr>
            <w:tcW w:w="1476" w:type="dxa"/>
          </w:tcPr>
          <w:p w:rsidR="005F1361" w:rsidRPr="00FE3130" w:rsidRDefault="005F1361" w:rsidP="00EC2D2F">
            <w:pPr>
              <w:rPr>
                <w:rFonts w:ascii="Arial" w:hAnsi="Arial" w:cs="Arial"/>
                <w:sz w:val="22"/>
                <w:szCs w:val="22"/>
              </w:rPr>
            </w:pPr>
          </w:p>
        </w:tc>
        <w:tc>
          <w:tcPr>
            <w:tcW w:w="1476" w:type="dxa"/>
          </w:tcPr>
          <w:p w:rsidR="005F1361" w:rsidRPr="00FE3130" w:rsidRDefault="005F1361" w:rsidP="00EC2D2F">
            <w:pPr>
              <w:rPr>
                <w:rFonts w:ascii="Arial" w:hAnsi="Arial" w:cs="Arial"/>
                <w:sz w:val="22"/>
                <w:szCs w:val="22"/>
              </w:rPr>
            </w:pPr>
          </w:p>
        </w:tc>
        <w:tc>
          <w:tcPr>
            <w:tcW w:w="1476" w:type="dxa"/>
          </w:tcPr>
          <w:p w:rsidR="005F1361" w:rsidRPr="00FE3130" w:rsidRDefault="005F1361" w:rsidP="00EC2D2F">
            <w:pPr>
              <w:rPr>
                <w:rFonts w:ascii="Arial" w:hAnsi="Arial" w:cs="Arial"/>
                <w:sz w:val="22"/>
                <w:szCs w:val="22"/>
              </w:rPr>
            </w:pPr>
          </w:p>
        </w:tc>
        <w:tc>
          <w:tcPr>
            <w:tcW w:w="1847" w:type="dxa"/>
          </w:tcPr>
          <w:p w:rsidR="005F1361" w:rsidRPr="00FE3130" w:rsidRDefault="003A1D01" w:rsidP="005F1361">
            <w:pPr>
              <w:rPr>
                <w:rFonts w:ascii="Arial" w:hAnsi="Arial" w:cs="Arial"/>
                <w:sz w:val="22"/>
                <w:szCs w:val="22"/>
              </w:rPr>
            </w:pPr>
            <w:r w:rsidRPr="00FE3130">
              <w:rPr>
                <w:rFonts w:ascii="Arial" w:hAnsi="Arial" w:cs="Arial"/>
                <w:sz w:val="22"/>
                <w:szCs w:val="22"/>
              </w:rPr>
              <w:t>40,</w:t>
            </w:r>
            <w:r w:rsidR="00052B6E">
              <w:rPr>
                <w:rFonts w:ascii="Arial" w:hAnsi="Arial" w:cs="Arial"/>
                <w:sz w:val="22"/>
                <w:szCs w:val="22"/>
              </w:rPr>
              <w:t>0</w:t>
            </w:r>
            <w:r w:rsidRPr="00FE3130">
              <w:rPr>
                <w:rFonts w:ascii="Arial" w:hAnsi="Arial" w:cs="Arial"/>
                <w:sz w:val="22"/>
                <w:szCs w:val="22"/>
              </w:rPr>
              <w:t>80</w:t>
            </w:r>
          </w:p>
        </w:tc>
      </w:tr>
    </w:tbl>
    <w:p w:rsidR="006A3BA1" w:rsidRPr="00336357" w:rsidRDefault="006A3BA1" w:rsidP="006A3BA1">
      <w:pPr>
        <w:pStyle w:val="ListParagraph"/>
        <w:tabs>
          <w:tab w:val="left" w:pos="-1440"/>
          <w:tab w:val="left" w:pos="-720"/>
        </w:tabs>
        <w:autoSpaceDE w:val="0"/>
        <w:autoSpaceDN w:val="0"/>
        <w:adjustRightInd w:val="0"/>
        <w:ind w:right="720"/>
        <w:rPr>
          <w:rFonts w:ascii="Arial" w:hAnsi="Arial" w:cs="Arial"/>
          <w:sz w:val="22"/>
          <w:szCs w:val="22"/>
          <w:u w:val="single"/>
        </w:rPr>
      </w:pPr>
    </w:p>
    <w:p w:rsidR="0061300F" w:rsidRDefault="0061300F" w:rsidP="0061300F">
      <w:pPr>
        <w:pStyle w:val="ListParagraph"/>
        <w:tabs>
          <w:tab w:val="left" w:pos="-1440"/>
          <w:tab w:val="left" w:pos="-720"/>
        </w:tabs>
        <w:autoSpaceDE w:val="0"/>
        <w:autoSpaceDN w:val="0"/>
        <w:adjustRightInd w:val="0"/>
        <w:ind w:right="720"/>
        <w:rPr>
          <w:rFonts w:ascii="Arial" w:hAnsi="Arial" w:cs="Arial"/>
          <w:sz w:val="22"/>
          <w:szCs w:val="22"/>
          <w:u w:val="single"/>
        </w:rPr>
      </w:pPr>
    </w:p>
    <w:p w:rsidR="0061300F" w:rsidRDefault="0061300F" w:rsidP="0061300F">
      <w:pPr>
        <w:pStyle w:val="ListParagraph"/>
        <w:tabs>
          <w:tab w:val="left" w:pos="-1440"/>
          <w:tab w:val="left" w:pos="-720"/>
        </w:tabs>
        <w:autoSpaceDE w:val="0"/>
        <w:autoSpaceDN w:val="0"/>
        <w:adjustRightInd w:val="0"/>
        <w:ind w:right="720"/>
        <w:rPr>
          <w:rFonts w:ascii="Arial" w:hAnsi="Arial" w:cs="Arial"/>
          <w:sz w:val="22"/>
          <w:szCs w:val="22"/>
          <w:u w:val="single"/>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 xml:space="preserve">Estimate of  </w:t>
      </w:r>
      <w:r w:rsidR="00446132">
        <w:rPr>
          <w:rFonts w:ascii="Arial" w:hAnsi="Arial" w:cs="Arial"/>
          <w:sz w:val="22"/>
          <w:szCs w:val="22"/>
          <w:u w:val="single"/>
        </w:rPr>
        <w:t xml:space="preserve">Other </w:t>
      </w:r>
      <w:r w:rsidRPr="003A1D01">
        <w:rPr>
          <w:rFonts w:ascii="Arial" w:hAnsi="Arial" w:cs="Arial"/>
          <w:sz w:val="22"/>
          <w:szCs w:val="22"/>
          <w:u w:val="single"/>
        </w:rPr>
        <w:t>Total Annual Cost Burden to Respondents or Record Keepers</w:t>
      </w:r>
    </w:p>
    <w:p w:rsidR="007C4B95" w:rsidRPr="00336357"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61300F" w:rsidRDefault="0061300F" w:rsidP="00F128E3">
      <w:pPr>
        <w:pStyle w:val="CM89"/>
        <w:spacing w:after="240" w:line="228" w:lineRule="atLeast"/>
        <w:ind w:left="540"/>
        <w:rPr>
          <w:color w:val="000000"/>
          <w:sz w:val="22"/>
          <w:szCs w:val="22"/>
        </w:rPr>
      </w:pPr>
      <w:r w:rsidRPr="00F3141D">
        <w:rPr>
          <w:color w:val="000000"/>
          <w:sz w:val="22"/>
          <w:szCs w:val="22"/>
        </w:rPr>
        <w:t xml:space="preserve">An average hourly salary of approximately $18.09 is assumed for all respondents, based on the Department of Labor (DOL) National Compensation Survey. Because of the scope </w:t>
      </w:r>
      <w:r w:rsidRPr="00F3141D">
        <w:rPr>
          <w:color w:val="000000"/>
          <w:sz w:val="22"/>
          <w:szCs w:val="22"/>
        </w:rPr>
        <w:lastRenderedPageBreak/>
        <w:t>of this generic clearance and the variety of the types of participants, the average salary was utilized rather than attempting to estimate salaries for groups of audiences. With a maximum annual respondent burden of 40,</w:t>
      </w:r>
      <w:r w:rsidR="000F7F3A">
        <w:rPr>
          <w:color w:val="000000"/>
          <w:sz w:val="22"/>
          <w:szCs w:val="22"/>
        </w:rPr>
        <w:t>0</w:t>
      </w:r>
      <w:r w:rsidRPr="00F3141D">
        <w:rPr>
          <w:color w:val="000000"/>
          <w:sz w:val="22"/>
          <w:szCs w:val="22"/>
        </w:rPr>
        <w:t xml:space="preserve">80 hours, the overall annual cost of respondents’ time for the proposed </w:t>
      </w:r>
      <w:r w:rsidR="0037475C">
        <w:rPr>
          <w:color w:val="000000"/>
          <w:sz w:val="22"/>
          <w:szCs w:val="22"/>
        </w:rPr>
        <w:t>collection</w:t>
      </w:r>
      <w:r w:rsidR="0037475C" w:rsidRPr="00F3141D">
        <w:rPr>
          <w:color w:val="000000"/>
          <w:sz w:val="22"/>
          <w:szCs w:val="22"/>
        </w:rPr>
        <w:t xml:space="preserve"> </w:t>
      </w:r>
      <w:r w:rsidRPr="00F3141D">
        <w:rPr>
          <w:color w:val="000000"/>
          <w:sz w:val="22"/>
          <w:szCs w:val="22"/>
        </w:rPr>
        <w:t>is estimated to be a maximum $7</w:t>
      </w:r>
      <w:r w:rsidR="000F7F3A">
        <w:rPr>
          <w:color w:val="000000"/>
          <w:sz w:val="22"/>
          <w:szCs w:val="22"/>
        </w:rPr>
        <w:t>25</w:t>
      </w:r>
      <w:r w:rsidR="0037475C">
        <w:rPr>
          <w:color w:val="000000"/>
          <w:sz w:val="22"/>
          <w:szCs w:val="22"/>
        </w:rPr>
        <w:t>,</w:t>
      </w:r>
      <w:r w:rsidR="000F7F3A">
        <w:rPr>
          <w:color w:val="000000"/>
          <w:sz w:val="22"/>
          <w:szCs w:val="22"/>
        </w:rPr>
        <w:t>047</w:t>
      </w:r>
      <w:r w:rsidRPr="00F3141D">
        <w:rPr>
          <w:color w:val="000000"/>
          <w:sz w:val="22"/>
          <w:szCs w:val="22"/>
        </w:rPr>
        <w:t xml:space="preserve"> (40,</w:t>
      </w:r>
      <w:r w:rsidR="000F7F3A">
        <w:rPr>
          <w:color w:val="000000"/>
          <w:sz w:val="22"/>
          <w:szCs w:val="22"/>
        </w:rPr>
        <w:t>0</w:t>
      </w:r>
      <w:r w:rsidRPr="00F3141D">
        <w:rPr>
          <w:color w:val="000000"/>
          <w:sz w:val="22"/>
          <w:szCs w:val="22"/>
        </w:rPr>
        <w:t xml:space="preserve">80 hrs x $18.09). There will be no direct costs to the respondents other than their time to participate in each survey. </w:t>
      </w:r>
    </w:p>
    <w:p w:rsidR="00845F51" w:rsidRPr="00845F51" w:rsidRDefault="00845F51" w:rsidP="00845F51">
      <w:pPr>
        <w:pStyle w:val="Default"/>
      </w:pPr>
    </w:p>
    <w:tbl>
      <w:tblPr>
        <w:tblW w:w="0" w:type="auto"/>
        <w:tblInd w:w="108" w:type="dxa"/>
        <w:tblBorders>
          <w:top w:val="nil"/>
          <w:left w:val="nil"/>
          <w:bottom w:val="nil"/>
          <w:right w:val="nil"/>
        </w:tblBorders>
        <w:tblLayout w:type="fixed"/>
        <w:tblLook w:val="0000"/>
      </w:tblPr>
      <w:tblGrid>
        <w:gridCol w:w="3780"/>
        <w:gridCol w:w="1980"/>
        <w:gridCol w:w="3690"/>
      </w:tblGrid>
      <w:tr w:rsidR="0061300F" w:rsidRPr="00F3141D" w:rsidTr="00826273">
        <w:trPr>
          <w:trHeight w:val="151"/>
        </w:trPr>
        <w:tc>
          <w:tcPr>
            <w:tcW w:w="3780" w:type="dxa"/>
            <w:tcBorders>
              <w:top w:val="single" w:sz="6" w:space="0" w:color="000000"/>
              <w:left w:val="single" w:sz="4" w:space="0" w:color="000000"/>
              <w:bottom w:val="single" w:sz="4" w:space="0" w:color="000000"/>
              <w:right w:val="single" w:sz="4" w:space="0" w:color="000000"/>
            </w:tcBorders>
            <w:vAlign w:val="center"/>
          </w:tcPr>
          <w:p w:rsidR="0061300F" w:rsidRPr="00F3141D" w:rsidRDefault="0061300F">
            <w:pPr>
              <w:pStyle w:val="Default"/>
              <w:rPr>
                <w:sz w:val="22"/>
                <w:szCs w:val="22"/>
              </w:rPr>
            </w:pPr>
            <w:r w:rsidRPr="00F3141D">
              <w:rPr>
                <w:b/>
                <w:bCs/>
                <w:sz w:val="22"/>
                <w:szCs w:val="22"/>
              </w:rPr>
              <w:t xml:space="preserve">Estimated Annualized Burden Cost Total Respondent Hours </w:t>
            </w:r>
          </w:p>
        </w:tc>
        <w:tc>
          <w:tcPr>
            <w:tcW w:w="1980" w:type="dxa"/>
            <w:tcBorders>
              <w:top w:val="single" w:sz="6" w:space="0" w:color="000000"/>
              <w:left w:val="single" w:sz="4" w:space="0" w:color="000000"/>
              <w:bottom w:val="single" w:sz="4" w:space="0" w:color="000000"/>
              <w:right w:val="single" w:sz="4" w:space="0" w:color="000000"/>
            </w:tcBorders>
            <w:vAlign w:val="center"/>
          </w:tcPr>
          <w:p w:rsidR="0061300F" w:rsidRPr="00F3141D" w:rsidRDefault="0061300F">
            <w:pPr>
              <w:pStyle w:val="Default"/>
              <w:rPr>
                <w:sz w:val="22"/>
                <w:szCs w:val="22"/>
              </w:rPr>
            </w:pPr>
            <w:r w:rsidRPr="00F3141D">
              <w:rPr>
                <w:b/>
                <w:bCs/>
                <w:sz w:val="22"/>
                <w:szCs w:val="22"/>
              </w:rPr>
              <w:t xml:space="preserve">Hourly pay rate </w:t>
            </w:r>
          </w:p>
        </w:tc>
        <w:tc>
          <w:tcPr>
            <w:tcW w:w="3690" w:type="dxa"/>
            <w:tcBorders>
              <w:top w:val="single" w:sz="6" w:space="0" w:color="000000"/>
              <w:left w:val="single" w:sz="4" w:space="0" w:color="000000"/>
              <w:bottom w:val="single" w:sz="4" w:space="0" w:color="000000"/>
              <w:right w:val="single" w:sz="4" w:space="0" w:color="000000"/>
            </w:tcBorders>
            <w:vAlign w:val="center"/>
          </w:tcPr>
          <w:p w:rsidR="0061300F" w:rsidRPr="00F3141D" w:rsidRDefault="0061300F">
            <w:pPr>
              <w:pStyle w:val="Default"/>
              <w:rPr>
                <w:sz w:val="22"/>
                <w:szCs w:val="22"/>
              </w:rPr>
            </w:pPr>
            <w:r w:rsidRPr="00F3141D">
              <w:rPr>
                <w:b/>
                <w:bCs/>
                <w:sz w:val="22"/>
                <w:szCs w:val="22"/>
              </w:rPr>
              <w:t xml:space="preserve">Total Respondent Burden </w:t>
            </w:r>
          </w:p>
        </w:tc>
      </w:tr>
      <w:tr w:rsidR="0061300F" w:rsidRPr="00F3141D" w:rsidTr="00826273">
        <w:trPr>
          <w:trHeight w:val="146"/>
        </w:trPr>
        <w:tc>
          <w:tcPr>
            <w:tcW w:w="3780" w:type="dxa"/>
            <w:tcBorders>
              <w:top w:val="single" w:sz="4" w:space="0" w:color="000000"/>
              <w:left w:val="single" w:sz="4" w:space="0" w:color="000000"/>
              <w:bottom w:val="single" w:sz="6" w:space="0" w:color="000000"/>
              <w:right w:val="single" w:sz="4" w:space="0" w:color="000000"/>
            </w:tcBorders>
            <w:vAlign w:val="center"/>
          </w:tcPr>
          <w:p w:rsidR="0061300F" w:rsidRPr="00F3141D" w:rsidRDefault="0061300F" w:rsidP="0061300F">
            <w:pPr>
              <w:pStyle w:val="Default"/>
              <w:rPr>
                <w:sz w:val="22"/>
                <w:szCs w:val="22"/>
              </w:rPr>
            </w:pPr>
            <w:r w:rsidRPr="00F3141D">
              <w:rPr>
                <w:sz w:val="22"/>
                <w:szCs w:val="22"/>
              </w:rPr>
              <w:t>40</w:t>
            </w:r>
            <w:r w:rsidR="0037475C">
              <w:rPr>
                <w:sz w:val="22"/>
                <w:szCs w:val="22"/>
              </w:rPr>
              <w:t>,</w:t>
            </w:r>
            <w:r w:rsidR="000F7F3A">
              <w:rPr>
                <w:sz w:val="22"/>
                <w:szCs w:val="22"/>
              </w:rPr>
              <w:t>0</w:t>
            </w:r>
            <w:r w:rsidRPr="00F3141D">
              <w:rPr>
                <w:sz w:val="22"/>
                <w:szCs w:val="22"/>
              </w:rPr>
              <w:t xml:space="preserve">80 </w:t>
            </w:r>
          </w:p>
        </w:tc>
        <w:tc>
          <w:tcPr>
            <w:tcW w:w="1980" w:type="dxa"/>
            <w:tcBorders>
              <w:top w:val="single" w:sz="4" w:space="0" w:color="000000"/>
              <w:left w:val="single" w:sz="4" w:space="0" w:color="000000"/>
              <w:bottom w:val="single" w:sz="6" w:space="0" w:color="000000"/>
              <w:right w:val="single" w:sz="4" w:space="0" w:color="000000"/>
            </w:tcBorders>
            <w:vAlign w:val="center"/>
          </w:tcPr>
          <w:p w:rsidR="0061300F" w:rsidRPr="00F3141D" w:rsidRDefault="0061300F">
            <w:pPr>
              <w:pStyle w:val="Default"/>
              <w:rPr>
                <w:sz w:val="22"/>
                <w:szCs w:val="22"/>
              </w:rPr>
            </w:pPr>
            <w:r w:rsidRPr="00F3141D">
              <w:rPr>
                <w:sz w:val="22"/>
                <w:szCs w:val="22"/>
              </w:rPr>
              <w:t xml:space="preserve">$18.09 </w:t>
            </w:r>
          </w:p>
        </w:tc>
        <w:tc>
          <w:tcPr>
            <w:tcW w:w="3690" w:type="dxa"/>
            <w:tcBorders>
              <w:top w:val="single" w:sz="4" w:space="0" w:color="000000"/>
              <w:left w:val="single" w:sz="4" w:space="0" w:color="000000"/>
              <w:bottom w:val="single" w:sz="6" w:space="0" w:color="000000"/>
              <w:right w:val="single" w:sz="4" w:space="0" w:color="000000"/>
            </w:tcBorders>
            <w:vAlign w:val="center"/>
          </w:tcPr>
          <w:p w:rsidR="0061300F" w:rsidRPr="00F3141D" w:rsidRDefault="0061300F" w:rsidP="0061300F">
            <w:pPr>
              <w:pStyle w:val="Default"/>
              <w:rPr>
                <w:sz w:val="22"/>
                <w:szCs w:val="22"/>
              </w:rPr>
            </w:pPr>
            <w:r w:rsidRPr="00F3141D">
              <w:rPr>
                <w:sz w:val="22"/>
                <w:szCs w:val="22"/>
              </w:rPr>
              <w:t>$7</w:t>
            </w:r>
            <w:r w:rsidR="000F7F3A">
              <w:rPr>
                <w:sz w:val="22"/>
                <w:szCs w:val="22"/>
              </w:rPr>
              <w:t>25</w:t>
            </w:r>
            <w:r w:rsidRPr="00F3141D">
              <w:rPr>
                <w:sz w:val="22"/>
                <w:szCs w:val="22"/>
              </w:rPr>
              <w:t>,</w:t>
            </w:r>
            <w:r w:rsidR="000F7F3A">
              <w:rPr>
                <w:sz w:val="22"/>
                <w:szCs w:val="22"/>
              </w:rPr>
              <w:t>047</w:t>
            </w:r>
            <w:r w:rsidRPr="00F3141D">
              <w:rPr>
                <w:sz w:val="22"/>
                <w:szCs w:val="22"/>
              </w:rPr>
              <w:t xml:space="preserve"> </w:t>
            </w:r>
          </w:p>
        </w:tc>
      </w:tr>
    </w:tbl>
    <w:p w:rsidR="007C4B95" w:rsidRPr="00336357"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rPr>
      </w:pPr>
      <w:r w:rsidRPr="003A1D01">
        <w:rPr>
          <w:rFonts w:ascii="Arial" w:hAnsi="Arial" w:cs="Arial"/>
          <w:sz w:val="22"/>
          <w:szCs w:val="22"/>
          <w:u w:val="single"/>
        </w:rPr>
        <w:t>Annualized Cost to the Government</w:t>
      </w:r>
    </w:p>
    <w:p w:rsidR="00F874AF" w:rsidRDefault="00F874AF" w:rsidP="00F874AF">
      <w:pPr>
        <w:tabs>
          <w:tab w:val="left" w:pos="-1440"/>
          <w:tab w:val="left" w:pos="-720"/>
        </w:tabs>
        <w:autoSpaceDE w:val="0"/>
        <w:autoSpaceDN w:val="0"/>
        <w:adjustRightInd w:val="0"/>
        <w:ind w:right="720"/>
        <w:rPr>
          <w:rFonts w:ascii="Arial" w:hAnsi="Arial" w:cs="Arial"/>
          <w:sz w:val="22"/>
          <w:szCs w:val="22"/>
        </w:rPr>
      </w:pPr>
    </w:p>
    <w:p w:rsidR="008F647D" w:rsidRPr="00336357" w:rsidRDefault="003A1D01" w:rsidP="00576161">
      <w:pPr>
        <w:tabs>
          <w:tab w:val="left" w:pos="-1440"/>
          <w:tab w:val="left" w:pos="-720"/>
        </w:tabs>
        <w:autoSpaceDE w:val="0"/>
        <w:autoSpaceDN w:val="0"/>
        <w:adjustRightInd w:val="0"/>
        <w:ind w:left="540" w:right="720"/>
        <w:rPr>
          <w:rFonts w:ascii="Arial" w:hAnsi="Arial" w:cs="Arial"/>
          <w:sz w:val="22"/>
          <w:szCs w:val="22"/>
        </w:rPr>
      </w:pPr>
      <w:r w:rsidRPr="003A1D01">
        <w:rPr>
          <w:rFonts w:ascii="Arial" w:hAnsi="Arial" w:cs="Arial"/>
          <w:sz w:val="22"/>
          <w:szCs w:val="22"/>
        </w:rPr>
        <w:t xml:space="preserve">There are no equipment or overhead costs.  The only cost to the federal government would be the salary of CDC staff supporting the data collection activities and associated tasks. </w:t>
      </w:r>
    </w:p>
    <w:p w:rsidR="0021758C" w:rsidRPr="00F3141D" w:rsidRDefault="00DC78EE" w:rsidP="00576161">
      <w:pPr>
        <w:spacing w:before="100" w:beforeAutospacing="1" w:after="100" w:afterAutospacing="1"/>
        <w:ind w:left="540"/>
        <w:rPr>
          <w:rFonts w:ascii="Arial" w:hAnsi="Arial" w:cs="Arial"/>
          <w:sz w:val="22"/>
          <w:szCs w:val="22"/>
        </w:rPr>
      </w:pPr>
      <w:r w:rsidRPr="00F3141D">
        <w:rPr>
          <w:rFonts w:ascii="Arial" w:hAnsi="Arial" w:cs="Arial"/>
          <w:color w:val="000000"/>
          <w:sz w:val="22"/>
          <w:szCs w:val="22"/>
        </w:rPr>
        <w:t>Surveys will be prepared by contractors or CDC staff (FTE). An FTE manager will review all surveys. Usability teams will vary across CDC teams but typically an FTE and contractor will work together on survey preparations, conducting the surveys, and analyzing data. Additionally, a senior level FTE will typically review and approve the activities. The amount of time staff and contractors spend on surveys will vary depending on the number of participants for each survey, the number of questions. An average number of 6</w:t>
      </w:r>
      <w:r w:rsidR="000F7F3A">
        <w:rPr>
          <w:rFonts w:ascii="Arial" w:hAnsi="Arial" w:cs="Arial"/>
          <w:color w:val="000000"/>
          <w:sz w:val="22"/>
          <w:szCs w:val="22"/>
        </w:rPr>
        <w:t>0</w:t>
      </w:r>
      <w:r w:rsidRPr="00F3141D">
        <w:rPr>
          <w:rFonts w:ascii="Arial" w:hAnsi="Arial" w:cs="Arial"/>
          <w:color w:val="000000"/>
          <w:sz w:val="22"/>
          <w:szCs w:val="22"/>
        </w:rPr>
        <w:t xml:space="preserve"> surveys a year was assumed for estimation purposes</w:t>
      </w:r>
      <w:r w:rsidR="000F7F3A">
        <w:rPr>
          <w:rFonts w:ascii="Arial" w:hAnsi="Arial" w:cs="Arial"/>
          <w:color w:val="000000"/>
          <w:sz w:val="22"/>
          <w:szCs w:val="22"/>
        </w:rPr>
        <w:t xml:space="preserve"> (55 w</w:t>
      </w:r>
      <w:r w:rsidR="0037644A">
        <w:rPr>
          <w:rFonts w:ascii="Arial" w:hAnsi="Arial" w:cs="Arial"/>
          <w:color w:val="000000"/>
          <w:sz w:val="22"/>
          <w:szCs w:val="22"/>
        </w:rPr>
        <w:t>eb-bas</w:t>
      </w:r>
      <w:r w:rsidR="000F7F3A">
        <w:rPr>
          <w:rFonts w:ascii="Arial" w:hAnsi="Arial" w:cs="Arial"/>
          <w:color w:val="000000"/>
          <w:sz w:val="22"/>
          <w:szCs w:val="22"/>
        </w:rPr>
        <w:t>e</w:t>
      </w:r>
      <w:r w:rsidR="0037644A">
        <w:rPr>
          <w:rFonts w:ascii="Arial" w:hAnsi="Arial" w:cs="Arial"/>
          <w:color w:val="000000"/>
          <w:sz w:val="22"/>
          <w:szCs w:val="22"/>
        </w:rPr>
        <w:t xml:space="preserve">d and </w:t>
      </w:r>
      <w:r w:rsidR="000F7F3A">
        <w:rPr>
          <w:rFonts w:ascii="Arial" w:hAnsi="Arial" w:cs="Arial"/>
          <w:color w:val="000000"/>
          <w:sz w:val="22"/>
          <w:szCs w:val="22"/>
        </w:rPr>
        <w:t>5</w:t>
      </w:r>
      <w:r w:rsidR="0037644A">
        <w:rPr>
          <w:rFonts w:ascii="Arial" w:hAnsi="Arial" w:cs="Arial"/>
          <w:color w:val="000000"/>
          <w:sz w:val="22"/>
          <w:szCs w:val="22"/>
        </w:rPr>
        <w:t xml:space="preserve"> </w:t>
      </w:r>
      <w:proofErr w:type="gramStart"/>
      <w:r w:rsidR="0037644A">
        <w:rPr>
          <w:rFonts w:ascii="Arial" w:hAnsi="Arial" w:cs="Arial"/>
          <w:color w:val="000000"/>
          <w:sz w:val="22"/>
          <w:szCs w:val="22"/>
        </w:rPr>
        <w:t>in-person</w:t>
      </w:r>
      <w:proofErr w:type="gramEnd"/>
      <w:r w:rsidR="0037644A">
        <w:rPr>
          <w:rFonts w:ascii="Arial" w:hAnsi="Arial" w:cs="Arial"/>
          <w:color w:val="000000"/>
          <w:sz w:val="22"/>
          <w:szCs w:val="22"/>
        </w:rPr>
        <w:t>)</w:t>
      </w:r>
      <w:r w:rsidRPr="00F3141D">
        <w:rPr>
          <w:rFonts w:ascii="Arial" w:hAnsi="Arial" w:cs="Arial"/>
          <w:color w:val="000000"/>
          <w:sz w:val="22"/>
          <w:szCs w:val="22"/>
        </w:rPr>
        <w:t xml:space="preserve">. </w:t>
      </w:r>
      <w:r w:rsidR="0037644A">
        <w:rPr>
          <w:rFonts w:ascii="Arial" w:hAnsi="Arial" w:cs="Arial"/>
          <w:color w:val="000000"/>
          <w:sz w:val="22"/>
          <w:szCs w:val="22"/>
        </w:rPr>
        <w:t xml:space="preserve">It is assumed that the cost of in-person surveys will be 3 times higher than web-based.  </w:t>
      </w:r>
      <w:r w:rsidR="003A1D01" w:rsidRPr="00F3141D">
        <w:rPr>
          <w:rFonts w:ascii="Arial" w:hAnsi="Arial" w:cs="Arial"/>
          <w:sz w:val="22"/>
          <w:szCs w:val="22"/>
        </w:rPr>
        <w:t xml:space="preserve">The estimated cost to the federal government is </w:t>
      </w:r>
      <w:r w:rsidR="00F3141D" w:rsidRPr="003A1D01">
        <w:rPr>
          <w:rFonts w:ascii="Arial" w:hAnsi="Arial" w:cs="Arial"/>
          <w:sz w:val="22"/>
          <w:szCs w:val="22"/>
        </w:rPr>
        <w:t>$</w:t>
      </w:r>
      <w:r w:rsidR="00761340">
        <w:rPr>
          <w:rFonts w:ascii="Arial" w:hAnsi="Arial" w:cs="Arial"/>
          <w:sz w:val="22"/>
          <w:szCs w:val="22"/>
        </w:rPr>
        <w:t>1</w:t>
      </w:r>
      <w:r w:rsidR="000F7F3A">
        <w:rPr>
          <w:rFonts w:ascii="Arial" w:hAnsi="Arial" w:cs="Arial"/>
          <w:sz w:val="22"/>
          <w:szCs w:val="22"/>
        </w:rPr>
        <w:t>1</w:t>
      </w:r>
      <w:r w:rsidR="00761340">
        <w:rPr>
          <w:rFonts w:ascii="Arial" w:hAnsi="Arial" w:cs="Arial"/>
          <w:sz w:val="22"/>
          <w:szCs w:val="22"/>
        </w:rPr>
        <w:t>3</w:t>
      </w:r>
      <w:r w:rsidR="00822A57">
        <w:rPr>
          <w:rFonts w:ascii="Arial" w:hAnsi="Arial" w:cs="Arial"/>
          <w:sz w:val="22"/>
          <w:szCs w:val="22"/>
        </w:rPr>
        <w:t>,</w:t>
      </w:r>
      <w:r w:rsidR="000F7F3A">
        <w:rPr>
          <w:rFonts w:ascii="Arial" w:hAnsi="Arial" w:cs="Arial"/>
          <w:sz w:val="22"/>
          <w:szCs w:val="22"/>
        </w:rPr>
        <w:t>248</w:t>
      </w:r>
      <w:r w:rsidR="00761340">
        <w:rPr>
          <w:rFonts w:ascii="Arial" w:hAnsi="Arial" w:cs="Arial"/>
          <w:sz w:val="22"/>
          <w:szCs w:val="22"/>
        </w:rPr>
        <w:t>.</w:t>
      </w:r>
      <w:r w:rsidR="000F7F3A">
        <w:rPr>
          <w:rFonts w:ascii="Arial" w:hAnsi="Arial" w:cs="Arial"/>
          <w:sz w:val="22"/>
          <w:szCs w:val="22"/>
        </w:rPr>
        <w:t>8</w:t>
      </w:r>
      <w:r w:rsidR="00761340">
        <w:rPr>
          <w:rFonts w:ascii="Arial" w:hAnsi="Arial" w:cs="Arial"/>
          <w:sz w:val="22"/>
          <w:szCs w:val="22"/>
        </w:rPr>
        <w:t>0</w:t>
      </w:r>
      <w:r w:rsidR="000C4383">
        <w:rPr>
          <w:rFonts w:ascii="Arial" w:hAnsi="Arial" w:cs="Arial"/>
          <w:sz w:val="22"/>
          <w:szCs w:val="22"/>
        </w:rPr>
        <w:t xml:space="preserve">.  </w:t>
      </w:r>
      <w:r w:rsidR="003A1D01" w:rsidRPr="00F3141D">
        <w:rPr>
          <w:rFonts w:ascii="Arial" w:hAnsi="Arial" w:cs="Arial"/>
          <w:sz w:val="22"/>
          <w:szCs w:val="22"/>
        </w:rPr>
        <w:t>Table A-14.1 describes how this cost estimate was calculated.</w:t>
      </w:r>
    </w:p>
    <w:tbl>
      <w:tblPr>
        <w:tblpPr w:leftFromText="180" w:rightFromText="180" w:vertAnchor="text" w:horzAnchor="margin" w:tblpX="10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800"/>
        <w:gridCol w:w="1620"/>
        <w:gridCol w:w="1728"/>
      </w:tblGrid>
      <w:tr w:rsidR="0021758C" w:rsidRPr="00336357" w:rsidTr="00826273">
        <w:tc>
          <w:tcPr>
            <w:tcW w:w="9468" w:type="dxa"/>
            <w:gridSpan w:val="4"/>
            <w:tcBorders>
              <w:top w:val="nil"/>
              <w:left w:val="nil"/>
              <w:bottom w:val="single" w:sz="4" w:space="0" w:color="auto"/>
            </w:tcBorders>
          </w:tcPr>
          <w:p w:rsidR="0021758C" w:rsidRPr="00336357" w:rsidRDefault="003A1D01" w:rsidP="00826273">
            <w:pPr>
              <w:spacing w:before="100" w:beforeAutospacing="1"/>
              <w:rPr>
                <w:rFonts w:ascii="Arial" w:hAnsi="Arial" w:cs="Arial"/>
                <w:sz w:val="22"/>
                <w:szCs w:val="22"/>
              </w:rPr>
            </w:pPr>
            <w:r w:rsidRPr="003A1D01">
              <w:rPr>
                <w:rFonts w:ascii="Arial" w:hAnsi="Arial" w:cs="Arial"/>
                <w:sz w:val="22"/>
                <w:szCs w:val="22"/>
              </w:rPr>
              <w:t>Table A-14.1: Estimated Annualized Cost to the Federal Government</w:t>
            </w:r>
          </w:p>
        </w:tc>
      </w:tr>
      <w:tr w:rsidR="0021758C" w:rsidRPr="00336357" w:rsidTr="00826273">
        <w:tc>
          <w:tcPr>
            <w:tcW w:w="4320" w:type="dxa"/>
            <w:tcBorders>
              <w:bottom w:val="single" w:sz="4" w:space="0" w:color="auto"/>
            </w:tcBorders>
            <w:shd w:val="clear" w:color="auto" w:fill="E6E6E6"/>
          </w:tcPr>
          <w:p w:rsidR="0021758C" w:rsidRPr="00336357" w:rsidRDefault="003A1D01" w:rsidP="00826273">
            <w:pPr>
              <w:spacing w:before="100" w:beforeAutospacing="1"/>
              <w:jc w:val="center"/>
              <w:rPr>
                <w:rFonts w:ascii="Arial" w:hAnsi="Arial" w:cs="Arial"/>
                <w:b/>
                <w:sz w:val="22"/>
                <w:szCs w:val="22"/>
              </w:rPr>
            </w:pPr>
            <w:bookmarkStart w:id="0" w:name="OLE_LINK3"/>
            <w:bookmarkStart w:id="1" w:name="OLE_LINK4"/>
            <w:r w:rsidRPr="003A1D01">
              <w:rPr>
                <w:rFonts w:ascii="Arial" w:hAnsi="Arial" w:cs="Arial"/>
                <w:b/>
                <w:sz w:val="22"/>
                <w:szCs w:val="22"/>
              </w:rPr>
              <w:t>Staff or Contractor</w:t>
            </w:r>
          </w:p>
        </w:tc>
        <w:tc>
          <w:tcPr>
            <w:tcW w:w="1800" w:type="dxa"/>
            <w:tcBorders>
              <w:bottom w:val="single" w:sz="4" w:space="0" w:color="auto"/>
            </w:tcBorders>
            <w:shd w:val="clear" w:color="auto" w:fill="E6E6E6"/>
          </w:tcPr>
          <w:p w:rsidR="0021758C" w:rsidRPr="00336357" w:rsidRDefault="003A1D01" w:rsidP="00826273">
            <w:pPr>
              <w:spacing w:before="100" w:beforeAutospacing="1"/>
              <w:jc w:val="center"/>
              <w:rPr>
                <w:rFonts w:ascii="Arial" w:hAnsi="Arial" w:cs="Arial"/>
                <w:b/>
                <w:sz w:val="22"/>
                <w:szCs w:val="22"/>
              </w:rPr>
            </w:pPr>
            <w:r w:rsidRPr="003A1D01">
              <w:rPr>
                <w:rFonts w:ascii="Arial" w:hAnsi="Arial" w:cs="Arial"/>
                <w:b/>
                <w:sz w:val="22"/>
                <w:szCs w:val="22"/>
              </w:rPr>
              <w:t>Average Hours per Study</w:t>
            </w:r>
          </w:p>
        </w:tc>
        <w:tc>
          <w:tcPr>
            <w:tcW w:w="1620" w:type="dxa"/>
            <w:tcBorders>
              <w:bottom w:val="single" w:sz="4" w:space="0" w:color="auto"/>
            </w:tcBorders>
            <w:shd w:val="clear" w:color="auto" w:fill="E6E6E6"/>
          </w:tcPr>
          <w:p w:rsidR="0021758C" w:rsidRPr="00336357" w:rsidRDefault="003A1D01" w:rsidP="00826273">
            <w:pPr>
              <w:spacing w:before="100" w:beforeAutospacing="1"/>
              <w:jc w:val="center"/>
              <w:rPr>
                <w:rFonts w:ascii="Arial" w:hAnsi="Arial" w:cs="Arial"/>
                <w:b/>
                <w:sz w:val="22"/>
                <w:szCs w:val="22"/>
              </w:rPr>
            </w:pPr>
            <w:r w:rsidRPr="003A1D01">
              <w:rPr>
                <w:rFonts w:ascii="Arial" w:hAnsi="Arial" w:cs="Arial"/>
                <w:b/>
                <w:sz w:val="22"/>
                <w:szCs w:val="22"/>
              </w:rPr>
              <w:t>Average Hourly Rate</w:t>
            </w:r>
          </w:p>
        </w:tc>
        <w:tc>
          <w:tcPr>
            <w:tcW w:w="1728" w:type="dxa"/>
            <w:tcBorders>
              <w:bottom w:val="single" w:sz="4" w:space="0" w:color="auto"/>
            </w:tcBorders>
            <w:shd w:val="clear" w:color="auto" w:fill="E6E6E6"/>
          </w:tcPr>
          <w:p w:rsidR="0021758C" w:rsidRPr="00336357" w:rsidRDefault="003A1D01" w:rsidP="00826273">
            <w:pPr>
              <w:spacing w:before="100" w:beforeAutospacing="1"/>
              <w:jc w:val="center"/>
              <w:rPr>
                <w:rFonts w:ascii="Arial" w:hAnsi="Arial" w:cs="Arial"/>
                <w:b/>
                <w:sz w:val="22"/>
                <w:szCs w:val="22"/>
              </w:rPr>
            </w:pPr>
            <w:r w:rsidRPr="003A1D01">
              <w:rPr>
                <w:rFonts w:ascii="Arial" w:hAnsi="Arial" w:cs="Arial"/>
                <w:b/>
                <w:sz w:val="22"/>
                <w:szCs w:val="22"/>
              </w:rPr>
              <w:t>Average Cost</w:t>
            </w:r>
          </w:p>
        </w:tc>
      </w:tr>
      <w:tr w:rsidR="0021758C" w:rsidRPr="00336357" w:rsidTr="00826273">
        <w:tc>
          <w:tcPr>
            <w:tcW w:w="4320" w:type="dxa"/>
          </w:tcPr>
          <w:p w:rsidR="0021758C" w:rsidRPr="00336357" w:rsidRDefault="003A1D01" w:rsidP="00826273">
            <w:pPr>
              <w:spacing w:before="100" w:beforeAutospacing="1"/>
              <w:rPr>
                <w:rFonts w:ascii="Arial" w:hAnsi="Arial" w:cs="Arial"/>
                <w:sz w:val="22"/>
                <w:szCs w:val="22"/>
              </w:rPr>
            </w:pPr>
            <w:r w:rsidRPr="003A1D01">
              <w:rPr>
                <w:rFonts w:ascii="Arial" w:hAnsi="Arial" w:cs="Arial"/>
                <w:sz w:val="22"/>
                <w:szCs w:val="22"/>
              </w:rPr>
              <w:t>FTE coordinator (GS-14)</w:t>
            </w:r>
          </w:p>
        </w:tc>
        <w:tc>
          <w:tcPr>
            <w:tcW w:w="1800"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3 per data collection</w:t>
            </w:r>
          </w:p>
        </w:tc>
        <w:tc>
          <w:tcPr>
            <w:tcW w:w="1620"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$45.48</w:t>
            </w:r>
          </w:p>
        </w:tc>
        <w:tc>
          <w:tcPr>
            <w:tcW w:w="1728"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w:t>
            </w:r>
            <w:r w:rsidR="00DC78EE">
              <w:rPr>
                <w:rFonts w:ascii="Arial" w:hAnsi="Arial" w:cs="Arial"/>
                <w:sz w:val="22"/>
                <w:szCs w:val="22"/>
              </w:rPr>
              <w:t>136.44</w:t>
            </w:r>
            <w:r w:rsidRPr="003A1D01">
              <w:rPr>
                <w:rFonts w:ascii="Arial" w:hAnsi="Arial" w:cs="Arial"/>
                <w:sz w:val="22"/>
                <w:szCs w:val="22"/>
              </w:rPr>
              <w:t>/ data collection</w:t>
            </w:r>
          </w:p>
        </w:tc>
      </w:tr>
      <w:tr w:rsidR="0021758C" w:rsidRPr="00336357" w:rsidTr="00826273">
        <w:tc>
          <w:tcPr>
            <w:tcW w:w="4320" w:type="dxa"/>
          </w:tcPr>
          <w:p w:rsidR="0021758C" w:rsidRPr="00336357" w:rsidRDefault="003A1D01" w:rsidP="00826273">
            <w:pPr>
              <w:spacing w:before="100" w:beforeAutospacing="1"/>
              <w:rPr>
                <w:rFonts w:ascii="Arial" w:hAnsi="Arial" w:cs="Arial"/>
                <w:sz w:val="22"/>
                <w:szCs w:val="22"/>
              </w:rPr>
            </w:pPr>
            <w:r w:rsidRPr="003A1D01">
              <w:rPr>
                <w:rFonts w:ascii="Arial" w:hAnsi="Arial" w:cs="Arial"/>
                <w:sz w:val="22"/>
                <w:szCs w:val="22"/>
              </w:rPr>
              <w:t>FTE instrument preparation, data collection, data analysis (GS-13)</w:t>
            </w:r>
          </w:p>
        </w:tc>
        <w:tc>
          <w:tcPr>
            <w:tcW w:w="1800" w:type="dxa"/>
          </w:tcPr>
          <w:p w:rsidR="0021758C" w:rsidRPr="00336357" w:rsidRDefault="00DC78EE" w:rsidP="00826273">
            <w:pPr>
              <w:spacing w:before="100" w:beforeAutospacing="1"/>
              <w:jc w:val="center"/>
              <w:rPr>
                <w:rFonts w:ascii="Arial" w:hAnsi="Arial" w:cs="Arial"/>
                <w:sz w:val="22"/>
                <w:szCs w:val="22"/>
              </w:rPr>
            </w:pPr>
            <w:r>
              <w:rPr>
                <w:rFonts w:ascii="Arial" w:hAnsi="Arial" w:cs="Arial"/>
                <w:sz w:val="22"/>
                <w:szCs w:val="22"/>
              </w:rPr>
              <w:t>2</w:t>
            </w:r>
            <w:r w:rsidR="003A1D01" w:rsidRPr="003A1D01">
              <w:rPr>
                <w:rFonts w:ascii="Arial" w:hAnsi="Arial" w:cs="Arial"/>
                <w:sz w:val="22"/>
                <w:szCs w:val="22"/>
              </w:rPr>
              <w:t>0 per data collection</w:t>
            </w:r>
          </w:p>
        </w:tc>
        <w:tc>
          <w:tcPr>
            <w:tcW w:w="1620"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$38.57</w:t>
            </w:r>
          </w:p>
        </w:tc>
        <w:tc>
          <w:tcPr>
            <w:tcW w:w="1728"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w:t>
            </w:r>
            <w:r w:rsidR="00DC78EE">
              <w:rPr>
                <w:rFonts w:ascii="Arial" w:hAnsi="Arial" w:cs="Arial"/>
                <w:sz w:val="22"/>
                <w:szCs w:val="22"/>
              </w:rPr>
              <w:t>771.40</w:t>
            </w:r>
            <w:r w:rsidRPr="003A1D01">
              <w:rPr>
                <w:rFonts w:ascii="Arial" w:hAnsi="Arial" w:cs="Arial"/>
                <w:sz w:val="22"/>
                <w:szCs w:val="22"/>
              </w:rPr>
              <w:t>/ data collection</w:t>
            </w:r>
          </w:p>
        </w:tc>
      </w:tr>
      <w:tr w:rsidR="0021758C" w:rsidRPr="00336357" w:rsidTr="00826273">
        <w:tc>
          <w:tcPr>
            <w:tcW w:w="4320" w:type="dxa"/>
          </w:tcPr>
          <w:p w:rsidR="0021758C" w:rsidRPr="00336357" w:rsidRDefault="003A1D01" w:rsidP="00826273">
            <w:pPr>
              <w:spacing w:before="100" w:beforeAutospacing="1"/>
              <w:rPr>
                <w:rFonts w:ascii="Arial" w:hAnsi="Arial" w:cs="Arial"/>
                <w:sz w:val="22"/>
                <w:szCs w:val="22"/>
              </w:rPr>
            </w:pPr>
            <w:r w:rsidRPr="003A1D01">
              <w:rPr>
                <w:rFonts w:ascii="Arial" w:hAnsi="Arial" w:cs="Arial"/>
                <w:sz w:val="22"/>
                <w:szCs w:val="22"/>
              </w:rPr>
              <w:t>Contractor instrument preparation, data collection, data analysis (GS-12 to GS-13 equivalent)</w:t>
            </w:r>
          </w:p>
        </w:tc>
        <w:tc>
          <w:tcPr>
            <w:tcW w:w="1800" w:type="dxa"/>
          </w:tcPr>
          <w:p w:rsidR="0021758C" w:rsidRPr="00336357" w:rsidRDefault="00DC78EE" w:rsidP="00826273">
            <w:pPr>
              <w:spacing w:before="100" w:beforeAutospacing="1"/>
              <w:jc w:val="center"/>
              <w:rPr>
                <w:rFonts w:ascii="Arial" w:hAnsi="Arial" w:cs="Arial"/>
                <w:sz w:val="22"/>
                <w:szCs w:val="22"/>
              </w:rPr>
            </w:pPr>
            <w:r>
              <w:rPr>
                <w:rFonts w:ascii="Arial" w:hAnsi="Arial" w:cs="Arial"/>
                <w:sz w:val="22"/>
                <w:szCs w:val="22"/>
              </w:rPr>
              <w:t>2</w:t>
            </w:r>
            <w:r w:rsidR="003A1D01" w:rsidRPr="003A1D01">
              <w:rPr>
                <w:rFonts w:ascii="Arial" w:hAnsi="Arial" w:cs="Arial"/>
                <w:sz w:val="22"/>
                <w:szCs w:val="22"/>
              </w:rPr>
              <w:t>0 per data collection</w:t>
            </w:r>
          </w:p>
        </w:tc>
        <w:tc>
          <w:tcPr>
            <w:tcW w:w="1620"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$35.50</w:t>
            </w:r>
          </w:p>
        </w:tc>
        <w:tc>
          <w:tcPr>
            <w:tcW w:w="1728" w:type="dxa"/>
          </w:tcPr>
          <w:p w:rsidR="0021758C" w:rsidRPr="00336357" w:rsidRDefault="003A1D01" w:rsidP="00826273">
            <w:pPr>
              <w:spacing w:before="100" w:beforeAutospacing="1"/>
              <w:jc w:val="center"/>
              <w:rPr>
                <w:rFonts w:ascii="Arial" w:hAnsi="Arial" w:cs="Arial"/>
                <w:sz w:val="22"/>
                <w:szCs w:val="22"/>
              </w:rPr>
            </w:pPr>
            <w:r w:rsidRPr="003A1D01">
              <w:rPr>
                <w:rFonts w:ascii="Arial" w:hAnsi="Arial" w:cs="Arial"/>
                <w:sz w:val="22"/>
                <w:szCs w:val="22"/>
              </w:rPr>
              <w:t>$</w:t>
            </w:r>
            <w:r w:rsidR="00DC78EE">
              <w:rPr>
                <w:rFonts w:ascii="Arial" w:hAnsi="Arial" w:cs="Arial"/>
                <w:sz w:val="22"/>
                <w:szCs w:val="22"/>
              </w:rPr>
              <w:t>710</w:t>
            </w:r>
            <w:r w:rsidRPr="003A1D01">
              <w:rPr>
                <w:rFonts w:ascii="Arial" w:hAnsi="Arial" w:cs="Arial"/>
                <w:sz w:val="22"/>
                <w:szCs w:val="22"/>
              </w:rPr>
              <w:t>/ data collection</w:t>
            </w:r>
          </w:p>
        </w:tc>
      </w:tr>
      <w:tr w:rsidR="0021758C" w:rsidRPr="00336357" w:rsidTr="00826273">
        <w:tc>
          <w:tcPr>
            <w:tcW w:w="4320" w:type="dxa"/>
          </w:tcPr>
          <w:p w:rsidR="0021758C" w:rsidRPr="00336357" w:rsidRDefault="003A1D01" w:rsidP="00826273">
            <w:pPr>
              <w:spacing w:before="100" w:beforeAutospacing="1" w:after="100" w:afterAutospacing="1"/>
              <w:rPr>
                <w:rFonts w:ascii="Arial" w:hAnsi="Arial" w:cs="Arial"/>
                <w:sz w:val="22"/>
                <w:szCs w:val="22"/>
              </w:rPr>
            </w:pPr>
            <w:r w:rsidRPr="003A1D01">
              <w:rPr>
                <w:rFonts w:ascii="Arial" w:hAnsi="Arial" w:cs="Arial"/>
                <w:sz w:val="22"/>
                <w:szCs w:val="22"/>
              </w:rPr>
              <w:t>Average cost per information collection</w:t>
            </w:r>
            <w:r w:rsidR="0037644A">
              <w:rPr>
                <w:rFonts w:ascii="Arial" w:hAnsi="Arial" w:cs="Arial"/>
                <w:sz w:val="22"/>
                <w:szCs w:val="22"/>
              </w:rPr>
              <w:t xml:space="preserve"> (web based)</w:t>
            </w:r>
          </w:p>
        </w:tc>
        <w:tc>
          <w:tcPr>
            <w:tcW w:w="1800" w:type="dxa"/>
          </w:tcPr>
          <w:p w:rsidR="0021758C" w:rsidRPr="00336357" w:rsidRDefault="0021758C" w:rsidP="00826273">
            <w:pPr>
              <w:spacing w:before="100" w:beforeAutospacing="1" w:after="100" w:afterAutospacing="1"/>
              <w:jc w:val="center"/>
              <w:rPr>
                <w:rFonts w:ascii="Arial" w:hAnsi="Arial" w:cs="Arial"/>
                <w:sz w:val="22"/>
                <w:szCs w:val="22"/>
              </w:rPr>
            </w:pPr>
          </w:p>
        </w:tc>
        <w:tc>
          <w:tcPr>
            <w:tcW w:w="1620" w:type="dxa"/>
          </w:tcPr>
          <w:p w:rsidR="0021758C" w:rsidRPr="00336357" w:rsidRDefault="0021758C" w:rsidP="00826273">
            <w:pPr>
              <w:spacing w:before="100" w:beforeAutospacing="1" w:after="100" w:afterAutospacing="1"/>
              <w:jc w:val="center"/>
              <w:rPr>
                <w:rFonts w:ascii="Arial" w:hAnsi="Arial" w:cs="Arial"/>
                <w:sz w:val="22"/>
                <w:szCs w:val="22"/>
              </w:rPr>
            </w:pPr>
          </w:p>
        </w:tc>
        <w:tc>
          <w:tcPr>
            <w:tcW w:w="1728" w:type="dxa"/>
          </w:tcPr>
          <w:p w:rsidR="0021758C" w:rsidRPr="00336357" w:rsidRDefault="0037475C" w:rsidP="00826273">
            <w:pPr>
              <w:spacing w:before="100" w:beforeAutospacing="1" w:after="100" w:afterAutospacing="1"/>
              <w:jc w:val="center"/>
              <w:rPr>
                <w:rFonts w:ascii="Arial" w:hAnsi="Arial" w:cs="Arial"/>
                <w:sz w:val="22"/>
                <w:szCs w:val="22"/>
              </w:rPr>
            </w:pPr>
            <w:r>
              <w:rPr>
                <w:rFonts w:ascii="Arial" w:hAnsi="Arial" w:cs="Arial"/>
                <w:sz w:val="22"/>
                <w:szCs w:val="22"/>
              </w:rPr>
              <w:t>$</w:t>
            </w:r>
            <w:r w:rsidR="00DC78EE">
              <w:rPr>
                <w:rFonts w:ascii="Arial" w:hAnsi="Arial" w:cs="Arial"/>
                <w:sz w:val="22"/>
                <w:szCs w:val="22"/>
              </w:rPr>
              <w:t>1</w:t>
            </w:r>
            <w:r>
              <w:rPr>
                <w:rFonts w:ascii="Arial" w:hAnsi="Arial" w:cs="Arial"/>
                <w:sz w:val="22"/>
                <w:szCs w:val="22"/>
              </w:rPr>
              <w:t>,</w:t>
            </w:r>
            <w:r w:rsidR="00DC78EE">
              <w:rPr>
                <w:rFonts w:ascii="Arial" w:hAnsi="Arial" w:cs="Arial"/>
                <w:sz w:val="22"/>
                <w:szCs w:val="22"/>
              </w:rPr>
              <w:t>617.84</w:t>
            </w:r>
          </w:p>
        </w:tc>
      </w:tr>
      <w:tr w:rsidR="0037644A" w:rsidRPr="00336357" w:rsidTr="00826273">
        <w:tc>
          <w:tcPr>
            <w:tcW w:w="4320" w:type="dxa"/>
            <w:shd w:val="clear" w:color="auto" w:fill="E6E6E6"/>
          </w:tcPr>
          <w:p w:rsidR="0037644A" w:rsidRPr="00336357" w:rsidRDefault="0037644A" w:rsidP="00826273">
            <w:pPr>
              <w:spacing w:before="100" w:beforeAutospacing="1" w:after="100" w:afterAutospacing="1"/>
              <w:rPr>
                <w:rFonts w:ascii="Arial" w:hAnsi="Arial" w:cs="Arial"/>
                <w:sz w:val="22"/>
                <w:szCs w:val="22"/>
              </w:rPr>
            </w:pPr>
            <w:r w:rsidRPr="003A1D01">
              <w:rPr>
                <w:rFonts w:ascii="Arial" w:hAnsi="Arial" w:cs="Arial"/>
                <w:sz w:val="22"/>
                <w:szCs w:val="22"/>
              </w:rPr>
              <w:t>Average cost per information collection</w:t>
            </w:r>
            <w:r>
              <w:rPr>
                <w:rFonts w:ascii="Arial" w:hAnsi="Arial" w:cs="Arial"/>
                <w:sz w:val="22"/>
                <w:szCs w:val="22"/>
              </w:rPr>
              <w:t xml:space="preserve"> (in person)</w:t>
            </w:r>
          </w:p>
        </w:tc>
        <w:tc>
          <w:tcPr>
            <w:tcW w:w="1800" w:type="dxa"/>
            <w:shd w:val="clear" w:color="auto" w:fill="E6E6E6"/>
          </w:tcPr>
          <w:p w:rsidR="0037644A" w:rsidRPr="00336357" w:rsidRDefault="0037644A" w:rsidP="00826273">
            <w:pPr>
              <w:spacing w:before="100" w:beforeAutospacing="1" w:after="100" w:afterAutospacing="1"/>
              <w:jc w:val="center"/>
              <w:rPr>
                <w:rFonts w:ascii="Arial" w:hAnsi="Arial" w:cs="Arial"/>
                <w:sz w:val="22"/>
                <w:szCs w:val="22"/>
              </w:rPr>
            </w:pPr>
          </w:p>
        </w:tc>
        <w:tc>
          <w:tcPr>
            <w:tcW w:w="1620" w:type="dxa"/>
            <w:shd w:val="clear" w:color="auto" w:fill="E6E6E6"/>
          </w:tcPr>
          <w:p w:rsidR="0037644A" w:rsidRPr="00336357" w:rsidRDefault="0037644A" w:rsidP="00826273">
            <w:pPr>
              <w:spacing w:before="100" w:beforeAutospacing="1" w:after="100" w:afterAutospacing="1"/>
              <w:jc w:val="center"/>
              <w:rPr>
                <w:rFonts w:ascii="Arial" w:hAnsi="Arial" w:cs="Arial"/>
                <w:sz w:val="22"/>
                <w:szCs w:val="22"/>
              </w:rPr>
            </w:pPr>
          </w:p>
        </w:tc>
        <w:tc>
          <w:tcPr>
            <w:tcW w:w="1728" w:type="dxa"/>
            <w:shd w:val="clear" w:color="auto" w:fill="E6E6E6"/>
          </w:tcPr>
          <w:p w:rsidR="0037644A" w:rsidRPr="003A1D01" w:rsidRDefault="0037475C" w:rsidP="00826273">
            <w:pPr>
              <w:spacing w:before="100" w:beforeAutospacing="1" w:after="100" w:afterAutospacing="1"/>
              <w:jc w:val="center"/>
              <w:rPr>
                <w:rFonts w:ascii="Arial" w:hAnsi="Arial" w:cs="Arial"/>
                <w:sz w:val="22"/>
                <w:szCs w:val="22"/>
              </w:rPr>
            </w:pPr>
            <w:r>
              <w:rPr>
                <w:rFonts w:ascii="Arial" w:hAnsi="Arial" w:cs="Arial"/>
                <w:sz w:val="22"/>
                <w:szCs w:val="22"/>
              </w:rPr>
              <w:t>$</w:t>
            </w:r>
            <w:r w:rsidR="0037644A">
              <w:rPr>
                <w:rFonts w:ascii="Arial" w:hAnsi="Arial" w:cs="Arial"/>
                <w:sz w:val="22"/>
                <w:szCs w:val="22"/>
              </w:rPr>
              <w:t>4</w:t>
            </w:r>
            <w:r>
              <w:rPr>
                <w:rFonts w:ascii="Arial" w:hAnsi="Arial" w:cs="Arial"/>
                <w:sz w:val="22"/>
                <w:szCs w:val="22"/>
              </w:rPr>
              <w:t>,</w:t>
            </w:r>
            <w:r w:rsidR="0037644A">
              <w:rPr>
                <w:rFonts w:ascii="Arial" w:hAnsi="Arial" w:cs="Arial"/>
                <w:sz w:val="22"/>
                <w:szCs w:val="22"/>
              </w:rPr>
              <w:t>853.52</w:t>
            </w:r>
          </w:p>
        </w:tc>
      </w:tr>
      <w:tr w:rsidR="0037644A" w:rsidRPr="00336357" w:rsidTr="00826273">
        <w:tc>
          <w:tcPr>
            <w:tcW w:w="4320" w:type="dxa"/>
            <w:shd w:val="clear" w:color="auto" w:fill="E6E6E6"/>
          </w:tcPr>
          <w:p w:rsidR="0037644A" w:rsidRPr="00336357" w:rsidRDefault="0037644A" w:rsidP="00826273">
            <w:pPr>
              <w:spacing w:before="100" w:beforeAutospacing="1" w:after="100" w:afterAutospacing="1"/>
              <w:rPr>
                <w:rFonts w:ascii="Arial" w:hAnsi="Arial" w:cs="Arial"/>
                <w:b/>
                <w:sz w:val="22"/>
                <w:szCs w:val="22"/>
              </w:rPr>
            </w:pPr>
            <w:r w:rsidRPr="003A1D01">
              <w:rPr>
                <w:rFonts w:ascii="Arial" w:hAnsi="Arial" w:cs="Arial"/>
                <w:b/>
                <w:sz w:val="22"/>
                <w:szCs w:val="22"/>
              </w:rPr>
              <w:t>Estimated Total Average Annual Cost of</w:t>
            </w:r>
            <w:r>
              <w:rPr>
                <w:rFonts w:ascii="Arial" w:hAnsi="Arial" w:cs="Arial"/>
                <w:b/>
                <w:sz w:val="22"/>
                <w:szCs w:val="22"/>
              </w:rPr>
              <w:t xml:space="preserve"> 66 web-based and 6 in person </w:t>
            </w:r>
            <w:r w:rsidR="00477AF4">
              <w:rPr>
                <w:rFonts w:ascii="Arial" w:hAnsi="Arial" w:cs="Arial"/>
                <w:b/>
                <w:sz w:val="22"/>
                <w:szCs w:val="22"/>
              </w:rPr>
              <w:t>I</w:t>
            </w:r>
            <w:r w:rsidR="00477AF4" w:rsidRPr="003A1D01">
              <w:rPr>
                <w:rFonts w:ascii="Arial" w:hAnsi="Arial" w:cs="Arial"/>
                <w:b/>
                <w:sz w:val="22"/>
                <w:szCs w:val="22"/>
              </w:rPr>
              <w:t xml:space="preserve">nformation </w:t>
            </w:r>
            <w:r w:rsidR="00477AF4">
              <w:rPr>
                <w:rFonts w:ascii="Arial" w:hAnsi="Arial" w:cs="Arial"/>
                <w:b/>
                <w:sz w:val="22"/>
                <w:szCs w:val="22"/>
              </w:rPr>
              <w:t>C</w:t>
            </w:r>
            <w:r w:rsidR="00477AF4" w:rsidRPr="003A1D01">
              <w:rPr>
                <w:rFonts w:ascii="Arial" w:hAnsi="Arial" w:cs="Arial"/>
                <w:b/>
                <w:sz w:val="22"/>
                <w:szCs w:val="22"/>
              </w:rPr>
              <w:t xml:space="preserve">ollections </w:t>
            </w:r>
          </w:p>
        </w:tc>
        <w:tc>
          <w:tcPr>
            <w:tcW w:w="1800" w:type="dxa"/>
            <w:shd w:val="clear" w:color="auto" w:fill="E6E6E6"/>
          </w:tcPr>
          <w:p w:rsidR="0037644A" w:rsidRPr="00336357" w:rsidRDefault="0037644A" w:rsidP="00826273">
            <w:pPr>
              <w:spacing w:before="100" w:beforeAutospacing="1" w:after="100" w:afterAutospacing="1"/>
              <w:jc w:val="center"/>
              <w:rPr>
                <w:rFonts w:ascii="Arial" w:hAnsi="Arial" w:cs="Arial"/>
                <w:sz w:val="22"/>
                <w:szCs w:val="22"/>
              </w:rPr>
            </w:pPr>
          </w:p>
        </w:tc>
        <w:tc>
          <w:tcPr>
            <w:tcW w:w="1620" w:type="dxa"/>
            <w:shd w:val="clear" w:color="auto" w:fill="E6E6E6"/>
          </w:tcPr>
          <w:p w:rsidR="0037644A" w:rsidRPr="00336357" w:rsidRDefault="0037644A" w:rsidP="00826273">
            <w:pPr>
              <w:spacing w:before="100" w:beforeAutospacing="1" w:after="100" w:afterAutospacing="1"/>
              <w:jc w:val="center"/>
              <w:rPr>
                <w:rFonts w:ascii="Arial" w:hAnsi="Arial" w:cs="Arial"/>
                <w:sz w:val="22"/>
                <w:szCs w:val="22"/>
              </w:rPr>
            </w:pPr>
          </w:p>
        </w:tc>
        <w:tc>
          <w:tcPr>
            <w:tcW w:w="1728" w:type="dxa"/>
            <w:shd w:val="clear" w:color="auto" w:fill="E6E6E6"/>
          </w:tcPr>
          <w:p w:rsidR="0037644A" w:rsidRPr="00336357" w:rsidRDefault="0037644A" w:rsidP="000F7F3A">
            <w:pPr>
              <w:spacing w:before="100" w:beforeAutospacing="1" w:after="100" w:afterAutospacing="1"/>
              <w:jc w:val="center"/>
              <w:rPr>
                <w:rFonts w:ascii="Arial" w:hAnsi="Arial" w:cs="Arial"/>
                <w:sz w:val="22"/>
                <w:szCs w:val="22"/>
              </w:rPr>
            </w:pPr>
            <w:r w:rsidRPr="003A1D01">
              <w:rPr>
                <w:rFonts w:ascii="Arial" w:hAnsi="Arial" w:cs="Arial"/>
                <w:sz w:val="22"/>
                <w:szCs w:val="22"/>
              </w:rPr>
              <w:t>$</w:t>
            </w:r>
            <w:r>
              <w:rPr>
                <w:rFonts w:ascii="Arial" w:hAnsi="Arial" w:cs="Arial"/>
                <w:sz w:val="22"/>
                <w:szCs w:val="22"/>
              </w:rPr>
              <w:t>1</w:t>
            </w:r>
            <w:r w:rsidR="000F7F3A">
              <w:rPr>
                <w:rFonts w:ascii="Arial" w:hAnsi="Arial" w:cs="Arial"/>
                <w:sz w:val="22"/>
                <w:szCs w:val="22"/>
              </w:rPr>
              <w:t>1</w:t>
            </w:r>
            <w:r>
              <w:rPr>
                <w:rFonts w:ascii="Arial" w:hAnsi="Arial" w:cs="Arial"/>
                <w:sz w:val="22"/>
                <w:szCs w:val="22"/>
              </w:rPr>
              <w:t>3</w:t>
            </w:r>
            <w:r w:rsidR="00822A57">
              <w:rPr>
                <w:rFonts w:ascii="Arial" w:hAnsi="Arial" w:cs="Arial"/>
                <w:sz w:val="22"/>
                <w:szCs w:val="22"/>
              </w:rPr>
              <w:t>,</w:t>
            </w:r>
            <w:r w:rsidR="000F7F3A">
              <w:rPr>
                <w:rFonts w:ascii="Arial" w:hAnsi="Arial" w:cs="Arial"/>
                <w:sz w:val="22"/>
                <w:szCs w:val="22"/>
              </w:rPr>
              <w:t>248</w:t>
            </w:r>
            <w:r>
              <w:rPr>
                <w:rFonts w:ascii="Arial" w:hAnsi="Arial" w:cs="Arial"/>
                <w:sz w:val="22"/>
                <w:szCs w:val="22"/>
              </w:rPr>
              <w:t>.</w:t>
            </w:r>
            <w:r w:rsidR="000F7F3A">
              <w:rPr>
                <w:rFonts w:ascii="Arial" w:hAnsi="Arial" w:cs="Arial"/>
                <w:sz w:val="22"/>
                <w:szCs w:val="22"/>
              </w:rPr>
              <w:t>8</w:t>
            </w:r>
            <w:r>
              <w:rPr>
                <w:rFonts w:ascii="Arial" w:hAnsi="Arial" w:cs="Arial"/>
                <w:sz w:val="22"/>
                <w:szCs w:val="22"/>
              </w:rPr>
              <w:t>0</w:t>
            </w:r>
          </w:p>
        </w:tc>
      </w:tr>
      <w:tr w:rsidR="0037644A" w:rsidRPr="00336357" w:rsidTr="00826273">
        <w:tc>
          <w:tcPr>
            <w:tcW w:w="4320" w:type="dxa"/>
            <w:shd w:val="clear" w:color="auto" w:fill="E6E6E6"/>
          </w:tcPr>
          <w:p w:rsidR="0037644A" w:rsidRPr="003A1D01" w:rsidRDefault="0037644A" w:rsidP="00826273">
            <w:pPr>
              <w:spacing w:before="100" w:beforeAutospacing="1" w:after="100" w:afterAutospacing="1"/>
              <w:rPr>
                <w:rFonts w:ascii="Arial" w:hAnsi="Arial" w:cs="Arial"/>
                <w:b/>
                <w:sz w:val="22"/>
                <w:szCs w:val="22"/>
              </w:rPr>
            </w:pPr>
          </w:p>
        </w:tc>
        <w:tc>
          <w:tcPr>
            <w:tcW w:w="1800" w:type="dxa"/>
            <w:shd w:val="clear" w:color="auto" w:fill="E6E6E6"/>
          </w:tcPr>
          <w:p w:rsidR="0037644A" w:rsidRPr="00336357" w:rsidRDefault="0037644A" w:rsidP="00826273">
            <w:pPr>
              <w:spacing w:before="100" w:beforeAutospacing="1" w:after="100" w:afterAutospacing="1"/>
              <w:jc w:val="center"/>
              <w:rPr>
                <w:rFonts w:ascii="Arial" w:hAnsi="Arial" w:cs="Arial"/>
                <w:sz w:val="22"/>
                <w:szCs w:val="22"/>
              </w:rPr>
            </w:pPr>
          </w:p>
        </w:tc>
        <w:tc>
          <w:tcPr>
            <w:tcW w:w="1620" w:type="dxa"/>
            <w:shd w:val="clear" w:color="auto" w:fill="E6E6E6"/>
          </w:tcPr>
          <w:p w:rsidR="0037644A" w:rsidRPr="00336357" w:rsidRDefault="0037644A" w:rsidP="00826273">
            <w:pPr>
              <w:spacing w:before="100" w:beforeAutospacing="1" w:after="100" w:afterAutospacing="1"/>
              <w:jc w:val="center"/>
              <w:rPr>
                <w:rFonts w:ascii="Arial" w:hAnsi="Arial" w:cs="Arial"/>
                <w:sz w:val="22"/>
                <w:szCs w:val="22"/>
              </w:rPr>
            </w:pPr>
          </w:p>
        </w:tc>
        <w:tc>
          <w:tcPr>
            <w:tcW w:w="1728" w:type="dxa"/>
            <w:shd w:val="clear" w:color="auto" w:fill="E6E6E6"/>
          </w:tcPr>
          <w:p w:rsidR="0037644A" w:rsidRPr="003A1D01" w:rsidRDefault="0037644A" w:rsidP="00826273">
            <w:pPr>
              <w:spacing w:before="100" w:beforeAutospacing="1" w:after="100" w:afterAutospacing="1"/>
              <w:jc w:val="center"/>
              <w:rPr>
                <w:rFonts w:ascii="Arial" w:hAnsi="Arial" w:cs="Arial"/>
                <w:sz w:val="22"/>
                <w:szCs w:val="22"/>
              </w:rPr>
            </w:pPr>
          </w:p>
        </w:tc>
      </w:tr>
      <w:bookmarkEnd w:id="0"/>
      <w:bookmarkEnd w:id="1"/>
    </w:tbl>
    <w:p w:rsidR="00564892" w:rsidRPr="00336357" w:rsidRDefault="00564892" w:rsidP="008F647D">
      <w:pPr>
        <w:tabs>
          <w:tab w:val="left" w:pos="-1440"/>
          <w:tab w:val="left" w:pos="-720"/>
        </w:tabs>
        <w:autoSpaceDE w:val="0"/>
        <w:autoSpaceDN w:val="0"/>
        <w:adjustRightInd w:val="0"/>
        <w:ind w:right="720"/>
        <w:rPr>
          <w:rFonts w:ascii="Arial" w:hAnsi="Arial" w:cs="Arial"/>
          <w:sz w:val="22"/>
          <w:szCs w:val="22"/>
        </w:rPr>
      </w:pPr>
    </w:p>
    <w:p w:rsidR="00564892" w:rsidRPr="00336357" w:rsidRDefault="00564892" w:rsidP="008F647D">
      <w:pPr>
        <w:tabs>
          <w:tab w:val="left" w:pos="-1440"/>
          <w:tab w:val="left" w:pos="-720"/>
        </w:tabs>
        <w:autoSpaceDE w:val="0"/>
        <w:autoSpaceDN w:val="0"/>
        <w:adjustRightInd w:val="0"/>
        <w:ind w:right="720"/>
        <w:rPr>
          <w:rFonts w:ascii="Arial" w:hAnsi="Arial" w:cs="Arial"/>
          <w:sz w:val="22"/>
          <w:szCs w:val="22"/>
        </w:rPr>
      </w:pPr>
    </w:p>
    <w:p w:rsidR="00F128E3" w:rsidRPr="00F128E3" w:rsidRDefault="00F128E3" w:rsidP="00F128E3">
      <w:pPr>
        <w:pStyle w:val="Heading2"/>
        <w:ind w:left="720"/>
        <w:rPr>
          <w:rFonts w:ascii="Arial" w:hAnsi="Arial" w:cs="Arial"/>
          <w:b w:val="0"/>
          <w:color w:val="000000"/>
          <w:sz w:val="22"/>
          <w:szCs w:val="22"/>
        </w:rPr>
      </w:pPr>
      <w:r w:rsidRPr="00F128E3">
        <w:rPr>
          <w:rFonts w:ascii="Arial" w:hAnsi="Arial" w:cs="Arial"/>
          <w:b w:val="0"/>
          <w:color w:val="000000"/>
          <w:sz w:val="22"/>
          <w:szCs w:val="22"/>
        </w:rPr>
        <w:lastRenderedPageBreak/>
        <w:t>CDC will delegate to one of its employees the role of “State Information Collection Request Liaison (SICRL).  It is highly likely this position will be housed in the newly created Office of Office for State, Tribal, Local and Territorial Support (OSTLTS).  The SICRL will develop, implement and manage the new State and Local Health department questionnaire Clearance Process.</w:t>
      </w:r>
    </w:p>
    <w:p w:rsidR="00F128E3" w:rsidRPr="00F128E3" w:rsidRDefault="00F128E3" w:rsidP="00F128E3">
      <w:pPr>
        <w:pStyle w:val="Heading2"/>
        <w:ind w:left="720"/>
        <w:rPr>
          <w:rFonts w:ascii="Arial" w:hAnsi="Arial" w:cs="Arial"/>
          <w:color w:val="000000"/>
          <w:sz w:val="22"/>
          <w:szCs w:val="22"/>
        </w:rPr>
      </w:pPr>
      <w:r w:rsidRPr="00F128E3">
        <w:rPr>
          <w:rFonts w:ascii="Arial" w:hAnsi="Arial" w:cs="Arial"/>
          <w:b w:val="0"/>
          <w:color w:val="000000"/>
          <w:sz w:val="22"/>
          <w:szCs w:val="22"/>
        </w:rPr>
        <w:t>Processes and Procedures will be written and distributed to CDC program official explaining benefits associated with the new State and Local Health Department Survey Clearance Request and guiding principles for CDC programmatic and scientific staff to adhere to when formulating concepts.</w:t>
      </w:r>
    </w:p>
    <w:p w:rsidR="00F128E3" w:rsidRPr="00F128E3" w:rsidRDefault="00F128E3" w:rsidP="00F128E3">
      <w:pPr>
        <w:pStyle w:val="Heading2"/>
        <w:ind w:left="720"/>
        <w:rPr>
          <w:rFonts w:ascii="Arial" w:hAnsi="Arial" w:cs="Arial"/>
          <w:color w:val="000000"/>
          <w:sz w:val="22"/>
          <w:szCs w:val="22"/>
        </w:rPr>
      </w:pPr>
      <w:r w:rsidRPr="00F128E3">
        <w:rPr>
          <w:rFonts w:ascii="Arial" w:hAnsi="Arial" w:cs="Arial"/>
          <w:b w:val="0"/>
          <w:color w:val="000000"/>
          <w:sz w:val="22"/>
          <w:szCs w:val="22"/>
        </w:rPr>
        <w:t>The State Information Collection Request Liaison will manage the requisition process between the CDC Information Collection Review Office, the numerous and diverse CDC Program Officials, Project Officers, and Principal Investigators and the State/Local/Tribal Points of Contact (primarily State Epidemiologists, State Health O</w:t>
      </w:r>
      <w:r w:rsidR="00B73372">
        <w:rPr>
          <w:rFonts w:ascii="Arial" w:hAnsi="Arial" w:cs="Arial"/>
          <w:b w:val="0"/>
          <w:color w:val="000000"/>
          <w:sz w:val="22"/>
          <w:szCs w:val="22"/>
        </w:rPr>
        <w:t>fficers, County Health Employees</w:t>
      </w:r>
      <w:r w:rsidRPr="00F128E3">
        <w:rPr>
          <w:rFonts w:ascii="Arial" w:hAnsi="Arial" w:cs="Arial"/>
          <w:b w:val="0"/>
          <w:color w:val="000000"/>
          <w:sz w:val="22"/>
          <w:szCs w:val="22"/>
        </w:rPr>
        <w:t>, and Tribal/Territorial Health Officials</w:t>
      </w:r>
      <w:r w:rsidR="00B73372">
        <w:rPr>
          <w:rFonts w:ascii="Arial" w:hAnsi="Arial" w:cs="Arial"/>
          <w:b w:val="0"/>
          <w:color w:val="000000"/>
          <w:sz w:val="22"/>
          <w:szCs w:val="22"/>
        </w:rPr>
        <w:t>/Employees</w:t>
      </w:r>
      <w:r w:rsidR="00182A64">
        <w:rPr>
          <w:rFonts w:ascii="Arial" w:hAnsi="Arial" w:cs="Arial"/>
          <w:b w:val="0"/>
          <w:color w:val="000000"/>
          <w:sz w:val="22"/>
          <w:szCs w:val="22"/>
        </w:rPr>
        <w:t>)</w:t>
      </w:r>
      <w:r w:rsidRPr="00F128E3">
        <w:rPr>
          <w:rFonts w:ascii="Arial" w:hAnsi="Arial" w:cs="Arial"/>
          <w:b w:val="0"/>
          <w:color w:val="000000"/>
          <w:sz w:val="22"/>
          <w:szCs w:val="22"/>
        </w:rPr>
        <w:t xml:space="preserve">.  </w:t>
      </w:r>
    </w:p>
    <w:p w:rsidR="00F128E3" w:rsidRPr="00F128E3" w:rsidRDefault="00F128E3" w:rsidP="00F128E3">
      <w:pPr>
        <w:pStyle w:val="Heading2"/>
        <w:ind w:left="720"/>
        <w:rPr>
          <w:rFonts w:ascii="Arial" w:hAnsi="Arial" w:cs="Arial"/>
          <w:color w:val="000000"/>
          <w:sz w:val="22"/>
          <w:szCs w:val="22"/>
        </w:rPr>
      </w:pPr>
      <w:r w:rsidRPr="00F128E3">
        <w:rPr>
          <w:rFonts w:ascii="Arial" w:hAnsi="Arial" w:cs="Arial"/>
          <w:b w:val="0"/>
          <w:color w:val="000000"/>
          <w:sz w:val="22"/>
          <w:szCs w:val="22"/>
        </w:rPr>
        <w:t xml:space="preserve">The SICRL will create </w:t>
      </w:r>
      <w:r w:rsidR="00182A64">
        <w:rPr>
          <w:rFonts w:ascii="Arial" w:hAnsi="Arial" w:cs="Arial"/>
          <w:b w:val="0"/>
          <w:color w:val="000000"/>
          <w:sz w:val="22"/>
          <w:szCs w:val="22"/>
        </w:rPr>
        <w:t xml:space="preserve">and keep current </w:t>
      </w:r>
      <w:r w:rsidRPr="00F128E3">
        <w:rPr>
          <w:rFonts w:ascii="Arial" w:hAnsi="Arial" w:cs="Arial"/>
          <w:b w:val="0"/>
          <w:color w:val="000000"/>
          <w:sz w:val="22"/>
          <w:szCs w:val="22"/>
        </w:rPr>
        <w:t xml:space="preserve">a Databank of questions for CDC programs to access to utilize this new clearance request.  Questions will be specific to roles, responsibilities, and/or functions associated with state/local/tribal public health infrastructure, services, policies, and management such as those noted in the purpose and use section above.  The Questions will be cleared through CDC leadership. Each request will be closely reviewed by the SICRL based on a predefined set of criteria to include but may not be limited to: 1) Scope of Request, 2) Burden/Impact at State/Local/Tribal level, 3) Relevance to CDC Priorities,  4) Applicability to CDC’s Databank Questions associated with State, Local, and/or Tribal affairs.  </w:t>
      </w:r>
    </w:p>
    <w:p w:rsidR="00F128E3" w:rsidRPr="00F128E3" w:rsidRDefault="00F128E3" w:rsidP="00F128E3">
      <w:pPr>
        <w:pStyle w:val="Heading2"/>
        <w:ind w:left="720"/>
        <w:rPr>
          <w:rFonts w:ascii="Arial" w:hAnsi="Arial" w:cs="Arial"/>
          <w:color w:val="000000"/>
          <w:sz w:val="22"/>
          <w:szCs w:val="22"/>
        </w:rPr>
      </w:pPr>
      <w:r w:rsidRPr="00F128E3">
        <w:rPr>
          <w:rFonts w:ascii="Arial" w:hAnsi="Arial" w:cs="Arial"/>
          <w:b w:val="0"/>
          <w:color w:val="000000"/>
          <w:sz w:val="22"/>
          <w:szCs w:val="22"/>
        </w:rPr>
        <w:t xml:space="preserve">An escalation process will be developed for requests of concern or in need of additional clarification. </w:t>
      </w:r>
    </w:p>
    <w:p w:rsidR="00F128E3" w:rsidRPr="00F128E3" w:rsidRDefault="00F128E3" w:rsidP="00F128E3">
      <w:pPr>
        <w:pStyle w:val="Heading2"/>
        <w:ind w:left="720"/>
        <w:rPr>
          <w:rFonts w:ascii="Arial" w:hAnsi="Arial" w:cs="Arial"/>
          <w:color w:val="000000"/>
          <w:sz w:val="22"/>
          <w:szCs w:val="22"/>
        </w:rPr>
      </w:pPr>
      <w:r w:rsidRPr="00F128E3">
        <w:rPr>
          <w:rFonts w:ascii="Arial" w:hAnsi="Arial" w:cs="Arial"/>
          <w:b w:val="0"/>
          <w:color w:val="000000"/>
          <w:sz w:val="22"/>
          <w:szCs w:val="22"/>
        </w:rPr>
        <w:t xml:space="preserve">The information collection request process will include but may not be limited to: 1) </w:t>
      </w:r>
      <w:r w:rsidR="00182A64">
        <w:rPr>
          <w:rFonts w:ascii="Arial" w:hAnsi="Arial" w:cs="Arial"/>
          <w:b w:val="0"/>
          <w:color w:val="000000"/>
          <w:sz w:val="22"/>
          <w:szCs w:val="22"/>
        </w:rPr>
        <w:t xml:space="preserve">Description of a sample </w:t>
      </w:r>
      <w:r w:rsidR="00182A64" w:rsidRPr="00182A64">
        <w:rPr>
          <w:rFonts w:ascii="Arial" w:hAnsi="Arial" w:cs="Arial"/>
          <w:b w:val="0"/>
          <w:color w:val="000000"/>
          <w:sz w:val="22"/>
          <w:szCs w:val="22"/>
        </w:rPr>
        <w:t>(e.g., all 50 states or some sample),)</w:t>
      </w:r>
      <w:r w:rsidRPr="00182A64">
        <w:rPr>
          <w:rFonts w:ascii="Arial" w:hAnsi="Arial" w:cs="Arial"/>
          <w:b w:val="0"/>
          <w:color w:val="000000"/>
          <w:sz w:val="22"/>
          <w:szCs w:val="22"/>
        </w:rPr>
        <w:t>;</w:t>
      </w:r>
      <w:r w:rsidRPr="00F128E3">
        <w:rPr>
          <w:rFonts w:ascii="Arial" w:hAnsi="Arial" w:cs="Arial"/>
          <w:b w:val="0"/>
          <w:color w:val="000000"/>
          <w:sz w:val="22"/>
          <w:szCs w:val="22"/>
        </w:rPr>
        <w:t xml:space="preserve"> 2) Description of Need and </w:t>
      </w:r>
      <w:r w:rsidR="00182A64">
        <w:rPr>
          <w:rFonts w:ascii="Arial" w:hAnsi="Arial" w:cs="Arial"/>
          <w:b w:val="0"/>
          <w:color w:val="000000"/>
          <w:sz w:val="22"/>
          <w:szCs w:val="22"/>
        </w:rPr>
        <w:t xml:space="preserve">Purpose </w:t>
      </w:r>
      <w:r w:rsidRPr="00F128E3">
        <w:rPr>
          <w:rFonts w:ascii="Arial" w:hAnsi="Arial" w:cs="Arial"/>
          <w:b w:val="0"/>
          <w:color w:val="000000"/>
          <w:sz w:val="22"/>
          <w:szCs w:val="22"/>
        </w:rPr>
        <w:t xml:space="preserve">Proposed Work (or SOW); 3) </w:t>
      </w:r>
      <w:r w:rsidR="00182A64">
        <w:rPr>
          <w:rFonts w:ascii="Arial" w:hAnsi="Arial" w:cs="Arial"/>
          <w:b w:val="0"/>
          <w:color w:val="000000"/>
          <w:sz w:val="22"/>
          <w:szCs w:val="22"/>
        </w:rPr>
        <w:t>Sampling methods</w:t>
      </w:r>
      <w:r w:rsidR="00C06601">
        <w:rPr>
          <w:rFonts w:ascii="Arial" w:hAnsi="Arial" w:cs="Arial"/>
          <w:b w:val="0"/>
          <w:color w:val="000000"/>
          <w:sz w:val="22"/>
          <w:szCs w:val="22"/>
        </w:rPr>
        <w:t xml:space="preserve"> and </w:t>
      </w:r>
      <w:r w:rsidR="00C06601" w:rsidRPr="00C06601">
        <w:rPr>
          <w:rFonts w:ascii="Arial" w:hAnsi="Arial" w:cs="Arial"/>
          <w:b w:val="0"/>
          <w:color w:val="000000"/>
          <w:sz w:val="22"/>
          <w:szCs w:val="22"/>
        </w:rPr>
        <w:t xml:space="preserve">the target respondent (e.g., food safety officer), </w:t>
      </w:r>
      <w:r w:rsidRPr="00F128E3">
        <w:rPr>
          <w:rFonts w:ascii="Arial" w:hAnsi="Arial" w:cs="Arial"/>
          <w:b w:val="0"/>
          <w:color w:val="000000"/>
          <w:sz w:val="22"/>
          <w:szCs w:val="22"/>
        </w:rPr>
        <w:t xml:space="preserve">4) </w:t>
      </w:r>
      <w:r w:rsidR="00182A64">
        <w:rPr>
          <w:rFonts w:ascii="Arial" w:hAnsi="Arial" w:cs="Arial"/>
          <w:b w:val="0"/>
          <w:color w:val="000000"/>
          <w:sz w:val="22"/>
          <w:szCs w:val="22"/>
        </w:rPr>
        <w:t xml:space="preserve">Survey Instrument that may be based on </w:t>
      </w:r>
      <w:r w:rsidR="00C97894">
        <w:rPr>
          <w:rFonts w:ascii="Arial" w:hAnsi="Arial" w:cs="Arial"/>
          <w:b w:val="0"/>
          <w:color w:val="000000"/>
          <w:sz w:val="22"/>
          <w:szCs w:val="22"/>
        </w:rPr>
        <w:t>s</w:t>
      </w:r>
      <w:r w:rsidRPr="00F128E3">
        <w:rPr>
          <w:rFonts w:ascii="Arial" w:hAnsi="Arial" w:cs="Arial"/>
          <w:b w:val="0"/>
          <w:color w:val="000000"/>
          <w:sz w:val="22"/>
          <w:szCs w:val="22"/>
        </w:rPr>
        <w:t xml:space="preserve">election </w:t>
      </w:r>
      <w:r w:rsidR="00182A64">
        <w:rPr>
          <w:rFonts w:ascii="Arial" w:hAnsi="Arial" w:cs="Arial"/>
          <w:b w:val="0"/>
          <w:color w:val="000000"/>
          <w:sz w:val="22"/>
          <w:szCs w:val="22"/>
        </w:rPr>
        <w:t xml:space="preserve">from </w:t>
      </w:r>
      <w:r w:rsidRPr="00F128E3">
        <w:rPr>
          <w:rFonts w:ascii="Arial" w:hAnsi="Arial" w:cs="Arial"/>
          <w:b w:val="0"/>
          <w:color w:val="000000"/>
          <w:sz w:val="22"/>
          <w:szCs w:val="22"/>
        </w:rPr>
        <w:t>Databa</w:t>
      </w:r>
      <w:r w:rsidR="00182A64">
        <w:rPr>
          <w:rFonts w:ascii="Arial" w:hAnsi="Arial" w:cs="Arial"/>
          <w:b w:val="0"/>
          <w:color w:val="000000"/>
          <w:sz w:val="22"/>
          <w:szCs w:val="22"/>
        </w:rPr>
        <w:t>nk</w:t>
      </w:r>
      <w:r w:rsidRPr="00F128E3">
        <w:rPr>
          <w:rFonts w:ascii="Arial" w:hAnsi="Arial" w:cs="Arial"/>
          <w:b w:val="0"/>
          <w:color w:val="000000"/>
          <w:sz w:val="22"/>
          <w:szCs w:val="22"/>
        </w:rPr>
        <w:t xml:space="preserve"> and/or newly proposed questions</w:t>
      </w:r>
      <w:r w:rsidR="00C06601">
        <w:rPr>
          <w:rFonts w:ascii="Arial" w:hAnsi="Arial" w:cs="Arial"/>
          <w:b w:val="0"/>
          <w:color w:val="000000"/>
          <w:sz w:val="22"/>
          <w:szCs w:val="22"/>
        </w:rPr>
        <w:t xml:space="preserve"> and </w:t>
      </w:r>
      <w:r w:rsidRPr="00F128E3">
        <w:rPr>
          <w:rFonts w:ascii="Arial" w:hAnsi="Arial" w:cs="Arial"/>
          <w:b w:val="0"/>
          <w:color w:val="000000"/>
          <w:sz w:val="22"/>
          <w:szCs w:val="22"/>
        </w:rPr>
        <w:t xml:space="preserve">5) </w:t>
      </w:r>
      <w:r w:rsidR="00182A64">
        <w:rPr>
          <w:rFonts w:ascii="Arial" w:hAnsi="Arial" w:cs="Arial"/>
          <w:b w:val="0"/>
          <w:color w:val="000000"/>
          <w:sz w:val="22"/>
          <w:szCs w:val="22"/>
        </w:rPr>
        <w:t>Estimate of response burden</w:t>
      </w:r>
      <w:r w:rsidRPr="00F128E3">
        <w:rPr>
          <w:rFonts w:ascii="Arial" w:hAnsi="Arial" w:cs="Arial"/>
          <w:b w:val="0"/>
          <w:color w:val="000000"/>
          <w:sz w:val="22"/>
          <w:szCs w:val="22"/>
        </w:rPr>
        <w:t xml:space="preserve">. </w:t>
      </w:r>
    </w:p>
    <w:p w:rsidR="00564892" w:rsidRPr="00336357" w:rsidRDefault="00564892" w:rsidP="008F647D">
      <w:pPr>
        <w:tabs>
          <w:tab w:val="left" w:pos="-1440"/>
          <w:tab w:val="left" w:pos="-720"/>
        </w:tabs>
        <w:autoSpaceDE w:val="0"/>
        <w:autoSpaceDN w:val="0"/>
        <w:adjustRightInd w:val="0"/>
        <w:ind w:right="720"/>
        <w:rPr>
          <w:rFonts w:ascii="Arial" w:hAnsi="Arial" w:cs="Arial"/>
          <w:sz w:val="22"/>
          <w:szCs w:val="22"/>
        </w:rPr>
      </w:pPr>
    </w:p>
    <w:p w:rsidR="000F63DA" w:rsidRPr="00336357"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rPr>
      </w:pPr>
      <w:r w:rsidRPr="003A1D01">
        <w:rPr>
          <w:rFonts w:ascii="Arial" w:hAnsi="Arial" w:cs="Arial"/>
          <w:sz w:val="22"/>
          <w:szCs w:val="22"/>
          <w:u w:val="single"/>
        </w:rPr>
        <w:t>Explanation for Program Changes or Adjustments</w:t>
      </w:r>
    </w:p>
    <w:p w:rsidR="004F0248" w:rsidRPr="00336357" w:rsidRDefault="004F0248" w:rsidP="004F0248">
      <w:pPr>
        <w:pStyle w:val="ListParagraph"/>
        <w:tabs>
          <w:tab w:val="left" w:pos="-1440"/>
          <w:tab w:val="left" w:pos="-720"/>
        </w:tabs>
        <w:autoSpaceDE w:val="0"/>
        <w:autoSpaceDN w:val="0"/>
        <w:adjustRightInd w:val="0"/>
        <w:ind w:right="720"/>
        <w:rPr>
          <w:rFonts w:ascii="Arial" w:hAnsi="Arial" w:cs="Arial"/>
          <w:sz w:val="22"/>
          <w:szCs w:val="22"/>
        </w:rPr>
      </w:pPr>
    </w:p>
    <w:p w:rsidR="004F0248" w:rsidRPr="00336357"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A1D01">
        <w:rPr>
          <w:rFonts w:ascii="Arial" w:hAnsi="Arial" w:cs="Arial"/>
          <w:sz w:val="22"/>
          <w:szCs w:val="22"/>
        </w:rPr>
        <w:t>This is a new data collection.</w:t>
      </w:r>
    </w:p>
    <w:p w:rsidR="004F0248" w:rsidRPr="00336357" w:rsidRDefault="004F0248" w:rsidP="004F0248">
      <w:pPr>
        <w:tabs>
          <w:tab w:val="left" w:pos="-1440"/>
          <w:tab w:val="left" w:pos="-720"/>
        </w:tabs>
        <w:autoSpaceDE w:val="0"/>
        <w:autoSpaceDN w:val="0"/>
        <w:adjustRightInd w:val="0"/>
        <w:ind w:right="720"/>
        <w:rPr>
          <w:rFonts w:ascii="Arial" w:hAnsi="Arial" w:cs="Arial"/>
          <w:sz w:val="22"/>
          <w:szCs w:val="22"/>
        </w:rPr>
      </w:pPr>
    </w:p>
    <w:p w:rsidR="004F0248" w:rsidRPr="00336357" w:rsidRDefault="003A1D01" w:rsidP="004F0248">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Plans for Tabulation and Publication and Project Time Schedule (TBD)</w:t>
      </w:r>
    </w:p>
    <w:p w:rsidR="006A3BA1" w:rsidRPr="00336357" w:rsidRDefault="003A1D01" w:rsidP="006A3BA1">
      <w:pPr>
        <w:pStyle w:val="ListParagraph"/>
        <w:tabs>
          <w:tab w:val="left" w:pos="-1440"/>
          <w:tab w:val="left" w:pos="-720"/>
        </w:tabs>
        <w:autoSpaceDE w:val="0"/>
        <w:autoSpaceDN w:val="0"/>
        <w:adjustRightInd w:val="0"/>
        <w:ind w:right="720"/>
        <w:rPr>
          <w:rFonts w:ascii="Arial" w:hAnsi="Arial" w:cs="Arial"/>
          <w:sz w:val="22"/>
          <w:szCs w:val="22"/>
        </w:rPr>
      </w:pPr>
      <w:r w:rsidRPr="003A1D01">
        <w:rPr>
          <w:rFonts w:ascii="Arial" w:hAnsi="Arial" w:cs="Arial"/>
          <w:sz w:val="22"/>
          <w:szCs w:val="22"/>
        </w:rPr>
        <w:t>Data collection will be ongoing.</w:t>
      </w:r>
    </w:p>
    <w:p w:rsidR="008E44D7" w:rsidRPr="00336357" w:rsidRDefault="008E44D7" w:rsidP="006A3BA1">
      <w:pPr>
        <w:pStyle w:val="ListParagraph"/>
        <w:tabs>
          <w:tab w:val="left" w:pos="-1440"/>
          <w:tab w:val="left" w:pos="-720"/>
        </w:tabs>
        <w:autoSpaceDE w:val="0"/>
        <w:autoSpaceDN w:val="0"/>
        <w:adjustRightInd w:val="0"/>
        <w:ind w:right="720"/>
        <w:rPr>
          <w:rFonts w:ascii="Arial" w:hAnsi="Arial" w:cs="Arial"/>
          <w:sz w:val="22"/>
          <w:szCs w:val="22"/>
          <w:u w:val="single"/>
        </w:rPr>
      </w:pPr>
    </w:p>
    <w:p w:rsidR="004F0248" w:rsidRPr="00336357" w:rsidRDefault="003A1D01" w:rsidP="004F0248">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A1D01">
        <w:rPr>
          <w:rFonts w:ascii="Arial" w:hAnsi="Arial" w:cs="Arial"/>
          <w:sz w:val="22"/>
          <w:szCs w:val="22"/>
          <w:u w:val="single"/>
        </w:rPr>
        <w:t>Reason(s) Display of OMB Expiration Date is Inappropriate</w:t>
      </w:r>
    </w:p>
    <w:p w:rsidR="007C4B95" w:rsidRPr="00336357"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7C4B95" w:rsidRPr="00336357" w:rsidRDefault="003A1D01" w:rsidP="00E52789">
      <w:pPr>
        <w:ind w:left="720"/>
        <w:outlineLvl w:val="0"/>
        <w:rPr>
          <w:rFonts w:ascii="Arial" w:hAnsi="Arial" w:cs="Arial"/>
          <w:sz w:val="22"/>
          <w:szCs w:val="22"/>
        </w:rPr>
      </w:pPr>
      <w:r w:rsidRPr="003A1D01">
        <w:rPr>
          <w:rFonts w:ascii="Arial" w:hAnsi="Arial" w:cs="Arial"/>
          <w:sz w:val="22"/>
          <w:szCs w:val="22"/>
        </w:rPr>
        <w:t>CDC does not request exemption from display of the OMB expiration date.</w:t>
      </w:r>
    </w:p>
    <w:p w:rsidR="001F055A" w:rsidRPr="00336357" w:rsidRDefault="001F055A" w:rsidP="001F055A">
      <w:pPr>
        <w:ind w:left="720"/>
        <w:rPr>
          <w:rFonts w:ascii="Arial" w:hAnsi="Arial" w:cs="Arial"/>
          <w:sz w:val="22"/>
          <w:szCs w:val="22"/>
        </w:rPr>
      </w:pPr>
    </w:p>
    <w:p w:rsidR="007C4B95" w:rsidRPr="00336357" w:rsidRDefault="003A1D01" w:rsidP="007C4B95">
      <w:pPr>
        <w:pStyle w:val="ListParagraph"/>
        <w:numPr>
          <w:ilvl w:val="0"/>
          <w:numId w:val="5"/>
        </w:numPr>
        <w:rPr>
          <w:rFonts w:ascii="Arial" w:hAnsi="Arial" w:cs="Arial"/>
          <w:sz w:val="22"/>
          <w:szCs w:val="22"/>
          <w:u w:val="single"/>
        </w:rPr>
      </w:pPr>
      <w:r w:rsidRPr="003A1D01">
        <w:rPr>
          <w:rFonts w:ascii="Arial" w:hAnsi="Arial" w:cs="Arial"/>
          <w:sz w:val="22"/>
          <w:szCs w:val="22"/>
          <w:u w:val="single"/>
        </w:rPr>
        <w:t>Exceptions to Certification for Paperwork Reduction Act Submissions</w:t>
      </w:r>
    </w:p>
    <w:p w:rsidR="007C4B95" w:rsidRPr="00336357" w:rsidRDefault="007C4B95" w:rsidP="007C4B95">
      <w:pPr>
        <w:rPr>
          <w:rFonts w:ascii="Arial" w:hAnsi="Arial" w:cs="Arial"/>
          <w:sz w:val="22"/>
          <w:szCs w:val="22"/>
        </w:rPr>
      </w:pPr>
    </w:p>
    <w:p w:rsidR="007C4B95" w:rsidRDefault="003A1D01" w:rsidP="00E52789">
      <w:pPr>
        <w:ind w:left="360" w:firstLine="360"/>
        <w:outlineLvl w:val="0"/>
        <w:rPr>
          <w:rFonts w:ascii="Arial" w:hAnsi="Arial" w:cs="Arial"/>
          <w:sz w:val="22"/>
          <w:szCs w:val="22"/>
        </w:rPr>
      </w:pPr>
      <w:r w:rsidRPr="003A1D01">
        <w:rPr>
          <w:rFonts w:ascii="Arial" w:hAnsi="Arial" w:cs="Arial"/>
          <w:sz w:val="22"/>
          <w:szCs w:val="22"/>
        </w:rPr>
        <w:t>There are no exceptions to the certification.</w:t>
      </w:r>
    </w:p>
    <w:p w:rsidR="00FC2882" w:rsidRPr="00336357" w:rsidRDefault="00FC2882" w:rsidP="00E52789">
      <w:pPr>
        <w:ind w:left="360" w:firstLine="360"/>
        <w:outlineLvl w:val="0"/>
        <w:rPr>
          <w:rFonts w:ascii="Arial" w:hAnsi="Arial" w:cs="Arial"/>
          <w:sz w:val="22"/>
          <w:szCs w:val="22"/>
        </w:rPr>
      </w:pPr>
    </w:p>
    <w:p w:rsidR="007C4B95" w:rsidRPr="00336357" w:rsidRDefault="007C4B95" w:rsidP="007C4B95">
      <w:pPr>
        <w:rPr>
          <w:rFonts w:ascii="Arial" w:hAnsi="Arial" w:cs="Arial"/>
          <w:sz w:val="22"/>
          <w:szCs w:val="22"/>
        </w:rPr>
      </w:pPr>
    </w:p>
    <w:p w:rsidR="008356B1" w:rsidRPr="00336357" w:rsidRDefault="008356B1" w:rsidP="0056101E">
      <w:pPr>
        <w:ind w:left="720"/>
        <w:rPr>
          <w:rFonts w:ascii="Arial" w:hAnsi="Arial" w:cs="Arial"/>
          <w:sz w:val="22"/>
          <w:szCs w:val="22"/>
        </w:rPr>
      </w:pPr>
    </w:p>
    <w:sectPr w:rsidR="008356B1" w:rsidRPr="00336357" w:rsidSect="00CC6F74">
      <w:footerReference w:type="default" r:id="rId8"/>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E2B" w:rsidRDefault="00724E2B" w:rsidP="00B47D2B">
      <w:r>
        <w:separator/>
      </w:r>
    </w:p>
  </w:endnote>
  <w:endnote w:type="continuationSeparator" w:id="0">
    <w:p w:rsidR="00724E2B" w:rsidRDefault="00724E2B" w:rsidP="00B47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2B" w:rsidRDefault="00BA3283">
    <w:pPr>
      <w:pStyle w:val="Footer"/>
    </w:pPr>
    <w:fldSimple w:instr=" PAGE   \* MERGEFORMAT ">
      <w:r w:rsidR="009A6D3B">
        <w:rPr>
          <w:noProof/>
        </w:rPr>
        <w:t>6</w:t>
      </w:r>
    </w:fldSimple>
  </w:p>
  <w:p w:rsidR="00724E2B" w:rsidRDefault="00724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E2B" w:rsidRDefault="00724E2B" w:rsidP="00B47D2B">
      <w:r>
        <w:separator/>
      </w:r>
    </w:p>
  </w:footnote>
  <w:footnote w:type="continuationSeparator" w:id="0">
    <w:p w:rsidR="00724E2B" w:rsidRDefault="00724E2B" w:rsidP="00B47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F8819"/>
    <w:multiLevelType w:val="hybridMultilevel"/>
    <w:tmpl w:val="8FBAED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B27C8"/>
    <w:multiLevelType w:val="hybridMultilevel"/>
    <w:tmpl w:val="CB1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C7327"/>
    <w:multiLevelType w:val="hybridMultilevel"/>
    <w:tmpl w:val="CC7E9504"/>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E26FE"/>
    <w:multiLevelType w:val="hybridMultilevel"/>
    <w:tmpl w:val="3B76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E2E91"/>
    <w:multiLevelType w:val="hybridMultilevel"/>
    <w:tmpl w:val="D0D0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779B8"/>
    <w:multiLevelType w:val="hybridMultilevel"/>
    <w:tmpl w:val="16EE2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A151A"/>
    <w:multiLevelType w:val="hybridMultilevel"/>
    <w:tmpl w:val="733644B6"/>
    <w:lvl w:ilvl="0" w:tplc="2BD6342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30936"/>
    <w:multiLevelType w:val="hybridMultilevel"/>
    <w:tmpl w:val="0DA48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624BC4"/>
    <w:multiLevelType w:val="hybridMultilevel"/>
    <w:tmpl w:val="2D6E31D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3401F"/>
    <w:multiLevelType w:val="hybridMultilevel"/>
    <w:tmpl w:val="2D3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B31B9"/>
    <w:multiLevelType w:val="hybridMultilevel"/>
    <w:tmpl w:val="9AE248CE"/>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469B4"/>
    <w:multiLevelType w:val="hybridMultilevel"/>
    <w:tmpl w:val="BB482E4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7">
    <w:nsid w:val="32E36C1D"/>
    <w:multiLevelType w:val="hybridMultilevel"/>
    <w:tmpl w:val="D4B6DC84"/>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947B13"/>
    <w:multiLevelType w:val="hybridMultilevel"/>
    <w:tmpl w:val="CE58A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D29A4"/>
    <w:multiLevelType w:val="hybridMultilevel"/>
    <w:tmpl w:val="0560ABE8"/>
    <w:lvl w:ilvl="0" w:tplc="D9BC9B6C">
      <w:numFmt w:val="bullet"/>
      <w:lvlText w:val="•"/>
      <w:lvlJc w:val="left"/>
      <w:pPr>
        <w:ind w:left="765" w:hanging="360"/>
      </w:pPr>
      <w:rPr>
        <w:rFonts w:ascii="Arial" w:eastAsia="Calibr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935644"/>
    <w:multiLevelType w:val="hybridMultilevel"/>
    <w:tmpl w:val="4D703812"/>
    <w:lvl w:ilvl="0" w:tplc="3678212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50F06F3"/>
    <w:multiLevelType w:val="hybridMultilevel"/>
    <w:tmpl w:val="95CACB28"/>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5D77D1"/>
    <w:multiLevelType w:val="hybridMultilevel"/>
    <w:tmpl w:val="55DAE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3F32B8"/>
    <w:multiLevelType w:val="hybridMultilevel"/>
    <w:tmpl w:val="CFA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D627C2"/>
    <w:multiLevelType w:val="hybridMultilevel"/>
    <w:tmpl w:val="D0C6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045BB3"/>
    <w:multiLevelType w:val="hybridMultilevel"/>
    <w:tmpl w:val="49E0655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8">
    <w:nsid w:val="4E8B5D2C"/>
    <w:multiLevelType w:val="hybridMultilevel"/>
    <w:tmpl w:val="40C42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12B70"/>
    <w:multiLevelType w:val="hybridMultilevel"/>
    <w:tmpl w:val="5D6E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71647D"/>
    <w:multiLevelType w:val="hybridMultilevel"/>
    <w:tmpl w:val="FE50F2EE"/>
    <w:lvl w:ilvl="0" w:tplc="11BA7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A64732"/>
    <w:multiLevelType w:val="hybridMultilevel"/>
    <w:tmpl w:val="9B1648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B75C65"/>
    <w:multiLevelType w:val="hybridMultilevel"/>
    <w:tmpl w:val="5DF8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A73FFD"/>
    <w:multiLevelType w:val="hybridMultilevel"/>
    <w:tmpl w:val="23C6CB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80147"/>
    <w:multiLevelType w:val="hybridMultilevel"/>
    <w:tmpl w:val="32BE0B2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B4BC8"/>
    <w:multiLevelType w:val="hybridMultilevel"/>
    <w:tmpl w:val="816A1E28"/>
    <w:lvl w:ilvl="0" w:tplc="77321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BE0BB8"/>
    <w:multiLevelType w:val="hybridMultilevel"/>
    <w:tmpl w:val="845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C53CA"/>
    <w:multiLevelType w:val="hybridMultilevel"/>
    <w:tmpl w:val="4F444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2F1671"/>
    <w:multiLevelType w:val="hybridMultilevel"/>
    <w:tmpl w:val="4846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650346"/>
    <w:multiLevelType w:val="hybridMultilevel"/>
    <w:tmpl w:val="87D43580"/>
    <w:lvl w:ilvl="0" w:tplc="FA9E06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853835"/>
    <w:multiLevelType w:val="hybridMultilevel"/>
    <w:tmpl w:val="35741A04"/>
    <w:lvl w:ilvl="0" w:tplc="D9BC9B6C">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862CE0"/>
    <w:multiLevelType w:val="hybridMultilevel"/>
    <w:tmpl w:val="901E56A0"/>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32"/>
  </w:num>
  <w:num w:numId="4">
    <w:abstractNumId w:val="28"/>
  </w:num>
  <w:num w:numId="5">
    <w:abstractNumId w:val="34"/>
  </w:num>
  <w:num w:numId="6">
    <w:abstractNumId w:val="30"/>
  </w:num>
  <w:num w:numId="7">
    <w:abstractNumId w:val="3"/>
  </w:num>
  <w:num w:numId="8">
    <w:abstractNumId w:val="21"/>
  </w:num>
  <w:num w:numId="9">
    <w:abstractNumId w:val="8"/>
  </w:num>
  <w:num w:numId="10">
    <w:abstractNumId w:val="39"/>
  </w:num>
  <w:num w:numId="11">
    <w:abstractNumId w:val="26"/>
  </w:num>
  <w:num w:numId="12">
    <w:abstractNumId w:val="31"/>
  </w:num>
  <w:num w:numId="13">
    <w:abstractNumId w:val="38"/>
  </w:num>
  <w:num w:numId="14">
    <w:abstractNumId w:val="10"/>
  </w:num>
  <w:num w:numId="15">
    <w:abstractNumId w:val="24"/>
  </w:num>
  <w:num w:numId="16">
    <w:abstractNumId w:val="23"/>
  </w:num>
  <w:num w:numId="17">
    <w:abstractNumId w:val="41"/>
  </w:num>
  <w:num w:numId="18">
    <w:abstractNumId w:val="4"/>
  </w:num>
  <w:num w:numId="19">
    <w:abstractNumId w:val="20"/>
  </w:num>
  <w:num w:numId="20">
    <w:abstractNumId w:val="13"/>
  </w:num>
  <w:num w:numId="21">
    <w:abstractNumId w:val="14"/>
  </w:num>
  <w:num w:numId="22">
    <w:abstractNumId w:val="15"/>
  </w:num>
  <w:num w:numId="23">
    <w:abstractNumId w:val="11"/>
  </w:num>
  <w:num w:numId="24">
    <w:abstractNumId w:val="19"/>
  </w:num>
  <w:num w:numId="25">
    <w:abstractNumId w:val="42"/>
  </w:num>
  <w:num w:numId="26">
    <w:abstractNumId w:val="17"/>
  </w:num>
  <w:num w:numId="27">
    <w:abstractNumId w:val="0"/>
  </w:num>
  <w:num w:numId="28">
    <w:abstractNumId w:val="9"/>
  </w:num>
  <w:num w:numId="29">
    <w:abstractNumId w:val="5"/>
  </w:num>
  <w:num w:numId="30">
    <w:abstractNumId w:val="40"/>
  </w:num>
  <w:num w:numId="31">
    <w:abstractNumId w:val="22"/>
  </w:num>
  <w:num w:numId="32">
    <w:abstractNumId w:val="29"/>
  </w:num>
  <w:num w:numId="33">
    <w:abstractNumId w:val="12"/>
  </w:num>
  <w:num w:numId="34">
    <w:abstractNumId w:val="27"/>
  </w:num>
  <w:num w:numId="35">
    <w:abstractNumId w:val="25"/>
  </w:num>
  <w:num w:numId="36">
    <w:abstractNumId w:val="2"/>
  </w:num>
  <w:num w:numId="37">
    <w:abstractNumId w:val="36"/>
  </w:num>
  <w:num w:numId="38">
    <w:abstractNumId w:val="35"/>
  </w:num>
  <w:num w:numId="39">
    <w:abstractNumId w:val="16"/>
  </w:num>
  <w:num w:numId="40">
    <w:abstractNumId w:val="37"/>
  </w:num>
  <w:num w:numId="41">
    <w:abstractNumId w:val="33"/>
  </w:num>
  <w:num w:numId="42">
    <w:abstractNumId w:val="18"/>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64424A"/>
    <w:rsid w:val="00002392"/>
    <w:rsid w:val="000127B4"/>
    <w:rsid w:val="000225CB"/>
    <w:rsid w:val="00030C89"/>
    <w:rsid w:val="0003114E"/>
    <w:rsid w:val="00035B3A"/>
    <w:rsid w:val="00037046"/>
    <w:rsid w:val="000423A4"/>
    <w:rsid w:val="00042485"/>
    <w:rsid w:val="00043667"/>
    <w:rsid w:val="00046A62"/>
    <w:rsid w:val="00052B6E"/>
    <w:rsid w:val="00052E6A"/>
    <w:rsid w:val="000601AE"/>
    <w:rsid w:val="00061668"/>
    <w:rsid w:val="00062A2C"/>
    <w:rsid w:val="00063608"/>
    <w:rsid w:val="00067F48"/>
    <w:rsid w:val="000814E5"/>
    <w:rsid w:val="00081CFB"/>
    <w:rsid w:val="0009229D"/>
    <w:rsid w:val="0009259B"/>
    <w:rsid w:val="00096D97"/>
    <w:rsid w:val="000A78FF"/>
    <w:rsid w:val="000B3C12"/>
    <w:rsid w:val="000B447E"/>
    <w:rsid w:val="000C4383"/>
    <w:rsid w:val="000C4E87"/>
    <w:rsid w:val="000D616D"/>
    <w:rsid w:val="000E6127"/>
    <w:rsid w:val="000E6280"/>
    <w:rsid w:val="000F63DA"/>
    <w:rsid w:val="000F67DC"/>
    <w:rsid w:val="000F7F3A"/>
    <w:rsid w:val="00102A20"/>
    <w:rsid w:val="00103F1E"/>
    <w:rsid w:val="00116566"/>
    <w:rsid w:val="00116A61"/>
    <w:rsid w:val="001247E2"/>
    <w:rsid w:val="00136484"/>
    <w:rsid w:val="001413C1"/>
    <w:rsid w:val="00141E03"/>
    <w:rsid w:val="001616CA"/>
    <w:rsid w:val="0016194E"/>
    <w:rsid w:val="00161A94"/>
    <w:rsid w:val="00163200"/>
    <w:rsid w:val="00182A64"/>
    <w:rsid w:val="00187399"/>
    <w:rsid w:val="00187A7F"/>
    <w:rsid w:val="001B0815"/>
    <w:rsid w:val="001B2F4E"/>
    <w:rsid w:val="001B7AFB"/>
    <w:rsid w:val="001E105D"/>
    <w:rsid w:val="001E7F0E"/>
    <w:rsid w:val="001F055A"/>
    <w:rsid w:val="001F353E"/>
    <w:rsid w:val="00202243"/>
    <w:rsid w:val="00202464"/>
    <w:rsid w:val="00203849"/>
    <w:rsid w:val="00205C0C"/>
    <w:rsid w:val="00210DEC"/>
    <w:rsid w:val="0021102B"/>
    <w:rsid w:val="0021328A"/>
    <w:rsid w:val="0021758C"/>
    <w:rsid w:val="00220230"/>
    <w:rsid w:val="002205C8"/>
    <w:rsid w:val="00221C9C"/>
    <w:rsid w:val="00233ABA"/>
    <w:rsid w:val="00243C7F"/>
    <w:rsid w:val="00257973"/>
    <w:rsid w:val="00267F38"/>
    <w:rsid w:val="0027351B"/>
    <w:rsid w:val="00284486"/>
    <w:rsid w:val="002848EC"/>
    <w:rsid w:val="0028786F"/>
    <w:rsid w:val="00291518"/>
    <w:rsid w:val="002A0AE8"/>
    <w:rsid w:val="002A0B32"/>
    <w:rsid w:val="002A5BEA"/>
    <w:rsid w:val="002A7642"/>
    <w:rsid w:val="002B1C86"/>
    <w:rsid w:val="002B4AB7"/>
    <w:rsid w:val="002B4E78"/>
    <w:rsid w:val="002B6C45"/>
    <w:rsid w:val="002C19D6"/>
    <w:rsid w:val="002C2801"/>
    <w:rsid w:val="002C403E"/>
    <w:rsid w:val="002D1EDB"/>
    <w:rsid w:val="002D4BF0"/>
    <w:rsid w:val="002D679D"/>
    <w:rsid w:val="002E0193"/>
    <w:rsid w:val="002E4C6B"/>
    <w:rsid w:val="002F3C58"/>
    <w:rsid w:val="002F78FA"/>
    <w:rsid w:val="00310D20"/>
    <w:rsid w:val="00313ECF"/>
    <w:rsid w:val="00313FB4"/>
    <w:rsid w:val="00323021"/>
    <w:rsid w:val="0032733C"/>
    <w:rsid w:val="00336357"/>
    <w:rsid w:val="00344734"/>
    <w:rsid w:val="00347BE6"/>
    <w:rsid w:val="00365AB1"/>
    <w:rsid w:val="00365ECF"/>
    <w:rsid w:val="00372BE6"/>
    <w:rsid w:val="0037475C"/>
    <w:rsid w:val="0037644A"/>
    <w:rsid w:val="00381AE3"/>
    <w:rsid w:val="00383B94"/>
    <w:rsid w:val="00395320"/>
    <w:rsid w:val="003A1D01"/>
    <w:rsid w:val="003B095F"/>
    <w:rsid w:val="003B1743"/>
    <w:rsid w:val="003B4674"/>
    <w:rsid w:val="003D4C42"/>
    <w:rsid w:val="003E7ACD"/>
    <w:rsid w:val="003F2648"/>
    <w:rsid w:val="00420603"/>
    <w:rsid w:val="004315B2"/>
    <w:rsid w:val="00433E9F"/>
    <w:rsid w:val="00434CC2"/>
    <w:rsid w:val="00436F27"/>
    <w:rsid w:val="004405BA"/>
    <w:rsid w:val="00446132"/>
    <w:rsid w:val="00452AFD"/>
    <w:rsid w:val="00455AC4"/>
    <w:rsid w:val="00457262"/>
    <w:rsid w:val="00463720"/>
    <w:rsid w:val="00477AF4"/>
    <w:rsid w:val="004863C7"/>
    <w:rsid w:val="00490EE4"/>
    <w:rsid w:val="004916ED"/>
    <w:rsid w:val="00493E71"/>
    <w:rsid w:val="00495E83"/>
    <w:rsid w:val="004A15DE"/>
    <w:rsid w:val="004A7FBE"/>
    <w:rsid w:val="004C648C"/>
    <w:rsid w:val="004D048D"/>
    <w:rsid w:val="004D075F"/>
    <w:rsid w:val="004D2659"/>
    <w:rsid w:val="004E1046"/>
    <w:rsid w:val="004F0248"/>
    <w:rsid w:val="004F2D9C"/>
    <w:rsid w:val="004F7280"/>
    <w:rsid w:val="00500300"/>
    <w:rsid w:val="0050087C"/>
    <w:rsid w:val="005013AD"/>
    <w:rsid w:val="00501FDD"/>
    <w:rsid w:val="005029E9"/>
    <w:rsid w:val="00503CCB"/>
    <w:rsid w:val="00506D73"/>
    <w:rsid w:val="00507D36"/>
    <w:rsid w:val="005125D0"/>
    <w:rsid w:val="00514B27"/>
    <w:rsid w:val="0051691A"/>
    <w:rsid w:val="00550BFE"/>
    <w:rsid w:val="00557430"/>
    <w:rsid w:val="0056101E"/>
    <w:rsid w:val="00564892"/>
    <w:rsid w:val="005664E4"/>
    <w:rsid w:val="0057040A"/>
    <w:rsid w:val="0057570B"/>
    <w:rsid w:val="00576161"/>
    <w:rsid w:val="005863AF"/>
    <w:rsid w:val="005B551A"/>
    <w:rsid w:val="005B6F45"/>
    <w:rsid w:val="005C1303"/>
    <w:rsid w:val="005C1840"/>
    <w:rsid w:val="005C1AB3"/>
    <w:rsid w:val="005C3656"/>
    <w:rsid w:val="005C48A9"/>
    <w:rsid w:val="005C52BB"/>
    <w:rsid w:val="005D3B30"/>
    <w:rsid w:val="005E702C"/>
    <w:rsid w:val="005F0AF5"/>
    <w:rsid w:val="005F1361"/>
    <w:rsid w:val="005F2FF8"/>
    <w:rsid w:val="00601783"/>
    <w:rsid w:val="00605D3D"/>
    <w:rsid w:val="0061300F"/>
    <w:rsid w:val="00637A85"/>
    <w:rsid w:val="00643F0A"/>
    <w:rsid w:val="0064424A"/>
    <w:rsid w:val="00647895"/>
    <w:rsid w:val="00650060"/>
    <w:rsid w:val="006537AB"/>
    <w:rsid w:val="0066443E"/>
    <w:rsid w:val="006715C3"/>
    <w:rsid w:val="00671A1D"/>
    <w:rsid w:val="00673522"/>
    <w:rsid w:val="00686B88"/>
    <w:rsid w:val="00686BF1"/>
    <w:rsid w:val="006A163B"/>
    <w:rsid w:val="006A3BA1"/>
    <w:rsid w:val="006A4BC1"/>
    <w:rsid w:val="006B37FB"/>
    <w:rsid w:val="006B50C1"/>
    <w:rsid w:val="006C6B19"/>
    <w:rsid w:val="006D1EA1"/>
    <w:rsid w:val="006D2DBA"/>
    <w:rsid w:val="006F00D5"/>
    <w:rsid w:val="006F0DCF"/>
    <w:rsid w:val="006F2680"/>
    <w:rsid w:val="006F3826"/>
    <w:rsid w:val="00707B8C"/>
    <w:rsid w:val="00712590"/>
    <w:rsid w:val="00712663"/>
    <w:rsid w:val="007156F2"/>
    <w:rsid w:val="007176A9"/>
    <w:rsid w:val="00721656"/>
    <w:rsid w:val="00724E2B"/>
    <w:rsid w:val="00741384"/>
    <w:rsid w:val="00743F63"/>
    <w:rsid w:val="007469C1"/>
    <w:rsid w:val="007472B3"/>
    <w:rsid w:val="00751D69"/>
    <w:rsid w:val="00755E95"/>
    <w:rsid w:val="00755F43"/>
    <w:rsid w:val="00761340"/>
    <w:rsid w:val="00761D9D"/>
    <w:rsid w:val="00781E95"/>
    <w:rsid w:val="00784D75"/>
    <w:rsid w:val="00785308"/>
    <w:rsid w:val="00792E6D"/>
    <w:rsid w:val="007961AF"/>
    <w:rsid w:val="007B09D0"/>
    <w:rsid w:val="007B4D0F"/>
    <w:rsid w:val="007B59E8"/>
    <w:rsid w:val="007B6BCA"/>
    <w:rsid w:val="007C4B95"/>
    <w:rsid w:val="007E48D6"/>
    <w:rsid w:val="007F0E85"/>
    <w:rsid w:val="007F4B38"/>
    <w:rsid w:val="007F6424"/>
    <w:rsid w:val="007F7BF8"/>
    <w:rsid w:val="00814B57"/>
    <w:rsid w:val="00816182"/>
    <w:rsid w:val="00822A57"/>
    <w:rsid w:val="00826273"/>
    <w:rsid w:val="008279ED"/>
    <w:rsid w:val="008356B1"/>
    <w:rsid w:val="008420D1"/>
    <w:rsid w:val="008438FA"/>
    <w:rsid w:val="00845F51"/>
    <w:rsid w:val="00846AC4"/>
    <w:rsid w:val="00852912"/>
    <w:rsid w:val="00856168"/>
    <w:rsid w:val="00862B31"/>
    <w:rsid w:val="00864322"/>
    <w:rsid w:val="00876A2B"/>
    <w:rsid w:val="00895D2C"/>
    <w:rsid w:val="008A32A9"/>
    <w:rsid w:val="008A3E52"/>
    <w:rsid w:val="008B001A"/>
    <w:rsid w:val="008B75CC"/>
    <w:rsid w:val="008E0F03"/>
    <w:rsid w:val="008E44D7"/>
    <w:rsid w:val="008E59B3"/>
    <w:rsid w:val="008F1DE0"/>
    <w:rsid w:val="008F37FE"/>
    <w:rsid w:val="008F4259"/>
    <w:rsid w:val="008F5C72"/>
    <w:rsid w:val="008F647D"/>
    <w:rsid w:val="008F668F"/>
    <w:rsid w:val="008F722F"/>
    <w:rsid w:val="0093043C"/>
    <w:rsid w:val="00930E42"/>
    <w:rsid w:val="0093127E"/>
    <w:rsid w:val="009411DB"/>
    <w:rsid w:val="00946988"/>
    <w:rsid w:val="00961AF8"/>
    <w:rsid w:val="009648D2"/>
    <w:rsid w:val="00964CDC"/>
    <w:rsid w:val="00964FD8"/>
    <w:rsid w:val="009712BC"/>
    <w:rsid w:val="0098102F"/>
    <w:rsid w:val="00981888"/>
    <w:rsid w:val="00982130"/>
    <w:rsid w:val="00985944"/>
    <w:rsid w:val="0098641E"/>
    <w:rsid w:val="00991C45"/>
    <w:rsid w:val="009934EA"/>
    <w:rsid w:val="009944F0"/>
    <w:rsid w:val="00994DD4"/>
    <w:rsid w:val="00996A3A"/>
    <w:rsid w:val="009A2DEE"/>
    <w:rsid w:val="009A2FCB"/>
    <w:rsid w:val="009A46F4"/>
    <w:rsid w:val="009A6D3B"/>
    <w:rsid w:val="009B1914"/>
    <w:rsid w:val="009B6B78"/>
    <w:rsid w:val="009F1757"/>
    <w:rsid w:val="009F2487"/>
    <w:rsid w:val="009F2943"/>
    <w:rsid w:val="009F3626"/>
    <w:rsid w:val="009F5320"/>
    <w:rsid w:val="00A05B68"/>
    <w:rsid w:val="00A11B79"/>
    <w:rsid w:val="00A12AF7"/>
    <w:rsid w:val="00A132A6"/>
    <w:rsid w:val="00A14784"/>
    <w:rsid w:val="00A148BB"/>
    <w:rsid w:val="00A227F6"/>
    <w:rsid w:val="00A42463"/>
    <w:rsid w:val="00A4405A"/>
    <w:rsid w:val="00A46552"/>
    <w:rsid w:val="00A55270"/>
    <w:rsid w:val="00A57091"/>
    <w:rsid w:val="00A61B5C"/>
    <w:rsid w:val="00A63F5A"/>
    <w:rsid w:val="00A93C95"/>
    <w:rsid w:val="00AA0962"/>
    <w:rsid w:val="00AA19C1"/>
    <w:rsid w:val="00AA300E"/>
    <w:rsid w:val="00AB6131"/>
    <w:rsid w:val="00AB65D6"/>
    <w:rsid w:val="00AB74FF"/>
    <w:rsid w:val="00AC0149"/>
    <w:rsid w:val="00AC0889"/>
    <w:rsid w:val="00AC3837"/>
    <w:rsid w:val="00AC770B"/>
    <w:rsid w:val="00AE265A"/>
    <w:rsid w:val="00AE5F85"/>
    <w:rsid w:val="00AF3083"/>
    <w:rsid w:val="00AF32ED"/>
    <w:rsid w:val="00AF4270"/>
    <w:rsid w:val="00AF47F4"/>
    <w:rsid w:val="00AF5CF5"/>
    <w:rsid w:val="00B00130"/>
    <w:rsid w:val="00B01BDB"/>
    <w:rsid w:val="00B1244F"/>
    <w:rsid w:val="00B12AD0"/>
    <w:rsid w:val="00B14822"/>
    <w:rsid w:val="00B359A0"/>
    <w:rsid w:val="00B369E7"/>
    <w:rsid w:val="00B47D2B"/>
    <w:rsid w:val="00B542C3"/>
    <w:rsid w:val="00B5632F"/>
    <w:rsid w:val="00B57938"/>
    <w:rsid w:val="00B73372"/>
    <w:rsid w:val="00B90298"/>
    <w:rsid w:val="00BA3283"/>
    <w:rsid w:val="00BA5696"/>
    <w:rsid w:val="00BE45D7"/>
    <w:rsid w:val="00BE791D"/>
    <w:rsid w:val="00BF4E6B"/>
    <w:rsid w:val="00BF54E4"/>
    <w:rsid w:val="00C0601C"/>
    <w:rsid w:val="00C060F5"/>
    <w:rsid w:val="00C06601"/>
    <w:rsid w:val="00C0745B"/>
    <w:rsid w:val="00C143CD"/>
    <w:rsid w:val="00C14BE7"/>
    <w:rsid w:val="00C26741"/>
    <w:rsid w:val="00C43ECB"/>
    <w:rsid w:val="00C51A00"/>
    <w:rsid w:val="00C63CAB"/>
    <w:rsid w:val="00C656BD"/>
    <w:rsid w:val="00C73803"/>
    <w:rsid w:val="00C81543"/>
    <w:rsid w:val="00C841CF"/>
    <w:rsid w:val="00C94758"/>
    <w:rsid w:val="00C97894"/>
    <w:rsid w:val="00CA1E2D"/>
    <w:rsid w:val="00CA6100"/>
    <w:rsid w:val="00CA7216"/>
    <w:rsid w:val="00CB3293"/>
    <w:rsid w:val="00CC3026"/>
    <w:rsid w:val="00CC6F74"/>
    <w:rsid w:val="00CD4BFC"/>
    <w:rsid w:val="00CD5966"/>
    <w:rsid w:val="00CD6BD4"/>
    <w:rsid w:val="00CE6BFD"/>
    <w:rsid w:val="00D02A0A"/>
    <w:rsid w:val="00D04C0B"/>
    <w:rsid w:val="00D04E46"/>
    <w:rsid w:val="00D11377"/>
    <w:rsid w:val="00D2385A"/>
    <w:rsid w:val="00D31C36"/>
    <w:rsid w:val="00D329D2"/>
    <w:rsid w:val="00D3434D"/>
    <w:rsid w:val="00D44AFC"/>
    <w:rsid w:val="00D54492"/>
    <w:rsid w:val="00D60637"/>
    <w:rsid w:val="00D67806"/>
    <w:rsid w:val="00D80B3D"/>
    <w:rsid w:val="00D84708"/>
    <w:rsid w:val="00D84DF6"/>
    <w:rsid w:val="00D87070"/>
    <w:rsid w:val="00D91652"/>
    <w:rsid w:val="00DC77C0"/>
    <w:rsid w:val="00DC78EE"/>
    <w:rsid w:val="00DF0B61"/>
    <w:rsid w:val="00DF20B5"/>
    <w:rsid w:val="00DF42D4"/>
    <w:rsid w:val="00DF52D3"/>
    <w:rsid w:val="00E00A71"/>
    <w:rsid w:val="00E074BD"/>
    <w:rsid w:val="00E213D2"/>
    <w:rsid w:val="00E266C7"/>
    <w:rsid w:val="00E42B29"/>
    <w:rsid w:val="00E47C06"/>
    <w:rsid w:val="00E505FE"/>
    <w:rsid w:val="00E52789"/>
    <w:rsid w:val="00E6310F"/>
    <w:rsid w:val="00E636A4"/>
    <w:rsid w:val="00E66888"/>
    <w:rsid w:val="00E70C2B"/>
    <w:rsid w:val="00E70DFE"/>
    <w:rsid w:val="00E7650B"/>
    <w:rsid w:val="00E77CD1"/>
    <w:rsid w:val="00E85CF1"/>
    <w:rsid w:val="00E9501D"/>
    <w:rsid w:val="00E9604F"/>
    <w:rsid w:val="00EA44DC"/>
    <w:rsid w:val="00EB47D5"/>
    <w:rsid w:val="00EC1251"/>
    <w:rsid w:val="00EC167B"/>
    <w:rsid w:val="00EC2D2F"/>
    <w:rsid w:val="00EC4B68"/>
    <w:rsid w:val="00EC6275"/>
    <w:rsid w:val="00ED4876"/>
    <w:rsid w:val="00EE1147"/>
    <w:rsid w:val="00EF00D9"/>
    <w:rsid w:val="00F00151"/>
    <w:rsid w:val="00F03F91"/>
    <w:rsid w:val="00F128E3"/>
    <w:rsid w:val="00F14CB0"/>
    <w:rsid w:val="00F255FF"/>
    <w:rsid w:val="00F27AF7"/>
    <w:rsid w:val="00F3141D"/>
    <w:rsid w:val="00F375C7"/>
    <w:rsid w:val="00F402ED"/>
    <w:rsid w:val="00F4690F"/>
    <w:rsid w:val="00F503EB"/>
    <w:rsid w:val="00F51E93"/>
    <w:rsid w:val="00F550BC"/>
    <w:rsid w:val="00F55110"/>
    <w:rsid w:val="00F60B36"/>
    <w:rsid w:val="00F629B4"/>
    <w:rsid w:val="00F800CD"/>
    <w:rsid w:val="00F82137"/>
    <w:rsid w:val="00F84962"/>
    <w:rsid w:val="00F85CFE"/>
    <w:rsid w:val="00F874AF"/>
    <w:rsid w:val="00F9713B"/>
    <w:rsid w:val="00FA4EFA"/>
    <w:rsid w:val="00FA5811"/>
    <w:rsid w:val="00FC18DB"/>
    <w:rsid w:val="00FC2882"/>
    <w:rsid w:val="00FC35F9"/>
    <w:rsid w:val="00FC3705"/>
    <w:rsid w:val="00FC435F"/>
    <w:rsid w:val="00FC5DC2"/>
    <w:rsid w:val="00FC5E67"/>
    <w:rsid w:val="00FD0E8D"/>
    <w:rsid w:val="00FD5C07"/>
    <w:rsid w:val="00FE3130"/>
    <w:rsid w:val="00FE512F"/>
    <w:rsid w:val="00FE7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s>
</file>

<file path=word/webSettings.xml><?xml version="1.0" encoding="utf-8"?>
<w:webSettings xmlns:r="http://schemas.openxmlformats.org/officeDocument/2006/relationships" xmlns:w="http://schemas.openxmlformats.org/wordprocessingml/2006/main">
  <w:divs>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0DA1-C3F8-4EC7-8F78-753FA1D1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3276</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2011-03-15T11:20:00Z</dcterms:created>
  <dcterms:modified xsi:type="dcterms:W3CDTF">2011-03-15T11:23:00Z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