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CCE" w:rsidRDefault="00191CCE">
      <w:pPr>
        <w:jc w:val="center"/>
        <w:rPr>
          <w:b/>
          <w:bCs/>
        </w:rPr>
      </w:pPr>
      <w:r>
        <w:rPr>
          <w:b/>
          <w:bCs/>
        </w:rPr>
        <w:t xml:space="preserve">Organ Procurement and Transplantation Network    </w:t>
      </w:r>
    </w:p>
    <w:p w:rsidR="00191CCE" w:rsidRDefault="00191CCE">
      <w:pPr>
        <w:jc w:val="center"/>
      </w:pPr>
      <w:r>
        <w:t>(42 CFR Part 121)</w:t>
      </w:r>
    </w:p>
    <w:p w:rsidR="00191CCE" w:rsidRDefault="00191CCE">
      <w:pPr>
        <w:jc w:val="center"/>
      </w:pPr>
      <w:r>
        <w:t>SUPPORTING STATEMENT</w:t>
      </w:r>
    </w:p>
    <w:p w:rsidR="00191CCE" w:rsidRDefault="00191CCE"/>
    <w:p w:rsidR="00191CCE" w:rsidRDefault="00191CCE">
      <w:r>
        <w:t>A.  Justification</w:t>
      </w:r>
    </w:p>
    <w:p w:rsidR="00191CCE" w:rsidRDefault="00191CCE"/>
    <w:p w:rsidR="00191CCE" w:rsidRDefault="00191CCE">
      <w:r>
        <w:t xml:space="preserve">1.  </w:t>
      </w:r>
      <w:r>
        <w:rPr>
          <w:u w:val="single"/>
        </w:rPr>
        <w:t>Circumstances of Information Collection</w:t>
      </w:r>
      <w:r>
        <w:t xml:space="preserve">  </w:t>
      </w:r>
    </w:p>
    <w:p w:rsidR="00191CCE" w:rsidRDefault="00191CCE"/>
    <w:p w:rsidR="00AC734C" w:rsidRDefault="00191CCE">
      <w:r>
        <w:t xml:space="preserve">This is a request for OMB approval for </w:t>
      </w:r>
      <w:r w:rsidR="00804798">
        <w:t>a</w:t>
      </w:r>
      <w:r w:rsidR="00B11277">
        <w:t xml:space="preserve"> revision to</w:t>
      </w:r>
      <w:r>
        <w:t xml:space="preserve"> the information collection </w:t>
      </w:r>
      <w:r w:rsidR="00804798">
        <w:t xml:space="preserve">activities for </w:t>
      </w:r>
      <w:r w:rsidR="007E7C76">
        <w:t xml:space="preserve">the application and membership </w:t>
      </w:r>
      <w:r w:rsidR="00804798">
        <w:t>requirements</w:t>
      </w:r>
      <w:r>
        <w:t xml:space="preserve"> contained in the Final Rule </w:t>
      </w:r>
      <w:r w:rsidR="00E740FD">
        <w:t xml:space="preserve">Governing the Operation </w:t>
      </w:r>
      <w:r>
        <w:t>of the Organ Procurement and Transplantation Network</w:t>
      </w:r>
      <w:r w:rsidR="00E740FD">
        <w:t xml:space="preserve"> (OPTN)</w:t>
      </w:r>
      <w:r w:rsidR="00935170">
        <w:t>, “the OPTN final rule”</w:t>
      </w:r>
      <w:r>
        <w:t xml:space="preserve">.  </w:t>
      </w:r>
      <w:r w:rsidR="00AC734C">
        <w:t>This Information Collection Request (ICR) contains the membership application and associated requirements for the OPTN, approved under OMB No. 0915-0184</w:t>
      </w:r>
      <w:r w:rsidR="00B11277">
        <w:t>,</w:t>
      </w:r>
      <w:r w:rsidR="00AC734C">
        <w:t xml:space="preserve"> with an expiration date of </w:t>
      </w:r>
      <w:r w:rsidR="00FC4F65">
        <w:t>February 28, 2011</w:t>
      </w:r>
      <w:r w:rsidR="00AC734C">
        <w:t xml:space="preserve">.  The OPTN patient level forms associated with the registration, transplantation, and follow-up of transplant recipients are approved as a </w:t>
      </w:r>
      <w:r w:rsidR="00AC734C" w:rsidRPr="00220AA5">
        <w:rPr>
          <w:b/>
        </w:rPr>
        <w:t>completely separate activity</w:t>
      </w:r>
      <w:r w:rsidR="00AC734C">
        <w:t xml:space="preserve"> under OMB No. 0915-0157.  </w:t>
      </w:r>
    </w:p>
    <w:p w:rsidR="00AC734C" w:rsidRDefault="00AC734C"/>
    <w:p w:rsidR="000B3849" w:rsidRDefault="00AC734C">
      <w:r>
        <w:t>T</w:t>
      </w:r>
      <w:r w:rsidR="000B3849">
        <w:t>he Nati</w:t>
      </w:r>
      <w:r w:rsidR="009F6FDA">
        <w:t>onal Organ Transplant Act</w:t>
      </w:r>
      <w:r w:rsidR="000B3849">
        <w:t xml:space="preserve"> of 1984</w:t>
      </w:r>
      <w:r w:rsidR="00E740FD">
        <w:t>, as amended,</w:t>
      </w:r>
      <w:r w:rsidR="000B3849">
        <w:t xml:space="preserve"> required the establishment of a unified transplant network to be operated by a private, non-profit organization under federal contract.  </w:t>
      </w:r>
      <w:r w:rsidR="00E740FD">
        <w:t xml:space="preserve">42 U.S.C. 273, et seq.  </w:t>
      </w:r>
      <w:r w:rsidR="009F6FDA">
        <w:t xml:space="preserve">Following task force recommendations and extensive public comment, a Final Rule </w:t>
      </w:r>
      <w:r w:rsidR="00FA623D">
        <w:t>(</w:t>
      </w:r>
      <w:r w:rsidR="00E740FD">
        <w:t>42 CFR Part 121</w:t>
      </w:r>
      <w:r w:rsidR="00FA623D">
        <w:t xml:space="preserve">) </w:t>
      </w:r>
      <w:r w:rsidR="009F6FDA">
        <w:t xml:space="preserve">was published establishing a regulatory framework for the structure and operation of the OPTN. </w:t>
      </w:r>
      <w:r w:rsidR="00195A30">
        <w:t xml:space="preserve"> Policies of the OPTN are developed by professionals in the transplant community in an open environment that includes the public, particularly transplant patients and donor families.</w:t>
      </w:r>
      <w:r w:rsidR="009F6FDA">
        <w:t xml:space="preserve"> </w:t>
      </w:r>
      <w:r w:rsidR="00195A30">
        <w:t xml:space="preserve"> </w:t>
      </w:r>
      <w:r w:rsidR="00493DE8">
        <w:t>The United Network for Organ Sharing (UNOS), a private corporation, operates the OPTN under contract with the Department of Health and Human Services (HHS).</w:t>
      </w:r>
      <w:r w:rsidR="006926F1">
        <w:t xml:space="preserve">   </w:t>
      </w:r>
    </w:p>
    <w:p w:rsidR="00191CCE" w:rsidRDefault="00191CCE"/>
    <w:p w:rsidR="004F4F29" w:rsidRDefault="00B06701">
      <w:r>
        <w:t xml:space="preserve">Membership in the OPTN is determined by submission of application materials </w:t>
      </w:r>
      <w:r w:rsidR="006F3811">
        <w:t>to the OPTN (</w:t>
      </w:r>
      <w:r w:rsidR="006F3811" w:rsidRPr="006F3811">
        <w:rPr>
          <w:b/>
        </w:rPr>
        <w:t>not</w:t>
      </w:r>
      <w:r w:rsidR="006F3811">
        <w:t xml:space="preserve"> to HRSA) </w:t>
      </w:r>
      <w:r w:rsidRPr="006F3811">
        <w:t>demonstrating</w:t>
      </w:r>
      <w:r>
        <w:t xml:space="preserve"> that the applicant meets all required criter</w:t>
      </w:r>
      <w:r w:rsidR="00803A98">
        <w:t>i</w:t>
      </w:r>
      <w:r>
        <w:t>a for membership and will agree to comply with all applicable provisions of the National Organ Transplant Act, as amended</w:t>
      </w:r>
      <w:r w:rsidR="004A27FA">
        <w:t>, 42 U.S.C. 273</w:t>
      </w:r>
      <w:r w:rsidR="00E740FD">
        <w:t>, et seq</w:t>
      </w:r>
      <w:r w:rsidR="004A27FA">
        <w:t xml:space="preserve">.  </w:t>
      </w:r>
      <w:r w:rsidR="00191CCE">
        <w:t xml:space="preserve">Section 1138 of the Social Security Act, as amended, 42 U.S.C. 1320b-8 (section 1138) </w:t>
      </w:r>
      <w:r w:rsidR="00191CCE" w:rsidRPr="00F91DE7">
        <w:rPr>
          <w:u w:val="single"/>
        </w:rPr>
        <w:t>requires</w:t>
      </w:r>
      <w:r w:rsidR="00191CCE">
        <w:t xml:space="preserve"> that hospitals in which transplants are performed be members of, and abide by</w:t>
      </w:r>
      <w:r w:rsidR="001462E8">
        <w:t>,</w:t>
      </w:r>
      <w:r w:rsidR="00191CCE">
        <w:t xml:space="preserve"> the rules and requirements (as approved by the Secretary</w:t>
      </w:r>
      <w:r w:rsidR="001462E8">
        <w:t xml:space="preserve"> of the </w:t>
      </w:r>
      <w:r w:rsidR="00493DE8">
        <w:t>HHS</w:t>
      </w:r>
      <w:r w:rsidR="00191CCE">
        <w:t>) of the OPTN as a condition of particip</w:t>
      </w:r>
      <w:r w:rsidR="001346A5">
        <w:t>a</w:t>
      </w:r>
      <w:r w:rsidR="00191CCE">
        <w:t xml:space="preserve">tion in Medicare and Medicaid for the hospital.  </w:t>
      </w:r>
      <w:r w:rsidR="004E081F">
        <w:t xml:space="preserve"> Section 1138 contains a similar provision for the organ procurement organizations (OPOs) and makes membership in the OPTN and compliance with its operating rules and requirements</w:t>
      </w:r>
      <w:r w:rsidR="00E740FD">
        <w:t xml:space="preserve"> (that have been approved by the Secretary)</w:t>
      </w:r>
      <w:r w:rsidR="004E081F">
        <w:t xml:space="preserve">, including those relating to data collection, mandatory for </w:t>
      </w:r>
      <w:r w:rsidR="004E081F" w:rsidRPr="00F91DE7">
        <w:rPr>
          <w:u w:val="single"/>
        </w:rPr>
        <w:t>all</w:t>
      </w:r>
      <w:r w:rsidR="004E081F">
        <w:t xml:space="preserve"> transplant programs and OPOs.</w:t>
      </w:r>
    </w:p>
    <w:p w:rsidR="004F4F29" w:rsidRDefault="004F4F29"/>
    <w:p w:rsidR="004F4F29" w:rsidRDefault="004F4F29">
      <w:r>
        <w:t xml:space="preserve">Under federal law, all </w:t>
      </w:r>
      <w:smartTag w:uri="urn:schemas-microsoft-com:office:smarttags" w:element="place">
        <w:smartTag w:uri="urn:schemas-microsoft-com:office:smarttags" w:element="country-region">
          <w:r>
            <w:t>U.S.</w:t>
          </w:r>
        </w:smartTag>
      </w:smartTag>
      <w:r>
        <w:t xml:space="preserve"> transplant centers and organ procurement organizations must be members of the OPTN to receive any funds through Medicare.  Other members of the OPTN include</w:t>
      </w:r>
      <w:r w:rsidR="001462E8">
        <w:t>:</w:t>
      </w:r>
      <w:r>
        <w:t xml:space="preserve"> independent histocompatibility laboratories involved in organ transplantation; relevant medical, scientific, and professional organizations; relevant voluntary health and patient advocacy organizations; and members of the general public with a particular interest in donation and/or transplantation.  </w:t>
      </w:r>
    </w:p>
    <w:p w:rsidR="004F4F29" w:rsidRDefault="004F4F29"/>
    <w:p w:rsidR="00191CCE" w:rsidRDefault="00380A27">
      <w:pPr>
        <w:rPr>
          <w:i/>
          <w:iCs/>
        </w:rPr>
      </w:pPr>
      <w:r>
        <w:t xml:space="preserve">The application attached to this request provides the OPTN with </w:t>
      </w:r>
      <w:r w:rsidR="00B94DB8">
        <w:t xml:space="preserve">information required to make determinations regarding membership </w:t>
      </w:r>
      <w:r w:rsidR="00714E37">
        <w:t>and compliance with OPTN policies and bylaws</w:t>
      </w:r>
      <w:r w:rsidR="00B94DB8">
        <w:t>.</w:t>
      </w:r>
      <w:r>
        <w:t xml:space="preserve"> </w:t>
      </w:r>
    </w:p>
    <w:p w:rsidR="00191CCE" w:rsidRDefault="00191CCE">
      <w:pPr>
        <w:rPr>
          <w:i/>
          <w:iCs/>
        </w:rPr>
      </w:pPr>
    </w:p>
    <w:p w:rsidR="00191CCE" w:rsidRDefault="00191CCE">
      <w:pPr>
        <w:sectPr w:rsidR="00191CCE">
          <w:footerReference w:type="default" r:id="rId7"/>
          <w:pgSz w:w="12240" w:h="15840"/>
          <w:pgMar w:top="900" w:right="1440" w:bottom="1440" w:left="1440" w:header="900" w:footer="1440" w:gutter="0"/>
          <w:cols w:space="720"/>
          <w:noEndnote/>
        </w:sectPr>
      </w:pPr>
    </w:p>
    <w:p w:rsidR="00241440" w:rsidRDefault="00191CCE">
      <w:r>
        <w:lastRenderedPageBreak/>
        <w:t>Under the regulations</w:t>
      </w:r>
      <w:r w:rsidR="00935170">
        <w:t xml:space="preserve"> and the OPTN Contract</w:t>
      </w:r>
      <w:r>
        <w:t>, the OPTN has responsibility for developing policies</w:t>
      </w:r>
      <w:r w:rsidR="00935170">
        <w:t xml:space="preserve"> and procedures.  The OPTN final rule establishes a mechanism for the Secretary to approve of or modify OPTN policies if she wishes</w:t>
      </w:r>
      <w:r>
        <w:t xml:space="preserve">.  </w:t>
      </w:r>
      <w:r w:rsidR="00BE48C5">
        <w:t>The</w:t>
      </w:r>
      <w:r w:rsidR="00935170">
        <w:t xml:space="preserve"> OPTN final</w:t>
      </w:r>
      <w:r w:rsidR="00BE48C5">
        <w:t xml:space="preserve"> rule did not alter the role of the OPTN in using its judgment regarding appropriate medical criteria for organ allocation</w:t>
      </w:r>
      <w:r w:rsidR="00C03EB9">
        <w:t xml:space="preserve"> or in the development of policies recommended for members</w:t>
      </w:r>
      <w:r w:rsidR="00274B8F">
        <w:t>; however, t</w:t>
      </w:r>
      <w:r>
        <w:t>he final rule creates an enforceable standard that OPTN member transplant programs must meet to qualify to receive organs for transplantation.</w:t>
      </w:r>
      <w:r w:rsidR="00274B8F">
        <w:t xml:space="preserve">  </w:t>
      </w:r>
    </w:p>
    <w:p w:rsidR="00241440" w:rsidRDefault="00241440"/>
    <w:p w:rsidR="00191CCE" w:rsidRPr="009C656E" w:rsidRDefault="00274B8F">
      <w:pPr>
        <w:rPr>
          <w:b/>
        </w:rPr>
      </w:pPr>
      <w:r w:rsidRPr="009C656E">
        <w:rPr>
          <w:b/>
          <w:u w:val="single"/>
        </w:rPr>
        <w:t>HRSA d</w:t>
      </w:r>
      <w:r w:rsidR="00803A98" w:rsidRPr="009C656E">
        <w:rPr>
          <w:b/>
          <w:u w:val="single"/>
        </w:rPr>
        <w:t>id not</w:t>
      </w:r>
      <w:r w:rsidRPr="009C656E">
        <w:rPr>
          <w:b/>
          <w:u w:val="single"/>
        </w:rPr>
        <w:t xml:space="preserve"> develop the application materials</w:t>
      </w:r>
      <w:r w:rsidR="00256B94" w:rsidRPr="009C656E">
        <w:rPr>
          <w:b/>
          <w:u w:val="single"/>
        </w:rPr>
        <w:t>; applicants d</w:t>
      </w:r>
      <w:r w:rsidR="004746B1" w:rsidRPr="009C656E">
        <w:rPr>
          <w:b/>
          <w:u w:val="single"/>
        </w:rPr>
        <w:t>o n</w:t>
      </w:r>
      <w:r w:rsidR="00256B94" w:rsidRPr="009C656E">
        <w:rPr>
          <w:b/>
          <w:u w:val="single"/>
        </w:rPr>
        <w:t>ot apply to HRSA for membership</w:t>
      </w:r>
      <w:r w:rsidR="009C656E">
        <w:rPr>
          <w:b/>
          <w:u w:val="single"/>
        </w:rPr>
        <w:t>;</w:t>
      </w:r>
      <w:r w:rsidR="004746B1" w:rsidRPr="009C656E">
        <w:rPr>
          <w:b/>
          <w:u w:val="single"/>
        </w:rPr>
        <w:t xml:space="preserve"> </w:t>
      </w:r>
      <w:r w:rsidR="00241440" w:rsidRPr="009C656E">
        <w:rPr>
          <w:b/>
          <w:u w:val="single"/>
        </w:rPr>
        <w:t>and</w:t>
      </w:r>
      <w:r w:rsidRPr="009C656E">
        <w:rPr>
          <w:b/>
          <w:u w:val="single"/>
        </w:rPr>
        <w:t xml:space="preserve"> </w:t>
      </w:r>
      <w:r w:rsidR="004746B1" w:rsidRPr="009C656E">
        <w:rPr>
          <w:b/>
          <w:u w:val="single"/>
        </w:rPr>
        <w:t xml:space="preserve">HRSA </w:t>
      </w:r>
      <w:r w:rsidR="00803A98" w:rsidRPr="009C656E">
        <w:rPr>
          <w:b/>
          <w:u w:val="single"/>
        </w:rPr>
        <w:t>does not</w:t>
      </w:r>
      <w:r w:rsidR="00241440" w:rsidRPr="009C656E">
        <w:rPr>
          <w:b/>
          <w:u w:val="single"/>
        </w:rPr>
        <w:t xml:space="preserve"> </w:t>
      </w:r>
      <w:r w:rsidR="00803A98" w:rsidRPr="009C656E">
        <w:rPr>
          <w:b/>
          <w:u w:val="single"/>
        </w:rPr>
        <w:t>make</w:t>
      </w:r>
      <w:r w:rsidRPr="009C656E">
        <w:rPr>
          <w:b/>
          <w:u w:val="single"/>
        </w:rPr>
        <w:t xml:space="preserve"> </w:t>
      </w:r>
      <w:r w:rsidR="00985D18" w:rsidRPr="009C656E">
        <w:rPr>
          <w:b/>
          <w:u w:val="single"/>
        </w:rPr>
        <w:t xml:space="preserve"> member</w:t>
      </w:r>
      <w:r w:rsidRPr="009C656E">
        <w:rPr>
          <w:b/>
          <w:u w:val="single"/>
        </w:rPr>
        <w:t>ship</w:t>
      </w:r>
      <w:r w:rsidR="00985D18" w:rsidRPr="009C656E">
        <w:rPr>
          <w:b/>
          <w:u w:val="single"/>
        </w:rPr>
        <w:t xml:space="preserve"> </w:t>
      </w:r>
      <w:r w:rsidR="00B11277">
        <w:rPr>
          <w:b/>
          <w:u w:val="single"/>
        </w:rPr>
        <w:t>determinations for</w:t>
      </w:r>
      <w:r w:rsidR="00985D18" w:rsidRPr="009C656E">
        <w:rPr>
          <w:b/>
          <w:u w:val="single"/>
        </w:rPr>
        <w:t xml:space="preserve"> the OPTN.</w:t>
      </w:r>
      <w:r w:rsidR="00985D18" w:rsidRPr="009C656E">
        <w:rPr>
          <w:b/>
        </w:rPr>
        <w:t xml:space="preserve">  </w:t>
      </w:r>
    </w:p>
    <w:p w:rsidR="00191CCE" w:rsidRDefault="00191CCE"/>
    <w:p w:rsidR="00241440" w:rsidRDefault="00241440" w:rsidP="00241440">
      <w:r>
        <w:t xml:space="preserve">The OPTN/UNOS Membership and Professional Standards Committee considers, </w:t>
      </w:r>
      <w:r w:rsidRPr="00E740FD">
        <w:t>under confidential medical peer review</w:t>
      </w:r>
      <w:r w:rsidR="000B3E2E">
        <w:t>,</w:t>
      </w:r>
      <w:r>
        <w:t xml:space="preserve"> each application for membership, designation as a transplant program, and changes in key personnel.  Recommendations regarding such applications for membership and designated transplant program status are forwarded to the Board of Directors for final action.  </w:t>
      </w:r>
    </w:p>
    <w:p w:rsidR="00241440" w:rsidRDefault="00241440"/>
    <w:p w:rsidR="000A3713" w:rsidRDefault="005C4A24" w:rsidP="00FC4F65">
      <w:pPr>
        <w:jc w:val="both"/>
      </w:pPr>
      <w:r>
        <w:t>HRSA is</w:t>
      </w:r>
      <w:r w:rsidR="00191CCE">
        <w:t xml:space="preserve"> requesting OMB approval for the </w:t>
      </w:r>
      <w:r>
        <w:t xml:space="preserve">revisions to the </w:t>
      </w:r>
      <w:r w:rsidR="00FF2E43">
        <w:t xml:space="preserve">OPTN </w:t>
      </w:r>
      <w:r w:rsidR="008523F1">
        <w:t xml:space="preserve">membership application </w:t>
      </w:r>
      <w:r w:rsidR="00191CCE">
        <w:t>requirements contained in the final rule for the CFR citations listed below.</w:t>
      </w:r>
      <w:r w:rsidR="00074E40">
        <w:t xml:space="preserve">  </w:t>
      </w:r>
      <w:r w:rsidR="00FC4F65">
        <w:t xml:space="preserve">The forms </w:t>
      </w:r>
      <w:r w:rsidR="00FC4F65" w:rsidRPr="00E828D4">
        <w:t xml:space="preserve">have </w:t>
      </w:r>
      <w:r w:rsidR="00FC4F65">
        <w:t xml:space="preserve">been </w:t>
      </w:r>
      <w:r w:rsidR="00FC4F65" w:rsidRPr="00E828D4">
        <w:t>re</w:t>
      </w:r>
      <w:r w:rsidR="00FC4F65">
        <w:t>vised in order to make the terminology and format more consistent between the different applications, especially those that are organ specific.  Notable changes include:</w:t>
      </w:r>
    </w:p>
    <w:p w:rsidR="00FC4F65" w:rsidRDefault="00FC4F65" w:rsidP="00FC4F65">
      <w:pPr>
        <w:widowControl/>
        <w:numPr>
          <w:ilvl w:val="0"/>
          <w:numId w:val="3"/>
        </w:numPr>
        <w:autoSpaceDE/>
        <w:autoSpaceDN/>
        <w:adjustRightInd/>
        <w:spacing w:line="276" w:lineRule="auto"/>
        <w:jc w:val="both"/>
      </w:pPr>
      <w:r>
        <w:t xml:space="preserve"> The forms have been modified to use the term transplant hospital wherever applicable.  This term is consistent with the Final Rule, Section §121.2 (Definitions) and the OPTN Bylaws.  The current applications use the terms transplant hospital, transplant center, institution, and facility interchangeably.  </w:t>
      </w:r>
    </w:p>
    <w:p w:rsidR="00FC4F65" w:rsidRDefault="00FC4F65" w:rsidP="00FC4F65">
      <w:pPr>
        <w:widowControl/>
        <w:numPr>
          <w:ilvl w:val="0"/>
          <w:numId w:val="3"/>
        </w:numPr>
        <w:autoSpaceDE/>
        <w:autoSpaceDN/>
        <w:adjustRightInd/>
        <w:spacing w:line="276" w:lineRule="auto"/>
        <w:jc w:val="both"/>
      </w:pPr>
      <w:r>
        <w:t>Several modules of the organ specific applications have been maintained as separate documents but have now been merged to create a single document.</w:t>
      </w:r>
    </w:p>
    <w:p w:rsidR="00FC4F65" w:rsidRDefault="00FC4F65" w:rsidP="00FC4F65">
      <w:pPr>
        <w:widowControl/>
        <w:numPr>
          <w:ilvl w:val="0"/>
          <w:numId w:val="3"/>
        </w:numPr>
        <w:autoSpaceDE/>
        <w:autoSpaceDN/>
        <w:adjustRightInd/>
        <w:spacing w:line="276" w:lineRule="auto"/>
        <w:jc w:val="both"/>
      </w:pPr>
      <w:r w:rsidRPr="00E828D4">
        <w:t xml:space="preserve">Questions that </w:t>
      </w:r>
      <w:r>
        <w:t>might not have been receiving the expected types of responses have been slightly modified to add clarity.</w:t>
      </w:r>
    </w:p>
    <w:p w:rsidR="00191CCE" w:rsidRDefault="00191CCE"/>
    <w:p w:rsidR="00191CCE" w:rsidRDefault="00191CCE">
      <w:r>
        <w:rPr>
          <w:b/>
          <w:bCs/>
        </w:rPr>
        <w:t>Disclosure:</w:t>
      </w:r>
    </w:p>
    <w:p w:rsidR="00191CCE" w:rsidRDefault="00191CCE"/>
    <w:p w:rsidR="00191CCE" w:rsidRDefault="00191CCE">
      <w:r>
        <w:t>42 CFR 121.6(c) requires that transplant programs provide criteria for organ acceptance to their OPOs.</w:t>
      </w:r>
    </w:p>
    <w:p w:rsidR="00191CCE" w:rsidRDefault="00191CCE"/>
    <w:p w:rsidR="00191CCE" w:rsidRDefault="00191CCE">
      <w:r>
        <w:rPr>
          <w:b/>
          <w:bCs/>
        </w:rPr>
        <w:t>Reporting:</w:t>
      </w:r>
    </w:p>
    <w:p w:rsidR="00191CCE" w:rsidRPr="00F43F38" w:rsidRDefault="00191CCE"/>
    <w:p w:rsidR="00191CCE" w:rsidRPr="00F43F38" w:rsidRDefault="00191CCE">
      <w:r w:rsidRPr="00F43F38">
        <w:t>42 CFR 121.3</w:t>
      </w:r>
      <w:r w:rsidR="00B57DD2">
        <w:t>(</w:t>
      </w:r>
      <w:r w:rsidR="00935170">
        <w:t>b</w:t>
      </w:r>
      <w:r w:rsidR="00B57DD2">
        <w:t>)</w:t>
      </w:r>
      <w:r w:rsidRPr="00F43F38">
        <w:t xml:space="preserve"> specifies application requirements for OPOs, hospitals, and other organizations, institutions or individuals with an ongoing interest in the field of organ transplantation. </w:t>
      </w:r>
    </w:p>
    <w:p w:rsidR="00A05D12" w:rsidRPr="00F43F38" w:rsidRDefault="00A05D12"/>
    <w:p w:rsidR="00A05D12" w:rsidRPr="00A05D12" w:rsidRDefault="00A05D12">
      <w:r>
        <w:lastRenderedPageBreak/>
        <w:t>42 CFR 121.3(</w:t>
      </w:r>
      <w:r w:rsidR="00935170">
        <w:t>b</w:t>
      </w:r>
      <w:r>
        <w:t>)(4) provides applicants that apply for membership in the OPTN and are rejected the opportunity to appeal to the Secretary of HHS.  Appeals should be submitted in writing within 30 days of rejection of the application.  The Secretary may deny the appeal or direct the OPTN to take action consistent with the Secretary’s response to the appeal.</w:t>
      </w:r>
    </w:p>
    <w:p w:rsidR="00191CCE" w:rsidRDefault="00191CCE">
      <w:pPr>
        <w:rPr>
          <w:color w:val="000000"/>
        </w:rPr>
      </w:pPr>
    </w:p>
    <w:p w:rsidR="00191CCE" w:rsidRDefault="00191CCE">
      <w:pPr>
        <w:rPr>
          <w:color w:val="000000"/>
        </w:rPr>
      </w:pPr>
      <w:r>
        <w:rPr>
          <w:color w:val="000000"/>
        </w:rPr>
        <w:t>42 CFR 121.6(c) requires that transplant programs provide criteria for organ acceptance to the OPTN.</w:t>
      </w:r>
    </w:p>
    <w:p w:rsidR="00191CCE" w:rsidRDefault="00191CCE">
      <w:pPr>
        <w:rPr>
          <w:color w:val="000000"/>
        </w:rPr>
      </w:pPr>
    </w:p>
    <w:p w:rsidR="00191CCE" w:rsidRDefault="00191CCE">
      <w:pPr>
        <w:rPr>
          <w:color w:val="000000"/>
        </w:rPr>
      </w:pPr>
      <w:r>
        <w:rPr>
          <w:color w:val="000000"/>
        </w:rPr>
        <w:t>42 CFR 121.7(b)(4) requires that transplant programs that refuse an organ, provide the reason for refusal to the OPTN and the OPO.</w:t>
      </w:r>
    </w:p>
    <w:p w:rsidR="00191CCE" w:rsidRDefault="00191CCE">
      <w:pPr>
        <w:rPr>
          <w:color w:val="000000"/>
        </w:rPr>
      </w:pPr>
    </w:p>
    <w:p w:rsidR="00191CCE" w:rsidRDefault="00191CCE">
      <w:pPr>
        <w:rPr>
          <w:color w:val="000000"/>
        </w:rPr>
      </w:pPr>
      <w:r>
        <w:rPr>
          <w:color w:val="000000"/>
        </w:rPr>
        <w:t>42 CFR 121.7(</w:t>
      </w:r>
      <w:r w:rsidR="00935170">
        <w:rPr>
          <w:color w:val="000000"/>
        </w:rPr>
        <w:t>f</w:t>
      </w:r>
      <w:r>
        <w:rPr>
          <w:color w:val="000000"/>
        </w:rPr>
        <w:t>) requires that if a transplant program transplants an organ into a medically suitable candidate to prevent wastage of the organ, it must notify the OPTN and the OPO of the circumstances justifying such action.</w:t>
      </w:r>
    </w:p>
    <w:p w:rsidR="00191CCE" w:rsidRDefault="00191CCE">
      <w:pPr>
        <w:rPr>
          <w:color w:val="000000"/>
        </w:rPr>
      </w:pPr>
    </w:p>
    <w:p w:rsidR="00191CCE" w:rsidRDefault="00191CCE">
      <w:pPr>
        <w:rPr>
          <w:color w:val="000000"/>
        </w:rPr>
      </w:pPr>
      <w:r>
        <w:rPr>
          <w:color w:val="000000"/>
        </w:rPr>
        <w:t>42 CFR 121.9(b) specifies application requirements for transplant programs applying to be designated as eligible to receive organs for transplantation.</w:t>
      </w:r>
    </w:p>
    <w:p w:rsidR="00A05D12" w:rsidRDefault="00A05D12">
      <w:pPr>
        <w:rPr>
          <w:color w:val="000000"/>
        </w:rPr>
      </w:pPr>
    </w:p>
    <w:p w:rsidR="00A05D12" w:rsidRDefault="00A05D12">
      <w:pPr>
        <w:rPr>
          <w:color w:val="000000"/>
        </w:rPr>
      </w:pPr>
      <w:r>
        <w:rPr>
          <w:color w:val="000000"/>
        </w:rPr>
        <w:t>42 CFR 121.9(d) provides applicants that apply to be a designated transplant program and are rejected for designation the opportunity to appeal to the Secretary of HHS.  Appeals shall be submitted in writing within 30 days of rejection of the application.  The Secretary may deny the appeal or direct the OPTN to take action consistent with the Secretary’s response to the appeal.</w:t>
      </w:r>
    </w:p>
    <w:p w:rsidR="00191CCE" w:rsidRDefault="00191CCE">
      <w:pPr>
        <w:rPr>
          <w:color w:val="000000"/>
        </w:rPr>
      </w:pPr>
    </w:p>
    <w:p w:rsidR="00191CCE" w:rsidRDefault="00191CCE">
      <w:pPr>
        <w:rPr>
          <w:color w:val="000000"/>
        </w:rPr>
      </w:pPr>
      <w:r>
        <w:rPr>
          <w:color w:val="000000"/>
        </w:rPr>
        <w:t xml:space="preserve">2.  </w:t>
      </w:r>
      <w:r>
        <w:rPr>
          <w:color w:val="000000"/>
          <w:u w:val="single"/>
        </w:rPr>
        <w:t>Purpose and Use of Information</w:t>
      </w:r>
    </w:p>
    <w:p w:rsidR="00191CCE" w:rsidRDefault="00191CCE">
      <w:pPr>
        <w:ind w:firstLine="6480"/>
        <w:rPr>
          <w:color w:val="000000"/>
        </w:rPr>
      </w:pPr>
    </w:p>
    <w:p w:rsidR="00191CCE" w:rsidRDefault="00AC6BBB">
      <w:pPr>
        <w:rPr>
          <w:color w:val="000000"/>
        </w:rPr>
      </w:pPr>
      <w:r>
        <w:rPr>
          <w:color w:val="000000"/>
        </w:rPr>
        <w:t xml:space="preserve">The application materials are needed to ensure that all members of the OPTN meet the required qualifications and </w:t>
      </w:r>
      <w:r w:rsidR="00935170">
        <w:rPr>
          <w:color w:val="000000"/>
        </w:rPr>
        <w:t>provide written confirmation of their rights and obligations as members</w:t>
      </w:r>
      <w:r>
        <w:rPr>
          <w:color w:val="000000"/>
        </w:rPr>
        <w:t>.  These materials provide the OPTN with information used for the following purposes</w:t>
      </w:r>
      <w:r w:rsidR="0057291F">
        <w:rPr>
          <w:color w:val="000000"/>
        </w:rPr>
        <w:t>:</w:t>
      </w:r>
    </w:p>
    <w:p w:rsidR="00191CCE" w:rsidRDefault="00191CCE">
      <w:pPr>
        <w:rPr>
          <w:color w:val="000000"/>
        </w:rPr>
      </w:pPr>
    </w:p>
    <w:p w:rsidR="00191CCE" w:rsidRDefault="00191CCE" w:rsidP="001B70DA">
      <w:pPr>
        <w:pStyle w:val="Level1"/>
        <w:numPr>
          <w:ilvl w:val="0"/>
          <w:numId w:val="1"/>
        </w:numPr>
        <w:tabs>
          <w:tab w:val="left" w:pos="-1440"/>
        </w:tabs>
        <w:rPr>
          <w:color w:val="000000"/>
        </w:rPr>
      </w:pPr>
      <w:r>
        <w:rPr>
          <w:color w:val="000000"/>
        </w:rPr>
        <w:t>Application requirements are needed to ensure that all qualified entities are accepted for membership in the OPTN, and that only qualified entities are accepted for membership.</w:t>
      </w:r>
    </w:p>
    <w:p w:rsidR="00191CCE" w:rsidRDefault="00191CCE">
      <w:pPr>
        <w:rPr>
          <w:color w:val="000000"/>
        </w:rPr>
      </w:pPr>
    </w:p>
    <w:p w:rsidR="00191CCE" w:rsidRDefault="00191CCE" w:rsidP="001B70DA">
      <w:pPr>
        <w:pStyle w:val="Level1"/>
        <w:numPr>
          <w:ilvl w:val="0"/>
          <w:numId w:val="1"/>
        </w:numPr>
        <w:tabs>
          <w:tab w:val="left" w:pos="-1440"/>
        </w:tabs>
        <w:rPr>
          <w:color w:val="000000"/>
        </w:rPr>
      </w:pPr>
      <w:r>
        <w:rPr>
          <w:color w:val="000000"/>
        </w:rPr>
        <w:t>Requirements for documenting reasons for refusing an organ and for reporting instances in which an organ is transplanted to prevent wastage are needed to ensure proper control of the distribution of organs.</w:t>
      </w:r>
    </w:p>
    <w:p w:rsidR="00191CCE" w:rsidRDefault="00191CCE">
      <w:pPr>
        <w:rPr>
          <w:color w:val="000000"/>
        </w:rPr>
      </w:pPr>
    </w:p>
    <w:p w:rsidR="00191CCE" w:rsidRDefault="00191CCE" w:rsidP="001B70DA">
      <w:pPr>
        <w:pStyle w:val="Level1"/>
        <w:numPr>
          <w:ilvl w:val="0"/>
          <w:numId w:val="1"/>
        </w:numPr>
        <w:tabs>
          <w:tab w:val="left" w:pos="-1440"/>
        </w:tabs>
        <w:rPr>
          <w:color w:val="000000"/>
        </w:rPr>
      </w:pPr>
      <w:r>
        <w:rPr>
          <w:color w:val="000000"/>
        </w:rPr>
        <w:t>Information maintained by and collected from the OPOs and transplant programs is needed to match donor organs with recipients, to monitor compliance of member organizations with OPTN rules and requirements</w:t>
      </w:r>
      <w:r w:rsidR="00935170">
        <w:rPr>
          <w:color w:val="000000"/>
        </w:rPr>
        <w:t xml:space="preserve"> and policies</w:t>
      </w:r>
      <w:r>
        <w:rPr>
          <w:color w:val="000000"/>
        </w:rPr>
        <w:t>, and to prepare a legislatively-mandated report each year on information on the comparative costs and patient outcomes at each transplant center affiliated with the OPTN.  These data also will be used by HRSA and other departmental agencies in developing policies relating to transplantation, and by HRSA to assess the effectiveness of the Nation</w:t>
      </w:r>
      <w:r w:rsidR="00F43F38">
        <w:rPr>
          <w:color w:val="000000"/>
        </w:rPr>
        <w:t>’</w:t>
      </w:r>
      <w:r>
        <w:rPr>
          <w:color w:val="000000"/>
        </w:rPr>
        <w:t>s organ donation, procurement, and transplantation system, and to analyze variances for all organs and present results to the Department.</w:t>
      </w:r>
    </w:p>
    <w:p w:rsidR="00191CCE" w:rsidRDefault="00191CCE">
      <w:pPr>
        <w:rPr>
          <w:color w:val="000000"/>
        </w:rPr>
      </w:pPr>
    </w:p>
    <w:p w:rsidR="00191CCE" w:rsidRDefault="00191CCE" w:rsidP="001B70DA">
      <w:pPr>
        <w:pStyle w:val="Level1"/>
        <w:numPr>
          <w:ilvl w:val="0"/>
          <w:numId w:val="1"/>
        </w:numPr>
        <w:tabs>
          <w:tab w:val="left" w:pos="-1440"/>
        </w:tabs>
        <w:rPr>
          <w:color w:val="000000"/>
        </w:rPr>
      </w:pPr>
      <w:r>
        <w:rPr>
          <w:color w:val="000000"/>
        </w:rPr>
        <w:t>Reports, based in part on the information obtained from the OPOs and transplant programs,</w:t>
      </w:r>
      <w:r w:rsidR="004E27BC">
        <w:rPr>
          <w:color w:val="000000"/>
        </w:rPr>
        <w:t xml:space="preserve"> are</w:t>
      </w:r>
      <w:r>
        <w:rPr>
          <w:color w:val="000000"/>
        </w:rPr>
        <w:t xml:space="preserve"> be provided by the OPTN to HRSA.  These reports </w:t>
      </w:r>
      <w:r w:rsidR="004E27BC">
        <w:rPr>
          <w:color w:val="000000"/>
        </w:rPr>
        <w:t>are</w:t>
      </w:r>
      <w:r>
        <w:rPr>
          <w:color w:val="000000"/>
        </w:rPr>
        <w:t xml:space="preserve"> used by HRSA in preparing the annual report on the scientific and clinical status of organ transplantation required by Section 376 of the Public Health Service Act</w:t>
      </w:r>
      <w:r w:rsidR="00935170">
        <w:rPr>
          <w:color w:val="000000"/>
        </w:rPr>
        <w:t xml:space="preserve"> (42 U.S.C. 274d)</w:t>
      </w:r>
      <w:r>
        <w:rPr>
          <w:color w:val="000000"/>
        </w:rPr>
        <w:t xml:space="preserve">.  Additionally, these data </w:t>
      </w:r>
      <w:r w:rsidR="004E27BC">
        <w:rPr>
          <w:color w:val="000000"/>
        </w:rPr>
        <w:t>are</w:t>
      </w:r>
      <w:r>
        <w:rPr>
          <w:color w:val="000000"/>
        </w:rPr>
        <w:t xml:space="preserve"> used by HRSA</w:t>
      </w:r>
      <w:r w:rsidR="00F43F38">
        <w:rPr>
          <w:color w:val="000000"/>
        </w:rPr>
        <w:t>’</w:t>
      </w:r>
      <w:r>
        <w:rPr>
          <w:color w:val="000000"/>
        </w:rPr>
        <w:t>s Division of Transplantation to monitor the contracts for the OPTN and to carry out other statutory responsibilities.  Information from these reports is made available to the public and is routinely used for public information purposes.  The public may obtain these data, including transplant center- and OPO-specific performance data, on the web</w:t>
      </w:r>
      <w:r w:rsidR="0014640D">
        <w:rPr>
          <w:color w:val="000000"/>
        </w:rPr>
        <w:t xml:space="preserve"> at</w:t>
      </w:r>
      <w:r>
        <w:rPr>
          <w:color w:val="000000"/>
        </w:rPr>
        <w:t xml:space="preserve"> </w:t>
      </w:r>
      <w:r>
        <w:rPr>
          <w:rStyle w:val="Hypertext"/>
        </w:rPr>
        <w:t>www.</w:t>
      </w:r>
      <w:r w:rsidR="00FC4F65">
        <w:rPr>
          <w:rStyle w:val="Hypertext"/>
        </w:rPr>
        <w:t>srtr</w:t>
      </w:r>
      <w:r>
        <w:rPr>
          <w:rStyle w:val="Hypertext"/>
        </w:rPr>
        <w:t>.org</w:t>
      </w:r>
      <w:r>
        <w:rPr>
          <w:color w:val="000000"/>
        </w:rPr>
        <w:t xml:space="preserve">. </w:t>
      </w:r>
    </w:p>
    <w:p w:rsidR="00191CCE" w:rsidRDefault="00191CCE">
      <w:pPr>
        <w:rPr>
          <w:color w:val="000000"/>
        </w:rPr>
      </w:pPr>
    </w:p>
    <w:p w:rsidR="007E5A22" w:rsidRDefault="0019078F">
      <w:pPr>
        <w:rPr>
          <w:color w:val="000000"/>
          <w:u w:val="single"/>
        </w:rPr>
      </w:pPr>
      <w:r w:rsidRPr="0019078F">
        <w:rPr>
          <w:color w:val="000000"/>
        </w:rPr>
        <w:t xml:space="preserve">3. </w:t>
      </w:r>
      <w:r w:rsidR="00191CCE">
        <w:rPr>
          <w:color w:val="000000"/>
          <w:u w:val="single"/>
        </w:rPr>
        <w:t>Use of Improved Information Technology</w:t>
      </w:r>
    </w:p>
    <w:p w:rsidR="007E5A22" w:rsidRDefault="007E5A22">
      <w:pPr>
        <w:rPr>
          <w:color w:val="000000"/>
          <w:u w:val="single"/>
        </w:rPr>
      </w:pPr>
    </w:p>
    <w:p w:rsidR="00191CCE" w:rsidRDefault="00191CCE">
      <w:pPr>
        <w:rPr>
          <w:color w:val="000000"/>
        </w:rPr>
      </w:pPr>
      <w:r>
        <w:rPr>
          <w:color w:val="000000"/>
        </w:rPr>
        <w:t xml:space="preserve">The OPTN </w:t>
      </w:r>
      <w:r w:rsidR="009A123E">
        <w:rPr>
          <w:color w:val="000000"/>
        </w:rPr>
        <w:t xml:space="preserve">membership criteria, bylaws, and application materials are available online at </w:t>
      </w:r>
      <w:r w:rsidR="00FC4F65">
        <w:rPr>
          <w:color w:val="000000"/>
        </w:rPr>
        <w:t>http://optn.transplant.hrsa.gov</w:t>
      </w:r>
      <w:r w:rsidR="009A123E">
        <w:rPr>
          <w:color w:val="000000"/>
        </w:rPr>
        <w:t xml:space="preserve">. </w:t>
      </w:r>
      <w:r w:rsidR="00130513">
        <w:rPr>
          <w:color w:val="000000"/>
        </w:rPr>
        <w:t xml:space="preserve"> The</w:t>
      </w:r>
      <w:r w:rsidR="00B058A1">
        <w:rPr>
          <w:color w:val="000000"/>
        </w:rPr>
        <w:t xml:space="preserve"> application</w:t>
      </w:r>
      <w:r w:rsidR="00FF2E43">
        <w:rPr>
          <w:color w:val="000000"/>
        </w:rPr>
        <w:t xml:space="preserve"> </w:t>
      </w:r>
      <w:r w:rsidR="00446A7D">
        <w:rPr>
          <w:color w:val="000000"/>
        </w:rPr>
        <w:t>submission is</w:t>
      </w:r>
      <w:r w:rsidR="00A01D58">
        <w:rPr>
          <w:color w:val="000000"/>
        </w:rPr>
        <w:t xml:space="preserve"> on paper,</w:t>
      </w:r>
      <w:r w:rsidR="00B058A1">
        <w:rPr>
          <w:color w:val="000000"/>
        </w:rPr>
        <w:t xml:space="preserve"> as much of the supporting documentation</w:t>
      </w:r>
      <w:r w:rsidR="0084318F">
        <w:rPr>
          <w:color w:val="000000"/>
        </w:rPr>
        <w:t>, letters of commitment, contracts,</w:t>
      </w:r>
      <w:r w:rsidR="00B058A1">
        <w:rPr>
          <w:color w:val="000000"/>
        </w:rPr>
        <w:t xml:space="preserve"> </w:t>
      </w:r>
      <w:r w:rsidR="00A01D58">
        <w:rPr>
          <w:color w:val="000000"/>
        </w:rPr>
        <w:t xml:space="preserve">required signatures </w:t>
      </w:r>
      <w:r w:rsidR="00B058A1">
        <w:rPr>
          <w:color w:val="000000"/>
        </w:rPr>
        <w:t>and records</w:t>
      </w:r>
      <w:r w:rsidR="0084318F">
        <w:rPr>
          <w:color w:val="000000"/>
        </w:rPr>
        <w:t xml:space="preserve"> are not all available in electronic format. </w:t>
      </w:r>
      <w:r w:rsidR="00CD77B4">
        <w:rPr>
          <w:color w:val="000000"/>
        </w:rPr>
        <w:t xml:space="preserve">    </w:t>
      </w:r>
    </w:p>
    <w:p w:rsidR="00191CCE" w:rsidRDefault="00191CCE">
      <w:pPr>
        <w:rPr>
          <w:color w:val="000000"/>
        </w:rPr>
      </w:pPr>
    </w:p>
    <w:p w:rsidR="00191CCE" w:rsidRDefault="00191CCE">
      <w:pPr>
        <w:rPr>
          <w:color w:val="000000"/>
        </w:rPr>
      </w:pPr>
      <w:r>
        <w:rPr>
          <w:color w:val="000000"/>
        </w:rPr>
        <w:t xml:space="preserve">4.  </w:t>
      </w:r>
      <w:r>
        <w:rPr>
          <w:color w:val="000000"/>
          <w:u w:val="single"/>
        </w:rPr>
        <w:t>Efforts to Identify Duplication</w:t>
      </w:r>
    </w:p>
    <w:p w:rsidR="00191CCE" w:rsidRDefault="00191CCE">
      <w:pPr>
        <w:rPr>
          <w:color w:val="000000"/>
        </w:rPr>
      </w:pPr>
    </w:p>
    <w:p w:rsidR="0019078F" w:rsidRDefault="00B9551E">
      <w:pPr>
        <w:rPr>
          <w:color w:val="000000"/>
        </w:rPr>
      </w:pPr>
      <w:r>
        <w:rPr>
          <w:color w:val="000000"/>
        </w:rPr>
        <w:t>The information and supporting documentation provided for application for membership in the OPTN does not exist in any current database or system.   There is no other source available that could be used to determine whether applicants meet the required membership criteria or compliance with current policies and bylaws.</w:t>
      </w:r>
      <w:r w:rsidR="0019078F" w:rsidDel="009C656E">
        <w:rPr>
          <w:color w:val="000000"/>
        </w:rPr>
        <w:t xml:space="preserve"> </w:t>
      </w:r>
    </w:p>
    <w:p w:rsidR="0019078F" w:rsidRDefault="0019078F">
      <w:pPr>
        <w:rPr>
          <w:color w:val="000000"/>
        </w:rPr>
      </w:pPr>
    </w:p>
    <w:p w:rsidR="00191CCE" w:rsidRDefault="00191CCE">
      <w:pPr>
        <w:rPr>
          <w:color w:val="000000"/>
        </w:rPr>
      </w:pPr>
      <w:r>
        <w:rPr>
          <w:color w:val="000000"/>
        </w:rPr>
        <w:t xml:space="preserve">5.  </w:t>
      </w:r>
      <w:r>
        <w:rPr>
          <w:color w:val="000000"/>
          <w:u w:val="single"/>
        </w:rPr>
        <w:t>Involvement of Small Entities</w:t>
      </w:r>
    </w:p>
    <w:p w:rsidR="00191CCE" w:rsidRDefault="00191CCE">
      <w:pPr>
        <w:rPr>
          <w:color w:val="000000"/>
        </w:rPr>
      </w:pPr>
    </w:p>
    <w:p w:rsidR="00191CCE" w:rsidRDefault="00191CCE">
      <w:pPr>
        <w:rPr>
          <w:color w:val="000000"/>
        </w:rPr>
      </w:pPr>
      <w:r>
        <w:rPr>
          <w:color w:val="000000"/>
        </w:rPr>
        <w:t xml:space="preserve">This </w:t>
      </w:r>
      <w:r w:rsidR="00AC7B77">
        <w:rPr>
          <w:color w:val="000000"/>
        </w:rPr>
        <w:t>activity</w:t>
      </w:r>
      <w:r>
        <w:rPr>
          <w:color w:val="000000"/>
        </w:rPr>
        <w:t xml:space="preserve"> will not be collecting any data from small businesses.  The data collected will not have any significant impact on small business or other small entities.  </w:t>
      </w:r>
    </w:p>
    <w:p w:rsidR="00191CCE" w:rsidRDefault="00191CCE">
      <w:pPr>
        <w:rPr>
          <w:color w:val="000000"/>
        </w:rPr>
      </w:pPr>
    </w:p>
    <w:p w:rsidR="00191CCE" w:rsidRDefault="00191CCE">
      <w:pPr>
        <w:rPr>
          <w:color w:val="000000"/>
        </w:rPr>
      </w:pPr>
      <w:r>
        <w:rPr>
          <w:color w:val="000000"/>
        </w:rPr>
        <w:t xml:space="preserve">6.  </w:t>
      </w:r>
      <w:r>
        <w:rPr>
          <w:color w:val="000000"/>
          <w:u w:val="single"/>
        </w:rPr>
        <w:t>Consequences if Information Collected Less Frequently</w:t>
      </w:r>
    </w:p>
    <w:p w:rsidR="00191CCE" w:rsidRDefault="00191CCE">
      <w:pPr>
        <w:rPr>
          <w:color w:val="000000"/>
        </w:rPr>
      </w:pPr>
    </w:p>
    <w:p w:rsidR="009A123E" w:rsidRDefault="00E910A2">
      <w:pPr>
        <w:rPr>
          <w:color w:val="000000"/>
        </w:rPr>
      </w:pPr>
      <w:r>
        <w:rPr>
          <w:color w:val="000000"/>
        </w:rPr>
        <w:t xml:space="preserve">Organizations and institutions </w:t>
      </w:r>
      <w:r w:rsidR="00774353">
        <w:rPr>
          <w:color w:val="000000"/>
        </w:rPr>
        <w:t>required by the Final Rule to be members of the OPTN and organizations interested</w:t>
      </w:r>
      <w:r>
        <w:rPr>
          <w:color w:val="000000"/>
        </w:rPr>
        <w:t xml:space="preserve"> in membership in the OPTN must submit the application materials.  Without this information, the OPTN cannot</w:t>
      </w:r>
      <w:r w:rsidR="00343EEE">
        <w:rPr>
          <w:color w:val="000000"/>
        </w:rPr>
        <w:t xml:space="preserve"> determine if the required criteria for membership have been met</w:t>
      </w:r>
      <w:r w:rsidR="00CE73C8">
        <w:rPr>
          <w:color w:val="000000"/>
        </w:rPr>
        <w:t xml:space="preserve"> or if members are compliant with OPTN bylaws and policies</w:t>
      </w:r>
      <w:r w:rsidR="00343EEE">
        <w:rPr>
          <w:color w:val="000000"/>
        </w:rPr>
        <w:t>.</w:t>
      </w:r>
    </w:p>
    <w:p w:rsidR="00994B6F" w:rsidRDefault="00994B6F">
      <w:pPr>
        <w:rPr>
          <w:color w:val="000000"/>
        </w:rPr>
      </w:pPr>
    </w:p>
    <w:p w:rsidR="00191CCE" w:rsidRDefault="00191CCE">
      <w:pPr>
        <w:rPr>
          <w:color w:val="000000"/>
        </w:rPr>
      </w:pPr>
      <w:r>
        <w:rPr>
          <w:color w:val="000000"/>
        </w:rPr>
        <w:t xml:space="preserve">7.  </w:t>
      </w:r>
      <w:r>
        <w:rPr>
          <w:color w:val="000000"/>
          <w:u w:val="single"/>
        </w:rPr>
        <w:t>Consistency With the Guidelines in 5 CFR 1320.5(d)(2)</w:t>
      </w:r>
    </w:p>
    <w:p w:rsidR="00191CCE" w:rsidRDefault="00191CCE">
      <w:pPr>
        <w:rPr>
          <w:color w:val="000000"/>
        </w:rPr>
      </w:pPr>
    </w:p>
    <w:p w:rsidR="00191CCE" w:rsidRDefault="00191CCE">
      <w:pPr>
        <w:rPr>
          <w:color w:val="000000"/>
        </w:rPr>
      </w:pPr>
      <w:r>
        <w:rPr>
          <w:color w:val="000000"/>
        </w:rPr>
        <w:t>This data collection is consistent with the guidelines under 5 CFR 1320.5(d)(2).</w:t>
      </w:r>
    </w:p>
    <w:p w:rsidR="00191CCE" w:rsidRDefault="00191CCE">
      <w:pPr>
        <w:rPr>
          <w:color w:val="000000"/>
        </w:rPr>
      </w:pPr>
    </w:p>
    <w:p w:rsidR="00191CCE" w:rsidRDefault="00191CCE">
      <w:pPr>
        <w:tabs>
          <w:tab w:val="left" w:pos="-1440"/>
        </w:tabs>
        <w:ind w:left="5040" w:hanging="5040"/>
        <w:rPr>
          <w:color w:val="000000"/>
        </w:rPr>
      </w:pPr>
      <w:r>
        <w:rPr>
          <w:color w:val="000000"/>
        </w:rPr>
        <w:t xml:space="preserve">8.  </w:t>
      </w:r>
      <w:r>
        <w:rPr>
          <w:color w:val="000000"/>
          <w:u w:val="single"/>
        </w:rPr>
        <w:t>Consultation Outside the Agency</w:t>
      </w:r>
      <w:r>
        <w:rPr>
          <w:color w:val="000000"/>
        </w:rPr>
        <w:tab/>
      </w:r>
      <w:r>
        <w:rPr>
          <w:color w:val="000000"/>
        </w:rPr>
        <w:tab/>
      </w:r>
      <w:r>
        <w:rPr>
          <w:color w:val="000000"/>
        </w:rPr>
        <w:tab/>
      </w:r>
    </w:p>
    <w:p w:rsidR="00191CCE" w:rsidRDefault="00191CCE">
      <w:pPr>
        <w:rPr>
          <w:color w:val="000000"/>
        </w:rPr>
      </w:pPr>
    </w:p>
    <w:p w:rsidR="00191CCE" w:rsidRDefault="00191CCE">
      <w:pPr>
        <w:rPr>
          <w:color w:val="000000"/>
        </w:rPr>
      </w:pPr>
      <w:r>
        <w:rPr>
          <w:color w:val="000000"/>
        </w:rPr>
        <w:t xml:space="preserve">The notice required by 5 CFR 1320.8(d) was published in the </w:t>
      </w:r>
      <w:r>
        <w:rPr>
          <w:color w:val="000000"/>
          <w:u w:val="single"/>
        </w:rPr>
        <w:t>Federal Register</w:t>
      </w:r>
      <w:r>
        <w:rPr>
          <w:color w:val="000000"/>
        </w:rPr>
        <w:t xml:space="preserve"> on</w:t>
      </w:r>
      <w:r>
        <w:rPr>
          <w:i/>
          <w:iCs/>
          <w:color w:val="000000"/>
        </w:rPr>
        <w:t xml:space="preserve"> </w:t>
      </w:r>
      <w:r w:rsidR="00FC4F65">
        <w:rPr>
          <w:iCs/>
          <w:color w:val="000000"/>
        </w:rPr>
        <w:t>October 14, 2010</w:t>
      </w:r>
      <w:r>
        <w:rPr>
          <w:color w:val="000000"/>
        </w:rPr>
        <w:t xml:space="preserve"> (</w:t>
      </w:r>
      <w:r w:rsidR="00806A85">
        <w:rPr>
          <w:color w:val="000000"/>
        </w:rPr>
        <w:t>7</w:t>
      </w:r>
      <w:r w:rsidR="00FC4F65">
        <w:rPr>
          <w:color w:val="000000"/>
        </w:rPr>
        <w:t>5</w:t>
      </w:r>
      <w:r>
        <w:rPr>
          <w:color w:val="000000"/>
        </w:rPr>
        <w:t xml:space="preserve"> FR </w:t>
      </w:r>
      <w:r w:rsidR="00FC4F65">
        <w:rPr>
          <w:color w:val="000000"/>
        </w:rPr>
        <w:t>63187</w:t>
      </w:r>
      <w:r w:rsidR="00DE1D3C">
        <w:rPr>
          <w:color w:val="000000"/>
        </w:rPr>
        <w:t>)</w:t>
      </w:r>
      <w:r>
        <w:rPr>
          <w:b/>
          <w:bCs/>
          <w:color w:val="000000"/>
        </w:rPr>
        <w:t xml:space="preserve">.  </w:t>
      </w:r>
      <w:r w:rsidRPr="00DE1D3C">
        <w:rPr>
          <w:color w:val="000000"/>
        </w:rPr>
        <w:t>No comments were received from the public.</w:t>
      </w:r>
    </w:p>
    <w:p w:rsidR="00191CCE" w:rsidRDefault="00191CCE">
      <w:pPr>
        <w:ind w:firstLine="7200"/>
        <w:rPr>
          <w:color w:val="000000"/>
        </w:rPr>
      </w:pPr>
    </w:p>
    <w:p w:rsidR="00191CCE" w:rsidRPr="00F43F38" w:rsidRDefault="00191CCE">
      <w:r w:rsidRPr="00F43F38">
        <w:t xml:space="preserve">The OPTN Charter and By-Laws were developed by the Executive and Membership and Professional Standards Committees, with input from other OPTN Committees, OPTN members, and </w:t>
      </w:r>
      <w:r w:rsidR="00393AC4">
        <w:t xml:space="preserve">the </w:t>
      </w:r>
      <w:r w:rsidRPr="00F43F38">
        <w:t>general public through the contractor</w:t>
      </w:r>
      <w:r w:rsidR="00F43F38" w:rsidRPr="00F43F38">
        <w:t>’</w:t>
      </w:r>
      <w:r w:rsidRPr="00F43F38">
        <w:t xml:space="preserve">s public comment process.  The OPTN Charter and By-Laws became effective May 1, 2004.  The membership application forms incorporate applicable provisions of the OPTN By-Laws and Charter.  </w:t>
      </w:r>
    </w:p>
    <w:p w:rsidR="00191CCE" w:rsidRPr="00F43F38" w:rsidRDefault="00191CCE"/>
    <w:p w:rsidR="00396AF1" w:rsidRDefault="00396AF1">
      <w:pPr>
        <w:rPr>
          <w:color w:val="000000"/>
        </w:rPr>
      </w:pPr>
      <w:r>
        <w:rPr>
          <w:color w:val="000000"/>
        </w:rPr>
        <w:t xml:space="preserve">Currently, every transplant hospital program, organ procurement organization, and histocompatibility laboratory in the </w:t>
      </w:r>
      <w:smartTag w:uri="urn:schemas-microsoft-com:office:smarttags" w:element="country-region">
        <w:smartTag w:uri="urn:schemas-microsoft-com:office:smarttags" w:element="place">
          <w:r>
            <w:rPr>
              <w:color w:val="000000"/>
            </w:rPr>
            <w:t>United States</w:t>
          </w:r>
        </w:smartTag>
      </w:smartTag>
      <w:r>
        <w:rPr>
          <w:color w:val="000000"/>
        </w:rPr>
        <w:t xml:space="preserve"> is an OPTN member.  Membership means that their transplant programs are certified by UNOS, and that they play an active role in forming the policies that govern the transplant community.  Individuals from member organizations participate in the decision making process through representation on committees and on the Board of Directors.</w:t>
      </w:r>
    </w:p>
    <w:p w:rsidR="00396AF1" w:rsidRDefault="00396AF1">
      <w:pPr>
        <w:rPr>
          <w:color w:val="000000"/>
        </w:rPr>
      </w:pPr>
    </w:p>
    <w:p w:rsidR="00191CCE" w:rsidRDefault="00191CCE">
      <w:pPr>
        <w:rPr>
          <w:color w:val="000000"/>
        </w:rPr>
      </w:pPr>
      <w:r>
        <w:rPr>
          <w:color w:val="000000"/>
        </w:rPr>
        <w:t>The following Committees, comprised of transplant surgeons, transplant physicians, patients, organ procurement representatives, health policy an</w:t>
      </w:r>
      <w:r w:rsidR="00806A85">
        <w:rPr>
          <w:color w:val="000000"/>
        </w:rPr>
        <w:t>a</w:t>
      </w:r>
      <w:r>
        <w:rPr>
          <w:color w:val="000000"/>
        </w:rPr>
        <w:t xml:space="preserve">lysts, and computer science specialists, have provided significant input to this process. </w:t>
      </w:r>
    </w:p>
    <w:p w:rsidR="00191CCE" w:rsidRPr="00D777F3" w:rsidRDefault="00191CCE">
      <w:pPr>
        <w:rPr>
          <w:color w:val="000000"/>
        </w:rPr>
      </w:pPr>
    </w:p>
    <w:p w:rsidR="00191CCE" w:rsidRPr="005653D7" w:rsidRDefault="00191CCE">
      <w:r w:rsidRPr="005653D7">
        <w:t>Board of Directors and Executive Committee</w:t>
      </w:r>
    </w:p>
    <w:p w:rsidR="00191CCE" w:rsidRPr="005653D7" w:rsidRDefault="00191CCE" w:rsidP="00F43F38">
      <w:r w:rsidRPr="005653D7">
        <w:t xml:space="preserve">President, </w:t>
      </w:r>
      <w:r w:rsidR="00FC4F65" w:rsidRPr="00294A9B">
        <w:rPr>
          <w:rStyle w:val="Hypertext"/>
          <w:color w:val="auto"/>
          <w:u w:val="none"/>
        </w:rPr>
        <w:t xml:space="preserve">Charles Alexander, </w:t>
      </w:r>
      <w:r w:rsidR="00294A9B" w:rsidRPr="00294A9B">
        <w:rPr>
          <w:rStyle w:val="Hypertext"/>
          <w:color w:val="auto"/>
          <w:u w:val="none"/>
        </w:rPr>
        <w:t>RN, MSN, MBA</w:t>
      </w:r>
    </w:p>
    <w:p w:rsidR="00191CCE" w:rsidRPr="005653D7" w:rsidRDefault="00294A9B">
      <w:pPr>
        <w:widowControl/>
      </w:pPr>
      <w:r>
        <w:t>Living Legacy Foundation</w:t>
      </w:r>
    </w:p>
    <w:p w:rsidR="00F43F38" w:rsidRPr="00294A9B" w:rsidRDefault="00D777F3">
      <w:pPr>
        <w:widowControl/>
      </w:pPr>
      <w:r w:rsidRPr="005653D7">
        <w:t xml:space="preserve">Email:  </w:t>
      </w:r>
      <w:r w:rsidR="00294A9B" w:rsidRPr="00294A9B">
        <w:t>calexander@thellf.org</w:t>
      </w:r>
    </w:p>
    <w:p w:rsidR="00D777F3" w:rsidRPr="005653D7" w:rsidRDefault="00D777F3">
      <w:pPr>
        <w:widowControl/>
      </w:pPr>
    </w:p>
    <w:p w:rsidR="00191CCE" w:rsidRPr="005653D7" w:rsidRDefault="00191CCE">
      <w:r w:rsidRPr="005653D7">
        <w:rPr>
          <w:u w:val="single"/>
        </w:rPr>
        <w:t>Membership and Professional Standards Committee</w:t>
      </w:r>
    </w:p>
    <w:p w:rsidR="00191CCE" w:rsidRPr="005653D7" w:rsidRDefault="00191CCE">
      <w:pPr>
        <w:widowControl/>
      </w:pPr>
      <w:r w:rsidRPr="005653D7">
        <w:t xml:space="preserve">Chairman, </w:t>
      </w:r>
      <w:r w:rsidR="00294A9B">
        <w:t>John R. Lake, MD</w:t>
      </w:r>
    </w:p>
    <w:p w:rsidR="00D777F3" w:rsidRPr="005653D7" w:rsidRDefault="00D777F3">
      <w:smartTag w:uri="urn:schemas-microsoft-com:office:smarttags" w:element="PlaceName">
        <w:r w:rsidRPr="005653D7">
          <w:t>University</w:t>
        </w:r>
      </w:smartTag>
      <w:r w:rsidRPr="005653D7">
        <w:t xml:space="preserve"> </w:t>
      </w:r>
      <w:r w:rsidR="00294A9B">
        <w:t xml:space="preserve">of Minnesota </w:t>
      </w:r>
      <w:r w:rsidRPr="005653D7">
        <w:t xml:space="preserve">Medical </w:t>
      </w:r>
      <w:smartTag w:uri="urn:schemas-microsoft-com:office:smarttags" w:element="PlaceType">
        <w:r w:rsidRPr="005653D7">
          <w:t>Center</w:t>
        </w:r>
      </w:smartTag>
    </w:p>
    <w:p w:rsidR="00191CCE" w:rsidRPr="005653D7" w:rsidRDefault="00191CCE">
      <w:pPr>
        <w:rPr>
          <w:u w:val="single"/>
        </w:rPr>
      </w:pPr>
      <w:r w:rsidRPr="005653D7">
        <w:t xml:space="preserve">Email:  </w:t>
      </w:r>
      <w:r w:rsidR="00294A9B" w:rsidRPr="00294A9B">
        <w:rPr>
          <w:u w:val="single"/>
        </w:rPr>
        <w:t>lakex009@umn</w:t>
      </w:r>
      <w:r w:rsidR="00D777F3" w:rsidRPr="005653D7">
        <w:rPr>
          <w:u w:val="single"/>
        </w:rPr>
        <w:t>.edu</w:t>
      </w:r>
    </w:p>
    <w:p w:rsidR="00191CCE" w:rsidRPr="00806A85" w:rsidRDefault="00191CCE">
      <w:pPr>
        <w:widowControl/>
        <w:rPr>
          <w:color w:val="FF0000"/>
        </w:rPr>
      </w:pPr>
    </w:p>
    <w:p w:rsidR="00D777F3" w:rsidRDefault="00D777F3" w:rsidP="00D777F3">
      <w:pPr>
        <w:rPr>
          <w:color w:val="000000"/>
        </w:rPr>
      </w:pPr>
      <w:r>
        <w:rPr>
          <w:color w:val="000000"/>
        </w:rPr>
        <w:t>Membership Services staff employed by the OPTN contractor reviewed the forms extensively.  They integrated comments from the Membership and Professional Standards Committee members and incorporated elements from the current Bylaws into these forms.</w:t>
      </w:r>
    </w:p>
    <w:p w:rsidR="00D777F3" w:rsidRDefault="00D777F3" w:rsidP="00D777F3">
      <w:pPr>
        <w:rPr>
          <w:color w:val="000000"/>
        </w:rPr>
      </w:pPr>
    </w:p>
    <w:p w:rsidR="00D777F3" w:rsidRDefault="00D777F3" w:rsidP="00D777F3">
      <w:pPr>
        <w:widowControl/>
        <w:rPr>
          <w:color w:val="000000"/>
        </w:rPr>
      </w:pPr>
      <w:r>
        <w:rPr>
          <w:color w:val="000000"/>
        </w:rPr>
        <w:t>The current contractor, UNOS, may be contacted at the following address:</w:t>
      </w:r>
    </w:p>
    <w:p w:rsidR="00D777F3" w:rsidRDefault="00D777F3" w:rsidP="00D777F3"/>
    <w:p w:rsidR="00191CCE" w:rsidRDefault="00191CCE">
      <w:pPr>
        <w:widowControl/>
        <w:rPr>
          <w:color w:val="000000"/>
        </w:rPr>
      </w:pPr>
      <w:r>
        <w:rPr>
          <w:color w:val="000000"/>
        </w:rPr>
        <w:t>United Network for Organ Sharing (UNOS)</w:t>
      </w:r>
    </w:p>
    <w:p w:rsidR="00191CCE" w:rsidRDefault="00191CCE">
      <w:pPr>
        <w:widowControl/>
        <w:rPr>
          <w:color w:val="000000"/>
        </w:rPr>
      </w:pPr>
      <w:r>
        <w:rPr>
          <w:color w:val="000000"/>
        </w:rPr>
        <w:t>Contact Person: Sally Aungier</w:t>
      </w:r>
    </w:p>
    <w:p w:rsidR="00191CCE" w:rsidRDefault="00191CCE">
      <w:pPr>
        <w:widowControl/>
        <w:rPr>
          <w:color w:val="000000"/>
        </w:rPr>
      </w:pPr>
      <w:smartTag w:uri="urn:schemas-microsoft-com:office:smarttags" w:element="Street">
        <w:smartTag w:uri="urn:schemas-microsoft-com:office:smarttags" w:element="address">
          <w:r>
            <w:rPr>
              <w:color w:val="000000"/>
            </w:rPr>
            <w:t>700 North 4</w:t>
          </w:r>
          <w:r>
            <w:rPr>
              <w:color w:val="000000"/>
              <w:vertAlign w:val="superscript"/>
            </w:rPr>
            <w:t>th</w:t>
          </w:r>
          <w:r>
            <w:rPr>
              <w:color w:val="000000"/>
            </w:rPr>
            <w:t xml:space="preserve"> Street</w:t>
          </w:r>
        </w:smartTag>
      </w:smartTag>
    </w:p>
    <w:p w:rsidR="00191CCE" w:rsidRDefault="00191CCE">
      <w:pPr>
        <w:widowControl/>
        <w:rPr>
          <w:color w:val="000000"/>
        </w:rPr>
      </w:pPr>
      <w:smartTag w:uri="urn:schemas-microsoft-com:office:smarttags" w:element="place">
        <w:smartTag w:uri="urn:schemas-microsoft-com:office:smarttags" w:element="City">
          <w:r>
            <w:rPr>
              <w:color w:val="000000"/>
            </w:rPr>
            <w:t>Richmond</w:t>
          </w:r>
        </w:smartTag>
        <w:r>
          <w:rPr>
            <w:color w:val="000000"/>
          </w:rPr>
          <w:t xml:space="preserve">, </w:t>
        </w:r>
        <w:smartTag w:uri="urn:schemas-microsoft-com:office:smarttags" w:element="State">
          <w:r>
            <w:rPr>
              <w:color w:val="000000"/>
            </w:rPr>
            <w:t>Virginia</w:t>
          </w:r>
        </w:smartTag>
        <w:r>
          <w:rPr>
            <w:color w:val="000000"/>
          </w:rPr>
          <w:t xml:space="preserve"> </w:t>
        </w:r>
        <w:smartTag w:uri="urn:schemas-microsoft-com:office:smarttags" w:element="PostalCode">
          <w:r>
            <w:rPr>
              <w:color w:val="000000"/>
            </w:rPr>
            <w:t>23218</w:t>
          </w:r>
        </w:smartTag>
      </w:smartTag>
    </w:p>
    <w:p w:rsidR="00191CCE" w:rsidRDefault="00191CCE">
      <w:pPr>
        <w:widowControl/>
        <w:rPr>
          <w:color w:val="000000"/>
        </w:rPr>
      </w:pPr>
      <w:r>
        <w:rPr>
          <w:color w:val="000000"/>
        </w:rPr>
        <w:t>Phone: 804/782-4800</w:t>
      </w:r>
    </w:p>
    <w:p w:rsidR="00191CCE" w:rsidRDefault="00191CCE">
      <w:pPr>
        <w:widowControl/>
        <w:rPr>
          <w:color w:val="000000"/>
        </w:rPr>
      </w:pPr>
      <w:r>
        <w:rPr>
          <w:color w:val="000000"/>
        </w:rPr>
        <w:t>Fax:     804/782-48</w:t>
      </w:r>
      <w:r w:rsidR="00D777F3">
        <w:rPr>
          <w:color w:val="000000"/>
        </w:rPr>
        <w:t>96</w:t>
      </w:r>
    </w:p>
    <w:p w:rsidR="002F53BC" w:rsidRDefault="002F53BC">
      <w:pPr>
        <w:widowControl/>
        <w:rPr>
          <w:color w:val="000000"/>
        </w:rPr>
      </w:pPr>
    </w:p>
    <w:p w:rsidR="00191CCE" w:rsidRDefault="00191CCE">
      <w:pPr>
        <w:widowControl/>
        <w:rPr>
          <w:color w:val="000000"/>
        </w:rPr>
      </w:pPr>
      <w:r>
        <w:rPr>
          <w:color w:val="000000"/>
        </w:rPr>
        <w:t xml:space="preserve">Specific UNOS staff </w:t>
      </w:r>
      <w:r w:rsidR="00774353">
        <w:rPr>
          <w:color w:val="000000"/>
        </w:rPr>
        <w:t>that</w:t>
      </w:r>
      <w:r>
        <w:rPr>
          <w:color w:val="000000"/>
        </w:rPr>
        <w:t xml:space="preserve"> provided considerable input on the development of the application forms and/or Charter and By-Laws include the following:</w:t>
      </w:r>
    </w:p>
    <w:p w:rsidR="00191CCE" w:rsidRDefault="00191CCE">
      <w:pPr>
        <w:widowControl/>
        <w:rPr>
          <w:color w:val="000000"/>
        </w:rPr>
      </w:pPr>
    </w:p>
    <w:p w:rsidR="002F53BC" w:rsidRDefault="002F53BC">
      <w:pPr>
        <w:widowControl/>
        <w:rPr>
          <w:color w:val="000000"/>
        </w:rPr>
      </w:pPr>
    </w:p>
    <w:p w:rsidR="00191CCE" w:rsidRPr="002D12B5" w:rsidRDefault="00D777F3">
      <w:pPr>
        <w:widowControl/>
        <w:rPr>
          <w:color w:val="000000"/>
        </w:rPr>
      </w:pPr>
      <w:r w:rsidRPr="002F4D75">
        <w:rPr>
          <w:color w:val="000000"/>
        </w:rPr>
        <w:lastRenderedPageBreak/>
        <w:t xml:space="preserve">David Kappus, </w:t>
      </w:r>
      <w:r w:rsidR="002D12B5" w:rsidRPr="002D12B5">
        <w:rPr>
          <w:color w:val="000000"/>
        </w:rPr>
        <w:t>Membership</w:t>
      </w:r>
      <w:r w:rsidRPr="002F4D75">
        <w:rPr>
          <w:color w:val="000000"/>
        </w:rPr>
        <w:t xml:space="preserve"> Director</w:t>
      </w:r>
    </w:p>
    <w:p w:rsidR="00191CCE" w:rsidRDefault="002D12B5">
      <w:pPr>
        <w:widowControl/>
        <w:rPr>
          <w:color w:val="000000"/>
        </w:rPr>
      </w:pPr>
      <w:r w:rsidRPr="002D12B5">
        <w:rPr>
          <w:color w:val="000000"/>
        </w:rPr>
        <w:t>Sally Aungier, Administrator</w:t>
      </w:r>
      <w:r w:rsidR="00D777F3" w:rsidRPr="002F4D75">
        <w:rPr>
          <w:color w:val="000000"/>
        </w:rPr>
        <w:t xml:space="preserve">, Membership </w:t>
      </w:r>
      <w:r w:rsidRPr="002D12B5">
        <w:rPr>
          <w:color w:val="000000"/>
        </w:rPr>
        <w:t>Services</w:t>
      </w:r>
    </w:p>
    <w:p w:rsidR="002F4D75" w:rsidRDefault="002F4D75">
      <w:pPr>
        <w:widowControl/>
        <w:rPr>
          <w:rFonts w:ascii="Shruti" w:hAnsi="Shruti" w:cs="Shruti"/>
          <w:color w:val="000000"/>
          <w:sz w:val="20"/>
          <w:szCs w:val="20"/>
        </w:rPr>
      </w:pPr>
    </w:p>
    <w:p w:rsidR="00191CCE" w:rsidRDefault="00191CCE">
      <w:pPr>
        <w:widowControl/>
        <w:rPr>
          <w:color w:val="000000"/>
        </w:rPr>
      </w:pPr>
      <w:r>
        <w:rPr>
          <w:color w:val="000000"/>
        </w:rPr>
        <w:t xml:space="preserve">9.  </w:t>
      </w:r>
      <w:r>
        <w:rPr>
          <w:color w:val="000000"/>
          <w:u w:val="single"/>
        </w:rPr>
        <w:t>Remuneration of Respondents</w:t>
      </w:r>
    </w:p>
    <w:p w:rsidR="00191CCE" w:rsidRDefault="00191CCE">
      <w:pPr>
        <w:widowControl/>
        <w:rPr>
          <w:color w:val="000000"/>
        </w:rPr>
      </w:pPr>
    </w:p>
    <w:p w:rsidR="00191CCE" w:rsidRDefault="00191CCE">
      <w:pPr>
        <w:widowControl/>
        <w:rPr>
          <w:color w:val="000000"/>
        </w:rPr>
      </w:pPr>
      <w:r>
        <w:rPr>
          <w:color w:val="000000"/>
        </w:rPr>
        <w:t>There is no remuneration to respondents.</w:t>
      </w:r>
    </w:p>
    <w:p w:rsidR="00191CCE" w:rsidRDefault="00191CCE">
      <w:pPr>
        <w:widowControl/>
        <w:rPr>
          <w:color w:val="000000"/>
        </w:rPr>
      </w:pPr>
    </w:p>
    <w:p w:rsidR="00191CCE" w:rsidRDefault="00191CCE">
      <w:pPr>
        <w:widowControl/>
        <w:tabs>
          <w:tab w:val="left" w:pos="-1440"/>
        </w:tabs>
        <w:ind w:left="5040" w:hanging="5040"/>
        <w:rPr>
          <w:color w:val="000000"/>
        </w:rPr>
      </w:pPr>
      <w:r>
        <w:rPr>
          <w:color w:val="000000"/>
        </w:rPr>
        <w:t xml:space="preserve">10.  </w:t>
      </w:r>
      <w:r>
        <w:rPr>
          <w:color w:val="000000"/>
          <w:u w:val="single"/>
        </w:rPr>
        <w:t>Assurances of Confidentiality</w:t>
      </w:r>
      <w:r>
        <w:rPr>
          <w:color w:val="000000"/>
        </w:rPr>
        <w:tab/>
      </w:r>
      <w:r>
        <w:rPr>
          <w:color w:val="000000"/>
        </w:rPr>
        <w:tab/>
      </w:r>
      <w:r>
        <w:rPr>
          <w:color w:val="000000"/>
        </w:rPr>
        <w:tab/>
      </w:r>
    </w:p>
    <w:p w:rsidR="00191CCE" w:rsidRDefault="00191CCE">
      <w:pPr>
        <w:widowControl/>
        <w:ind w:firstLine="7920"/>
        <w:rPr>
          <w:color w:val="000000"/>
        </w:rPr>
      </w:pPr>
    </w:p>
    <w:p w:rsidR="00313496" w:rsidRDefault="004E27BC">
      <w:pPr>
        <w:widowControl/>
        <w:rPr>
          <w:color w:val="000000"/>
        </w:rPr>
      </w:pPr>
      <w:r>
        <w:rPr>
          <w:color w:val="000000"/>
        </w:rPr>
        <w:t xml:space="preserve">The information </w:t>
      </w:r>
      <w:r w:rsidR="002A1B8F">
        <w:rPr>
          <w:color w:val="000000"/>
        </w:rPr>
        <w:t xml:space="preserve">required by the OPTN to apply for membership does not include personally identifiable information on individuals.  </w:t>
      </w:r>
      <w:r w:rsidR="003731B2">
        <w:rPr>
          <w:color w:val="000000"/>
        </w:rPr>
        <w:t xml:space="preserve">The application materials collect information on organ procurement organizations, transplant hospitals, histocompatibility laboratories, and other organizations and institutions. </w:t>
      </w:r>
      <w:r w:rsidR="00313496">
        <w:rPr>
          <w:color w:val="000000"/>
        </w:rPr>
        <w:t xml:space="preserve"> </w:t>
      </w:r>
    </w:p>
    <w:p w:rsidR="00313496" w:rsidRDefault="00313496">
      <w:pPr>
        <w:widowControl/>
        <w:rPr>
          <w:color w:val="000000"/>
        </w:rPr>
      </w:pPr>
    </w:p>
    <w:p w:rsidR="00191CCE" w:rsidRDefault="00191CCE">
      <w:pPr>
        <w:widowControl/>
        <w:rPr>
          <w:color w:val="000000"/>
        </w:rPr>
      </w:pPr>
      <w:r>
        <w:rPr>
          <w:color w:val="000000"/>
        </w:rPr>
        <w:t xml:space="preserve">All </w:t>
      </w:r>
      <w:r w:rsidR="00313496">
        <w:rPr>
          <w:color w:val="000000"/>
        </w:rPr>
        <w:t xml:space="preserve">transplant registration and follow-up </w:t>
      </w:r>
      <w:r>
        <w:rPr>
          <w:color w:val="000000"/>
        </w:rPr>
        <w:t xml:space="preserve">data collected </w:t>
      </w:r>
      <w:r w:rsidR="00684268">
        <w:rPr>
          <w:color w:val="000000"/>
        </w:rPr>
        <w:t xml:space="preserve">on individuals </w:t>
      </w:r>
      <w:r w:rsidR="00313496">
        <w:rPr>
          <w:color w:val="000000"/>
        </w:rPr>
        <w:t xml:space="preserve">under </w:t>
      </w:r>
      <w:r w:rsidR="005B1E6C">
        <w:rPr>
          <w:color w:val="000000"/>
        </w:rPr>
        <w:t xml:space="preserve">the separate </w:t>
      </w:r>
      <w:r w:rsidR="00313496">
        <w:rPr>
          <w:color w:val="000000"/>
        </w:rPr>
        <w:t xml:space="preserve">OMB control number 0915-0157 </w:t>
      </w:r>
      <w:r w:rsidR="00774353">
        <w:rPr>
          <w:color w:val="000000"/>
        </w:rPr>
        <w:t>are</w:t>
      </w:r>
      <w:r>
        <w:rPr>
          <w:color w:val="000000"/>
        </w:rPr>
        <w:t xml:space="preserve"> subject to Privacy Act protection</w:t>
      </w:r>
      <w:r w:rsidR="00806A85">
        <w:rPr>
          <w:color w:val="000000"/>
        </w:rPr>
        <w:t xml:space="preserve"> (Privacy Act System of Records #09-15-0055)</w:t>
      </w:r>
      <w:r>
        <w:rPr>
          <w:color w:val="000000"/>
        </w:rPr>
        <w:t>.  Data collected under the OPTN contract also are well protected by a number of the contractor</w:t>
      </w:r>
      <w:r w:rsidR="00F43F38">
        <w:rPr>
          <w:color w:val="000000"/>
        </w:rPr>
        <w:t>’</w:t>
      </w:r>
      <w:r>
        <w:rPr>
          <w:color w:val="000000"/>
        </w:rPr>
        <w:t>s security features.  HRSA certifies that UNOS</w:t>
      </w:r>
      <w:r w:rsidR="00F43F38">
        <w:rPr>
          <w:color w:val="000000"/>
        </w:rPr>
        <w:t>’</w:t>
      </w:r>
      <w:r>
        <w:rPr>
          <w:color w:val="000000"/>
        </w:rPr>
        <w:t xml:space="preserve"> security systems meet or exceed the requirements as prescribed by OMB Circular A-130, Appendix III, Security of Federal Automated Information Systems, and the Department</w:t>
      </w:r>
      <w:r w:rsidR="00F43F38">
        <w:rPr>
          <w:color w:val="000000"/>
        </w:rPr>
        <w:t>’</w:t>
      </w:r>
      <w:r>
        <w:rPr>
          <w:color w:val="000000"/>
        </w:rPr>
        <w:t>s Automated Information Systems Security Program Handbook.  These security features include:</w:t>
      </w:r>
    </w:p>
    <w:p w:rsidR="00191CCE" w:rsidRDefault="00191CCE">
      <w:pPr>
        <w:widowControl/>
        <w:rPr>
          <w:color w:val="000000"/>
        </w:rPr>
      </w:pPr>
    </w:p>
    <w:p w:rsidR="00191CCE" w:rsidRDefault="00191CCE">
      <w:pPr>
        <w:widowControl/>
        <w:rPr>
          <w:color w:val="000000"/>
        </w:rPr>
      </w:pPr>
      <w:r>
        <w:rPr>
          <w:color w:val="000000"/>
          <w:u w:val="single"/>
        </w:rPr>
        <w:t>Captured Accounts</w:t>
      </w:r>
    </w:p>
    <w:p w:rsidR="00191CCE" w:rsidRDefault="00191CCE">
      <w:pPr>
        <w:widowControl/>
        <w:rPr>
          <w:color w:val="000000"/>
        </w:rPr>
      </w:pPr>
    </w:p>
    <w:p w:rsidR="00191CCE" w:rsidRDefault="00191CCE">
      <w:pPr>
        <w:widowControl/>
        <w:rPr>
          <w:color w:val="000000"/>
        </w:rPr>
      </w:pPr>
      <w:r>
        <w:rPr>
          <w:color w:val="000000"/>
        </w:rPr>
        <w:t>All accounts utilized by organ procurement organizations, transplant centers, or histocompatibility laboratories are captured accounts.  This means that, once an authorized individual gains access to the contractor</w:t>
      </w:r>
      <w:r w:rsidR="00F43F38">
        <w:rPr>
          <w:color w:val="000000"/>
        </w:rPr>
        <w:t>’</w:t>
      </w:r>
      <w:r>
        <w:rPr>
          <w:color w:val="000000"/>
        </w:rPr>
        <w:t>s computer system</w:t>
      </w:r>
      <w:r w:rsidR="00806A85">
        <w:rPr>
          <w:color w:val="000000"/>
        </w:rPr>
        <w:t>,</w:t>
      </w:r>
      <w:r>
        <w:rPr>
          <w:color w:val="000000"/>
        </w:rPr>
        <w:t xml:space="preserve"> </w:t>
      </w:r>
      <w:r w:rsidR="00806A85">
        <w:rPr>
          <w:color w:val="000000"/>
        </w:rPr>
        <w:t>he/she</w:t>
      </w:r>
      <w:r>
        <w:rPr>
          <w:color w:val="000000"/>
        </w:rPr>
        <w:t xml:space="preserve"> cannot execute any commands except those for </w:t>
      </w:r>
      <w:r w:rsidR="00806A85">
        <w:rPr>
          <w:color w:val="000000"/>
        </w:rPr>
        <w:t>which they are authorized</w:t>
      </w:r>
      <w:r>
        <w:rPr>
          <w:color w:val="000000"/>
        </w:rPr>
        <w:t>.  When he/she exits the contractor</w:t>
      </w:r>
      <w:r w:rsidR="00F43F38">
        <w:rPr>
          <w:color w:val="000000"/>
        </w:rPr>
        <w:t>’</w:t>
      </w:r>
      <w:r>
        <w:rPr>
          <w:color w:val="000000"/>
        </w:rPr>
        <w:t>s software, he/she is automatically logged off the system.  In addition to captured accounts,</w:t>
      </w:r>
      <w:r w:rsidR="00806A85">
        <w:rPr>
          <w:color w:val="000000"/>
        </w:rPr>
        <w:t xml:space="preserve"> the user can gain access by an account/passwor</w:t>
      </w:r>
      <w:r w:rsidR="00EA2173">
        <w:rPr>
          <w:color w:val="000000"/>
        </w:rPr>
        <w:t>d</w:t>
      </w:r>
      <w:r w:rsidR="00806A85">
        <w:rPr>
          <w:color w:val="000000"/>
        </w:rPr>
        <w:t xml:space="preserve"> combination.</w:t>
      </w:r>
    </w:p>
    <w:p w:rsidR="00191CCE" w:rsidRDefault="00191CCE">
      <w:pPr>
        <w:widowControl/>
        <w:rPr>
          <w:color w:val="000000"/>
        </w:rPr>
      </w:pPr>
    </w:p>
    <w:p w:rsidR="00191CCE" w:rsidRDefault="00191CCE">
      <w:pPr>
        <w:widowControl/>
        <w:rPr>
          <w:color w:val="000000"/>
        </w:rPr>
      </w:pPr>
      <w:r>
        <w:rPr>
          <w:color w:val="000000"/>
          <w:u w:val="single"/>
        </w:rPr>
        <w:t>Limited Access</w:t>
      </w:r>
    </w:p>
    <w:p w:rsidR="00191CCE" w:rsidRDefault="00191CCE">
      <w:pPr>
        <w:widowControl/>
        <w:rPr>
          <w:color w:val="000000"/>
        </w:rPr>
      </w:pPr>
    </w:p>
    <w:p w:rsidR="00191CCE" w:rsidRDefault="00191CCE">
      <w:pPr>
        <w:widowControl/>
        <w:rPr>
          <w:color w:val="000000"/>
        </w:rPr>
      </w:pPr>
      <w:r>
        <w:rPr>
          <w:color w:val="000000"/>
        </w:rPr>
        <w:t xml:space="preserve">There is extremely limited </w:t>
      </w:r>
      <w:r w:rsidR="00EA2173">
        <w:rPr>
          <w:color w:val="000000"/>
        </w:rPr>
        <w:t xml:space="preserve">physical </w:t>
      </w:r>
      <w:r>
        <w:rPr>
          <w:color w:val="000000"/>
        </w:rPr>
        <w:t>access to the contractor</w:t>
      </w:r>
      <w:r w:rsidR="00F43F38">
        <w:rPr>
          <w:color w:val="000000"/>
        </w:rPr>
        <w:t>’</w:t>
      </w:r>
      <w:r>
        <w:rPr>
          <w:color w:val="000000"/>
        </w:rPr>
        <w:t>s computer system.  The UNOS</w:t>
      </w:r>
      <w:r w:rsidR="00F43F38">
        <w:rPr>
          <w:color w:val="000000"/>
        </w:rPr>
        <w:t>’</w:t>
      </w:r>
      <w:r>
        <w:rPr>
          <w:color w:val="000000"/>
        </w:rPr>
        <w:t xml:space="preserve"> premises are personally monitored 24 hours a day, 7 days a week.  No one can enter the computer area without authorization.  The</w:t>
      </w:r>
      <w:r w:rsidR="00EA2173">
        <w:rPr>
          <w:color w:val="000000"/>
        </w:rPr>
        <w:t xml:space="preserve">re is an electronic </w:t>
      </w:r>
      <w:r>
        <w:rPr>
          <w:color w:val="000000"/>
        </w:rPr>
        <w:t>pass-card-activated system</w:t>
      </w:r>
      <w:r w:rsidR="00EA2173">
        <w:rPr>
          <w:color w:val="000000"/>
        </w:rPr>
        <w:t xml:space="preserve"> in place</w:t>
      </w:r>
      <w:r>
        <w:rPr>
          <w:color w:val="000000"/>
        </w:rPr>
        <w:t>.  Card readers have been placed at the main building entrance</w:t>
      </w:r>
      <w:r w:rsidR="00EA2173">
        <w:rPr>
          <w:color w:val="000000"/>
        </w:rPr>
        <w:t>s</w:t>
      </w:r>
      <w:r>
        <w:rPr>
          <w:color w:val="000000"/>
        </w:rPr>
        <w:t>,</w:t>
      </w:r>
      <w:r w:rsidR="00EA2173">
        <w:rPr>
          <w:color w:val="000000"/>
        </w:rPr>
        <w:t xml:space="preserve"> elevators,</w:t>
      </w:r>
      <w:r>
        <w:rPr>
          <w:color w:val="000000"/>
        </w:rPr>
        <w:t xml:space="preserve"> data center and all </w:t>
      </w:r>
      <w:r w:rsidR="00EA2173">
        <w:rPr>
          <w:color w:val="000000"/>
        </w:rPr>
        <w:t xml:space="preserve">telecommunication </w:t>
      </w:r>
      <w:r>
        <w:rPr>
          <w:color w:val="000000"/>
        </w:rPr>
        <w:t xml:space="preserve">access </w:t>
      </w:r>
      <w:r w:rsidR="00EA2173">
        <w:rPr>
          <w:color w:val="000000"/>
        </w:rPr>
        <w:t xml:space="preserve">panels.  In addition, for the data center and telecommunications panels, a pin code must be provided in addition to the pass card.  </w:t>
      </w:r>
    </w:p>
    <w:p w:rsidR="002F53BC" w:rsidRDefault="002F53BC">
      <w:pPr>
        <w:widowControl/>
        <w:rPr>
          <w:color w:val="000000"/>
          <w:u w:val="single"/>
        </w:rPr>
      </w:pPr>
    </w:p>
    <w:p w:rsidR="00191CCE" w:rsidRDefault="00191CCE">
      <w:pPr>
        <w:widowControl/>
        <w:rPr>
          <w:color w:val="000000"/>
        </w:rPr>
      </w:pPr>
      <w:r>
        <w:rPr>
          <w:color w:val="000000"/>
          <w:u w:val="single"/>
        </w:rPr>
        <w:t>Encrypted Identifiers</w:t>
      </w:r>
    </w:p>
    <w:p w:rsidR="00191CCE" w:rsidRDefault="00191CCE">
      <w:pPr>
        <w:widowControl/>
        <w:rPr>
          <w:color w:val="000000"/>
        </w:rPr>
      </w:pPr>
    </w:p>
    <w:p w:rsidR="00EA2173" w:rsidRDefault="00191CCE">
      <w:pPr>
        <w:widowControl/>
        <w:rPr>
          <w:color w:val="000000"/>
        </w:rPr>
      </w:pPr>
      <w:r>
        <w:rPr>
          <w:color w:val="000000"/>
        </w:rPr>
        <w:t xml:space="preserve">All data </w:t>
      </w:r>
      <w:r w:rsidR="00EA2173">
        <w:rPr>
          <w:color w:val="000000"/>
        </w:rPr>
        <w:t xml:space="preserve">are encrypted in motion.  All tapes sent offsite are encrypted.  </w:t>
      </w:r>
    </w:p>
    <w:p w:rsidR="00EA2173" w:rsidRDefault="00EA2173">
      <w:pPr>
        <w:widowControl/>
        <w:rPr>
          <w:color w:val="000000"/>
        </w:rPr>
      </w:pPr>
    </w:p>
    <w:p w:rsidR="00191CCE" w:rsidRDefault="005735E0">
      <w:pPr>
        <w:widowControl/>
        <w:rPr>
          <w:color w:val="000000"/>
        </w:rPr>
      </w:pPr>
      <w:r>
        <w:rPr>
          <w:color w:val="000000"/>
          <w:u w:val="single"/>
        </w:rPr>
        <w:br w:type="page"/>
      </w:r>
      <w:r w:rsidR="00191CCE">
        <w:rPr>
          <w:color w:val="000000"/>
          <w:u w:val="single"/>
        </w:rPr>
        <w:lastRenderedPageBreak/>
        <w:t>Disaster Recovery</w:t>
      </w:r>
    </w:p>
    <w:p w:rsidR="00191CCE" w:rsidRDefault="00191CCE">
      <w:pPr>
        <w:widowControl/>
        <w:rPr>
          <w:color w:val="000000"/>
        </w:rPr>
      </w:pPr>
    </w:p>
    <w:p w:rsidR="00EA2173" w:rsidRDefault="00191CCE">
      <w:pPr>
        <w:widowControl/>
        <w:rPr>
          <w:color w:val="000000"/>
        </w:rPr>
      </w:pPr>
      <w:r>
        <w:rPr>
          <w:color w:val="000000"/>
        </w:rPr>
        <w:t>The contractor maintains an up-to-date Continuity of Operations Plan (COOP) which contains emergency operations, backup operations, and recovery plans to ensure continuous operation of the system</w:t>
      </w:r>
      <w:r w:rsidR="00F43F38">
        <w:rPr>
          <w:color w:val="000000"/>
        </w:rPr>
        <w:t>’</w:t>
      </w:r>
      <w:r>
        <w:rPr>
          <w:color w:val="000000"/>
        </w:rPr>
        <w:t xml:space="preserve">s facility.  Testing of this system occurs every </w:t>
      </w:r>
      <w:r w:rsidR="00EA2173">
        <w:rPr>
          <w:color w:val="000000"/>
        </w:rPr>
        <w:t>other week</w:t>
      </w:r>
      <w:r>
        <w:rPr>
          <w:color w:val="000000"/>
        </w:rPr>
        <w:t>.  The contractor</w:t>
      </w:r>
      <w:r w:rsidR="00EA2173">
        <w:rPr>
          <w:color w:val="000000"/>
        </w:rPr>
        <w:t xml:space="preserve"> uses a third-party co-location site for its COOP.</w:t>
      </w:r>
    </w:p>
    <w:p w:rsidR="00191CCE" w:rsidRDefault="00EA2173">
      <w:pPr>
        <w:widowControl/>
        <w:rPr>
          <w:color w:val="000000"/>
        </w:rPr>
      </w:pPr>
      <w:r>
        <w:rPr>
          <w:color w:val="000000"/>
        </w:rPr>
        <w:t xml:space="preserve"> </w:t>
      </w:r>
    </w:p>
    <w:p w:rsidR="00191CCE" w:rsidRDefault="00191CCE">
      <w:pPr>
        <w:widowControl/>
        <w:rPr>
          <w:color w:val="000000"/>
        </w:rPr>
      </w:pPr>
      <w:r>
        <w:rPr>
          <w:color w:val="000000"/>
        </w:rPr>
        <w:t xml:space="preserve">11.  </w:t>
      </w:r>
      <w:r>
        <w:rPr>
          <w:color w:val="000000"/>
          <w:u w:val="single"/>
        </w:rPr>
        <w:t>Questions of a Sensitive Nature</w:t>
      </w:r>
    </w:p>
    <w:p w:rsidR="00393AC4" w:rsidRDefault="00393AC4">
      <w:pPr>
        <w:widowControl/>
        <w:rPr>
          <w:color w:val="000000"/>
        </w:rPr>
      </w:pPr>
    </w:p>
    <w:p w:rsidR="00191CCE" w:rsidRDefault="005357D9">
      <w:pPr>
        <w:widowControl/>
        <w:rPr>
          <w:color w:val="000000"/>
        </w:rPr>
      </w:pPr>
      <w:r>
        <w:rPr>
          <w:color w:val="000000"/>
        </w:rPr>
        <w:t xml:space="preserve">There are no questions of a sensitive nature in the application </w:t>
      </w:r>
      <w:r w:rsidR="00C45396">
        <w:rPr>
          <w:color w:val="000000"/>
        </w:rPr>
        <w:t xml:space="preserve">materials </w:t>
      </w:r>
      <w:r>
        <w:rPr>
          <w:color w:val="000000"/>
        </w:rPr>
        <w:t xml:space="preserve">for membership in the OPTN. </w:t>
      </w:r>
    </w:p>
    <w:p w:rsidR="00C45396" w:rsidRDefault="00C45396">
      <w:pPr>
        <w:widowControl/>
        <w:tabs>
          <w:tab w:val="left" w:pos="-1440"/>
        </w:tabs>
        <w:ind w:left="4320" w:hanging="4320"/>
        <w:rPr>
          <w:color w:val="000000"/>
        </w:rPr>
      </w:pPr>
    </w:p>
    <w:p w:rsidR="00191CCE" w:rsidRDefault="00191CCE">
      <w:pPr>
        <w:widowControl/>
        <w:tabs>
          <w:tab w:val="left" w:pos="-1440"/>
        </w:tabs>
        <w:ind w:left="4320" w:hanging="4320"/>
        <w:rPr>
          <w:color w:val="000000"/>
        </w:rPr>
      </w:pPr>
      <w:r>
        <w:rPr>
          <w:color w:val="000000"/>
        </w:rPr>
        <w:t xml:space="preserve">12.  </w:t>
      </w:r>
      <w:r>
        <w:rPr>
          <w:color w:val="000000"/>
          <w:u w:val="single"/>
        </w:rPr>
        <w:t>Estimates of Annualized Hour Burden</w:t>
      </w:r>
      <w:r>
        <w:rPr>
          <w:color w:val="000000"/>
        </w:rPr>
        <w:tab/>
      </w:r>
      <w:r>
        <w:rPr>
          <w:color w:val="000000"/>
        </w:rPr>
        <w:tab/>
      </w:r>
      <w:r>
        <w:rPr>
          <w:color w:val="000000"/>
        </w:rPr>
        <w:tab/>
      </w:r>
    </w:p>
    <w:p w:rsidR="00191CCE" w:rsidRDefault="00191CCE">
      <w:pPr>
        <w:widowControl/>
        <w:rPr>
          <w:color w:val="000000"/>
        </w:rPr>
      </w:pPr>
    </w:p>
    <w:p w:rsidR="00191CCE" w:rsidRDefault="00191CCE">
      <w:pPr>
        <w:widowControl/>
        <w:rPr>
          <w:color w:val="000000"/>
        </w:rPr>
      </w:pPr>
      <w:r>
        <w:rPr>
          <w:color w:val="000000"/>
        </w:rPr>
        <w:t>The following is an estimate of the annual reporting and record keeping burden.</w:t>
      </w:r>
    </w:p>
    <w:p w:rsidR="00191CCE" w:rsidRDefault="00191CCE">
      <w:pPr>
        <w:widowControl/>
        <w:rPr>
          <w:color w:val="000000"/>
        </w:rPr>
      </w:pPr>
    </w:p>
    <w:tbl>
      <w:tblPr>
        <w:tblW w:w="9511" w:type="dxa"/>
        <w:jc w:val="center"/>
        <w:tblInd w:w="318" w:type="dxa"/>
        <w:tblCellMar>
          <w:left w:w="120" w:type="dxa"/>
          <w:right w:w="120" w:type="dxa"/>
        </w:tblCellMar>
        <w:tblLook w:val="0000"/>
      </w:tblPr>
      <w:tblGrid>
        <w:gridCol w:w="1926"/>
        <w:gridCol w:w="1121"/>
        <w:gridCol w:w="1504"/>
        <w:gridCol w:w="979"/>
        <w:gridCol w:w="1154"/>
        <w:gridCol w:w="1028"/>
        <w:gridCol w:w="754"/>
        <w:gridCol w:w="1045"/>
      </w:tblGrid>
      <w:tr w:rsidR="00EF09CC" w:rsidTr="007D4B61">
        <w:trPr>
          <w:jc w:val="center"/>
        </w:trPr>
        <w:tc>
          <w:tcPr>
            <w:tcW w:w="1926" w:type="dxa"/>
            <w:tcBorders>
              <w:top w:val="single" w:sz="6" w:space="0" w:color="000000"/>
              <w:left w:val="single" w:sz="6" w:space="0" w:color="000000"/>
              <w:bottom w:val="single" w:sz="6" w:space="0" w:color="000000"/>
              <w:right w:val="single" w:sz="6" w:space="0" w:color="000000"/>
            </w:tcBorders>
          </w:tcPr>
          <w:p w:rsidR="00294A9B" w:rsidRDefault="00294A9B" w:rsidP="001341F7">
            <w:pPr>
              <w:spacing w:line="120" w:lineRule="exact"/>
              <w:rPr>
                <w:rFonts w:ascii="Arial" w:hAnsi="Arial" w:cs="Arial"/>
              </w:rPr>
            </w:pPr>
          </w:p>
          <w:p w:rsidR="00294A9B" w:rsidRDefault="00294A9B" w:rsidP="001341F7">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jc w:val="center"/>
              <w:rPr>
                <w:rFonts w:ascii="Arial" w:hAnsi="Arial" w:cs="Arial"/>
                <w:sz w:val="16"/>
                <w:szCs w:val="16"/>
              </w:rPr>
            </w:pPr>
            <w:r>
              <w:rPr>
                <w:rFonts w:ascii="Arial" w:hAnsi="Arial" w:cs="Arial"/>
                <w:sz w:val="16"/>
                <w:szCs w:val="16"/>
              </w:rPr>
              <w:t>Section and Activity</w:t>
            </w:r>
          </w:p>
        </w:tc>
        <w:tc>
          <w:tcPr>
            <w:tcW w:w="1121" w:type="dxa"/>
            <w:tcBorders>
              <w:top w:val="single" w:sz="6" w:space="0" w:color="000000"/>
              <w:left w:val="single" w:sz="6" w:space="0" w:color="000000"/>
              <w:bottom w:val="single" w:sz="6" w:space="0" w:color="000000"/>
              <w:right w:val="single" w:sz="6" w:space="0" w:color="000000"/>
            </w:tcBorders>
          </w:tcPr>
          <w:p w:rsidR="00294A9B" w:rsidRDefault="00294A9B" w:rsidP="001341F7">
            <w:pPr>
              <w:spacing w:line="120" w:lineRule="exact"/>
              <w:rPr>
                <w:rFonts w:ascii="Arial" w:hAnsi="Arial" w:cs="Arial"/>
                <w:sz w:val="16"/>
                <w:szCs w:val="16"/>
              </w:rPr>
            </w:pPr>
          </w:p>
          <w:p w:rsidR="00294A9B" w:rsidRDefault="00294A9B" w:rsidP="001341F7">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jc w:val="center"/>
              <w:rPr>
                <w:rFonts w:ascii="Arial" w:hAnsi="Arial" w:cs="Arial"/>
                <w:sz w:val="16"/>
                <w:szCs w:val="16"/>
              </w:rPr>
            </w:pPr>
            <w:r>
              <w:rPr>
                <w:rFonts w:ascii="Arial" w:hAnsi="Arial" w:cs="Arial"/>
                <w:sz w:val="16"/>
                <w:szCs w:val="16"/>
              </w:rPr>
              <w:t>Number of respondents</w:t>
            </w:r>
          </w:p>
        </w:tc>
        <w:tc>
          <w:tcPr>
            <w:tcW w:w="0" w:type="auto"/>
            <w:tcBorders>
              <w:top w:val="single" w:sz="6" w:space="0" w:color="000000"/>
              <w:left w:val="single" w:sz="6" w:space="0" w:color="000000"/>
              <w:bottom w:val="single" w:sz="6" w:space="0" w:color="000000"/>
              <w:right w:val="single" w:sz="6" w:space="0" w:color="000000"/>
            </w:tcBorders>
          </w:tcPr>
          <w:p w:rsidR="00294A9B" w:rsidRDefault="00294A9B" w:rsidP="001341F7">
            <w:pPr>
              <w:spacing w:line="120" w:lineRule="exact"/>
              <w:rPr>
                <w:rFonts w:ascii="Arial" w:hAnsi="Arial" w:cs="Arial"/>
                <w:sz w:val="16"/>
                <w:szCs w:val="16"/>
              </w:rPr>
            </w:pPr>
          </w:p>
          <w:p w:rsidR="00294A9B" w:rsidRDefault="00294A9B" w:rsidP="001341F7">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jc w:val="center"/>
              <w:rPr>
                <w:rFonts w:ascii="Arial" w:hAnsi="Arial" w:cs="Arial"/>
                <w:sz w:val="16"/>
                <w:szCs w:val="16"/>
              </w:rPr>
            </w:pPr>
            <w:r>
              <w:rPr>
                <w:rFonts w:ascii="Arial" w:hAnsi="Arial" w:cs="Arial"/>
                <w:sz w:val="16"/>
                <w:szCs w:val="16"/>
              </w:rPr>
              <w:t>Responses per respondents</w:t>
            </w:r>
          </w:p>
        </w:tc>
        <w:tc>
          <w:tcPr>
            <w:tcW w:w="0" w:type="auto"/>
            <w:tcBorders>
              <w:top w:val="single" w:sz="6" w:space="0" w:color="000000"/>
              <w:left w:val="single" w:sz="6" w:space="0" w:color="000000"/>
              <w:bottom w:val="single" w:sz="6" w:space="0" w:color="000000"/>
              <w:right w:val="single" w:sz="6" w:space="0" w:color="000000"/>
            </w:tcBorders>
          </w:tcPr>
          <w:p w:rsidR="00294A9B" w:rsidRDefault="00294A9B" w:rsidP="001341F7">
            <w:pPr>
              <w:spacing w:line="120" w:lineRule="exact"/>
              <w:rPr>
                <w:rFonts w:ascii="Arial" w:hAnsi="Arial" w:cs="Arial"/>
                <w:sz w:val="16"/>
                <w:szCs w:val="16"/>
              </w:rPr>
            </w:pPr>
          </w:p>
          <w:p w:rsidR="00294A9B" w:rsidRDefault="00294A9B" w:rsidP="001341F7">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Arial" w:hAnsi="Arial" w:cs="Arial"/>
                <w:sz w:val="16"/>
                <w:szCs w:val="16"/>
              </w:rPr>
            </w:pPr>
            <w:r>
              <w:rPr>
                <w:rFonts w:ascii="Arial" w:hAnsi="Arial" w:cs="Arial"/>
                <w:sz w:val="16"/>
                <w:szCs w:val="16"/>
              </w:rPr>
              <w:t>Total</w:t>
            </w:r>
          </w:p>
          <w:p w:rsidR="00294A9B" w:rsidRDefault="00294A9B" w:rsidP="001341F7">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jc w:val="center"/>
              <w:rPr>
                <w:rFonts w:ascii="Arial" w:hAnsi="Arial" w:cs="Arial"/>
                <w:sz w:val="16"/>
                <w:szCs w:val="16"/>
              </w:rPr>
            </w:pPr>
            <w:r>
              <w:rPr>
                <w:rFonts w:ascii="Arial" w:hAnsi="Arial" w:cs="Arial"/>
                <w:sz w:val="16"/>
                <w:szCs w:val="16"/>
              </w:rPr>
              <w:t>responses</w:t>
            </w:r>
          </w:p>
        </w:tc>
        <w:tc>
          <w:tcPr>
            <w:tcW w:w="0" w:type="auto"/>
            <w:tcBorders>
              <w:top w:val="single" w:sz="6" w:space="0" w:color="000000"/>
              <w:left w:val="single" w:sz="6" w:space="0" w:color="000000"/>
              <w:bottom w:val="single" w:sz="6" w:space="0" w:color="000000"/>
              <w:right w:val="single" w:sz="6" w:space="0" w:color="000000"/>
            </w:tcBorders>
          </w:tcPr>
          <w:p w:rsidR="00294A9B" w:rsidRDefault="00294A9B" w:rsidP="001341F7">
            <w:pPr>
              <w:spacing w:line="120" w:lineRule="exact"/>
              <w:rPr>
                <w:rFonts w:ascii="Arial" w:hAnsi="Arial" w:cs="Arial"/>
                <w:sz w:val="16"/>
                <w:szCs w:val="16"/>
              </w:rPr>
            </w:pPr>
          </w:p>
          <w:p w:rsidR="00294A9B" w:rsidRDefault="00294A9B" w:rsidP="001341F7">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jc w:val="center"/>
              <w:rPr>
                <w:rFonts w:ascii="Arial" w:hAnsi="Arial" w:cs="Arial"/>
                <w:sz w:val="16"/>
                <w:szCs w:val="16"/>
              </w:rPr>
            </w:pPr>
            <w:r>
              <w:rPr>
                <w:rFonts w:ascii="Arial" w:hAnsi="Arial" w:cs="Arial"/>
                <w:sz w:val="16"/>
                <w:szCs w:val="16"/>
              </w:rPr>
              <w:t>Hours per response</w:t>
            </w:r>
          </w:p>
        </w:tc>
        <w:tc>
          <w:tcPr>
            <w:tcW w:w="0" w:type="auto"/>
            <w:tcBorders>
              <w:top w:val="single" w:sz="6" w:space="0" w:color="000000"/>
              <w:left w:val="single" w:sz="6" w:space="0" w:color="000000"/>
              <w:bottom w:val="single" w:sz="6" w:space="0" w:color="000000"/>
              <w:right w:val="single" w:sz="6" w:space="0" w:color="000000"/>
            </w:tcBorders>
          </w:tcPr>
          <w:p w:rsidR="00294A9B" w:rsidRDefault="00294A9B" w:rsidP="001341F7">
            <w:pPr>
              <w:spacing w:line="120" w:lineRule="exact"/>
              <w:rPr>
                <w:rFonts w:ascii="Arial" w:hAnsi="Arial" w:cs="Arial"/>
                <w:sz w:val="16"/>
                <w:szCs w:val="16"/>
              </w:rPr>
            </w:pPr>
          </w:p>
          <w:p w:rsidR="00294A9B" w:rsidRDefault="00294A9B" w:rsidP="001341F7">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jc w:val="center"/>
              <w:rPr>
                <w:rFonts w:ascii="Arial" w:hAnsi="Arial" w:cs="Arial"/>
                <w:sz w:val="16"/>
                <w:szCs w:val="16"/>
              </w:rPr>
            </w:pPr>
            <w:r>
              <w:rPr>
                <w:rFonts w:ascii="Arial" w:hAnsi="Arial" w:cs="Arial"/>
                <w:sz w:val="16"/>
                <w:szCs w:val="16"/>
              </w:rPr>
              <w:t>Total burden hours</w:t>
            </w:r>
          </w:p>
        </w:tc>
        <w:tc>
          <w:tcPr>
            <w:tcW w:w="0" w:type="auto"/>
            <w:tcBorders>
              <w:top w:val="single" w:sz="6" w:space="0" w:color="000000"/>
              <w:left w:val="single" w:sz="6" w:space="0" w:color="000000"/>
              <w:bottom w:val="single" w:sz="6" w:space="0" w:color="000000"/>
              <w:right w:val="single" w:sz="6" w:space="0" w:color="000000"/>
            </w:tcBorders>
          </w:tcPr>
          <w:p w:rsidR="00294A9B" w:rsidRPr="00583209" w:rsidRDefault="00294A9B" w:rsidP="001341F7">
            <w:pPr>
              <w:spacing w:line="120" w:lineRule="exact"/>
              <w:rPr>
                <w:bCs/>
                <w:color w:val="000000"/>
                <w:sz w:val="16"/>
                <w:szCs w:val="16"/>
              </w:rPr>
            </w:pPr>
          </w:p>
          <w:p w:rsidR="00294A9B" w:rsidRPr="00583209" w:rsidRDefault="00294A9B" w:rsidP="001341F7">
            <w:pPr>
              <w:widowControl/>
              <w:jc w:val="center"/>
              <w:rPr>
                <w:bCs/>
                <w:color w:val="000000"/>
                <w:sz w:val="16"/>
                <w:szCs w:val="16"/>
              </w:rPr>
            </w:pPr>
            <w:r w:rsidRPr="00583209">
              <w:rPr>
                <w:bCs/>
                <w:color w:val="000000"/>
                <w:sz w:val="16"/>
                <w:szCs w:val="16"/>
              </w:rPr>
              <w:t>Wage</w:t>
            </w:r>
          </w:p>
          <w:p w:rsidR="00294A9B" w:rsidRPr="00583209" w:rsidRDefault="00294A9B" w:rsidP="001341F7">
            <w:pPr>
              <w:widowControl/>
              <w:spacing w:after="58"/>
              <w:jc w:val="center"/>
              <w:rPr>
                <w:color w:val="000000"/>
                <w:sz w:val="16"/>
                <w:szCs w:val="16"/>
              </w:rPr>
            </w:pPr>
            <w:r w:rsidRPr="00583209">
              <w:rPr>
                <w:bCs/>
                <w:color w:val="000000"/>
                <w:sz w:val="16"/>
                <w:szCs w:val="16"/>
              </w:rPr>
              <w:t>rate</w:t>
            </w:r>
          </w:p>
        </w:tc>
        <w:tc>
          <w:tcPr>
            <w:tcW w:w="0" w:type="auto"/>
            <w:tcBorders>
              <w:top w:val="single" w:sz="6" w:space="0" w:color="000000"/>
              <w:left w:val="single" w:sz="6" w:space="0" w:color="000000"/>
              <w:bottom w:val="single" w:sz="6" w:space="0" w:color="000000"/>
              <w:right w:val="single" w:sz="6" w:space="0" w:color="000000"/>
            </w:tcBorders>
          </w:tcPr>
          <w:p w:rsidR="00294A9B" w:rsidRPr="00583209" w:rsidRDefault="00294A9B" w:rsidP="001341F7">
            <w:pPr>
              <w:spacing w:line="120" w:lineRule="exact"/>
              <w:rPr>
                <w:color w:val="000000"/>
                <w:sz w:val="16"/>
                <w:szCs w:val="16"/>
              </w:rPr>
            </w:pPr>
          </w:p>
          <w:p w:rsidR="00294A9B" w:rsidRPr="00583209" w:rsidRDefault="00294A9B" w:rsidP="001341F7">
            <w:pPr>
              <w:widowControl/>
              <w:jc w:val="center"/>
              <w:rPr>
                <w:bCs/>
                <w:color w:val="000000"/>
                <w:sz w:val="16"/>
                <w:szCs w:val="16"/>
              </w:rPr>
            </w:pPr>
            <w:r w:rsidRPr="00583209">
              <w:rPr>
                <w:bCs/>
                <w:color w:val="000000"/>
                <w:sz w:val="16"/>
                <w:szCs w:val="16"/>
              </w:rPr>
              <w:t>Total hour</w:t>
            </w:r>
          </w:p>
          <w:p w:rsidR="00294A9B" w:rsidRPr="00583209" w:rsidRDefault="00294A9B" w:rsidP="001341F7">
            <w:pPr>
              <w:widowControl/>
              <w:spacing w:after="58"/>
              <w:jc w:val="center"/>
              <w:rPr>
                <w:color w:val="000000"/>
                <w:sz w:val="16"/>
                <w:szCs w:val="16"/>
              </w:rPr>
            </w:pPr>
            <w:r w:rsidRPr="00583209">
              <w:rPr>
                <w:bCs/>
                <w:color w:val="000000"/>
                <w:sz w:val="16"/>
                <w:szCs w:val="16"/>
              </w:rPr>
              <w:t>cost</w:t>
            </w:r>
          </w:p>
        </w:tc>
      </w:tr>
      <w:tr w:rsidR="00EF09CC" w:rsidRPr="00F02133" w:rsidTr="007D4B61">
        <w:trPr>
          <w:jc w:val="center"/>
        </w:trPr>
        <w:tc>
          <w:tcPr>
            <w:tcW w:w="1926" w:type="dxa"/>
            <w:tcBorders>
              <w:top w:val="single" w:sz="6" w:space="0" w:color="000000"/>
              <w:left w:val="single" w:sz="6" w:space="0" w:color="000000"/>
              <w:bottom w:val="single" w:sz="6" w:space="0" w:color="000000"/>
              <w:right w:val="single" w:sz="6" w:space="0" w:color="000000"/>
            </w:tcBorders>
          </w:tcPr>
          <w:p w:rsidR="00294A9B" w:rsidRPr="00F02133" w:rsidRDefault="00294A9B" w:rsidP="001341F7">
            <w:pPr>
              <w:spacing w:line="120" w:lineRule="exact"/>
              <w:rPr>
                <w:rFonts w:ascii="Arial" w:hAnsi="Arial" w:cs="Arial"/>
                <w:sz w:val="16"/>
                <w:szCs w:val="16"/>
              </w:rPr>
            </w:pPr>
          </w:p>
          <w:p w:rsidR="00294A9B" w:rsidRPr="00F02133" w:rsidRDefault="00294A9B" w:rsidP="001341F7">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line="480" w:lineRule="auto"/>
              <w:rPr>
                <w:rFonts w:ascii="Arial" w:hAnsi="Arial" w:cs="Arial"/>
                <w:b/>
                <w:bCs/>
                <w:sz w:val="16"/>
                <w:szCs w:val="16"/>
              </w:rPr>
            </w:pPr>
            <w:r w:rsidRPr="00F02133">
              <w:rPr>
                <w:rFonts w:ascii="Arial" w:hAnsi="Arial" w:cs="Arial"/>
                <w:b/>
                <w:bCs/>
                <w:sz w:val="16"/>
                <w:szCs w:val="16"/>
              </w:rPr>
              <w:t>121.3(b)(2)</w:t>
            </w:r>
          </w:p>
          <w:p w:rsidR="00294A9B" w:rsidRPr="00F02133" w:rsidRDefault="00294A9B" w:rsidP="001341F7">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rPr>
                <w:rFonts w:ascii="Arial" w:hAnsi="Arial" w:cs="Arial"/>
                <w:sz w:val="16"/>
                <w:szCs w:val="16"/>
              </w:rPr>
            </w:pPr>
            <w:r w:rsidRPr="00F02133">
              <w:rPr>
                <w:rFonts w:ascii="Arial" w:hAnsi="Arial" w:cs="Arial"/>
                <w:sz w:val="16"/>
                <w:szCs w:val="16"/>
              </w:rPr>
              <w:t xml:space="preserve">OPTN membership and application requirements </w:t>
            </w:r>
          </w:p>
        </w:tc>
        <w:tc>
          <w:tcPr>
            <w:tcW w:w="1121" w:type="dxa"/>
            <w:tcBorders>
              <w:top w:val="single" w:sz="6" w:space="0" w:color="000000"/>
              <w:left w:val="single" w:sz="6" w:space="0" w:color="000000"/>
              <w:bottom w:val="single" w:sz="6" w:space="0" w:color="000000"/>
              <w:right w:val="single" w:sz="6" w:space="0" w:color="000000"/>
            </w:tcBorders>
            <w:vAlign w:val="center"/>
          </w:tcPr>
          <w:p w:rsidR="00294A9B" w:rsidRPr="00F02133" w:rsidRDefault="00294A9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sidRPr="00F02133">
              <w:rPr>
                <w:rFonts w:ascii="Arial" w:hAnsi="Arial" w:cs="Arial"/>
                <w:sz w:val="16"/>
                <w:szCs w:val="16"/>
              </w:rPr>
              <w:t>40</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Pr="00F02133" w:rsidRDefault="00294A9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sidRPr="00F02133">
              <w:rPr>
                <w:rFonts w:ascii="Arial" w:hAnsi="Arial" w:cs="Arial"/>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Pr="00F02133" w:rsidRDefault="00294A9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sidRPr="00F02133">
              <w:rPr>
                <w:rFonts w:ascii="Arial" w:hAnsi="Arial" w:cs="Arial"/>
                <w:sz w:val="16"/>
                <w:szCs w:val="16"/>
              </w:rPr>
              <w:t>120</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Pr="00F02133" w:rsidRDefault="00294A9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sidRPr="00F02133">
              <w:rPr>
                <w:rFonts w:ascii="Arial" w:hAnsi="Arial" w:cs="Arial"/>
                <w:sz w:val="16"/>
                <w:szCs w:val="16"/>
              </w:rPr>
              <w:t>15</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Pr="00F02133" w:rsidRDefault="00294A9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sidRPr="00F02133">
              <w:rPr>
                <w:rFonts w:ascii="Arial" w:hAnsi="Arial" w:cs="Arial"/>
                <w:sz w:val="16"/>
                <w:szCs w:val="16"/>
              </w:rPr>
              <w:t>1,800</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Default="00294A9B" w:rsidP="00294A9B">
            <w:pPr>
              <w:widowControl/>
              <w:spacing w:after="58"/>
              <w:jc w:val="center"/>
              <w:rPr>
                <w:color w:val="000000"/>
                <w:sz w:val="16"/>
                <w:szCs w:val="16"/>
              </w:rPr>
            </w:pPr>
            <w:r>
              <w:rPr>
                <w:color w:val="000000"/>
                <w:sz w:val="16"/>
                <w:szCs w:val="16"/>
              </w:rPr>
              <w:t>$23.00</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Default="008A1B99" w:rsidP="00294A9B">
            <w:pPr>
              <w:widowControl/>
              <w:spacing w:after="58"/>
              <w:jc w:val="center"/>
              <w:rPr>
                <w:color w:val="000000"/>
                <w:sz w:val="16"/>
                <w:szCs w:val="16"/>
              </w:rPr>
            </w:pPr>
            <w:r>
              <w:rPr>
                <w:color w:val="000000"/>
                <w:sz w:val="16"/>
                <w:szCs w:val="16"/>
              </w:rPr>
              <w:t>$</w:t>
            </w:r>
            <w:r w:rsidR="00294A9B">
              <w:rPr>
                <w:color w:val="000000"/>
                <w:sz w:val="16"/>
                <w:szCs w:val="16"/>
              </w:rPr>
              <w:t>41,400</w:t>
            </w:r>
          </w:p>
        </w:tc>
      </w:tr>
      <w:tr w:rsidR="00EF09CC" w:rsidRPr="00F02133" w:rsidTr="007D4B61">
        <w:trPr>
          <w:trHeight w:val="1148"/>
          <w:jc w:val="center"/>
        </w:trPr>
        <w:tc>
          <w:tcPr>
            <w:tcW w:w="1926" w:type="dxa"/>
            <w:tcBorders>
              <w:top w:val="single" w:sz="6" w:space="0" w:color="000000"/>
              <w:left w:val="single" w:sz="6" w:space="0" w:color="000000"/>
              <w:bottom w:val="single" w:sz="6" w:space="0" w:color="000000"/>
              <w:right w:val="single" w:sz="6" w:space="0" w:color="000000"/>
            </w:tcBorders>
          </w:tcPr>
          <w:p w:rsidR="00C3198B" w:rsidRDefault="00C3198B" w:rsidP="001341F7">
            <w:pPr>
              <w:spacing w:line="120" w:lineRule="exact"/>
              <w:rPr>
                <w:rFonts w:ascii="Arial" w:hAnsi="Arial" w:cs="Arial"/>
                <w:sz w:val="16"/>
                <w:szCs w:val="16"/>
              </w:rPr>
            </w:pPr>
          </w:p>
          <w:p w:rsidR="00C3198B" w:rsidRPr="00C3198B" w:rsidRDefault="00DE5A28" w:rsidP="001341F7">
            <w:pPr>
              <w:spacing w:line="120" w:lineRule="exact"/>
              <w:rPr>
                <w:rFonts w:ascii="Arial" w:hAnsi="Arial" w:cs="Arial"/>
                <w:b/>
                <w:sz w:val="16"/>
                <w:szCs w:val="16"/>
              </w:rPr>
            </w:pPr>
            <w:r w:rsidRPr="00DE5A28">
              <w:rPr>
                <w:rFonts w:ascii="Arial" w:hAnsi="Arial" w:cs="Arial"/>
                <w:b/>
                <w:sz w:val="16"/>
                <w:szCs w:val="16"/>
              </w:rPr>
              <w:t xml:space="preserve">121.3 </w:t>
            </w:r>
          </w:p>
          <w:p w:rsidR="00C3198B" w:rsidRDefault="00C3198B" w:rsidP="001341F7">
            <w:pPr>
              <w:spacing w:line="120" w:lineRule="exact"/>
              <w:rPr>
                <w:rFonts w:ascii="Arial" w:hAnsi="Arial" w:cs="Arial"/>
                <w:sz w:val="16"/>
                <w:szCs w:val="16"/>
              </w:rPr>
            </w:pPr>
          </w:p>
          <w:p w:rsidR="00BF251F" w:rsidRDefault="00BF251F" w:rsidP="001341F7">
            <w:pPr>
              <w:spacing w:line="120" w:lineRule="exact"/>
              <w:rPr>
                <w:rFonts w:ascii="Arial" w:hAnsi="Arial" w:cs="Arial"/>
                <w:sz w:val="16"/>
                <w:szCs w:val="16"/>
              </w:rPr>
            </w:pPr>
            <w:r>
              <w:rPr>
                <w:rFonts w:ascii="Arial" w:hAnsi="Arial" w:cs="Arial"/>
                <w:sz w:val="16"/>
                <w:szCs w:val="16"/>
              </w:rPr>
              <w:t>Application for Non-Institutional Members</w:t>
            </w:r>
          </w:p>
          <w:p w:rsidR="00C3198B" w:rsidRPr="00F02133" w:rsidRDefault="00C3198B" w:rsidP="001341F7">
            <w:pPr>
              <w:spacing w:line="120" w:lineRule="exact"/>
              <w:rPr>
                <w:rFonts w:ascii="Arial" w:hAnsi="Arial" w:cs="Arial"/>
                <w:sz w:val="16"/>
                <w:szCs w:val="16"/>
              </w:rPr>
            </w:pPr>
          </w:p>
        </w:tc>
        <w:tc>
          <w:tcPr>
            <w:tcW w:w="1121" w:type="dxa"/>
            <w:tcBorders>
              <w:top w:val="single" w:sz="6" w:space="0" w:color="000000"/>
              <w:left w:val="single" w:sz="6" w:space="0" w:color="000000"/>
              <w:bottom w:val="single" w:sz="6" w:space="0" w:color="000000"/>
              <w:right w:val="single" w:sz="6" w:space="0" w:color="000000"/>
            </w:tcBorders>
            <w:vAlign w:val="center"/>
          </w:tcPr>
          <w:p w:rsidR="00BF251F" w:rsidRPr="00F02133" w:rsidRDefault="00BF251F"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Pr>
                <w:rFonts w:ascii="Arial" w:hAnsi="Arial" w:cs="Arial"/>
                <w:sz w:val="16"/>
                <w:szCs w:val="16"/>
              </w:rPr>
              <w:t>20</w:t>
            </w:r>
          </w:p>
        </w:tc>
        <w:tc>
          <w:tcPr>
            <w:tcW w:w="0" w:type="auto"/>
            <w:tcBorders>
              <w:top w:val="single" w:sz="6" w:space="0" w:color="000000"/>
              <w:left w:val="single" w:sz="6" w:space="0" w:color="000000"/>
              <w:bottom w:val="single" w:sz="6" w:space="0" w:color="000000"/>
              <w:right w:val="single" w:sz="6" w:space="0" w:color="000000"/>
            </w:tcBorders>
            <w:vAlign w:val="center"/>
          </w:tcPr>
          <w:p w:rsidR="00BF251F" w:rsidRPr="00F02133" w:rsidRDefault="00BF251F"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Pr>
                <w:rFonts w:ascii="Arial" w:hAnsi="Arial" w:cs="Arial"/>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tcPr>
          <w:p w:rsidR="00BF251F" w:rsidRPr="00F02133" w:rsidRDefault="00BF251F"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Pr>
                <w:rFonts w:ascii="Arial" w:hAnsi="Arial" w:cs="Arial"/>
                <w:sz w:val="16"/>
                <w:szCs w:val="16"/>
              </w:rPr>
              <w:t>20</w:t>
            </w:r>
          </w:p>
        </w:tc>
        <w:tc>
          <w:tcPr>
            <w:tcW w:w="0" w:type="auto"/>
            <w:tcBorders>
              <w:top w:val="single" w:sz="6" w:space="0" w:color="000000"/>
              <w:left w:val="single" w:sz="6" w:space="0" w:color="000000"/>
              <w:bottom w:val="single" w:sz="6" w:space="0" w:color="000000"/>
              <w:right w:val="single" w:sz="6" w:space="0" w:color="000000"/>
            </w:tcBorders>
            <w:vAlign w:val="center"/>
          </w:tcPr>
          <w:p w:rsidR="00BF251F" w:rsidRPr="00F02133" w:rsidRDefault="00BF251F"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Pr>
                <w:rFonts w:ascii="Arial" w:hAnsi="Arial" w:cs="Arial"/>
                <w:sz w:val="16"/>
                <w:szCs w:val="16"/>
              </w:rPr>
              <w:t>10</w:t>
            </w:r>
          </w:p>
        </w:tc>
        <w:tc>
          <w:tcPr>
            <w:tcW w:w="0" w:type="auto"/>
            <w:tcBorders>
              <w:top w:val="single" w:sz="6" w:space="0" w:color="000000"/>
              <w:left w:val="single" w:sz="6" w:space="0" w:color="000000"/>
              <w:bottom w:val="single" w:sz="6" w:space="0" w:color="000000"/>
              <w:right w:val="single" w:sz="6" w:space="0" w:color="000000"/>
            </w:tcBorders>
            <w:vAlign w:val="center"/>
          </w:tcPr>
          <w:p w:rsidR="00BF251F" w:rsidRPr="00F02133" w:rsidRDefault="00BF251F"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Pr>
                <w:rFonts w:ascii="Arial" w:hAnsi="Arial" w:cs="Arial"/>
                <w:sz w:val="16"/>
                <w:szCs w:val="16"/>
              </w:rPr>
              <w:t>200</w:t>
            </w:r>
          </w:p>
        </w:tc>
        <w:tc>
          <w:tcPr>
            <w:tcW w:w="0" w:type="auto"/>
            <w:tcBorders>
              <w:top w:val="single" w:sz="6" w:space="0" w:color="000000"/>
              <w:left w:val="single" w:sz="6" w:space="0" w:color="000000"/>
              <w:bottom w:val="single" w:sz="6" w:space="0" w:color="000000"/>
              <w:right w:val="single" w:sz="6" w:space="0" w:color="000000"/>
            </w:tcBorders>
            <w:vAlign w:val="center"/>
          </w:tcPr>
          <w:p w:rsidR="00BF251F" w:rsidRPr="00BF251F" w:rsidRDefault="00DE5A28" w:rsidP="00294A9B">
            <w:pPr>
              <w:widowControl/>
              <w:spacing w:after="58"/>
              <w:jc w:val="center"/>
              <w:rPr>
                <w:rFonts w:ascii="Arial" w:hAnsi="Arial" w:cs="Arial"/>
                <w:sz w:val="16"/>
                <w:szCs w:val="16"/>
              </w:rPr>
            </w:pPr>
            <w:r w:rsidRPr="00DE5A28">
              <w:rPr>
                <w:rFonts w:ascii="Arial" w:hAnsi="Arial" w:cs="Arial"/>
                <w:sz w:val="16"/>
                <w:szCs w:val="16"/>
              </w:rPr>
              <w:t>$23.00</w:t>
            </w:r>
          </w:p>
        </w:tc>
        <w:tc>
          <w:tcPr>
            <w:tcW w:w="0" w:type="auto"/>
            <w:tcBorders>
              <w:top w:val="single" w:sz="6" w:space="0" w:color="000000"/>
              <w:left w:val="single" w:sz="6" w:space="0" w:color="000000"/>
              <w:bottom w:val="single" w:sz="6" w:space="0" w:color="000000"/>
              <w:right w:val="single" w:sz="6" w:space="0" w:color="000000"/>
            </w:tcBorders>
            <w:vAlign w:val="center"/>
          </w:tcPr>
          <w:p w:rsidR="00BF251F" w:rsidRPr="00BF251F" w:rsidRDefault="00DE5A28" w:rsidP="00294A9B">
            <w:pPr>
              <w:widowControl/>
              <w:spacing w:after="58"/>
              <w:jc w:val="center"/>
              <w:rPr>
                <w:rFonts w:ascii="Arial" w:hAnsi="Arial" w:cs="Arial"/>
                <w:sz w:val="16"/>
                <w:szCs w:val="16"/>
              </w:rPr>
            </w:pPr>
            <w:r w:rsidRPr="00DE5A28">
              <w:rPr>
                <w:rFonts w:ascii="Arial" w:hAnsi="Arial" w:cs="Arial"/>
                <w:sz w:val="16"/>
                <w:szCs w:val="16"/>
              </w:rPr>
              <w:t>$4600</w:t>
            </w:r>
          </w:p>
        </w:tc>
      </w:tr>
      <w:tr w:rsidR="00EF09CC" w:rsidRPr="00F02133" w:rsidTr="007D4B61">
        <w:trPr>
          <w:jc w:val="center"/>
        </w:trPr>
        <w:tc>
          <w:tcPr>
            <w:tcW w:w="1926" w:type="dxa"/>
            <w:tcBorders>
              <w:top w:val="single" w:sz="6" w:space="0" w:color="000000"/>
              <w:left w:val="single" w:sz="6" w:space="0" w:color="000000"/>
              <w:bottom w:val="single" w:sz="6" w:space="0" w:color="000000"/>
              <w:right w:val="single" w:sz="6" w:space="0" w:color="000000"/>
            </w:tcBorders>
          </w:tcPr>
          <w:p w:rsidR="00294A9B" w:rsidRPr="00F02133" w:rsidRDefault="00294A9B" w:rsidP="001341F7">
            <w:pPr>
              <w:spacing w:line="120" w:lineRule="exact"/>
              <w:rPr>
                <w:rFonts w:ascii="Arial" w:hAnsi="Arial" w:cs="Arial"/>
                <w:sz w:val="16"/>
                <w:szCs w:val="16"/>
              </w:rPr>
            </w:pPr>
          </w:p>
          <w:p w:rsidR="00294A9B" w:rsidRPr="00F02133" w:rsidRDefault="00294A9B" w:rsidP="001341F7">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line="480" w:lineRule="auto"/>
              <w:rPr>
                <w:rFonts w:ascii="Arial" w:hAnsi="Arial" w:cs="Arial"/>
                <w:sz w:val="16"/>
                <w:szCs w:val="16"/>
              </w:rPr>
            </w:pPr>
            <w:r w:rsidRPr="00F02133">
              <w:rPr>
                <w:rFonts w:ascii="Arial" w:hAnsi="Arial" w:cs="Arial"/>
                <w:b/>
                <w:bCs/>
                <w:sz w:val="16"/>
                <w:szCs w:val="16"/>
              </w:rPr>
              <w:t>121.3(b)(4)</w:t>
            </w:r>
          </w:p>
          <w:p w:rsidR="00294A9B" w:rsidRPr="00F02133" w:rsidRDefault="00294A9B" w:rsidP="001341F7">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rPr>
                <w:rFonts w:ascii="Arial" w:hAnsi="Arial" w:cs="Arial"/>
                <w:sz w:val="16"/>
                <w:szCs w:val="16"/>
              </w:rPr>
            </w:pPr>
            <w:r w:rsidRPr="00F02133">
              <w:rPr>
                <w:rFonts w:ascii="Arial" w:hAnsi="Arial" w:cs="Arial"/>
                <w:sz w:val="16"/>
                <w:szCs w:val="16"/>
              </w:rPr>
              <w:t>Appeal for OPTN membership</w:t>
            </w:r>
          </w:p>
        </w:tc>
        <w:tc>
          <w:tcPr>
            <w:tcW w:w="1121" w:type="dxa"/>
            <w:tcBorders>
              <w:top w:val="single" w:sz="6" w:space="0" w:color="000000"/>
              <w:left w:val="single" w:sz="6" w:space="0" w:color="000000"/>
              <w:bottom w:val="single" w:sz="6" w:space="0" w:color="000000"/>
              <w:right w:val="single" w:sz="6" w:space="0" w:color="000000"/>
            </w:tcBorders>
            <w:vAlign w:val="center"/>
          </w:tcPr>
          <w:p w:rsidR="00294A9B" w:rsidRPr="00F02133" w:rsidRDefault="00294A9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Pr>
                <w:rFonts w:ascii="Arial" w:hAnsi="Arial" w:cs="Arial"/>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Pr="00F02133" w:rsidRDefault="00294A9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sidRPr="00F02133">
              <w:rPr>
                <w:rFonts w:ascii="Arial" w:hAnsi="Arial" w:cs="Arial"/>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Pr="00F02133" w:rsidRDefault="00294A9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sidRPr="00F02133">
              <w:rPr>
                <w:rFonts w:ascii="Arial" w:hAnsi="Arial" w:cs="Arial"/>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Pr="00F02133" w:rsidRDefault="00294A9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sidRPr="00F02133">
              <w:rPr>
                <w:rFonts w:ascii="Arial" w:hAnsi="Arial" w:cs="Arial"/>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Pr="00F02133" w:rsidRDefault="00294A9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sidRPr="00F02133">
              <w:rPr>
                <w:rFonts w:ascii="Arial" w:hAnsi="Arial" w:cs="Arial"/>
                <w:sz w:val="16"/>
                <w:szCs w:val="16"/>
              </w:rPr>
              <w:t>6</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Default="00294A9B" w:rsidP="00294A9B">
            <w:pPr>
              <w:spacing w:line="120" w:lineRule="exact"/>
              <w:jc w:val="center"/>
              <w:rPr>
                <w:color w:val="000000"/>
                <w:sz w:val="16"/>
                <w:szCs w:val="16"/>
              </w:rPr>
            </w:pPr>
            <w:r>
              <w:rPr>
                <w:color w:val="000000"/>
                <w:sz w:val="16"/>
                <w:szCs w:val="16"/>
              </w:rPr>
              <w:t>$23.00</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Default="008A1B99" w:rsidP="00294A9B">
            <w:pPr>
              <w:spacing w:line="120" w:lineRule="exact"/>
              <w:jc w:val="center"/>
              <w:rPr>
                <w:color w:val="000000"/>
                <w:sz w:val="16"/>
                <w:szCs w:val="16"/>
              </w:rPr>
            </w:pPr>
            <w:r>
              <w:rPr>
                <w:color w:val="000000"/>
                <w:sz w:val="16"/>
                <w:szCs w:val="16"/>
              </w:rPr>
              <w:t>$</w:t>
            </w:r>
            <w:r w:rsidR="00294A9B">
              <w:rPr>
                <w:color w:val="000000"/>
                <w:sz w:val="16"/>
                <w:szCs w:val="16"/>
              </w:rPr>
              <w:t>138</w:t>
            </w:r>
          </w:p>
        </w:tc>
      </w:tr>
      <w:tr w:rsidR="00EF09CC" w:rsidRPr="00F02133" w:rsidTr="007D4B61">
        <w:trPr>
          <w:jc w:val="center"/>
        </w:trPr>
        <w:tc>
          <w:tcPr>
            <w:tcW w:w="1926" w:type="dxa"/>
            <w:tcBorders>
              <w:top w:val="single" w:sz="6" w:space="0" w:color="000000"/>
              <w:left w:val="single" w:sz="6" w:space="0" w:color="000000"/>
              <w:bottom w:val="single" w:sz="6" w:space="0" w:color="000000"/>
              <w:right w:val="single" w:sz="6" w:space="0" w:color="000000"/>
            </w:tcBorders>
          </w:tcPr>
          <w:p w:rsidR="00294A9B" w:rsidRPr="00F02133" w:rsidRDefault="00294A9B" w:rsidP="001341F7">
            <w:pPr>
              <w:spacing w:line="120" w:lineRule="exact"/>
              <w:rPr>
                <w:rFonts w:ascii="Arial" w:hAnsi="Arial" w:cs="Arial"/>
                <w:sz w:val="16"/>
                <w:szCs w:val="16"/>
              </w:rPr>
            </w:pPr>
          </w:p>
          <w:p w:rsidR="00294A9B" w:rsidRPr="00F02133" w:rsidRDefault="00294A9B" w:rsidP="001341F7">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line="480" w:lineRule="auto"/>
              <w:rPr>
                <w:rFonts w:ascii="Arial" w:hAnsi="Arial" w:cs="Arial"/>
                <w:sz w:val="16"/>
                <w:szCs w:val="16"/>
              </w:rPr>
            </w:pPr>
            <w:r w:rsidRPr="00F02133">
              <w:rPr>
                <w:rFonts w:ascii="Arial" w:hAnsi="Arial" w:cs="Arial"/>
                <w:b/>
                <w:bCs/>
                <w:sz w:val="16"/>
                <w:szCs w:val="16"/>
              </w:rPr>
              <w:t>121.6(c)</w:t>
            </w:r>
            <w:r w:rsidRPr="00F02133">
              <w:rPr>
                <w:rFonts w:ascii="Arial" w:hAnsi="Arial" w:cs="Arial"/>
                <w:sz w:val="16"/>
                <w:szCs w:val="16"/>
              </w:rPr>
              <w:t xml:space="preserve"> (Reporting)</w:t>
            </w:r>
          </w:p>
          <w:p w:rsidR="00294A9B" w:rsidRPr="00F02133" w:rsidRDefault="00294A9B" w:rsidP="001341F7">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rPr>
                <w:rFonts w:ascii="Arial" w:hAnsi="Arial" w:cs="Arial"/>
                <w:sz w:val="16"/>
                <w:szCs w:val="16"/>
              </w:rPr>
            </w:pPr>
            <w:r w:rsidRPr="00F02133">
              <w:rPr>
                <w:rFonts w:ascii="Arial" w:hAnsi="Arial" w:cs="Arial"/>
                <w:sz w:val="16"/>
                <w:szCs w:val="16"/>
              </w:rPr>
              <w:t>Submitting criteria for organ acceptance</w:t>
            </w:r>
          </w:p>
        </w:tc>
        <w:tc>
          <w:tcPr>
            <w:tcW w:w="1121" w:type="dxa"/>
            <w:tcBorders>
              <w:top w:val="single" w:sz="6" w:space="0" w:color="000000"/>
              <w:left w:val="single" w:sz="6" w:space="0" w:color="000000"/>
              <w:bottom w:val="single" w:sz="6" w:space="0" w:color="000000"/>
              <w:right w:val="single" w:sz="6" w:space="0" w:color="000000"/>
            </w:tcBorders>
            <w:vAlign w:val="center"/>
          </w:tcPr>
          <w:p w:rsidR="00294A9B" w:rsidRPr="00F02133" w:rsidRDefault="00294A9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sidRPr="00F02133">
              <w:rPr>
                <w:rFonts w:ascii="Arial" w:hAnsi="Arial" w:cs="Arial"/>
                <w:sz w:val="16"/>
                <w:szCs w:val="16"/>
              </w:rPr>
              <w:t>900</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Pr="00F02133" w:rsidRDefault="00294A9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sidRPr="00F02133">
              <w:rPr>
                <w:rFonts w:ascii="Arial" w:hAnsi="Arial" w:cs="Arial"/>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Pr="00F02133" w:rsidRDefault="00294A9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sidRPr="00F02133">
              <w:rPr>
                <w:rFonts w:ascii="Arial" w:hAnsi="Arial" w:cs="Arial"/>
                <w:sz w:val="16"/>
                <w:szCs w:val="16"/>
              </w:rPr>
              <w:t>900</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Pr="00F02133" w:rsidRDefault="00294A9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sidRPr="00F02133">
              <w:rPr>
                <w:rFonts w:ascii="Arial" w:hAnsi="Arial" w:cs="Arial"/>
                <w:sz w:val="16"/>
                <w:szCs w:val="16"/>
              </w:rPr>
              <w:t>0.5</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Pr="00F02133" w:rsidRDefault="00294A9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sidRPr="00F02133">
              <w:rPr>
                <w:rFonts w:ascii="Arial" w:hAnsi="Arial" w:cs="Arial"/>
                <w:sz w:val="16"/>
                <w:szCs w:val="16"/>
              </w:rPr>
              <w:t>450</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Default="00294A9B" w:rsidP="00294A9B">
            <w:pPr>
              <w:spacing w:line="120" w:lineRule="exact"/>
              <w:jc w:val="center"/>
              <w:rPr>
                <w:color w:val="000000"/>
                <w:sz w:val="16"/>
                <w:szCs w:val="16"/>
              </w:rPr>
            </w:pPr>
            <w:r>
              <w:rPr>
                <w:color w:val="000000"/>
                <w:sz w:val="16"/>
                <w:szCs w:val="16"/>
              </w:rPr>
              <w:t>$23.00</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Default="008A1B99" w:rsidP="00294A9B">
            <w:pPr>
              <w:spacing w:line="120" w:lineRule="exact"/>
              <w:jc w:val="center"/>
              <w:rPr>
                <w:color w:val="000000"/>
                <w:sz w:val="16"/>
                <w:szCs w:val="16"/>
              </w:rPr>
            </w:pPr>
            <w:r>
              <w:rPr>
                <w:color w:val="000000"/>
                <w:sz w:val="16"/>
                <w:szCs w:val="16"/>
              </w:rPr>
              <w:t>$</w:t>
            </w:r>
            <w:r w:rsidR="00294A9B">
              <w:rPr>
                <w:color w:val="000000"/>
                <w:sz w:val="16"/>
                <w:szCs w:val="16"/>
              </w:rPr>
              <w:t>10350</w:t>
            </w:r>
          </w:p>
        </w:tc>
      </w:tr>
      <w:tr w:rsidR="00EF09CC" w:rsidRPr="00F02133" w:rsidTr="007D4B61">
        <w:trPr>
          <w:jc w:val="center"/>
        </w:trPr>
        <w:tc>
          <w:tcPr>
            <w:tcW w:w="1926" w:type="dxa"/>
            <w:tcBorders>
              <w:top w:val="single" w:sz="6" w:space="0" w:color="000000"/>
              <w:left w:val="single" w:sz="6" w:space="0" w:color="000000"/>
              <w:bottom w:val="single" w:sz="6" w:space="0" w:color="000000"/>
              <w:right w:val="single" w:sz="6" w:space="0" w:color="000000"/>
            </w:tcBorders>
          </w:tcPr>
          <w:p w:rsidR="00294A9B" w:rsidRPr="00F02133" w:rsidRDefault="00294A9B" w:rsidP="001341F7">
            <w:pPr>
              <w:spacing w:line="120" w:lineRule="exact"/>
              <w:rPr>
                <w:rFonts w:ascii="Arial" w:hAnsi="Arial" w:cs="Arial"/>
                <w:sz w:val="16"/>
                <w:szCs w:val="16"/>
              </w:rPr>
            </w:pPr>
          </w:p>
          <w:p w:rsidR="00294A9B" w:rsidRPr="00F02133" w:rsidRDefault="00294A9B" w:rsidP="001341F7">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line="480" w:lineRule="auto"/>
              <w:rPr>
                <w:rFonts w:ascii="Arial" w:hAnsi="Arial" w:cs="Arial"/>
                <w:sz w:val="16"/>
                <w:szCs w:val="16"/>
              </w:rPr>
            </w:pPr>
            <w:r w:rsidRPr="00F02133">
              <w:rPr>
                <w:rFonts w:ascii="Arial" w:hAnsi="Arial" w:cs="Arial"/>
                <w:b/>
                <w:bCs/>
                <w:sz w:val="16"/>
                <w:szCs w:val="16"/>
              </w:rPr>
              <w:t xml:space="preserve">121.6(c) </w:t>
            </w:r>
            <w:r w:rsidRPr="00F02133">
              <w:rPr>
                <w:rFonts w:ascii="Arial" w:hAnsi="Arial" w:cs="Arial"/>
                <w:sz w:val="16"/>
                <w:szCs w:val="16"/>
              </w:rPr>
              <w:t>(Disclosure)</w:t>
            </w:r>
          </w:p>
          <w:p w:rsidR="00294A9B" w:rsidRPr="00F02133" w:rsidRDefault="00294A9B" w:rsidP="001341F7">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rPr>
                <w:rFonts w:ascii="Arial" w:hAnsi="Arial" w:cs="Arial"/>
                <w:sz w:val="16"/>
                <w:szCs w:val="16"/>
              </w:rPr>
            </w:pPr>
            <w:r w:rsidRPr="00F02133">
              <w:rPr>
                <w:rFonts w:ascii="Arial" w:hAnsi="Arial" w:cs="Arial"/>
                <w:sz w:val="16"/>
                <w:szCs w:val="16"/>
              </w:rPr>
              <w:t>Sending criteria to OPOs</w:t>
            </w:r>
          </w:p>
        </w:tc>
        <w:tc>
          <w:tcPr>
            <w:tcW w:w="1121" w:type="dxa"/>
            <w:tcBorders>
              <w:top w:val="single" w:sz="6" w:space="0" w:color="000000"/>
              <w:left w:val="single" w:sz="6" w:space="0" w:color="000000"/>
              <w:bottom w:val="single" w:sz="6" w:space="0" w:color="000000"/>
              <w:right w:val="single" w:sz="6" w:space="0" w:color="000000"/>
            </w:tcBorders>
            <w:vAlign w:val="center"/>
          </w:tcPr>
          <w:p w:rsidR="00294A9B" w:rsidRPr="00F02133" w:rsidRDefault="00294A9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sidRPr="00F02133">
              <w:rPr>
                <w:rFonts w:ascii="Arial" w:hAnsi="Arial" w:cs="Arial"/>
                <w:sz w:val="16"/>
                <w:szCs w:val="16"/>
              </w:rPr>
              <w:t>900</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Pr="00F02133" w:rsidRDefault="00294A9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sidRPr="00F02133">
              <w:rPr>
                <w:rFonts w:ascii="Arial" w:hAnsi="Arial" w:cs="Arial"/>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Pr="00F02133" w:rsidRDefault="00294A9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sidRPr="00F02133">
              <w:rPr>
                <w:rFonts w:ascii="Arial" w:hAnsi="Arial" w:cs="Arial"/>
                <w:sz w:val="16"/>
                <w:szCs w:val="16"/>
              </w:rPr>
              <w:t>900</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Pr="00F02133" w:rsidRDefault="00294A9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sidRPr="00F02133">
              <w:rPr>
                <w:rFonts w:ascii="Arial" w:hAnsi="Arial" w:cs="Arial"/>
                <w:sz w:val="16"/>
                <w:szCs w:val="16"/>
              </w:rPr>
              <w:t>0.5</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Pr="00F02133" w:rsidRDefault="00294A9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sidRPr="00F02133">
              <w:rPr>
                <w:rFonts w:ascii="Arial" w:hAnsi="Arial" w:cs="Arial"/>
                <w:sz w:val="16"/>
                <w:szCs w:val="16"/>
              </w:rPr>
              <w:t>450</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Default="00294A9B" w:rsidP="00294A9B">
            <w:pPr>
              <w:widowControl/>
              <w:spacing w:after="58"/>
              <w:jc w:val="center"/>
              <w:rPr>
                <w:color w:val="000000"/>
                <w:sz w:val="16"/>
                <w:szCs w:val="16"/>
              </w:rPr>
            </w:pPr>
            <w:r>
              <w:rPr>
                <w:color w:val="000000"/>
                <w:sz w:val="16"/>
                <w:szCs w:val="16"/>
              </w:rPr>
              <w:t>$23.00</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Default="008A1B99" w:rsidP="00294A9B">
            <w:pPr>
              <w:widowControl/>
              <w:spacing w:after="58"/>
              <w:jc w:val="center"/>
              <w:rPr>
                <w:color w:val="000000"/>
                <w:sz w:val="16"/>
                <w:szCs w:val="16"/>
              </w:rPr>
            </w:pPr>
            <w:r>
              <w:rPr>
                <w:color w:val="000000"/>
                <w:sz w:val="16"/>
                <w:szCs w:val="16"/>
              </w:rPr>
              <w:t>$</w:t>
            </w:r>
            <w:r w:rsidR="00294A9B">
              <w:rPr>
                <w:color w:val="000000"/>
                <w:sz w:val="16"/>
                <w:szCs w:val="16"/>
              </w:rPr>
              <w:t>10,350</w:t>
            </w:r>
          </w:p>
        </w:tc>
      </w:tr>
      <w:tr w:rsidR="00EF09CC" w:rsidRPr="00F02133" w:rsidTr="007D4B61">
        <w:trPr>
          <w:jc w:val="center"/>
        </w:trPr>
        <w:tc>
          <w:tcPr>
            <w:tcW w:w="1926" w:type="dxa"/>
            <w:tcBorders>
              <w:top w:val="single" w:sz="6" w:space="0" w:color="000000"/>
              <w:left w:val="single" w:sz="6" w:space="0" w:color="000000"/>
              <w:bottom w:val="single" w:sz="6" w:space="0" w:color="000000"/>
              <w:right w:val="single" w:sz="6" w:space="0" w:color="000000"/>
            </w:tcBorders>
          </w:tcPr>
          <w:p w:rsidR="00294A9B" w:rsidRPr="00F02133" w:rsidRDefault="00294A9B" w:rsidP="001341F7">
            <w:pPr>
              <w:spacing w:line="120" w:lineRule="exact"/>
              <w:rPr>
                <w:rFonts w:ascii="Arial" w:hAnsi="Arial" w:cs="Arial"/>
                <w:sz w:val="16"/>
                <w:szCs w:val="16"/>
              </w:rPr>
            </w:pPr>
          </w:p>
          <w:p w:rsidR="00294A9B" w:rsidRPr="00F02133" w:rsidRDefault="00294A9B" w:rsidP="001341F7">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line="480" w:lineRule="auto"/>
              <w:rPr>
                <w:rFonts w:ascii="Arial" w:hAnsi="Arial" w:cs="Arial"/>
                <w:sz w:val="16"/>
                <w:szCs w:val="16"/>
              </w:rPr>
            </w:pPr>
            <w:r w:rsidRPr="00F02133">
              <w:rPr>
                <w:rFonts w:ascii="Arial" w:hAnsi="Arial" w:cs="Arial"/>
                <w:b/>
                <w:bCs/>
                <w:sz w:val="16"/>
                <w:szCs w:val="16"/>
              </w:rPr>
              <w:t>121.7(b)(4)</w:t>
            </w:r>
          </w:p>
          <w:p w:rsidR="00294A9B" w:rsidRPr="00F02133" w:rsidRDefault="00294A9B" w:rsidP="001341F7">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rPr>
                <w:rFonts w:ascii="Arial" w:hAnsi="Arial" w:cs="Arial"/>
                <w:sz w:val="16"/>
                <w:szCs w:val="16"/>
              </w:rPr>
            </w:pPr>
            <w:r w:rsidRPr="00F02133">
              <w:rPr>
                <w:rFonts w:ascii="Arial" w:hAnsi="Arial" w:cs="Arial"/>
                <w:sz w:val="16"/>
                <w:szCs w:val="16"/>
              </w:rPr>
              <w:lastRenderedPageBreak/>
              <w:t>Reasons for Refusal</w:t>
            </w:r>
          </w:p>
        </w:tc>
        <w:tc>
          <w:tcPr>
            <w:tcW w:w="1121" w:type="dxa"/>
            <w:tcBorders>
              <w:top w:val="single" w:sz="6" w:space="0" w:color="000000"/>
              <w:left w:val="single" w:sz="6" w:space="0" w:color="000000"/>
              <w:bottom w:val="single" w:sz="6" w:space="0" w:color="000000"/>
              <w:right w:val="single" w:sz="6" w:space="0" w:color="000000"/>
            </w:tcBorders>
            <w:vAlign w:val="center"/>
          </w:tcPr>
          <w:p w:rsidR="00294A9B" w:rsidRPr="00F02133" w:rsidRDefault="00294A9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sidRPr="00F02133">
              <w:rPr>
                <w:rFonts w:ascii="Arial" w:hAnsi="Arial" w:cs="Arial"/>
                <w:sz w:val="16"/>
                <w:szCs w:val="16"/>
              </w:rPr>
              <w:lastRenderedPageBreak/>
              <w:t>900</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Pr="00F02133" w:rsidRDefault="00294A9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sidRPr="00F02133">
              <w:rPr>
                <w:rFonts w:ascii="Arial" w:hAnsi="Arial" w:cs="Arial"/>
                <w:sz w:val="16"/>
                <w:szCs w:val="16"/>
              </w:rPr>
              <w:t>38</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Pr="00F02133" w:rsidRDefault="00294A9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sidRPr="00F02133">
              <w:rPr>
                <w:rFonts w:ascii="Arial" w:hAnsi="Arial" w:cs="Arial"/>
                <w:sz w:val="16"/>
                <w:szCs w:val="16"/>
              </w:rPr>
              <w:t>34,200</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Pr="00F02133" w:rsidRDefault="00294A9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sidRPr="00F02133">
              <w:rPr>
                <w:rFonts w:ascii="Arial" w:hAnsi="Arial" w:cs="Arial"/>
                <w:sz w:val="16"/>
                <w:szCs w:val="16"/>
              </w:rPr>
              <w:t>0.5</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Pr="00F02133" w:rsidRDefault="00294A9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line="480" w:lineRule="auto"/>
              <w:jc w:val="center"/>
              <w:rPr>
                <w:rFonts w:ascii="Arial" w:hAnsi="Arial" w:cs="Arial"/>
                <w:sz w:val="16"/>
                <w:szCs w:val="16"/>
              </w:rPr>
            </w:pPr>
            <w:r w:rsidRPr="00F02133">
              <w:rPr>
                <w:rFonts w:ascii="Arial" w:hAnsi="Arial" w:cs="Arial"/>
                <w:sz w:val="16"/>
                <w:szCs w:val="16"/>
              </w:rPr>
              <w:t>17,100</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Default="00294A9B" w:rsidP="00294A9B">
            <w:pPr>
              <w:widowControl/>
              <w:spacing w:after="58"/>
              <w:jc w:val="center"/>
              <w:rPr>
                <w:color w:val="000000"/>
                <w:sz w:val="16"/>
                <w:szCs w:val="16"/>
              </w:rPr>
            </w:pPr>
            <w:r>
              <w:rPr>
                <w:color w:val="000000"/>
                <w:sz w:val="16"/>
                <w:szCs w:val="16"/>
              </w:rPr>
              <w:t>$23.00</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Default="008A1B99" w:rsidP="001341F7">
            <w:pPr>
              <w:widowControl/>
              <w:spacing w:after="58"/>
              <w:jc w:val="center"/>
              <w:rPr>
                <w:color w:val="000000"/>
                <w:sz w:val="16"/>
                <w:szCs w:val="16"/>
              </w:rPr>
            </w:pPr>
            <w:r>
              <w:rPr>
                <w:color w:val="000000"/>
                <w:sz w:val="16"/>
                <w:szCs w:val="16"/>
              </w:rPr>
              <w:t>$</w:t>
            </w:r>
            <w:r w:rsidR="00294A9B">
              <w:rPr>
                <w:color w:val="000000"/>
                <w:sz w:val="16"/>
                <w:szCs w:val="16"/>
              </w:rPr>
              <w:t>393,300</w:t>
            </w:r>
          </w:p>
        </w:tc>
      </w:tr>
      <w:tr w:rsidR="00EF09CC" w:rsidRPr="00F02133" w:rsidTr="007D4B61">
        <w:trPr>
          <w:jc w:val="center"/>
        </w:trPr>
        <w:tc>
          <w:tcPr>
            <w:tcW w:w="1926" w:type="dxa"/>
            <w:tcBorders>
              <w:top w:val="single" w:sz="6" w:space="0" w:color="000000"/>
              <w:left w:val="single" w:sz="6" w:space="0" w:color="000000"/>
              <w:bottom w:val="single" w:sz="6" w:space="0" w:color="000000"/>
              <w:right w:val="single" w:sz="6" w:space="0" w:color="000000"/>
            </w:tcBorders>
          </w:tcPr>
          <w:p w:rsidR="00294A9B" w:rsidRPr="00F02133" w:rsidRDefault="00294A9B" w:rsidP="001341F7">
            <w:pPr>
              <w:spacing w:line="120" w:lineRule="exact"/>
              <w:rPr>
                <w:rFonts w:ascii="Arial" w:hAnsi="Arial" w:cs="Arial"/>
                <w:sz w:val="16"/>
                <w:szCs w:val="16"/>
              </w:rPr>
            </w:pPr>
          </w:p>
          <w:p w:rsidR="00294A9B" w:rsidRPr="00F02133" w:rsidRDefault="00294A9B" w:rsidP="001341F7">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line="480" w:lineRule="auto"/>
              <w:rPr>
                <w:rFonts w:ascii="Arial" w:hAnsi="Arial" w:cs="Arial"/>
                <w:sz w:val="16"/>
                <w:szCs w:val="16"/>
              </w:rPr>
            </w:pPr>
            <w:r w:rsidRPr="00F02133">
              <w:rPr>
                <w:rFonts w:ascii="Arial" w:hAnsi="Arial" w:cs="Arial"/>
                <w:b/>
                <w:bCs/>
                <w:sz w:val="16"/>
                <w:szCs w:val="16"/>
              </w:rPr>
              <w:t>121.7(</w:t>
            </w:r>
            <w:r w:rsidR="00935170">
              <w:rPr>
                <w:rFonts w:ascii="Arial" w:hAnsi="Arial" w:cs="Arial"/>
                <w:b/>
                <w:bCs/>
                <w:sz w:val="16"/>
                <w:szCs w:val="16"/>
              </w:rPr>
              <w:t>f</w:t>
            </w:r>
            <w:r w:rsidRPr="00F02133">
              <w:rPr>
                <w:rFonts w:ascii="Arial" w:hAnsi="Arial" w:cs="Arial"/>
                <w:b/>
                <w:bCs/>
                <w:sz w:val="16"/>
                <w:szCs w:val="16"/>
              </w:rPr>
              <w:t>)</w:t>
            </w:r>
          </w:p>
          <w:p w:rsidR="00294A9B" w:rsidRPr="00F02133" w:rsidRDefault="00294A9B" w:rsidP="001341F7">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rPr>
                <w:rFonts w:ascii="Arial" w:hAnsi="Arial" w:cs="Arial"/>
                <w:sz w:val="16"/>
                <w:szCs w:val="16"/>
              </w:rPr>
            </w:pPr>
            <w:r w:rsidRPr="00F02133">
              <w:rPr>
                <w:rFonts w:ascii="Arial" w:hAnsi="Arial" w:cs="Arial"/>
                <w:sz w:val="16"/>
                <w:szCs w:val="16"/>
              </w:rPr>
              <w:t>Transplant to prevent organ wastage</w:t>
            </w:r>
          </w:p>
        </w:tc>
        <w:tc>
          <w:tcPr>
            <w:tcW w:w="1121" w:type="dxa"/>
            <w:tcBorders>
              <w:top w:val="single" w:sz="6" w:space="0" w:color="000000"/>
              <w:left w:val="single" w:sz="6" w:space="0" w:color="000000"/>
              <w:bottom w:val="single" w:sz="6" w:space="0" w:color="000000"/>
              <w:right w:val="single" w:sz="6" w:space="0" w:color="000000"/>
            </w:tcBorders>
            <w:vAlign w:val="center"/>
          </w:tcPr>
          <w:p w:rsidR="00294A9B" w:rsidRPr="00F02133" w:rsidRDefault="00294A9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sidRPr="00F02133">
              <w:rPr>
                <w:rFonts w:ascii="Arial" w:hAnsi="Arial" w:cs="Arial"/>
                <w:sz w:val="16"/>
                <w:szCs w:val="16"/>
              </w:rPr>
              <w:t>260</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Pr="00F02133" w:rsidRDefault="00294A9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sidRPr="00F02133">
              <w:rPr>
                <w:rFonts w:ascii="Arial" w:hAnsi="Arial" w:cs="Arial"/>
                <w:sz w:val="16"/>
                <w:szCs w:val="16"/>
              </w:rPr>
              <w:t>1.5</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Pr="00F02133" w:rsidRDefault="00294A9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sidRPr="00F02133">
              <w:rPr>
                <w:rFonts w:ascii="Arial" w:hAnsi="Arial" w:cs="Arial"/>
                <w:sz w:val="16"/>
                <w:szCs w:val="16"/>
              </w:rPr>
              <w:t>390</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Pr="00F02133" w:rsidRDefault="00294A9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sidRPr="00F02133">
              <w:rPr>
                <w:rFonts w:ascii="Arial" w:hAnsi="Arial" w:cs="Arial"/>
                <w:sz w:val="16"/>
                <w:szCs w:val="16"/>
              </w:rPr>
              <w:t>0.5</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Pr="00F02133" w:rsidRDefault="00294A9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sidRPr="00F02133">
              <w:rPr>
                <w:rFonts w:ascii="Arial" w:hAnsi="Arial" w:cs="Arial"/>
                <w:sz w:val="16"/>
                <w:szCs w:val="16"/>
              </w:rPr>
              <w:t>195</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Default="00294A9B" w:rsidP="00294A9B">
            <w:pPr>
              <w:widowControl/>
              <w:spacing w:after="58"/>
              <w:jc w:val="center"/>
              <w:rPr>
                <w:color w:val="000000"/>
                <w:sz w:val="16"/>
                <w:szCs w:val="16"/>
              </w:rPr>
            </w:pPr>
            <w:r>
              <w:rPr>
                <w:color w:val="000000"/>
                <w:sz w:val="16"/>
                <w:szCs w:val="16"/>
              </w:rPr>
              <w:t>$23.00</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Default="008A1B99" w:rsidP="00294A9B">
            <w:pPr>
              <w:widowControl/>
              <w:spacing w:after="58"/>
              <w:jc w:val="center"/>
              <w:rPr>
                <w:color w:val="000000"/>
                <w:sz w:val="16"/>
                <w:szCs w:val="16"/>
              </w:rPr>
            </w:pPr>
            <w:r>
              <w:rPr>
                <w:color w:val="000000"/>
                <w:sz w:val="16"/>
                <w:szCs w:val="16"/>
              </w:rPr>
              <w:t>$</w:t>
            </w:r>
            <w:r w:rsidR="00294A9B">
              <w:rPr>
                <w:color w:val="000000"/>
                <w:sz w:val="16"/>
                <w:szCs w:val="16"/>
              </w:rPr>
              <w:t>4485</w:t>
            </w:r>
          </w:p>
        </w:tc>
      </w:tr>
      <w:tr w:rsidR="00EF09CC" w:rsidRPr="00F02133" w:rsidTr="007D4B61">
        <w:trPr>
          <w:jc w:val="center"/>
        </w:trPr>
        <w:tc>
          <w:tcPr>
            <w:tcW w:w="1926" w:type="dxa"/>
            <w:tcBorders>
              <w:top w:val="single" w:sz="6" w:space="0" w:color="000000"/>
              <w:left w:val="single" w:sz="6" w:space="0" w:color="000000"/>
              <w:bottom w:val="single" w:sz="6" w:space="0" w:color="000000"/>
              <w:right w:val="single" w:sz="6" w:space="0" w:color="000000"/>
            </w:tcBorders>
          </w:tcPr>
          <w:p w:rsidR="00294A9B" w:rsidRPr="00F02133" w:rsidRDefault="00294A9B" w:rsidP="001341F7">
            <w:pPr>
              <w:spacing w:line="120" w:lineRule="exact"/>
              <w:rPr>
                <w:rFonts w:ascii="Arial" w:hAnsi="Arial" w:cs="Arial"/>
                <w:sz w:val="16"/>
                <w:szCs w:val="16"/>
              </w:rPr>
            </w:pPr>
          </w:p>
          <w:p w:rsidR="00294A9B" w:rsidRPr="00F02133" w:rsidRDefault="00294A9B" w:rsidP="001341F7">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line="480" w:lineRule="auto"/>
              <w:rPr>
                <w:rFonts w:ascii="Arial" w:hAnsi="Arial" w:cs="Arial"/>
                <w:sz w:val="16"/>
                <w:szCs w:val="16"/>
              </w:rPr>
            </w:pPr>
            <w:r w:rsidRPr="00F02133">
              <w:rPr>
                <w:rFonts w:ascii="Arial" w:hAnsi="Arial" w:cs="Arial"/>
                <w:b/>
                <w:bCs/>
                <w:sz w:val="16"/>
                <w:szCs w:val="16"/>
              </w:rPr>
              <w:t>121.9(b)</w:t>
            </w:r>
          </w:p>
          <w:p w:rsidR="00294A9B" w:rsidRPr="00F02133" w:rsidRDefault="00294A9B" w:rsidP="001341F7">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rPr>
                <w:rFonts w:ascii="Arial" w:hAnsi="Arial" w:cs="Arial"/>
                <w:sz w:val="16"/>
                <w:szCs w:val="16"/>
              </w:rPr>
            </w:pPr>
            <w:r w:rsidRPr="00F02133">
              <w:rPr>
                <w:rFonts w:ascii="Arial" w:hAnsi="Arial" w:cs="Arial"/>
                <w:sz w:val="16"/>
                <w:szCs w:val="16"/>
              </w:rPr>
              <w:t>Designated Transplant Program Requirements</w:t>
            </w:r>
          </w:p>
        </w:tc>
        <w:tc>
          <w:tcPr>
            <w:tcW w:w="1121" w:type="dxa"/>
            <w:tcBorders>
              <w:top w:val="single" w:sz="6" w:space="0" w:color="000000"/>
              <w:left w:val="single" w:sz="6" w:space="0" w:color="000000"/>
              <w:bottom w:val="single" w:sz="6" w:space="0" w:color="000000"/>
              <w:right w:val="single" w:sz="6" w:space="0" w:color="000000"/>
            </w:tcBorders>
            <w:vAlign w:val="center"/>
          </w:tcPr>
          <w:p w:rsidR="00294A9B" w:rsidRPr="00F02133" w:rsidRDefault="00294A9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sidRPr="00F02133">
              <w:rPr>
                <w:rFonts w:ascii="Arial" w:hAnsi="Arial" w:cs="Arial"/>
                <w:sz w:val="16"/>
                <w:szCs w:val="16"/>
              </w:rPr>
              <w:t>10</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Pr="00F02133" w:rsidRDefault="00294A9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sidRPr="00F02133">
              <w:rPr>
                <w:rFonts w:ascii="Arial" w:hAnsi="Arial" w:cs="Arial"/>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Pr="00F02133" w:rsidRDefault="00294A9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sidRPr="00F02133">
              <w:rPr>
                <w:rFonts w:ascii="Arial" w:hAnsi="Arial" w:cs="Arial"/>
                <w:sz w:val="16"/>
                <w:szCs w:val="16"/>
              </w:rPr>
              <w:t>10</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Pr="00F02133" w:rsidRDefault="00294A9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sidRPr="00F02133">
              <w:rPr>
                <w:rFonts w:ascii="Arial" w:hAnsi="Arial" w:cs="Arial"/>
                <w:sz w:val="16"/>
                <w:szCs w:val="16"/>
              </w:rPr>
              <w:t>5.0</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Pr="00F02133" w:rsidRDefault="00294A9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sidRPr="00F02133">
              <w:rPr>
                <w:rFonts w:ascii="Arial" w:hAnsi="Arial" w:cs="Arial"/>
                <w:sz w:val="16"/>
                <w:szCs w:val="16"/>
              </w:rPr>
              <w:t>50</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Default="00294A9B" w:rsidP="00294A9B">
            <w:pPr>
              <w:widowControl/>
              <w:spacing w:after="58"/>
              <w:jc w:val="center"/>
              <w:rPr>
                <w:color w:val="000000"/>
                <w:sz w:val="16"/>
                <w:szCs w:val="16"/>
              </w:rPr>
            </w:pPr>
            <w:r>
              <w:rPr>
                <w:color w:val="000000"/>
                <w:sz w:val="16"/>
                <w:szCs w:val="16"/>
              </w:rPr>
              <w:t>$23.00</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Default="008A1B99" w:rsidP="00294A9B">
            <w:pPr>
              <w:widowControl/>
              <w:spacing w:after="58"/>
              <w:jc w:val="center"/>
              <w:rPr>
                <w:color w:val="000000"/>
                <w:sz w:val="16"/>
                <w:szCs w:val="16"/>
              </w:rPr>
            </w:pPr>
            <w:r>
              <w:rPr>
                <w:color w:val="000000"/>
                <w:sz w:val="16"/>
                <w:szCs w:val="16"/>
              </w:rPr>
              <w:t>$1150</w:t>
            </w:r>
          </w:p>
        </w:tc>
      </w:tr>
      <w:tr w:rsidR="00EF09CC" w:rsidRPr="00F02133" w:rsidTr="007D4B61">
        <w:trPr>
          <w:jc w:val="center"/>
        </w:trPr>
        <w:tc>
          <w:tcPr>
            <w:tcW w:w="1926" w:type="dxa"/>
            <w:tcBorders>
              <w:top w:val="single" w:sz="6" w:space="0" w:color="000000"/>
              <w:left w:val="single" w:sz="6" w:space="0" w:color="000000"/>
              <w:bottom w:val="single" w:sz="6" w:space="0" w:color="000000"/>
              <w:right w:val="single" w:sz="6" w:space="0" w:color="000000"/>
            </w:tcBorders>
          </w:tcPr>
          <w:p w:rsidR="00C3198B" w:rsidRDefault="00C3198B" w:rsidP="001341F7">
            <w:pPr>
              <w:spacing w:line="120" w:lineRule="exact"/>
              <w:rPr>
                <w:rFonts w:ascii="Arial" w:hAnsi="Arial" w:cs="Arial"/>
                <w:sz w:val="16"/>
                <w:szCs w:val="16"/>
              </w:rPr>
            </w:pPr>
          </w:p>
          <w:p w:rsidR="00C3198B" w:rsidRDefault="00DE5A28" w:rsidP="001341F7">
            <w:pPr>
              <w:spacing w:line="120" w:lineRule="exact"/>
              <w:rPr>
                <w:b/>
                <w:color w:val="000000"/>
                <w:sz w:val="16"/>
                <w:szCs w:val="16"/>
              </w:rPr>
            </w:pPr>
            <w:r w:rsidRPr="00DE5A28">
              <w:rPr>
                <w:b/>
                <w:color w:val="000000"/>
                <w:sz w:val="16"/>
                <w:szCs w:val="16"/>
              </w:rPr>
              <w:t>121.3</w:t>
            </w:r>
          </w:p>
          <w:p w:rsidR="00C3198B" w:rsidRDefault="00C3198B" w:rsidP="001341F7">
            <w:pPr>
              <w:spacing w:line="120" w:lineRule="exact"/>
              <w:rPr>
                <w:b/>
                <w:color w:val="000000"/>
                <w:sz w:val="16"/>
                <w:szCs w:val="16"/>
              </w:rPr>
            </w:pPr>
          </w:p>
          <w:p w:rsidR="00C3198B" w:rsidRDefault="00C3198B" w:rsidP="00C3198B">
            <w:pPr>
              <w:spacing w:line="120" w:lineRule="exact"/>
              <w:rPr>
                <w:color w:val="000000"/>
                <w:sz w:val="16"/>
                <w:szCs w:val="16"/>
              </w:rPr>
            </w:pPr>
            <w:r>
              <w:rPr>
                <w:color w:val="000000"/>
                <w:sz w:val="16"/>
                <w:szCs w:val="16"/>
              </w:rPr>
              <w:t xml:space="preserve">Personnel Change </w:t>
            </w:r>
          </w:p>
          <w:p w:rsidR="00C3198B" w:rsidRDefault="00C3198B" w:rsidP="00C3198B">
            <w:pPr>
              <w:spacing w:line="120" w:lineRule="exact"/>
              <w:rPr>
                <w:color w:val="000000"/>
                <w:sz w:val="16"/>
                <w:szCs w:val="16"/>
              </w:rPr>
            </w:pPr>
            <w:r>
              <w:rPr>
                <w:color w:val="000000"/>
                <w:sz w:val="16"/>
                <w:szCs w:val="16"/>
              </w:rPr>
              <w:t>Application</w:t>
            </w:r>
          </w:p>
          <w:p w:rsidR="00C3198B" w:rsidRDefault="00C3198B" w:rsidP="001341F7">
            <w:pPr>
              <w:spacing w:line="120" w:lineRule="exact"/>
              <w:rPr>
                <w:b/>
                <w:color w:val="000000"/>
                <w:sz w:val="16"/>
                <w:szCs w:val="16"/>
              </w:rPr>
            </w:pPr>
          </w:p>
          <w:p w:rsidR="00C3198B" w:rsidRDefault="00C3198B" w:rsidP="001341F7">
            <w:pPr>
              <w:spacing w:line="120" w:lineRule="exact"/>
              <w:rPr>
                <w:b/>
                <w:color w:val="000000"/>
                <w:sz w:val="16"/>
                <w:szCs w:val="16"/>
              </w:rPr>
            </w:pPr>
          </w:p>
          <w:p w:rsidR="00C3198B" w:rsidRDefault="00C3198B" w:rsidP="001341F7">
            <w:pPr>
              <w:spacing w:line="120" w:lineRule="exact"/>
              <w:rPr>
                <w:b/>
                <w:color w:val="000000"/>
                <w:sz w:val="16"/>
                <w:szCs w:val="16"/>
              </w:rPr>
            </w:pPr>
          </w:p>
          <w:p w:rsidR="00C3198B" w:rsidRDefault="00C3198B" w:rsidP="001341F7">
            <w:pPr>
              <w:spacing w:line="120" w:lineRule="exact"/>
              <w:rPr>
                <w:b/>
                <w:color w:val="000000"/>
                <w:sz w:val="16"/>
                <w:szCs w:val="16"/>
              </w:rPr>
            </w:pPr>
          </w:p>
          <w:p w:rsidR="00C3198B" w:rsidRPr="00C3198B" w:rsidRDefault="00C3198B" w:rsidP="001341F7">
            <w:pPr>
              <w:spacing w:line="120" w:lineRule="exact"/>
              <w:rPr>
                <w:rFonts w:ascii="Arial" w:hAnsi="Arial" w:cs="Arial"/>
                <w:b/>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C3198B" w:rsidRDefault="00C3198B" w:rsidP="00C3198B">
            <w:pPr>
              <w:spacing w:line="120" w:lineRule="exact"/>
              <w:rPr>
                <w:color w:val="000000"/>
                <w:sz w:val="16"/>
                <w:szCs w:val="16"/>
              </w:rPr>
            </w:pPr>
            <w:r>
              <w:rPr>
                <w:color w:val="000000"/>
                <w:sz w:val="16"/>
                <w:szCs w:val="16"/>
              </w:rPr>
              <w:t xml:space="preserve">       </w:t>
            </w:r>
          </w:p>
          <w:p w:rsidR="00C3198B" w:rsidRPr="00F02133" w:rsidRDefault="009D25D6" w:rsidP="00371CE2">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Pr>
                <w:color w:val="000000"/>
                <w:sz w:val="16"/>
                <w:szCs w:val="16"/>
              </w:rPr>
              <w:t>324</w:t>
            </w:r>
          </w:p>
        </w:tc>
        <w:tc>
          <w:tcPr>
            <w:tcW w:w="0" w:type="auto"/>
            <w:tcBorders>
              <w:top w:val="single" w:sz="6" w:space="0" w:color="000000"/>
              <w:left w:val="single" w:sz="6" w:space="0" w:color="000000"/>
              <w:bottom w:val="single" w:sz="6" w:space="0" w:color="000000"/>
              <w:right w:val="single" w:sz="6" w:space="0" w:color="000000"/>
            </w:tcBorders>
          </w:tcPr>
          <w:p w:rsidR="00C3198B" w:rsidRDefault="00C3198B" w:rsidP="00C3198B">
            <w:pPr>
              <w:spacing w:line="120" w:lineRule="exact"/>
              <w:rPr>
                <w:color w:val="000000"/>
                <w:sz w:val="16"/>
                <w:szCs w:val="16"/>
              </w:rPr>
            </w:pPr>
            <w:r>
              <w:rPr>
                <w:color w:val="000000"/>
                <w:sz w:val="16"/>
                <w:szCs w:val="16"/>
              </w:rPr>
              <w:t xml:space="preserve">        </w:t>
            </w:r>
          </w:p>
          <w:p w:rsidR="00C3198B" w:rsidRPr="00F02133" w:rsidRDefault="00C3198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Pr>
                <w:color w:val="000000"/>
                <w:sz w:val="16"/>
                <w:szCs w:val="16"/>
              </w:rPr>
              <w:t xml:space="preserve">         1</w:t>
            </w:r>
          </w:p>
        </w:tc>
        <w:tc>
          <w:tcPr>
            <w:tcW w:w="0" w:type="auto"/>
            <w:tcBorders>
              <w:top w:val="single" w:sz="6" w:space="0" w:color="000000"/>
              <w:left w:val="single" w:sz="6" w:space="0" w:color="000000"/>
              <w:bottom w:val="single" w:sz="6" w:space="0" w:color="000000"/>
              <w:right w:val="single" w:sz="6" w:space="0" w:color="000000"/>
            </w:tcBorders>
          </w:tcPr>
          <w:p w:rsidR="00C3198B" w:rsidRDefault="00C3198B" w:rsidP="00C3198B">
            <w:pPr>
              <w:spacing w:line="120" w:lineRule="exact"/>
              <w:rPr>
                <w:color w:val="000000"/>
                <w:sz w:val="16"/>
                <w:szCs w:val="16"/>
              </w:rPr>
            </w:pPr>
          </w:p>
          <w:p w:rsidR="00C3198B" w:rsidRPr="00F02133" w:rsidRDefault="009D25D6" w:rsidP="00371CE2">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Pr>
                <w:color w:val="000000"/>
                <w:sz w:val="16"/>
                <w:szCs w:val="16"/>
              </w:rPr>
              <w:t>324</w:t>
            </w:r>
          </w:p>
        </w:tc>
        <w:tc>
          <w:tcPr>
            <w:tcW w:w="0" w:type="auto"/>
            <w:tcBorders>
              <w:top w:val="single" w:sz="6" w:space="0" w:color="000000"/>
              <w:left w:val="single" w:sz="6" w:space="0" w:color="000000"/>
              <w:bottom w:val="single" w:sz="6" w:space="0" w:color="000000"/>
              <w:right w:val="single" w:sz="6" w:space="0" w:color="000000"/>
            </w:tcBorders>
          </w:tcPr>
          <w:p w:rsidR="00C3198B" w:rsidRDefault="00C3198B" w:rsidP="00C3198B">
            <w:pPr>
              <w:spacing w:line="120" w:lineRule="exact"/>
              <w:rPr>
                <w:color w:val="000000"/>
                <w:sz w:val="16"/>
                <w:szCs w:val="16"/>
              </w:rPr>
            </w:pPr>
            <w:r>
              <w:rPr>
                <w:color w:val="000000"/>
                <w:sz w:val="16"/>
                <w:szCs w:val="16"/>
              </w:rPr>
              <w:t xml:space="preserve">      </w:t>
            </w:r>
          </w:p>
          <w:p w:rsidR="00C3198B" w:rsidRPr="00F02133" w:rsidRDefault="00C3198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Pr>
                <w:color w:val="000000"/>
                <w:sz w:val="16"/>
                <w:szCs w:val="16"/>
              </w:rPr>
              <w:t xml:space="preserve">      10</w:t>
            </w:r>
          </w:p>
        </w:tc>
        <w:tc>
          <w:tcPr>
            <w:tcW w:w="0" w:type="auto"/>
            <w:tcBorders>
              <w:top w:val="single" w:sz="6" w:space="0" w:color="000000"/>
              <w:left w:val="single" w:sz="6" w:space="0" w:color="000000"/>
              <w:bottom w:val="single" w:sz="6" w:space="0" w:color="000000"/>
              <w:right w:val="single" w:sz="6" w:space="0" w:color="000000"/>
            </w:tcBorders>
          </w:tcPr>
          <w:p w:rsidR="00C3198B" w:rsidRDefault="00C3198B" w:rsidP="00C3198B">
            <w:pPr>
              <w:spacing w:line="120" w:lineRule="exact"/>
              <w:rPr>
                <w:color w:val="000000"/>
                <w:sz w:val="16"/>
                <w:szCs w:val="16"/>
              </w:rPr>
            </w:pPr>
            <w:r>
              <w:rPr>
                <w:color w:val="000000"/>
                <w:sz w:val="16"/>
                <w:szCs w:val="16"/>
              </w:rPr>
              <w:t xml:space="preserve">     </w:t>
            </w:r>
          </w:p>
          <w:p w:rsidR="00C3198B" w:rsidRPr="00F02133" w:rsidRDefault="00C3198B" w:rsidP="009D25D6">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Pr>
                <w:color w:val="000000"/>
                <w:sz w:val="16"/>
                <w:szCs w:val="16"/>
              </w:rPr>
              <w:t xml:space="preserve">     </w:t>
            </w:r>
            <w:r w:rsidR="00371CE2">
              <w:rPr>
                <w:color w:val="000000"/>
                <w:sz w:val="16"/>
                <w:szCs w:val="16"/>
              </w:rPr>
              <w:t>3,</w:t>
            </w:r>
            <w:r w:rsidR="009D25D6">
              <w:rPr>
                <w:color w:val="000000"/>
                <w:sz w:val="16"/>
                <w:szCs w:val="16"/>
              </w:rPr>
              <w:t>240</w:t>
            </w:r>
          </w:p>
        </w:tc>
        <w:tc>
          <w:tcPr>
            <w:tcW w:w="0" w:type="auto"/>
            <w:tcBorders>
              <w:top w:val="single" w:sz="6" w:space="0" w:color="000000"/>
              <w:left w:val="single" w:sz="6" w:space="0" w:color="000000"/>
              <w:bottom w:val="single" w:sz="6" w:space="0" w:color="000000"/>
              <w:right w:val="single" w:sz="6" w:space="0" w:color="000000"/>
            </w:tcBorders>
          </w:tcPr>
          <w:p w:rsidR="00C3198B" w:rsidRDefault="00C3198B" w:rsidP="00C3198B">
            <w:pPr>
              <w:spacing w:line="120" w:lineRule="exact"/>
              <w:rPr>
                <w:color w:val="000000"/>
                <w:sz w:val="16"/>
                <w:szCs w:val="16"/>
              </w:rPr>
            </w:pPr>
            <w:r>
              <w:rPr>
                <w:color w:val="000000"/>
                <w:sz w:val="16"/>
                <w:szCs w:val="16"/>
              </w:rPr>
              <w:t xml:space="preserve">  </w:t>
            </w:r>
          </w:p>
          <w:p w:rsidR="00C3198B" w:rsidRDefault="00C3198B" w:rsidP="00294A9B">
            <w:pPr>
              <w:widowControl/>
              <w:spacing w:after="58"/>
              <w:jc w:val="center"/>
              <w:rPr>
                <w:color w:val="000000"/>
                <w:sz w:val="16"/>
                <w:szCs w:val="16"/>
              </w:rPr>
            </w:pPr>
            <w:r>
              <w:rPr>
                <w:color w:val="000000"/>
                <w:sz w:val="16"/>
                <w:szCs w:val="16"/>
              </w:rPr>
              <w:t xml:space="preserve">   $23.00</w:t>
            </w:r>
          </w:p>
        </w:tc>
        <w:tc>
          <w:tcPr>
            <w:tcW w:w="0" w:type="auto"/>
            <w:tcBorders>
              <w:top w:val="single" w:sz="6" w:space="0" w:color="000000"/>
              <w:left w:val="single" w:sz="6" w:space="0" w:color="000000"/>
              <w:bottom w:val="single" w:sz="6" w:space="0" w:color="000000"/>
              <w:right w:val="single" w:sz="6" w:space="0" w:color="000000"/>
            </w:tcBorders>
          </w:tcPr>
          <w:p w:rsidR="00C3198B" w:rsidRDefault="00C3198B" w:rsidP="00C3198B">
            <w:pPr>
              <w:spacing w:line="120" w:lineRule="exact"/>
              <w:rPr>
                <w:color w:val="000000"/>
                <w:sz w:val="16"/>
                <w:szCs w:val="16"/>
              </w:rPr>
            </w:pPr>
            <w:r>
              <w:rPr>
                <w:color w:val="000000"/>
                <w:sz w:val="16"/>
                <w:szCs w:val="16"/>
              </w:rPr>
              <w:t xml:space="preserve">              </w:t>
            </w:r>
          </w:p>
          <w:p w:rsidR="00C3198B" w:rsidRDefault="00C3198B" w:rsidP="009D25D6">
            <w:pPr>
              <w:widowControl/>
              <w:spacing w:after="58"/>
              <w:jc w:val="center"/>
              <w:rPr>
                <w:color w:val="000000"/>
                <w:sz w:val="16"/>
                <w:szCs w:val="16"/>
              </w:rPr>
            </w:pPr>
            <w:r>
              <w:rPr>
                <w:color w:val="000000"/>
                <w:sz w:val="16"/>
                <w:szCs w:val="16"/>
              </w:rPr>
              <w:t xml:space="preserve">                 </w:t>
            </w:r>
            <w:r w:rsidR="00371CE2">
              <w:rPr>
                <w:color w:val="000000"/>
                <w:sz w:val="16"/>
                <w:szCs w:val="16"/>
              </w:rPr>
              <w:t>$</w:t>
            </w:r>
            <w:r w:rsidR="009D25D6">
              <w:rPr>
                <w:color w:val="000000"/>
                <w:sz w:val="16"/>
                <w:szCs w:val="16"/>
              </w:rPr>
              <w:t>74,520</w:t>
            </w:r>
          </w:p>
        </w:tc>
      </w:tr>
      <w:tr w:rsidR="00EF09CC" w:rsidRPr="00F02133" w:rsidTr="007D4B61">
        <w:trPr>
          <w:jc w:val="center"/>
        </w:trPr>
        <w:tc>
          <w:tcPr>
            <w:tcW w:w="1926" w:type="dxa"/>
            <w:tcBorders>
              <w:top w:val="single" w:sz="6" w:space="0" w:color="000000"/>
              <w:left w:val="single" w:sz="6" w:space="0" w:color="000000"/>
              <w:bottom w:val="single" w:sz="6" w:space="0" w:color="000000"/>
              <w:right w:val="single" w:sz="6" w:space="0" w:color="000000"/>
            </w:tcBorders>
          </w:tcPr>
          <w:p w:rsidR="00294A9B" w:rsidRPr="00F02133" w:rsidRDefault="00294A9B" w:rsidP="001341F7">
            <w:pPr>
              <w:spacing w:line="120" w:lineRule="exact"/>
              <w:rPr>
                <w:rFonts w:ascii="Arial" w:hAnsi="Arial" w:cs="Arial"/>
                <w:sz w:val="16"/>
                <w:szCs w:val="16"/>
              </w:rPr>
            </w:pPr>
          </w:p>
          <w:p w:rsidR="00294A9B" w:rsidRPr="00F02133" w:rsidRDefault="00294A9B" w:rsidP="001341F7">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line="480" w:lineRule="auto"/>
              <w:rPr>
                <w:rFonts w:ascii="Arial" w:hAnsi="Arial" w:cs="Arial"/>
                <w:sz w:val="16"/>
                <w:szCs w:val="16"/>
              </w:rPr>
            </w:pPr>
            <w:r w:rsidRPr="00F02133">
              <w:rPr>
                <w:rFonts w:ascii="Arial" w:hAnsi="Arial" w:cs="Arial"/>
                <w:b/>
                <w:bCs/>
                <w:sz w:val="16"/>
                <w:szCs w:val="16"/>
              </w:rPr>
              <w:t>121.9(d)</w:t>
            </w:r>
          </w:p>
          <w:p w:rsidR="00294A9B" w:rsidRPr="00F02133" w:rsidRDefault="00294A9B" w:rsidP="001341F7">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rPr>
                <w:rFonts w:ascii="Arial" w:hAnsi="Arial" w:cs="Arial"/>
                <w:sz w:val="16"/>
                <w:szCs w:val="16"/>
              </w:rPr>
            </w:pPr>
            <w:r w:rsidRPr="00F02133">
              <w:rPr>
                <w:rFonts w:ascii="Arial" w:hAnsi="Arial" w:cs="Arial"/>
                <w:sz w:val="16"/>
                <w:szCs w:val="16"/>
              </w:rPr>
              <w:t>Appeal for designation</w:t>
            </w:r>
          </w:p>
        </w:tc>
        <w:tc>
          <w:tcPr>
            <w:tcW w:w="1121" w:type="dxa"/>
            <w:tcBorders>
              <w:top w:val="single" w:sz="6" w:space="0" w:color="000000"/>
              <w:left w:val="single" w:sz="6" w:space="0" w:color="000000"/>
              <w:bottom w:val="single" w:sz="6" w:space="0" w:color="000000"/>
              <w:right w:val="single" w:sz="6" w:space="0" w:color="000000"/>
            </w:tcBorders>
            <w:vAlign w:val="center"/>
          </w:tcPr>
          <w:p w:rsidR="00294A9B" w:rsidRPr="00F02133" w:rsidRDefault="00294A9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sidRPr="00F02133">
              <w:rPr>
                <w:rFonts w:ascii="Arial" w:hAnsi="Arial" w:cs="Arial"/>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Pr="00F02133" w:rsidRDefault="00294A9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sidRPr="00F02133">
              <w:rPr>
                <w:rFonts w:ascii="Arial" w:hAnsi="Arial" w:cs="Arial"/>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Pr="00F02133" w:rsidRDefault="00294A9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sidRPr="00F02133">
              <w:rPr>
                <w:rFonts w:ascii="Arial" w:hAnsi="Arial" w:cs="Arial"/>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Pr="00F02133" w:rsidRDefault="00294A9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sidRPr="00F02133">
              <w:rPr>
                <w:rFonts w:ascii="Arial" w:hAnsi="Arial" w:cs="Arial"/>
                <w:sz w:val="16"/>
                <w:szCs w:val="16"/>
              </w:rPr>
              <w:t>6</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Pr="00F02133" w:rsidRDefault="00294A9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line="480" w:lineRule="auto"/>
              <w:jc w:val="center"/>
              <w:rPr>
                <w:rFonts w:ascii="Arial" w:hAnsi="Arial" w:cs="Arial"/>
                <w:sz w:val="16"/>
                <w:szCs w:val="16"/>
              </w:rPr>
            </w:pPr>
            <w:r w:rsidRPr="00F02133">
              <w:rPr>
                <w:rFonts w:ascii="Arial" w:hAnsi="Arial" w:cs="Arial"/>
                <w:sz w:val="16"/>
                <w:szCs w:val="16"/>
              </w:rPr>
              <w:t>12</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Default="00294A9B" w:rsidP="00294A9B">
            <w:pPr>
              <w:widowControl/>
              <w:spacing w:after="58"/>
              <w:jc w:val="center"/>
              <w:rPr>
                <w:color w:val="000000"/>
                <w:sz w:val="16"/>
                <w:szCs w:val="16"/>
              </w:rPr>
            </w:pPr>
            <w:r>
              <w:rPr>
                <w:color w:val="000000"/>
                <w:sz w:val="16"/>
                <w:szCs w:val="16"/>
              </w:rPr>
              <w:t>$23.00</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Default="008A1B99" w:rsidP="00294A9B">
            <w:pPr>
              <w:widowControl/>
              <w:spacing w:after="58"/>
              <w:jc w:val="center"/>
              <w:rPr>
                <w:color w:val="000000"/>
                <w:sz w:val="16"/>
                <w:szCs w:val="16"/>
              </w:rPr>
            </w:pPr>
            <w:r>
              <w:rPr>
                <w:color w:val="000000"/>
                <w:sz w:val="16"/>
                <w:szCs w:val="16"/>
              </w:rPr>
              <w:t>$276</w:t>
            </w:r>
          </w:p>
        </w:tc>
      </w:tr>
      <w:tr w:rsidR="00EF09CC" w:rsidRPr="00F02133" w:rsidTr="007D4B61">
        <w:trPr>
          <w:jc w:val="center"/>
        </w:trPr>
        <w:tc>
          <w:tcPr>
            <w:tcW w:w="1926" w:type="dxa"/>
            <w:tcBorders>
              <w:top w:val="single" w:sz="6" w:space="0" w:color="000000"/>
              <w:left w:val="single" w:sz="6" w:space="0" w:color="000000"/>
              <w:bottom w:val="single" w:sz="6" w:space="0" w:color="000000"/>
              <w:right w:val="single" w:sz="6" w:space="0" w:color="000000"/>
            </w:tcBorders>
          </w:tcPr>
          <w:p w:rsidR="00294A9B" w:rsidRPr="00F02133" w:rsidRDefault="00294A9B" w:rsidP="001341F7">
            <w:pPr>
              <w:spacing w:line="120" w:lineRule="exact"/>
              <w:rPr>
                <w:rFonts w:ascii="Arial" w:hAnsi="Arial" w:cs="Arial"/>
                <w:sz w:val="16"/>
                <w:szCs w:val="16"/>
              </w:rPr>
            </w:pPr>
          </w:p>
          <w:p w:rsidR="00294A9B" w:rsidRPr="00F02133" w:rsidRDefault="00294A9B" w:rsidP="001341F7">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line="480" w:lineRule="auto"/>
              <w:jc w:val="center"/>
              <w:rPr>
                <w:rFonts w:ascii="Arial" w:hAnsi="Arial" w:cs="Arial"/>
                <w:sz w:val="16"/>
                <w:szCs w:val="16"/>
              </w:rPr>
            </w:pPr>
            <w:r w:rsidRPr="00F02133">
              <w:rPr>
                <w:rFonts w:ascii="Arial" w:hAnsi="Arial" w:cs="Arial"/>
                <w:sz w:val="16"/>
                <w:szCs w:val="16"/>
              </w:rPr>
              <w:t>Total</w:t>
            </w:r>
          </w:p>
        </w:tc>
        <w:tc>
          <w:tcPr>
            <w:tcW w:w="1121" w:type="dxa"/>
            <w:tcBorders>
              <w:top w:val="single" w:sz="6" w:space="0" w:color="000000"/>
              <w:left w:val="single" w:sz="6" w:space="0" w:color="000000"/>
              <w:bottom w:val="single" w:sz="6" w:space="0" w:color="000000"/>
              <w:right w:val="single" w:sz="6" w:space="0" w:color="000000"/>
            </w:tcBorders>
            <w:vAlign w:val="center"/>
          </w:tcPr>
          <w:p w:rsidR="00294A9B" w:rsidRPr="00F02133" w:rsidRDefault="00294A9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jc w:val="center"/>
              <w:rPr>
                <w:rFonts w:ascii="Arial" w:hAnsi="Arial" w:cs="Arial"/>
                <w:sz w:val="16"/>
                <w:szCs w:val="16"/>
              </w:rPr>
            </w:pPr>
            <w:r w:rsidRPr="00F02133">
              <w:rPr>
                <w:rFonts w:ascii="Arial" w:hAnsi="Arial" w:cs="Arial"/>
                <w:sz w:val="16"/>
                <w:szCs w:val="16"/>
              </w:rPr>
              <w:t>954</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Pr="00F02133" w:rsidRDefault="00294A9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jc w:val="center"/>
              <w:rPr>
                <w:rFonts w:ascii="Arial" w:hAnsi="Arial" w:cs="Arial"/>
                <w:sz w:val="16"/>
                <w:szCs w:val="16"/>
              </w:rPr>
            </w:pP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Pr="00F02133" w:rsidRDefault="00294A9B" w:rsidP="009D25D6">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jc w:val="center"/>
              <w:rPr>
                <w:rFonts w:ascii="Arial" w:hAnsi="Arial" w:cs="Arial"/>
                <w:sz w:val="16"/>
                <w:szCs w:val="16"/>
              </w:rPr>
            </w:pPr>
            <w:r w:rsidRPr="00F02133">
              <w:rPr>
                <w:rFonts w:ascii="Arial" w:hAnsi="Arial" w:cs="Arial"/>
                <w:sz w:val="16"/>
                <w:szCs w:val="16"/>
              </w:rPr>
              <w:t>36,</w:t>
            </w:r>
            <w:r w:rsidR="009D25D6">
              <w:rPr>
                <w:rFonts w:ascii="Arial" w:hAnsi="Arial" w:cs="Arial"/>
                <w:sz w:val="16"/>
                <w:szCs w:val="16"/>
              </w:rPr>
              <w:t>868</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Pr="00F02133" w:rsidRDefault="00294A9B" w:rsidP="00294A9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jc w:val="center"/>
              <w:rPr>
                <w:rFonts w:ascii="Arial" w:hAnsi="Arial" w:cs="Arial"/>
                <w:sz w:val="16"/>
                <w:szCs w:val="16"/>
              </w:rPr>
            </w:pP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Pr="00F02133" w:rsidRDefault="00C3198B" w:rsidP="009D25D6">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jc w:val="center"/>
              <w:rPr>
                <w:rFonts w:ascii="Arial" w:hAnsi="Arial" w:cs="Arial"/>
                <w:sz w:val="16"/>
                <w:szCs w:val="16"/>
              </w:rPr>
            </w:pPr>
            <w:r w:rsidRPr="00F02133">
              <w:rPr>
                <w:rFonts w:ascii="Arial" w:hAnsi="Arial" w:cs="Arial"/>
                <w:sz w:val="16"/>
                <w:szCs w:val="16"/>
              </w:rPr>
              <w:t>2</w:t>
            </w:r>
            <w:r>
              <w:rPr>
                <w:rFonts w:ascii="Arial" w:hAnsi="Arial" w:cs="Arial"/>
                <w:sz w:val="16"/>
                <w:szCs w:val="16"/>
              </w:rPr>
              <w:t>3</w:t>
            </w:r>
            <w:r w:rsidR="00294A9B" w:rsidRPr="00F02133">
              <w:rPr>
                <w:rFonts w:ascii="Arial" w:hAnsi="Arial" w:cs="Arial"/>
                <w:sz w:val="16"/>
                <w:szCs w:val="16"/>
              </w:rPr>
              <w:t>,</w:t>
            </w:r>
            <w:r>
              <w:rPr>
                <w:rFonts w:ascii="Arial" w:hAnsi="Arial" w:cs="Arial"/>
                <w:sz w:val="16"/>
                <w:szCs w:val="16"/>
              </w:rPr>
              <w:t>5</w:t>
            </w:r>
            <w:r w:rsidR="009D25D6">
              <w:rPr>
                <w:rFonts w:ascii="Arial" w:hAnsi="Arial" w:cs="Arial"/>
                <w:sz w:val="16"/>
                <w:szCs w:val="16"/>
              </w:rPr>
              <w:t>0</w:t>
            </w:r>
            <w:r w:rsidR="00EF09CC">
              <w:rPr>
                <w:rFonts w:ascii="Arial" w:hAnsi="Arial" w:cs="Arial"/>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Default="00294A9B" w:rsidP="00294A9B">
            <w:pPr>
              <w:spacing w:line="120" w:lineRule="exact"/>
              <w:jc w:val="center"/>
              <w:rPr>
                <w:color w:val="000000"/>
                <w:sz w:val="16"/>
                <w:szCs w:val="16"/>
              </w:rPr>
            </w:pPr>
            <w:r>
              <w:rPr>
                <w:color w:val="000000"/>
                <w:sz w:val="16"/>
                <w:szCs w:val="16"/>
              </w:rPr>
              <w:t>$23.00</w:t>
            </w:r>
          </w:p>
        </w:tc>
        <w:tc>
          <w:tcPr>
            <w:tcW w:w="0" w:type="auto"/>
            <w:tcBorders>
              <w:top w:val="single" w:sz="6" w:space="0" w:color="000000"/>
              <w:left w:val="single" w:sz="6" w:space="0" w:color="000000"/>
              <w:bottom w:val="single" w:sz="6" w:space="0" w:color="000000"/>
              <w:right w:val="single" w:sz="6" w:space="0" w:color="000000"/>
            </w:tcBorders>
            <w:vAlign w:val="center"/>
          </w:tcPr>
          <w:p w:rsidR="00294A9B" w:rsidRDefault="00EF09CC" w:rsidP="008145AE">
            <w:pPr>
              <w:spacing w:line="120" w:lineRule="exact"/>
              <w:jc w:val="center"/>
              <w:rPr>
                <w:color w:val="000000"/>
                <w:sz w:val="16"/>
                <w:szCs w:val="16"/>
              </w:rPr>
            </w:pPr>
            <w:r>
              <w:rPr>
                <w:color w:val="000000"/>
                <w:sz w:val="16"/>
                <w:szCs w:val="16"/>
              </w:rPr>
              <w:t>$54</w:t>
            </w:r>
            <w:r w:rsidR="008145AE">
              <w:rPr>
                <w:color w:val="000000"/>
                <w:sz w:val="16"/>
                <w:szCs w:val="16"/>
              </w:rPr>
              <w:t>0</w:t>
            </w:r>
            <w:r w:rsidR="007D4B61">
              <w:rPr>
                <w:color w:val="000000"/>
                <w:sz w:val="16"/>
                <w:szCs w:val="16"/>
              </w:rPr>
              <w:t>,</w:t>
            </w:r>
            <w:r w:rsidR="008145AE">
              <w:rPr>
                <w:color w:val="000000"/>
                <w:sz w:val="16"/>
                <w:szCs w:val="16"/>
              </w:rPr>
              <w:t>569</w:t>
            </w:r>
          </w:p>
        </w:tc>
      </w:tr>
    </w:tbl>
    <w:p w:rsidR="004C75AA" w:rsidRDefault="004C75AA">
      <w:pPr>
        <w:widowControl/>
        <w:rPr>
          <w:color w:val="000000"/>
          <w:sz w:val="20"/>
          <w:szCs w:val="20"/>
          <w:u w:val="single"/>
        </w:rPr>
      </w:pPr>
    </w:p>
    <w:p w:rsidR="00191CCE" w:rsidRDefault="00191CCE">
      <w:pPr>
        <w:widowControl/>
        <w:rPr>
          <w:color w:val="000000"/>
          <w:sz w:val="20"/>
          <w:szCs w:val="20"/>
        </w:rPr>
      </w:pPr>
      <w:r>
        <w:rPr>
          <w:color w:val="000000"/>
        </w:rPr>
        <w:t xml:space="preserve">The final rule </w:t>
      </w:r>
      <w:r w:rsidR="00600595">
        <w:rPr>
          <w:color w:val="000000"/>
        </w:rPr>
        <w:t>has reporting and disclosure requirements as</w:t>
      </w:r>
      <w:r>
        <w:rPr>
          <w:color w:val="000000"/>
        </w:rPr>
        <w:t xml:space="preserve"> follows.</w:t>
      </w:r>
    </w:p>
    <w:p w:rsidR="00191CCE" w:rsidRDefault="00191CCE">
      <w:pPr>
        <w:widowControl/>
        <w:rPr>
          <w:color w:val="000000"/>
        </w:rPr>
      </w:pPr>
      <w:r>
        <w:rPr>
          <w:color w:val="000000"/>
          <w:u w:val="single"/>
        </w:rPr>
        <w:t>Basis for Burden Estimates</w:t>
      </w:r>
      <w:r>
        <w:rPr>
          <w:color w:val="000000"/>
        </w:rPr>
        <w:t xml:space="preserve">: </w:t>
      </w:r>
    </w:p>
    <w:p w:rsidR="00191CCE" w:rsidRDefault="00191CCE">
      <w:pPr>
        <w:widowControl/>
        <w:rPr>
          <w:color w:val="000000"/>
        </w:rPr>
      </w:pPr>
    </w:p>
    <w:p w:rsidR="00191CCE" w:rsidRDefault="00191CCE">
      <w:pPr>
        <w:widowControl/>
        <w:rPr>
          <w:color w:val="000000"/>
        </w:rPr>
      </w:pPr>
      <w:r>
        <w:rPr>
          <w:b/>
          <w:bCs/>
          <w:color w:val="000000"/>
        </w:rPr>
        <w:t>42 CFR 121.3(</w:t>
      </w:r>
      <w:r w:rsidR="00935170">
        <w:rPr>
          <w:b/>
          <w:bCs/>
          <w:color w:val="000000"/>
        </w:rPr>
        <w:t>b</w:t>
      </w:r>
      <w:r w:rsidR="00EC75AA">
        <w:rPr>
          <w:b/>
          <w:bCs/>
          <w:color w:val="000000"/>
        </w:rPr>
        <w:t xml:space="preserve">) </w:t>
      </w:r>
      <w:r>
        <w:rPr>
          <w:color w:val="000000"/>
        </w:rPr>
        <w:t xml:space="preserve">specifies application requirements for OPOs, hospitals, and other organizations, institutions or individuals with an ongoing interest in the field of organ transplantation.  It is expected that the number of new applications annually for OPOs, histocompatibility laboratories, and hospitals will average </w:t>
      </w:r>
      <w:r w:rsidR="00EC7939">
        <w:rPr>
          <w:color w:val="000000"/>
        </w:rPr>
        <w:t>40</w:t>
      </w:r>
      <w:r>
        <w:rPr>
          <w:color w:val="000000"/>
        </w:rPr>
        <w:t xml:space="preserve">. </w:t>
      </w:r>
      <w:r w:rsidR="00EC7939">
        <w:rPr>
          <w:color w:val="000000"/>
        </w:rPr>
        <w:t>On average e</w:t>
      </w:r>
      <w:r>
        <w:rPr>
          <w:color w:val="000000"/>
        </w:rPr>
        <w:t xml:space="preserve">ach program will complete (1) application </w:t>
      </w:r>
      <w:r w:rsidR="00EC7939">
        <w:rPr>
          <w:color w:val="000000"/>
        </w:rPr>
        <w:t xml:space="preserve">with two follow-up submissions </w:t>
      </w:r>
      <w:r>
        <w:rPr>
          <w:color w:val="000000"/>
        </w:rPr>
        <w:t xml:space="preserve">that </w:t>
      </w:r>
      <w:r w:rsidR="00EC7939">
        <w:rPr>
          <w:color w:val="000000"/>
        </w:rPr>
        <w:t xml:space="preserve">are </w:t>
      </w:r>
      <w:r>
        <w:rPr>
          <w:color w:val="000000"/>
        </w:rPr>
        <w:t xml:space="preserve">estimated to take </w:t>
      </w:r>
      <w:r w:rsidR="00EC7939">
        <w:rPr>
          <w:color w:val="000000"/>
        </w:rPr>
        <w:t xml:space="preserve">15 </w:t>
      </w:r>
      <w:r>
        <w:rPr>
          <w:color w:val="000000"/>
        </w:rPr>
        <w:t>hours</w:t>
      </w:r>
      <w:r w:rsidR="00EC7939">
        <w:rPr>
          <w:color w:val="000000"/>
        </w:rPr>
        <w:t xml:space="preserve"> each</w:t>
      </w:r>
      <w:r>
        <w:rPr>
          <w:color w:val="000000"/>
        </w:rPr>
        <w:t>, based on information from programs that reviewed the forms, for a total of 1,</w:t>
      </w:r>
      <w:r w:rsidR="00907682">
        <w:rPr>
          <w:color w:val="000000"/>
        </w:rPr>
        <w:t>8</w:t>
      </w:r>
      <w:r>
        <w:rPr>
          <w:color w:val="000000"/>
        </w:rPr>
        <w:t>00 burden hours annually.</w:t>
      </w:r>
    </w:p>
    <w:p w:rsidR="00ED599E" w:rsidRDefault="00ED599E">
      <w:pPr>
        <w:widowControl/>
        <w:rPr>
          <w:color w:val="000000"/>
        </w:rPr>
      </w:pPr>
    </w:p>
    <w:p w:rsidR="00534BF5" w:rsidRPr="00ED599E" w:rsidRDefault="00534BF5" w:rsidP="00534BF5">
      <w:pPr>
        <w:widowControl/>
        <w:rPr>
          <w:color w:val="000000"/>
        </w:rPr>
      </w:pPr>
      <w:r>
        <w:rPr>
          <w:b/>
          <w:color w:val="000000"/>
        </w:rPr>
        <w:t>42 CFR 121.3</w:t>
      </w:r>
      <w:r>
        <w:rPr>
          <w:color w:val="000000"/>
        </w:rPr>
        <w:t xml:space="preserve"> specifies application requirements for non-institutional members, such as organizations that are not OPOs or transplant hospitals, to apply for membership in the OPTN.    Medical/scientific organizations, businesses, and individuals with an interest in the field of organ donation and transplantation may apply for public membership in the OPTN.   Approximately 20 applications are submitted annually, with an estimated burden of 10 hours per response, for a total of 200 burden hours annually.</w:t>
      </w:r>
    </w:p>
    <w:p w:rsidR="00534BF5" w:rsidRDefault="00534BF5">
      <w:pPr>
        <w:widowControl/>
        <w:rPr>
          <w:color w:val="000000"/>
        </w:rPr>
        <w:sectPr w:rsidR="00534BF5" w:rsidSect="002F53BC">
          <w:type w:val="continuous"/>
          <w:pgSz w:w="12240" w:h="15840"/>
          <w:pgMar w:top="907" w:right="1440" w:bottom="1008" w:left="1440" w:header="907" w:footer="1440" w:gutter="0"/>
          <w:cols w:space="720"/>
          <w:noEndnote/>
        </w:sectPr>
      </w:pPr>
    </w:p>
    <w:p w:rsidR="00191CCE" w:rsidRDefault="00191CCE">
      <w:pPr>
        <w:widowControl/>
        <w:rPr>
          <w:color w:val="000000"/>
        </w:rPr>
      </w:pPr>
    </w:p>
    <w:p w:rsidR="00EE2583" w:rsidRDefault="00EE2583" w:rsidP="00EE2583">
      <w:pPr>
        <w:rPr>
          <w:color w:val="000000"/>
        </w:rPr>
      </w:pPr>
      <w:r>
        <w:rPr>
          <w:b/>
          <w:bCs/>
          <w:color w:val="000000"/>
        </w:rPr>
        <w:t>42 CFR 121.3(</w:t>
      </w:r>
      <w:r w:rsidR="00935170">
        <w:rPr>
          <w:b/>
          <w:bCs/>
          <w:color w:val="000000"/>
        </w:rPr>
        <w:t>b</w:t>
      </w:r>
      <w:r>
        <w:rPr>
          <w:b/>
          <w:bCs/>
          <w:color w:val="000000"/>
        </w:rPr>
        <w:t xml:space="preserve">)(4): </w:t>
      </w:r>
      <w:r>
        <w:rPr>
          <w:color w:val="000000"/>
        </w:rPr>
        <w:t xml:space="preserve">It is estimated the preparation in drafting and finalizing the </w:t>
      </w:r>
      <w:r w:rsidR="00935170">
        <w:rPr>
          <w:color w:val="000000"/>
        </w:rPr>
        <w:t>appeal</w:t>
      </w:r>
      <w:r>
        <w:rPr>
          <w:color w:val="000000"/>
        </w:rPr>
        <w:t xml:space="preserve"> letter would take 2.0 hours.  Copying and mailing of supporting documentation of the individual</w:t>
      </w:r>
      <w:r w:rsidR="00F43F38">
        <w:rPr>
          <w:color w:val="000000"/>
        </w:rPr>
        <w:t>’</w:t>
      </w:r>
      <w:r>
        <w:rPr>
          <w:color w:val="000000"/>
        </w:rPr>
        <w:t>s or institution</w:t>
      </w:r>
      <w:r w:rsidR="00F43F38">
        <w:rPr>
          <w:color w:val="000000"/>
        </w:rPr>
        <w:t>’</w:t>
      </w:r>
      <w:r>
        <w:rPr>
          <w:color w:val="000000"/>
        </w:rPr>
        <w:t>s interest in organ donation or transplantation would take an additional 1.0 hour</w:t>
      </w:r>
      <w:r w:rsidR="00907682">
        <w:rPr>
          <w:color w:val="000000"/>
        </w:rPr>
        <w:t>, for a total of 6 burden hours</w:t>
      </w:r>
      <w:r>
        <w:rPr>
          <w:color w:val="000000"/>
        </w:rPr>
        <w:t>.</w:t>
      </w:r>
    </w:p>
    <w:p w:rsidR="00C476B1" w:rsidRDefault="00C476B1">
      <w:pPr>
        <w:widowControl/>
        <w:rPr>
          <w:color w:val="000000"/>
        </w:rPr>
      </w:pPr>
    </w:p>
    <w:p w:rsidR="00191CCE" w:rsidRDefault="00191CCE">
      <w:pPr>
        <w:widowControl/>
        <w:rPr>
          <w:color w:val="000000"/>
        </w:rPr>
      </w:pPr>
      <w:r>
        <w:rPr>
          <w:b/>
          <w:bCs/>
          <w:color w:val="000000"/>
        </w:rPr>
        <w:t>42 CFR 121.6(c) (Reporting)</w:t>
      </w:r>
      <w:r>
        <w:rPr>
          <w:color w:val="000000"/>
        </w:rPr>
        <w:t xml:space="preserve"> Submitting criteria for organ acceptance requires that transplant programs provide their criteria for organ acceptance to the OPTN.  There are 900 transplant programs, each of which submit criteria to the OPTN.  Programs are expected to report once a year which will require 30 minutes (0.5 hours)</w:t>
      </w:r>
      <w:r w:rsidR="004E1242">
        <w:rPr>
          <w:color w:val="000000"/>
        </w:rPr>
        <w:t>.</w:t>
      </w:r>
      <w:r>
        <w:rPr>
          <w:color w:val="000000"/>
        </w:rPr>
        <w:t xml:space="preserve">  The total burden hours for the 900 programs is expected to be 450 hours.</w:t>
      </w:r>
    </w:p>
    <w:p w:rsidR="00191CCE" w:rsidRDefault="00191CCE">
      <w:pPr>
        <w:widowControl/>
        <w:rPr>
          <w:color w:val="000000"/>
        </w:rPr>
      </w:pPr>
    </w:p>
    <w:p w:rsidR="00191CCE" w:rsidRDefault="00191CCE">
      <w:pPr>
        <w:widowControl/>
        <w:rPr>
          <w:color w:val="000000"/>
        </w:rPr>
      </w:pPr>
      <w:r>
        <w:rPr>
          <w:b/>
          <w:bCs/>
          <w:color w:val="000000"/>
        </w:rPr>
        <w:t>42 CFR 121.6(c) (Disclosure)</w:t>
      </w:r>
      <w:r>
        <w:rPr>
          <w:color w:val="000000"/>
        </w:rPr>
        <w:t xml:space="preserve"> Sending criteria to OPOs requires that transplant programs send their criteria for organ acceptance to their OPOs.  There are 900 transplant programs, each of which will submit criteria to their OPO.  Programs will send criteria to their OPOs once a year which is estimated to take 30 minutes (0.5 hours).  The total burden hours for the 900 programs is expected to be 450 hours.</w:t>
      </w:r>
    </w:p>
    <w:p w:rsidR="00191CCE" w:rsidRDefault="00191CCE">
      <w:pPr>
        <w:widowControl/>
        <w:rPr>
          <w:color w:val="000000"/>
        </w:rPr>
      </w:pPr>
    </w:p>
    <w:p w:rsidR="00191CCE" w:rsidRDefault="00191CCE">
      <w:pPr>
        <w:widowControl/>
        <w:rPr>
          <w:color w:val="000000"/>
        </w:rPr>
      </w:pPr>
      <w:r>
        <w:rPr>
          <w:b/>
          <w:bCs/>
          <w:color w:val="000000"/>
        </w:rPr>
        <w:t>42 CFR 121.7(b)(4)</w:t>
      </w:r>
      <w:r>
        <w:rPr>
          <w:color w:val="000000"/>
        </w:rPr>
        <w:t xml:space="preserve"> Reasons for Refusal requires transplant programs that refuse an organ to document the reason for refusal.  The 900 transplant programs will, on average, report this information 38 times a year.  Reporting will take 30 minutes (0.5 hours) for a total of 17,100 hours annually.</w:t>
      </w:r>
    </w:p>
    <w:p w:rsidR="00191CCE" w:rsidRDefault="00191CCE">
      <w:pPr>
        <w:widowControl/>
        <w:rPr>
          <w:color w:val="000000"/>
        </w:rPr>
      </w:pPr>
    </w:p>
    <w:p w:rsidR="00191CCE" w:rsidRDefault="00191CCE">
      <w:pPr>
        <w:widowControl/>
        <w:rPr>
          <w:color w:val="000000"/>
        </w:rPr>
      </w:pPr>
      <w:r>
        <w:rPr>
          <w:b/>
          <w:bCs/>
          <w:color w:val="000000"/>
        </w:rPr>
        <w:t>42 CFR 121.7(</w:t>
      </w:r>
      <w:r w:rsidR="00935170">
        <w:rPr>
          <w:b/>
          <w:bCs/>
          <w:color w:val="000000"/>
        </w:rPr>
        <w:t>f</w:t>
      </w:r>
      <w:r>
        <w:rPr>
          <w:b/>
          <w:bCs/>
          <w:color w:val="000000"/>
        </w:rPr>
        <w:t>)</w:t>
      </w:r>
      <w:r>
        <w:rPr>
          <w:color w:val="000000"/>
        </w:rPr>
        <w:t xml:space="preserve"> Transplant to prevent organ wastage requires that an OPTN member which transplants an organ into a medically-suitable candidate to prevent wastage of the organ must notify the OPTN of the circumstances justifying such action.  If there is a positive crossmatch or a medical reason an organ is used for someone other than the person for whom it was intended, the transplant center writes a letter to the OPTN explaining the circumstances.  The average number of transplants conducted from </w:t>
      </w:r>
      <w:r w:rsidRPr="00DE1D3C">
        <w:rPr>
          <w:color w:val="000000"/>
        </w:rPr>
        <w:t>2000-2002</w:t>
      </w:r>
      <w:r>
        <w:rPr>
          <w:color w:val="000000"/>
        </w:rPr>
        <w:t xml:space="preserve"> at the same center where the expected recipient differed from the actual was </w:t>
      </w:r>
      <w:r w:rsidRPr="00DE1D3C">
        <w:rPr>
          <w:color w:val="000000"/>
        </w:rPr>
        <w:t>414</w:t>
      </w:r>
      <w:r>
        <w:rPr>
          <w:color w:val="000000"/>
        </w:rPr>
        <w:t xml:space="preserve"> per year or an average of the </w:t>
      </w:r>
      <w:r w:rsidR="00F11D89">
        <w:rPr>
          <w:color w:val="000000"/>
        </w:rPr>
        <w:t>260</w:t>
      </w:r>
      <w:r>
        <w:rPr>
          <w:color w:val="000000"/>
        </w:rPr>
        <w:t xml:space="preserve"> centers of 1.5 times a year.  The estimated time to prepare the letter and add the appropriate codes where appropriate is 30 minutes (0.5 hours) so the total burden for </w:t>
      </w:r>
      <w:r w:rsidR="00B34359">
        <w:rPr>
          <w:color w:val="000000"/>
        </w:rPr>
        <w:t>t</w:t>
      </w:r>
      <w:r>
        <w:rPr>
          <w:color w:val="000000"/>
        </w:rPr>
        <w:t xml:space="preserve">ransplant to prevent organ wastage would be </w:t>
      </w:r>
      <w:r w:rsidR="00F11D89">
        <w:rPr>
          <w:color w:val="000000"/>
        </w:rPr>
        <w:t xml:space="preserve">195 </w:t>
      </w:r>
      <w:r>
        <w:rPr>
          <w:color w:val="000000"/>
        </w:rPr>
        <w:t xml:space="preserve">hours.   </w:t>
      </w:r>
    </w:p>
    <w:p w:rsidR="00534BF5" w:rsidRDefault="00534BF5">
      <w:pPr>
        <w:widowControl/>
        <w:rPr>
          <w:color w:val="000000"/>
        </w:rPr>
      </w:pPr>
    </w:p>
    <w:p w:rsidR="00191CCE" w:rsidRDefault="00191CCE">
      <w:pPr>
        <w:widowControl/>
        <w:rPr>
          <w:color w:val="000000"/>
        </w:rPr>
      </w:pPr>
      <w:r>
        <w:rPr>
          <w:b/>
          <w:bCs/>
          <w:color w:val="000000"/>
        </w:rPr>
        <w:t>42 CFR 121.9(b)</w:t>
      </w:r>
      <w:r>
        <w:rPr>
          <w:color w:val="000000"/>
        </w:rPr>
        <w:t xml:space="preserve"> specifies application requirements for transplant programs applying to be designated as eligible to receive organs for transplantation.  They apply by providing evidence that they meet one of the following three criteria: (a) they are Medicare-approved transplant programs, (b) they are an organ transplant program which meets several standards specified in the regulation, or (c) they are a transplant program in a Department of Veterans Affairs, Department of Defense, or other Federal hospital.  Application under (a) or (c) requires only that they provide copies of relevant approvals or agreements.  An application under (b) requires that transplant programs provide more extensive evidence that they meet the specified standards; this is expected to take 5 hours.  It is expected that there will be an average of 10 new transplant programs applying each year, for a total annual burden of 50 hours.</w:t>
      </w:r>
    </w:p>
    <w:p w:rsidR="00563DB2" w:rsidRDefault="00563DB2">
      <w:pPr>
        <w:widowControl/>
        <w:rPr>
          <w:color w:val="000000"/>
        </w:rPr>
      </w:pPr>
    </w:p>
    <w:p w:rsidR="00EE2583" w:rsidRDefault="00EE2583">
      <w:pPr>
        <w:widowControl/>
        <w:rPr>
          <w:color w:val="000000"/>
        </w:rPr>
      </w:pPr>
    </w:p>
    <w:p w:rsidR="00534BF5" w:rsidRPr="00563DB2" w:rsidRDefault="00534BF5" w:rsidP="00534BF5">
      <w:pPr>
        <w:widowControl/>
        <w:rPr>
          <w:color w:val="000000"/>
        </w:rPr>
      </w:pPr>
      <w:r>
        <w:rPr>
          <w:b/>
          <w:color w:val="000000"/>
        </w:rPr>
        <w:t>42 CFR 121.3</w:t>
      </w:r>
      <w:r>
        <w:rPr>
          <w:color w:val="000000"/>
        </w:rPr>
        <w:t xml:space="preserve"> The Personnel Change Application provides documentation to the OPTN for changes in personnel.  </w:t>
      </w:r>
      <w:r w:rsidR="00371CE2">
        <w:rPr>
          <w:color w:val="000000"/>
        </w:rPr>
        <w:t>Based on recent experience, it is expected that a</w:t>
      </w:r>
      <w:r>
        <w:rPr>
          <w:color w:val="000000"/>
        </w:rPr>
        <w:t>pproximately 3</w:t>
      </w:r>
      <w:r w:rsidR="009D25D6">
        <w:rPr>
          <w:color w:val="000000"/>
        </w:rPr>
        <w:t>24</w:t>
      </w:r>
      <w:r>
        <w:rPr>
          <w:color w:val="000000"/>
        </w:rPr>
        <w:t xml:space="preserve"> current members use this form to submit information on changes in transplant personnel, with a burden of 10 hours per response, for a total of 3,</w:t>
      </w:r>
      <w:r w:rsidR="009D25D6">
        <w:rPr>
          <w:color w:val="000000"/>
        </w:rPr>
        <w:t>240</w:t>
      </w:r>
      <w:r>
        <w:rPr>
          <w:color w:val="000000"/>
        </w:rPr>
        <w:t xml:space="preserve"> burden hours annually.</w:t>
      </w:r>
    </w:p>
    <w:p w:rsidR="00534BF5" w:rsidRDefault="00534BF5" w:rsidP="00393AC4">
      <w:pPr>
        <w:widowControl/>
        <w:rPr>
          <w:b/>
          <w:bCs/>
          <w:color w:val="000000"/>
        </w:rPr>
      </w:pPr>
    </w:p>
    <w:p w:rsidR="00393AC4" w:rsidRDefault="00EE2583" w:rsidP="00393AC4">
      <w:pPr>
        <w:widowControl/>
        <w:rPr>
          <w:color w:val="000000"/>
          <w:u w:val="single"/>
        </w:rPr>
      </w:pPr>
      <w:r>
        <w:rPr>
          <w:b/>
          <w:bCs/>
          <w:color w:val="000000"/>
        </w:rPr>
        <w:t>42 CFR 121.9(d):</w:t>
      </w:r>
      <w:r>
        <w:rPr>
          <w:color w:val="000000"/>
        </w:rPr>
        <w:t xml:space="preserve"> It is estimated the preparation of drafting and finalizing the </w:t>
      </w:r>
      <w:r w:rsidR="00935170">
        <w:rPr>
          <w:color w:val="000000"/>
        </w:rPr>
        <w:t xml:space="preserve">appeal </w:t>
      </w:r>
      <w:r>
        <w:rPr>
          <w:color w:val="000000"/>
        </w:rPr>
        <w:t>letter would take 4.0 hours.  Copying and mailing of supporting documentation of the individual</w:t>
      </w:r>
      <w:r w:rsidR="00F43F38">
        <w:rPr>
          <w:color w:val="000000"/>
        </w:rPr>
        <w:t>’</w:t>
      </w:r>
      <w:r>
        <w:rPr>
          <w:color w:val="000000"/>
        </w:rPr>
        <w:t>s or institution</w:t>
      </w:r>
      <w:r w:rsidR="00F43F38">
        <w:rPr>
          <w:color w:val="000000"/>
        </w:rPr>
        <w:t>’</w:t>
      </w:r>
      <w:r>
        <w:rPr>
          <w:color w:val="000000"/>
        </w:rPr>
        <w:t>s interest in organ donation or transplantation would take an additional 2.0 hours</w:t>
      </w:r>
      <w:r w:rsidR="00F11D89">
        <w:rPr>
          <w:color w:val="000000"/>
        </w:rPr>
        <w:t>, for a total of 12 burden hours</w:t>
      </w:r>
      <w:r>
        <w:rPr>
          <w:color w:val="000000"/>
        </w:rPr>
        <w:t>.</w:t>
      </w:r>
      <w:r w:rsidR="00393AC4" w:rsidDel="00393AC4">
        <w:rPr>
          <w:color w:val="000000"/>
        </w:rPr>
        <w:t xml:space="preserve"> </w:t>
      </w:r>
    </w:p>
    <w:p w:rsidR="00393AC4" w:rsidRDefault="00393AC4" w:rsidP="00393AC4">
      <w:pPr>
        <w:widowControl/>
        <w:rPr>
          <w:color w:val="000000"/>
          <w:u w:val="single"/>
        </w:rPr>
      </w:pPr>
    </w:p>
    <w:p w:rsidR="00191CCE" w:rsidRDefault="00191CCE" w:rsidP="00C608B5">
      <w:pPr>
        <w:widowControl/>
        <w:tabs>
          <w:tab w:val="left" w:pos="-1440"/>
        </w:tabs>
        <w:rPr>
          <w:color w:val="000000"/>
        </w:rPr>
      </w:pPr>
      <w:r>
        <w:rPr>
          <w:color w:val="000000"/>
          <w:u w:val="single"/>
        </w:rPr>
        <w:t>Basis for Hour Costs</w:t>
      </w:r>
      <w:r>
        <w:rPr>
          <w:color w:val="000000"/>
        </w:rPr>
        <w:t xml:space="preserve">:  </w:t>
      </w:r>
      <w:r>
        <w:rPr>
          <w:color w:val="000000"/>
        </w:rPr>
        <w:tab/>
      </w:r>
      <w:r>
        <w:rPr>
          <w:color w:val="000000"/>
        </w:rPr>
        <w:tab/>
      </w:r>
      <w:r>
        <w:rPr>
          <w:color w:val="000000"/>
        </w:rPr>
        <w:tab/>
      </w:r>
      <w:r>
        <w:rPr>
          <w:color w:val="000000"/>
        </w:rPr>
        <w:tab/>
      </w:r>
    </w:p>
    <w:p w:rsidR="00191CCE" w:rsidRDefault="00191CCE">
      <w:pPr>
        <w:widowControl/>
        <w:rPr>
          <w:color w:val="000000"/>
        </w:rPr>
      </w:pPr>
    </w:p>
    <w:p w:rsidR="00191CCE" w:rsidRDefault="00191CCE">
      <w:pPr>
        <w:widowControl/>
        <w:rPr>
          <w:color w:val="000000"/>
        </w:rPr>
      </w:pPr>
      <w:r>
        <w:rPr>
          <w:color w:val="000000"/>
        </w:rPr>
        <w:t xml:space="preserve">The individual(s) responsible for </w:t>
      </w:r>
      <w:r w:rsidR="00A35641">
        <w:rPr>
          <w:color w:val="000000"/>
        </w:rPr>
        <w:t>completing the application materials</w:t>
      </w:r>
      <w:r>
        <w:rPr>
          <w:color w:val="000000"/>
        </w:rPr>
        <w:t xml:space="preserve"> will vary by type of organization.  Therefore, for purposes of estimating the cost to the respondents, an average hourly wage for a data coordinator has been used. </w:t>
      </w:r>
    </w:p>
    <w:p w:rsidR="00191CCE" w:rsidRDefault="00191CCE">
      <w:pPr>
        <w:widowControl/>
        <w:rPr>
          <w:color w:val="000000"/>
        </w:rPr>
      </w:pPr>
    </w:p>
    <w:p w:rsidR="00191CCE" w:rsidRDefault="00191CCE">
      <w:pPr>
        <w:widowControl/>
        <w:tabs>
          <w:tab w:val="left" w:pos="-1440"/>
        </w:tabs>
        <w:ind w:left="3600" w:hanging="2880"/>
        <w:rPr>
          <w:color w:val="000000"/>
        </w:rPr>
      </w:pPr>
      <w:r>
        <w:rPr>
          <w:color w:val="000000"/>
        </w:rPr>
        <w:t>121.3(b)(2)</w:t>
      </w:r>
      <w:r>
        <w:rPr>
          <w:color w:val="000000"/>
        </w:rPr>
        <w:tab/>
      </w:r>
      <w:r>
        <w:rPr>
          <w:color w:val="000000"/>
        </w:rPr>
        <w:tab/>
      </w:r>
      <w:r>
        <w:rPr>
          <w:color w:val="000000"/>
        </w:rPr>
        <w:tab/>
        <w:t xml:space="preserve"> 1,</w:t>
      </w:r>
      <w:r w:rsidR="00130B97">
        <w:rPr>
          <w:color w:val="000000"/>
        </w:rPr>
        <w:t>8</w:t>
      </w:r>
      <w:r>
        <w:rPr>
          <w:color w:val="000000"/>
        </w:rPr>
        <w:t xml:space="preserve">00 hours x $23.00/hour = $ </w:t>
      </w:r>
      <w:r w:rsidR="00130B97">
        <w:rPr>
          <w:color w:val="000000"/>
        </w:rPr>
        <w:t>41,400</w:t>
      </w:r>
    </w:p>
    <w:p w:rsidR="00BF251F" w:rsidRDefault="00BF251F" w:rsidP="00BF251F">
      <w:pPr>
        <w:widowControl/>
        <w:tabs>
          <w:tab w:val="left" w:pos="-1440"/>
        </w:tabs>
        <w:ind w:left="3600" w:hanging="2880"/>
        <w:rPr>
          <w:color w:val="000000"/>
        </w:rPr>
      </w:pPr>
      <w:r>
        <w:rPr>
          <w:color w:val="000000"/>
        </w:rPr>
        <w:t>121.3                                            200 hours x $23.00/hour = $  4,600</w:t>
      </w:r>
    </w:p>
    <w:p w:rsidR="00130B97" w:rsidRDefault="00130B97">
      <w:pPr>
        <w:widowControl/>
        <w:tabs>
          <w:tab w:val="left" w:pos="-1440"/>
        </w:tabs>
        <w:ind w:left="3600" w:hanging="2880"/>
        <w:rPr>
          <w:color w:val="000000"/>
        </w:rPr>
      </w:pPr>
      <w:r>
        <w:rPr>
          <w:color w:val="000000"/>
        </w:rPr>
        <w:t>121.3(b)(4)</w:t>
      </w:r>
      <w:r>
        <w:rPr>
          <w:color w:val="000000"/>
        </w:rPr>
        <w:tab/>
      </w:r>
      <w:r>
        <w:rPr>
          <w:color w:val="000000"/>
        </w:rPr>
        <w:tab/>
      </w:r>
      <w:r>
        <w:rPr>
          <w:color w:val="000000"/>
        </w:rPr>
        <w:tab/>
        <w:t xml:space="preserve">         6 hours x $23.00/hour = $     138</w:t>
      </w:r>
    </w:p>
    <w:p w:rsidR="00191CCE" w:rsidRDefault="00191CCE">
      <w:pPr>
        <w:widowControl/>
        <w:tabs>
          <w:tab w:val="left" w:pos="-1440"/>
        </w:tabs>
        <w:ind w:left="3600" w:hanging="2880"/>
        <w:rPr>
          <w:color w:val="000000"/>
        </w:rPr>
      </w:pPr>
      <w:r>
        <w:rPr>
          <w:color w:val="000000"/>
        </w:rPr>
        <w:t>121.6(c) (Reporting)</w:t>
      </w:r>
      <w:r>
        <w:rPr>
          <w:color w:val="000000"/>
        </w:rPr>
        <w:tab/>
      </w:r>
      <w:r>
        <w:rPr>
          <w:color w:val="000000"/>
        </w:rPr>
        <w:tab/>
      </w:r>
      <w:r>
        <w:rPr>
          <w:color w:val="FF0000"/>
        </w:rPr>
        <w:t xml:space="preserve">     </w:t>
      </w:r>
      <w:r>
        <w:rPr>
          <w:color w:val="000000"/>
        </w:rPr>
        <w:t>450 hours x $23.00/hour = $</w:t>
      </w:r>
      <w:r w:rsidR="00130B97">
        <w:rPr>
          <w:color w:val="000000"/>
        </w:rPr>
        <w:t xml:space="preserve"> </w:t>
      </w:r>
      <w:r>
        <w:rPr>
          <w:color w:val="000000"/>
        </w:rPr>
        <w:t>10,350</w:t>
      </w:r>
    </w:p>
    <w:p w:rsidR="00191CCE" w:rsidRDefault="00191CCE">
      <w:pPr>
        <w:widowControl/>
        <w:tabs>
          <w:tab w:val="left" w:pos="-1440"/>
        </w:tabs>
        <w:ind w:left="3600" w:hanging="2880"/>
        <w:rPr>
          <w:color w:val="000000"/>
        </w:rPr>
      </w:pPr>
      <w:r>
        <w:rPr>
          <w:color w:val="000000"/>
        </w:rPr>
        <w:t>121.6(c) (Disclosure)</w:t>
      </w:r>
      <w:r>
        <w:rPr>
          <w:color w:val="000000"/>
        </w:rPr>
        <w:tab/>
      </w:r>
      <w:r>
        <w:rPr>
          <w:color w:val="000000"/>
        </w:rPr>
        <w:tab/>
        <w:t xml:space="preserve">     450 hours x $23.00/hour = $</w:t>
      </w:r>
      <w:r w:rsidR="00130B97">
        <w:rPr>
          <w:color w:val="000000"/>
        </w:rPr>
        <w:t xml:space="preserve"> </w:t>
      </w:r>
      <w:r>
        <w:rPr>
          <w:color w:val="000000"/>
        </w:rPr>
        <w:t>10,350</w:t>
      </w:r>
    </w:p>
    <w:p w:rsidR="00191CCE" w:rsidRDefault="00191CCE">
      <w:pPr>
        <w:widowControl/>
        <w:tabs>
          <w:tab w:val="left" w:pos="-1440"/>
        </w:tabs>
        <w:ind w:left="2880" w:hanging="2160"/>
        <w:rPr>
          <w:color w:val="000000"/>
        </w:rPr>
      </w:pPr>
      <w:r>
        <w:rPr>
          <w:color w:val="000000"/>
        </w:rPr>
        <w:t>121.7(b)(4)</w:t>
      </w:r>
      <w:r>
        <w:rPr>
          <w:color w:val="000000"/>
        </w:rPr>
        <w:tab/>
      </w:r>
      <w:r>
        <w:rPr>
          <w:color w:val="000000"/>
        </w:rPr>
        <w:tab/>
      </w:r>
      <w:r>
        <w:rPr>
          <w:color w:val="000000"/>
        </w:rPr>
        <w:tab/>
        <w:t>17,100 hours x $23.00/hour = $393,300</w:t>
      </w:r>
    </w:p>
    <w:p w:rsidR="00191CCE" w:rsidRDefault="00191CCE">
      <w:pPr>
        <w:widowControl/>
        <w:tabs>
          <w:tab w:val="left" w:pos="-1440"/>
        </w:tabs>
        <w:ind w:left="3600" w:hanging="2880"/>
        <w:rPr>
          <w:color w:val="000000"/>
        </w:rPr>
      </w:pPr>
      <w:r>
        <w:rPr>
          <w:color w:val="000000"/>
        </w:rPr>
        <w:t>121.7(</w:t>
      </w:r>
      <w:r w:rsidR="00583209">
        <w:rPr>
          <w:color w:val="000000"/>
        </w:rPr>
        <w:t>f</w:t>
      </w:r>
      <w:r>
        <w:rPr>
          <w:color w:val="000000"/>
        </w:rPr>
        <w:t>)</w:t>
      </w:r>
      <w:r>
        <w:rPr>
          <w:color w:val="000000"/>
        </w:rPr>
        <w:tab/>
      </w:r>
      <w:r>
        <w:rPr>
          <w:color w:val="000000"/>
        </w:rPr>
        <w:tab/>
      </w:r>
      <w:r>
        <w:rPr>
          <w:color w:val="000000"/>
        </w:rPr>
        <w:tab/>
        <w:t xml:space="preserve">      </w:t>
      </w:r>
      <w:r w:rsidR="00130B97">
        <w:rPr>
          <w:color w:val="000000"/>
        </w:rPr>
        <w:t>195</w:t>
      </w:r>
      <w:r>
        <w:rPr>
          <w:color w:val="000000"/>
        </w:rPr>
        <w:t xml:space="preserve"> hours x $23.00/hour = $</w:t>
      </w:r>
      <w:r w:rsidR="00130B97">
        <w:rPr>
          <w:color w:val="000000"/>
        </w:rPr>
        <w:t xml:space="preserve">   </w:t>
      </w:r>
      <w:r>
        <w:rPr>
          <w:color w:val="000000"/>
        </w:rPr>
        <w:t>4,</w:t>
      </w:r>
      <w:r w:rsidR="00130B97">
        <w:rPr>
          <w:color w:val="000000"/>
        </w:rPr>
        <w:t>485</w:t>
      </w:r>
    </w:p>
    <w:p w:rsidR="00191CCE" w:rsidRDefault="00191CCE">
      <w:pPr>
        <w:widowControl/>
        <w:tabs>
          <w:tab w:val="left" w:pos="-1440"/>
        </w:tabs>
        <w:ind w:left="3600" w:hanging="2880"/>
        <w:rPr>
          <w:color w:val="000000"/>
        </w:rPr>
      </w:pPr>
      <w:r>
        <w:rPr>
          <w:color w:val="000000"/>
        </w:rPr>
        <w:t>121.9(b)</w:t>
      </w:r>
      <w:r>
        <w:rPr>
          <w:color w:val="000000"/>
        </w:rPr>
        <w:tab/>
      </w:r>
      <w:r>
        <w:rPr>
          <w:color w:val="000000"/>
        </w:rPr>
        <w:tab/>
      </w:r>
      <w:r>
        <w:rPr>
          <w:color w:val="000000"/>
        </w:rPr>
        <w:tab/>
        <w:t xml:space="preserve">        50 hours x $23.00/hour = $</w:t>
      </w:r>
      <w:r w:rsidR="00130B97">
        <w:rPr>
          <w:color w:val="000000"/>
        </w:rPr>
        <w:t xml:space="preserve">   </w:t>
      </w:r>
      <w:r>
        <w:rPr>
          <w:color w:val="000000"/>
        </w:rPr>
        <w:t>1,150</w:t>
      </w:r>
    </w:p>
    <w:p w:rsidR="00BF251F" w:rsidRDefault="00BF251F" w:rsidP="00BF251F">
      <w:pPr>
        <w:widowControl/>
        <w:tabs>
          <w:tab w:val="left" w:pos="-1440"/>
        </w:tabs>
        <w:ind w:left="3600" w:hanging="2880"/>
        <w:rPr>
          <w:color w:val="000000"/>
        </w:rPr>
      </w:pPr>
      <w:r>
        <w:rPr>
          <w:color w:val="000000"/>
        </w:rPr>
        <w:t>121.3</w:t>
      </w:r>
      <w:r>
        <w:rPr>
          <w:color w:val="000000"/>
        </w:rPr>
        <w:tab/>
      </w:r>
      <w:r>
        <w:rPr>
          <w:color w:val="000000"/>
        </w:rPr>
        <w:tab/>
      </w:r>
      <w:r>
        <w:rPr>
          <w:color w:val="000000"/>
        </w:rPr>
        <w:tab/>
      </w:r>
      <w:r>
        <w:rPr>
          <w:color w:val="000000"/>
        </w:rPr>
        <w:tab/>
        <w:t xml:space="preserve">   3,</w:t>
      </w:r>
      <w:r w:rsidR="009D25D6">
        <w:rPr>
          <w:color w:val="000000"/>
        </w:rPr>
        <w:t>240</w:t>
      </w:r>
      <w:r>
        <w:rPr>
          <w:color w:val="000000"/>
        </w:rPr>
        <w:t xml:space="preserve"> hours x $23.00/hour = $ 7</w:t>
      </w:r>
      <w:r w:rsidR="009D25D6">
        <w:rPr>
          <w:color w:val="000000"/>
        </w:rPr>
        <w:t>4</w:t>
      </w:r>
      <w:r>
        <w:rPr>
          <w:color w:val="000000"/>
        </w:rPr>
        <w:t>,</w:t>
      </w:r>
      <w:r w:rsidR="009D25D6">
        <w:rPr>
          <w:color w:val="000000"/>
        </w:rPr>
        <w:t>520</w:t>
      </w:r>
    </w:p>
    <w:p w:rsidR="00130B97" w:rsidRDefault="00130B97">
      <w:pPr>
        <w:widowControl/>
        <w:tabs>
          <w:tab w:val="left" w:pos="-1440"/>
        </w:tabs>
        <w:ind w:left="3600" w:hanging="2880"/>
        <w:rPr>
          <w:color w:val="000000"/>
        </w:rPr>
      </w:pPr>
      <w:r>
        <w:rPr>
          <w:color w:val="000000"/>
        </w:rPr>
        <w:t>121.9(d)</w:t>
      </w:r>
      <w:r>
        <w:rPr>
          <w:color w:val="000000"/>
        </w:rPr>
        <w:tab/>
      </w:r>
      <w:r>
        <w:rPr>
          <w:color w:val="000000"/>
        </w:rPr>
        <w:tab/>
      </w:r>
      <w:r>
        <w:rPr>
          <w:color w:val="000000"/>
        </w:rPr>
        <w:tab/>
        <w:t xml:space="preserve">        12 hours x $23.00/hour = $      276</w:t>
      </w:r>
    </w:p>
    <w:p w:rsidR="00191CCE" w:rsidRDefault="00191CCE">
      <w:pPr>
        <w:widowControl/>
        <w:ind w:firstLine="720"/>
        <w:rPr>
          <w:color w:val="000000"/>
        </w:rPr>
      </w:pPr>
    </w:p>
    <w:p w:rsidR="00191CCE" w:rsidRDefault="00191CCE">
      <w:pPr>
        <w:widowControl/>
        <w:rPr>
          <w:color w:val="000000"/>
        </w:rPr>
      </w:pPr>
      <w:r>
        <w:rPr>
          <w:color w:val="000000"/>
        </w:rPr>
        <w:t xml:space="preserve">13.  </w:t>
      </w:r>
      <w:r>
        <w:rPr>
          <w:color w:val="000000"/>
          <w:u w:val="single"/>
        </w:rPr>
        <w:t>Estimates of Annualized Cost Burden to Respondents</w:t>
      </w:r>
      <w:r>
        <w:rPr>
          <w:color w:val="000000"/>
        </w:rPr>
        <w:t xml:space="preserve">    </w:t>
      </w:r>
    </w:p>
    <w:p w:rsidR="00191CCE" w:rsidRDefault="00191CCE">
      <w:pPr>
        <w:widowControl/>
        <w:rPr>
          <w:color w:val="000000"/>
        </w:rPr>
      </w:pPr>
    </w:p>
    <w:p w:rsidR="00191CCE" w:rsidRDefault="0072054A">
      <w:pPr>
        <w:widowControl/>
        <w:rPr>
          <w:color w:val="000000"/>
        </w:rPr>
      </w:pPr>
      <w:r>
        <w:rPr>
          <w:color w:val="000000"/>
        </w:rPr>
        <w:t>T</w:t>
      </w:r>
      <w:r w:rsidR="00191CCE">
        <w:rPr>
          <w:color w:val="000000"/>
        </w:rPr>
        <w:t xml:space="preserve">here are no capital or start-up costs for </w:t>
      </w:r>
      <w:r>
        <w:rPr>
          <w:color w:val="000000"/>
        </w:rPr>
        <w:t xml:space="preserve">application to </w:t>
      </w:r>
      <w:r w:rsidR="00191CCE">
        <w:rPr>
          <w:color w:val="000000"/>
        </w:rPr>
        <w:t xml:space="preserve">the network.  </w:t>
      </w:r>
    </w:p>
    <w:p w:rsidR="00191CCE" w:rsidRDefault="00191CCE">
      <w:pPr>
        <w:widowControl/>
        <w:rPr>
          <w:color w:val="000000"/>
        </w:rPr>
      </w:pPr>
    </w:p>
    <w:p w:rsidR="00191CCE" w:rsidRDefault="00191CCE">
      <w:pPr>
        <w:widowControl/>
        <w:rPr>
          <w:color w:val="000000"/>
        </w:rPr>
      </w:pPr>
      <w:r>
        <w:rPr>
          <w:color w:val="000000"/>
        </w:rPr>
        <w:t xml:space="preserve">14.  </w:t>
      </w:r>
      <w:r>
        <w:rPr>
          <w:color w:val="000000"/>
          <w:u w:val="single"/>
        </w:rPr>
        <w:t>Estimates of Annualized Cost to the Government</w:t>
      </w:r>
    </w:p>
    <w:p w:rsidR="00191CCE" w:rsidRDefault="00191CCE">
      <w:pPr>
        <w:widowControl/>
        <w:rPr>
          <w:color w:val="000000"/>
        </w:rPr>
      </w:pPr>
    </w:p>
    <w:p w:rsidR="00191CCE" w:rsidRDefault="00191CCE">
      <w:pPr>
        <w:widowControl/>
        <w:rPr>
          <w:color w:val="000000"/>
        </w:rPr>
      </w:pPr>
      <w:r>
        <w:rPr>
          <w:color w:val="000000"/>
        </w:rPr>
        <w:t>The</w:t>
      </w:r>
      <w:r w:rsidR="00EC75AA">
        <w:rPr>
          <w:color w:val="000000"/>
        </w:rPr>
        <w:t>re are no costs to the Government for this activity</w:t>
      </w:r>
      <w:r w:rsidR="0072054A">
        <w:rPr>
          <w:color w:val="000000"/>
        </w:rPr>
        <w:t>.</w:t>
      </w:r>
    </w:p>
    <w:p w:rsidR="00191CCE" w:rsidRDefault="00191CCE">
      <w:pPr>
        <w:widowControl/>
        <w:rPr>
          <w:color w:val="000000"/>
        </w:rPr>
      </w:pPr>
    </w:p>
    <w:p w:rsidR="00191CCE" w:rsidRDefault="00191CCE">
      <w:pPr>
        <w:widowControl/>
        <w:rPr>
          <w:color w:val="000000"/>
          <w:u w:val="single"/>
        </w:rPr>
      </w:pPr>
      <w:r>
        <w:rPr>
          <w:color w:val="000000"/>
        </w:rPr>
        <w:t xml:space="preserve">15.  </w:t>
      </w:r>
      <w:r>
        <w:rPr>
          <w:color w:val="000000"/>
          <w:u w:val="single"/>
        </w:rPr>
        <w:t>Changes in Burden</w:t>
      </w:r>
      <w:r>
        <w:rPr>
          <w:color w:val="000000"/>
        </w:rPr>
        <w:tab/>
      </w:r>
      <w:r>
        <w:rPr>
          <w:color w:val="000000"/>
        </w:rPr>
        <w:tab/>
      </w:r>
      <w:r>
        <w:rPr>
          <w:color w:val="000000"/>
        </w:rPr>
        <w:tab/>
      </w:r>
    </w:p>
    <w:p w:rsidR="00191CCE" w:rsidRDefault="00191CCE">
      <w:pPr>
        <w:widowControl/>
        <w:rPr>
          <w:color w:val="000000"/>
        </w:rPr>
      </w:pPr>
    </w:p>
    <w:p w:rsidR="00B43248" w:rsidRDefault="00191CCE">
      <w:pPr>
        <w:widowControl/>
        <w:rPr>
          <w:color w:val="000000"/>
        </w:rPr>
      </w:pPr>
      <w:r>
        <w:rPr>
          <w:color w:val="000000"/>
        </w:rPr>
        <w:t>Currently, there are</w:t>
      </w:r>
      <w:r w:rsidR="00130B97">
        <w:rPr>
          <w:color w:val="000000"/>
        </w:rPr>
        <w:t xml:space="preserve"> </w:t>
      </w:r>
      <w:r w:rsidR="008A1B99">
        <w:rPr>
          <w:color w:val="000000"/>
        </w:rPr>
        <w:t>23,503</w:t>
      </w:r>
      <w:r>
        <w:rPr>
          <w:color w:val="000000"/>
        </w:rPr>
        <w:t xml:space="preserve"> total burden hours in the OMB inventory.  </w:t>
      </w:r>
      <w:r w:rsidR="008A1B99">
        <w:rPr>
          <w:color w:val="000000"/>
        </w:rPr>
        <w:t>Based on recent experience,</w:t>
      </w:r>
      <w:r>
        <w:rPr>
          <w:color w:val="000000"/>
        </w:rPr>
        <w:t xml:space="preserve"> HRSA </w:t>
      </w:r>
      <w:r w:rsidR="008A1B99">
        <w:rPr>
          <w:color w:val="000000"/>
        </w:rPr>
        <w:t xml:space="preserve">estimates that this burden will likely </w:t>
      </w:r>
      <w:r w:rsidR="00534BF5">
        <w:rPr>
          <w:color w:val="000000"/>
        </w:rPr>
        <w:t>remain steady at 23,503</w:t>
      </w:r>
      <w:r>
        <w:rPr>
          <w:color w:val="000000"/>
        </w:rPr>
        <w:t xml:space="preserve"> burden hours.</w:t>
      </w:r>
      <w:r w:rsidR="00B43248">
        <w:rPr>
          <w:color w:val="000000"/>
        </w:rPr>
        <w:t xml:space="preserve">  </w:t>
      </w:r>
    </w:p>
    <w:p w:rsidR="00191CCE" w:rsidRDefault="00191CCE">
      <w:pPr>
        <w:widowControl/>
        <w:rPr>
          <w:color w:val="000000"/>
        </w:rPr>
      </w:pPr>
    </w:p>
    <w:p w:rsidR="00191CCE" w:rsidRDefault="00191CCE">
      <w:pPr>
        <w:widowControl/>
        <w:rPr>
          <w:color w:val="000000"/>
        </w:rPr>
      </w:pPr>
      <w:r>
        <w:rPr>
          <w:color w:val="000000"/>
        </w:rPr>
        <w:t xml:space="preserve">16.  </w:t>
      </w:r>
      <w:r>
        <w:rPr>
          <w:color w:val="000000"/>
          <w:u w:val="single"/>
        </w:rPr>
        <w:t>Time Schedule, Publication and Analysis Plans</w:t>
      </w:r>
    </w:p>
    <w:p w:rsidR="00191CCE" w:rsidRDefault="00191CCE">
      <w:pPr>
        <w:widowControl/>
        <w:rPr>
          <w:color w:val="000000"/>
        </w:rPr>
      </w:pPr>
    </w:p>
    <w:p w:rsidR="00CF109C" w:rsidRDefault="00F7523D" w:rsidP="00CF109C">
      <w:pPr>
        <w:rPr>
          <w:color w:val="000000"/>
        </w:rPr>
      </w:pPr>
      <w:r>
        <w:rPr>
          <w:color w:val="000000"/>
        </w:rPr>
        <w:t>The OPTN accepts applications for membership throughout the year. There are no plans for</w:t>
      </w:r>
      <w:r w:rsidR="007D79BE">
        <w:rPr>
          <w:color w:val="000000"/>
        </w:rPr>
        <w:t xml:space="preserve"> analysis or</w:t>
      </w:r>
      <w:r>
        <w:rPr>
          <w:color w:val="000000"/>
        </w:rPr>
        <w:t xml:space="preserve"> publication of the </w:t>
      </w:r>
      <w:r w:rsidR="007D79BE">
        <w:rPr>
          <w:color w:val="000000"/>
        </w:rPr>
        <w:t xml:space="preserve">OPTN </w:t>
      </w:r>
      <w:r>
        <w:rPr>
          <w:color w:val="000000"/>
        </w:rPr>
        <w:t xml:space="preserve">application materials.  </w:t>
      </w:r>
    </w:p>
    <w:p w:rsidR="00CF109C" w:rsidRDefault="00CF109C">
      <w:pPr>
        <w:widowControl/>
        <w:rPr>
          <w:color w:val="000000"/>
        </w:rPr>
      </w:pPr>
    </w:p>
    <w:p w:rsidR="00191CCE" w:rsidRDefault="00191CCE">
      <w:pPr>
        <w:widowControl/>
        <w:rPr>
          <w:color w:val="000000"/>
        </w:rPr>
      </w:pPr>
      <w:r>
        <w:rPr>
          <w:color w:val="000000"/>
        </w:rPr>
        <w:t xml:space="preserve">17.  </w:t>
      </w:r>
      <w:r>
        <w:rPr>
          <w:color w:val="000000"/>
          <w:u w:val="single"/>
        </w:rPr>
        <w:t>Exemption for Display of Expiration Date</w:t>
      </w:r>
    </w:p>
    <w:p w:rsidR="00191CCE" w:rsidRDefault="00191CCE">
      <w:pPr>
        <w:widowControl/>
        <w:rPr>
          <w:color w:val="000000"/>
        </w:rPr>
      </w:pPr>
    </w:p>
    <w:p w:rsidR="00191CCE" w:rsidRDefault="00433758">
      <w:pPr>
        <w:widowControl/>
        <w:rPr>
          <w:color w:val="000000"/>
        </w:rPr>
      </w:pPr>
      <w:r>
        <w:rPr>
          <w:color w:val="000000"/>
        </w:rPr>
        <w:t>No exemption is requested.  T</w:t>
      </w:r>
      <w:r w:rsidR="00191CCE">
        <w:rPr>
          <w:color w:val="000000"/>
        </w:rPr>
        <w:t>he expiration date will be displayed.</w:t>
      </w:r>
    </w:p>
    <w:p w:rsidR="00191CCE" w:rsidRDefault="00191CCE">
      <w:pPr>
        <w:widowControl/>
        <w:ind w:firstLine="1440"/>
        <w:rPr>
          <w:color w:val="000000"/>
        </w:rPr>
      </w:pPr>
    </w:p>
    <w:p w:rsidR="002F53BC" w:rsidRDefault="002F53BC">
      <w:pPr>
        <w:widowControl/>
        <w:rPr>
          <w:color w:val="000000"/>
        </w:rPr>
      </w:pPr>
    </w:p>
    <w:p w:rsidR="00191CCE" w:rsidRDefault="00191CCE">
      <w:pPr>
        <w:widowControl/>
        <w:rPr>
          <w:color w:val="000000"/>
        </w:rPr>
      </w:pPr>
      <w:r>
        <w:rPr>
          <w:color w:val="000000"/>
        </w:rPr>
        <w:t xml:space="preserve">18.  </w:t>
      </w:r>
      <w:r>
        <w:rPr>
          <w:color w:val="000000"/>
          <w:u w:val="single"/>
        </w:rPr>
        <w:t>Certifications</w:t>
      </w:r>
    </w:p>
    <w:p w:rsidR="00191CCE" w:rsidRDefault="00191CCE">
      <w:pPr>
        <w:widowControl/>
        <w:rPr>
          <w:color w:val="000000"/>
        </w:rPr>
      </w:pPr>
    </w:p>
    <w:p w:rsidR="00191CCE" w:rsidRDefault="00191CCE">
      <w:pPr>
        <w:widowControl/>
        <w:rPr>
          <w:rFonts w:ascii="Arial" w:hAnsi="Arial" w:cs="Arial"/>
          <w:color w:val="000000"/>
          <w:sz w:val="20"/>
          <w:szCs w:val="20"/>
        </w:rPr>
      </w:pPr>
      <w:r>
        <w:rPr>
          <w:color w:val="000000"/>
        </w:rPr>
        <w:t>This information collection fully complies with the guidelines set forth in 5 CFR 1320.9.  The certifications are included in the package</w:t>
      </w:r>
      <w:r w:rsidR="00393AC4">
        <w:rPr>
          <w:rFonts w:ascii="Arial" w:hAnsi="Arial" w:cs="Arial"/>
          <w:color w:val="000000"/>
          <w:sz w:val="20"/>
          <w:szCs w:val="20"/>
        </w:rPr>
        <w:t>.</w:t>
      </w:r>
    </w:p>
    <w:sectPr w:rsidR="00191CCE" w:rsidSect="00191CCE">
      <w:pgSz w:w="12240" w:h="15840"/>
      <w:pgMar w:top="900" w:right="1440" w:bottom="1440" w:left="1440" w:header="90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5D6" w:rsidRDefault="009D25D6">
      <w:r>
        <w:separator/>
      </w:r>
    </w:p>
  </w:endnote>
  <w:endnote w:type="continuationSeparator" w:id="0">
    <w:p w:rsidR="009D25D6" w:rsidRDefault="009D25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5D6" w:rsidRDefault="009D25D6">
    <w:pPr>
      <w:spacing w:line="240" w:lineRule="exact"/>
    </w:pPr>
  </w:p>
  <w:p w:rsidR="009D25D6" w:rsidRDefault="005C2227">
    <w:pPr>
      <w:framePr w:w="9361" w:wrap="notBeside" w:vAnchor="text" w:hAnchor="text" w:x="1" w:y="1"/>
      <w:jc w:val="center"/>
    </w:pPr>
    <w:fldSimple w:instr="PAGE ">
      <w:r w:rsidR="006331A9">
        <w:rPr>
          <w:noProof/>
        </w:rPr>
        <w:t>11</w:t>
      </w:r>
    </w:fldSimple>
  </w:p>
  <w:p w:rsidR="009D25D6" w:rsidRDefault="009D25D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5D6" w:rsidRDefault="009D25D6">
      <w:r>
        <w:separator/>
      </w:r>
    </w:p>
  </w:footnote>
  <w:footnote w:type="continuationSeparator" w:id="0">
    <w:p w:rsidR="009D25D6" w:rsidRDefault="009D25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470E38C"/>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2B493DA5"/>
    <w:multiLevelType w:val="hybridMultilevel"/>
    <w:tmpl w:val="9B661C4A"/>
    <w:lvl w:ilvl="0" w:tplc="0409000F">
      <w:start w:val="3"/>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5895337"/>
    <w:multiLevelType w:val="hybridMultilevel"/>
    <w:tmpl w:val="3DF0A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2"/>
  </w:num>
  <w:num w:numId="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191CCE"/>
    <w:rsid w:val="00074E40"/>
    <w:rsid w:val="00083A34"/>
    <w:rsid w:val="00091903"/>
    <w:rsid w:val="000A3713"/>
    <w:rsid w:val="000B3849"/>
    <w:rsid w:val="000B3E2E"/>
    <w:rsid w:val="00130513"/>
    <w:rsid w:val="00130B97"/>
    <w:rsid w:val="001341F7"/>
    <w:rsid w:val="001346A5"/>
    <w:rsid w:val="00142DE6"/>
    <w:rsid w:val="001462E8"/>
    <w:rsid w:val="0014640D"/>
    <w:rsid w:val="00146A82"/>
    <w:rsid w:val="00162223"/>
    <w:rsid w:val="0019078F"/>
    <w:rsid w:val="00191CCE"/>
    <w:rsid w:val="00195A30"/>
    <w:rsid w:val="001A503C"/>
    <w:rsid w:val="001B70DA"/>
    <w:rsid w:val="001C5101"/>
    <w:rsid w:val="001D3E81"/>
    <w:rsid w:val="001D4BFB"/>
    <w:rsid w:val="00216050"/>
    <w:rsid w:val="00220AA5"/>
    <w:rsid w:val="0023158E"/>
    <w:rsid w:val="00241440"/>
    <w:rsid w:val="0025418D"/>
    <w:rsid w:val="00256B94"/>
    <w:rsid w:val="00263ACB"/>
    <w:rsid w:val="00267FDC"/>
    <w:rsid w:val="00271C0F"/>
    <w:rsid w:val="00272B67"/>
    <w:rsid w:val="00274B8F"/>
    <w:rsid w:val="002855DC"/>
    <w:rsid w:val="00291E02"/>
    <w:rsid w:val="00294A9B"/>
    <w:rsid w:val="00295BF7"/>
    <w:rsid w:val="002A1B8F"/>
    <w:rsid w:val="002B2299"/>
    <w:rsid w:val="002D12B5"/>
    <w:rsid w:val="002E6A74"/>
    <w:rsid w:val="002F0385"/>
    <w:rsid w:val="002F4D75"/>
    <w:rsid w:val="002F53BC"/>
    <w:rsid w:val="00313496"/>
    <w:rsid w:val="00330322"/>
    <w:rsid w:val="00333DBF"/>
    <w:rsid w:val="00343EEE"/>
    <w:rsid w:val="00371CE2"/>
    <w:rsid w:val="003731B2"/>
    <w:rsid w:val="003772E0"/>
    <w:rsid w:val="00380A27"/>
    <w:rsid w:val="00382717"/>
    <w:rsid w:val="003862BD"/>
    <w:rsid w:val="003930EF"/>
    <w:rsid w:val="00393AC4"/>
    <w:rsid w:val="00396AF1"/>
    <w:rsid w:val="003A2B13"/>
    <w:rsid w:val="003A5A23"/>
    <w:rsid w:val="003B469F"/>
    <w:rsid w:val="00411178"/>
    <w:rsid w:val="00416ADE"/>
    <w:rsid w:val="00417F1B"/>
    <w:rsid w:val="00433758"/>
    <w:rsid w:val="00446A7D"/>
    <w:rsid w:val="004522EA"/>
    <w:rsid w:val="00453114"/>
    <w:rsid w:val="00470B58"/>
    <w:rsid w:val="00472F7E"/>
    <w:rsid w:val="004746B1"/>
    <w:rsid w:val="004872BA"/>
    <w:rsid w:val="00493DE8"/>
    <w:rsid w:val="004A27FA"/>
    <w:rsid w:val="004C1D3C"/>
    <w:rsid w:val="004C75AA"/>
    <w:rsid w:val="004E081F"/>
    <w:rsid w:val="004E1242"/>
    <w:rsid w:val="004E127D"/>
    <w:rsid w:val="004E27BC"/>
    <w:rsid w:val="004F4F29"/>
    <w:rsid w:val="00505C34"/>
    <w:rsid w:val="00523978"/>
    <w:rsid w:val="0052571E"/>
    <w:rsid w:val="005332EB"/>
    <w:rsid w:val="00534BF5"/>
    <w:rsid w:val="005357D9"/>
    <w:rsid w:val="00543238"/>
    <w:rsid w:val="00546598"/>
    <w:rsid w:val="00563DB2"/>
    <w:rsid w:val="005653D7"/>
    <w:rsid w:val="0057291F"/>
    <w:rsid w:val="005735E0"/>
    <w:rsid w:val="00583209"/>
    <w:rsid w:val="00584B94"/>
    <w:rsid w:val="005A3E36"/>
    <w:rsid w:val="005B1265"/>
    <w:rsid w:val="005B1E6C"/>
    <w:rsid w:val="005B4380"/>
    <w:rsid w:val="005C2227"/>
    <w:rsid w:val="005C4A24"/>
    <w:rsid w:val="00600595"/>
    <w:rsid w:val="00620716"/>
    <w:rsid w:val="006331A9"/>
    <w:rsid w:val="006336C5"/>
    <w:rsid w:val="00633DF7"/>
    <w:rsid w:val="00642B3D"/>
    <w:rsid w:val="0066331D"/>
    <w:rsid w:val="00673E1C"/>
    <w:rsid w:val="00681EAC"/>
    <w:rsid w:val="00683870"/>
    <w:rsid w:val="00684268"/>
    <w:rsid w:val="006926F1"/>
    <w:rsid w:val="006B141D"/>
    <w:rsid w:val="006E0F59"/>
    <w:rsid w:val="006F3811"/>
    <w:rsid w:val="00714E37"/>
    <w:rsid w:val="0072054A"/>
    <w:rsid w:val="00736DC0"/>
    <w:rsid w:val="00750753"/>
    <w:rsid w:val="00757426"/>
    <w:rsid w:val="00774353"/>
    <w:rsid w:val="00785FD7"/>
    <w:rsid w:val="007A0198"/>
    <w:rsid w:val="007A42EE"/>
    <w:rsid w:val="007D009D"/>
    <w:rsid w:val="007D40FF"/>
    <w:rsid w:val="007D4B61"/>
    <w:rsid w:val="007D79BE"/>
    <w:rsid w:val="007E5A22"/>
    <w:rsid w:val="007E7C76"/>
    <w:rsid w:val="007E7F75"/>
    <w:rsid w:val="00803A98"/>
    <w:rsid w:val="00804798"/>
    <w:rsid w:val="00806A85"/>
    <w:rsid w:val="00807E4B"/>
    <w:rsid w:val="00810220"/>
    <w:rsid w:val="008145AE"/>
    <w:rsid w:val="008152DE"/>
    <w:rsid w:val="00831DBB"/>
    <w:rsid w:val="0083596C"/>
    <w:rsid w:val="0084318F"/>
    <w:rsid w:val="008523F1"/>
    <w:rsid w:val="008A1B99"/>
    <w:rsid w:val="008B39DD"/>
    <w:rsid w:val="008C44C3"/>
    <w:rsid w:val="008D337C"/>
    <w:rsid w:val="008E64F4"/>
    <w:rsid w:val="008F17DC"/>
    <w:rsid w:val="00907682"/>
    <w:rsid w:val="00935170"/>
    <w:rsid w:val="00940C7E"/>
    <w:rsid w:val="00947147"/>
    <w:rsid w:val="00967E9E"/>
    <w:rsid w:val="00985D18"/>
    <w:rsid w:val="00994B6F"/>
    <w:rsid w:val="00994D97"/>
    <w:rsid w:val="009A123E"/>
    <w:rsid w:val="009A72D6"/>
    <w:rsid w:val="009B429C"/>
    <w:rsid w:val="009C656E"/>
    <w:rsid w:val="009D25D6"/>
    <w:rsid w:val="009F674E"/>
    <w:rsid w:val="009F6FDA"/>
    <w:rsid w:val="00A01D58"/>
    <w:rsid w:val="00A05D12"/>
    <w:rsid w:val="00A313D1"/>
    <w:rsid w:val="00A35641"/>
    <w:rsid w:val="00A65EB4"/>
    <w:rsid w:val="00A84136"/>
    <w:rsid w:val="00AB6F58"/>
    <w:rsid w:val="00AC6BBB"/>
    <w:rsid w:val="00AC734C"/>
    <w:rsid w:val="00AC7B77"/>
    <w:rsid w:val="00AE42B0"/>
    <w:rsid w:val="00AE4B9F"/>
    <w:rsid w:val="00B058A1"/>
    <w:rsid w:val="00B06701"/>
    <w:rsid w:val="00B11277"/>
    <w:rsid w:val="00B1739C"/>
    <w:rsid w:val="00B174D8"/>
    <w:rsid w:val="00B25E4D"/>
    <w:rsid w:val="00B34359"/>
    <w:rsid w:val="00B407E0"/>
    <w:rsid w:val="00B43248"/>
    <w:rsid w:val="00B556D5"/>
    <w:rsid w:val="00B57DD2"/>
    <w:rsid w:val="00B67F18"/>
    <w:rsid w:val="00B94DB8"/>
    <w:rsid w:val="00B9551E"/>
    <w:rsid w:val="00BB6A49"/>
    <w:rsid w:val="00BE2B40"/>
    <w:rsid w:val="00BE48C5"/>
    <w:rsid w:val="00BF251F"/>
    <w:rsid w:val="00C03EB9"/>
    <w:rsid w:val="00C13D63"/>
    <w:rsid w:val="00C316E4"/>
    <w:rsid w:val="00C3198B"/>
    <w:rsid w:val="00C45396"/>
    <w:rsid w:val="00C476B1"/>
    <w:rsid w:val="00C56F42"/>
    <w:rsid w:val="00C608B5"/>
    <w:rsid w:val="00C77D26"/>
    <w:rsid w:val="00CA6368"/>
    <w:rsid w:val="00CD5F0A"/>
    <w:rsid w:val="00CD77B4"/>
    <w:rsid w:val="00CE73C8"/>
    <w:rsid w:val="00CF109C"/>
    <w:rsid w:val="00D030D1"/>
    <w:rsid w:val="00D20D84"/>
    <w:rsid w:val="00D354F9"/>
    <w:rsid w:val="00D5398F"/>
    <w:rsid w:val="00D7728F"/>
    <w:rsid w:val="00D777F3"/>
    <w:rsid w:val="00D83903"/>
    <w:rsid w:val="00DC0F9F"/>
    <w:rsid w:val="00DE1D3C"/>
    <w:rsid w:val="00DE5A28"/>
    <w:rsid w:val="00E07E72"/>
    <w:rsid w:val="00E1471E"/>
    <w:rsid w:val="00E33B10"/>
    <w:rsid w:val="00E4161C"/>
    <w:rsid w:val="00E71FD3"/>
    <w:rsid w:val="00E740FD"/>
    <w:rsid w:val="00E81CC7"/>
    <w:rsid w:val="00E85C17"/>
    <w:rsid w:val="00E910A2"/>
    <w:rsid w:val="00EA2173"/>
    <w:rsid w:val="00EA71AB"/>
    <w:rsid w:val="00EC1C15"/>
    <w:rsid w:val="00EC75AA"/>
    <w:rsid w:val="00EC7939"/>
    <w:rsid w:val="00ED599E"/>
    <w:rsid w:val="00EE2583"/>
    <w:rsid w:val="00EF09CC"/>
    <w:rsid w:val="00EF635E"/>
    <w:rsid w:val="00F117A6"/>
    <w:rsid w:val="00F11D89"/>
    <w:rsid w:val="00F135C8"/>
    <w:rsid w:val="00F20A15"/>
    <w:rsid w:val="00F43F38"/>
    <w:rsid w:val="00F7523D"/>
    <w:rsid w:val="00F91DE7"/>
    <w:rsid w:val="00FA0715"/>
    <w:rsid w:val="00FA3A20"/>
    <w:rsid w:val="00FA5ABB"/>
    <w:rsid w:val="00FA623D"/>
    <w:rsid w:val="00FB1B89"/>
    <w:rsid w:val="00FC0E34"/>
    <w:rsid w:val="00FC4F65"/>
    <w:rsid w:val="00FE0D0E"/>
    <w:rsid w:val="00FE6313"/>
    <w:rsid w:val="00FF2E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5A2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E5A28"/>
  </w:style>
  <w:style w:type="paragraph" w:customStyle="1" w:styleId="Level1">
    <w:name w:val="Level 1"/>
    <w:basedOn w:val="Normal"/>
    <w:rsid w:val="00DE5A28"/>
    <w:pPr>
      <w:ind w:left="720" w:hanging="720"/>
    </w:pPr>
  </w:style>
  <w:style w:type="character" w:customStyle="1" w:styleId="Hypertext">
    <w:name w:val="Hypertext"/>
    <w:rsid w:val="00DE5A28"/>
    <w:rPr>
      <w:color w:val="0000FF"/>
      <w:u w:val="single"/>
    </w:rPr>
  </w:style>
  <w:style w:type="character" w:styleId="Hyperlink">
    <w:name w:val="Hyperlink"/>
    <w:basedOn w:val="DefaultParagraphFont"/>
    <w:rsid w:val="00CF109C"/>
    <w:rPr>
      <w:color w:val="0000FF"/>
      <w:u w:val="single"/>
    </w:rPr>
  </w:style>
  <w:style w:type="paragraph" w:styleId="BalloonText">
    <w:name w:val="Balloon Text"/>
    <w:basedOn w:val="Normal"/>
    <w:link w:val="BalloonTextChar"/>
    <w:rsid w:val="00F43F38"/>
    <w:rPr>
      <w:rFonts w:ascii="Tahoma" w:hAnsi="Tahoma" w:cs="Tahoma"/>
      <w:sz w:val="16"/>
      <w:szCs w:val="16"/>
    </w:rPr>
  </w:style>
  <w:style w:type="character" w:customStyle="1" w:styleId="BalloonTextChar">
    <w:name w:val="Balloon Text Char"/>
    <w:basedOn w:val="DefaultParagraphFont"/>
    <w:link w:val="BalloonText"/>
    <w:rsid w:val="00F43F38"/>
    <w:rPr>
      <w:rFonts w:ascii="Tahoma" w:hAnsi="Tahoma" w:cs="Tahoma"/>
      <w:sz w:val="16"/>
      <w:szCs w:val="16"/>
    </w:rPr>
  </w:style>
  <w:style w:type="paragraph" w:styleId="Header">
    <w:name w:val="header"/>
    <w:basedOn w:val="Normal"/>
    <w:rsid w:val="008D337C"/>
    <w:pPr>
      <w:tabs>
        <w:tab w:val="center" w:pos="4320"/>
        <w:tab w:val="right" w:pos="8640"/>
      </w:tabs>
    </w:pPr>
  </w:style>
  <w:style w:type="character" w:styleId="CommentReference">
    <w:name w:val="annotation reference"/>
    <w:basedOn w:val="DefaultParagraphFont"/>
    <w:semiHidden/>
    <w:rsid w:val="00E740FD"/>
    <w:rPr>
      <w:sz w:val="16"/>
      <w:szCs w:val="16"/>
    </w:rPr>
  </w:style>
  <w:style w:type="paragraph" w:styleId="CommentText">
    <w:name w:val="annotation text"/>
    <w:basedOn w:val="Normal"/>
    <w:semiHidden/>
    <w:rsid w:val="00E740FD"/>
    <w:rPr>
      <w:sz w:val="20"/>
      <w:szCs w:val="20"/>
    </w:rPr>
  </w:style>
  <w:style w:type="paragraph" w:styleId="CommentSubject">
    <w:name w:val="annotation subject"/>
    <w:basedOn w:val="CommentText"/>
    <w:next w:val="CommentText"/>
    <w:semiHidden/>
    <w:rsid w:val="00E740F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3516</Words>
  <Characters>20047</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Organ Procurement and Transplantation Network    </vt:lpstr>
    </vt:vector>
  </TitlesOfParts>
  <Company/>
  <LinksUpToDate>false</LinksUpToDate>
  <CharactersWithSpaces>23516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 Procurement and Transplantation Network    </dc:title>
  <dc:subject/>
  <dc:creator>HRSA</dc:creator>
  <cp:keywords/>
  <dc:description/>
  <cp:lastModifiedBy>HRSA</cp:lastModifiedBy>
  <cp:revision>2</cp:revision>
  <cp:lastPrinted>2011-01-19T18:39:00Z</cp:lastPrinted>
  <dcterms:created xsi:type="dcterms:W3CDTF">2011-02-10T18:51:00Z</dcterms:created>
  <dcterms:modified xsi:type="dcterms:W3CDTF">2011-02-10T18:51:00Z</dcterms:modified>
</cp:coreProperties>
</file>