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515" w:rsidRDefault="00B85515" w:rsidP="00670E2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r>
        <w:rPr>
          <w:rFonts w:ascii="Times New Roman" w:hAnsi="Times New Roman" w:cs="Times New Roman"/>
          <w:b/>
          <w:bCs/>
          <w:sz w:val="24"/>
          <w:szCs w:val="24"/>
        </w:rPr>
        <w:t>SUPPORTING STATEMENT</w:t>
      </w:r>
    </w:p>
    <w:p w:rsidR="00B85515" w:rsidRDefault="00B85515" w:rsidP="00670E2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Pr>
          <w:rFonts w:ascii="Times New Roman" w:hAnsi="Times New Roman" w:cs="Times New Roman"/>
          <w:b/>
          <w:bCs/>
          <w:sz w:val="24"/>
          <w:szCs w:val="24"/>
        </w:rPr>
        <w:t>Renewal of Existing Information Collection Request for Confidentiality Rules</w:t>
      </w:r>
    </w:p>
    <w:p w:rsidR="00B85515" w:rsidRDefault="00B85515" w:rsidP="0033009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bCs/>
          <w:sz w:val="24"/>
          <w:szCs w:val="24"/>
        </w:rPr>
        <w:t>Identification of the Information Collection</w:t>
      </w:r>
    </w:p>
    <w:p w:rsidR="00B85515" w:rsidRDefault="00B85515" w:rsidP="009F3981">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9F3981">
      <w:pPr>
        <w:tabs>
          <w:tab w:val="left" w:pos="-1080"/>
          <w:tab w:val="left" w:pos="-72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imes New Roman" w:hAnsi="Times New Roman" w:cs="Times New Roman"/>
          <w:sz w:val="24"/>
          <w:szCs w:val="24"/>
        </w:rPr>
      </w:pPr>
      <w:r>
        <w:rPr>
          <w:rFonts w:ascii="Times New Roman" w:hAnsi="Times New Roman" w:cs="Times New Roman"/>
          <w:sz w:val="24"/>
          <w:szCs w:val="24"/>
        </w:rPr>
        <w:tab/>
      </w:r>
      <w:r w:rsidRPr="009F3981">
        <w:rPr>
          <w:rFonts w:ascii="Times New Roman" w:hAnsi="Times New Roman" w:cs="Times New Roman"/>
          <w:b/>
          <w:bCs/>
          <w:sz w:val="24"/>
          <w:szCs w:val="24"/>
        </w:rPr>
        <w:t>1(a)</w:t>
      </w:r>
      <w:r>
        <w:rPr>
          <w:rFonts w:ascii="Times New Roman" w:hAnsi="Times New Roman" w:cs="Times New Roman"/>
          <w:sz w:val="24"/>
          <w:szCs w:val="24"/>
        </w:rPr>
        <w:t xml:space="preserve">   </w:t>
      </w:r>
      <w:r w:rsidRPr="009F3981">
        <w:rPr>
          <w:rFonts w:ascii="Times New Roman" w:hAnsi="Times New Roman" w:cs="Times New Roman"/>
          <w:b/>
          <w:bCs/>
          <w:sz w:val="24"/>
          <w:szCs w:val="24"/>
        </w:rPr>
        <w:t>Title of the Information Collection</w:t>
      </w:r>
      <w:r>
        <w:rPr>
          <w:rFonts w:ascii="Times New Roman" w:hAnsi="Times New Roman" w:cs="Times New Roman"/>
          <w:sz w:val="24"/>
          <w:szCs w:val="24"/>
        </w:rPr>
        <w:t xml:space="preserve"> </w:t>
      </w:r>
    </w:p>
    <w:p w:rsidR="00B85515" w:rsidRDefault="00B85515" w:rsidP="009F3981">
      <w:pPr>
        <w:tabs>
          <w:tab w:val="left" w:pos="-45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C30BE7">
        <w:rPr>
          <w:rFonts w:ascii="Times New Roman" w:hAnsi="Times New Roman" w:cs="Times New Roman"/>
          <w:sz w:val="24"/>
          <w:szCs w:val="24"/>
        </w:rPr>
        <w:t>Renewal of Existing Information Collection Request</w:t>
      </w:r>
      <w:r>
        <w:rPr>
          <w:rFonts w:ascii="Times New Roman" w:hAnsi="Times New Roman" w:cs="Times New Roman"/>
          <w:sz w:val="24"/>
          <w:szCs w:val="24"/>
        </w:rPr>
        <w:t xml:space="preserve"> for Confidentiality Rules; EPA </w:t>
      </w:r>
      <w:r w:rsidRPr="00C30BE7">
        <w:rPr>
          <w:rFonts w:ascii="Times New Roman" w:hAnsi="Times New Roman" w:cs="Times New Roman"/>
          <w:sz w:val="24"/>
          <w:szCs w:val="24"/>
        </w:rPr>
        <w:t>ICR No. 1665.1</w:t>
      </w:r>
      <w:r w:rsidR="00BC3BAF">
        <w:rPr>
          <w:rFonts w:ascii="Times New Roman" w:hAnsi="Times New Roman" w:cs="Times New Roman"/>
          <w:sz w:val="24"/>
          <w:szCs w:val="24"/>
        </w:rPr>
        <w:t>1</w:t>
      </w:r>
      <w:r w:rsidRPr="00C30BE7">
        <w:rPr>
          <w:rFonts w:ascii="Times New Roman" w:hAnsi="Times New Roman" w:cs="Times New Roman"/>
          <w:sz w:val="24"/>
          <w:szCs w:val="24"/>
        </w:rPr>
        <w:t xml:space="preserve">, OMB Control No 2020-0003. </w:t>
      </w:r>
    </w:p>
    <w:p w:rsidR="00B85515" w:rsidRDefault="00B85515" w:rsidP="009F3981">
      <w:pPr>
        <w:tabs>
          <w:tab w:val="left" w:pos="-1080"/>
          <w:tab w:val="left" w:pos="-72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imes New Roman" w:hAnsi="Times New Roman" w:cs="Times New Roman"/>
          <w:sz w:val="24"/>
          <w:szCs w:val="24"/>
        </w:rPr>
      </w:pPr>
    </w:p>
    <w:p w:rsidR="00B85515" w:rsidRDefault="00B85515" w:rsidP="009F3981">
      <w:pPr>
        <w:tabs>
          <w:tab w:val="left" w:pos="-1080"/>
          <w:tab w:val="left" w:pos="-72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F3981">
        <w:rPr>
          <w:rFonts w:ascii="Times New Roman" w:hAnsi="Times New Roman" w:cs="Times New Roman"/>
          <w:b/>
          <w:bCs/>
          <w:sz w:val="24"/>
          <w:szCs w:val="24"/>
        </w:rPr>
        <w:t>1(b</w:t>
      </w:r>
      <w:proofErr w:type="gramStart"/>
      <w:r w:rsidRPr="009F3981">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Short</w:t>
      </w:r>
      <w:proofErr w:type="gramEnd"/>
      <w:r>
        <w:rPr>
          <w:rFonts w:ascii="Times New Roman" w:hAnsi="Times New Roman" w:cs="Times New Roman"/>
          <w:b/>
          <w:bCs/>
          <w:sz w:val="24"/>
          <w:szCs w:val="24"/>
        </w:rPr>
        <w:t xml:space="preserve"> Characterization (Abstract)</w:t>
      </w:r>
    </w:p>
    <w:p w:rsidR="00B85515" w:rsidRDefault="00B85515" w:rsidP="009F3981">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9F3981">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The  U.S. Environmental  Protection Agency (EPA) established the requirements set forth in 40 CFR, Part 2,  Subpart B, “Confidentiality of Business Information” to establish rules to govern business confidentiality claims, i.e., the  handling  by  the Agency of business information which is or may be entitled to confidential treatment, determining whether such  information is entitled to confidential treatment for reasons of business confidentiality and responding to Freedom of Information Act requests pursuant to 5 U.S.C. §552 for this information.</w:t>
      </w:r>
    </w:p>
    <w:p w:rsidR="00B85515" w:rsidRDefault="00B85515" w:rsidP="0033009E">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p>
    <w:p w:rsidR="00B85515" w:rsidRDefault="00B85515" w:rsidP="009F3981">
      <w:pPr>
        <w:tabs>
          <w:tab w:val="left" w:pos="-1080"/>
          <w:tab w:val="left" w:pos="-720"/>
          <w:tab w:val="left" w:pos="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This request to renew an existing information collection request (ICR) allows the Agency to continue obtaining the information it requires from submitters of confidential business information (CBI) to make final administrative determinations regarding whether or not the business information covered by a confidentiality claim is entitled to confidential treatment under Subpart B.  Subpart B sets forth:</w:t>
      </w:r>
    </w:p>
    <w:p w:rsidR="00B85515" w:rsidRDefault="00B85515" w:rsidP="0033009E">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B85515" w:rsidSect="00381F0A">
          <w:footerReference w:type="default" r:id="rId7"/>
          <w:pgSz w:w="12240" w:h="15840"/>
          <w:pgMar w:top="1440" w:right="1440" w:bottom="1440" w:left="1440" w:header="1440" w:footer="1440" w:gutter="0"/>
          <w:cols w:space="720"/>
        </w:sectPr>
      </w:pPr>
    </w:p>
    <w:p w:rsidR="00B85515" w:rsidRDefault="00B85515" w:rsidP="0033009E">
      <w:pPr>
        <w:pStyle w:val="Level1"/>
        <w:numPr>
          <w:ilvl w:val="0"/>
          <w:numId w:val="6"/>
        </w:numPr>
        <w:tabs>
          <w:tab w:val="clear" w:pos="360"/>
          <w:tab w:val="left" w:pos="-1080"/>
          <w:tab w:val="left" w:pos="-720"/>
          <w:tab w:val="left" w:pos="0"/>
          <w:tab w:val="num"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270"/>
        <w:rPr>
          <w:rFonts w:ascii="Times New Roman" w:hAnsi="Times New Roman" w:cs="Times New Roman"/>
        </w:rPr>
      </w:pPr>
      <w:r>
        <w:rPr>
          <w:rFonts w:ascii="Times New Roman" w:hAnsi="Times New Roman" w:cs="Times New Roman"/>
        </w:rPr>
        <w:lastRenderedPageBreak/>
        <w:t xml:space="preserve">the procedures industry must follow to assert and justify confidentiality claims; </w:t>
      </w:r>
    </w:p>
    <w:p w:rsidR="00B85515" w:rsidRDefault="00B85515" w:rsidP="0033009E">
      <w:pPr>
        <w:pStyle w:val="Level1"/>
        <w:numPr>
          <w:ilvl w:val="0"/>
          <w:numId w:val="6"/>
        </w:numPr>
        <w:tabs>
          <w:tab w:val="clear" w:pos="360"/>
          <w:tab w:val="left" w:pos="-1080"/>
          <w:tab w:val="left" w:pos="-720"/>
          <w:tab w:val="left" w:pos="0"/>
          <w:tab w:val="num"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270"/>
        <w:rPr>
          <w:rFonts w:ascii="Times New Roman" w:hAnsi="Times New Roman" w:cs="Times New Roman"/>
        </w:rPr>
      </w:pPr>
      <w:r>
        <w:rPr>
          <w:rFonts w:ascii="Times New Roman" w:hAnsi="Times New Roman" w:cs="Times New Roman"/>
        </w:rPr>
        <w:t>the procedures EPA must follow in reviewing business information claimed as confidential;  notifying and providing affected businesses with an opportunity to comment; reviewing industry substantiations; making final confidentiality determinations; and</w:t>
      </w:r>
    </w:p>
    <w:p w:rsidR="00B85515" w:rsidRDefault="00B85515" w:rsidP="0033009E">
      <w:pPr>
        <w:pStyle w:val="Level1"/>
        <w:numPr>
          <w:ilvl w:val="0"/>
          <w:numId w:val="6"/>
        </w:numPr>
        <w:tabs>
          <w:tab w:val="clear" w:pos="360"/>
          <w:tab w:val="left" w:pos="-1080"/>
          <w:tab w:val="left" w:pos="-720"/>
          <w:tab w:val="left" w:pos="0"/>
          <w:tab w:val="num"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270"/>
        <w:rPr>
          <w:rFonts w:ascii="Times New Roman" w:hAnsi="Times New Roman" w:cs="Times New Roman"/>
        </w:rPr>
      </w:pPr>
      <w:r>
        <w:rPr>
          <w:rFonts w:ascii="Times New Roman" w:hAnsi="Times New Roman" w:cs="Times New Roman"/>
        </w:rPr>
        <w:t>the requirement for signing and maintaining confidentiality agreements by all contractor/subcontractor employees who are given access to confidential information in the course of performing work for EPA.</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b/>
          <w:bCs/>
        </w:rPr>
      </w:pPr>
      <w:r w:rsidRPr="00614AF8">
        <w:rPr>
          <w:rFonts w:ascii="Times New Roman" w:hAnsi="Times New Roman" w:cs="Times New Roman"/>
          <w:b/>
          <w:bCs/>
        </w:rPr>
        <w:t>OMB Terms of Clearance</w:t>
      </w:r>
    </w:p>
    <w:p w:rsidR="00B85515"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p>
    <w:p w:rsidR="00B85515"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color w:val="000000"/>
        </w:rPr>
      </w:pPr>
      <w:r w:rsidRPr="00614AF8">
        <w:rPr>
          <w:rFonts w:ascii="Times New Roman" w:hAnsi="Times New Roman" w:cs="Times New Roman"/>
        </w:rPr>
        <w:t>In the previous ICR renewal</w:t>
      </w:r>
      <w:r>
        <w:rPr>
          <w:rFonts w:ascii="Times New Roman" w:hAnsi="Times New Roman" w:cs="Times New Roman"/>
        </w:rPr>
        <w:t>,</w:t>
      </w:r>
      <w:r w:rsidRPr="00614AF8">
        <w:rPr>
          <w:rFonts w:ascii="Times New Roman" w:hAnsi="Times New Roman" w:cs="Times New Roman"/>
        </w:rPr>
        <w:t xml:space="preserve"> OMB had these terms of clearance, </w:t>
      </w:r>
      <w:r w:rsidRPr="00614AF8">
        <w:rPr>
          <w:rFonts w:ascii="Times New Roman" w:hAnsi="Times New Roman" w:cs="Times New Roman"/>
          <w:color w:val="000000"/>
        </w:rPr>
        <w:t xml:space="preserve">"Prior to resubmission of this request for extension, the Agency should reassess burden taking into account recent experience of respondents and changes in EPA's reporting programs. In addition, the Agency should describe its method for estimating burden."  </w:t>
      </w:r>
    </w:p>
    <w:p w:rsidR="00B85515"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color w:val="000000"/>
        </w:rPr>
      </w:pPr>
    </w:p>
    <w:p w:rsidR="00B85515" w:rsidRPr="00614AF8"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rPr>
      </w:pPr>
      <w:r w:rsidRPr="00114A7E">
        <w:rPr>
          <w:rFonts w:ascii="Times New Roman" w:hAnsi="Times New Roman" w:cs="Times New Roman"/>
          <w:b/>
          <w:bCs/>
          <w:color w:val="000000"/>
        </w:rPr>
        <w:t>Agency Response</w:t>
      </w:r>
      <w:r>
        <w:rPr>
          <w:rFonts w:ascii="Times New Roman" w:hAnsi="Times New Roman" w:cs="Times New Roman"/>
          <w:color w:val="000000"/>
        </w:rPr>
        <w:t>: To obtain current burden estimates,</w:t>
      </w:r>
      <w:r w:rsidDel="0096393E">
        <w:rPr>
          <w:rFonts w:ascii="Times New Roman" w:hAnsi="Times New Roman" w:cs="Times New Roman"/>
          <w:color w:val="000000"/>
        </w:rPr>
        <w:t xml:space="preserve"> </w:t>
      </w:r>
      <w:r w:rsidRPr="00614AF8">
        <w:rPr>
          <w:rFonts w:ascii="Times New Roman" w:hAnsi="Times New Roman" w:cs="Times New Roman"/>
          <w:color w:val="000000"/>
        </w:rPr>
        <w:t>EPA contacted organizations</w:t>
      </w:r>
      <w:r>
        <w:rPr>
          <w:rFonts w:ascii="Times New Roman" w:hAnsi="Times New Roman" w:cs="Times New Roman"/>
          <w:color w:val="000000"/>
        </w:rPr>
        <w:t xml:space="preserve"> during the summer </w:t>
      </w:r>
      <w:r w:rsidR="00A50146">
        <w:rPr>
          <w:rFonts w:ascii="Times New Roman" w:hAnsi="Times New Roman" w:cs="Times New Roman"/>
          <w:color w:val="000000"/>
        </w:rPr>
        <w:t>of 2010</w:t>
      </w:r>
      <w:r>
        <w:rPr>
          <w:rFonts w:ascii="Times New Roman" w:hAnsi="Times New Roman" w:cs="Times New Roman"/>
          <w:color w:val="000000"/>
        </w:rPr>
        <w:t xml:space="preserve"> </w:t>
      </w:r>
      <w:r w:rsidRPr="00614AF8">
        <w:rPr>
          <w:rFonts w:ascii="Times New Roman" w:hAnsi="Times New Roman" w:cs="Times New Roman"/>
          <w:color w:val="000000"/>
        </w:rPr>
        <w:t xml:space="preserve">that </w:t>
      </w:r>
      <w:r>
        <w:rPr>
          <w:rFonts w:ascii="Times New Roman" w:hAnsi="Times New Roman" w:cs="Times New Roman"/>
          <w:color w:val="000000"/>
        </w:rPr>
        <w:t xml:space="preserve">prepare responses </w:t>
      </w:r>
      <w:r w:rsidRPr="00614AF8">
        <w:rPr>
          <w:rFonts w:ascii="Times New Roman" w:hAnsi="Times New Roman" w:cs="Times New Roman"/>
          <w:color w:val="000000"/>
        </w:rPr>
        <w:t xml:space="preserve">to substantiation requests </w:t>
      </w:r>
      <w:r>
        <w:rPr>
          <w:rFonts w:ascii="Times New Roman" w:hAnsi="Times New Roman" w:cs="Times New Roman"/>
          <w:color w:val="000000"/>
        </w:rPr>
        <w:t xml:space="preserve">on behalf of clients.  The burden estimates contained herein are </w:t>
      </w:r>
      <w:r w:rsidRPr="00614AF8">
        <w:rPr>
          <w:rFonts w:ascii="Times New Roman" w:hAnsi="Times New Roman" w:cs="Times New Roman"/>
          <w:color w:val="000000"/>
        </w:rPr>
        <w:t xml:space="preserve">predicated </w:t>
      </w:r>
      <w:r>
        <w:rPr>
          <w:rFonts w:ascii="Times New Roman" w:hAnsi="Times New Roman" w:cs="Times New Roman"/>
          <w:color w:val="000000"/>
        </w:rPr>
        <w:t xml:space="preserve">on the recent input from the organizations identified in Section 3(c) of this document and </w:t>
      </w:r>
      <w:r w:rsidRPr="00614AF8">
        <w:rPr>
          <w:rFonts w:ascii="Times New Roman" w:hAnsi="Times New Roman" w:cs="Times New Roman"/>
          <w:color w:val="000000"/>
        </w:rPr>
        <w:t>input f</w:t>
      </w:r>
      <w:r>
        <w:rPr>
          <w:rFonts w:ascii="Times New Roman" w:hAnsi="Times New Roman" w:cs="Times New Roman"/>
          <w:color w:val="000000"/>
        </w:rPr>
        <w:t>ro</w:t>
      </w:r>
      <w:r w:rsidRPr="00614AF8">
        <w:rPr>
          <w:rFonts w:ascii="Times New Roman" w:hAnsi="Times New Roman" w:cs="Times New Roman"/>
          <w:color w:val="000000"/>
        </w:rPr>
        <w:t>m EPA staff</w:t>
      </w:r>
      <w:r>
        <w:rPr>
          <w:rFonts w:ascii="Times New Roman" w:hAnsi="Times New Roman" w:cs="Times New Roman"/>
          <w:color w:val="000000"/>
        </w:rPr>
        <w:t xml:space="preserve"> involved in the </w:t>
      </w:r>
      <w:r>
        <w:rPr>
          <w:rFonts w:ascii="Times New Roman" w:hAnsi="Times New Roman" w:cs="Times New Roman"/>
          <w:color w:val="000000"/>
        </w:rPr>
        <w:lastRenderedPageBreak/>
        <w:t>substantiation process.  The Agency’s method for estimating burden is discussed in Section 6, page 9.</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Need For and Use of the Collection</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2(a</w:t>
      </w:r>
      <w:r w:rsidR="00A50146">
        <w:rPr>
          <w:rFonts w:ascii="Times New Roman" w:hAnsi="Times New Roman" w:cs="Times New Roman"/>
          <w:sz w:val="24"/>
          <w:szCs w:val="24"/>
        </w:rPr>
        <w:t>) Need</w:t>
      </w:r>
      <w:r>
        <w:rPr>
          <w:rFonts w:ascii="Times New Roman" w:hAnsi="Times New Roman" w:cs="Times New Roman"/>
          <w:b/>
          <w:bCs/>
          <w:sz w:val="24"/>
          <w:szCs w:val="24"/>
        </w:rPr>
        <w:t>/Authority for the Collection</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B85515">
          <w:footerReference w:type="default" r:id="rId8"/>
          <w:type w:val="continuous"/>
          <w:pgSz w:w="12240" w:h="15840"/>
          <w:pgMar w:top="1440" w:right="1440" w:bottom="1440" w:left="1440" w:header="1440" w:footer="1440" w:gutter="0"/>
          <w:cols w:space="720"/>
        </w:sectPr>
      </w:pPr>
    </w:p>
    <w:p w:rsidR="00B85515" w:rsidRDefault="00B85515" w:rsidP="00977F88">
      <w:pPr>
        <w:numPr>
          <w:ilvl w:val="12"/>
          <w:numId w:val="0"/>
        </w:numPr>
        <w:tabs>
          <w:tab w:val="left" w:pos="-1080"/>
          <w:tab w:val="left" w:pos="-720"/>
          <w:tab w:val="left" w:pos="0"/>
          <w:tab w:val="left" w:pos="360"/>
          <w:tab w:val="left" w:pos="54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Times New Roman" w:hAnsi="Times New Roman" w:cs="Times New Roman"/>
          <w:sz w:val="24"/>
          <w:szCs w:val="24"/>
        </w:rPr>
      </w:pPr>
      <w:r>
        <w:rPr>
          <w:rFonts w:ascii="Times New Roman" w:hAnsi="Times New Roman" w:cs="Times New Roman"/>
          <w:sz w:val="24"/>
          <w:szCs w:val="24"/>
        </w:rPr>
        <w:lastRenderedPageBreak/>
        <w:t xml:space="preserve">EPA administers several environmental protection statutes, e.g., the Clean Water Act, the Clean Air Act, the Toxic Substances Control Act, the Federal Insecticide, Fungicide and </w:t>
      </w:r>
      <w:proofErr w:type="spellStart"/>
      <w:r>
        <w:rPr>
          <w:rFonts w:ascii="Times New Roman" w:hAnsi="Times New Roman" w:cs="Times New Roman"/>
          <w:sz w:val="24"/>
          <w:szCs w:val="24"/>
        </w:rPr>
        <w:t>Rodenticide</w:t>
      </w:r>
      <w:proofErr w:type="spellEnd"/>
      <w:r>
        <w:rPr>
          <w:rFonts w:ascii="Times New Roman" w:hAnsi="Times New Roman" w:cs="Times New Roman"/>
          <w:sz w:val="24"/>
          <w:szCs w:val="24"/>
        </w:rPr>
        <w:t xml:space="preserve"> Act, the Resource Conservation and Recovery Act and the Comprehensive Environmental Response, Compensation, and Liability Act.  Environmental information and data are submitted by the regulated industry to EPA in accordance with the requirements of</w:t>
      </w:r>
      <w:r w:rsidRPr="00A266A3">
        <w:rPr>
          <w:rFonts w:ascii="Times New Roman" w:hAnsi="Times New Roman" w:cs="Times New Roman"/>
          <w:sz w:val="24"/>
          <w:szCs w:val="24"/>
        </w:rPr>
        <w:t xml:space="preserve"> </w:t>
      </w:r>
      <w:r>
        <w:rPr>
          <w:rFonts w:ascii="Times New Roman" w:hAnsi="Times New Roman" w:cs="Times New Roman"/>
          <w:sz w:val="24"/>
          <w:szCs w:val="24"/>
        </w:rPr>
        <w:t xml:space="preserve">regulations issued under these statutes.  Information </w:t>
      </w:r>
      <w:r w:rsidR="00A50146">
        <w:rPr>
          <w:rFonts w:ascii="Times New Roman" w:hAnsi="Times New Roman" w:cs="Times New Roman"/>
          <w:sz w:val="24"/>
          <w:szCs w:val="24"/>
        </w:rPr>
        <w:t>is also</w:t>
      </w:r>
      <w:r>
        <w:rPr>
          <w:rFonts w:ascii="Times New Roman" w:hAnsi="Times New Roman" w:cs="Times New Roman"/>
          <w:sz w:val="24"/>
          <w:szCs w:val="24"/>
        </w:rPr>
        <w:t xml:space="preserve"> submitted to the Agency voluntarily by the regulated industry.  In many instances, the information received by the Agency is designated by the submitter as confidential business information (CBI).</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Times New Roman" w:hAnsi="Times New Roman" w:cs="Times New Roman"/>
          <w:sz w:val="24"/>
          <w:szCs w:val="24"/>
        </w:rPr>
      </w:pPr>
    </w:p>
    <w:p w:rsidR="00B85515" w:rsidRPr="00B36630" w:rsidRDefault="00B85515" w:rsidP="001813D8">
      <w:pPr>
        <w:numPr>
          <w:ilvl w:val="12"/>
          <w:numId w:val="0"/>
        </w:numPr>
        <w:tabs>
          <w:tab w:val="left" w:pos="-1080"/>
          <w:tab w:val="left" w:pos="-720"/>
          <w:tab w:val="left" w:pos="0"/>
          <w:tab w:val="left" w:pos="360"/>
          <w:tab w:val="left" w:pos="45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Times New Roman" w:hAnsi="Times New Roman" w:cs="Times New Roman"/>
          <w:sz w:val="24"/>
          <w:szCs w:val="24"/>
          <w:u w:val="single"/>
        </w:rPr>
      </w:pPr>
      <w:r>
        <w:rPr>
          <w:rFonts w:ascii="Times New Roman" w:hAnsi="Times New Roman" w:cs="Times New Roman"/>
          <w:sz w:val="24"/>
          <w:szCs w:val="24"/>
          <w:u w:val="single"/>
        </w:rPr>
        <w:t>Substantiation of Confidentiality Claims</w:t>
      </w:r>
      <w:r w:rsidRPr="00B36630">
        <w:rPr>
          <w:rFonts w:ascii="Times New Roman" w:hAnsi="Times New Roman" w:cs="Times New Roman"/>
          <w:sz w:val="24"/>
          <w:szCs w:val="24"/>
          <w:u w:val="single"/>
        </w:rPr>
        <w:t xml:space="preserve"> </w:t>
      </w:r>
    </w:p>
    <w:p w:rsidR="00B85515" w:rsidRDefault="00B85515" w:rsidP="001813D8">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450"/>
        <w:rPr>
          <w:rFonts w:ascii="Times New Roman" w:hAnsi="Times New Roman" w:cs="Times New Roman"/>
          <w:sz w:val="24"/>
          <w:szCs w:val="24"/>
        </w:rPr>
      </w:pPr>
      <w:r>
        <w:rPr>
          <w:rFonts w:ascii="Times New Roman" w:hAnsi="Times New Roman" w:cs="Times New Roman"/>
          <w:sz w:val="24"/>
          <w:szCs w:val="24"/>
        </w:rPr>
        <w:t xml:space="preserve">In accordance with 40 CFR Part 2, subpart B, when EPA finds it necessary to make a final confidentiality determination (e.g., to </w:t>
      </w:r>
      <w:r w:rsidR="00A50146">
        <w:rPr>
          <w:rFonts w:ascii="Times New Roman" w:hAnsi="Times New Roman" w:cs="Times New Roman"/>
          <w:sz w:val="24"/>
          <w:szCs w:val="24"/>
        </w:rPr>
        <w:t>respond to</w:t>
      </w:r>
      <w:r>
        <w:rPr>
          <w:rFonts w:ascii="Times New Roman" w:hAnsi="Times New Roman" w:cs="Times New Roman"/>
          <w:sz w:val="24"/>
          <w:szCs w:val="24"/>
        </w:rPr>
        <w:t xml:space="preserve"> a FOIA request or in the course of rulemaking or litigation), it must provide the affected business written notice of </w:t>
      </w:r>
      <w:r w:rsidRPr="0033009E">
        <w:rPr>
          <w:rFonts w:ascii="Times New Roman" w:hAnsi="Times New Roman" w:cs="Times New Roman"/>
          <w:color w:val="000000"/>
          <w:sz w:val="24"/>
          <w:szCs w:val="24"/>
        </w:rPr>
        <w:t>that EPA</w:t>
      </w:r>
      <w:r w:rsidRPr="0033009E">
        <w:rPr>
          <w:rFonts w:ascii="Lucida Console" w:hAnsi="Lucida Console" w:cs="Lucida Console"/>
          <w:color w:val="000000"/>
          <w:sz w:val="18"/>
          <w:szCs w:val="18"/>
        </w:rPr>
        <w:t xml:space="preserve"> </w:t>
      </w:r>
      <w:r w:rsidRPr="0033009E">
        <w:rPr>
          <w:rFonts w:ascii="Times New Roman" w:hAnsi="Times New Roman" w:cs="Times New Roman"/>
          <w:color w:val="000000"/>
          <w:sz w:val="24"/>
          <w:szCs w:val="24"/>
        </w:rPr>
        <w:t xml:space="preserve">is determining whether the information is entitled to confidential treatment, and </w:t>
      </w:r>
      <w:r>
        <w:rPr>
          <w:rFonts w:ascii="Times New Roman" w:hAnsi="Times New Roman" w:cs="Times New Roman"/>
          <w:color w:val="000000"/>
          <w:sz w:val="24"/>
          <w:szCs w:val="24"/>
        </w:rPr>
        <w:t xml:space="preserve">is </w:t>
      </w:r>
      <w:r w:rsidRPr="0033009E">
        <w:rPr>
          <w:rFonts w:ascii="Times New Roman" w:hAnsi="Times New Roman" w:cs="Times New Roman"/>
          <w:color w:val="000000"/>
          <w:sz w:val="24"/>
          <w:szCs w:val="24"/>
        </w:rPr>
        <w:t>affording the business an opportunity to comment</w:t>
      </w:r>
      <w:r>
        <w:rPr>
          <w:rFonts w:ascii="Times New Roman" w:hAnsi="Times New Roman" w:cs="Times New Roman"/>
          <w:color w:val="000000"/>
          <w:sz w:val="24"/>
          <w:szCs w:val="24"/>
        </w:rPr>
        <w:t xml:space="preserve"> [(i.e., substantiate its confidential filing(s)]</w:t>
      </w:r>
      <w:r w:rsidRPr="003300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3009E">
        <w:rPr>
          <w:rFonts w:ascii="Times New Roman" w:hAnsi="Times New Roman" w:cs="Times New Roman"/>
          <w:color w:val="000000"/>
          <w:sz w:val="24"/>
          <w:szCs w:val="24"/>
        </w:rPr>
        <w:t xml:space="preserve"> The notice </w:t>
      </w:r>
      <w:r>
        <w:rPr>
          <w:rFonts w:ascii="Times New Roman" w:hAnsi="Times New Roman" w:cs="Times New Roman"/>
          <w:color w:val="000000"/>
          <w:sz w:val="24"/>
          <w:szCs w:val="24"/>
        </w:rPr>
        <w:t xml:space="preserve">is </w:t>
      </w:r>
      <w:r w:rsidRPr="0033009E">
        <w:rPr>
          <w:rFonts w:ascii="Times New Roman" w:hAnsi="Times New Roman" w:cs="Times New Roman"/>
          <w:color w:val="000000"/>
          <w:sz w:val="24"/>
          <w:szCs w:val="24"/>
        </w:rPr>
        <w:t xml:space="preserve">furnished by certified mail (return receipt requested), by personal delivery, or by other means which allows verification of the </w:t>
      </w:r>
      <w:r>
        <w:rPr>
          <w:rFonts w:ascii="Times New Roman" w:hAnsi="Times New Roman" w:cs="Times New Roman"/>
          <w:color w:val="000000"/>
          <w:sz w:val="24"/>
          <w:szCs w:val="24"/>
        </w:rPr>
        <w:t xml:space="preserve">delivery </w:t>
      </w:r>
      <w:r w:rsidRPr="0033009E">
        <w:rPr>
          <w:rFonts w:ascii="Times New Roman" w:hAnsi="Times New Roman" w:cs="Times New Roman"/>
          <w:color w:val="000000"/>
          <w:sz w:val="24"/>
          <w:szCs w:val="24"/>
        </w:rPr>
        <w:t>and date of receipt</w:t>
      </w:r>
      <w:r w:rsidRPr="0062336A">
        <w:rPr>
          <w:rFonts w:ascii="Times New Roman" w:hAnsi="Times New Roman" w:cs="Times New Roman"/>
          <w:color w:val="000000"/>
          <w:sz w:val="24"/>
          <w:szCs w:val="24"/>
        </w:rPr>
        <w:t xml:space="preserve">.   The business must comment on the items detailed under Section 4(b) of this supporting statement within 15 days of receipt. </w:t>
      </w:r>
    </w:p>
    <w:p w:rsidR="00B85515" w:rsidRPr="00D24455" w:rsidRDefault="00B85515" w:rsidP="001813D8">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450"/>
        <w:rPr>
          <w:rFonts w:ascii="Times New Roman" w:hAnsi="Times New Roman" w:cs="Times New Roman"/>
          <w:sz w:val="24"/>
          <w:szCs w:val="24"/>
          <w:u w:val="single"/>
        </w:rPr>
      </w:pPr>
    </w:p>
    <w:p w:rsidR="00B85515" w:rsidRPr="00D24455" w:rsidRDefault="00B85515" w:rsidP="001813D8">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450"/>
        <w:rPr>
          <w:rFonts w:ascii="Verdana" w:hAnsi="Verdana" w:cs="Verdana"/>
          <w:color w:val="000000"/>
          <w:sz w:val="15"/>
          <w:szCs w:val="15"/>
          <w:u w:val="single"/>
        </w:rPr>
      </w:pPr>
      <w:r w:rsidRPr="00D24455">
        <w:rPr>
          <w:rFonts w:ascii="Times New Roman" w:hAnsi="Times New Roman" w:cs="Times New Roman"/>
          <w:sz w:val="24"/>
          <w:szCs w:val="24"/>
          <w:u w:val="single"/>
        </w:rPr>
        <w:t>Confidentiality Agreements</w:t>
      </w:r>
      <w:r w:rsidRPr="00D24455">
        <w:rPr>
          <w:rFonts w:ascii="Verdana" w:hAnsi="Verdana" w:cs="Verdana"/>
          <w:color w:val="000000"/>
          <w:sz w:val="15"/>
          <w:szCs w:val="15"/>
          <w:u w:val="single"/>
        </w:rPr>
        <w:t> </w:t>
      </w:r>
    </w:p>
    <w:p w:rsidR="00B85515" w:rsidRDefault="00B85515" w:rsidP="001813D8">
      <w:pPr>
        <w:numPr>
          <w:ilvl w:val="12"/>
          <w:numId w:val="0"/>
        </w:numPr>
        <w:tabs>
          <w:tab w:val="left" w:pos="-1080"/>
          <w:tab w:val="left" w:pos="-720"/>
          <w:tab w:val="left" w:pos="0"/>
          <w:tab w:val="left" w:pos="360"/>
          <w:tab w:val="left" w:pos="45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Times New Roman" w:hAnsi="Times New Roman" w:cs="Times New Roman"/>
          <w:sz w:val="24"/>
          <w:szCs w:val="24"/>
        </w:rPr>
      </w:pPr>
      <w:r>
        <w:rPr>
          <w:rFonts w:ascii="Times New Roman" w:hAnsi="Times New Roman" w:cs="Times New Roman"/>
          <w:sz w:val="24"/>
          <w:szCs w:val="24"/>
        </w:rPr>
        <w:t>When EPA utilizes contractor/subcontractor services for activities involving CBI, the contractor/subcontractor must ensure that all its employees who will be given access to CBI have signed confidentiality agreements.  These agreements state that employees shall use the confidential information only for the work in the contract/subcontract, shall refrain from disclosing the information, and shall return all copies of the information to EPA upon request or completion of the project.  The contractor/subcontractor company must also maintain a file of these confidentiality agreements.</w:t>
      </w:r>
    </w:p>
    <w:p w:rsidR="00B85515" w:rsidRDefault="00B85515" w:rsidP="001813D8">
      <w:pPr>
        <w:numPr>
          <w:ilvl w:val="12"/>
          <w:numId w:val="0"/>
        </w:numPr>
        <w:tabs>
          <w:tab w:val="left" w:pos="-1080"/>
          <w:tab w:val="left" w:pos="-720"/>
          <w:tab w:val="left" w:pos="0"/>
          <w:tab w:val="left" w:pos="360"/>
          <w:tab w:val="left" w:pos="45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Times New Roman" w:hAnsi="Times New Roman" w:cs="Times New Roman"/>
          <w:sz w:val="24"/>
          <w:szCs w:val="24"/>
        </w:rPr>
      </w:pPr>
    </w:p>
    <w:p w:rsidR="00B85515" w:rsidRDefault="00B85515" w:rsidP="001813D8">
      <w:pPr>
        <w:numPr>
          <w:ilvl w:val="12"/>
          <w:numId w:val="0"/>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rPr>
          <w:rFonts w:ascii="Times New Roman" w:hAnsi="Times New Roman" w:cs="Times New Roman"/>
          <w:sz w:val="24"/>
          <w:szCs w:val="24"/>
        </w:rPr>
      </w:pPr>
      <w:r>
        <w:rPr>
          <w:rFonts w:ascii="Times New Roman" w:hAnsi="Times New Roman" w:cs="Times New Roman"/>
          <w:sz w:val="24"/>
          <w:szCs w:val="24"/>
        </w:rPr>
        <w:t>The procedures laid out in 40 CFR, Part 2, subpart B, derive their authority from FOIA, as amended, 5 U.S.C. 552, the Trade Secrets Act, as amended, 18 U.S.C. 1905, the Federal housekeeping statute, as amended, 5 U.S.C. 301, the Administrative Procedure Act, as amended, 5 U.S.C. 551, et seq., and the confidentiality provisions of environmental statutes administered by EPA, as follows:</w:t>
      </w:r>
    </w:p>
    <w:p w:rsidR="00B85515" w:rsidRDefault="00B85515" w:rsidP="001813D8">
      <w:pPr>
        <w:pStyle w:val="Level1"/>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rPr>
          <w:rFonts w:ascii="Times New Roman" w:hAnsi="Times New Roman" w:cs="Times New Roman"/>
        </w:rPr>
      </w:pP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§114, 206, 208, 301, and 307, Clean Air Act, as amended (42 U.S.C. 7414, 7525, 7542, 7601, 7607)</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lastRenderedPageBreak/>
        <w:t>§§308, 501, and 509(a), Clean Water Act, as amended (33 U.S.C. 1318, 1361, 1369(a))</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§13, Noise Control Act of 1972, as amended (42 U.S.C. 4912)</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§§1445 and 1450, Safe Drinking Water Act, as amended (42 U.S.C. 300j-4, 300j-9)</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§§2002, 3001, 3007, and 9005, Resource Conservation and Recovery Act, as amended (42 U.S.C. 6912, 6921, 6927, 6991d)</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§§8(c), 11, 12(b), and 14, Toxic Substances Control Act, as amended (15 U.S.C. 2607(c), 2610, 2611(b), 2613)</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 xml:space="preserve">§§10, 12, and 25, Federal Insecticide, Fungicide, and </w:t>
      </w:r>
      <w:proofErr w:type="spellStart"/>
      <w:r>
        <w:rPr>
          <w:rFonts w:ascii="Times New Roman" w:hAnsi="Times New Roman" w:cs="Times New Roman"/>
        </w:rPr>
        <w:t>Rodenticide</w:t>
      </w:r>
      <w:proofErr w:type="spellEnd"/>
      <w:r>
        <w:rPr>
          <w:rFonts w:ascii="Times New Roman" w:hAnsi="Times New Roman" w:cs="Times New Roman"/>
        </w:rPr>
        <w:t xml:space="preserve"> Act, as amended, (7 U.S.C. 136h, 136j, 136w)</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§408(</w:t>
      </w:r>
      <w:proofErr w:type="spellStart"/>
      <w:r>
        <w:rPr>
          <w:rFonts w:ascii="Times New Roman" w:hAnsi="Times New Roman" w:cs="Times New Roman"/>
        </w:rPr>
        <w:t>i</w:t>
      </w:r>
      <w:proofErr w:type="spellEnd"/>
      <w:r>
        <w:rPr>
          <w:rFonts w:ascii="Times New Roman" w:hAnsi="Times New Roman" w:cs="Times New Roman"/>
        </w:rPr>
        <w:t>), Federal Food, Drug, and Cosmetic Act, as amended (21 U.S.C. 346a(</w:t>
      </w:r>
      <w:proofErr w:type="spellStart"/>
      <w:r>
        <w:rPr>
          <w:rFonts w:ascii="Times New Roman" w:hAnsi="Times New Roman" w:cs="Times New Roman"/>
        </w:rPr>
        <w:t>i</w:t>
      </w:r>
      <w:proofErr w:type="spellEnd"/>
      <w:r>
        <w:rPr>
          <w:rFonts w:ascii="Times New Roman" w:hAnsi="Times New Roman" w:cs="Times New Roman"/>
        </w:rPr>
        <w:t>))</w:t>
      </w:r>
    </w:p>
    <w:p w:rsidR="00B85515" w:rsidRPr="00AC12E7" w:rsidRDefault="00B85515" w:rsidP="001813D8">
      <w:pPr>
        <w:pStyle w:val="Level1"/>
        <w:numPr>
          <w:ilvl w:val="0"/>
          <w:numId w:val="2"/>
        </w:numPr>
        <w:tabs>
          <w:tab w:val="left" w:pos="0"/>
          <w:tab w:val="left" w:pos="360"/>
          <w:tab w:val="left" w:pos="900"/>
          <w:tab w:val="left" w:pos="126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AC12E7">
        <w:rPr>
          <w:rFonts w:ascii="Times New Roman" w:hAnsi="Times New Roman" w:cs="Times New Roman"/>
        </w:rPr>
        <w:t>§§104(f) and 108, Marine Protection Research and Sanctuaries Act of 1972, as amended (33 U.S.C. 1414(f), 1418)</w:t>
      </w:r>
    </w:p>
    <w:p w:rsidR="00B85515" w:rsidRDefault="00B85515" w:rsidP="00E51C55">
      <w:pPr>
        <w:pStyle w:val="Level1"/>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AC12E7">
        <w:rPr>
          <w:rFonts w:ascii="Times New Roman" w:hAnsi="Times New Roman" w:cs="Times New Roman"/>
        </w:rPr>
        <w:t>§§104 and 115, Comprehensive Environmental Response, Compensation, and Liability Act of 1980, as amended (42 U.S.C. 9604, 9615)</w:t>
      </w:r>
    </w:p>
    <w:p w:rsidR="00B85515" w:rsidRPr="00E51C55" w:rsidRDefault="00B85515" w:rsidP="00E51C55">
      <w:pPr>
        <w:pStyle w:val="Level1"/>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B85515" w:rsidRPr="001813D8" w:rsidRDefault="00B85515" w:rsidP="00E51C55">
      <w:pPr>
        <w:pStyle w:val="Level1"/>
        <w:ind w:left="-180"/>
        <w:rPr>
          <w:rFonts w:ascii="Times New Roman" w:hAnsi="Times New Roman" w:cs="Times New Roman"/>
        </w:rPr>
      </w:pPr>
      <w:r w:rsidRPr="001813D8">
        <w:rPr>
          <w:rFonts w:ascii="Times New Roman" w:hAnsi="Times New Roman" w:cs="Times New Roman"/>
        </w:rPr>
        <w:tab/>
        <w:t>2(b)</w:t>
      </w:r>
      <w:r w:rsidRPr="001813D8">
        <w:rPr>
          <w:rFonts w:ascii="Times New Roman" w:hAnsi="Times New Roman" w:cs="Times New Roman"/>
        </w:rPr>
        <w:tab/>
      </w:r>
      <w:r w:rsidRPr="001813D8">
        <w:rPr>
          <w:rFonts w:ascii="Times New Roman" w:hAnsi="Times New Roman" w:cs="Times New Roman"/>
          <w:b/>
          <w:bCs/>
        </w:rPr>
        <w:t>Use/Users of the Data</w:t>
      </w:r>
    </w:p>
    <w:p w:rsidR="00B85515" w:rsidRPr="00AC12E7"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AC12E7">
        <w:rPr>
          <w:rFonts w:ascii="Times New Roman" w:hAnsi="Times New Roman" w:cs="Times New Roman"/>
          <w:sz w:val="24"/>
          <w:szCs w:val="24"/>
        </w:rPr>
        <w:t xml:space="preserve">EPA will use the information received from industry to </w:t>
      </w:r>
      <w:r>
        <w:rPr>
          <w:rFonts w:ascii="Times New Roman" w:hAnsi="Times New Roman" w:cs="Times New Roman"/>
          <w:sz w:val="24"/>
          <w:szCs w:val="24"/>
        </w:rPr>
        <w:t xml:space="preserve">inform its decision for </w:t>
      </w:r>
      <w:r w:rsidRPr="00AC12E7">
        <w:rPr>
          <w:rFonts w:ascii="Times New Roman" w:hAnsi="Times New Roman" w:cs="Times New Roman"/>
          <w:sz w:val="24"/>
          <w:szCs w:val="24"/>
        </w:rPr>
        <w:t>determin</w:t>
      </w:r>
      <w:r>
        <w:rPr>
          <w:rFonts w:ascii="Times New Roman" w:hAnsi="Times New Roman" w:cs="Times New Roman"/>
          <w:sz w:val="24"/>
          <w:szCs w:val="24"/>
        </w:rPr>
        <w:t>ing</w:t>
      </w:r>
      <w:r w:rsidRPr="00AC12E7">
        <w:rPr>
          <w:rFonts w:ascii="Times New Roman" w:hAnsi="Times New Roman" w:cs="Times New Roman"/>
          <w:sz w:val="24"/>
          <w:szCs w:val="24"/>
        </w:rPr>
        <w:t xml:space="preserve"> whether or not t</w:t>
      </w:r>
      <w:r>
        <w:rPr>
          <w:rFonts w:ascii="Times New Roman" w:hAnsi="Times New Roman" w:cs="Times New Roman"/>
          <w:sz w:val="24"/>
          <w:szCs w:val="24"/>
        </w:rPr>
        <w:t>he subject information is entitled to confidential treatment; whether the Agency needs to make a formal confidentiality determination; and/or whether the information in question can be withheld pursuant to Exemption 4 of FOIA when a FOIA request has been filed for the information.</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bCs/>
          <w:sz w:val="24"/>
          <w:szCs w:val="24"/>
        </w:rPr>
        <w:t>Non-Duplication, Consultations and Other Collection Criteria</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3(a)</w:t>
      </w:r>
      <w:r>
        <w:rPr>
          <w:rFonts w:ascii="Times New Roman" w:hAnsi="Times New Roman" w:cs="Times New Roman"/>
          <w:sz w:val="24"/>
          <w:szCs w:val="24"/>
        </w:rPr>
        <w:tab/>
      </w:r>
      <w:r>
        <w:rPr>
          <w:rFonts w:ascii="Times New Roman" w:hAnsi="Times New Roman" w:cs="Times New Roman"/>
          <w:b/>
          <w:bCs/>
          <w:sz w:val="24"/>
          <w:szCs w:val="24"/>
        </w:rPr>
        <w:t>Non-Duplication</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information is not elsewhere collected from businesses.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3(b)</w:t>
      </w:r>
      <w:r>
        <w:rPr>
          <w:rFonts w:ascii="Times New Roman" w:hAnsi="Times New Roman" w:cs="Times New Roman"/>
          <w:sz w:val="24"/>
          <w:szCs w:val="24"/>
        </w:rPr>
        <w:tab/>
      </w:r>
      <w:r>
        <w:rPr>
          <w:rFonts w:ascii="Times New Roman" w:hAnsi="Times New Roman" w:cs="Times New Roman"/>
          <w:b/>
          <w:bCs/>
          <w:sz w:val="24"/>
          <w:szCs w:val="24"/>
        </w:rPr>
        <w:t>Public Notice Required Prior to ICR Submission to OMB</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D24455">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EPA published a notice of the renewal of the existing information collection request for confidentiality rules in the </w:t>
      </w:r>
      <w:r>
        <w:rPr>
          <w:rFonts w:ascii="Times New Roman" w:hAnsi="Times New Roman" w:cs="Times New Roman"/>
          <w:i/>
          <w:iCs/>
          <w:sz w:val="24"/>
          <w:szCs w:val="24"/>
        </w:rPr>
        <w:t>Federal Register</w:t>
      </w:r>
      <w:r>
        <w:rPr>
          <w:rFonts w:ascii="Times New Roman" w:hAnsi="Times New Roman" w:cs="Times New Roman"/>
          <w:sz w:val="24"/>
          <w:szCs w:val="24"/>
        </w:rPr>
        <w:t xml:space="preserve"> on September 28, 2010 (75 FR 59708) and invited public comment.  </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3(c)</w:t>
      </w:r>
      <w:r>
        <w:rPr>
          <w:rFonts w:ascii="Times New Roman" w:hAnsi="Times New Roman" w:cs="Times New Roman"/>
          <w:sz w:val="24"/>
          <w:szCs w:val="24"/>
        </w:rPr>
        <w:tab/>
      </w:r>
      <w:r>
        <w:rPr>
          <w:rFonts w:ascii="Times New Roman" w:hAnsi="Times New Roman" w:cs="Times New Roman"/>
          <w:b/>
          <w:bCs/>
          <w:sz w:val="24"/>
          <w:szCs w:val="24"/>
        </w:rPr>
        <w:t>Consultations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To update its burden estimates, EPA consulted with the </w:t>
      </w:r>
      <w:r w:rsidR="00A50146">
        <w:rPr>
          <w:rFonts w:ascii="Times New Roman" w:hAnsi="Times New Roman" w:cs="Times New Roman"/>
          <w:sz w:val="24"/>
          <w:szCs w:val="24"/>
        </w:rPr>
        <w:t>following businesses</w:t>
      </w:r>
      <w:r>
        <w:rPr>
          <w:rFonts w:ascii="Times New Roman" w:hAnsi="Times New Roman" w:cs="Times New Roman"/>
          <w:sz w:val="24"/>
          <w:szCs w:val="24"/>
        </w:rPr>
        <w:t xml:space="preserve"> during the summer of 2010.  These businesses prepare CBI substantiations for many companies who are subject to the environmental statutes administered by EPA.  Input from the firms below (and the named individuals) was used to determine whether the burden to businesses who must prepare preparing CBI substantiations had changed since the issuance of the last ICR.  The Agency determined that the burden calculations required </w:t>
      </w:r>
      <w:r>
        <w:rPr>
          <w:rFonts w:ascii="Times New Roman" w:hAnsi="Times New Roman" w:cs="Times New Roman"/>
          <w:sz w:val="24"/>
          <w:szCs w:val="24"/>
        </w:rPr>
        <w:lastRenderedPageBreak/>
        <w:t xml:space="preserve">updating according to the information provided when the organizations below were contacted:  </w:t>
      </w:r>
    </w:p>
    <w:p w:rsidR="00B85515" w:rsidRDefault="00B85515" w:rsidP="00C51ED4">
      <w:pPr>
        <w:rPr>
          <w:rFonts w:ascii="Tms Rmn" w:hAnsi="Tms Rmn" w:cs="Tms Rmn"/>
          <w:sz w:val="24"/>
          <w:szCs w:val="24"/>
        </w:rPr>
      </w:pP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Karen M. Hansen</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w:t>
      </w:r>
      <w:proofErr w:type="spellStart"/>
      <w:proofErr w:type="gramStart"/>
      <w:r w:rsidRPr="00B21653">
        <w:rPr>
          <w:rFonts w:ascii="Times New Roman" w:hAnsi="Times New Roman" w:cs="Times New Roman"/>
          <w:color w:val="000000"/>
          <w:sz w:val="24"/>
          <w:szCs w:val="24"/>
        </w:rPr>
        <w:t>Beveridge</w:t>
      </w:r>
      <w:proofErr w:type="spellEnd"/>
      <w:r w:rsidRPr="00B21653">
        <w:rPr>
          <w:rFonts w:ascii="Times New Roman" w:hAnsi="Times New Roman" w:cs="Times New Roman"/>
          <w:color w:val="000000"/>
          <w:sz w:val="24"/>
          <w:szCs w:val="24"/>
        </w:rPr>
        <w:t xml:space="preserve"> &amp; Diamond, P.C.</w:t>
      </w:r>
      <w:proofErr w:type="gramEnd"/>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1350 I Street, NW</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Suite 700</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Washington, D.C.  20005-3311</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(202) 789-6056</w:t>
      </w:r>
    </w:p>
    <w:p w:rsidR="00B85515" w:rsidRDefault="00B85515" w:rsidP="00EF5D08">
      <w:pPr>
        <w:autoSpaceDE/>
        <w:autoSpaceDN/>
        <w:adjustRightInd/>
        <w:rPr>
          <w:rFonts w:ascii="Times New Roman" w:hAnsi="Times New Roman" w:cs="Times New Roman"/>
          <w:color w:val="000000"/>
          <w:sz w:val="24"/>
          <w:szCs w:val="24"/>
        </w:rPr>
      </w:pPr>
    </w:p>
    <w:p w:rsidR="00B85515" w:rsidRPr="00B21653" w:rsidRDefault="00B85515" w:rsidP="00EF5D08">
      <w:pPr>
        <w:autoSpaceDE/>
        <w:autoSpaceDN/>
        <w:adjustRightInd/>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21653">
        <w:rPr>
          <w:rFonts w:ascii="Times New Roman" w:hAnsi="Times New Roman" w:cs="Times New Roman"/>
          <w:color w:val="000000"/>
          <w:sz w:val="24"/>
          <w:szCs w:val="24"/>
        </w:rPr>
        <w:t xml:space="preserve">    Cynthia </w:t>
      </w:r>
      <w:proofErr w:type="spellStart"/>
      <w:r w:rsidRPr="00B21653">
        <w:rPr>
          <w:rFonts w:ascii="Times New Roman" w:hAnsi="Times New Roman" w:cs="Times New Roman"/>
          <w:color w:val="000000"/>
          <w:sz w:val="24"/>
          <w:szCs w:val="24"/>
        </w:rPr>
        <w:t>Taub</w:t>
      </w:r>
      <w:proofErr w:type="spellEnd"/>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Steptoe &amp; Johnson, LLP</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1330 Connecticut Avenue, NW</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Washington, D.C.  20036-1795</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(202) 429-8133</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Lawrence A. Miller</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w:t>
      </w:r>
      <w:proofErr w:type="gramStart"/>
      <w:r w:rsidRPr="00B21653">
        <w:rPr>
          <w:rFonts w:ascii="Times New Roman" w:hAnsi="Times New Roman" w:cs="Times New Roman"/>
          <w:color w:val="000000"/>
          <w:sz w:val="24"/>
          <w:szCs w:val="24"/>
        </w:rPr>
        <w:t>Biologic, Inc.</w:t>
      </w:r>
      <w:proofErr w:type="gramEnd"/>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115 Obtuse Hill</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Brookfield, Connecticut  06804</w:t>
      </w:r>
    </w:p>
    <w:p w:rsidR="00B85515" w:rsidRPr="00B21653"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(203) 740-1200</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hanging="900"/>
        <w:rPr>
          <w:rFonts w:ascii="Times New Roman" w:hAnsi="Times New Roman" w:cs="Times New Roman"/>
          <w:b/>
          <w:bCs/>
          <w:sz w:val="24"/>
          <w:szCs w:val="24"/>
        </w:rPr>
      </w:pPr>
      <w:r>
        <w:rPr>
          <w:rFonts w:ascii="Times New Roman" w:hAnsi="Times New Roman" w:cs="Times New Roman"/>
          <w:sz w:val="24"/>
          <w:szCs w:val="24"/>
        </w:rPr>
        <w:tab/>
        <w:t>3(d)</w:t>
      </w:r>
      <w:r>
        <w:rPr>
          <w:rFonts w:ascii="Times New Roman" w:hAnsi="Times New Roman" w:cs="Times New Roman"/>
          <w:sz w:val="24"/>
          <w:szCs w:val="24"/>
        </w:rPr>
        <w:tab/>
      </w:r>
      <w:r>
        <w:rPr>
          <w:rFonts w:ascii="Times New Roman" w:hAnsi="Times New Roman" w:cs="Times New Roman"/>
          <w:b/>
          <w:bCs/>
          <w:sz w:val="24"/>
          <w:szCs w:val="24"/>
        </w:rPr>
        <w:t>Effects of Less Frequent Collection</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Not applicable.</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3(e)</w:t>
      </w:r>
      <w:r>
        <w:rPr>
          <w:rFonts w:ascii="Times New Roman" w:hAnsi="Times New Roman" w:cs="Times New Roman"/>
          <w:sz w:val="24"/>
          <w:szCs w:val="24"/>
        </w:rPr>
        <w:tab/>
      </w:r>
      <w:r>
        <w:rPr>
          <w:rFonts w:ascii="Times New Roman" w:hAnsi="Times New Roman" w:cs="Times New Roman"/>
          <w:b/>
          <w:bCs/>
          <w:sz w:val="24"/>
          <w:szCs w:val="24"/>
        </w:rPr>
        <w:t>General Guidelines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spacing w:before="99"/>
        <w:ind w:left="900"/>
        <w:rPr>
          <w:rFonts w:ascii="Times New Roman" w:hAnsi="Times New Roman" w:cs="Times New Roman"/>
          <w:sz w:val="24"/>
          <w:szCs w:val="24"/>
        </w:rPr>
      </w:pPr>
      <w:r>
        <w:rPr>
          <w:rFonts w:ascii="Times New Roman" w:hAnsi="Times New Roman" w:cs="Times New Roman"/>
          <w:sz w:val="24"/>
          <w:szCs w:val="24"/>
        </w:rPr>
        <w:t>Only one provision of this collection exceeds the Paperwork Reduction Act guidelines at 5 CFR 1320.5(d</w:t>
      </w:r>
      <w:r w:rsidR="00A50146">
        <w:rPr>
          <w:rFonts w:ascii="Times New Roman" w:hAnsi="Times New Roman" w:cs="Times New Roman"/>
          <w:sz w:val="24"/>
          <w:szCs w:val="24"/>
        </w:rPr>
        <w:t>) (</w:t>
      </w:r>
      <w:r>
        <w:rPr>
          <w:rFonts w:ascii="Times New Roman" w:hAnsi="Times New Roman" w:cs="Times New Roman"/>
          <w:sz w:val="24"/>
          <w:szCs w:val="24"/>
        </w:rPr>
        <w:t>2).  This collection calls for responses to be furnished to EPA within 15 working days after the business receives the letter requesting substantiation.  Under 5 CFR 1320.5(d</w:t>
      </w:r>
      <w:r w:rsidR="00A50146">
        <w:rPr>
          <w:rFonts w:ascii="Times New Roman" w:hAnsi="Times New Roman" w:cs="Times New Roman"/>
          <w:sz w:val="24"/>
          <w:szCs w:val="24"/>
        </w:rPr>
        <w:t>) (</w:t>
      </w:r>
      <w:r>
        <w:rPr>
          <w:rFonts w:ascii="Times New Roman" w:hAnsi="Times New Roman" w:cs="Times New Roman"/>
          <w:sz w:val="24"/>
          <w:szCs w:val="24"/>
        </w:rPr>
        <w:t>2</w:t>
      </w:r>
      <w:r w:rsidR="00A50146">
        <w:rPr>
          <w:rFonts w:ascii="Times New Roman" w:hAnsi="Times New Roman" w:cs="Times New Roman"/>
          <w:sz w:val="24"/>
          <w:szCs w:val="24"/>
        </w:rPr>
        <w:t>) (</w:t>
      </w:r>
      <w:r>
        <w:rPr>
          <w:rFonts w:ascii="Times New Roman" w:hAnsi="Times New Roman" w:cs="Times New Roman"/>
          <w:sz w:val="24"/>
          <w:szCs w:val="24"/>
        </w:rPr>
        <w:t xml:space="preserve">ii), EPA must justify why the response needs to be prepared within a period shorter than 30 days after receipt of the collection.  In the context of addressing the time frame for determinations under the FOIA, EPA “tentatively” determined that 15 days is “a reasonable period for the business to furnish comments and substantiating data concerning its claim.”  </w:t>
      </w:r>
      <w:proofErr w:type="gramStart"/>
      <w:r>
        <w:rPr>
          <w:rFonts w:ascii="Times New Roman" w:hAnsi="Times New Roman" w:cs="Times New Roman"/>
          <w:sz w:val="24"/>
          <w:szCs w:val="24"/>
        </w:rPr>
        <w:t>40 FR 21987, 21988, 21989 (May 20, 1975) and 41 FR 36902, 36908 (September 1, 1976).</w:t>
      </w:r>
      <w:proofErr w:type="gramEnd"/>
      <w:r>
        <w:rPr>
          <w:rFonts w:ascii="Times New Roman" w:hAnsi="Times New Roman" w:cs="Times New Roman"/>
          <w:sz w:val="24"/>
          <w:szCs w:val="24"/>
        </w:rPr>
        <w:t xml:space="preserve">  EPA has found through experience in the years since these regulations were promulgated (40 CFR Part 2) that 15 days fits well with the general timetable of FOIA responses.  </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3(f)</w:t>
      </w:r>
      <w:r>
        <w:rPr>
          <w:rFonts w:ascii="Times New Roman" w:hAnsi="Times New Roman" w:cs="Times New Roman"/>
          <w:sz w:val="24"/>
          <w:szCs w:val="24"/>
        </w:rPr>
        <w:tab/>
      </w:r>
      <w:r>
        <w:rPr>
          <w:rFonts w:ascii="Times New Roman" w:hAnsi="Times New Roman" w:cs="Times New Roman"/>
          <w:b/>
          <w:bCs/>
          <w:sz w:val="24"/>
          <w:szCs w:val="24"/>
        </w:rPr>
        <w:t>Confidentiality and Sensitive Questions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DD3B93">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360" w:firstLine="540"/>
        <w:rPr>
          <w:rFonts w:ascii="Times New Roman" w:hAnsi="Times New Roman" w:cs="Times New Roman"/>
          <w:sz w:val="24"/>
          <w:szCs w:val="24"/>
        </w:rPr>
      </w:pPr>
      <w:r>
        <w:rPr>
          <w:rFonts w:ascii="Times New Roman" w:hAnsi="Times New Roman" w:cs="Times New Roman"/>
          <w:sz w:val="24"/>
          <w:szCs w:val="24"/>
        </w:rPr>
        <w:t>1.  Confidentiality</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r>
        <w:rPr>
          <w:rFonts w:ascii="Times New Roman" w:hAnsi="Times New Roman" w:cs="Times New Roman"/>
          <w:sz w:val="24"/>
          <w:szCs w:val="24"/>
        </w:rPr>
        <w:t>Under EPA’s current CBI regulations (40 CFR Part 2, subpart B), respondents may claim substantiations submitted to EPA as confidential.</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2.  Sensitive Questions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2336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r>
        <w:rPr>
          <w:rFonts w:ascii="Times New Roman" w:hAnsi="Times New Roman" w:cs="Times New Roman"/>
          <w:sz w:val="24"/>
          <w:szCs w:val="24"/>
        </w:rPr>
        <w:t>Not applicable.  This information collection does not include questions of a sensitive nature.  Only the information returned by the respondents may be of a sensitive nature.</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bCs/>
          <w:sz w:val="24"/>
          <w:szCs w:val="24"/>
        </w:rPr>
        <w:t>The Respondents and the Information Requested</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4(a)</w:t>
      </w:r>
      <w:r>
        <w:rPr>
          <w:rFonts w:ascii="Times New Roman" w:hAnsi="Times New Roman" w:cs="Times New Roman"/>
          <w:sz w:val="24"/>
          <w:szCs w:val="24"/>
        </w:rPr>
        <w:tab/>
      </w:r>
      <w:r>
        <w:rPr>
          <w:rFonts w:ascii="Times New Roman" w:hAnsi="Times New Roman" w:cs="Times New Roman"/>
          <w:b/>
          <w:bCs/>
          <w:sz w:val="24"/>
          <w:szCs w:val="24"/>
        </w:rPr>
        <w:t>Respondents/SIC Codes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Respondents can potentially include any business submitting a document to EPA that it claims as CBI.  EPA receives such information from both the manufacturing (SIC codes 20-39) and non-manufacturing sectors (no SIC codes identified).</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4(b)</w:t>
      </w:r>
      <w:r>
        <w:rPr>
          <w:rFonts w:ascii="Times New Roman" w:hAnsi="Times New Roman" w:cs="Times New Roman"/>
          <w:sz w:val="24"/>
          <w:szCs w:val="24"/>
        </w:rPr>
        <w:tab/>
      </w:r>
      <w:r>
        <w:rPr>
          <w:rFonts w:ascii="Times New Roman" w:hAnsi="Times New Roman" w:cs="Times New Roman"/>
          <w:b/>
          <w:bCs/>
          <w:sz w:val="24"/>
          <w:szCs w:val="24"/>
        </w:rPr>
        <w:t>Information Requested</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Pr>
          <w:rFonts w:ascii="Times New Roman" w:hAnsi="Times New Roman" w:cs="Times New Roman"/>
          <w:i/>
          <w:iCs/>
          <w:sz w:val="24"/>
          <w:szCs w:val="24"/>
        </w:rPr>
        <w:t>A.</w:t>
      </w:r>
      <w:r>
        <w:rPr>
          <w:rFonts w:ascii="Times New Roman" w:hAnsi="Times New Roman" w:cs="Times New Roman"/>
          <w:i/>
          <w:iCs/>
          <w:sz w:val="24"/>
          <w:szCs w:val="24"/>
        </w:rPr>
        <w:tab/>
        <w:t>Substantiation of confidentiality claim</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A50146"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Whenever EPA</w:t>
      </w:r>
      <w:r w:rsidR="00B85515">
        <w:rPr>
          <w:rFonts w:ascii="Times New Roman" w:hAnsi="Times New Roman" w:cs="Times New Roman"/>
          <w:sz w:val="24"/>
          <w:szCs w:val="24"/>
        </w:rPr>
        <w:t xml:space="preserve"> finds it necessary to determine the confidentiality of information that has been claimed as CBI (e.g., in response to a FOIA request or in connection with rulemaking or litigation, or with regard to an advance confidentiality determination under 40 CFR 2.204 (a), (c) and (d), 2.206), it must notify affected businesses orally and in writing and provide them with an opportunity to comment (40 CFR 2.204(e)).</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9A75B8">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With this Renewal ICR, EPA is proposing to use the five attached “Request for Substantiation” letters.  The letters address </w:t>
      </w:r>
      <w:r w:rsidR="00A50146">
        <w:rPr>
          <w:rFonts w:ascii="Times New Roman" w:hAnsi="Times New Roman" w:cs="Times New Roman"/>
          <w:sz w:val="24"/>
          <w:szCs w:val="24"/>
        </w:rPr>
        <w:t>different situations</w:t>
      </w:r>
      <w:r>
        <w:rPr>
          <w:rFonts w:ascii="Times New Roman" w:hAnsi="Times New Roman" w:cs="Times New Roman"/>
          <w:sz w:val="24"/>
          <w:szCs w:val="24"/>
        </w:rPr>
        <w:t xml:space="preserve"> which require EPA to determine the confidentiality of information claimed CBI:  Letters A and B request a generic substantiation</w:t>
      </w:r>
      <w:r w:rsidR="00A50146">
        <w:rPr>
          <w:rFonts w:ascii="Times New Roman" w:hAnsi="Times New Roman" w:cs="Times New Roman"/>
          <w:sz w:val="24"/>
          <w:szCs w:val="24"/>
        </w:rPr>
        <w:t>; Letter</w:t>
      </w:r>
      <w:r>
        <w:rPr>
          <w:rFonts w:ascii="Times New Roman" w:hAnsi="Times New Roman" w:cs="Times New Roman"/>
          <w:sz w:val="24"/>
          <w:szCs w:val="24"/>
        </w:rPr>
        <w:t xml:space="preserve"> C requests an inert ingredient substantiation; Letter D requests a complex substantiation questions for health and safety filings containing information claimed as confidential; and Letter E requests information used in an advance or final confidentiality determination.</w:t>
      </w:r>
    </w:p>
    <w:p w:rsidR="00B85515" w:rsidRDefault="00B85515" w:rsidP="009A75B8">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Data Items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written notice from EPA (40 CFR 2.204(e</w:t>
      </w:r>
      <w:r w:rsidR="00A50146">
        <w:rPr>
          <w:rFonts w:ascii="Times New Roman" w:hAnsi="Times New Roman" w:cs="Times New Roman"/>
          <w:sz w:val="24"/>
          <w:szCs w:val="24"/>
        </w:rPr>
        <w:t>) (</w:t>
      </w:r>
      <w:r>
        <w:rPr>
          <w:rFonts w:ascii="Times New Roman" w:hAnsi="Times New Roman" w:cs="Times New Roman"/>
          <w:sz w:val="24"/>
          <w:szCs w:val="24"/>
        </w:rPr>
        <w:t>1) and (4)) invites the business’s comments (substantiation) on the following:</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The portions of the information which are alleged to be entitled to confidential treatment;</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period of time for which confidential treatment is desired by the business (e.g., until a certain date, until the occurrence of a specified event, or permanently);</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purpose for which the information was furnished to EPA and the approximate date of submission, if known;</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proofErr w:type="gramStart"/>
      <w:r>
        <w:rPr>
          <w:rFonts w:ascii="Times New Roman" w:hAnsi="Times New Roman" w:cs="Times New Roman"/>
          <w:sz w:val="24"/>
          <w:szCs w:val="24"/>
        </w:rPr>
        <w:t>(iv)</w:t>
      </w:r>
      <w:r>
        <w:rPr>
          <w:rFonts w:ascii="Times New Roman" w:hAnsi="Times New Roman" w:cs="Times New Roman"/>
          <w:sz w:val="24"/>
          <w:szCs w:val="24"/>
        </w:rPr>
        <w:tab/>
        <w:t>Whether</w:t>
      </w:r>
      <w:proofErr w:type="gramEnd"/>
      <w:r>
        <w:rPr>
          <w:rFonts w:ascii="Times New Roman" w:hAnsi="Times New Roman" w:cs="Times New Roman"/>
          <w:sz w:val="24"/>
          <w:szCs w:val="24"/>
        </w:rPr>
        <w:t xml:space="preserve"> a business confidentiality claim accompanied the information when it was received by EPA;</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900"/>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t>Measures taken by the business to guard against undesired disclosure of the information to others;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90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(vi)</w:t>
      </w:r>
      <w:r>
        <w:rPr>
          <w:rFonts w:ascii="Times New Roman" w:hAnsi="Times New Roman" w:cs="Times New Roman"/>
          <w:sz w:val="24"/>
          <w:szCs w:val="24"/>
        </w:rPr>
        <w:tab/>
        <w:t>The</w:t>
      </w:r>
      <w:proofErr w:type="gramEnd"/>
      <w:r>
        <w:rPr>
          <w:rFonts w:ascii="Times New Roman" w:hAnsi="Times New Roman" w:cs="Times New Roman"/>
          <w:sz w:val="24"/>
          <w:szCs w:val="24"/>
        </w:rPr>
        <w:t xml:space="preserve"> extent to which the information has been disclosed to others, and the</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rPr>
          <w:rFonts w:ascii="Times New Roman" w:hAnsi="Times New Roman" w:cs="Times New Roman"/>
          <w:sz w:val="24"/>
          <w:szCs w:val="24"/>
        </w:rPr>
      </w:pPr>
      <w:proofErr w:type="gramStart"/>
      <w:r>
        <w:rPr>
          <w:rFonts w:ascii="Times New Roman" w:hAnsi="Times New Roman" w:cs="Times New Roman"/>
          <w:sz w:val="24"/>
          <w:szCs w:val="24"/>
        </w:rPr>
        <w:t>precautions</w:t>
      </w:r>
      <w:proofErr w:type="gramEnd"/>
      <w:r>
        <w:rPr>
          <w:rFonts w:ascii="Times New Roman" w:hAnsi="Times New Roman" w:cs="Times New Roman"/>
          <w:sz w:val="24"/>
          <w:szCs w:val="24"/>
        </w:rPr>
        <w:t xml:space="preserve"> taken in connection therewith;</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Pertinent confidentiality determinations, if any, by EPA or other Federal agencies; and a copy of any such determination, or reference to it, if available;</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 xml:space="preserve">Whether the business asserts that disclosure of the information would be likely to result in substantial harmful effects on the business's competitive position, and if so, what those harmful effects would be, why they should be viewed as substantial, and an explanation of the causal relationship between disclosure and such harmful effects; and </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t>Whether the business asserts that the information is voluntarily submitted information as defined in 40 CFR §2.201(</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if so, whether and why disclosure of the information would tend to lessen the availability to EPA of similar information in the future.</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Respondent Activities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respond to the written notice, the respondent must:</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R</w:t>
      </w:r>
      <w:r w:rsidRPr="00A61135">
        <w:rPr>
          <w:rFonts w:ascii="Times New Roman" w:hAnsi="Times New Roman" w:cs="Times New Roman"/>
          <w:sz w:val="24"/>
          <w:szCs w:val="24"/>
        </w:rPr>
        <w:t>ead EPA’s request for comments;</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61135">
        <w:rPr>
          <w:rFonts w:ascii="Times New Roman" w:hAnsi="Times New Roman" w:cs="Times New Roman"/>
          <w:sz w:val="24"/>
          <w:szCs w:val="24"/>
        </w:rPr>
        <w:t>Review the information it claimed as confidential; and</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61135">
        <w:rPr>
          <w:rFonts w:ascii="Times New Roman" w:hAnsi="Times New Roman" w:cs="Times New Roman"/>
          <w:sz w:val="24"/>
          <w:szCs w:val="24"/>
        </w:rPr>
        <w:t>Prepare and submit the substantiation to EPA</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61135">
        <w:rPr>
          <w:rFonts w:ascii="Times New Roman" w:hAnsi="Times New Roman" w:cs="Times New Roman"/>
          <w:sz w:val="24"/>
          <w:szCs w:val="24"/>
        </w:rPr>
        <w:t>Read EPA’s request for comments;</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61135">
        <w:rPr>
          <w:rFonts w:ascii="Times New Roman" w:hAnsi="Times New Roman" w:cs="Times New Roman"/>
          <w:sz w:val="24"/>
          <w:szCs w:val="24"/>
        </w:rPr>
        <w:t>Review the information it claimed as confidential; and</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Decide not to submit </w:t>
      </w:r>
      <w:r w:rsidRPr="00A61135">
        <w:rPr>
          <w:rFonts w:ascii="Times New Roman" w:hAnsi="Times New Roman" w:cs="Times New Roman"/>
          <w:sz w:val="24"/>
          <w:szCs w:val="24"/>
        </w:rPr>
        <w:t>the substantiation to EPA</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i/>
          <w:iCs/>
          <w:sz w:val="24"/>
          <w:szCs w:val="24"/>
        </w:rPr>
        <w:tab/>
        <w:t>Designation by Business of Addressee for Notices and Inquiries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Pursuant to 40 CFR 2.213, a business may elect to designate an official contact for inquiries and notices concerning confidentiality claims.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br w:type="page"/>
        <w:t>1.</w:t>
      </w:r>
      <w:r>
        <w:rPr>
          <w:rFonts w:ascii="Times New Roman" w:hAnsi="Times New Roman" w:cs="Times New Roman"/>
          <w:sz w:val="24"/>
          <w:szCs w:val="24"/>
        </w:rPr>
        <w:tab/>
        <w:t>Data Items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proofErr w:type="gramStart"/>
      <w:r>
        <w:rPr>
          <w:rFonts w:ascii="Times New Roman" w:hAnsi="Times New Roman" w:cs="Times New Roman"/>
          <w:sz w:val="24"/>
          <w:szCs w:val="24"/>
        </w:rPr>
        <w:t>Name and address of the business making the designation, and the name and address of the designated person or office.</w:t>
      </w:r>
      <w:proofErr w:type="gramEnd"/>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Respondent Activities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Default="00B85515" w:rsidP="00A61135">
      <w:pPr>
        <w:numPr>
          <w:ilvl w:val="12"/>
          <w:numId w:val="0"/>
        </w:numPr>
        <w:tabs>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proofErr w:type="gramStart"/>
      <w:r>
        <w:rPr>
          <w:rFonts w:ascii="Times New Roman" w:hAnsi="Times New Roman" w:cs="Times New Roman"/>
          <w:sz w:val="24"/>
          <w:szCs w:val="24"/>
        </w:rPr>
        <w:t>To review subject materials and decide whether to respond to EPA’s request for comments.</w:t>
      </w:r>
      <w:proofErr w:type="gramEnd"/>
      <w:r>
        <w:rPr>
          <w:rFonts w:ascii="Times New Roman" w:hAnsi="Times New Roman" w:cs="Times New Roman"/>
          <w:sz w:val="24"/>
          <w:szCs w:val="24"/>
        </w:rPr>
        <w:t xml:space="preserve">  </w:t>
      </w:r>
    </w:p>
    <w:p w:rsidR="00B85515" w:rsidRDefault="00B85515">
      <w:pPr>
        <w:autoSpaceDE/>
        <w:autoSpaceDN/>
        <w:adjustRightInd/>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i/>
          <w:iCs/>
          <w:sz w:val="24"/>
          <w:szCs w:val="24"/>
        </w:rPr>
        <w:tab/>
        <w:t>Confidentiality agreements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When EPA utilizes the services of contractors/subcontractors, all contractor/subcontractor employees who may be given access to confidential information must first sign confidentiality agreements stating that they will honor the terms of the contract/subcontract which requires protection of CBI.  </w:t>
      </w:r>
      <w:proofErr w:type="gramStart"/>
      <w:r>
        <w:rPr>
          <w:rFonts w:ascii="Times New Roman" w:hAnsi="Times New Roman" w:cs="Times New Roman"/>
          <w:sz w:val="24"/>
          <w:szCs w:val="24"/>
        </w:rPr>
        <w:t>See 40 CFR 2.301(h</w:t>
      </w:r>
      <w:r w:rsidR="00A50146">
        <w:rPr>
          <w:rFonts w:ascii="Times New Roman" w:hAnsi="Times New Roman" w:cs="Times New Roman"/>
          <w:sz w:val="24"/>
          <w:szCs w:val="24"/>
        </w:rPr>
        <w:t>) (</w:t>
      </w:r>
      <w:r>
        <w:rPr>
          <w:rFonts w:ascii="Times New Roman" w:hAnsi="Times New Roman" w:cs="Times New Roman"/>
          <w:sz w:val="24"/>
          <w:szCs w:val="24"/>
        </w:rPr>
        <w:t>2</w:t>
      </w:r>
      <w:r w:rsidR="00A50146">
        <w:rPr>
          <w:rFonts w:ascii="Times New Roman" w:hAnsi="Times New Roman" w:cs="Times New Roman"/>
          <w:sz w:val="24"/>
          <w:szCs w:val="24"/>
        </w:rPr>
        <w:t>) (</w:t>
      </w:r>
      <w:r>
        <w:rPr>
          <w:rFonts w:ascii="Times New Roman" w:hAnsi="Times New Roman" w:cs="Times New Roman"/>
          <w:sz w:val="24"/>
          <w:szCs w:val="24"/>
        </w:rPr>
        <w:t>ii).</w:t>
      </w:r>
      <w:proofErr w:type="gramEnd"/>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Data Items</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Signed confidentiality agreements.</w:t>
      </w:r>
      <w:proofErr w:type="gramEnd"/>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Respondent activities</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contractor must:</w:t>
      </w:r>
    </w:p>
    <w:p w:rsidR="00B85515" w:rsidRDefault="00B85515" w:rsidP="00381F0A">
      <w:pPr>
        <w:pStyle w:val="Level4"/>
        <w:numPr>
          <w:ilvl w:val="3"/>
          <w:numId w:val="3"/>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620" w:hanging="360"/>
        <w:rPr>
          <w:rFonts w:ascii="Times New Roman" w:hAnsi="Times New Roman" w:cs="Times New Roman"/>
        </w:rPr>
      </w:pPr>
      <w:r>
        <w:rPr>
          <w:rFonts w:ascii="Times New Roman" w:hAnsi="Times New Roman" w:cs="Times New Roman"/>
        </w:rPr>
        <w:t>Require each employee given access to CBI to read and sign a confidentiality agreement, and</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620" w:hanging="16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Maintain a file of such agreements.  See 40 CFR 2.301(h</w:t>
      </w:r>
      <w:r w:rsidR="00A50146">
        <w:rPr>
          <w:rFonts w:ascii="Times New Roman" w:hAnsi="Times New Roman" w:cs="Times New Roman"/>
          <w:sz w:val="24"/>
          <w:szCs w:val="24"/>
        </w:rPr>
        <w:t>) (</w:t>
      </w:r>
      <w:r>
        <w:rPr>
          <w:rFonts w:ascii="Times New Roman" w:hAnsi="Times New Roman" w:cs="Times New Roman"/>
          <w:sz w:val="24"/>
          <w:szCs w:val="24"/>
        </w:rPr>
        <w:t>2</w:t>
      </w:r>
      <w:r w:rsidR="00A50146">
        <w:rPr>
          <w:rFonts w:ascii="Times New Roman" w:hAnsi="Times New Roman" w:cs="Times New Roman"/>
          <w:sz w:val="24"/>
          <w:szCs w:val="24"/>
        </w:rPr>
        <w:t>) (IV</w:t>
      </w:r>
      <w:r>
        <w:rPr>
          <w:rFonts w:ascii="Times New Roman" w:hAnsi="Times New Roman" w:cs="Times New Roman"/>
          <w:sz w:val="24"/>
          <w:szCs w:val="24"/>
        </w:rPr>
        <w:t>).</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Pr>
          <w:rFonts w:ascii="Times New Roman" w:hAnsi="Times New Roman" w:cs="Times New Roman"/>
          <w:sz w:val="24"/>
          <w:szCs w:val="24"/>
        </w:rPr>
        <w:t xml:space="preserve">In addition to the information collections discussed above, when EPA intends to disclose CBI to contractors/subcontractors, other Federal agencies, or Congress, EPA generally notifies affected businesses.  During a specified period of time prior to disclosure, businesses may submit comments.  Industry has rarely submitted comments to EPA under these circumstances. </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bCs/>
          <w:sz w:val="24"/>
          <w:szCs w:val="24"/>
        </w:rPr>
        <w:t>The Information Collected – Agency Activities, Collection Methodology, and Information Management</w:t>
      </w:r>
      <w:r>
        <w:rPr>
          <w:rFonts w:ascii="Times New Roman" w:hAnsi="Times New Roman" w:cs="Times New Roman"/>
          <w:sz w:val="24"/>
          <w:szCs w:val="24"/>
        </w:rPr>
        <w:t xml:space="preserve"> </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5(a)</w:t>
      </w:r>
      <w:r>
        <w:rPr>
          <w:rFonts w:ascii="Times New Roman" w:hAnsi="Times New Roman" w:cs="Times New Roman"/>
          <w:sz w:val="24"/>
          <w:szCs w:val="24"/>
        </w:rPr>
        <w:tab/>
      </w:r>
      <w:r>
        <w:rPr>
          <w:rFonts w:ascii="Times New Roman" w:hAnsi="Times New Roman" w:cs="Times New Roman"/>
          <w:b/>
          <w:bCs/>
          <w:sz w:val="24"/>
          <w:szCs w:val="24"/>
        </w:rPr>
        <w:t>Agency Activities</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Review and make a preliminary determination of whether business information may be entitled to confidential treatment.  This review would be undertaken in response to a FOIA request or when EPA desires to determine the confidentiality of information within its possession for other purposes (e.g., rulemaking, litigation, or an advance confidentiality determination).  It would involve determining whether a business confidentiality claim exists or whether a Federal court or an EPA legal office has previously determined that the information in question is entitled to treatment as CBI.</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Notify the affected business orally and in writing that the Agency is determining the confidentiality of the information and provide the business with an opportunity to comment.</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Review the substantiation received (if any) and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a final determination whether the business information in question is entitled to confidential treatment.  This determination will be made by the appropriate EPA legal office as described in 40 CFR 2.205.  Not all business </w:t>
      </w:r>
      <w:proofErr w:type="gramStart"/>
      <w:r>
        <w:rPr>
          <w:rFonts w:ascii="Times New Roman" w:hAnsi="Times New Roman" w:cs="Times New Roman"/>
          <w:sz w:val="24"/>
          <w:szCs w:val="24"/>
        </w:rPr>
        <w:t>choose</w:t>
      </w:r>
      <w:proofErr w:type="gramEnd"/>
      <w:r>
        <w:rPr>
          <w:rFonts w:ascii="Times New Roman" w:hAnsi="Times New Roman" w:cs="Times New Roman"/>
          <w:sz w:val="24"/>
          <w:szCs w:val="24"/>
        </w:rPr>
        <w:t xml:space="preserve"> to submit </w:t>
      </w:r>
      <w:r w:rsidR="00A50146">
        <w:rPr>
          <w:rFonts w:ascii="Times New Roman" w:hAnsi="Times New Roman" w:cs="Times New Roman"/>
          <w:sz w:val="24"/>
          <w:szCs w:val="24"/>
        </w:rPr>
        <w:t>substantiation</w:t>
      </w:r>
      <w:r>
        <w:rPr>
          <w:rFonts w:ascii="Times New Roman" w:hAnsi="Times New Roman" w:cs="Times New Roman"/>
          <w:sz w:val="24"/>
          <w:szCs w:val="24"/>
        </w:rPr>
        <w:t xml:space="preserve"> to the Agency.</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5(b)</w:t>
      </w:r>
      <w:r>
        <w:rPr>
          <w:rFonts w:ascii="Times New Roman" w:hAnsi="Times New Roman" w:cs="Times New Roman"/>
          <w:sz w:val="24"/>
          <w:szCs w:val="24"/>
        </w:rPr>
        <w:tab/>
      </w:r>
      <w:r>
        <w:rPr>
          <w:rFonts w:ascii="Times New Roman" w:hAnsi="Times New Roman" w:cs="Times New Roman"/>
          <w:b/>
          <w:bCs/>
          <w:sz w:val="24"/>
          <w:szCs w:val="24"/>
        </w:rPr>
        <w:t>Collection Methodology and Management</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The types of information that are requested are described under 4(b) above.  EPA notifies affected businesses orally and in writing that it is determining the confidentiality of information they have submitted and </w:t>
      </w:r>
      <w:proofErr w:type="gramStart"/>
      <w:r>
        <w:rPr>
          <w:rFonts w:ascii="Times New Roman" w:hAnsi="Times New Roman" w:cs="Times New Roman"/>
          <w:sz w:val="24"/>
          <w:szCs w:val="24"/>
        </w:rPr>
        <w:t>affords</w:t>
      </w:r>
      <w:proofErr w:type="gramEnd"/>
      <w:r>
        <w:rPr>
          <w:rFonts w:ascii="Times New Roman" w:hAnsi="Times New Roman" w:cs="Times New Roman"/>
          <w:sz w:val="24"/>
          <w:szCs w:val="24"/>
        </w:rPr>
        <w:t xml:space="preserve"> them the opportunity to comment.  Affected businesses may submit comments by the date specified in the notice (i.e., postmarked or hand delivered no later than the specified date); or if a request for an extension of the comment period is made by the business and approved by the EPA legal office before the comments are due, the comment period may be extended (40 CFR 2.205(b</w:t>
      </w:r>
      <w:r w:rsidR="00A50146">
        <w:rPr>
          <w:rFonts w:ascii="Times New Roman" w:hAnsi="Times New Roman" w:cs="Times New Roman"/>
          <w:sz w:val="24"/>
          <w:szCs w:val="24"/>
        </w:rPr>
        <w:t>) (</w:t>
      </w:r>
      <w:r>
        <w:rPr>
          <w:rFonts w:ascii="Times New Roman" w:hAnsi="Times New Roman" w:cs="Times New Roman"/>
          <w:sz w:val="24"/>
          <w:szCs w:val="24"/>
        </w:rPr>
        <w:t>2)).</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Confidential information that is submitted to EPA is protected in accordance with the policies and procedures discussed in (1) Chapter 8, “Information Security,” of EPA’s </w:t>
      </w:r>
      <w:r>
        <w:rPr>
          <w:rFonts w:ascii="Times New Roman" w:hAnsi="Times New Roman" w:cs="Times New Roman"/>
          <w:i/>
          <w:iCs/>
          <w:sz w:val="24"/>
          <w:szCs w:val="24"/>
        </w:rPr>
        <w:t>Information Resources Management (IRM) Policy Manual</w:t>
      </w:r>
      <w:r>
        <w:rPr>
          <w:rFonts w:ascii="Times New Roman" w:hAnsi="Times New Roman" w:cs="Times New Roman"/>
          <w:sz w:val="24"/>
          <w:szCs w:val="24"/>
        </w:rPr>
        <w:t xml:space="preserve">, Directive 2100, revised December 20, 1999; (2) the </w:t>
      </w:r>
      <w:r>
        <w:rPr>
          <w:rFonts w:ascii="Times New Roman" w:hAnsi="Times New Roman" w:cs="Times New Roman"/>
          <w:i/>
          <w:iCs/>
          <w:sz w:val="24"/>
          <w:szCs w:val="24"/>
        </w:rPr>
        <w:t>EPA Information Security Manual</w:t>
      </w:r>
      <w:r>
        <w:rPr>
          <w:rFonts w:ascii="Times New Roman" w:hAnsi="Times New Roman" w:cs="Times New Roman"/>
          <w:sz w:val="24"/>
          <w:szCs w:val="24"/>
        </w:rPr>
        <w:t xml:space="preserve">, Directive 2195A1, December 20, 1999; and (3)  information security procedures issued by EPA organizations with statutory authority for the information [e.g., EPA’s Office of Prevention, Pesticides, and Toxic Substances has developed specific procedures for protecting the confidentiality of information obtained under the Toxic Substances Control Act (TSCA) and the Federal Insecticide, Fungicide, and </w:t>
      </w:r>
      <w:proofErr w:type="spellStart"/>
      <w:r>
        <w:rPr>
          <w:rFonts w:ascii="Times New Roman" w:hAnsi="Times New Roman" w:cs="Times New Roman"/>
          <w:sz w:val="24"/>
          <w:szCs w:val="24"/>
        </w:rPr>
        <w:t>Rodenticide</w:t>
      </w:r>
      <w:proofErr w:type="spellEnd"/>
      <w:r>
        <w:rPr>
          <w:rFonts w:ascii="Times New Roman" w:hAnsi="Times New Roman" w:cs="Times New Roman"/>
          <w:sz w:val="24"/>
          <w:szCs w:val="24"/>
        </w:rPr>
        <w:t xml:space="preserve"> Act (FIFRA)].</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5(c)</w:t>
      </w:r>
      <w:r>
        <w:rPr>
          <w:rFonts w:ascii="Times New Roman" w:hAnsi="Times New Roman" w:cs="Times New Roman"/>
          <w:sz w:val="24"/>
          <w:szCs w:val="24"/>
        </w:rPr>
        <w:tab/>
      </w:r>
      <w:r>
        <w:rPr>
          <w:rFonts w:ascii="Times New Roman" w:hAnsi="Times New Roman" w:cs="Times New Roman"/>
          <w:b/>
          <w:bCs/>
          <w:sz w:val="24"/>
          <w:szCs w:val="24"/>
        </w:rPr>
        <w:t>Small Entity Flexibility</w:t>
      </w:r>
      <w:proofErr w:type="gramEnd"/>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EPA does not have the flexibility to waive the need for substantiations from small entities for several reasons: (1) EPA is required to disclose information that is requested under FOIA, unless the information is specifically exempt; (2) if EPA discloses information that is entitled to confidential treatment, the Federal government could be held liable under the Federal Tort Claims Act and individual Federal employees could be subject to criminal liability under the Trade Secrets Act and other statutes, and (3) the submitter of the information is in the best position to explain why particular information should be entitled to confidential treatment.</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5(d)</w:t>
      </w:r>
      <w:r>
        <w:rPr>
          <w:rFonts w:ascii="Times New Roman" w:hAnsi="Times New Roman" w:cs="Times New Roman"/>
          <w:sz w:val="24"/>
          <w:szCs w:val="24"/>
        </w:rPr>
        <w:tab/>
      </w:r>
      <w:r>
        <w:rPr>
          <w:rFonts w:ascii="Times New Roman" w:hAnsi="Times New Roman" w:cs="Times New Roman"/>
          <w:b/>
          <w:bCs/>
          <w:sz w:val="24"/>
          <w:szCs w:val="24"/>
        </w:rPr>
        <w:t>Collection Schedule</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The request for substantiations occurs on a case-by-case basis, as needed.</w:t>
      </w:r>
    </w:p>
    <w:p w:rsidR="00B85515" w:rsidRDefault="00B85515">
      <w:pPr>
        <w:autoSpaceDE/>
        <w:autoSpaceDN/>
        <w:adjustRightInd/>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bCs/>
          <w:sz w:val="24"/>
          <w:szCs w:val="24"/>
        </w:rPr>
        <w:t>Estimating the Burden and Cost of the Collection</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rPr>
          <w:rFonts w:ascii="Times New Roman" w:hAnsi="Times New Roman" w:cs="Times New Roman"/>
          <w:sz w:val="24"/>
          <w:szCs w:val="24"/>
        </w:rPr>
      </w:pPr>
      <w:r>
        <w:rPr>
          <w:rFonts w:ascii="Times New Roman" w:hAnsi="Times New Roman" w:cs="Times New Roman"/>
          <w:sz w:val="24"/>
          <w:szCs w:val="24"/>
        </w:rPr>
        <w:tab/>
      </w:r>
      <w:r w:rsidRPr="008B2BB1">
        <w:rPr>
          <w:rFonts w:ascii="Times New Roman" w:hAnsi="Times New Roman" w:cs="Times New Roman"/>
          <w:sz w:val="24"/>
          <w:szCs w:val="24"/>
        </w:rPr>
        <w:t xml:space="preserve">Annual public reporting and recordkeeping burden: </w:t>
      </w:r>
      <w:r>
        <w:rPr>
          <w:rFonts w:ascii="Times New Roman" w:hAnsi="Times New Roman" w:cs="Times New Roman"/>
          <w:sz w:val="24"/>
          <w:szCs w:val="24"/>
        </w:rPr>
        <w:t>3.7 hours per response</w:t>
      </w:r>
    </w:p>
    <w:p w:rsidR="00B85515" w:rsidRPr="00BC18D6" w:rsidRDefault="00B85515" w:rsidP="00670E2E">
      <w:pPr>
        <w:rPr>
          <w:rFonts w:ascii="Times New Roman" w:hAnsi="Times New Roman" w:cs="Times New Roman"/>
          <w:sz w:val="24"/>
          <w:szCs w:val="24"/>
        </w:rPr>
      </w:pPr>
      <w:r>
        <w:rPr>
          <w:rFonts w:ascii="Times New Roman" w:hAnsi="Times New Roman" w:cs="Times New Roman"/>
          <w:sz w:val="24"/>
          <w:szCs w:val="24"/>
        </w:rPr>
        <w:tab/>
      </w:r>
      <w:r w:rsidRPr="008B2BB1">
        <w:rPr>
          <w:rFonts w:ascii="Times New Roman" w:hAnsi="Times New Roman" w:cs="Times New Roman"/>
          <w:sz w:val="24"/>
          <w:szCs w:val="24"/>
        </w:rPr>
        <w:t>Estima</w:t>
      </w:r>
      <w:r>
        <w:rPr>
          <w:rFonts w:ascii="Times New Roman" w:hAnsi="Times New Roman" w:cs="Times New Roman"/>
          <w:sz w:val="24"/>
          <w:szCs w:val="24"/>
        </w:rPr>
        <w:t>ted Number of Respondents</w:t>
      </w:r>
      <w:r w:rsidRPr="00BC18D6">
        <w:rPr>
          <w:rFonts w:ascii="Times New Roman" w:hAnsi="Times New Roman" w:cs="Times New Roman"/>
          <w:sz w:val="24"/>
          <w:szCs w:val="24"/>
        </w:rPr>
        <w:t xml:space="preserve">: </w:t>
      </w:r>
      <w:r w:rsidRPr="00F8238A">
        <w:rPr>
          <w:rFonts w:ascii="Times New Roman" w:hAnsi="Times New Roman" w:cs="Times New Roman"/>
          <w:sz w:val="24"/>
          <w:szCs w:val="24"/>
        </w:rPr>
        <w:t>5</w:t>
      </w:r>
      <w:r>
        <w:rPr>
          <w:rFonts w:ascii="Times New Roman" w:hAnsi="Times New Roman" w:cs="Times New Roman"/>
          <w:sz w:val="24"/>
          <w:szCs w:val="24"/>
        </w:rPr>
        <w:t>3</w:t>
      </w:r>
      <w:r w:rsidRPr="00F8238A">
        <w:rPr>
          <w:rFonts w:ascii="Times New Roman" w:hAnsi="Times New Roman" w:cs="Times New Roman"/>
          <w:sz w:val="24"/>
          <w:szCs w:val="24"/>
        </w:rPr>
        <w:t>3</w:t>
      </w:r>
    </w:p>
    <w:p w:rsidR="00B85515" w:rsidRPr="00BC18D6" w:rsidRDefault="00B85515" w:rsidP="00670E2E">
      <w:pPr>
        <w:rPr>
          <w:rFonts w:ascii="Times New Roman" w:hAnsi="Times New Roman" w:cs="Times New Roman"/>
          <w:sz w:val="24"/>
          <w:szCs w:val="24"/>
        </w:rPr>
      </w:pPr>
      <w:r w:rsidRPr="00BC18D6">
        <w:rPr>
          <w:rFonts w:ascii="Times New Roman" w:hAnsi="Times New Roman" w:cs="Times New Roman"/>
          <w:sz w:val="24"/>
          <w:szCs w:val="24"/>
        </w:rPr>
        <w:tab/>
        <w:t xml:space="preserve">Frequency of Response: 1 response per respondent annually </w:t>
      </w:r>
    </w:p>
    <w:p w:rsidR="00B85515" w:rsidRPr="00BC18D6" w:rsidRDefault="00B85515" w:rsidP="00670E2E">
      <w:pPr>
        <w:rPr>
          <w:rFonts w:ascii="Times New Roman" w:hAnsi="Times New Roman" w:cs="Times New Roman"/>
          <w:color w:val="0080FF"/>
          <w:sz w:val="24"/>
          <w:szCs w:val="24"/>
        </w:rPr>
      </w:pPr>
      <w:r w:rsidRPr="00BC18D6">
        <w:rPr>
          <w:rFonts w:ascii="Times New Roman" w:hAnsi="Times New Roman" w:cs="Times New Roman"/>
          <w:sz w:val="24"/>
          <w:szCs w:val="24"/>
        </w:rPr>
        <w:tab/>
        <w:t>Estimated Total Annual Hour Burden:  1,992.30 hours</w:t>
      </w: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BC18D6">
        <w:rPr>
          <w:rFonts w:ascii="Times New Roman" w:hAnsi="Times New Roman" w:cs="Times New Roman"/>
          <w:sz w:val="24"/>
          <w:szCs w:val="24"/>
        </w:rPr>
        <w:tab/>
        <w:t xml:space="preserve">      Estimated Total Annual Cost:  $88,825.25 includes $0 annualized capital or O&amp;M costs.  </w:t>
      </w: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BC18D6">
        <w:rPr>
          <w:rFonts w:ascii="Times New Roman" w:hAnsi="Times New Roman" w:cs="Times New Roman"/>
          <w:sz w:val="24"/>
          <w:szCs w:val="24"/>
        </w:rPr>
        <w:tab/>
        <w:t>6(a)</w:t>
      </w:r>
      <w:r w:rsidRPr="00BC18D6">
        <w:rPr>
          <w:rFonts w:ascii="Times New Roman" w:hAnsi="Times New Roman" w:cs="Times New Roman"/>
          <w:sz w:val="24"/>
          <w:szCs w:val="24"/>
        </w:rPr>
        <w:tab/>
      </w:r>
      <w:r w:rsidRPr="00BC18D6">
        <w:rPr>
          <w:rFonts w:ascii="Times New Roman" w:hAnsi="Times New Roman" w:cs="Times New Roman"/>
          <w:b/>
          <w:bCs/>
          <w:sz w:val="24"/>
          <w:szCs w:val="24"/>
        </w:rPr>
        <w:t xml:space="preserve">Estimating Respondent Burden </w:t>
      </w: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RDefault="00B85515" w:rsidP="00A948F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The burden estimates were developed after consultations with the firms identified under Section 3(c), above.</w:t>
      </w: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sidRPr="00BC18D6">
        <w:rPr>
          <w:rFonts w:ascii="Times New Roman" w:hAnsi="Times New Roman" w:cs="Times New Roman"/>
          <w:i/>
          <w:iCs/>
          <w:sz w:val="24"/>
          <w:szCs w:val="24"/>
        </w:rPr>
        <w:t>A.</w:t>
      </w:r>
      <w:r w:rsidRPr="00BC18D6">
        <w:rPr>
          <w:rFonts w:ascii="Times New Roman" w:hAnsi="Times New Roman" w:cs="Times New Roman"/>
          <w:i/>
          <w:iCs/>
          <w:sz w:val="24"/>
          <w:szCs w:val="24"/>
        </w:rPr>
        <w:tab/>
        <w:t>Substantiation of confidentiality claim</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900"/>
        <w:rPr>
          <w:rFonts w:ascii="Times New Roman" w:hAnsi="Times New Roman" w:cs="Times New Roman"/>
          <w:sz w:val="24"/>
          <w:szCs w:val="24"/>
        </w:rPr>
      </w:pPr>
      <w:r w:rsidRPr="00BC18D6">
        <w:rPr>
          <w:rFonts w:ascii="Times New Roman" w:hAnsi="Times New Roman" w:cs="Times New Roman"/>
          <w:sz w:val="24"/>
          <w:szCs w:val="24"/>
        </w:rPr>
        <w:tab/>
      </w:r>
      <w:r w:rsidRPr="00BC18D6">
        <w:rPr>
          <w:rFonts w:ascii="Times New Roman" w:hAnsi="Times New Roman" w:cs="Times New Roman"/>
          <w:sz w:val="24"/>
          <w:szCs w:val="24"/>
        </w:rPr>
        <w:tab/>
        <w:t xml:space="preserve">EPA receives approximately 1,320 FOIA requests for information that is claimed as CBI each year.  However, </w:t>
      </w:r>
      <w:r w:rsidR="004E377A">
        <w:rPr>
          <w:rFonts w:ascii="Times New Roman" w:hAnsi="Times New Roman" w:cs="Times New Roman"/>
          <w:sz w:val="24"/>
          <w:szCs w:val="24"/>
        </w:rPr>
        <w:t>6</w:t>
      </w:r>
      <w:r w:rsidR="004E377A" w:rsidRPr="00F8238A">
        <w:rPr>
          <w:rFonts w:ascii="Times New Roman" w:hAnsi="Times New Roman" w:cs="Times New Roman"/>
          <w:sz w:val="24"/>
          <w:szCs w:val="24"/>
        </w:rPr>
        <w:t>0</w:t>
      </w:r>
      <w:r w:rsidRPr="00F8238A">
        <w:rPr>
          <w:rFonts w:ascii="Times New Roman" w:hAnsi="Times New Roman" w:cs="Times New Roman"/>
          <w:sz w:val="24"/>
          <w:szCs w:val="24"/>
        </w:rPr>
        <w:t>%</w:t>
      </w:r>
      <w:r w:rsidRPr="00BC18D6">
        <w:rPr>
          <w:rFonts w:ascii="Times New Roman" w:hAnsi="Times New Roman" w:cs="Times New Roman"/>
          <w:sz w:val="24"/>
          <w:szCs w:val="24"/>
        </w:rPr>
        <w:t xml:space="preserve"> of the requests do not require EPA to contact the </w:t>
      </w:r>
      <w:r w:rsidR="00A50146" w:rsidRPr="00BC18D6">
        <w:rPr>
          <w:rFonts w:ascii="Times New Roman" w:hAnsi="Times New Roman" w:cs="Times New Roman"/>
          <w:sz w:val="24"/>
          <w:szCs w:val="24"/>
        </w:rPr>
        <w:t>affected</w:t>
      </w:r>
      <w:r w:rsidR="00A50146">
        <w:rPr>
          <w:rFonts w:ascii="Times New Roman" w:hAnsi="Times New Roman" w:cs="Times New Roman"/>
          <w:sz w:val="24"/>
          <w:szCs w:val="24"/>
        </w:rPr>
        <w:t xml:space="preserve"> </w:t>
      </w:r>
      <w:r w:rsidR="00A50146" w:rsidRPr="00BC18D6">
        <w:rPr>
          <w:rFonts w:ascii="Times New Roman" w:hAnsi="Times New Roman" w:cs="Times New Roman"/>
          <w:sz w:val="24"/>
          <w:szCs w:val="24"/>
        </w:rPr>
        <w:t>business</w:t>
      </w:r>
      <w:r w:rsidR="00A50146">
        <w:rPr>
          <w:rFonts w:ascii="Times New Roman" w:hAnsi="Times New Roman" w:cs="Times New Roman"/>
          <w:sz w:val="24"/>
          <w:szCs w:val="24"/>
        </w:rPr>
        <w:t xml:space="preserve"> (</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w:t>
      </w:r>
      <w:r w:rsidRPr="00BC18D6">
        <w:rPr>
          <w:rFonts w:ascii="Times New Roman" w:hAnsi="Times New Roman" w:cs="Times New Roman"/>
          <w:sz w:val="24"/>
          <w:szCs w:val="24"/>
        </w:rPr>
        <w:t>.   EPA may find</w:t>
      </w:r>
      <w:r>
        <w:rPr>
          <w:rFonts w:ascii="Times New Roman" w:hAnsi="Times New Roman" w:cs="Times New Roman"/>
          <w:sz w:val="24"/>
          <w:szCs w:val="24"/>
        </w:rPr>
        <w:t xml:space="preserve"> that a Federal Court or EPA legal office has previously determined that the information in question is entitled to confidential treatment, and further examination of the information may not be required; or, after consulting with an individual who requested information under FOIA, the Agency may be able to provide the information that is of most interest to the requester without disclosing any CBI.  In these cases, no request for substantiation is issued.</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In accordance with the procedures outlined in 40 CFR Part 2, subpart B, the Agency notifies approximately 533 businesses annually that it is making a final confidentiality determination on information the business has previously claimed as CBI (or which could be expected to be CBI) is being made, and provide them with an opportunity to submit comments explaining why previously submitted information should be treated as confidential.  Each affected business has an opportunity to submit comments explaining why the information should be protected.</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0024B4" w:rsidRDefault="00B85515" w:rsidP="00A948F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r w:rsidRPr="000024B4">
        <w:rPr>
          <w:rFonts w:ascii="Times New Roman" w:hAnsi="Times New Roman" w:cs="Times New Roman"/>
          <w:b/>
          <w:bCs/>
          <w:sz w:val="24"/>
          <w:szCs w:val="24"/>
        </w:rPr>
        <w:t xml:space="preserve">6(b) Estimating Respondents Cost  </w:t>
      </w: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Pr>
          <w:rFonts w:ascii="Times New Roman" w:hAnsi="Times New Roman" w:cs="Times New Roman"/>
          <w:sz w:val="24"/>
          <w:szCs w:val="24"/>
        </w:rPr>
        <w:t>Based on past experience, approximately 83% or 443 o</w:t>
      </w:r>
      <w:r w:rsidRPr="00F8238A">
        <w:rPr>
          <w:rFonts w:ascii="Times New Roman" w:hAnsi="Times New Roman" w:cs="Times New Roman"/>
          <w:sz w:val="24"/>
          <w:szCs w:val="24"/>
        </w:rPr>
        <w:t xml:space="preserve">f the 533 businesses </w:t>
      </w:r>
      <w:r>
        <w:rPr>
          <w:rFonts w:ascii="Times New Roman" w:hAnsi="Times New Roman" w:cs="Times New Roman"/>
          <w:sz w:val="24"/>
          <w:szCs w:val="24"/>
        </w:rPr>
        <w:t xml:space="preserve">will submit comments to EPA and spend approximately </w:t>
      </w:r>
      <w:r w:rsidRPr="000024B4">
        <w:rPr>
          <w:rFonts w:ascii="Times New Roman" w:hAnsi="Times New Roman" w:cs="Times New Roman"/>
          <w:b/>
          <w:bCs/>
          <w:sz w:val="24"/>
          <w:szCs w:val="24"/>
        </w:rPr>
        <w:t>4</w:t>
      </w:r>
      <w:r>
        <w:rPr>
          <w:rFonts w:ascii="Times New Roman" w:hAnsi="Times New Roman" w:cs="Times New Roman"/>
          <w:sz w:val="24"/>
          <w:szCs w:val="24"/>
        </w:rPr>
        <w:t xml:space="preserve"> hours on each substantiation type reviewing the information, preparing the response and mailing the response back to the Agency (2.00 attorney hrs. </w:t>
      </w:r>
      <w:proofErr w:type="gramStart"/>
      <w:r>
        <w:rPr>
          <w:rFonts w:ascii="Times New Roman" w:hAnsi="Times New Roman" w:cs="Times New Roman"/>
          <w:sz w:val="24"/>
          <w:szCs w:val="24"/>
        </w:rPr>
        <w:t>+ 2.00 manager hrs.)</w:t>
      </w:r>
      <w:proofErr w:type="gramEnd"/>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Pr>
          <w:rFonts w:ascii="Times New Roman" w:hAnsi="Times New Roman" w:cs="Times New Roman"/>
          <w:b/>
          <w:bCs/>
          <w:sz w:val="24"/>
          <w:szCs w:val="24"/>
        </w:rPr>
        <w:t>B</w:t>
      </w:r>
      <w:r w:rsidRPr="003B0DE3">
        <w:rPr>
          <w:rFonts w:ascii="Times New Roman" w:hAnsi="Times New Roman" w:cs="Times New Roman"/>
          <w:b/>
          <w:bCs/>
          <w:sz w:val="24"/>
          <w:szCs w:val="24"/>
        </w:rPr>
        <w:t xml:space="preserve">urden </w:t>
      </w:r>
      <w:r>
        <w:rPr>
          <w:rFonts w:ascii="Times New Roman" w:hAnsi="Times New Roman" w:cs="Times New Roman"/>
          <w:sz w:val="24"/>
          <w:szCs w:val="24"/>
        </w:rPr>
        <w:t xml:space="preserve">for 443 respondents = </w:t>
      </w:r>
      <w:r w:rsidRPr="003B0DE3">
        <w:rPr>
          <w:rFonts w:ascii="Times New Roman" w:hAnsi="Times New Roman" w:cs="Times New Roman"/>
          <w:b/>
          <w:bCs/>
          <w:sz w:val="24"/>
          <w:szCs w:val="24"/>
        </w:rPr>
        <w:t>1,772</w:t>
      </w:r>
      <w:r>
        <w:rPr>
          <w:rFonts w:ascii="Times New Roman" w:hAnsi="Times New Roman" w:cs="Times New Roman"/>
          <w:sz w:val="24"/>
          <w:szCs w:val="24"/>
        </w:rPr>
        <w:t xml:space="preserve"> hours</w:t>
      </w:r>
    </w:p>
    <w:p w:rsidR="00B85515" w:rsidRDefault="00B85515" w:rsidP="00670E2E">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
          <w:bCs/>
          <w:sz w:val="24"/>
          <w:szCs w:val="24"/>
        </w:rPr>
      </w:pP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sidRPr="00BC18D6">
        <w:rPr>
          <w:rFonts w:ascii="Times New Roman" w:hAnsi="Times New Roman" w:cs="Times New Roman"/>
          <w:sz w:val="24"/>
          <w:szCs w:val="24"/>
        </w:rPr>
        <w:t xml:space="preserve">The </w:t>
      </w:r>
      <w:r w:rsidRPr="00F8238A">
        <w:rPr>
          <w:rFonts w:ascii="Times New Roman" w:hAnsi="Times New Roman" w:cs="Times New Roman"/>
          <w:sz w:val="24"/>
          <w:szCs w:val="24"/>
        </w:rPr>
        <w:t>90</w:t>
      </w:r>
      <w:r>
        <w:rPr>
          <w:rFonts w:ascii="Times New Roman" w:hAnsi="Times New Roman" w:cs="Times New Roman"/>
          <w:sz w:val="24"/>
          <w:szCs w:val="24"/>
        </w:rPr>
        <w:t xml:space="preserve"> businesses (17%) that do not submit substantiations are estimated to spend approximately 1 hour reviewing EPA’s notice, examining the information in question, and making a decision not to respond (.50 attorney hrs. </w:t>
      </w:r>
      <w:proofErr w:type="gramStart"/>
      <w:r>
        <w:rPr>
          <w:rFonts w:ascii="Times New Roman" w:hAnsi="Times New Roman" w:cs="Times New Roman"/>
          <w:sz w:val="24"/>
          <w:szCs w:val="24"/>
        </w:rPr>
        <w:t>+ .50 manager hrs).</w:t>
      </w:r>
      <w:proofErr w:type="gramEnd"/>
      <w:r>
        <w:rPr>
          <w:rFonts w:ascii="Times New Roman" w:hAnsi="Times New Roman" w:cs="Times New Roman"/>
          <w:sz w:val="24"/>
          <w:szCs w:val="24"/>
        </w:rPr>
        <w:t xml:space="preserve"> </w:t>
      </w:r>
      <w:r w:rsidRPr="00C76FAE">
        <w:rPr>
          <w:rFonts w:ascii="Times New Roman" w:hAnsi="Times New Roman" w:cs="Times New Roman"/>
          <w:sz w:val="24"/>
          <w:szCs w:val="24"/>
        </w:rPr>
        <w:t xml:space="preserve"> </w:t>
      </w: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sidRPr="003B0DE3">
        <w:rPr>
          <w:rFonts w:ascii="Times New Roman" w:hAnsi="Times New Roman" w:cs="Times New Roman"/>
          <w:b/>
          <w:bCs/>
          <w:sz w:val="24"/>
          <w:szCs w:val="24"/>
        </w:rPr>
        <w:t>Burden</w:t>
      </w:r>
      <w:r>
        <w:rPr>
          <w:rFonts w:ascii="Times New Roman" w:hAnsi="Times New Roman" w:cs="Times New Roman"/>
          <w:sz w:val="24"/>
          <w:szCs w:val="24"/>
        </w:rPr>
        <w:t xml:space="preserve"> for 90 non- respondents = </w:t>
      </w:r>
      <w:r w:rsidRPr="003B0DE3">
        <w:rPr>
          <w:rFonts w:ascii="Times New Roman" w:hAnsi="Times New Roman" w:cs="Times New Roman"/>
          <w:b/>
          <w:bCs/>
          <w:sz w:val="24"/>
          <w:szCs w:val="24"/>
        </w:rPr>
        <w:t>90 hours</w:t>
      </w:r>
      <w:r>
        <w:rPr>
          <w:rFonts w:ascii="Times New Roman" w:hAnsi="Times New Roman" w:cs="Times New Roman"/>
          <w:sz w:val="24"/>
          <w:szCs w:val="24"/>
        </w:rPr>
        <w:t>.</w:t>
      </w:r>
    </w:p>
    <w:p w:rsidR="00B85515" w:rsidRPr="00EA7A56"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b/>
          <w:bCs/>
          <w:sz w:val="24"/>
          <w:szCs w:val="24"/>
        </w:rPr>
      </w:pPr>
    </w:p>
    <w:p w:rsidR="00B85515" w:rsidRDefault="00B85515" w:rsidP="00201043">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b/>
          <w:bCs/>
          <w:sz w:val="24"/>
          <w:szCs w:val="24"/>
        </w:rPr>
      </w:pPr>
      <w:r w:rsidRPr="003B0DE3">
        <w:rPr>
          <w:rFonts w:ascii="Times New Roman" w:hAnsi="Times New Roman" w:cs="Times New Roman"/>
          <w:b/>
          <w:bCs/>
          <w:sz w:val="24"/>
          <w:szCs w:val="24"/>
        </w:rPr>
        <w:t>Total burden</w:t>
      </w:r>
      <w:r w:rsidRPr="00EA7A56">
        <w:rPr>
          <w:rFonts w:ascii="Times New Roman" w:hAnsi="Times New Roman" w:cs="Times New Roman"/>
          <w:sz w:val="24"/>
          <w:szCs w:val="24"/>
        </w:rPr>
        <w:t xml:space="preserve"> </w:t>
      </w:r>
      <w:r>
        <w:rPr>
          <w:rFonts w:ascii="Times New Roman" w:hAnsi="Times New Roman" w:cs="Times New Roman"/>
          <w:sz w:val="24"/>
          <w:szCs w:val="24"/>
        </w:rPr>
        <w:t>for 533 respondents</w:t>
      </w:r>
      <w:r w:rsidRPr="00EA7A56">
        <w:rPr>
          <w:rFonts w:ascii="Times New Roman" w:hAnsi="Times New Roman" w:cs="Times New Roman"/>
          <w:sz w:val="24"/>
          <w:szCs w:val="24"/>
        </w:rPr>
        <w:t xml:space="preserve"> = </w:t>
      </w:r>
      <w:r w:rsidRPr="003B0DE3">
        <w:rPr>
          <w:rFonts w:ascii="Times New Roman" w:hAnsi="Times New Roman" w:cs="Times New Roman"/>
          <w:b/>
          <w:bCs/>
          <w:sz w:val="24"/>
          <w:szCs w:val="24"/>
        </w:rPr>
        <w:t>1,862 hours</w:t>
      </w:r>
    </w:p>
    <w:p w:rsidR="00B85515" w:rsidRDefault="00B85515" w:rsidP="00201043">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EPA estimates the cost per substantiation (443) to be approximately $190.44 which includes reviewing the information, preparing the response and mailing the response back to the Agency ($60.00/attorney hr. + $35.22/manager hr.). </w:t>
      </w: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7F10AE">
        <w:rPr>
          <w:rFonts w:ascii="Times New Roman" w:hAnsi="Times New Roman" w:cs="Times New Roman"/>
          <w:b/>
          <w:bCs/>
          <w:sz w:val="24"/>
          <w:szCs w:val="24"/>
        </w:rPr>
        <w:t xml:space="preserve">Burden </w:t>
      </w:r>
      <w:r w:rsidRPr="00987CFB">
        <w:rPr>
          <w:rFonts w:ascii="Times New Roman" w:hAnsi="Times New Roman" w:cs="Times New Roman"/>
          <w:sz w:val="24"/>
          <w:szCs w:val="24"/>
        </w:rPr>
        <w:t>cost</w:t>
      </w:r>
      <w:r>
        <w:rPr>
          <w:rFonts w:ascii="Times New Roman" w:hAnsi="Times New Roman" w:cs="Times New Roman"/>
          <w:sz w:val="24"/>
          <w:szCs w:val="24"/>
        </w:rPr>
        <w:t xml:space="preserve"> for </w:t>
      </w:r>
      <w:proofErr w:type="gramStart"/>
      <w:r>
        <w:rPr>
          <w:rFonts w:ascii="Times New Roman" w:hAnsi="Times New Roman" w:cs="Times New Roman"/>
          <w:sz w:val="24"/>
          <w:szCs w:val="24"/>
        </w:rPr>
        <w:t>respondents  =</w:t>
      </w:r>
      <w:proofErr w:type="gramEnd"/>
      <w:r>
        <w:rPr>
          <w:rFonts w:ascii="Times New Roman" w:hAnsi="Times New Roman" w:cs="Times New Roman"/>
          <w:sz w:val="24"/>
          <w:szCs w:val="24"/>
        </w:rPr>
        <w:t xml:space="preserve"> </w:t>
      </w:r>
      <w:r w:rsidRPr="007F10AE">
        <w:rPr>
          <w:rFonts w:ascii="Times New Roman" w:hAnsi="Times New Roman" w:cs="Times New Roman"/>
          <w:b/>
          <w:bCs/>
          <w:sz w:val="24"/>
          <w:szCs w:val="24"/>
        </w:rPr>
        <w:t>$82,460.52</w:t>
      </w:r>
      <w:r>
        <w:rPr>
          <w:rFonts w:ascii="Times New Roman" w:hAnsi="Times New Roman" w:cs="Times New Roman"/>
          <w:sz w:val="24"/>
          <w:szCs w:val="24"/>
        </w:rPr>
        <w:t>.</w:t>
      </w: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The </w:t>
      </w:r>
      <w:r w:rsidRPr="00F8238A">
        <w:rPr>
          <w:rFonts w:ascii="Times New Roman" w:hAnsi="Times New Roman" w:cs="Times New Roman"/>
          <w:sz w:val="24"/>
          <w:szCs w:val="24"/>
        </w:rPr>
        <w:t>90</w:t>
      </w:r>
      <w:r>
        <w:rPr>
          <w:rFonts w:ascii="Times New Roman" w:hAnsi="Times New Roman" w:cs="Times New Roman"/>
          <w:sz w:val="24"/>
          <w:szCs w:val="24"/>
        </w:rPr>
        <w:t xml:space="preserve"> businesses that do not submit substantiations are estimated to </w:t>
      </w:r>
      <w:proofErr w:type="gramStart"/>
      <w:r>
        <w:rPr>
          <w:rFonts w:ascii="Times New Roman" w:hAnsi="Times New Roman" w:cs="Times New Roman"/>
          <w:sz w:val="24"/>
          <w:szCs w:val="24"/>
        </w:rPr>
        <w:t>spend  $</w:t>
      </w:r>
      <w:proofErr w:type="gramEnd"/>
      <w:r>
        <w:rPr>
          <w:rFonts w:ascii="Times New Roman" w:hAnsi="Times New Roman" w:cs="Times New Roman"/>
          <w:sz w:val="24"/>
          <w:szCs w:val="24"/>
        </w:rPr>
        <w:t xml:space="preserve">3,079.80 in labor reviewing EPA’s letter and deciding not to respond.  </w:t>
      </w:r>
    </w:p>
    <w:p w:rsidR="00B85515" w:rsidRDefault="00B85515" w:rsidP="00B2544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b/>
          <w:bCs/>
          <w:sz w:val="24"/>
          <w:szCs w:val="24"/>
        </w:rPr>
      </w:pPr>
    </w:p>
    <w:p w:rsidR="00B85515" w:rsidRDefault="00B85515" w:rsidP="00B2544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b/>
          <w:bCs/>
          <w:sz w:val="24"/>
          <w:szCs w:val="24"/>
        </w:rPr>
      </w:pPr>
      <w:r w:rsidRPr="003B0DE3">
        <w:rPr>
          <w:rFonts w:ascii="Times New Roman" w:hAnsi="Times New Roman" w:cs="Times New Roman"/>
          <w:b/>
          <w:bCs/>
          <w:sz w:val="24"/>
          <w:szCs w:val="24"/>
        </w:rPr>
        <w:t>Burden</w:t>
      </w:r>
      <w:r>
        <w:rPr>
          <w:rFonts w:ascii="Times New Roman" w:hAnsi="Times New Roman" w:cs="Times New Roman"/>
          <w:sz w:val="24"/>
          <w:szCs w:val="24"/>
        </w:rPr>
        <w:t xml:space="preserve"> costs for 90 non-respondents = $</w:t>
      </w:r>
      <w:r>
        <w:rPr>
          <w:rFonts w:ascii="Times New Roman" w:hAnsi="Times New Roman" w:cs="Times New Roman"/>
          <w:b/>
          <w:bCs/>
          <w:sz w:val="24"/>
          <w:szCs w:val="24"/>
        </w:rPr>
        <w:t>3,079.80</w:t>
      </w:r>
    </w:p>
    <w:p w:rsidR="00B85515" w:rsidRDefault="00B85515" w:rsidP="00B2544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B85515" w:rsidRPr="00B25447"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roofErr w:type="gramStart"/>
      <w:r w:rsidRPr="00B25447">
        <w:rPr>
          <w:rFonts w:ascii="Times New Roman" w:hAnsi="Times New Roman" w:cs="Times New Roman"/>
          <w:b/>
          <w:bCs/>
          <w:sz w:val="24"/>
          <w:szCs w:val="24"/>
        </w:rPr>
        <w:t xml:space="preserve">Total </w:t>
      </w:r>
      <w:r>
        <w:rPr>
          <w:rFonts w:ascii="Times New Roman" w:hAnsi="Times New Roman" w:cs="Times New Roman"/>
          <w:b/>
          <w:bCs/>
          <w:sz w:val="24"/>
          <w:szCs w:val="24"/>
        </w:rPr>
        <w:t xml:space="preserve"> burden</w:t>
      </w:r>
      <w:proofErr w:type="gramEnd"/>
      <w:r>
        <w:rPr>
          <w:rFonts w:ascii="Times New Roman" w:hAnsi="Times New Roman" w:cs="Times New Roman"/>
          <w:b/>
          <w:bCs/>
          <w:sz w:val="24"/>
          <w:szCs w:val="24"/>
        </w:rPr>
        <w:t xml:space="preserve"> </w:t>
      </w:r>
      <w:r w:rsidRPr="00B25447">
        <w:rPr>
          <w:rFonts w:ascii="Times New Roman" w:hAnsi="Times New Roman" w:cs="Times New Roman"/>
          <w:b/>
          <w:bCs/>
          <w:sz w:val="24"/>
          <w:szCs w:val="24"/>
        </w:rPr>
        <w:t>costs</w:t>
      </w:r>
      <w:r>
        <w:rPr>
          <w:rFonts w:ascii="Times New Roman" w:hAnsi="Times New Roman" w:cs="Times New Roman"/>
          <w:sz w:val="24"/>
          <w:szCs w:val="24"/>
        </w:rPr>
        <w:t xml:space="preserve"> for 533 businesses to review and, if desired, respond to an EPA substantiation requests =  </w:t>
      </w:r>
      <w:r w:rsidRPr="00B25447">
        <w:rPr>
          <w:rFonts w:ascii="Times New Roman" w:hAnsi="Times New Roman" w:cs="Times New Roman"/>
          <w:b/>
          <w:bCs/>
          <w:sz w:val="24"/>
          <w:szCs w:val="24"/>
        </w:rPr>
        <w:t xml:space="preserve">$85,540.32. </w:t>
      </w:r>
    </w:p>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7F10AE">
      <w:pPr>
        <w:numPr>
          <w:ilvl w:val="12"/>
          <w:numId w:val="0"/>
        </w:numPr>
        <w:tabs>
          <w:tab w:val="left" w:pos="36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i/>
          <w:iCs/>
          <w:sz w:val="24"/>
          <w:szCs w:val="24"/>
        </w:rPr>
        <w:tab/>
        <w:t>B.  Confidentiality agreements</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When EPA utilizes the services of contractors/subcontractors in implementing 40 CFR, Part 2, subpart B, all contractor/subcontractor employees who may be given access to confidential information must first sign confidentiality agreements stating that they will honor the terms of the contract which requires the protection of CBI.  In addition, the contractor/subcontractor businesses must maintain a file of all such agreements.  EPA estimates that there are approximately 129 businesses that have contracts with the Agency that require CBI access.  These businesses are estimated to employ approximately 658 employees who must sign confidentiality agreements each year.  </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C51272"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u w:val="single"/>
        </w:rPr>
      </w:pPr>
      <w:r w:rsidRPr="00C51272">
        <w:rPr>
          <w:rFonts w:ascii="Times New Roman" w:hAnsi="Times New Roman" w:cs="Times New Roman"/>
          <w:sz w:val="24"/>
          <w:szCs w:val="24"/>
          <w:u w:val="single"/>
        </w:rPr>
        <w:t>Signing Confidentiality Agreements</w:t>
      </w:r>
    </w:p>
    <w:p w:rsidR="00B85515" w:rsidRPr="005B34C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B34C6">
        <w:rPr>
          <w:rFonts w:ascii="Times New Roman" w:hAnsi="Times New Roman" w:cs="Times New Roman"/>
          <w:b/>
          <w:bCs/>
          <w:sz w:val="24"/>
          <w:szCs w:val="24"/>
        </w:rPr>
        <w:t>Burden hours</w:t>
      </w:r>
      <w:r>
        <w:rPr>
          <w:rFonts w:ascii="Times New Roman" w:hAnsi="Times New Roman" w:cs="Times New Roman"/>
          <w:sz w:val="24"/>
          <w:szCs w:val="24"/>
        </w:rPr>
        <w:t>:  Each of the 168 employees is estimated to require 0.10 hours to review and sign the agreement.  The t</w:t>
      </w:r>
      <w:r w:rsidRPr="005B34C6">
        <w:rPr>
          <w:rFonts w:ascii="Times New Roman" w:hAnsi="Times New Roman" w:cs="Times New Roman"/>
          <w:sz w:val="24"/>
          <w:szCs w:val="24"/>
        </w:rPr>
        <w:t xml:space="preserve">otal burden to review and sign confidentiality </w:t>
      </w:r>
      <w:proofErr w:type="gramStart"/>
      <w:r w:rsidRPr="005B34C6">
        <w:rPr>
          <w:rFonts w:ascii="Times New Roman" w:hAnsi="Times New Roman" w:cs="Times New Roman"/>
          <w:sz w:val="24"/>
          <w:szCs w:val="24"/>
        </w:rPr>
        <w:t>agreement</w:t>
      </w:r>
      <w:r>
        <w:rPr>
          <w:rFonts w:ascii="Times New Roman" w:hAnsi="Times New Roman" w:cs="Times New Roman"/>
          <w:sz w:val="24"/>
          <w:szCs w:val="24"/>
        </w:rPr>
        <w:t>s</w:t>
      </w:r>
      <w:r w:rsidRPr="005B34C6">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5B34C6">
        <w:rPr>
          <w:rFonts w:ascii="Times New Roman" w:hAnsi="Times New Roman" w:cs="Times New Roman"/>
          <w:sz w:val="24"/>
          <w:szCs w:val="24"/>
        </w:rPr>
        <w:t xml:space="preserve"> </w:t>
      </w:r>
      <w:r w:rsidRPr="005B34C6">
        <w:rPr>
          <w:rFonts w:ascii="Times New Roman" w:hAnsi="Times New Roman" w:cs="Times New Roman"/>
          <w:b/>
          <w:bCs/>
          <w:sz w:val="24"/>
          <w:szCs w:val="24"/>
        </w:rPr>
        <w:t>65.80 hours</w:t>
      </w:r>
      <w:r>
        <w:rPr>
          <w:rFonts w:ascii="Times New Roman" w:hAnsi="Times New Roman" w:cs="Times New Roman"/>
          <w:b/>
          <w:bCs/>
          <w:sz w:val="24"/>
          <w:szCs w:val="24"/>
        </w:rPr>
        <w:t xml:space="preserve"> </w:t>
      </w:r>
      <w:r w:rsidRPr="005B34C6">
        <w:rPr>
          <w:rFonts w:ascii="Times New Roman" w:hAnsi="Times New Roman" w:cs="Times New Roman"/>
          <w:sz w:val="24"/>
          <w:szCs w:val="24"/>
        </w:rPr>
        <w:t>annually.</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B34C6">
        <w:rPr>
          <w:rFonts w:ascii="Times New Roman" w:hAnsi="Times New Roman" w:cs="Times New Roman"/>
          <w:b/>
          <w:bCs/>
          <w:sz w:val="24"/>
          <w:szCs w:val="24"/>
        </w:rPr>
        <w:t>Burden costs</w:t>
      </w:r>
      <w:r>
        <w:rPr>
          <w:rFonts w:ascii="Times New Roman" w:hAnsi="Times New Roman" w:cs="Times New Roman"/>
          <w:sz w:val="24"/>
          <w:szCs w:val="24"/>
        </w:rPr>
        <w:t xml:space="preserve">:  EPA estimates the cost incurred to review and sign the agreement per employee to be $3.32 in labor (0.10 time @ $33.22/hr.).  The total costs for 658 employees to review and sign agreements = </w:t>
      </w:r>
      <w:r w:rsidRPr="005B34C6">
        <w:rPr>
          <w:rFonts w:ascii="Times New Roman" w:hAnsi="Times New Roman" w:cs="Times New Roman"/>
          <w:b/>
          <w:bCs/>
          <w:sz w:val="24"/>
          <w:szCs w:val="24"/>
        </w:rPr>
        <w:t>$2,184.56</w:t>
      </w:r>
      <w:r>
        <w:rPr>
          <w:rFonts w:ascii="Times New Roman" w:hAnsi="Times New Roman" w:cs="Times New Roman"/>
          <w:sz w:val="24"/>
          <w:szCs w:val="24"/>
        </w:rPr>
        <w:t xml:space="preserve"> annually.</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C51272"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u w:val="single"/>
        </w:rPr>
      </w:pPr>
      <w:r>
        <w:rPr>
          <w:rFonts w:ascii="Times New Roman" w:hAnsi="Times New Roman" w:cs="Times New Roman"/>
          <w:sz w:val="24"/>
          <w:szCs w:val="24"/>
          <w:u w:val="single"/>
        </w:rPr>
        <w:br w:type="page"/>
        <w:t xml:space="preserve">Performing </w:t>
      </w:r>
      <w:r w:rsidRPr="00C51272">
        <w:rPr>
          <w:rFonts w:ascii="Times New Roman" w:hAnsi="Times New Roman" w:cs="Times New Roman"/>
          <w:sz w:val="24"/>
          <w:szCs w:val="24"/>
          <w:u w:val="single"/>
        </w:rPr>
        <w:t>Recordkeeping Requirements</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Each of the 129 businesses is required to maintain records of all confidentiality agreements.  </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272C32">
        <w:rPr>
          <w:rFonts w:ascii="Times New Roman" w:hAnsi="Times New Roman" w:cs="Times New Roman"/>
          <w:b/>
          <w:bCs/>
          <w:sz w:val="24"/>
          <w:szCs w:val="24"/>
        </w:rPr>
        <w:t>Burden hours</w:t>
      </w:r>
      <w:r>
        <w:rPr>
          <w:rFonts w:ascii="Times New Roman" w:hAnsi="Times New Roman" w:cs="Times New Roman"/>
          <w:sz w:val="24"/>
          <w:szCs w:val="24"/>
        </w:rPr>
        <w:t xml:space="preserve">:  EPA estimates that it requires 0.50 hours annually for 129 businesses to maintain confidentiality agreement files for 658 employees.  The total burden for the 129 businesses to maintain records for the 658 employees = </w:t>
      </w:r>
      <w:r w:rsidRPr="00272C32">
        <w:rPr>
          <w:rFonts w:ascii="Times New Roman" w:hAnsi="Times New Roman" w:cs="Times New Roman"/>
          <w:b/>
          <w:bCs/>
          <w:sz w:val="24"/>
          <w:szCs w:val="24"/>
        </w:rPr>
        <w:t>64.50</w:t>
      </w:r>
      <w:r>
        <w:rPr>
          <w:rFonts w:ascii="Times New Roman" w:hAnsi="Times New Roman" w:cs="Times New Roman"/>
          <w:sz w:val="24"/>
          <w:szCs w:val="24"/>
        </w:rPr>
        <w:t xml:space="preserve"> hours annually.</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272C32">
        <w:rPr>
          <w:rFonts w:ascii="Times New Roman" w:hAnsi="Times New Roman" w:cs="Times New Roman"/>
          <w:b/>
          <w:bCs/>
          <w:sz w:val="24"/>
          <w:szCs w:val="24"/>
        </w:rPr>
        <w:t>Burden costs</w:t>
      </w:r>
      <w:r>
        <w:rPr>
          <w:rFonts w:ascii="Times New Roman" w:hAnsi="Times New Roman" w:cs="Times New Roman"/>
          <w:sz w:val="24"/>
          <w:szCs w:val="24"/>
        </w:rPr>
        <w:t xml:space="preserve">:  It is estimated that burden costs for the 129 businesses to maintain records for the 658 employees to be $8.53 (0.50 clerical time @ $17.05/clerical hr.) = </w:t>
      </w:r>
      <w:r w:rsidRPr="00272C32">
        <w:rPr>
          <w:rFonts w:ascii="Times New Roman" w:hAnsi="Times New Roman" w:cs="Times New Roman"/>
          <w:b/>
          <w:bCs/>
          <w:sz w:val="24"/>
          <w:szCs w:val="24"/>
        </w:rPr>
        <w:t>$1,100.37</w:t>
      </w:r>
      <w:r>
        <w:rPr>
          <w:rFonts w:ascii="Times New Roman" w:hAnsi="Times New Roman" w:cs="Times New Roman"/>
          <w:sz w:val="24"/>
          <w:szCs w:val="24"/>
        </w:rPr>
        <w:t xml:space="preserve"> annually. </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272C32">
        <w:rPr>
          <w:rFonts w:ascii="Times New Roman" w:hAnsi="Times New Roman" w:cs="Times New Roman"/>
          <w:b/>
          <w:bCs/>
          <w:sz w:val="24"/>
          <w:szCs w:val="24"/>
        </w:rPr>
        <w:t>Total burden</w:t>
      </w:r>
      <w:r>
        <w:rPr>
          <w:rFonts w:ascii="Times New Roman" w:hAnsi="Times New Roman" w:cs="Times New Roman"/>
          <w:sz w:val="24"/>
          <w:szCs w:val="24"/>
        </w:rPr>
        <w:t xml:space="preserve"> to maintain confidentiality files (signing agreements and maintaining records) = </w:t>
      </w:r>
      <w:r w:rsidRPr="00272C32">
        <w:rPr>
          <w:rFonts w:ascii="Times New Roman" w:hAnsi="Times New Roman" w:cs="Times New Roman"/>
          <w:b/>
          <w:bCs/>
          <w:sz w:val="24"/>
          <w:szCs w:val="24"/>
        </w:rPr>
        <w:t>130.30</w:t>
      </w:r>
      <w:r>
        <w:rPr>
          <w:rFonts w:ascii="Times New Roman" w:hAnsi="Times New Roman" w:cs="Times New Roman"/>
          <w:sz w:val="24"/>
          <w:szCs w:val="24"/>
        </w:rPr>
        <w:t xml:space="preserve"> hours at a cost of </w:t>
      </w:r>
      <w:r w:rsidRPr="00272C32">
        <w:rPr>
          <w:rFonts w:ascii="Times New Roman" w:hAnsi="Times New Roman" w:cs="Times New Roman"/>
          <w:b/>
          <w:bCs/>
          <w:sz w:val="24"/>
          <w:szCs w:val="24"/>
        </w:rPr>
        <w:t>$3,284.93</w:t>
      </w:r>
      <w:r>
        <w:rPr>
          <w:rFonts w:ascii="Times New Roman" w:hAnsi="Times New Roman" w:cs="Times New Roman"/>
          <w:sz w:val="24"/>
          <w:szCs w:val="24"/>
        </w:rPr>
        <w:t>.</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i/>
          <w:iCs/>
          <w:sz w:val="24"/>
          <w:szCs w:val="24"/>
        </w:rPr>
      </w:pPr>
      <w:r>
        <w:rPr>
          <w:rFonts w:ascii="Times New Roman" w:hAnsi="Times New Roman" w:cs="Times New Roman"/>
          <w:i/>
          <w:iCs/>
          <w:sz w:val="24"/>
          <w:szCs w:val="24"/>
        </w:rPr>
        <w:t xml:space="preserve">C.  </w:t>
      </w:r>
      <w:r>
        <w:rPr>
          <w:rFonts w:ascii="Times New Roman" w:hAnsi="Times New Roman" w:cs="Times New Roman"/>
          <w:i/>
          <w:iCs/>
          <w:sz w:val="24"/>
          <w:szCs w:val="24"/>
        </w:rPr>
        <w:tab/>
        <w:t>Overall Respondent Burden</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i/>
          <w:iCs/>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4320"/>
          <w:tab w:val="left" w:pos="5040"/>
          <w:tab w:val="left" w:pos="5760"/>
          <w:tab w:val="left" w:pos="6480"/>
          <w:tab w:val="left" w:pos="7200"/>
          <w:tab w:val="left" w:pos="7920"/>
          <w:tab w:val="left" w:pos="8640"/>
        </w:tabs>
        <w:ind w:left="900" w:hanging="234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 xml:space="preserve">The overall burden for 533 businesses to respond or decide not to respond  to EPA’s letter, for 658 employees to review and sign confidentiality agreements and for 129 businesses to perform recordkeeping requirements totals </w:t>
      </w:r>
      <w:r w:rsidRPr="0062336A">
        <w:rPr>
          <w:rFonts w:ascii="Times New Roman" w:hAnsi="Times New Roman" w:cs="Times New Roman"/>
          <w:b/>
          <w:bCs/>
          <w:sz w:val="24"/>
          <w:szCs w:val="24"/>
        </w:rPr>
        <w:t>1,9</w:t>
      </w:r>
      <w:r>
        <w:rPr>
          <w:rFonts w:ascii="Times New Roman" w:hAnsi="Times New Roman" w:cs="Times New Roman"/>
          <w:b/>
          <w:bCs/>
          <w:sz w:val="24"/>
          <w:szCs w:val="24"/>
        </w:rPr>
        <w:t>9</w:t>
      </w:r>
      <w:r w:rsidRPr="0062336A">
        <w:rPr>
          <w:rFonts w:ascii="Times New Roman" w:hAnsi="Times New Roman" w:cs="Times New Roman"/>
          <w:b/>
          <w:bCs/>
          <w:sz w:val="24"/>
          <w:szCs w:val="24"/>
        </w:rPr>
        <w:t>2.30</w:t>
      </w:r>
      <w:r>
        <w:rPr>
          <w:rFonts w:ascii="Times New Roman" w:hAnsi="Times New Roman" w:cs="Times New Roman"/>
          <w:sz w:val="24"/>
          <w:szCs w:val="24"/>
        </w:rPr>
        <w:t xml:space="preserve"> hours at a total labor cost of </w:t>
      </w:r>
      <w:r w:rsidRPr="009E4084">
        <w:rPr>
          <w:rFonts w:ascii="Times New Roman" w:hAnsi="Times New Roman" w:cs="Times New Roman"/>
          <w:b/>
          <w:bCs/>
          <w:sz w:val="24"/>
          <w:szCs w:val="24"/>
        </w:rPr>
        <w:t>$88,825.25</w:t>
      </w:r>
      <w:r>
        <w:rPr>
          <w:rFonts w:ascii="Times New Roman" w:hAnsi="Times New Roman" w:cs="Times New Roman"/>
          <w:sz w:val="24"/>
          <w:szCs w:val="24"/>
        </w:rPr>
        <w:t xml:space="preserve"> per year.  EPA estimates that no capital costs or operation and maintenance costs would be incurred as a result of this information collection.</w:t>
      </w:r>
      <w:r>
        <w:rPr>
          <w:rFonts w:ascii="Times New Roman" w:hAnsi="Times New Roman" w:cs="Times New Roman"/>
          <w:sz w:val="24"/>
          <w:szCs w:val="24"/>
        </w:rPr>
        <w:tab/>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6(b)</w:t>
      </w:r>
      <w:r>
        <w:rPr>
          <w:rFonts w:ascii="Times New Roman" w:hAnsi="Times New Roman" w:cs="Times New Roman"/>
          <w:sz w:val="24"/>
          <w:szCs w:val="24"/>
        </w:rPr>
        <w:tab/>
      </w:r>
      <w:r>
        <w:rPr>
          <w:rFonts w:ascii="Times New Roman" w:hAnsi="Times New Roman" w:cs="Times New Roman"/>
          <w:b/>
          <w:bCs/>
          <w:sz w:val="24"/>
          <w:szCs w:val="24"/>
        </w:rPr>
        <w:t>Estimating Agency Burden and Cost</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The burden on EPA to evaluate confidentiality claims, notify affected businesses, and make final confidentiality determinations varies depending on the complexity of the claim.  In some cases, the information that industry claims as confidential is specific and easily identified; yet in other cases, entire reports may be claimed as confidential.  In the latter case, a significant amount of time may be required to review the information in question.  In other cases, EPA may be able to satisfy a FOIA request without going through the entire substantiation process, if after conferring with a requestor, the Agency is able to provide the information of interest without releasing CBI.</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(EPA estimates that of the </w:t>
      </w:r>
      <w:r w:rsidRPr="00F8238A">
        <w:rPr>
          <w:rFonts w:ascii="Times New Roman" w:hAnsi="Times New Roman" w:cs="Times New Roman"/>
          <w:sz w:val="24"/>
          <w:szCs w:val="24"/>
        </w:rPr>
        <w:t>533</w:t>
      </w:r>
      <w:r w:rsidRPr="00BC18D6">
        <w:rPr>
          <w:rFonts w:ascii="Times New Roman" w:hAnsi="Times New Roman" w:cs="Times New Roman"/>
          <w:sz w:val="24"/>
          <w:szCs w:val="24"/>
        </w:rPr>
        <w:t xml:space="preserve"> letters mailed to businesses, approximately </w:t>
      </w:r>
      <w:r w:rsidRPr="00F8238A">
        <w:rPr>
          <w:rFonts w:ascii="Times New Roman" w:hAnsi="Times New Roman" w:cs="Times New Roman"/>
          <w:sz w:val="24"/>
          <w:szCs w:val="24"/>
        </w:rPr>
        <w:t>443</w:t>
      </w:r>
      <w:r>
        <w:rPr>
          <w:rFonts w:ascii="Times New Roman" w:hAnsi="Times New Roman" w:cs="Times New Roman"/>
          <w:sz w:val="24"/>
          <w:szCs w:val="24"/>
        </w:rPr>
        <w:t xml:space="preserve"> businesses will respond.)</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8F71D8"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8F71D8">
        <w:rPr>
          <w:rFonts w:ascii="Times New Roman" w:hAnsi="Times New Roman" w:cs="Times New Roman"/>
          <w:sz w:val="24"/>
          <w:szCs w:val="24"/>
          <w:u w:val="single"/>
        </w:rPr>
        <w:t>Initial Activities</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8F71D8">
        <w:rPr>
          <w:rFonts w:ascii="Times New Roman" w:hAnsi="Times New Roman" w:cs="Times New Roman"/>
          <w:b/>
          <w:bCs/>
          <w:sz w:val="24"/>
          <w:szCs w:val="24"/>
        </w:rPr>
        <w:t>Burden hours</w:t>
      </w:r>
      <w:r>
        <w:rPr>
          <w:rFonts w:ascii="Times New Roman" w:hAnsi="Times New Roman" w:cs="Times New Roman"/>
          <w:sz w:val="24"/>
          <w:szCs w:val="24"/>
        </w:rPr>
        <w:t xml:space="preserve">: Based on past experience, EPA estimates that on average, it requires approximately </w:t>
      </w:r>
      <w:r w:rsidRPr="00986E07">
        <w:rPr>
          <w:rFonts w:ascii="Times New Roman" w:hAnsi="Times New Roman" w:cs="Times New Roman"/>
          <w:b/>
          <w:bCs/>
          <w:sz w:val="24"/>
          <w:szCs w:val="24"/>
        </w:rPr>
        <w:t>7 hours</w:t>
      </w:r>
      <w:r>
        <w:rPr>
          <w:rFonts w:ascii="Times New Roman" w:hAnsi="Times New Roman" w:cs="Times New Roman"/>
          <w:sz w:val="24"/>
          <w:szCs w:val="24"/>
        </w:rPr>
        <w:t xml:space="preserve"> (4 attorney hrs. </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technical hrs. </w:t>
      </w:r>
      <w:proofErr w:type="gramStart"/>
      <w:r>
        <w:rPr>
          <w:rFonts w:ascii="Times New Roman" w:hAnsi="Times New Roman" w:cs="Times New Roman"/>
          <w:sz w:val="24"/>
          <w:szCs w:val="24"/>
        </w:rPr>
        <w:t>+ 1 clerical hour) to conduct an initial review of a confidentiality claim and prepare and mail a substantiation to a submitter.</w:t>
      </w:r>
      <w:proofErr w:type="gramEnd"/>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986E07">
        <w:rPr>
          <w:rFonts w:ascii="Times New Roman" w:hAnsi="Times New Roman" w:cs="Times New Roman"/>
          <w:b/>
          <w:bCs/>
          <w:sz w:val="24"/>
          <w:szCs w:val="24"/>
        </w:rPr>
        <w:t>Burden costs</w:t>
      </w:r>
      <w:r>
        <w:rPr>
          <w:rFonts w:ascii="Times New Roman" w:hAnsi="Times New Roman" w:cs="Times New Roman"/>
          <w:sz w:val="24"/>
          <w:szCs w:val="24"/>
        </w:rPr>
        <w:t xml:space="preserve">:  Burden costs are estimated to be </w:t>
      </w:r>
      <w:r w:rsidRPr="00986E07">
        <w:rPr>
          <w:rFonts w:ascii="Times New Roman" w:hAnsi="Times New Roman" w:cs="Times New Roman"/>
          <w:b/>
          <w:bCs/>
          <w:sz w:val="24"/>
          <w:szCs w:val="24"/>
        </w:rPr>
        <w:t>$284.37</w:t>
      </w:r>
      <w:r>
        <w:rPr>
          <w:rFonts w:ascii="Times New Roman" w:hAnsi="Times New Roman" w:cs="Times New Roman"/>
          <w:sz w:val="24"/>
          <w:szCs w:val="24"/>
        </w:rPr>
        <w:t xml:space="preserve"> per letter ($45.99/attorney hrs. @ GS-14, Step 5; $38.92/technical hrs. @ GS-13, Step 5; and $22.57/clerical hrs. @ GS-</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Step 5).</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986E07">
        <w:rPr>
          <w:rFonts w:ascii="Times New Roman" w:hAnsi="Times New Roman" w:cs="Times New Roman"/>
          <w:b/>
          <w:bCs/>
          <w:sz w:val="24"/>
          <w:szCs w:val="24"/>
        </w:rPr>
        <w:t>Total burden</w:t>
      </w:r>
      <w:r>
        <w:rPr>
          <w:rFonts w:ascii="Times New Roman" w:hAnsi="Times New Roman" w:cs="Times New Roman"/>
          <w:sz w:val="24"/>
          <w:szCs w:val="24"/>
        </w:rPr>
        <w:t xml:space="preserve"> to review the subject information and </w:t>
      </w:r>
      <w:r w:rsidRPr="00BC18D6">
        <w:rPr>
          <w:rFonts w:ascii="Times New Roman" w:hAnsi="Times New Roman" w:cs="Times New Roman"/>
          <w:sz w:val="24"/>
          <w:szCs w:val="24"/>
        </w:rPr>
        <w:t xml:space="preserve">prepare </w:t>
      </w:r>
      <w:r w:rsidRPr="00F8238A">
        <w:rPr>
          <w:rFonts w:ascii="Times New Roman" w:hAnsi="Times New Roman" w:cs="Times New Roman"/>
          <w:sz w:val="24"/>
          <w:szCs w:val="24"/>
        </w:rPr>
        <w:t>533</w:t>
      </w:r>
      <w:r w:rsidRPr="00BC18D6">
        <w:rPr>
          <w:rFonts w:ascii="Times New Roman" w:hAnsi="Times New Roman" w:cs="Times New Roman"/>
          <w:sz w:val="24"/>
          <w:szCs w:val="24"/>
        </w:rPr>
        <w:t xml:space="preserve"> substantiation</w:t>
      </w:r>
      <w:r>
        <w:rPr>
          <w:rFonts w:ascii="Times New Roman" w:hAnsi="Times New Roman" w:cs="Times New Roman"/>
          <w:sz w:val="24"/>
          <w:szCs w:val="24"/>
        </w:rPr>
        <w:t xml:space="preserve"> requests annually = </w:t>
      </w:r>
      <w:r w:rsidRPr="00986E07">
        <w:rPr>
          <w:rFonts w:ascii="Times New Roman" w:hAnsi="Times New Roman" w:cs="Times New Roman"/>
          <w:b/>
          <w:bCs/>
          <w:sz w:val="24"/>
          <w:szCs w:val="24"/>
        </w:rPr>
        <w:t>3,731 hours</w:t>
      </w:r>
      <w:r>
        <w:rPr>
          <w:rFonts w:ascii="Times New Roman" w:hAnsi="Times New Roman" w:cs="Times New Roman"/>
          <w:sz w:val="24"/>
          <w:szCs w:val="24"/>
        </w:rPr>
        <w:t xml:space="preserve"> at a total labor cost of </w:t>
      </w:r>
      <w:r w:rsidRPr="00986E07">
        <w:rPr>
          <w:rFonts w:ascii="Times New Roman" w:hAnsi="Times New Roman" w:cs="Times New Roman"/>
          <w:b/>
          <w:bCs/>
          <w:sz w:val="24"/>
          <w:szCs w:val="24"/>
        </w:rPr>
        <w:t>$151,569.21</w:t>
      </w:r>
      <w:r>
        <w:rPr>
          <w:rFonts w:ascii="Times New Roman" w:hAnsi="Times New Roman" w:cs="Times New Roman"/>
          <w:sz w:val="24"/>
          <w:szCs w:val="24"/>
        </w:rPr>
        <w:t xml:space="preserve">. </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986E07">
        <w:rPr>
          <w:rFonts w:ascii="Times New Roman" w:hAnsi="Times New Roman" w:cs="Times New Roman"/>
          <w:sz w:val="24"/>
          <w:szCs w:val="24"/>
          <w:u w:val="single"/>
        </w:rPr>
        <w:t>Making Confidentiality Determinations</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047DF1">
        <w:rPr>
          <w:rFonts w:ascii="Times New Roman" w:hAnsi="Times New Roman" w:cs="Times New Roman"/>
          <w:b/>
          <w:bCs/>
          <w:sz w:val="24"/>
          <w:szCs w:val="24"/>
        </w:rPr>
        <w:t>Burden hours</w:t>
      </w:r>
      <w:r>
        <w:rPr>
          <w:rFonts w:ascii="Times New Roman" w:hAnsi="Times New Roman" w:cs="Times New Roman"/>
          <w:sz w:val="24"/>
          <w:szCs w:val="24"/>
        </w:rPr>
        <w:t xml:space="preserve">: After industry comments are received, approximately </w:t>
      </w:r>
      <w:r w:rsidRPr="00047DF1">
        <w:rPr>
          <w:rFonts w:ascii="Times New Roman" w:hAnsi="Times New Roman" w:cs="Times New Roman"/>
          <w:b/>
          <w:bCs/>
          <w:sz w:val="24"/>
          <w:szCs w:val="24"/>
        </w:rPr>
        <w:t>8 hours</w:t>
      </w:r>
      <w:r>
        <w:rPr>
          <w:rFonts w:ascii="Times New Roman" w:hAnsi="Times New Roman" w:cs="Times New Roman"/>
          <w:sz w:val="24"/>
          <w:szCs w:val="24"/>
        </w:rPr>
        <w:t xml:space="preserve"> (6 attorney hrs. and 2 technical hrs.) are required to review the comments and determine whether the information that is claimed as confidential is indeed entitled to confidential treatment.  </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BC18D6">
        <w:rPr>
          <w:rFonts w:ascii="Times New Roman" w:hAnsi="Times New Roman" w:cs="Times New Roman"/>
          <w:b/>
          <w:bCs/>
          <w:sz w:val="24"/>
          <w:szCs w:val="24"/>
        </w:rPr>
        <w:t>Burden costs</w:t>
      </w:r>
      <w:r w:rsidRPr="00BC18D6">
        <w:rPr>
          <w:rFonts w:ascii="Times New Roman" w:hAnsi="Times New Roman" w:cs="Times New Roman"/>
          <w:sz w:val="24"/>
          <w:szCs w:val="24"/>
        </w:rPr>
        <w:t xml:space="preserve">:  Burden costs to review and make final confidentiality determinations on </w:t>
      </w:r>
      <w:r w:rsidRPr="00F8238A">
        <w:rPr>
          <w:rFonts w:ascii="Times New Roman" w:hAnsi="Times New Roman" w:cs="Times New Roman"/>
          <w:sz w:val="24"/>
          <w:szCs w:val="24"/>
        </w:rPr>
        <w:t>443</w:t>
      </w:r>
      <w:r w:rsidRPr="00BC18D6">
        <w:rPr>
          <w:rFonts w:ascii="Times New Roman" w:hAnsi="Times New Roman" w:cs="Times New Roman"/>
          <w:sz w:val="24"/>
          <w:szCs w:val="24"/>
        </w:rPr>
        <w:t xml:space="preserve"> responses are estimated to be </w:t>
      </w:r>
      <w:r w:rsidRPr="00BC18D6">
        <w:rPr>
          <w:rFonts w:ascii="Times New Roman" w:hAnsi="Times New Roman" w:cs="Times New Roman"/>
          <w:b/>
          <w:bCs/>
          <w:sz w:val="24"/>
          <w:szCs w:val="24"/>
        </w:rPr>
        <w:t>$353.78</w:t>
      </w:r>
      <w:r w:rsidRPr="00BC18D6">
        <w:rPr>
          <w:rFonts w:ascii="Times New Roman" w:hAnsi="Times New Roman" w:cs="Times New Roman"/>
          <w:sz w:val="24"/>
          <w:szCs w:val="24"/>
        </w:rPr>
        <w:t xml:space="preserve"> ($45.99/attorney hr. @ GS-14, Step 5 + $38.92/technical hr. @ GS-13, Step 5</w:t>
      </w: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BC18D6">
        <w:rPr>
          <w:rFonts w:ascii="Times New Roman" w:hAnsi="Times New Roman" w:cs="Times New Roman"/>
          <w:b/>
          <w:bCs/>
          <w:sz w:val="24"/>
          <w:szCs w:val="24"/>
        </w:rPr>
        <w:t>Total burden</w:t>
      </w:r>
      <w:r w:rsidRPr="00BC18D6">
        <w:rPr>
          <w:rFonts w:ascii="Times New Roman" w:hAnsi="Times New Roman" w:cs="Times New Roman"/>
          <w:sz w:val="24"/>
          <w:szCs w:val="24"/>
        </w:rPr>
        <w:t xml:space="preserve"> to review and make final confidentiality determinations on 443 substantiations = </w:t>
      </w:r>
      <w:r w:rsidRPr="00BC18D6">
        <w:rPr>
          <w:rFonts w:ascii="Times New Roman" w:hAnsi="Times New Roman" w:cs="Times New Roman"/>
          <w:b/>
          <w:bCs/>
          <w:sz w:val="24"/>
          <w:szCs w:val="24"/>
        </w:rPr>
        <w:t>3,544.00 hours</w:t>
      </w:r>
      <w:r w:rsidRPr="00BC18D6">
        <w:rPr>
          <w:rFonts w:ascii="Times New Roman" w:hAnsi="Times New Roman" w:cs="Times New Roman"/>
          <w:sz w:val="24"/>
          <w:szCs w:val="24"/>
        </w:rPr>
        <w:t xml:space="preserve"> at a total labor cost of </w:t>
      </w:r>
      <w:r w:rsidRPr="00BC18D6">
        <w:rPr>
          <w:rFonts w:ascii="Times New Roman" w:hAnsi="Times New Roman" w:cs="Times New Roman"/>
          <w:b/>
          <w:bCs/>
          <w:sz w:val="24"/>
          <w:szCs w:val="24"/>
        </w:rPr>
        <w:t>$156,724.54</w:t>
      </w:r>
      <w:r w:rsidRPr="00BC18D6">
        <w:rPr>
          <w:rFonts w:ascii="Times New Roman" w:hAnsi="Times New Roman" w:cs="Times New Roman"/>
          <w:sz w:val="24"/>
          <w:szCs w:val="24"/>
        </w:rPr>
        <w:t>.</w:t>
      </w:r>
    </w:p>
    <w:p w:rsidR="00B85515" w:rsidRPr="00BC18D6"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BC18D6">
        <w:rPr>
          <w:rFonts w:ascii="Times New Roman" w:hAnsi="Times New Roman" w:cs="Times New Roman"/>
          <w:b/>
          <w:bCs/>
          <w:sz w:val="24"/>
          <w:szCs w:val="24"/>
        </w:rPr>
        <w:t>The total Agency burden</w:t>
      </w:r>
      <w:r w:rsidRPr="00BC18D6">
        <w:rPr>
          <w:rFonts w:ascii="Times New Roman" w:hAnsi="Times New Roman" w:cs="Times New Roman"/>
          <w:sz w:val="24"/>
          <w:szCs w:val="24"/>
        </w:rPr>
        <w:t xml:space="preserve"> to perform initial activities and make final confidentiality determinations on </w:t>
      </w:r>
      <w:r w:rsidRPr="00F8238A">
        <w:rPr>
          <w:rFonts w:ascii="Times New Roman" w:hAnsi="Times New Roman" w:cs="Times New Roman"/>
          <w:sz w:val="24"/>
          <w:szCs w:val="24"/>
        </w:rPr>
        <w:t>443</w:t>
      </w:r>
      <w:r w:rsidRPr="00BC18D6">
        <w:rPr>
          <w:rFonts w:ascii="Times New Roman" w:hAnsi="Times New Roman" w:cs="Times New Roman"/>
          <w:sz w:val="24"/>
          <w:szCs w:val="24"/>
        </w:rPr>
        <w:t xml:space="preserve"> responses = </w:t>
      </w:r>
      <w:r w:rsidRPr="00BC18D6">
        <w:rPr>
          <w:rFonts w:ascii="Times New Roman" w:hAnsi="Times New Roman" w:cs="Times New Roman"/>
          <w:b/>
          <w:bCs/>
          <w:sz w:val="24"/>
          <w:szCs w:val="24"/>
        </w:rPr>
        <w:t>7,</w:t>
      </w:r>
      <w:r>
        <w:rPr>
          <w:rFonts w:ascii="Times New Roman" w:hAnsi="Times New Roman" w:cs="Times New Roman"/>
          <w:b/>
          <w:bCs/>
          <w:sz w:val="24"/>
          <w:szCs w:val="24"/>
        </w:rPr>
        <w:t>27</w:t>
      </w:r>
      <w:r w:rsidRPr="00BC18D6">
        <w:rPr>
          <w:rFonts w:ascii="Times New Roman" w:hAnsi="Times New Roman" w:cs="Times New Roman"/>
          <w:b/>
          <w:bCs/>
          <w:sz w:val="24"/>
          <w:szCs w:val="24"/>
        </w:rPr>
        <w:t>5.00 hours</w:t>
      </w:r>
      <w:r w:rsidRPr="00BC18D6">
        <w:rPr>
          <w:rFonts w:ascii="Times New Roman" w:hAnsi="Times New Roman" w:cs="Times New Roman"/>
          <w:sz w:val="24"/>
          <w:szCs w:val="24"/>
        </w:rPr>
        <w:t xml:space="preserve"> at a total labor cost of </w:t>
      </w:r>
      <w:r w:rsidRPr="00BC18D6">
        <w:rPr>
          <w:rFonts w:ascii="Times New Roman" w:hAnsi="Times New Roman" w:cs="Times New Roman"/>
          <w:b/>
          <w:bCs/>
          <w:sz w:val="24"/>
          <w:szCs w:val="24"/>
        </w:rPr>
        <w:t>$308,293.75</w:t>
      </w:r>
      <w:r w:rsidRPr="00BC18D6">
        <w:rPr>
          <w:rFonts w:ascii="Times New Roman" w:hAnsi="Times New Roman" w:cs="Times New Roman"/>
          <w:sz w:val="24"/>
          <w:szCs w:val="24"/>
        </w:rPr>
        <w:t xml:space="preserve"> annually.</w:t>
      </w:r>
    </w:p>
    <w:p w:rsidR="00B85515" w:rsidRDefault="00B85515">
      <w:pPr>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85515" w:rsidRPr="009E4084"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00B85515" w:rsidRPr="009E4084" w:rsidRDefault="00B85515" w:rsidP="00670E2E">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180" w:firstLine="180"/>
        <w:rPr>
          <w:rFonts w:ascii="Times New Roman" w:hAnsi="Times New Roman" w:cs="Times New Roman"/>
          <w:b/>
          <w:bCs/>
          <w:sz w:val="24"/>
          <w:szCs w:val="24"/>
        </w:rPr>
      </w:pPr>
      <w:r w:rsidRPr="009E4084">
        <w:rPr>
          <w:rFonts w:ascii="Times New Roman" w:hAnsi="Times New Roman" w:cs="Times New Roman"/>
          <w:b/>
          <w:bCs/>
          <w:sz w:val="24"/>
          <w:szCs w:val="24"/>
        </w:rPr>
        <w:t>6(c)</w:t>
      </w:r>
      <w:r>
        <w:rPr>
          <w:rFonts w:ascii="Times New Roman" w:hAnsi="Times New Roman" w:cs="Times New Roman"/>
          <w:b/>
          <w:bCs/>
          <w:sz w:val="24"/>
          <w:szCs w:val="24"/>
        </w:rPr>
        <w:t xml:space="preserve"> </w:t>
      </w:r>
      <w:r w:rsidRPr="009E4084">
        <w:rPr>
          <w:rFonts w:ascii="Times New Roman" w:hAnsi="Times New Roman" w:cs="Times New Roman"/>
          <w:b/>
          <w:bCs/>
          <w:sz w:val="24"/>
          <w:szCs w:val="24"/>
        </w:rPr>
        <w:t>Bottom Line Burden Hours and Costs</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3973CC"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rPr>
      </w:pPr>
    </w:p>
    <w:tbl>
      <w:tblPr>
        <w:tblW w:w="10008" w:type="dxa"/>
        <w:tblInd w:w="2"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tblPr>
      <w:tblGrid>
        <w:gridCol w:w="1548"/>
        <w:gridCol w:w="1800"/>
        <w:gridCol w:w="1620"/>
        <w:gridCol w:w="1620"/>
        <w:gridCol w:w="1800"/>
        <w:gridCol w:w="1620"/>
      </w:tblGrid>
      <w:tr w:rsidR="00B85515" w:rsidRPr="003973CC" w:rsidTr="00A924CE">
        <w:tc>
          <w:tcPr>
            <w:tcW w:w="1548" w:type="dxa"/>
            <w:tcBorders>
              <w:top w:val="thinThickSmallGap" w:sz="12" w:space="0" w:color="auto"/>
            </w:tcBorders>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CB1C03">
              <w:rPr>
                <w:rFonts w:ascii="Times New Roman" w:hAnsi="Times New Roman" w:cs="Times New Roman"/>
                <w:b/>
                <w:bCs/>
                <w:sz w:val="22"/>
                <w:szCs w:val="22"/>
              </w:rPr>
              <w:t>Task</w:t>
            </w:r>
          </w:p>
        </w:tc>
        <w:tc>
          <w:tcPr>
            <w:tcW w:w="1800" w:type="dxa"/>
            <w:tcBorders>
              <w:top w:val="thinThickSmallGap" w:sz="12" w:space="0" w:color="auto"/>
            </w:tcBorders>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CB1C03">
              <w:rPr>
                <w:rFonts w:ascii="Times New Roman" w:hAnsi="Times New Roman" w:cs="Times New Roman"/>
                <w:b/>
                <w:bCs/>
                <w:sz w:val="22"/>
                <w:szCs w:val="22"/>
              </w:rPr>
              <w:t>Activity</w:t>
            </w:r>
          </w:p>
        </w:tc>
        <w:tc>
          <w:tcPr>
            <w:tcW w:w="1620" w:type="dxa"/>
            <w:tcBorders>
              <w:top w:val="thinThickSmallGap" w:sz="12" w:space="0" w:color="auto"/>
            </w:tcBorders>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CB1C03">
              <w:rPr>
                <w:rFonts w:ascii="Times New Roman" w:hAnsi="Times New Roman" w:cs="Times New Roman"/>
                <w:b/>
                <w:bCs/>
                <w:sz w:val="22"/>
                <w:szCs w:val="22"/>
              </w:rPr>
              <w:t>Burden Hours</w:t>
            </w:r>
          </w:p>
        </w:tc>
        <w:tc>
          <w:tcPr>
            <w:tcW w:w="1620" w:type="dxa"/>
            <w:tcBorders>
              <w:top w:val="thinThickSmallGap" w:sz="12" w:space="0" w:color="auto"/>
            </w:tcBorders>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CB1C03">
              <w:rPr>
                <w:rFonts w:ascii="Times New Roman" w:hAnsi="Times New Roman" w:cs="Times New Roman"/>
                <w:b/>
                <w:bCs/>
                <w:sz w:val="22"/>
                <w:szCs w:val="22"/>
              </w:rPr>
              <w:t xml:space="preserve">Total </w:t>
            </w:r>
            <w:r>
              <w:rPr>
                <w:rFonts w:ascii="Times New Roman" w:hAnsi="Times New Roman" w:cs="Times New Roman"/>
                <w:b/>
                <w:bCs/>
                <w:sz w:val="22"/>
                <w:szCs w:val="22"/>
              </w:rPr>
              <w:t xml:space="preserve"> Annual </w:t>
            </w:r>
            <w:r w:rsidRPr="00CB1C03">
              <w:rPr>
                <w:rFonts w:ascii="Times New Roman" w:hAnsi="Times New Roman" w:cs="Times New Roman"/>
                <w:b/>
                <w:bCs/>
                <w:sz w:val="22"/>
                <w:szCs w:val="22"/>
              </w:rPr>
              <w:t>Burden Hours</w:t>
            </w:r>
          </w:p>
        </w:tc>
        <w:tc>
          <w:tcPr>
            <w:tcW w:w="1800" w:type="dxa"/>
            <w:tcBorders>
              <w:top w:val="thinThickSmallGap" w:sz="12" w:space="0" w:color="auto"/>
            </w:tcBorders>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CB1C03">
              <w:rPr>
                <w:rFonts w:ascii="Times New Roman" w:hAnsi="Times New Roman" w:cs="Times New Roman"/>
                <w:b/>
                <w:bCs/>
                <w:sz w:val="22"/>
                <w:szCs w:val="22"/>
              </w:rPr>
              <w:t>Burden Costs</w:t>
            </w:r>
          </w:p>
        </w:tc>
        <w:tc>
          <w:tcPr>
            <w:tcW w:w="1620" w:type="dxa"/>
            <w:tcBorders>
              <w:top w:val="thinThickSmallGap" w:sz="12" w:space="0" w:color="auto"/>
            </w:tcBorders>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CB1C03">
              <w:rPr>
                <w:rFonts w:ascii="Times New Roman" w:hAnsi="Times New Roman" w:cs="Times New Roman"/>
                <w:b/>
                <w:bCs/>
                <w:sz w:val="22"/>
                <w:szCs w:val="22"/>
              </w:rPr>
              <w:t xml:space="preserve">Total </w:t>
            </w:r>
            <w:r>
              <w:rPr>
                <w:rFonts w:ascii="Times New Roman" w:hAnsi="Times New Roman" w:cs="Times New Roman"/>
                <w:b/>
                <w:bCs/>
                <w:sz w:val="22"/>
                <w:szCs w:val="22"/>
              </w:rPr>
              <w:t xml:space="preserve"> Annual </w:t>
            </w:r>
            <w:r w:rsidRPr="00CB1C03">
              <w:rPr>
                <w:rFonts w:ascii="Times New Roman" w:hAnsi="Times New Roman" w:cs="Times New Roman"/>
                <w:b/>
                <w:bCs/>
                <w:sz w:val="22"/>
                <w:szCs w:val="22"/>
              </w:rPr>
              <w:t>Burden Costs</w:t>
            </w:r>
            <w:r>
              <w:rPr>
                <w:rFonts w:ascii="Times New Roman" w:hAnsi="Times New Roman" w:cs="Times New Roman"/>
                <w:b/>
                <w:bCs/>
                <w:sz w:val="22"/>
                <w:szCs w:val="22"/>
              </w:rPr>
              <w:t xml:space="preserve"> </w:t>
            </w:r>
          </w:p>
        </w:tc>
      </w:tr>
      <w:tr w:rsidR="00B85515" w:rsidRPr="003973CC" w:rsidTr="00A924CE">
        <w:tc>
          <w:tcPr>
            <w:tcW w:w="10008" w:type="dxa"/>
            <w:gridSpan w:val="6"/>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8"/>
                <w:szCs w:val="28"/>
              </w:rPr>
            </w:pPr>
            <w:r>
              <w:rPr>
                <w:rFonts w:ascii="Times New Roman" w:hAnsi="Times New Roman" w:cs="Times New Roman"/>
                <w:b/>
                <w:bCs/>
                <w:sz w:val="28"/>
                <w:szCs w:val="28"/>
              </w:rPr>
              <w:t>AGENCY</w:t>
            </w:r>
          </w:p>
        </w:tc>
      </w:tr>
      <w:tr w:rsidR="00B85515" w:rsidRPr="003973CC" w:rsidTr="00A924CE">
        <w:tc>
          <w:tcPr>
            <w:tcW w:w="1548"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Perform </w:t>
            </w:r>
            <w:r w:rsidRPr="003973CC">
              <w:rPr>
                <w:rFonts w:ascii="Times New Roman" w:hAnsi="Times New Roman" w:cs="Times New Roman"/>
              </w:rPr>
              <w:t>Initial activities</w:t>
            </w:r>
          </w:p>
        </w:tc>
        <w:tc>
          <w:tcPr>
            <w:tcW w:w="1800"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R</w:t>
            </w:r>
            <w:r w:rsidRPr="003973CC">
              <w:rPr>
                <w:rFonts w:ascii="Times New Roman" w:hAnsi="Times New Roman" w:cs="Times New Roman"/>
              </w:rPr>
              <w:t xml:space="preserve">eview, preliminary determination &amp; </w:t>
            </w:r>
            <w:r>
              <w:rPr>
                <w:rFonts w:ascii="Times New Roman" w:hAnsi="Times New Roman" w:cs="Times New Roman"/>
              </w:rPr>
              <w:t xml:space="preserve">mail 533 </w:t>
            </w:r>
            <w:r w:rsidRPr="003973CC">
              <w:rPr>
                <w:rFonts w:ascii="Times New Roman" w:hAnsi="Times New Roman" w:cs="Times New Roman"/>
              </w:rPr>
              <w:t xml:space="preserve"> substantiation</w:t>
            </w:r>
            <w:r>
              <w:rPr>
                <w:rFonts w:ascii="Times New Roman" w:hAnsi="Times New Roman" w:cs="Times New Roman"/>
              </w:rPr>
              <w:t xml:space="preserve">  letters</w:t>
            </w:r>
          </w:p>
        </w:tc>
        <w:tc>
          <w:tcPr>
            <w:tcW w:w="1620"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3CC">
              <w:rPr>
                <w:rFonts w:ascii="Times New Roman" w:hAnsi="Times New Roman" w:cs="Times New Roman"/>
              </w:rPr>
              <w:t>7 hours</w:t>
            </w:r>
            <w:r>
              <w:rPr>
                <w:rFonts w:ascii="Times New Roman" w:hAnsi="Times New Roman" w:cs="Times New Roman"/>
              </w:rPr>
              <w:t xml:space="preserve"> per letter </w:t>
            </w:r>
          </w:p>
        </w:tc>
        <w:tc>
          <w:tcPr>
            <w:tcW w:w="1620"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3CC">
              <w:rPr>
                <w:rFonts w:ascii="Times New Roman" w:hAnsi="Times New Roman" w:cs="Times New Roman"/>
              </w:rPr>
              <w:t xml:space="preserve">3731 </w:t>
            </w:r>
          </w:p>
        </w:tc>
        <w:tc>
          <w:tcPr>
            <w:tcW w:w="180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3CC">
              <w:rPr>
                <w:rFonts w:ascii="Times New Roman" w:hAnsi="Times New Roman" w:cs="Times New Roman"/>
              </w:rPr>
              <w:t>$284.37</w:t>
            </w:r>
          </w:p>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 per letter</w:t>
            </w:r>
          </w:p>
        </w:tc>
        <w:tc>
          <w:tcPr>
            <w:tcW w:w="1620"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3CC">
              <w:rPr>
                <w:rFonts w:ascii="Times New Roman" w:hAnsi="Times New Roman" w:cs="Times New Roman"/>
              </w:rPr>
              <w:t>$151,569.21</w:t>
            </w:r>
          </w:p>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r>
      <w:tr w:rsidR="00B85515" w:rsidRPr="003973CC" w:rsidTr="00243EE5">
        <w:trPr>
          <w:trHeight w:val="1341"/>
        </w:trPr>
        <w:tc>
          <w:tcPr>
            <w:tcW w:w="1548"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3CC">
              <w:rPr>
                <w:rFonts w:ascii="Times New Roman" w:hAnsi="Times New Roman" w:cs="Times New Roman"/>
              </w:rPr>
              <w:t>Mak</w:t>
            </w:r>
            <w:r>
              <w:rPr>
                <w:rFonts w:ascii="Times New Roman" w:hAnsi="Times New Roman" w:cs="Times New Roman"/>
              </w:rPr>
              <w:t xml:space="preserve">e final </w:t>
            </w:r>
            <w:r w:rsidRPr="003973CC">
              <w:rPr>
                <w:rFonts w:ascii="Times New Roman" w:hAnsi="Times New Roman" w:cs="Times New Roman"/>
              </w:rPr>
              <w:t>confidentiality determinations</w:t>
            </w:r>
          </w:p>
        </w:tc>
        <w:tc>
          <w:tcPr>
            <w:tcW w:w="1800"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Review comments and make final confidentiality determination on 443 letters</w:t>
            </w:r>
          </w:p>
        </w:tc>
        <w:tc>
          <w:tcPr>
            <w:tcW w:w="1620"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3CC">
              <w:rPr>
                <w:rFonts w:ascii="Times New Roman" w:hAnsi="Times New Roman" w:cs="Times New Roman"/>
              </w:rPr>
              <w:t>8</w:t>
            </w:r>
            <w:r>
              <w:rPr>
                <w:rFonts w:ascii="Times New Roman" w:hAnsi="Times New Roman" w:cs="Times New Roman"/>
              </w:rPr>
              <w:t xml:space="preserve"> hours per letter</w:t>
            </w:r>
          </w:p>
        </w:tc>
        <w:tc>
          <w:tcPr>
            <w:tcW w:w="1620"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3544 </w:t>
            </w:r>
          </w:p>
        </w:tc>
        <w:tc>
          <w:tcPr>
            <w:tcW w:w="180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3973CC">
              <w:rPr>
                <w:rFonts w:ascii="Times New Roman" w:hAnsi="Times New Roman" w:cs="Times New Roman"/>
              </w:rPr>
              <w:t>$353.78</w:t>
            </w:r>
          </w:p>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 per letter</w:t>
            </w:r>
          </w:p>
        </w:tc>
        <w:tc>
          <w:tcPr>
            <w:tcW w:w="1620" w:type="dxa"/>
          </w:tcPr>
          <w:p w:rsidR="00B85515" w:rsidRPr="003973CC"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$156,724.54</w:t>
            </w:r>
          </w:p>
        </w:tc>
      </w:tr>
      <w:tr w:rsidR="00B85515" w:rsidTr="00A924CE">
        <w:tc>
          <w:tcPr>
            <w:tcW w:w="4968" w:type="dxa"/>
            <w:gridSpan w:val="3"/>
            <w:shd w:val="clear" w:color="auto" w:fill="999999"/>
          </w:tcPr>
          <w:p w:rsidR="00B85515" w:rsidRPr="00243EE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243EE5">
              <w:rPr>
                <w:rFonts w:ascii="Times New Roman" w:hAnsi="Times New Roman" w:cs="Times New Roman"/>
                <w:b/>
                <w:bCs/>
                <w:sz w:val="24"/>
                <w:szCs w:val="24"/>
              </w:rPr>
              <w:t>Overall Agency Burden</w:t>
            </w:r>
          </w:p>
        </w:tc>
        <w:tc>
          <w:tcPr>
            <w:tcW w:w="1620" w:type="dxa"/>
          </w:tcPr>
          <w:p w:rsidR="00B85515" w:rsidRPr="0022751F"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22751F">
              <w:rPr>
                <w:rFonts w:ascii="Times New Roman" w:hAnsi="Times New Roman" w:cs="Times New Roman"/>
                <w:b/>
                <w:bCs/>
              </w:rPr>
              <w:t>7,</w:t>
            </w:r>
            <w:r>
              <w:rPr>
                <w:rFonts w:ascii="Times New Roman" w:hAnsi="Times New Roman" w:cs="Times New Roman"/>
                <w:b/>
                <w:bCs/>
              </w:rPr>
              <w:t xml:space="preserve">275 </w:t>
            </w:r>
          </w:p>
        </w:tc>
        <w:tc>
          <w:tcPr>
            <w:tcW w:w="1800" w:type="dxa"/>
            <w:shd w:val="clear" w:color="auto" w:fill="A6A6A6"/>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20" w:type="dxa"/>
          </w:tcPr>
          <w:p w:rsidR="00B85515" w:rsidRPr="00091F17"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091F17">
              <w:rPr>
                <w:rFonts w:ascii="Times New Roman" w:hAnsi="Times New Roman" w:cs="Times New Roman"/>
                <w:b/>
                <w:bCs/>
              </w:rPr>
              <w:t>$308,293.75</w:t>
            </w:r>
          </w:p>
        </w:tc>
      </w:tr>
      <w:tr w:rsidR="00B85515" w:rsidTr="00A924CE">
        <w:tc>
          <w:tcPr>
            <w:tcW w:w="10008" w:type="dxa"/>
            <w:gridSpan w:val="6"/>
          </w:tcPr>
          <w:p w:rsidR="00B85515" w:rsidRPr="00A87E02"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8"/>
                <w:szCs w:val="28"/>
              </w:rPr>
            </w:pPr>
            <w:r w:rsidRPr="00A87E02">
              <w:rPr>
                <w:rFonts w:ascii="Times New Roman" w:hAnsi="Times New Roman" w:cs="Times New Roman"/>
                <w:b/>
                <w:bCs/>
                <w:sz w:val="28"/>
                <w:szCs w:val="28"/>
              </w:rPr>
              <w:t>RESPONDENTS</w:t>
            </w:r>
          </w:p>
        </w:tc>
      </w:tr>
      <w:tr w:rsidR="00B85515" w:rsidTr="00A924CE">
        <w:tc>
          <w:tcPr>
            <w:tcW w:w="1548"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65486">
              <w:rPr>
                <w:rFonts w:ascii="Times New Roman" w:hAnsi="Times New Roman" w:cs="Times New Roman"/>
              </w:rPr>
              <w:t>Respond to request from EPA</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80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443 businesses r</w:t>
            </w:r>
            <w:r w:rsidRPr="00F65486">
              <w:rPr>
                <w:rFonts w:ascii="Times New Roman" w:hAnsi="Times New Roman" w:cs="Times New Roman"/>
              </w:rPr>
              <w:t xml:space="preserve">eview substantiation request, </w:t>
            </w:r>
            <w:r>
              <w:rPr>
                <w:rFonts w:ascii="Times New Roman" w:hAnsi="Times New Roman" w:cs="Times New Roman"/>
              </w:rPr>
              <w:t xml:space="preserve">review records, </w:t>
            </w:r>
            <w:r w:rsidRPr="00F65486">
              <w:rPr>
                <w:rFonts w:ascii="Times New Roman" w:hAnsi="Times New Roman" w:cs="Times New Roman"/>
              </w:rPr>
              <w:t>prepare response and mail response to EPA</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4 hours per substantiation</w:t>
            </w: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1,772 </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(4 hrs x 443 respondents)</w:t>
            </w:r>
          </w:p>
        </w:tc>
        <w:tc>
          <w:tcPr>
            <w:tcW w:w="180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$190.44</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 per substantiation</w:t>
            </w: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$82,460.52</w:t>
            </w:r>
          </w:p>
          <w:p w:rsidR="00B85515" w:rsidRPr="00C63D2F"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($190.44 x 443)</w:t>
            </w:r>
          </w:p>
        </w:tc>
      </w:tr>
      <w:tr w:rsidR="00B85515" w:rsidTr="00A924CE">
        <w:tc>
          <w:tcPr>
            <w:tcW w:w="1548"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Do not respond to request form EPA</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80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90 businesses review letter, examine subject records but do not respond</w:t>
            </w:r>
          </w:p>
        </w:tc>
        <w:tc>
          <w:tcPr>
            <w:tcW w:w="162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1  hour </w:t>
            </w: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90 </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 hr. x 90 respondents)</w:t>
            </w:r>
          </w:p>
        </w:tc>
        <w:tc>
          <w:tcPr>
            <w:tcW w:w="180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$34.22</w:t>
            </w:r>
          </w:p>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 per letter </w:t>
            </w: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C63D2F">
              <w:rPr>
                <w:rFonts w:ascii="Times New Roman" w:hAnsi="Times New Roman" w:cs="Times New Roman"/>
              </w:rPr>
              <w:t>$3,079.80</w:t>
            </w:r>
          </w:p>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($34.22 x 90)</w:t>
            </w:r>
          </w:p>
          <w:p w:rsidR="00B85515" w:rsidRPr="00C63D2F"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r>
      <w:tr w:rsidR="00B85515" w:rsidTr="00A924CE">
        <w:tc>
          <w:tcPr>
            <w:tcW w:w="1548"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Sign </w:t>
            </w:r>
            <w:r w:rsidRPr="00F65486">
              <w:rPr>
                <w:rFonts w:ascii="Times New Roman" w:hAnsi="Times New Roman" w:cs="Times New Roman"/>
              </w:rPr>
              <w:t>Confidentiality Agreements</w:t>
            </w:r>
          </w:p>
        </w:tc>
        <w:tc>
          <w:tcPr>
            <w:tcW w:w="180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658 employees review and sign confidentiality agreements</w:t>
            </w:r>
          </w:p>
        </w:tc>
        <w:tc>
          <w:tcPr>
            <w:tcW w:w="162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.10 hour</w:t>
            </w: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65.80</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(.10 hrs x 658 respondents)</w:t>
            </w:r>
          </w:p>
        </w:tc>
        <w:tc>
          <w:tcPr>
            <w:tcW w:w="180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$3.32</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 xml:space="preserve"> per employee</w:t>
            </w: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$2,184.56</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($3.32 x 658)</w:t>
            </w:r>
          </w:p>
        </w:tc>
      </w:tr>
      <w:tr w:rsidR="00B85515" w:rsidTr="00A924CE">
        <w:tc>
          <w:tcPr>
            <w:tcW w:w="1548"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65486">
              <w:rPr>
                <w:rFonts w:ascii="Times New Roman" w:hAnsi="Times New Roman" w:cs="Times New Roman"/>
              </w:rPr>
              <w:t>Recordkeeping</w:t>
            </w:r>
          </w:p>
        </w:tc>
        <w:tc>
          <w:tcPr>
            <w:tcW w:w="180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129 businesses m</w:t>
            </w:r>
            <w:r w:rsidRPr="00F65486">
              <w:rPr>
                <w:rFonts w:ascii="Times New Roman" w:hAnsi="Times New Roman" w:cs="Times New Roman"/>
              </w:rPr>
              <w:t>aintain records</w:t>
            </w:r>
          </w:p>
        </w:tc>
        <w:tc>
          <w:tcPr>
            <w:tcW w:w="162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65486">
              <w:rPr>
                <w:rFonts w:ascii="Times New Roman" w:hAnsi="Times New Roman" w:cs="Times New Roman"/>
              </w:rPr>
              <w:t>.50 hours</w:t>
            </w: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65486">
              <w:rPr>
                <w:rFonts w:ascii="Times New Roman" w:hAnsi="Times New Roman" w:cs="Times New Roman"/>
              </w:rPr>
              <w:t xml:space="preserve">64.50 </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(.50 hrs x 129)</w:t>
            </w:r>
          </w:p>
        </w:tc>
        <w:tc>
          <w:tcPr>
            <w:tcW w:w="1800" w:type="dxa"/>
          </w:tcPr>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65486">
              <w:rPr>
                <w:rFonts w:ascii="Times New Roman" w:hAnsi="Times New Roman" w:cs="Times New Roman"/>
              </w:rPr>
              <w:t>$8.53</w:t>
            </w: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F65486">
              <w:rPr>
                <w:rFonts w:ascii="Times New Roman" w:hAnsi="Times New Roman" w:cs="Times New Roman"/>
              </w:rPr>
              <w:t>$1,100.37</w:t>
            </w:r>
          </w:p>
          <w:p w:rsidR="00B85515" w:rsidRPr="00F65486"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(8.54 x 129 respondents)</w:t>
            </w:r>
          </w:p>
        </w:tc>
      </w:tr>
      <w:tr w:rsidR="00B85515" w:rsidTr="00A924CE">
        <w:tc>
          <w:tcPr>
            <w:tcW w:w="1548"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80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tc>
        <w:tc>
          <w:tcPr>
            <w:tcW w:w="1800" w:type="dxa"/>
          </w:tcPr>
          <w:p w:rsidR="00B85515" w:rsidRPr="00C63D2F"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00B85515"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tc>
      </w:tr>
      <w:tr w:rsidR="00B85515" w:rsidRPr="00CB1C03" w:rsidTr="00A924CE">
        <w:tc>
          <w:tcPr>
            <w:tcW w:w="4968" w:type="dxa"/>
            <w:gridSpan w:val="3"/>
            <w:tcBorders>
              <w:bottom w:val="thickThinSmallGap" w:sz="12" w:space="0" w:color="auto"/>
            </w:tcBorders>
            <w:shd w:val="clear" w:color="auto" w:fill="A6A6A6"/>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CB1C03">
              <w:rPr>
                <w:rFonts w:ascii="Times New Roman" w:hAnsi="Times New Roman" w:cs="Times New Roman"/>
                <w:b/>
                <w:bCs/>
                <w:sz w:val="24"/>
                <w:szCs w:val="24"/>
              </w:rPr>
              <w:t xml:space="preserve">Overall Respondent Burden </w:t>
            </w:r>
          </w:p>
        </w:tc>
        <w:tc>
          <w:tcPr>
            <w:tcW w:w="1620" w:type="dxa"/>
            <w:tcBorders>
              <w:bottom w:val="thickThinSmallGap" w:sz="12" w:space="0" w:color="auto"/>
            </w:tcBorders>
          </w:tcPr>
          <w:p w:rsidR="00B85515" w:rsidRPr="00CB1C03" w:rsidRDefault="00B85515" w:rsidP="00EE5727">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B25447">
              <w:rPr>
                <w:rFonts w:ascii="Times New Roman" w:hAnsi="Times New Roman" w:cs="Times New Roman"/>
                <w:b/>
                <w:bCs/>
              </w:rPr>
              <w:t>1,992.30</w:t>
            </w:r>
          </w:p>
        </w:tc>
        <w:tc>
          <w:tcPr>
            <w:tcW w:w="1800" w:type="dxa"/>
            <w:tcBorders>
              <w:bottom w:val="thickThinSmallGap" w:sz="12" w:space="0" w:color="auto"/>
            </w:tcBorders>
            <w:shd w:val="clear" w:color="auto" w:fill="A6A6A6"/>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tc>
        <w:tc>
          <w:tcPr>
            <w:tcW w:w="1620" w:type="dxa"/>
            <w:tcBorders>
              <w:bottom w:val="thickThinSmallGap" w:sz="12" w:space="0" w:color="auto"/>
            </w:tcBorders>
          </w:tcPr>
          <w:p w:rsidR="00B85515" w:rsidRPr="00CB1C03"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CB1C03">
              <w:rPr>
                <w:rFonts w:ascii="Times New Roman" w:hAnsi="Times New Roman" w:cs="Times New Roman"/>
                <w:b/>
                <w:bCs/>
              </w:rPr>
              <w:t>$88,825.25</w:t>
            </w:r>
          </w:p>
        </w:tc>
      </w:tr>
    </w:tbl>
    <w:p w:rsidR="00B85515"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EF5D08">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i/>
          <w:iCs/>
          <w:sz w:val="24"/>
          <w:szCs w:val="24"/>
        </w:rPr>
      </w:pPr>
      <w:r>
        <w:rPr>
          <w:rFonts w:ascii="Times New Roman" w:hAnsi="Times New Roman" w:cs="Times New Roman"/>
          <w:sz w:val="24"/>
          <w:szCs w:val="24"/>
        </w:rPr>
        <w:br w:type="page"/>
      </w:r>
      <w:r w:rsidRPr="00EF5D08">
        <w:rPr>
          <w:rFonts w:ascii="Times New Roman" w:hAnsi="Times New Roman" w:cs="Times New Roman"/>
          <w:sz w:val="24"/>
          <w:szCs w:val="24"/>
        </w:rPr>
        <w:t>5</w:t>
      </w:r>
      <w:r>
        <w:rPr>
          <w:rFonts w:ascii="Times New Roman" w:hAnsi="Times New Roman" w:cs="Times New Roman"/>
          <w:i/>
          <w:iCs/>
          <w:sz w:val="24"/>
          <w:szCs w:val="24"/>
        </w:rPr>
        <w:t>.</w:t>
      </w:r>
      <w:r>
        <w:rPr>
          <w:rFonts w:ascii="Times New Roman" w:hAnsi="Times New Roman" w:cs="Times New Roman"/>
          <w:i/>
          <w:iCs/>
          <w:sz w:val="24"/>
          <w:szCs w:val="24"/>
        </w:rPr>
        <w:tab/>
        <w:t>Variations in the Annual Bottom Line</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r>
        <w:rPr>
          <w:rFonts w:ascii="Times New Roman" w:hAnsi="Times New Roman" w:cs="Times New Roman"/>
          <w:sz w:val="24"/>
          <w:szCs w:val="24"/>
        </w:rPr>
        <w:t>Variations in the annual burden on EPA and respondents could potentially occur due to changes in:</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980" w:hanging="720"/>
        <w:rPr>
          <w:rFonts w:ascii="Times New Roman" w:hAnsi="Times New Roman" w:cs="Times New Roman"/>
        </w:rPr>
      </w:pPr>
      <w:r>
        <w:rPr>
          <w:rFonts w:ascii="Times New Roman" w:hAnsi="Times New Roman" w:cs="Times New Roman"/>
        </w:rPr>
        <w:t>the number of FOIA requests that EPA receives for information that has been claimed as confidential;</w:t>
      </w:r>
    </w:p>
    <w:p w:rsidR="00B85515" w:rsidRDefault="00B85515" w:rsidP="00670E2E">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980" w:hanging="720"/>
        <w:rPr>
          <w:rFonts w:ascii="Times New Roman" w:hAnsi="Times New Roman" w:cs="Times New Roman"/>
        </w:rPr>
      </w:pPr>
      <w:r>
        <w:rPr>
          <w:rFonts w:ascii="Times New Roman" w:hAnsi="Times New Roman" w:cs="Times New Roman"/>
        </w:rPr>
        <w:t xml:space="preserve">the number of times that EPA determines that a formal confidentiality determination is necessary and notifies affected businesses, providing them with an opportunity to comment; and  </w:t>
      </w:r>
    </w:p>
    <w:p w:rsidR="00B85515" w:rsidRDefault="00B85515" w:rsidP="00670E2E">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980" w:hanging="720"/>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number of times that affected businesses decide to submit substantiations.</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i/>
          <w:iCs/>
          <w:sz w:val="24"/>
          <w:szCs w:val="24"/>
        </w:rPr>
      </w:pPr>
      <w:r>
        <w:rPr>
          <w:rFonts w:ascii="Times New Roman" w:hAnsi="Times New Roman" w:cs="Times New Roman"/>
          <w:sz w:val="24"/>
          <w:szCs w:val="24"/>
        </w:rPr>
        <w:t xml:space="preserve">At this time, EPA does not foresee any significant changes in the annual burdens outlined above. </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6(d)</w:t>
      </w:r>
      <w:r>
        <w:rPr>
          <w:rFonts w:ascii="Times New Roman" w:hAnsi="Times New Roman" w:cs="Times New Roman"/>
          <w:sz w:val="24"/>
          <w:szCs w:val="24"/>
        </w:rPr>
        <w:tab/>
      </w:r>
      <w:r>
        <w:rPr>
          <w:rFonts w:ascii="Times New Roman" w:hAnsi="Times New Roman" w:cs="Times New Roman"/>
          <w:b/>
          <w:bCs/>
          <w:sz w:val="24"/>
          <w:szCs w:val="24"/>
        </w:rPr>
        <w:t>Reasons for Change in Burden</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T</w:t>
      </w:r>
      <w:r w:rsidRPr="00DC292A">
        <w:rPr>
          <w:rFonts w:ascii="Times New Roman" w:hAnsi="Times New Roman" w:cs="Times New Roman"/>
          <w:sz w:val="24"/>
          <w:szCs w:val="24"/>
        </w:rPr>
        <w:t>he</w:t>
      </w:r>
      <w:r>
        <w:rPr>
          <w:rFonts w:ascii="Times New Roman" w:hAnsi="Times New Roman" w:cs="Times New Roman"/>
          <w:sz w:val="24"/>
          <w:szCs w:val="24"/>
        </w:rPr>
        <w:t xml:space="preserve"> </w:t>
      </w:r>
      <w:r w:rsidR="00A50146">
        <w:rPr>
          <w:rFonts w:ascii="Times New Roman" w:hAnsi="Times New Roman" w:cs="Times New Roman"/>
          <w:sz w:val="24"/>
          <w:szCs w:val="24"/>
        </w:rPr>
        <w:t>estimated burden</w:t>
      </w:r>
      <w:r>
        <w:rPr>
          <w:rFonts w:ascii="Times New Roman" w:hAnsi="Times New Roman" w:cs="Times New Roman"/>
          <w:sz w:val="24"/>
          <w:szCs w:val="24"/>
        </w:rPr>
        <w:t xml:space="preserve"> decreased by </w:t>
      </w:r>
      <w:r w:rsidRPr="00DC292A">
        <w:rPr>
          <w:rFonts w:ascii="Times New Roman" w:hAnsi="Times New Roman" w:cs="Times New Roman"/>
          <w:sz w:val="24"/>
          <w:szCs w:val="24"/>
        </w:rPr>
        <w:t xml:space="preserve">10 hours </w:t>
      </w:r>
      <w:r w:rsidR="00A50146">
        <w:rPr>
          <w:rFonts w:ascii="Times New Roman" w:hAnsi="Times New Roman" w:cs="Times New Roman"/>
          <w:sz w:val="24"/>
          <w:szCs w:val="24"/>
        </w:rPr>
        <w:t xml:space="preserve">based upon consultations with the </w:t>
      </w:r>
      <w:r w:rsidRPr="00DC292A">
        <w:rPr>
          <w:rFonts w:ascii="Times New Roman" w:hAnsi="Times New Roman" w:cs="Times New Roman"/>
          <w:sz w:val="24"/>
          <w:szCs w:val="24"/>
        </w:rPr>
        <w:t>submitter community</w:t>
      </w:r>
      <w:r w:rsidR="00A50146">
        <w:rPr>
          <w:rFonts w:ascii="Times New Roman" w:hAnsi="Times New Roman" w:cs="Times New Roman"/>
          <w:sz w:val="24"/>
          <w:szCs w:val="24"/>
        </w:rPr>
        <w:t xml:space="preserve"> identified in Section 3(c)</w:t>
      </w:r>
      <w:r>
        <w:rPr>
          <w:rFonts w:ascii="Times New Roman" w:hAnsi="Times New Roman" w:cs="Times New Roman"/>
          <w:sz w:val="24"/>
          <w:szCs w:val="24"/>
        </w:rPr>
        <w:t>.</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6(e)</w:t>
      </w:r>
      <w:r>
        <w:rPr>
          <w:rFonts w:ascii="Times New Roman" w:hAnsi="Times New Roman" w:cs="Times New Roman"/>
          <w:sz w:val="24"/>
          <w:szCs w:val="24"/>
        </w:rPr>
        <w:tab/>
      </w:r>
      <w:r>
        <w:rPr>
          <w:rFonts w:ascii="Times New Roman" w:hAnsi="Times New Roman" w:cs="Times New Roman"/>
          <w:b/>
          <w:bCs/>
          <w:sz w:val="24"/>
          <w:szCs w:val="24"/>
        </w:rPr>
        <w:t>Burden Statement</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B25447">
        <w:rPr>
          <w:rFonts w:ascii="Times New Roman" w:hAnsi="Times New Roman" w:cs="Times New Roman"/>
          <w:sz w:val="24"/>
          <w:szCs w:val="24"/>
        </w:rPr>
        <w:t xml:space="preserve">The annual public reporting and recordkeeping burden for this collection of information </w:t>
      </w:r>
      <w:r>
        <w:rPr>
          <w:rFonts w:ascii="Times New Roman" w:hAnsi="Times New Roman" w:cs="Times New Roman"/>
          <w:sz w:val="24"/>
          <w:szCs w:val="24"/>
        </w:rPr>
        <w:t>are</w:t>
      </w:r>
      <w:r w:rsidRPr="00B25447">
        <w:rPr>
          <w:rFonts w:ascii="Times New Roman" w:hAnsi="Times New Roman" w:cs="Times New Roman"/>
          <w:sz w:val="24"/>
          <w:szCs w:val="24"/>
        </w:rPr>
        <w:t xml:space="preserve"> estimated to average 1992.30</w:t>
      </w:r>
      <w:r>
        <w:rPr>
          <w:rFonts w:ascii="Times New Roman" w:hAnsi="Times New Roman" w:cs="Times New Roman"/>
          <w:sz w:val="24"/>
          <w:szCs w:val="24"/>
        </w:rPr>
        <w:t xml:space="preserve"> hours</w:t>
      </w:r>
      <w:r w:rsidRPr="00B25447">
        <w:rPr>
          <w:rFonts w:ascii="Times New Roman" w:hAnsi="Times New Roman" w:cs="Times New Roman"/>
          <w:sz w:val="24"/>
          <w:szCs w:val="24"/>
        </w:rPr>
        <w:t xml:space="preserve"> for 533 respondents</w:t>
      </w:r>
      <w:r>
        <w:rPr>
          <w:rFonts w:ascii="Times New Roman" w:hAnsi="Times New Roman" w:cs="Times New Roman"/>
          <w:sz w:val="24"/>
          <w:szCs w:val="24"/>
        </w:rPr>
        <w:t xml:space="preserve"> or 3.7 hours per response</w:t>
      </w:r>
      <w:r w:rsidRPr="00B25447">
        <w:rPr>
          <w:rFonts w:ascii="Times New Roman" w:hAnsi="Times New Roman" w:cs="Times New Roman"/>
          <w:sz w:val="24"/>
          <w:szCs w:val="24"/>
        </w:rPr>
        <w:t xml:space="preserve">.  </w:t>
      </w:r>
      <w:r>
        <w:rPr>
          <w:rFonts w:ascii="Times New Roman" w:hAnsi="Times New Roman" w:cs="Times New Roman"/>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training personnel to be able to respond to a collection of information; searching data sources; completing and reviewing the collection of information; and transmitting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C33DDF">
        <w:rPr>
          <w:rFonts w:ascii="Times New Roman" w:hAnsi="Times New Roman" w:cs="Times New Roman"/>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EPA-HQ-OEI-</w:t>
      </w:r>
      <w:r>
        <w:rPr>
          <w:rFonts w:ascii="Times New Roman" w:hAnsi="Times New Roman" w:cs="Times New Roman"/>
          <w:sz w:val="24"/>
          <w:szCs w:val="24"/>
        </w:rPr>
        <w:t>2010-0746</w:t>
      </w:r>
      <w:r w:rsidRPr="00C33DDF">
        <w:rPr>
          <w:rFonts w:ascii="Times New Roman" w:hAnsi="Times New Roman" w:cs="Times New Roman"/>
          <w:sz w:val="24"/>
          <w:szCs w:val="24"/>
        </w:rPr>
        <w:t xml:space="preserve">, which is available </w:t>
      </w:r>
      <w:r w:rsidRPr="00C33DDF">
        <w:rPr>
          <w:rFonts w:ascii="Times New Roman" w:hAnsi="Times New Roman" w:cs="Times New Roman"/>
          <w:color w:val="0F0F0F"/>
          <w:sz w:val="24"/>
          <w:szCs w:val="24"/>
        </w:rPr>
        <w:t xml:space="preserve">for online viewing at </w:t>
      </w:r>
      <w:hyperlink r:id="rId9" w:history="1">
        <w:r w:rsidRPr="00C33DDF">
          <w:rPr>
            <w:rStyle w:val="Hyperlink"/>
            <w:rFonts w:ascii="Times New Roman" w:hAnsi="Times New Roman" w:cs="Times New Roman"/>
            <w:sz w:val="24"/>
            <w:szCs w:val="24"/>
          </w:rPr>
          <w:t>www.regulations.gov</w:t>
        </w:r>
      </w:hyperlink>
      <w:r w:rsidRPr="00C33DDF">
        <w:rPr>
          <w:rFonts w:ascii="Times New Roman" w:hAnsi="Times New Roman" w:cs="Times New Roman"/>
          <w:color w:val="0F0F0F"/>
          <w:sz w:val="24"/>
          <w:szCs w:val="24"/>
        </w:rPr>
        <w:t xml:space="preserve">, or in person viewing at the </w:t>
      </w:r>
      <w:r w:rsidRPr="00C33DDF">
        <w:rPr>
          <w:rFonts w:ascii="Times New Roman" w:hAnsi="Times New Roman" w:cs="Times New Roman"/>
          <w:sz w:val="24"/>
          <w:szCs w:val="24"/>
        </w:rPr>
        <w:t xml:space="preserve">OEI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OEI Docket is (202) 566-1752.  An electronic version of the public docket is available at </w:t>
      </w:r>
      <w:hyperlink r:id="rId10" w:history="1">
        <w:r w:rsidRPr="00C33DDF">
          <w:rPr>
            <w:rStyle w:val="Hyperlink"/>
            <w:rFonts w:ascii="Times New Roman" w:hAnsi="Times New Roman" w:cs="Times New Roman"/>
            <w:sz w:val="24"/>
            <w:szCs w:val="24"/>
          </w:rPr>
          <w:t>www.regulations.gov</w:t>
        </w:r>
      </w:hyperlink>
      <w:r w:rsidRPr="00C33DDF">
        <w:rPr>
          <w:rFonts w:ascii="Times New Roman" w:hAnsi="Times New Roman" w:cs="Times New Roman"/>
          <w:sz w:val="24"/>
          <w:szCs w:val="24"/>
        </w:rPr>
        <w:t>.  This site can be used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w:t>
      </w:r>
      <w:r w:rsidRPr="00C33DDF">
        <w:rPr>
          <w:rFonts w:ascii="Times New Roman" w:hAnsi="Times New Roman" w:cs="Times New Roman"/>
          <w:sz w:val="24"/>
          <w:szCs w:val="24"/>
          <w:vertAlign w:val="superscript"/>
        </w:rPr>
        <w:t>th</w:t>
      </w:r>
      <w:r w:rsidRPr="00C33DDF">
        <w:rPr>
          <w:rFonts w:ascii="Times New Roman" w:hAnsi="Times New Roman" w:cs="Times New Roman"/>
          <w:sz w:val="24"/>
          <w:szCs w:val="24"/>
        </w:rPr>
        <w:t xml:space="preserve"> Street, NW, Washington, DC 20503, Attention: Desk Office for EPA.  Please include the EPA Docket ID No. </w:t>
      </w:r>
      <w:proofErr w:type="gramStart"/>
      <w:r w:rsidRPr="00C33DDF">
        <w:rPr>
          <w:rFonts w:ascii="Times New Roman" w:hAnsi="Times New Roman" w:cs="Times New Roman"/>
          <w:sz w:val="24"/>
          <w:szCs w:val="24"/>
        </w:rPr>
        <w:t>(EPA-HQ-OEI-</w:t>
      </w:r>
      <w:r>
        <w:rPr>
          <w:rFonts w:ascii="Times New Roman" w:hAnsi="Times New Roman" w:cs="Times New Roman"/>
          <w:sz w:val="24"/>
          <w:szCs w:val="24"/>
        </w:rPr>
        <w:t>2010-0746</w:t>
      </w:r>
      <w:r w:rsidRPr="00C33DDF">
        <w:rPr>
          <w:rFonts w:ascii="Times New Roman" w:hAnsi="Times New Roman" w:cs="Times New Roman"/>
          <w:sz w:val="24"/>
          <w:szCs w:val="24"/>
        </w:rPr>
        <w:t>) and OMB control number (2020-0003) in any correspondence.</w:t>
      </w:r>
      <w:proofErr w:type="gramEnd"/>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E8008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b/>
          <w:bCs/>
          <w:u w:val="single"/>
        </w:rPr>
      </w:pPr>
    </w:p>
    <w:sectPr w:rsidR="00B85515" w:rsidRPr="00E80085" w:rsidSect="000F58EF">
      <w:head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316" w:rsidRDefault="00CF6316">
      <w:r>
        <w:separator/>
      </w:r>
    </w:p>
  </w:endnote>
  <w:endnote w:type="continuationSeparator" w:id="0">
    <w:p w:rsidR="00CF6316" w:rsidRDefault="00CF63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sig w:usb0="00000000" w:usb1="00000000" w:usb2="00000000" w:usb3="00000000" w:csb0="00000000"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15" w:rsidRDefault="00D05CC0">
    <w:pPr>
      <w:framePr w:wrap="notBeside" w:hAnchor="text" w:xAlign="center"/>
      <w:rPr>
        <w:rFonts w:ascii="Times New Roman" w:hAnsi="Times New Roman" w:cs="Times New Roman"/>
        <w:sz w:val="24"/>
        <w:szCs w:val="24"/>
      </w:rPr>
    </w:pPr>
    <w:r>
      <w:rPr>
        <w:rFonts w:ascii="Times New Roman" w:hAnsi="Times New Roman" w:cs="Times New Roman"/>
        <w:sz w:val="24"/>
        <w:szCs w:val="24"/>
      </w:rPr>
      <w:fldChar w:fldCharType="begin"/>
    </w:r>
    <w:r w:rsidR="00B85515">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BC3BAF">
      <w:rPr>
        <w:rFonts w:ascii="Times New Roman" w:hAnsi="Times New Roman" w:cs="Times New Roman"/>
        <w:noProof/>
        <w:sz w:val="24"/>
        <w:szCs w:val="24"/>
      </w:rPr>
      <w:t>1</w:t>
    </w:r>
    <w:r>
      <w:rPr>
        <w:rFonts w:ascii="Times New Roman" w:hAnsi="Times New Roman" w:cs="Times New Roman"/>
        <w:sz w:val="24"/>
        <w:szCs w:val="24"/>
      </w:rPr>
      <w:fldChar w:fldCharType="end"/>
    </w:r>
  </w:p>
  <w:p w:rsidR="00B85515" w:rsidRDefault="00B85515">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15" w:rsidRDefault="00D05CC0">
    <w:pPr>
      <w:framePr w:wrap="notBeside" w:hAnchor="text" w:xAlign="center"/>
      <w:rPr>
        <w:rFonts w:ascii="Times New Roman" w:hAnsi="Times New Roman" w:cs="Times New Roman"/>
        <w:sz w:val="24"/>
        <w:szCs w:val="24"/>
      </w:rPr>
    </w:pPr>
    <w:r>
      <w:rPr>
        <w:rFonts w:ascii="Times New Roman" w:hAnsi="Times New Roman" w:cs="Times New Roman"/>
        <w:sz w:val="24"/>
        <w:szCs w:val="24"/>
      </w:rPr>
      <w:fldChar w:fldCharType="begin"/>
    </w:r>
    <w:r w:rsidR="00B85515">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BC3BAF">
      <w:rPr>
        <w:rFonts w:ascii="Times New Roman" w:hAnsi="Times New Roman" w:cs="Times New Roman"/>
        <w:noProof/>
        <w:sz w:val="24"/>
        <w:szCs w:val="24"/>
      </w:rPr>
      <w:t>2</w:t>
    </w:r>
    <w:r>
      <w:rPr>
        <w:rFonts w:ascii="Times New Roman" w:hAnsi="Times New Roman" w:cs="Times New Roman"/>
        <w:sz w:val="24"/>
        <w:szCs w:val="24"/>
      </w:rPr>
      <w:fldChar w:fldCharType="end"/>
    </w:r>
  </w:p>
  <w:p w:rsidR="00B85515" w:rsidRDefault="00B85515">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316" w:rsidRDefault="00CF6316">
      <w:r>
        <w:separator/>
      </w:r>
    </w:p>
  </w:footnote>
  <w:footnote w:type="continuationSeparator" w:id="0">
    <w:p w:rsidR="00CF6316" w:rsidRDefault="00CF6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15" w:rsidRDefault="00B85515"/>
  <w:p w:rsidR="00B85515" w:rsidRDefault="00B8551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ACA70E"/>
    <w:lvl w:ilvl="0">
      <w:numFmt w:val="bullet"/>
      <w:lvlText w:val="*"/>
      <w:lvlJc w:val="left"/>
    </w:lvl>
  </w:abstractNum>
  <w:abstractNum w:abstractNumId="1">
    <w:nsid w:val="00000001"/>
    <w:multiLevelType w:val="multilevel"/>
    <w:tmpl w:val="4BE62D6C"/>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386E8A"/>
    <w:multiLevelType w:val="hybridMultilevel"/>
    <w:tmpl w:val="E76473E2"/>
    <w:lvl w:ilvl="0" w:tplc="A69C1A16">
      <w:start w:val="1"/>
      <w:numFmt w:val="bullet"/>
      <w:lvlText w:val=""/>
      <w:lvlJc w:val="left"/>
      <w:pPr>
        <w:tabs>
          <w:tab w:val="num" w:pos="1620"/>
        </w:tabs>
        <w:ind w:left="16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0F4230C"/>
    <w:multiLevelType w:val="hybridMultilevel"/>
    <w:tmpl w:val="49C476E2"/>
    <w:lvl w:ilvl="0" w:tplc="04090005">
      <w:start w:val="1"/>
      <w:numFmt w:val="bullet"/>
      <w:lvlText w:val=""/>
      <w:lvlJc w:val="left"/>
      <w:pPr>
        <w:ind w:left="1617" w:hanging="360"/>
      </w:pPr>
      <w:rPr>
        <w:rFonts w:ascii="Wingdings" w:hAnsi="Wingdings" w:cs="Wingdings" w:hint="default"/>
      </w:rPr>
    </w:lvl>
    <w:lvl w:ilvl="1" w:tplc="04090003">
      <w:start w:val="1"/>
      <w:numFmt w:val="bullet"/>
      <w:lvlText w:val="o"/>
      <w:lvlJc w:val="left"/>
      <w:pPr>
        <w:ind w:left="2337" w:hanging="360"/>
      </w:pPr>
      <w:rPr>
        <w:rFonts w:ascii="Courier New" w:hAnsi="Courier New" w:cs="Courier New" w:hint="default"/>
      </w:rPr>
    </w:lvl>
    <w:lvl w:ilvl="2" w:tplc="04090005">
      <w:start w:val="1"/>
      <w:numFmt w:val="bullet"/>
      <w:lvlText w:val=""/>
      <w:lvlJc w:val="left"/>
      <w:pPr>
        <w:ind w:left="3057" w:hanging="360"/>
      </w:pPr>
      <w:rPr>
        <w:rFonts w:ascii="Wingdings" w:hAnsi="Wingdings" w:cs="Wingdings" w:hint="default"/>
      </w:rPr>
    </w:lvl>
    <w:lvl w:ilvl="3" w:tplc="04090001">
      <w:start w:val="1"/>
      <w:numFmt w:val="bullet"/>
      <w:lvlText w:val=""/>
      <w:lvlJc w:val="left"/>
      <w:pPr>
        <w:ind w:left="3777" w:hanging="360"/>
      </w:pPr>
      <w:rPr>
        <w:rFonts w:ascii="Symbol" w:hAnsi="Symbol" w:cs="Symbol" w:hint="default"/>
      </w:rPr>
    </w:lvl>
    <w:lvl w:ilvl="4" w:tplc="04090003">
      <w:start w:val="1"/>
      <w:numFmt w:val="bullet"/>
      <w:lvlText w:val="o"/>
      <w:lvlJc w:val="left"/>
      <w:pPr>
        <w:ind w:left="4497" w:hanging="360"/>
      </w:pPr>
      <w:rPr>
        <w:rFonts w:ascii="Courier New" w:hAnsi="Courier New" w:cs="Courier New" w:hint="default"/>
      </w:rPr>
    </w:lvl>
    <w:lvl w:ilvl="5" w:tplc="04090005">
      <w:start w:val="1"/>
      <w:numFmt w:val="bullet"/>
      <w:lvlText w:val=""/>
      <w:lvlJc w:val="left"/>
      <w:pPr>
        <w:ind w:left="5217" w:hanging="360"/>
      </w:pPr>
      <w:rPr>
        <w:rFonts w:ascii="Wingdings" w:hAnsi="Wingdings" w:cs="Wingdings" w:hint="default"/>
      </w:rPr>
    </w:lvl>
    <w:lvl w:ilvl="6" w:tplc="04090001">
      <w:start w:val="1"/>
      <w:numFmt w:val="bullet"/>
      <w:lvlText w:val=""/>
      <w:lvlJc w:val="left"/>
      <w:pPr>
        <w:ind w:left="5937" w:hanging="360"/>
      </w:pPr>
      <w:rPr>
        <w:rFonts w:ascii="Symbol" w:hAnsi="Symbol" w:cs="Symbol" w:hint="default"/>
      </w:rPr>
    </w:lvl>
    <w:lvl w:ilvl="7" w:tplc="04090003">
      <w:start w:val="1"/>
      <w:numFmt w:val="bullet"/>
      <w:lvlText w:val="o"/>
      <w:lvlJc w:val="left"/>
      <w:pPr>
        <w:ind w:left="6657" w:hanging="360"/>
      </w:pPr>
      <w:rPr>
        <w:rFonts w:ascii="Courier New" w:hAnsi="Courier New" w:cs="Courier New" w:hint="default"/>
      </w:rPr>
    </w:lvl>
    <w:lvl w:ilvl="8" w:tplc="04090005">
      <w:start w:val="1"/>
      <w:numFmt w:val="bullet"/>
      <w:lvlText w:val=""/>
      <w:lvlJc w:val="left"/>
      <w:pPr>
        <w:ind w:left="7377" w:hanging="360"/>
      </w:pPr>
      <w:rPr>
        <w:rFonts w:ascii="Wingdings" w:hAnsi="Wingdings" w:cs="Wingdings" w:hint="default"/>
      </w:rPr>
    </w:lvl>
  </w:abstractNum>
  <w:abstractNum w:abstractNumId="4">
    <w:nsid w:val="1DE220C6"/>
    <w:multiLevelType w:val="singleLevel"/>
    <w:tmpl w:val="108890C8"/>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295262B3"/>
    <w:multiLevelType w:val="hybridMultilevel"/>
    <w:tmpl w:val="A51A4C4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F4D6B6D"/>
    <w:multiLevelType w:val="multilevel"/>
    <w:tmpl w:val="18B07EBA"/>
    <w:lvl w:ilvl="0">
      <w:start w:val="1"/>
      <w:numFmt w:val="none"/>
      <w:lvlText w:val="•"/>
      <w:legacy w:legacy="1" w:legacySpace="0" w:legacyIndent="0"/>
      <w:lvlJc w:val="left"/>
      <w:rPr>
        <w:rFonts w:ascii="Times New Roman" w:hAnsi="Times New Roman" w:cs="Times New Roman" w:hint="default"/>
      </w:rPr>
    </w:lvl>
    <w:lvl w:ilvl="1">
      <w:start w:val="1"/>
      <w:numFmt w:val="none"/>
      <w:lvlText w:val="•"/>
      <w:legacy w:legacy="1" w:legacySpace="0" w:legacyIndent="0"/>
      <w:lvlJc w:val="left"/>
      <w:rPr>
        <w:rFonts w:ascii="Times New Roman" w:hAnsi="Times New Roman" w:cs="Times New Roman" w:hint="default"/>
      </w:rPr>
    </w:lvl>
    <w:lvl w:ilvl="2">
      <w:start w:val="1"/>
      <w:numFmt w:val="none"/>
      <w:lvlText w:val="•"/>
      <w:legacy w:legacy="1" w:legacySpace="0" w:legacyIndent="0"/>
      <w:lvlJc w:val="left"/>
      <w:rPr>
        <w:rFonts w:ascii="Times New Roman" w:hAnsi="Times New Roman" w:cs="Times New Roman" w:hint="default"/>
      </w:rPr>
    </w:lvl>
    <w:lvl w:ilvl="3">
      <w:start w:val="1"/>
      <w:numFmt w:val="lowerLetter"/>
      <w:lvlText w:val="%4."/>
      <w:legacy w:legacy="1" w:legacySpace="0" w:legacyIndent="0"/>
      <w:lvlJc w:val="left"/>
    </w:lvl>
    <w:lvl w:ilvl="4">
      <w:start w:val="1"/>
      <w:numFmt w:val="none"/>
      <w:lvlText w:val="•"/>
      <w:legacy w:legacy="1" w:legacySpace="0" w:legacyIndent="0"/>
      <w:lvlJc w:val="left"/>
      <w:rPr>
        <w:rFonts w:ascii="Times New Roman" w:hAnsi="Times New Roman" w:cs="Times New Roman" w:hint="default"/>
      </w:rPr>
    </w:lvl>
    <w:lvl w:ilvl="5">
      <w:start w:val="1"/>
      <w:numFmt w:val="none"/>
      <w:lvlText w:val="•"/>
      <w:legacy w:legacy="1" w:legacySpace="0" w:legacyIndent="0"/>
      <w:lvlJc w:val="left"/>
      <w:rPr>
        <w:rFonts w:ascii="Times New Roman" w:hAnsi="Times New Roman" w:cs="Times New Roman" w:hint="default"/>
      </w:rPr>
    </w:lvl>
    <w:lvl w:ilvl="6">
      <w:start w:val="1"/>
      <w:numFmt w:val="none"/>
      <w:lvlText w:val="•"/>
      <w:legacy w:legacy="1" w:legacySpace="0" w:legacyIndent="0"/>
      <w:lvlJc w:val="left"/>
      <w:rPr>
        <w:rFonts w:ascii="Times New Roman" w:hAnsi="Times New Roman" w:cs="Times New Roman" w:hint="default"/>
      </w:rPr>
    </w:lvl>
    <w:lvl w:ilvl="7">
      <w:start w:val="1"/>
      <w:numFmt w:val="none"/>
      <w:lvlText w:val="•"/>
      <w:legacy w:legacy="1" w:legacySpace="0" w:legacyIndent="0"/>
      <w:lvlJc w:val="left"/>
      <w:rPr>
        <w:rFonts w:ascii="Times New Roman" w:hAnsi="Times New Roman" w:cs="Times New Roman" w:hint="default"/>
      </w:rPr>
    </w:lvl>
    <w:lvl w:ilvl="8">
      <w:start w:val="1"/>
      <w:numFmt w:val="lowerRoman"/>
      <w:lvlText w:val="%9)"/>
      <w:legacy w:legacy="1" w:legacySpace="0" w:legacyIndent="0"/>
      <w:lvlJc w:val="left"/>
    </w:lvl>
  </w:abstractNum>
  <w:abstractNum w:abstractNumId="7">
    <w:nsid w:val="40EC7166"/>
    <w:multiLevelType w:val="hybridMultilevel"/>
    <w:tmpl w:val="42C4CFCA"/>
    <w:lvl w:ilvl="0" w:tplc="C84A5ED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8425346"/>
    <w:multiLevelType w:val="hybridMultilevel"/>
    <w:tmpl w:val="BB2C0C70"/>
    <w:lvl w:ilvl="0" w:tplc="59ACA70E">
      <w:start w:val="1"/>
      <w:numFmt w:val="bullet"/>
      <w:lvlText w:val="•"/>
      <w:legacy w:legacy="1" w:legacySpace="0" w:legacyIndent="1"/>
      <w:lvlJc w:val="left"/>
      <w:pPr>
        <w:ind w:left="368" w:hanging="1"/>
      </w:pPr>
      <w:rPr>
        <w:rFonts w:ascii="Times New Roman" w:hAnsi="Times New Roman" w:cs="Times New Roman" w:hint="default"/>
      </w:rPr>
    </w:lvl>
    <w:lvl w:ilvl="1" w:tplc="04090003">
      <w:start w:val="1"/>
      <w:numFmt w:val="bullet"/>
      <w:lvlText w:val="o"/>
      <w:lvlJc w:val="left"/>
      <w:pPr>
        <w:ind w:left="1807" w:hanging="360"/>
      </w:pPr>
      <w:rPr>
        <w:rFonts w:ascii="Courier New" w:hAnsi="Courier New" w:cs="Courier New" w:hint="default"/>
      </w:rPr>
    </w:lvl>
    <w:lvl w:ilvl="2" w:tplc="04090005">
      <w:start w:val="1"/>
      <w:numFmt w:val="bullet"/>
      <w:lvlText w:val=""/>
      <w:lvlJc w:val="left"/>
      <w:pPr>
        <w:ind w:left="2527" w:hanging="360"/>
      </w:pPr>
      <w:rPr>
        <w:rFonts w:ascii="Wingdings" w:hAnsi="Wingdings" w:cs="Wingdings" w:hint="default"/>
      </w:rPr>
    </w:lvl>
    <w:lvl w:ilvl="3" w:tplc="04090001">
      <w:start w:val="1"/>
      <w:numFmt w:val="bullet"/>
      <w:lvlText w:val=""/>
      <w:lvlJc w:val="left"/>
      <w:pPr>
        <w:ind w:left="3247" w:hanging="360"/>
      </w:pPr>
      <w:rPr>
        <w:rFonts w:ascii="Symbol" w:hAnsi="Symbol" w:cs="Symbol" w:hint="default"/>
      </w:rPr>
    </w:lvl>
    <w:lvl w:ilvl="4" w:tplc="04090003">
      <w:start w:val="1"/>
      <w:numFmt w:val="bullet"/>
      <w:lvlText w:val="o"/>
      <w:lvlJc w:val="left"/>
      <w:pPr>
        <w:ind w:left="3967" w:hanging="360"/>
      </w:pPr>
      <w:rPr>
        <w:rFonts w:ascii="Courier New" w:hAnsi="Courier New" w:cs="Courier New" w:hint="default"/>
      </w:rPr>
    </w:lvl>
    <w:lvl w:ilvl="5" w:tplc="04090005">
      <w:start w:val="1"/>
      <w:numFmt w:val="bullet"/>
      <w:lvlText w:val=""/>
      <w:lvlJc w:val="left"/>
      <w:pPr>
        <w:ind w:left="4687" w:hanging="360"/>
      </w:pPr>
      <w:rPr>
        <w:rFonts w:ascii="Wingdings" w:hAnsi="Wingdings" w:cs="Wingdings" w:hint="default"/>
      </w:rPr>
    </w:lvl>
    <w:lvl w:ilvl="6" w:tplc="04090001">
      <w:start w:val="1"/>
      <w:numFmt w:val="bullet"/>
      <w:lvlText w:val=""/>
      <w:lvlJc w:val="left"/>
      <w:pPr>
        <w:ind w:left="5407" w:hanging="360"/>
      </w:pPr>
      <w:rPr>
        <w:rFonts w:ascii="Symbol" w:hAnsi="Symbol" w:cs="Symbol" w:hint="default"/>
      </w:rPr>
    </w:lvl>
    <w:lvl w:ilvl="7" w:tplc="04090003">
      <w:start w:val="1"/>
      <w:numFmt w:val="bullet"/>
      <w:lvlText w:val="o"/>
      <w:lvlJc w:val="left"/>
      <w:pPr>
        <w:ind w:left="6127" w:hanging="360"/>
      </w:pPr>
      <w:rPr>
        <w:rFonts w:ascii="Courier New" w:hAnsi="Courier New" w:cs="Courier New" w:hint="default"/>
      </w:rPr>
    </w:lvl>
    <w:lvl w:ilvl="8" w:tplc="04090005">
      <w:start w:val="1"/>
      <w:numFmt w:val="bullet"/>
      <w:lvlText w:val=""/>
      <w:lvlJc w:val="left"/>
      <w:pPr>
        <w:ind w:left="6847" w:hanging="360"/>
      </w:pPr>
      <w:rPr>
        <w:rFonts w:ascii="Wingdings" w:hAnsi="Wingdings" w:cs="Wingdings" w:hint="default"/>
      </w:rPr>
    </w:lvl>
  </w:abstractNum>
  <w:abstractNum w:abstractNumId="9">
    <w:nsid w:val="536E6389"/>
    <w:multiLevelType w:val="hybridMultilevel"/>
    <w:tmpl w:val="961ADBAA"/>
    <w:lvl w:ilvl="0" w:tplc="473E8A6A">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63D3599"/>
    <w:multiLevelType w:val="hybridMultilevel"/>
    <w:tmpl w:val="D4A442A6"/>
    <w:lvl w:ilvl="0" w:tplc="04090001">
      <w:start w:val="1"/>
      <w:numFmt w:val="bullet"/>
      <w:lvlText w:val=""/>
      <w:lvlJc w:val="left"/>
      <w:pPr>
        <w:ind w:left="1620" w:hanging="360"/>
      </w:pPr>
      <w:rPr>
        <w:rFonts w:ascii="Symbol" w:hAnsi="Symbol" w:cs="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cs="Wingdings" w:hint="default"/>
      </w:rPr>
    </w:lvl>
    <w:lvl w:ilvl="3" w:tplc="04090001">
      <w:start w:val="1"/>
      <w:numFmt w:val="bullet"/>
      <w:lvlText w:val=""/>
      <w:lvlJc w:val="left"/>
      <w:pPr>
        <w:ind w:left="3780" w:hanging="360"/>
      </w:pPr>
      <w:rPr>
        <w:rFonts w:ascii="Symbol" w:hAnsi="Symbol" w:cs="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cs="Wingdings" w:hint="default"/>
      </w:rPr>
    </w:lvl>
    <w:lvl w:ilvl="6" w:tplc="04090001">
      <w:start w:val="1"/>
      <w:numFmt w:val="bullet"/>
      <w:lvlText w:val=""/>
      <w:lvlJc w:val="left"/>
      <w:pPr>
        <w:ind w:left="5940" w:hanging="360"/>
      </w:pPr>
      <w:rPr>
        <w:rFonts w:ascii="Symbol" w:hAnsi="Symbol" w:cs="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cs="Wingdings" w:hint="default"/>
      </w:rPr>
    </w:lvl>
  </w:abstractNum>
  <w:abstractNum w:abstractNumId="11">
    <w:nsid w:val="56845644"/>
    <w:multiLevelType w:val="singleLevel"/>
    <w:tmpl w:val="61DA63AC"/>
    <w:lvl w:ilvl="0">
      <w:start w:val="7"/>
      <w:numFmt w:val="decimal"/>
      <w:lvlText w:val="%1."/>
      <w:legacy w:legacy="1" w:legacySpace="0" w:legacyIndent="1"/>
      <w:lvlJc w:val="left"/>
      <w:pPr>
        <w:ind w:left="1" w:hanging="1"/>
      </w:pPr>
      <w:rPr>
        <w:rFonts w:ascii="Times New Roman" w:hAnsi="Times New Roman" w:cs="Times New Roman" w:hint="default"/>
      </w:rPr>
    </w:lvl>
  </w:abstractNum>
  <w:abstractNum w:abstractNumId="12">
    <w:nsid w:val="75D53A8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78760B83"/>
    <w:multiLevelType w:val="hybridMultilevel"/>
    <w:tmpl w:val="284E9DD6"/>
    <w:lvl w:ilvl="0" w:tplc="FEE658F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78E235C2"/>
    <w:multiLevelType w:val="hybridMultilevel"/>
    <w:tmpl w:val="14320ACE"/>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num w:numId="1">
    <w:abstractNumId w:val="0"/>
    <w:lvlOverride w:ilvl="0">
      <w:lvl w:ilvl="0">
        <w:start w:val="1"/>
        <w:numFmt w:val="bullet"/>
        <w:lvlText w:val=""/>
        <w:legacy w:legacy="1" w:legacySpace="0" w:legacyIndent="1"/>
        <w:lvlJc w:val="left"/>
        <w:pPr>
          <w:ind w:left="1" w:hanging="1"/>
        </w:pPr>
        <w:rPr>
          <w:rFonts w:ascii="WP MathA" w:hAnsi="WP MathA" w:cs="WP MathA" w:hint="default"/>
        </w:rPr>
      </w:lvl>
    </w:lvlOverride>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6"/>
  </w:num>
  <w:num w:numId="4">
    <w:abstractNumId w:val="4"/>
  </w:num>
  <w:num w:numId="5">
    <w:abstractNumId w:val="11"/>
  </w:num>
  <w:num w:numId="6">
    <w:abstractNumId w:val="13"/>
  </w:num>
  <w:num w:numId="7">
    <w:abstractNumId w:val="2"/>
  </w:num>
  <w:num w:numId="8">
    <w:abstractNumId w:val="9"/>
  </w:num>
  <w:num w:numId="9">
    <w:abstractNumId w:val="1"/>
    <w:lvlOverride w:ilvl="0">
      <w:startOverride w:val="1"/>
      <w:lvl w:ilvl="0">
        <w:start w:val="1"/>
        <w:numFmt w:val="decimal"/>
        <w:lvlText w:val="%1."/>
        <w:lvlJc w:val="left"/>
        <w:rPr>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2"/>
  </w:num>
  <w:num w:numId="11">
    <w:abstractNumId w:val="7"/>
  </w:num>
  <w:num w:numId="12">
    <w:abstractNumId w:val="5"/>
  </w:num>
  <w:num w:numId="13">
    <w:abstractNumId w:val="14"/>
  </w:num>
  <w:num w:numId="14">
    <w:abstractNumId w:val="10"/>
  </w:num>
  <w:num w:numId="15">
    <w:abstractNumId w:val="8"/>
  </w:num>
  <w:num w:numId="16">
    <w:abstractNumId w:val="3"/>
  </w:num>
  <w:num w:numId="1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381F0A"/>
    <w:rsid w:val="000024B4"/>
    <w:rsid w:val="0000687D"/>
    <w:rsid w:val="00010901"/>
    <w:rsid w:val="00037947"/>
    <w:rsid w:val="000444C5"/>
    <w:rsid w:val="00047DF1"/>
    <w:rsid w:val="00050D5E"/>
    <w:rsid w:val="000571DC"/>
    <w:rsid w:val="000623B9"/>
    <w:rsid w:val="000676E9"/>
    <w:rsid w:val="00071B54"/>
    <w:rsid w:val="0008651B"/>
    <w:rsid w:val="00091F17"/>
    <w:rsid w:val="00094150"/>
    <w:rsid w:val="00096630"/>
    <w:rsid w:val="000A3CE2"/>
    <w:rsid w:val="000A4ECC"/>
    <w:rsid w:val="000B0D66"/>
    <w:rsid w:val="000C4A12"/>
    <w:rsid w:val="000E229E"/>
    <w:rsid w:val="000F58EF"/>
    <w:rsid w:val="00114A7E"/>
    <w:rsid w:val="00175C73"/>
    <w:rsid w:val="001813D8"/>
    <w:rsid w:val="00186726"/>
    <w:rsid w:val="001C4409"/>
    <w:rsid w:val="001C5FFC"/>
    <w:rsid w:val="001D0562"/>
    <w:rsid w:val="0020053E"/>
    <w:rsid w:val="00201043"/>
    <w:rsid w:val="0022751F"/>
    <w:rsid w:val="00235B39"/>
    <w:rsid w:val="00243EE5"/>
    <w:rsid w:val="00261507"/>
    <w:rsid w:val="00272C32"/>
    <w:rsid w:val="00275A05"/>
    <w:rsid w:val="002876F9"/>
    <w:rsid w:val="002A265D"/>
    <w:rsid w:val="002A7F1E"/>
    <w:rsid w:val="002D0B0F"/>
    <w:rsid w:val="002D136F"/>
    <w:rsid w:val="002E16DF"/>
    <w:rsid w:val="002E3C4F"/>
    <w:rsid w:val="002F567D"/>
    <w:rsid w:val="00325D18"/>
    <w:rsid w:val="0033009E"/>
    <w:rsid w:val="003328DB"/>
    <w:rsid w:val="003336FD"/>
    <w:rsid w:val="003362D1"/>
    <w:rsid w:val="00356955"/>
    <w:rsid w:val="00360CAE"/>
    <w:rsid w:val="00361003"/>
    <w:rsid w:val="003626B3"/>
    <w:rsid w:val="00363078"/>
    <w:rsid w:val="00365004"/>
    <w:rsid w:val="00381F0A"/>
    <w:rsid w:val="00387F7D"/>
    <w:rsid w:val="003973CC"/>
    <w:rsid w:val="003B0DE3"/>
    <w:rsid w:val="003B166C"/>
    <w:rsid w:val="003D5CF3"/>
    <w:rsid w:val="003E34A1"/>
    <w:rsid w:val="003E6E98"/>
    <w:rsid w:val="003F65E0"/>
    <w:rsid w:val="00424577"/>
    <w:rsid w:val="004362F7"/>
    <w:rsid w:val="00437A1B"/>
    <w:rsid w:val="0044661E"/>
    <w:rsid w:val="00452D7E"/>
    <w:rsid w:val="00472670"/>
    <w:rsid w:val="0048014B"/>
    <w:rsid w:val="00485EA2"/>
    <w:rsid w:val="004974ED"/>
    <w:rsid w:val="004A43A7"/>
    <w:rsid w:val="004A744F"/>
    <w:rsid w:val="004A7E5A"/>
    <w:rsid w:val="004E1B3C"/>
    <w:rsid w:val="004E377A"/>
    <w:rsid w:val="004E63EC"/>
    <w:rsid w:val="005017ED"/>
    <w:rsid w:val="0052515B"/>
    <w:rsid w:val="00530F60"/>
    <w:rsid w:val="00531473"/>
    <w:rsid w:val="0053448C"/>
    <w:rsid w:val="005443A3"/>
    <w:rsid w:val="00552648"/>
    <w:rsid w:val="00557D32"/>
    <w:rsid w:val="005610F1"/>
    <w:rsid w:val="00566D04"/>
    <w:rsid w:val="00585F38"/>
    <w:rsid w:val="00587123"/>
    <w:rsid w:val="005B34C6"/>
    <w:rsid w:val="005C31E8"/>
    <w:rsid w:val="005D0EF9"/>
    <w:rsid w:val="005D7DC5"/>
    <w:rsid w:val="005E4746"/>
    <w:rsid w:val="005E6688"/>
    <w:rsid w:val="005E71B4"/>
    <w:rsid w:val="00614AF8"/>
    <w:rsid w:val="0062336A"/>
    <w:rsid w:val="00631A10"/>
    <w:rsid w:val="00636DA8"/>
    <w:rsid w:val="006456F2"/>
    <w:rsid w:val="00646565"/>
    <w:rsid w:val="00661248"/>
    <w:rsid w:val="006636DA"/>
    <w:rsid w:val="00670E2E"/>
    <w:rsid w:val="00672761"/>
    <w:rsid w:val="00685CB4"/>
    <w:rsid w:val="006874B9"/>
    <w:rsid w:val="00690EFF"/>
    <w:rsid w:val="006E327C"/>
    <w:rsid w:val="00706943"/>
    <w:rsid w:val="007809A0"/>
    <w:rsid w:val="007A4118"/>
    <w:rsid w:val="007E0564"/>
    <w:rsid w:val="007F10AE"/>
    <w:rsid w:val="007F530D"/>
    <w:rsid w:val="008430EE"/>
    <w:rsid w:val="00860597"/>
    <w:rsid w:val="008652F9"/>
    <w:rsid w:val="00893ED0"/>
    <w:rsid w:val="008A2F58"/>
    <w:rsid w:val="008B2BB1"/>
    <w:rsid w:val="008C02B4"/>
    <w:rsid w:val="008C17DE"/>
    <w:rsid w:val="008C4164"/>
    <w:rsid w:val="008E01B1"/>
    <w:rsid w:val="008E7E21"/>
    <w:rsid w:val="008F71D8"/>
    <w:rsid w:val="00911CA4"/>
    <w:rsid w:val="009332A4"/>
    <w:rsid w:val="009504AE"/>
    <w:rsid w:val="009543D1"/>
    <w:rsid w:val="0096011F"/>
    <w:rsid w:val="0096393E"/>
    <w:rsid w:val="00966132"/>
    <w:rsid w:val="00977F88"/>
    <w:rsid w:val="00986E07"/>
    <w:rsid w:val="00987CFB"/>
    <w:rsid w:val="009A349E"/>
    <w:rsid w:val="009A75B8"/>
    <w:rsid w:val="009B24D1"/>
    <w:rsid w:val="009E4084"/>
    <w:rsid w:val="009F3981"/>
    <w:rsid w:val="00A061C8"/>
    <w:rsid w:val="00A266A3"/>
    <w:rsid w:val="00A273FF"/>
    <w:rsid w:val="00A32DCC"/>
    <w:rsid w:val="00A41709"/>
    <w:rsid w:val="00A431F3"/>
    <w:rsid w:val="00A50146"/>
    <w:rsid w:val="00A61135"/>
    <w:rsid w:val="00A72606"/>
    <w:rsid w:val="00A76D69"/>
    <w:rsid w:val="00A87E02"/>
    <w:rsid w:val="00A9097C"/>
    <w:rsid w:val="00A924CE"/>
    <w:rsid w:val="00A948FC"/>
    <w:rsid w:val="00AC12E7"/>
    <w:rsid w:val="00AD116B"/>
    <w:rsid w:val="00AD23AC"/>
    <w:rsid w:val="00AE728F"/>
    <w:rsid w:val="00AF2C08"/>
    <w:rsid w:val="00B11D91"/>
    <w:rsid w:val="00B13B9A"/>
    <w:rsid w:val="00B21653"/>
    <w:rsid w:val="00B25447"/>
    <w:rsid w:val="00B2722D"/>
    <w:rsid w:val="00B36630"/>
    <w:rsid w:val="00B45B5A"/>
    <w:rsid w:val="00B46140"/>
    <w:rsid w:val="00B72CA5"/>
    <w:rsid w:val="00B80A67"/>
    <w:rsid w:val="00B84804"/>
    <w:rsid w:val="00B85515"/>
    <w:rsid w:val="00B907C8"/>
    <w:rsid w:val="00B9228A"/>
    <w:rsid w:val="00BB3DA8"/>
    <w:rsid w:val="00BB55AC"/>
    <w:rsid w:val="00BC18D6"/>
    <w:rsid w:val="00BC3BAF"/>
    <w:rsid w:val="00BD2714"/>
    <w:rsid w:val="00C0110B"/>
    <w:rsid w:val="00C046CF"/>
    <w:rsid w:val="00C1115B"/>
    <w:rsid w:val="00C30BE7"/>
    <w:rsid w:val="00C33DDF"/>
    <w:rsid w:val="00C36B86"/>
    <w:rsid w:val="00C475B7"/>
    <w:rsid w:val="00C5040A"/>
    <w:rsid w:val="00C51272"/>
    <w:rsid w:val="00C51ED4"/>
    <w:rsid w:val="00C5237F"/>
    <w:rsid w:val="00C63D2F"/>
    <w:rsid w:val="00C65A5B"/>
    <w:rsid w:val="00C76FAE"/>
    <w:rsid w:val="00C771AD"/>
    <w:rsid w:val="00C810BA"/>
    <w:rsid w:val="00C87FE7"/>
    <w:rsid w:val="00CA04A9"/>
    <w:rsid w:val="00CB1031"/>
    <w:rsid w:val="00CB1C03"/>
    <w:rsid w:val="00CC35C5"/>
    <w:rsid w:val="00CF6316"/>
    <w:rsid w:val="00D05CC0"/>
    <w:rsid w:val="00D24455"/>
    <w:rsid w:val="00D341AC"/>
    <w:rsid w:val="00D44F31"/>
    <w:rsid w:val="00D818A1"/>
    <w:rsid w:val="00DA7413"/>
    <w:rsid w:val="00DB0E60"/>
    <w:rsid w:val="00DC292A"/>
    <w:rsid w:val="00DD3B93"/>
    <w:rsid w:val="00DD423C"/>
    <w:rsid w:val="00E0001F"/>
    <w:rsid w:val="00E00110"/>
    <w:rsid w:val="00E1206E"/>
    <w:rsid w:val="00E162CD"/>
    <w:rsid w:val="00E35089"/>
    <w:rsid w:val="00E47BB9"/>
    <w:rsid w:val="00E51C55"/>
    <w:rsid w:val="00E55F6F"/>
    <w:rsid w:val="00E56741"/>
    <w:rsid w:val="00E80085"/>
    <w:rsid w:val="00E90390"/>
    <w:rsid w:val="00EA7A56"/>
    <w:rsid w:val="00EB4265"/>
    <w:rsid w:val="00EE5727"/>
    <w:rsid w:val="00EF5D08"/>
    <w:rsid w:val="00F01CC9"/>
    <w:rsid w:val="00F01CE2"/>
    <w:rsid w:val="00F23AB1"/>
    <w:rsid w:val="00F41BE9"/>
    <w:rsid w:val="00F43730"/>
    <w:rsid w:val="00F50477"/>
    <w:rsid w:val="00F57D58"/>
    <w:rsid w:val="00F65486"/>
    <w:rsid w:val="00F77F8C"/>
    <w:rsid w:val="00F8238A"/>
    <w:rsid w:val="00FA3C7C"/>
    <w:rsid w:val="00FD0D36"/>
    <w:rsid w:val="00FE2728"/>
    <w:rsid w:val="00FF7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F0A"/>
    <w:pPr>
      <w:autoSpaceDE w:val="0"/>
      <w:autoSpaceDN w:val="0"/>
      <w:adjustRightInd w:val="0"/>
    </w:pPr>
    <w:rPr>
      <w:rFonts w:ascii="Courier 10cpi"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81F0A"/>
    <w:pPr>
      <w:autoSpaceDE w:val="0"/>
      <w:autoSpaceDN w:val="0"/>
      <w:adjustRightInd w:val="0"/>
      <w:ind w:left="720"/>
    </w:pPr>
    <w:rPr>
      <w:rFonts w:ascii="Courier 10cpi" w:hAnsi="Courier 10cpi" w:cs="Courier 10cpi"/>
      <w:sz w:val="24"/>
      <w:szCs w:val="24"/>
    </w:rPr>
  </w:style>
  <w:style w:type="paragraph" w:customStyle="1" w:styleId="Level4">
    <w:name w:val="Level 4"/>
    <w:uiPriority w:val="99"/>
    <w:rsid w:val="00381F0A"/>
    <w:pPr>
      <w:autoSpaceDE w:val="0"/>
      <w:autoSpaceDN w:val="0"/>
      <w:adjustRightInd w:val="0"/>
      <w:ind w:left="2880"/>
    </w:pPr>
    <w:rPr>
      <w:rFonts w:ascii="Courier 10cpi" w:hAnsi="Courier 10cpi" w:cs="Courier 10cpi"/>
      <w:sz w:val="24"/>
      <w:szCs w:val="24"/>
    </w:rPr>
  </w:style>
  <w:style w:type="character" w:customStyle="1" w:styleId="SYSHYPERTEXT">
    <w:name w:val="SYS_HYPERTEXT"/>
    <w:uiPriority w:val="99"/>
    <w:rsid w:val="00381F0A"/>
    <w:rPr>
      <w:color w:val="0000FF"/>
      <w:u w:val="single"/>
    </w:rPr>
  </w:style>
  <w:style w:type="character" w:styleId="Hyperlink">
    <w:name w:val="Hyperlink"/>
    <w:basedOn w:val="DefaultParagraphFont"/>
    <w:uiPriority w:val="99"/>
    <w:rsid w:val="00C33DDF"/>
    <w:rPr>
      <w:color w:val="0000FF"/>
      <w:u w:val="single"/>
    </w:rPr>
  </w:style>
  <w:style w:type="paragraph" w:styleId="Header">
    <w:name w:val="header"/>
    <w:basedOn w:val="Normal"/>
    <w:link w:val="HeaderChar"/>
    <w:uiPriority w:val="99"/>
    <w:rsid w:val="004362F7"/>
    <w:pPr>
      <w:tabs>
        <w:tab w:val="center" w:pos="4320"/>
        <w:tab w:val="right" w:pos="8640"/>
      </w:tabs>
    </w:pPr>
  </w:style>
  <w:style w:type="character" w:customStyle="1" w:styleId="HeaderChar">
    <w:name w:val="Header Char"/>
    <w:basedOn w:val="DefaultParagraphFont"/>
    <w:link w:val="Header"/>
    <w:uiPriority w:val="99"/>
    <w:semiHidden/>
    <w:rsid w:val="008E01B1"/>
    <w:rPr>
      <w:rFonts w:ascii="Courier 10cpi" w:hAnsi="Courier 10cpi" w:cs="Courier 10cpi"/>
      <w:sz w:val="20"/>
      <w:szCs w:val="20"/>
    </w:rPr>
  </w:style>
  <w:style w:type="paragraph" w:styleId="Footer">
    <w:name w:val="footer"/>
    <w:basedOn w:val="Normal"/>
    <w:link w:val="FooterChar"/>
    <w:uiPriority w:val="99"/>
    <w:rsid w:val="004362F7"/>
    <w:pPr>
      <w:tabs>
        <w:tab w:val="center" w:pos="4320"/>
        <w:tab w:val="right" w:pos="8640"/>
      </w:tabs>
    </w:pPr>
  </w:style>
  <w:style w:type="character" w:customStyle="1" w:styleId="FooterChar">
    <w:name w:val="Footer Char"/>
    <w:basedOn w:val="DefaultParagraphFont"/>
    <w:link w:val="Footer"/>
    <w:uiPriority w:val="99"/>
    <w:semiHidden/>
    <w:rsid w:val="008E01B1"/>
    <w:rPr>
      <w:rFonts w:ascii="Courier 10cpi" w:hAnsi="Courier 10cpi" w:cs="Courier 10cpi"/>
      <w:sz w:val="20"/>
      <w:szCs w:val="20"/>
    </w:rPr>
  </w:style>
  <w:style w:type="paragraph" w:styleId="BalloonText">
    <w:name w:val="Balloon Text"/>
    <w:basedOn w:val="Normal"/>
    <w:link w:val="BalloonTextChar"/>
    <w:uiPriority w:val="99"/>
    <w:semiHidden/>
    <w:rsid w:val="005D0EF9"/>
    <w:rPr>
      <w:rFonts w:ascii="Tahoma" w:hAnsi="Tahoma" w:cs="Tahoma"/>
      <w:sz w:val="16"/>
      <w:szCs w:val="16"/>
    </w:rPr>
  </w:style>
  <w:style w:type="character" w:customStyle="1" w:styleId="BalloonTextChar">
    <w:name w:val="Balloon Text Char"/>
    <w:basedOn w:val="DefaultParagraphFont"/>
    <w:link w:val="BalloonText"/>
    <w:uiPriority w:val="99"/>
    <w:semiHidden/>
    <w:rsid w:val="008E01B1"/>
    <w:rPr>
      <w:sz w:val="2"/>
      <w:szCs w:val="2"/>
    </w:rPr>
  </w:style>
  <w:style w:type="character" w:styleId="CommentReference">
    <w:name w:val="annotation reference"/>
    <w:basedOn w:val="DefaultParagraphFont"/>
    <w:uiPriority w:val="99"/>
    <w:semiHidden/>
    <w:rsid w:val="00B13B9A"/>
    <w:rPr>
      <w:sz w:val="16"/>
      <w:szCs w:val="16"/>
    </w:rPr>
  </w:style>
  <w:style w:type="paragraph" w:styleId="CommentText">
    <w:name w:val="annotation text"/>
    <w:basedOn w:val="Normal"/>
    <w:link w:val="CommentTextChar"/>
    <w:uiPriority w:val="99"/>
    <w:semiHidden/>
    <w:rsid w:val="00B13B9A"/>
  </w:style>
  <w:style w:type="character" w:customStyle="1" w:styleId="CommentTextChar">
    <w:name w:val="Comment Text Char"/>
    <w:basedOn w:val="DefaultParagraphFont"/>
    <w:link w:val="CommentText"/>
    <w:uiPriority w:val="99"/>
    <w:semiHidden/>
    <w:rsid w:val="001D0F16"/>
    <w:rPr>
      <w:rFonts w:ascii="Courier 10cpi" w:hAnsi="Courier 10cpi" w:cs="Courier 10cpi"/>
      <w:sz w:val="20"/>
      <w:szCs w:val="20"/>
    </w:rPr>
  </w:style>
  <w:style w:type="paragraph" w:styleId="CommentSubject">
    <w:name w:val="annotation subject"/>
    <w:basedOn w:val="CommentText"/>
    <w:next w:val="CommentText"/>
    <w:link w:val="CommentSubjectChar"/>
    <w:uiPriority w:val="99"/>
    <w:semiHidden/>
    <w:rsid w:val="00B13B9A"/>
    <w:rPr>
      <w:b/>
      <w:bCs/>
    </w:rPr>
  </w:style>
  <w:style w:type="character" w:customStyle="1" w:styleId="CommentSubjectChar">
    <w:name w:val="Comment Subject Char"/>
    <w:basedOn w:val="CommentTextChar"/>
    <w:link w:val="CommentSubject"/>
    <w:uiPriority w:val="99"/>
    <w:semiHidden/>
    <w:rsid w:val="001D0F16"/>
    <w:rPr>
      <w:b/>
      <w:bCs/>
    </w:rPr>
  </w:style>
  <w:style w:type="paragraph" w:styleId="ListParagraph">
    <w:name w:val="List Paragraph"/>
    <w:basedOn w:val="Normal"/>
    <w:uiPriority w:val="99"/>
    <w:qFormat/>
    <w:rsid w:val="0033009E"/>
    <w:pPr>
      <w:ind w:left="720"/>
    </w:pPr>
  </w:style>
  <w:style w:type="paragraph" w:styleId="Revision">
    <w:name w:val="Revision"/>
    <w:hidden/>
    <w:uiPriority w:val="99"/>
    <w:semiHidden/>
    <w:rsid w:val="001813D8"/>
    <w:rPr>
      <w:rFonts w:ascii="Courier 10cpi" w:hAnsi="Courier 10cpi" w:cs="Courier 10cpi"/>
      <w:sz w:val="20"/>
      <w:szCs w:val="20"/>
    </w:rPr>
  </w:style>
  <w:style w:type="table" w:styleId="TableGrid">
    <w:name w:val="Table Grid"/>
    <w:basedOn w:val="TableNormal"/>
    <w:uiPriority w:val="99"/>
    <w:rsid w:val="00670E2E"/>
    <w:pPr>
      <w:autoSpaceDE w:val="0"/>
      <w:autoSpaceDN w:val="0"/>
      <w:adjustRightInd w:val="0"/>
    </w:pPr>
    <w:rPr>
      <w:rFonts w:ascii="Courier 10cpi" w:hAnsi="Courier 10cp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1625692">
      <w:marLeft w:val="0"/>
      <w:marRight w:val="5"/>
      <w:marTop w:val="0"/>
      <w:marBottom w:val="543"/>
      <w:divBdr>
        <w:top w:val="none" w:sz="0" w:space="0" w:color="auto"/>
        <w:left w:val="none" w:sz="0" w:space="0" w:color="auto"/>
        <w:bottom w:val="none" w:sz="0" w:space="0" w:color="auto"/>
        <w:right w:val="none" w:sz="0" w:space="0" w:color="auto"/>
      </w:divBdr>
      <w:divsChild>
        <w:div w:id="1591625690">
          <w:marLeft w:val="2051"/>
          <w:marRight w:val="0"/>
          <w:marTop w:val="408"/>
          <w:marBottom w:val="272"/>
          <w:divBdr>
            <w:top w:val="none" w:sz="0" w:space="0" w:color="auto"/>
            <w:left w:val="none" w:sz="0" w:space="0" w:color="auto"/>
            <w:bottom w:val="none" w:sz="0" w:space="0" w:color="auto"/>
            <w:right w:val="none" w:sz="0" w:space="0" w:color="auto"/>
          </w:divBdr>
        </w:div>
      </w:divsChild>
    </w:div>
    <w:div w:id="1591625693">
      <w:marLeft w:val="0"/>
      <w:marRight w:val="5"/>
      <w:marTop w:val="0"/>
      <w:marBottom w:val="543"/>
      <w:divBdr>
        <w:top w:val="none" w:sz="0" w:space="0" w:color="auto"/>
        <w:left w:val="none" w:sz="0" w:space="0" w:color="auto"/>
        <w:bottom w:val="none" w:sz="0" w:space="0" w:color="auto"/>
        <w:right w:val="none" w:sz="0" w:space="0" w:color="auto"/>
      </w:divBdr>
      <w:divsChild>
        <w:div w:id="1591625691">
          <w:marLeft w:val="2051"/>
          <w:marRight w:val="0"/>
          <w:marTop w:val="408"/>
          <w:marBottom w:val="2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4472</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for Renewal of Existing Information Collection Request for Confidentiality Rules</vt:lpstr>
    </vt:vector>
  </TitlesOfParts>
  <Company>EPA</Company>
  <LinksUpToDate>false</LinksUpToDate>
  <CharactersWithSpaces>30258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 of Existing Information Collection Request for Confidentiality Rules</dc:title>
  <dc:subject/>
  <dc:creator>MPowers</dc:creator>
  <cp:keywords/>
  <dc:description/>
  <cp:lastModifiedBy>EPA</cp:lastModifiedBy>
  <cp:revision>2</cp:revision>
  <cp:lastPrinted>2011-01-14T18:49:00Z</cp:lastPrinted>
  <dcterms:created xsi:type="dcterms:W3CDTF">2011-01-19T18:28:00Z</dcterms:created>
  <dcterms:modified xsi:type="dcterms:W3CDTF">2011-01-19T18:28:00Z</dcterms:modified>
</cp:coreProperties>
</file>