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EFC" w:rsidRDefault="00EB1EFC" w:rsidP="000B446A">
      <w:pPr>
        <w:tabs>
          <w:tab w:val="left" w:pos="2070"/>
        </w:tabs>
      </w:pPr>
    </w:p>
    <w:p w:rsidR="00EB1EFC" w:rsidRDefault="00EB1EFC" w:rsidP="000B446A">
      <w:pPr>
        <w:tabs>
          <w:tab w:val="left" w:pos="2070"/>
        </w:tabs>
      </w:pPr>
    </w:p>
    <w:p w:rsidR="00EB1EFC" w:rsidRDefault="00EB1EFC" w:rsidP="00B42A44"/>
    <w:p w:rsidR="00EB1EFC" w:rsidRDefault="00EB1EFC" w:rsidP="00B42A44"/>
    <w:p w:rsidR="00EB1EFC" w:rsidRDefault="00EB1EFC" w:rsidP="00B42A44"/>
    <w:p w:rsidR="00EB1EFC" w:rsidRDefault="00EB1EFC" w:rsidP="00B42A44"/>
    <w:p w:rsidR="00EB1EFC" w:rsidRDefault="00EB1EFC" w:rsidP="00B42A44"/>
    <w:p w:rsidR="00EB1EFC" w:rsidRDefault="00EB1EFC" w:rsidP="00B42A44"/>
    <w:p w:rsidR="00EB1EFC" w:rsidRDefault="00EB1EFC" w:rsidP="002D73B3">
      <w:pPr>
        <w:pStyle w:val="Cov-Title"/>
      </w:pPr>
      <w:r>
        <w:t xml:space="preserve">2011-12 </w:t>
      </w:r>
      <w:r w:rsidRPr="00F12AB8">
        <w:t>National Postsecondary Student Aid Study</w:t>
      </w:r>
      <w:r>
        <w:t xml:space="preserve"> (NPSAS</w:t>
      </w:r>
      <w:proofErr w:type="gramStart"/>
      <w:r>
        <w:t>:12</w:t>
      </w:r>
      <w:proofErr w:type="gramEnd"/>
      <w:r>
        <w:t>)</w:t>
      </w:r>
    </w:p>
    <w:p w:rsidR="00EB1EFC" w:rsidRDefault="00EB1EFC" w:rsidP="002D73B3">
      <w:pPr>
        <w:pStyle w:val="Cov-Title"/>
      </w:pPr>
    </w:p>
    <w:p w:rsidR="00EB1EFC" w:rsidRPr="00F12AB8" w:rsidRDefault="00EB1EFC" w:rsidP="00B961CF">
      <w:pPr>
        <w:pStyle w:val="Cov-Title"/>
      </w:pPr>
      <w:r>
        <w:t>Student Interview and Student Records</w:t>
      </w:r>
    </w:p>
    <w:p w:rsidR="00EB1EFC" w:rsidRPr="00F12AB8" w:rsidRDefault="00EB1EFC" w:rsidP="00B42A44">
      <w:pPr>
        <w:pStyle w:val="Cov-Title"/>
      </w:pPr>
    </w:p>
    <w:p w:rsidR="00EB1EFC" w:rsidRDefault="00EB1EFC" w:rsidP="00B42A44">
      <w:pPr>
        <w:pStyle w:val="Cov-Title"/>
      </w:pPr>
    </w:p>
    <w:p w:rsidR="00EB1EFC" w:rsidRPr="00F12AB8" w:rsidRDefault="00EB1EFC" w:rsidP="00B42A44">
      <w:pPr>
        <w:pStyle w:val="Cov-Title"/>
      </w:pPr>
    </w:p>
    <w:p w:rsidR="00EB1EFC" w:rsidRPr="00F12AB8" w:rsidRDefault="00EB1EFC" w:rsidP="00B42A44"/>
    <w:p w:rsidR="00EB1EFC" w:rsidRPr="00F12AB8" w:rsidRDefault="00EB1EFC" w:rsidP="00B42A44">
      <w:pPr>
        <w:pStyle w:val="Cov-Subtitle"/>
      </w:pPr>
      <w:r w:rsidRPr="00F12AB8">
        <w:t>Supporting Statement</w:t>
      </w:r>
      <w:r>
        <w:t xml:space="preserve"> Part A</w:t>
      </w:r>
    </w:p>
    <w:p w:rsidR="00EB1EFC" w:rsidRPr="00F12AB8" w:rsidRDefault="00EB1EFC" w:rsidP="00B42A44">
      <w:pPr>
        <w:pStyle w:val="Cov-Subtitle"/>
      </w:pPr>
      <w:r w:rsidRPr="00F12AB8">
        <w:t>Request for OMB Review</w:t>
      </w:r>
    </w:p>
    <w:p w:rsidR="00EB1EFC" w:rsidRPr="00F12AB8" w:rsidRDefault="00EB1EFC" w:rsidP="00B42A44">
      <w:pPr>
        <w:pStyle w:val="Cov-Subtitle"/>
      </w:pPr>
      <w:r w:rsidRPr="00F12AB8">
        <w:t>(OMB # 1850-0666</w:t>
      </w:r>
      <w:r>
        <w:t xml:space="preserve"> v.8</w:t>
      </w:r>
      <w:r w:rsidRPr="00F12AB8">
        <w:t>)</w:t>
      </w:r>
    </w:p>
    <w:p w:rsidR="00EB1EFC" w:rsidRPr="00F12AB8" w:rsidRDefault="00EB1EFC" w:rsidP="00B42A44"/>
    <w:p w:rsidR="00EB1EFC" w:rsidRPr="00F12AB8" w:rsidRDefault="00EB1EFC" w:rsidP="00B42A44"/>
    <w:p w:rsidR="00EB1EFC" w:rsidRDefault="00EB1EFC" w:rsidP="00B42A44"/>
    <w:p w:rsidR="00EB1EFC" w:rsidRDefault="00EB1EFC" w:rsidP="00B42A44"/>
    <w:p w:rsidR="00EB1EFC" w:rsidRPr="00F12AB8" w:rsidRDefault="00EB1EFC" w:rsidP="00B42A44"/>
    <w:p w:rsidR="00EB1EFC" w:rsidRPr="00F12AB8" w:rsidRDefault="00EB1EFC" w:rsidP="00B42A44"/>
    <w:p w:rsidR="00EB1EFC" w:rsidRPr="00F12AB8" w:rsidRDefault="00EB1EFC" w:rsidP="00B42A44">
      <w:pPr>
        <w:pStyle w:val="Cov-Address"/>
      </w:pPr>
      <w:r w:rsidRPr="00F12AB8">
        <w:t>Submitted by</w:t>
      </w:r>
    </w:p>
    <w:p w:rsidR="00EB1EFC" w:rsidRPr="00F12AB8" w:rsidRDefault="00EB1EFC" w:rsidP="00B42A44">
      <w:pPr>
        <w:pStyle w:val="Cov-Address"/>
      </w:pPr>
      <w:smartTag w:uri="urn:schemas-microsoft-com:office:smarttags" w:element="PlaceName">
        <w:smartTag w:uri="urn:schemas-microsoft-com:office:smarttags" w:element="place">
          <w:r w:rsidRPr="00F12AB8">
            <w:t>National</w:t>
          </w:r>
        </w:smartTag>
        <w:r w:rsidRPr="00F12AB8">
          <w:t xml:space="preserve"> </w:t>
        </w:r>
        <w:smartTag w:uri="urn:schemas-microsoft-com:office:smarttags" w:element="PlaceType">
          <w:r w:rsidRPr="00F12AB8">
            <w:t>Center</w:t>
          </w:r>
        </w:smartTag>
      </w:smartTag>
      <w:r w:rsidRPr="00F12AB8">
        <w:t xml:space="preserve"> for Education Statistics</w:t>
      </w:r>
    </w:p>
    <w:p w:rsidR="00EB1EFC" w:rsidRDefault="00EB1EFC" w:rsidP="00B42A44">
      <w:pPr>
        <w:pStyle w:val="Cov-Address"/>
      </w:pPr>
      <w:smartTag w:uri="urn:schemas-microsoft-com:office:smarttags" w:element="country-region">
        <w:smartTag w:uri="urn:schemas-microsoft-com:office:smarttags" w:element="place">
          <w:r w:rsidRPr="00F12AB8">
            <w:t>U.S.</w:t>
          </w:r>
        </w:smartTag>
      </w:smartTag>
      <w:r w:rsidRPr="00F12AB8">
        <w:t xml:space="preserve"> Department of Education</w:t>
      </w:r>
    </w:p>
    <w:p w:rsidR="00EB1EFC" w:rsidRDefault="00EB1EFC" w:rsidP="00B42A44">
      <w:pPr>
        <w:pStyle w:val="Cov-Address"/>
      </w:pPr>
    </w:p>
    <w:p w:rsidR="00EB1EFC" w:rsidRDefault="00EB1EFC" w:rsidP="00B42A44">
      <w:pPr>
        <w:pStyle w:val="Cov-Address"/>
      </w:pPr>
    </w:p>
    <w:p w:rsidR="00EB1EFC" w:rsidRDefault="00EB1EFC" w:rsidP="00B42A44">
      <w:pPr>
        <w:pStyle w:val="Cov-Address"/>
      </w:pPr>
    </w:p>
    <w:p w:rsidR="00EB1EFC" w:rsidRDefault="00EB1EFC" w:rsidP="00B42A44">
      <w:pPr>
        <w:pStyle w:val="Cov-Address"/>
      </w:pPr>
    </w:p>
    <w:p w:rsidR="00EB1EFC" w:rsidRDefault="00EB1EFC" w:rsidP="00B42A44">
      <w:pPr>
        <w:pStyle w:val="Cov-Address"/>
      </w:pPr>
    </w:p>
    <w:p w:rsidR="00EB1EFC" w:rsidRDefault="00EB1EFC" w:rsidP="00B42A44">
      <w:pPr>
        <w:pStyle w:val="Cov-Address"/>
      </w:pPr>
    </w:p>
    <w:p w:rsidR="00EB1EFC" w:rsidRDefault="00EB1EFC" w:rsidP="00B42A44">
      <w:pPr>
        <w:pStyle w:val="Cov-Address"/>
      </w:pPr>
    </w:p>
    <w:p w:rsidR="00EB1EFC" w:rsidRPr="002D73B3" w:rsidRDefault="00EB1EFC" w:rsidP="00727D66">
      <w:pPr>
        <w:pStyle w:val="Cov-Address"/>
        <w:rPr>
          <w:b/>
          <w:bCs/>
        </w:rPr>
      </w:pPr>
      <w:r>
        <w:rPr>
          <w:b/>
          <w:bCs/>
        </w:rPr>
        <w:t>January</w:t>
      </w:r>
      <w:r w:rsidRPr="002D73B3">
        <w:rPr>
          <w:b/>
          <w:bCs/>
        </w:rPr>
        <w:t xml:space="preserve"> </w:t>
      </w:r>
      <w:r>
        <w:rPr>
          <w:b/>
          <w:bCs/>
        </w:rPr>
        <w:t>17</w:t>
      </w:r>
      <w:r w:rsidRPr="002D73B3">
        <w:rPr>
          <w:b/>
          <w:bCs/>
        </w:rPr>
        <w:t>, 2010</w:t>
      </w:r>
    </w:p>
    <w:p w:rsidR="00EB1EFC" w:rsidRPr="00F12AB8" w:rsidRDefault="00EB1EFC" w:rsidP="00B42A44">
      <w:r w:rsidRPr="00F12AB8">
        <w:t xml:space="preserve"> </w:t>
      </w:r>
    </w:p>
    <w:p w:rsidR="00EB1EFC" w:rsidRPr="00F12AB8" w:rsidRDefault="00EB1EFC" w:rsidP="00B42A44">
      <w:pPr>
        <w:sectPr w:rsidR="00EB1EFC" w:rsidRPr="00F12AB8" w:rsidSect="00D217B6">
          <w:headerReference w:type="even" r:id="rId7"/>
          <w:headerReference w:type="default" r:id="rId8"/>
          <w:footerReference w:type="even" r:id="rId9"/>
          <w:footerReference w:type="default" r:id="rId10"/>
          <w:type w:val="oddPage"/>
          <w:pgSz w:w="12240" w:h="15840" w:code="1"/>
          <w:pgMar w:top="1440" w:right="1440" w:bottom="1440" w:left="1440" w:header="720" w:footer="720" w:gutter="0"/>
          <w:cols w:space="720"/>
          <w:titlePg/>
          <w:docGrid w:linePitch="360"/>
        </w:sectPr>
      </w:pPr>
    </w:p>
    <w:p w:rsidR="00EB1EFC" w:rsidRPr="00F12AB8" w:rsidRDefault="00EB1EFC" w:rsidP="00316BBE">
      <w:pPr>
        <w:pStyle w:val="TOCHeading"/>
      </w:pPr>
      <w:r w:rsidRPr="00F12AB8">
        <w:lastRenderedPageBreak/>
        <w:t>Contents</w:t>
      </w:r>
    </w:p>
    <w:p w:rsidR="00EB1EFC" w:rsidRDefault="00360B53" w:rsidP="00021BF5">
      <w:pPr>
        <w:pStyle w:val="TOC1"/>
        <w:rPr>
          <w:rFonts w:ascii="Calibri" w:hAnsi="Calibri" w:cs="Calibri"/>
        </w:rPr>
      </w:pPr>
      <w:r>
        <w:rPr>
          <w:sz w:val="24"/>
          <w:szCs w:val="24"/>
        </w:rPr>
        <w:fldChar w:fldCharType="begin"/>
      </w:r>
      <w:r w:rsidR="00EB1EFC">
        <w:rPr>
          <w:sz w:val="24"/>
          <w:szCs w:val="24"/>
        </w:rPr>
        <w:instrText xml:space="preserve"> TOC \t "Heading 1,1,Heading 2,2,Heading 3,3" </w:instrText>
      </w:r>
      <w:r>
        <w:rPr>
          <w:sz w:val="24"/>
          <w:szCs w:val="24"/>
        </w:rPr>
        <w:fldChar w:fldCharType="separate"/>
      </w:r>
      <w:r w:rsidR="00EB1EFC" w:rsidRPr="00222B66">
        <w:t>A.</w:t>
      </w:r>
      <w:r w:rsidR="00EB1EFC">
        <w:rPr>
          <w:rFonts w:ascii="Calibri" w:hAnsi="Calibri" w:cs="Calibri"/>
        </w:rPr>
        <w:tab/>
      </w:r>
      <w:r w:rsidR="00EB1EFC">
        <w:t>Justification</w:t>
      </w:r>
      <w:r w:rsidR="00EB1EFC">
        <w:tab/>
      </w:r>
      <w:r>
        <w:fldChar w:fldCharType="begin"/>
      </w:r>
      <w:r w:rsidR="00EB1EFC">
        <w:instrText xml:space="preserve"> PAGEREF _Toc269214208 \h </w:instrText>
      </w:r>
      <w:r>
        <w:fldChar w:fldCharType="separate"/>
      </w:r>
      <w:r w:rsidR="00EB1EFC">
        <w:t>1</w:t>
      </w:r>
      <w:r>
        <w:fldChar w:fldCharType="end"/>
      </w:r>
    </w:p>
    <w:p w:rsidR="00EB1EFC" w:rsidRDefault="00EB1EFC" w:rsidP="000835D7">
      <w:pPr>
        <w:pStyle w:val="TOC2"/>
        <w:rPr>
          <w:rFonts w:ascii="Calibri" w:hAnsi="Calibri" w:cs="Calibri"/>
        </w:rPr>
      </w:pPr>
      <w:r w:rsidRPr="00222B66">
        <w:t>1.</w:t>
      </w:r>
      <w:r>
        <w:rPr>
          <w:rFonts w:ascii="Calibri" w:hAnsi="Calibri" w:cs="Calibri"/>
        </w:rPr>
        <w:tab/>
      </w:r>
      <w:r>
        <w:t>Circumstances Making Collection of Information Necessary</w:t>
      </w:r>
      <w:r>
        <w:tab/>
      </w:r>
      <w:r w:rsidR="00360B53">
        <w:fldChar w:fldCharType="begin"/>
      </w:r>
      <w:r>
        <w:instrText xml:space="preserve"> PAGEREF _Toc269214209 \h </w:instrText>
      </w:r>
      <w:r w:rsidR="00360B53">
        <w:fldChar w:fldCharType="separate"/>
      </w:r>
      <w:r>
        <w:t>1</w:t>
      </w:r>
      <w:r w:rsidR="00360B53">
        <w:fldChar w:fldCharType="end"/>
      </w:r>
    </w:p>
    <w:p w:rsidR="00EB1EFC" w:rsidRDefault="00EB1EFC" w:rsidP="00021BF5">
      <w:pPr>
        <w:pStyle w:val="TOC3"/>
        <w:rPr>
          <w:rFonts w:ascii="Calibri" w:hAnsi="Calibri" w:cs="Calibri"/>
        </w:rPr>
      </w:pPr>
      <w:r w:rsidRPr="00222B66">
        <w:t>a.</w:t>
      </w:r>
      <w:r>
        <w:rPr>
          <w:rFonts w:ascii="Calibri" w:hAnsi="Calibri" w:cs="Calibri"/>
        </w:rPr>
        <w:tab/>
      </w:r>
      <w:r>
        <w:t>Purpose of this Submission</w:t>
      </w:r>
      <w:r>
        <w:tab/>
      </w:r>
      <w:r w:rsidR="00360B53">
        <w:fldChar w:fldCharType="begin"/>
      </w:r>
      <w:r>
        <w:instrText xml:space="preserve"> PAGEREF _Toc269214210 \h </w:instrText>
      </w:r>
      <w:r w:rsidR="00360B53">
        <w:fldChar w:fldCharType="separate"/>
      </w:r>
      <w:r>
        <w:t>1</w:t>
      </w:r>
      <w:r w:rsidR="00360B53">
        <w:fldChar w:fldCharType="end"/>
      </w:r>
    </w:p>
    <w:p w:rsidR="00EB1EFC" w:rsidRDefault="00EB1EFC" w:rsidP="00021BF5">
      <w:pPr>
        <w:pStyle w:val="TOC3"/>
        <w:rPr>
          <w:rFonts w:ascii="Calibri" w:hAnsi="Calibri" w:cs="Calibri"/>
        </w:rPr>
      </w:pPr>
      <w:r w:rsidRPr="00222B66">
        <w:t>b.</w:t>
      </w:r>
      <w:r>
        <w:rPr>
          <w:rFonts w:ascii="Calibri" w:hAnsi="Calibri" w:cs="Calibri"/>
        </w:rPr>
        <w:tab/>
      </w:r>
      <w:r>
        <w:t>Legislative Authorization</w:t>
      </w:r>
      <w:r>
        <w:tab/>
      </w:r>
      <w:r w:rsidR="00360B53">
        <w:fldChar w:fldCharType="begin"/>
      </w:r>
      <w:r>
        <w:instrText xml:space="preserve"> PAGEREF _Toc269214211 \h </w:instrText>
      </w:r>
      <w:r w:rsidR="00360B53">
        <w:fldChar w:fldCharType="separate"/>
      </w:r>
      <w:r>
        <w:t>2</w:t>
      </w:r>
      <w:r w:rsidR="00360B53">
        <w:fldChar w:fldCharType="end"/>
      </w:r>
    </w:p>
    <w:p w:rsidR="00EB1EFC" w:rsidRDefault="00EB1EFC">
      <w:pPr>
        <w:pStyle w:val="TOC3"/>
        <w:rPr>
          <w:rFonts w:ascii="Calibri" w:hAnsi="Calibri" w:cs="Calibri"/>
        </w:rPr>
      </w:pPr>
      <w:r w:rsidRPr="00222B66">
        <w:t>c.</w:t>
      </w:r>
      <w:r>
        <w:rPr>
          <w:rFonts w:ascii="Calibri" w:hAnsi="Calibri" w:cs="Calibri"/>
        </w:rPr>
        <w:tab/>
      </w:r>
      <w:r>
        <w:t>Prior NPSAS Studies</w:t>
      </w:r>
      <w:r>
        <w:tab/>
      </w:r>
      <w:r w:rsidR="00360B53">
        <w:fldChar w:fldCharType="begin"/>
      </w:r>
      <w:r>
        <w:instrText xml:space="preserve"> PAGEREF _Toc269214212 \h </w:instrText>
      </w:r>
      <w:r w:rsidR="00360B53">
        <w:fldChar w:fldCharType="separate"/>
      </w:r>
      <w:r>
        <w:t>3</w:t>
      </w:r>
      <w:r w:rsidR="00360B53">
        <w:fldChar w:fldCharType="end"/>
      </w:r>
    </w:p>
    <w:p w:rsidR="00EB1EFC" w:rsidRDefault="00EB1EFC" w:rsidP="00021BF5">
      <w:pPr>
        <w:pStyle w:val="TOC3"/>
        <w:rPr>
          <w:rFonts w:ascii="Calibri" w:hAnsi="Calibri" w:cs="Calibri"/>
        </w:rPr>
      </w:pPr>
      <w:r w:rsidRPr="00222B66">
        <w:t>d.</w:t>
      </w:r>
      <w:r>
        <w:rPr>
          <w:rFonts w:ascii="Calibri" w:hAnsi="Calibri" w:cs="Calibri"/>
        </w:rPr>
        <w:tab/>
      </w:r>
      <w:r>
        <w:t>Prior and Related Studies</w:t>
      </w:r>
      <w:r>
        <w:tab/>
      </w:r>
      <w:r w:rsidR="00360B53">
        <w:fldChar w:fldCharType="begin"/>
      </w:r>
      <w:r>
        <w:instrText xml:space="preserve"> PAGEREF _Toc269214213 \h </w:instrText>
      </w:r>
      <w:r w:rsidR="00360B53">
        <w:fldChar w:fldCharType="separate"/>
      </w:r>
      <w:r>
        <w:t>5</w:t>
      </w:r>
      <w:r w:rsidR="00360B53">
        <w:fldChar w:fldCharType="end"/>
      </w:r>
    </w:p>
    <w:p w:rsidR="00EB1EFC" w:rsidRDefault="00EB1EFC">
      <w:pPr>
        <w:pStyle w:val="TOC3"/>
        <w:rPr>
          <w:rFonts w:ascii="Calibri" w:hAnsi="Calibri" w:cs="Calibri"/>
        </w:rPr>
      </w:pPr>
      <w:r w:rsidRPr="00222B66">
        <w:t>e.</w:t>
      </w:r>
      <w:r>
        <w:rPr>
          <w:rFonts w:ascii="Calibri" w:hAnsi="Calibri" w:cs="Calibri"/>
        </w:rPr>
        <w:tab/>
      </w:r>
      <w:r>
        <w:t>Study Design for NPSAS:12</w:t>
      </w:r>
      <w:r>
        <w:tab/>
      </w:r>
      <w:r w:rsidR="00360B53">
        <w:fldChar w:fldCharType="begin"/>
      </w:r>
      <w:r>
        <w:instrText xml:space="preserve"> PAGEREF _Toc269214214 \h </w:instrText>
      </w:r>
      <w:r w:rsidR="00360B53">
        <w:fldChar w:fldCharType="separate"/>
      </w:r>
      <w:r>
        <w:t>5</w:t>
      </w:r>
      <w:r w:rsidR="00360B53">
        <w:fldChar w:fldCharType="end"/>
      </w:r>
    </w:p>
    <w:p w:rsidR="00EB1EFC" w:rsidRDefault="00EB1EFC" w:rsidP="000835D7">
      <w:pPr>
        <w:pStyle w:val="TOC2"/>
        <w:rPr>
          <w:rFonts w:ascii="Calibri" w:hAnsi="Calibri" w:cs="Calibri"/>
        </w:rPr>
      </w:pPr>
      <w:r w:rsidRPr="00222B66">
        <w:t>2.</w:t>
      </w:r>
      <w:r>
        <w:rPr>
          <w:rFonts w:ascii="Calibri" w:hAnsi="Calibri" w:cs="Calibri"/>
        </w:rPr>
        <w:tab/>
      </w:r>
      <w:r>
        <w:t>Purposes and Uses of the Data</w:t>
      </w:r>
      <w:r>
        <w:tab/>
      </w:r>
      <w:r w:rsidR="00360B53">
        <w:fldChar w:fldCharType="begin"/>
      </w:r>
      <w:r>
        <w:instrText xml:space="preserve"> PAGEREF _Toc269214215 \h </w:instrText>
      </w:r>
      <w:r w:rsidR="00360B53">
        <w:fldChar w:fldCharType="separate"/>
      </w:r>
      <w:r>
        <w:t>6</w:t>
      </w:r>
      <w:r w:rsidR="00360B53">
        <w:fldChar w:fldCharType="end"/>
      </w:r>
    </w:p>
    <w:p w:rsidR="00EB1EFC" w:rsidRDefault="00EB1EFC" w:rsidP="000835D7">
      <w:pPr>
        <w:pStyle w:val="TOC2"/>
        <w:rPr>
          <w:rFonts w:ascii="Calibri" w:hAnsi="Calibri" w:cs="Calibri"/>
        </w:rPr>
      </w:pPr>
      <w:r w:rsidRPr="00222B66">
        <w:t>3.</w:t>
      </w:r>
      <w:r>
        <w:rPr>
          <w:rFonts w:ascii="Calibri" w:hAnsi="Calibri" w:cs="Calibri"/>
        </w:rPr>
        <w:tab/>
      </w:r>
      <w:r>
        <w:t>Use of Information Technology</w:t>
      </w:r>
      <w:r>
        <w:tab/>
      </w:r>
      <w:r w:rsidR="00360B53">
        <w:fldChar w:fldCharType="begin"/>
      </w:r>
      <w:r>
        <w:instrText xml:space="preserve"> PAGEREF _Toc269214216 \h </w:instrText>
      </w:r>
      <w:r w:rsidR="00360B53">
        <w:fldChar w:fldCharType="separate"/>
      </w:r>
      <w:r>
        <w:t>9</w:t>
      </w:r>
      <w:r w:rsidR="00360B53">
        <w:fldChar w:fldCharType="end"/>
      </w:r>
    </w:p>
    <w:p w:rsidR="00EB1EFC" w:rsidRDefault="00EB1EFC" w:rsidP="000835D7">
      <w:pPr>
        <w:pStyle w:val="TOC2"/>
        <w:rPr>
          <w:rFonts w:ascii="Calibri" w:hAnsi="Calibri" w:cs="Calibri"/>
        </w:rPr>
      </w:pPr>
      <w:r w:rsidRPr="00222B66">
        <w:rPr>
          <w:caps/>
        </w:rPr>
        <w:t>4.</w:t>
      </w:r>
      <w:r>
        <w:rPr>
          <w:rFonts w:ascii="Calibri" w:hAnsi="Calibri" w:cs="Calibri"/>
        </w:rPr>
        <w:tab/>
      </w:r>
      <w:r>
        <w:t>Efforts to Identify Duplication</w:t>
      </w:r>
      <w:r>
        <w:tab/>
      </w:r>
      <w:r w:rsidR="00360B53">
        <w:fldChar w:fldCharType="begin"/>
      </w:r>
      <w:r>
        <w:instrText xml:space="preserve"> PAGEREF _Toc269214217 \h </w:instrText>
      </w:r>
      <w:r w:rsidR="00360B53">
        <w:fldChar w:fldCharType="separate"/>
      </w:r>
      <w:r>
        <w:t>9</w:t>
      </w:r>
      <w:r w:rsidR="00360B53">
        <w:fldChar w:fldCharType="end"/>
      </w:r>
    </w:p>
    <w:p w:rsidR="00EB1EFC" w:rsidRDefault="00EB1EFC" w:rsidP="000835D7">
      <w:pPr>
        <w:pStyle w:val="TOC2"/>
        <w:rPr>
          <w:rFonts w:ascii="Calibri" w:hAnsi="Calibri" w:cs="Calibri"/>
        </w:rPr>
      </w:pPr>
      <w:r w:rsidRPr="00222B66">
        <w:t>5.</w:t>
      </w:r>
      <w:r>
        <w:rPr>
          <w:rFonts w:ascii="Calibri" w:hAnsi="Calibri" w:cs="Calibri"/>
        </w:rPr>
        <w:tab/>
      </w:r>
      <w:r>
        <w:t>Method Used to Minimize Burden on Small Businesses</w:t>
      </w:r>
      <w:r>
        <w:tab/>
      </w:r>
      <w:r w:rsidR="00360B53">
        <w:fldChar w:fldCharType="begin"/>
      </w:r>
      <w:r>
        <w:instrText xml:space="preserve"> PAGEREF _Toc269214218 \h </w:instrText>
      </w:r>
      <w:r w:rsidR="00360B53">
        <w:fldChar w:fldCharType="separate"/>
      </w:r>
      <w:r>
        <w:t>10</w:t>
      </w:r>
      <w:r w:rsidR="00360B53">
        <w:fldChar w:fldCharType="end"/>
      </w:r>
    </w:p>
    <w:p w:rsidR="00EB1EFC" w:rsidRDefault="00EB1EFC" w:rsidP="000835D7">
      <w:pPr>
        <w:pStyle w:val="TOC2"/>
        <w:rPr>
          <w:rFonts w:ascii="Calibri" w:hAnsi="Calibri" w:cs="Calibri"/>
        </w:rPr>
      </w:pPr>
      <w:r w:rsidRPr="00222B66">
        <w:t>6.</w:t>
      </w:r>
      <w:r>
        <w:rPr>
          <w:rFonts w:ascii="Calibri" w:hAnsi="Calibri" w:cs="Calibri"/>
        </w:rPr>
        <w:tab/>
      </w:r>
      <w:r>
        <w:t>Frequency of Data Collection</w:t>
      </w:r>
      <w:r>
        <w:tab/>
      </w:r>
      <w:r w:rsidR="00360B53">
        <w:fldChar w:fldCharType="begin"/>
      </w:r>
      <w:r>
        <w:instrText xml:space="preserve"> PAGEREF _Toc269214219 \h </w:instrText>
      </w:r>
      <w:r w:rsidR="00360B53">
        <w:fldChar w:fldCharType="separate"/>
      </w:r>
      <w:r>
        <w:t>10</w:t>
      </w:r>
      <w:r w:rsidR="00360B53">
        <w:fldChar w:fldCharType="end"/>
      </w:r>
    </w:p>
    <w:p w:rsidR="00EB1EFC" w:rsidRDefault="00EB1EFC" w:rsidP="000835D7">
      <w:pPr>
        <w:pStyle w:val="TOC2"/>
        <w:rPr>
          <w:rFonts w:ascii="Calibri" w:hAnsi="Calibri" w:cs="Calibri"/>
        </w:rPr>
      </w:pPr>
      <w:r w:rsidRPr="00222B66">
        <w:rPr>
          <w:caps/>
        </w:rPr>
        <w:t>7.</w:t>
      </w:r>
      <w:r>
        <w:rPr>
          <w:rFonts w:ascii="Calibri" w:hAnsi="Calibri" w:cs="Calibri"/>
        </w:rPr>
        <w:tab/>
      </w:r>
      <w:r>
        <w:t>Special Circumstances of Data Collection</w:t>
      </w:r>
      <w:r>
        <w:tab/>
      </w:r>
      <w:r w:rsidR="00360B53">
        <w:fldChar w:fldCharType="begin"/>
      </w:r>
      <w:r>
        <w:instrText xml:space="preserve"> PAGEREF _Toc269214220 \h </w:instrText>
      </w:r>
      <w:r w:rsidR="00360B53">
        <w:fldChar w:fldCharType="separate"/>
      </w:r>
      <w:r>
        <w:t>10</w:t>
      </w:r>
      <w:r w:rsidR="00360B53">
        <w:fldChar w:fldCharType="end"/>
      </w:r>
    </w:p>
    <w:p w:rsidR="00EB1EFC" w:rsidRDefault="00EB1EFC" w:rsidP="000835D7">
      <w:pPr>
        <w:pStyle w:val="TOC2"/>
        <w:rPr>
          <w:rFonts w:ascii="Calibri" w:hAnsi="Calibri" w:cs="Calibri"/>
        </w:rPr>
      </w:pPr>
      <w:r w:rsidRPr="00222B66">
        <w:t>8.</w:t>
      </w:r>
      <w:r>
        <w:rPr>
          <w:rFonts w:ascii="Calibri" w:hAnsi="Calibri" w:cs="Calibri"/>
        </w:rPr>
        <w:tab/>
      </w:r>
      <w:r>
        <w:t>Consultants outside the Agency</w:t>
      </w:r>
      <w:r>
        <w:tab/>
      </w:r>
      <w:r w:rsidR="00360B53">
        <w:fldChar w:fldCharType="begin"/>
      </w:r>
      <w:r>
        <w:instrText xml:space="preserve"> PAGEREF _Toc269214221 \h </w:instrText>
      </w:r>
      <w:r w:rsidR="00360B53">
        <w:fldChar w:fldCharType="separate"/>
      </w:r>
      <w:r>
        <w:t>10</w:t>
      </w:r>
      <w:r w:rsidR="00360B53">
        <w:fldChar w:fldCharType="end"/>
      </w:r>
    </w:p>
    <w:p w:rsidR="00EB1EFC" w:rsidRDefault="00EB1EFC" w:rsidP="000835D7">
      <w:pPr>
        <w:pStyle w:val="TOC2"/>
        <w:rPr>
          <w:rFonts w:ascii="Calibri" w:hAnsi="Calibri" w:cs="Calibri"/>
        </w:rPr>
      </w:pPr>
      <w:r w:rsidRPr="00222B66">
        <w:rPr>
          <w:caps/>
        </w:rPr>
        <w:t>9.</w:t>
      </w:r>
      <w:r>
        <w:rPr>
          <w:rFonts w:ascii="Calibri" w:hAnsi="Calibri" w:cs="Calibri"/>
        </w:rPr>
        <w:tab/>
      </w:r>
      <w:r>
        <w:t>Provision of Payments or Gifts to Respondents</w:t>
      </w:r>
      <w:r>
        <w:tab/>
      </w:r>
      <w:r w:rsidR="00360B53">
        <w:fldChar w:fldCharType="begin"/>
      </w:r>
      <w:r>
        <w:instrText xml:space="preserve"> PAGEREF _Toc269214222 \h </w:instrText>
      </w:r>
      <w:r w:rsidR="00360B53">
        <w:fldChar w:fldCharType="separate"/>
      </w:r>
      <w:r>
        <w:t>11</w:t>
      </w:r>
      <w:r w:rsidR="00360B53">
        <w:fldChar w:fldCharType="end"/>
      </w:r>
    </w:p>
    <w:p w:rsidR="00EB1EFC" w:rsidRDefault="00EB1EFC" w:rsidP="000835D7">
      <w:pPr>
        <w:pStyle w:val="TOC2"/>
        <w:rPr>
          <w:rFonts w:ascii="Calibri" w:hAnsi="Calibri" w:cs="Calibri"/>
        </w:rPr>
      </w:pPr>
      <w:r w:rsidRPr="00222B66">
        <w:rPr>
          <w:caps/>
        </w:rPr>
        <w:t>10.</w:t>
      </w:r>
      <w:r>
        <w:rPr>
          <w:rFonts w:ascii="Calibri" w:hAnsi="Calibri" w:cs="Calibri"/>
        </w:rPr>
        <w:tab/>
      </w:r>
      <w:r>
        <w:t>Assurance of Confidentiality</w:t>
      </w:r>
      <w:r>
        <w:tab/>
      </w:r>
      <w:r w:rsidR="00360B53">
        <w:fldChar w:fldCharType="begin"/>
      </w:r>
      <w:r>
        <w:instrText xml:space="preserve"> PAGEREF _Toc269214223 \h </w:instrText>
      </w:r>
      <w:r w:rsidR="00360B53">
        <w:fldChar w:fldCharType="separate"/>
      </w:r>
      <w:r>
        <w:t>11</w:t>
      </w:r>
      <w:r w:rsidR="00360B53">
        <w:fldChar w:fldCharType="end"/>
      </w:r>
    </w:p>
    <w:p w:rsidR="00EB1EFC" w:rsidRDefault="00EB1EFC" w:rsidP="000835D7">
      <w:pPr>
        <w:pStyle w:val="TOC2"/>
        <w:rPr>
          <w:rFonts w:ascii="Calibri" w:hAnsi="Calibri" w:cs="Calibri"/>
        </w:rPr>
      </w:pPr>
      <w:r w:rsidRPr="00222B66">
        <w:t>11.</w:t>
      </w:r>
      <w:r>
        <w:rPr>
          <w:rFonts w:ascii="Calibri" w:hAnsi="Calibri" w:cs="Calibri"/>
        </w:rPr>
        <w:tab/>
      </w:r>
      <w:r>
        <w:t>Sensitive Questions</w:t>
      </w:r>
      <w:r>
        <w:tab/>
      </w:r>
      <w:r w:rsidR="00360B53">
        <w:fldChar w:fldCharType="begin"/>
      </w:r>
      <w:r>
        <w:instrText xml:space="preserve"> PAGEREF _Toc269214224 \h </w:instrText>
      </w:r>
      <w:r w:rsidR="00360B53">
        <w:fldChar w:fldCharType="separate"/>
      </w:r>
      <w:r>
        <w:t>13</w:t>
      </w:r>
      <w:r w:rsidR="00360B53">
        <w:fldChar w:fldCharType="end"/>
      </w:r>
    </w:p>
    <w:p w:rsidR="00EB1EFC" w:rsidRDefault="00EB1EFC" w:rsidP="000835D7">
      <w:pPr>
        <w:pStyle w:val="TOC2"/>
        <w:rPr>
          <w:rFonts w:ascii="Calibri" w:hAnsi="Calibri" w:cs="Calibri"/>
        </w:rPr>
      </w:pPr>
      <w:r w:rsidRPr="00222B66">
        <w:t>12.</w:t>
      </w:r>
      <w:r>
        <w:rPr>
          <w:rFonts w:ascii="Calibri" w:hAnsi="Calibri" w:cs="Calibri"/>
        </w:rPr>
        <w:tab/>
      </w:r>
      <w:r>
        <w:t>Estimates of Response Burden</w:t>
      </w:r>
      <w:r>
        <w:tab/>
      </w:r>
      <w:r w:rsidR="00360B53">
        <w:fldChar w:fldCharType="begin"/>
      </w:r>
      <w:r>
        <w:instrText xml:space="preserve"> PAGEREF _Toc269214225 \h </w:instrText>
      </w:r>
      <w:r w:rsidR="00360B53">
        <w:fldChar w:fldCharType="separate"/>
      </w:r>
      <w:r>
        <w:t>14</w:t>
      </w:r>
      <w:r w:rsidR="00360B53">
        <w:fldChar w:fldCharType="end"/>
      </w:r>
    </w:p>
    <w:p w:rsidR="00EB1EFC" w:rsidRDefault="00EB1EFC" w:rsidP="000835D7">
      <w:pPr>
        <w:pStyle w:val="TOC2"/>
        <w:rPr>
          <w:rFonts w:ascii="Calibri" w:hAnsi="Calibri" w:cs="Calibri"/>
        </w:rPr>
      </w:pPr>
      <w:r w:rsidRPr="00222B66">
        <w:t>13.</w:t>
      </w:r>
      <w:r>
        <w:rPr>
          <w:rFonts w:ascii="Calibri" w:hAnsi="Calibri" w:cs="Calibri"/>
        </w:rPr>
        <w:tab/>
      </w:r>
      <w:r>
        <w:t>Estimates of Cost</w:t>
      </w:r>
      <w:r>
        <w:tab/>
      </w:r>
      <w:r w:rsidR="00360B53">
        <w:fldChar w:fldCharType="begin"/>
      </w:r>
      <w:r>
        <w:instrText xml:space="preserve"> PAGEREF _Toc269214226 \h </w:instrText>
      </w:r>
      <w:r w:rsidR="00360B53">
        <w:fldChar w:fldCharType="separate"/>
      </w:r>
      <w:r>
        <w:t>16</w:t>
      </w:r>
      <w:r w:rsidR="00360B53">
        <w:fldChar w:fldCharType="end"/>
      </w:r>
    </w:p>
    <w:p w:rsidR="00EB1EFC" w:rsidRDefault="00EB1EFC" w:rsidP="006002C8">
      <w:pPr>
        <w:pStyle w:val="TOC2"/>
        <w:rPr>
          <w:rFonts w:ascii="Calibri" w:hAnsi="Calibri" w:cs="Calibri"/>
        </w:rPr>
      </w:pPr>
      <w:r w:rsidRPr="00222B66">
        <w:t>14.</w:t>
      </w:r>
      <w:r>
        <w:rPr>
          <w:rFonts w:ascii="Calibri" w:hAnsi="Calibri" w:cs="Calibri"/>
        </w:rPr>
        <w:tab/>
      </w:r>
      <w:r>
        <w:t>Costs to Federal Government</w:t>
      </w:r>
      <w:r>
        <w:tab/>
      </w:r>
      <w:r w:rsidR="00360B53">
        <w:fldChar w:fldCharType="begin"/>
      </w:r>
      <w:r>
        <w:instrText xml:space="preserve"> PAGEREF _Toc269214227 \h </w:instrText>
      </w:r>
      <w:r w:rsidR="00360B53">
        <w:fldChar w:fldCharType="separate"/>
      </w:r>
      <w:r>
        <w:t>17</w:t>
      </w:r>
      <w:r w:rsidR="00360B53">
        <w:fldChar w:fldCharType="end"/>
      </w:r>
    </w:p>
    <w:p w:rsidR="00EB1EFC" w:rsidRDefault="00EB1EFC" w:rsidP="000835D7">
      <w:pPr>
        <w:pStyle w:val="TOC2"/>
        <w:rPr>
          <w:rFonts w:ascii="Calibri" w:hAnsi="Calibri" w:cs="Calibri"/>
        </w:rPr>
      </w:pPr>
      <w:r w:rsidRPr="00222B66">
        <w:t>15.</w:t>
      </w:r>
      <w:r>
        <w:rPr>
          <w:rFonts w:ascii="Calibri" w:hAnsi="Calibri" w:cs="Calibri"/>
        </w:rPr>
        <w:tab/>
      </w:r>
      <w:r>
        <w:t>Reasons for Changes in Response Burden and Costs</w:t>
      </w:r>
      <w:r>
        <w:tab/>
      </w:r>
      <w:r w:rsidR="00360B53">
        <w:fldChar w:fldCharType="begin"/>
      </w:r>
      <w:r>
        <w:instrText xml:space="preserve"> PAGEREF _Toc269214228 \h </w:instrText>
      </w:r>
      <w:r w:rsidR="00360B53">
        <w:fldChar w:fldCharType="separate"/>
      </w:r>
      <w:r>
        <w:t>18</w:t>
      </w:r>
      <w:r w:rsidR="00360B53">
        <w:fldChar w:fldCharType="end"/>
      </w:r>
    </w:p>
    <w:p w:rsidR="00EB1EFC" w:rsidRDefault="00EB1EFC" w:rsidP="000835D7">
      <w:pPr>
        <w:pStyle w:val="TOC2"/>
        <w:rPr>
          <w:rFonts w:ascii="Calibri" w:hAnsi="Calibri" w:cs="Calibri"/>
        </w:rPr>
      </w:pPr>
      <w:r w:rsidRPr="00222B66">
        <w:t>16.</w:t>
      </w:r>
      <w:r>
        <w:rPr>
          <w:rFonts w:ascii="Calibri" w:hAnsi="Calibri" w:cs="Calibri"/>
        </w:rPr>
        <w:tab/>
      </w:r>
      <w:r>
        <w:t>Publication Plans and Time Schedule</w:t>
      </w:r>
      <w:r>
        <w:tab/>
      </w:r>
      <w:r w:rsidR="00360B53">
        <w:fldChar w:fldCharType="begin"/>
      </w:r>
      <w:r>
        <w:instrText xml:space="preserve"> PAGEREF _Toc269214229 \h </w:instrText>
      </w:r>
      <w:r w:rsidR="00360B53">
        <w:fldChar w:fldCharType="separate"/>
      </w:r>
      <w:r>
        <w:t>19</w:t>
      </w:r>
      <w:r w:rsidR="00360B53">
        <w:fldChar w:fldCharType="end"/>
      </w:r>
    </w:p>
    <w:p w:rsidR="00EB1EFC" w:rsidRDefault="00EB1EFC" w:rsidP="000835D7">
      <w:pPr>
        <w:pStyle w:val="TOC2"/>
        <w:rPr>
          <w:rFonts w:ascii="Calibri" w:hAnsi="Calibri" w:cs="Calibri"/>
        </w:rPr>
      </w:pPr>
      <w:r w:rsidRPr="00222B66">
        <w:t>17.</w:t>
      </w:r>
      <w:r>
        <w:rPr>
          <w:rFonts w:ascii="Calibri" w:hAnsi="Calibri" w:cs="Calibri"/>
        </w:rPr>
        <w:tab/>
      </w:r>
      <w:r>
        <w:t>Approval to Not Display Expiration Date for OMB Approval</w:t>
      </w:r>
      <w:r>
        <w:tab/>
      </w:r>
      <w:r w:rsidR="00360B53">
        <w:fldChar w:fldCharType="begin"/>
      </w:r>
      <w:r>
        <w:instrText xml:space="preserve"> PAGEREF _Toc269214230 \h </w:instrText>
      </w:r>
      <w:r w:rsidR="00360B53">
        <w:fldChar w:fldCharType="separate"/>
      </w:r>
      <w:r>
        <w:t>20</w:t>
      </w:r>
      <w:r w:rsidR="00360B53">
        <w:fldChar w:fldCharType="end"/>
      </w:r>
    </w:p>
    <w:p w:rsidR="00EB1EFC" w:rsidRDefault="00EB1EFC" w:rsidP="000835D7">
      <w:pPr>
        <w:pStyle w:val="TOC2"/>
        <w:rPr>
          <w:rFonts w:ascii="Calibri" w:hAnsi="Calibri" w:cs="Calibri"/>
        </w:rPr>
      </w:pPr>
      <w:r w:rsidRPr="00222B66">
        <w:t>18.</w:t>
      </w:r>
      <w:r>
        <w:rPr>
          <w:rFonts w:ascii="Calibri" w:hAnsi="Calibri" w:cs="Calibri"/>
        </w:rPr>
        <w:tab/>
      </w:r>
      <w:r>
        <w:t>Exceptions to Certification for Paperwork Reduction Act Submissions</w:t>
      </w:r>
      <w:r>
        <w:tab/>
      </w:r>
      <w:r w:rsidR="00360B53">
        <w:fldChar w:fldCharType="begin"/>
      </w:r>
      <w:r>
        <w:instrText xml:space="preserve"> PAGEREF _Toc269214231 \h </w:instrText>
      </w:r>
      <w:r w:rsidR="00360B53">
        <w:fldChar w:fldCharType="separate"/>
      </w:r>
      <w:r>
        <w:t>20</w:t>
      </w:r>
      <w:r w:rsidR="00360B53">
        <w:fldChar w:fldCharType="end"/>
      </w:r>
    </w:p>
    <w:p w:rsidR="00EB1EFC" w:rsidRDefault="00360B53">
      <w:pPr>
        <w:pStyle w:val="TOC1"/>
        <w:rPr>
          <w:rFonts w:ascii="Calibri" w:hAnsi="Calibri" w:cs="Calibri"/>
        </w:rPr>
      </w:pPr>
      <w:r>
        <w:rPr>
          <w:sz w:val="24"/>
          <w:szCs w:val="24"/>
        </w:rPr>
        <w:fldChar w:fldCharType="end"/>
      </w:r>
      <w:r w:rsidR="00EB1EFC" w:rsidRPr="00774FE6">
        <w:t>B.</w:t>
      </w:r>
      <w:r w:rsidR="00EB1EFC">
        <w:rPr>
          <w:rFonts w:ascii="Calibri" w:hAnsi="Calibri" w:cs="Calibri"/>
        </w:rPr>
        <w:tab/>
      </w:r>
      <w:r w:rsidR="00EB1EFC">
        <w:t>Collection of Information Employing Statistical Methods</w:t>
      </w:r>
      <w:r w:rsidR="00EB1EFC">
        <w:tab/>
        <w:t>21</w:t>
      </w:r>
    </w:p>
    <w:p w:rsidR="00EB1EFC" w:rsidRDefault="00EB1EFC" w:rsidP="006002C8">
      <w:pPr>
        <w:pStyle w:val="TOC2"/>
        <w:rPr>
          <w:rFonts w:ascii="Calibri" w:hAnsi="Calibri" w:cs="Calibri"/>
        </w:rPr>
      </w:pPr>
      <w:r w:rsidRPr="00774FE6">
        <w:t>1.</w:t>
      </w:r>
      <w:r>
        <w:rPr>
          <w:rFonts w:ascii="Calibri" w:hAnsi="Calibri" w:cs="Calibri"/>
        </w:rPr>
        <w:tab/>
      </w:r>
      <w:r>
        <w:t>Respondent Universe</w:t>
      </w:r>
      <w:r>
        <w:tab/>
        <w:t>21</w:t>
      </w:r>
    </w:p>
    <w:p w:rsidR="00EB1EFC" w:rsidRDefault="00EB1EFC" w:rsidP="006002C8">
      <w:pPr>
        <w:pStyle w:val="TOC2"/>
        <w:rPr>
          <w:rFonts w:ascii="Calibri" w:hAnsi="Calibri" w:cs="Calibri"/>
        </w:rPr>
      </w:pPr>
      <w:r w:rsidRPr="00774FE6">
        <w:t>2.</w:t>
      </w:r>
      <w:r>
        <w:rPr>
          <w:rFonts w:ascii="Calibri" w:hAnsi="Calibri" w:cs="Calibri"/>
        </w:rPr>
        <w:tab/>
      </w:r>
      <w:r>
        <w:t>Statistical Methodology</w:t>
      </w:r>
      <w:r>
        <w:tab/>
        <w:t>22</w:t>
      </w:r>
    </w:p>
    <w:p w:rsidR="00EB1EFC" w:rsidRDefault="00EB1EFC" w:rsidP="006002C8">
      <w:pPr>
        <w:pStyle w:val="TOC2"/>
        <w:rPr>
          <w:rFonts w:ascii="Calibri" w:hAnsi="Calibri" w:cs="Calibri"/>
        </w:rPr>
      </w:pPr>
      <w:r w:rsidRPr="00774FE6">
        <w:t>3.</w:t>
      </w:r>
      <w:r>
        <w:rPr>
          <w:rFonts w:ascii="Calibri" w:hAnsi="Calibri" w:cs="Calibri"/>
        </w:rPr>
        <w:tab/>
      </w:r>
      <w:r>
        <w:t>Methods for Maximizing Response Rates</w:t>
      </w:r>
      <w:r>
        <w:tab/>
        <w:t>31</w:t>
      </w:r>
    </w:p>
    <w:p w:rsidR="00EB1EFC" w:rsidRDefault="00EB1EFC">
      <w:pPr>
        <w:pStyle w:val="TOC3"/>
        <w:rPr>
          <w:rFonts w:ascii="Calibri" w:hAnsi="Calibri" w:cs="Calibri"/>
        </w:rPr>
      </w:pPr>
      <w:r w:rsidRPr="00774FE6">
        <w:t>a.</w:t>
      </w:r>
      <w:r>
        <w:rPr>
          <w:rFonts w:ascii="Calibri" w:hAnsi="Calibri" w:cs="Calibri"/>
        </w:rPr>
        <w:tab/>
      </w:r>
      <w:r>
        <w:t>Collection of Data from Institutional Records</w:t>
      </w:r>
      <w:r>
        <w:tab/>
        <w:t>31</w:t>
      </w:r>
    </w:p>
    <w:p w:rsidR="00EB1EFC" w:rsidRDefault="00EB1EFC">
      <w:pPr>
        <w:pStyle w:val="TOC3"/>
        <w:rPr>
          <w:rFonts w:ascii="Calibri" w:hAnsi="Calibri" w:cs="Calibri"/>
        </w:rPr>
      </w:pPr>
      <w:r w:rsidRPr="00774FE6">
        <w:t>b.</w:t>
      </w:r>
      <w:r>
        <w:rPr>
          <w:rFonts w:ascii="Calibri" w:hAnsi="Calibri" w:cs="Calibri"/>
        </w:rPr>
        <w:tab/>
      </w:r>
      <w:r>
        <w:t>Student Survey: Self-Administered Web and CATI</w:t>
      </w:r>
      <w:r>
        <w:tab/>
        <w:t>33</w:t>
      </w:r>
    </w:p>
    <w:p w:rsidR="00EB1EFC" w:rsidRDefault="00EB1EFC" w:rsidP="006002C8">
      <w:pPr>
        <w:pStyle w:val="TOC2"/>
        <w:rPr>
          <w:rFonts w:ascii="Calibri" w:hAnsi="Calibri" w:cs="Calibri"/>
        </w:rPr>
      </w:pPr>
      <w:r w:rsidRPr="00774FE6">
        <w:t>4.</w:t>
      </w:r>
      <w:r>
        <w:rPr>
          <w:rFonts w:ascii="Calibri" w:hAnsi="Calibri" w:cs="Calibri"/>
        </w:rPr>
        <w:tab/>
      </w:r>
      <w:r>
        <w:t>Tests of Procedures and Methods</w:t>
      </w:r>
      <w:r>
        <w:tab/>
        <w:t>40</w:t>
      </w:r>
    </w:p>
    <w:p w:rsidR="00EB1EFC" w:rsidRDefault="00EB1EFC">
      <w:pPr>
        <w:pStyle w:val="TOC3"/>
        <w:rPr>
          <w:rFonts w:ascii="Calibri" w:hAnsi="Calibri" w:cs="Calibri"/>
        </w:rPr>
      </w:pPr>
      <w:r w:rsidRPr="00774FE6">
        <w:t>a.</w:t>
      </w:r>
      <w:r>
        <w:rPr>
          <w:rFonts w:ascii="Calibri" w:hAnsi="Calibri" w:cs="Calibri"/>
        </w:rPr>
        <w:tab/>
      </w:r>
      <w:r w:rsidRPr="00774FE6">
        <w:t>Experiment # 1: Increasing Survey Participation Using Informational Video</w:t>
      </w:r>
      <w:r>
        <w:tab/>
        <w:t>40</w:t>
      </w:r>
    </w:p>
    <w:p w:rsidR="00EB1EFC" w:rsidRDefault="00EB1EFC">
      <w:pPr>
        <w:pStyle w:val="TOC3"/>
      </w:pPr>
      <w:r w:rsidRPr="00774FE6">
        <w:t>b.</w:t>
      </w:r>
      <w:r>
        <w:rPr>
          <w:rFonts w:ascii="Calibri" w:hAnsi="Calibri" w:cs="Calibri"/>
        </w:rPr>
        <w:tab/>
      </w:r>
      <w:r w:rsidRPr="00774FE6">
        <w:t>Experiment #</w:t>
      </w:r>
      <w:r>
        <w:t xml:space="preserve"> </w:t>
      </w:r>
      <w:r w:rsidRPr="00774FE6">
        <w:t>2: Response Propensity Approach</w:t>
      </w:r>
      <w:r>
        <w:tab/>
        <w:t>42</w:t>
      </w:r>
    </w:p>
    <w:p w:rsidR="00EB1EFC" w:rsidRPr="006002C8" w:rsidRDefault="00EB1EFC">
      <w:pPr>
        <w:pStyle w:val="TOC3"/>
      </w:pPr>
      <w:r>
        <w:t>c.</w:t>
      </w:r>
      <w:r>
        <w:tab/>
        <w:t>Experimental Design</w:t>
      </w:r>
      <w:r>
        <w:tab/>
        <w:t>47</w:t>
      </w:r>
    </w:p>
    <w:p w:rsidR="00EB1EFC" w:rsidRDefault="00EB1EFC" w:rsidP="006002C8">
      <w:pPr>
        <w:pStyle w:val="TOC2"/>
      </w:pPr>
      <w:r w:rsidRPr="00774FE6">
        <w:t>5.</w:t>
      </w:r>
      <w:r>
        <w:rPr>
          <w:rFonts w:ascii="Calibri" w:hAnsi="Calibri" w:cs="Calibri"/>
        </w:rPr>
        <w:tab/>
      </w:r>
      <w:r>
        <w:t>Reviewing Statisticians and Individuals Responsible for Designing and</w:t>
      </w:r>
    </w:p>
    <w:p w:rsidR="00EB1EFC" w:rsidRDefault="00EB1EFC" w:rsidP="006002C8">
      <w:pPr>
        <w:pStyle w:val="TOC2"/>
        <w:spacing w:before="0"/>
        <w:rPr>
          <w:rFonts w:ascii="Calibri" w:hAnsi="Calibri" w:cs="Calibri"/>
        </w:rPr>
      </w:pPr>
      <w:r>
        <w:tab/>
        <w:t>Conducting the Study</w:t>
      </w:r>
      <w:r>
        <w:tab/>
        <w:t>50</w:t>
      </w:r>
    </w:p>
    <w:p w:rsidR="00EB1EFC" w:rsidRDefault="00EB1EFC" w:rsidP="006002C8">
      <w:pPr>
        <w:pStyle w:val="TOC2"/>
        <w:rPr>
          <w:rFonts w:ascii="Calibri" w:hAnsi="Calibri" w:cs="Calibri"/>
        </w:rPr>
      </w:pPr>
      <w:r w:rsidRPr="00774FE6">
        <w:t>6.</w:t>
      </w:r>
      <w:r>
        <w:rPr>
          <w:rFonts w:ascii="Calibri" w:hAnsi="Calibri" w:cs="Calibri"/>
        </w:rPr>
        <w:tab/>
      </w:r>
      <w:r>
        <w:t>Other Contractors’ Staff Responsible for Conducting the Study</w:t>
      </w:r>
      <w:r>
        <w:tab/>
        <w:t>50</w:t>
      </w:r>
    </w:p>
    <w:p w:rsidR="00EB1EFC" w:rsidRDefault="00EB1EFC">
      <w:pPr>
        <w:pStyle w:val="TOC1"/>
        <w:rPr>
          <w:rFonts w:ascii="Calibri" w:hAnsi="Calibri" w:cs="Calibri"/>
        </w:rPr>
      </w:pPr>
      <w:r w:rsidRPr="00774FE6">
        <w:lastRenderedPageBreak/>
        <w:t>C.</w:t>
      </w:r>
      <w:r>
        <w:rPr>
          <w:rFonts w:ascii="Calibri" w:hAnsi="Calibri" w:cs="Calibri"/>
        </w:rPr>
        <w:tab/>
      </w:r>
      <w:r>
        <w:t>Overview of Analysis Topics and Survey Items</w:t>
      </w:r>
      <w:r>
        <w:tab/>
        <w:t>53</w:t>
      </w:r>
    </w:p>
    <w:p w:rsidR="00EB1EFC" w:rsidRDefault="00EB1EFC">
      <w:pPr>
        <w:pStyle w:val="TOC1"/>
        <w:rPr>
          <w:rFonts w:ascii="Calibri" w:hAnsi="Calibri" w:cs="Calibri"/>
        </w:rPr>
      </w:pPr>
      <w:r w:rsidRPr="00774FE6">
        <w:t>D.</w:t>
      </w:r>
      <w:r>
        <w:rPr>
          <w:rFonts w:ascii="Calibri" w:hAnsi="Calibri" w:cs="Calibri"/>
        </w:rPr>
        <w:tab/>
      </w:r>
      <w:r>
        <w:t>References</w:t>
      </w:r>
      <w:r>
        <w:tab/>
        <w:t>55</w:t>
      </w:r>
    </w:p>
    <w:p w:rsidR="00EB1EFC" w:rsidRDefault="00EB1EFC">
      <w:pPr>
        <w:pStyle w:val="TOC1"/>
      </w:pPr>
      <w:r>
        <w:t>Appendixes</w:t>
      </w:r>
    </w:p>
    <w:p w:rsidR="00EB1EFC" w:rsidRDefault="00EB1EFC">
      <w:pPr>
        <w:pStyle w:val="TOC2"/>
      </w:pPr>
      <w:r w:rsidRPr="00F12AB8">
        <w:t>A.</w:t>
      </w:r>
      <w:r w:rsidRPr="00F12AB8">
        <w:tab/>
        <w:t>Studies Addressing Issues Relevant to NCES’ Postsecondary Longitudinal and Sample Surveys Studies Program</w:t>
      </w:r>
      <w:r w:rsidRPr="00F12AB8">
        <w:tab/>
        <w:t>A-1</w:t>
      </w:r>
    </w:p>
    <w:p w:rsidR="00EB1EFC" w:rsidRDefault="00EB1EFC">
      <w:pPr>
        <w:pStyle w:val="TOC2"/>
      </w:pPr>
      <w:r>
        <w:t>B</w:t>
      </w:r>
      <w:r w:rsidRPr="00F12AB8">
        <w:t>.</w:t>
      </w:r>
      <w:r w:rsidRPr="00F12AB8">
        <w:tab/>
      </w:r>
      <w:r>
        <w:t>Linkages To Administrative Data Sources</w:t>
      </w:r>
      <w:r w:rsidRPr="00F12AB8">
        <w:tab/>
      </w:r>
      <w:r>
        <w:t>B</w:t>
      </w:r>
      <w:r w:rsidRPr="00F12AB8">
        <w:t>-1</w:t>
      </w:r>
    </w:p>
    <w:p w:rsidR="00EB1EFC" w:rsidRDefault="00EB1EFC">
      <w:pPr>
        <w:pStyle w:val="TOC2"/>
      </w:pPr>
      <w:r>
        <w:t>C</w:t>
      </w:r>
      <w:r w:rsidRPr="00F12AB8">
        <w:t>.</w:t>
      </w:r>
      <w:r w:rsidRPr="00F12AB8">
        <w:tab/>
      </w:r>
      <w:r>
        <w:t>Technical Review Panel Contact List</w:t>
      </w:r>
      <w:r w:rsidRPr="00F12AB8">
        <w:tab/>
      </w:r>
      <w:r>
        <w:t>C</w:t>
      </w:r>
      <w:r w:rsidRPr="00F12AB8">
        <w:t>-1</w:t>
      </w:r>
    </w:p>
    <w:p w:rsidR="00EB1EFC" w:rsidRDefault="00EB1EFC">
      <w:pPr>
        <w:pStyle w:val="TOC2"/>
      </w:pPr>
      <w:r>
        <w:t>D</w:t>
      </w:r>
      <w:r w:rsidRPr="00F12AB8">
        <w:t>.</w:t>
      </w:r>
      <w:r w:rsidRPr="00F12AB8">
        <w:tab/>
      </w:r>
      <w:r>
        <w:t>Data Security Language for Vendor Contracts</w:t>
      </w:r>
      <w:r w:rsidRPr="00F12AB8">
        <w:tab/>
      </w:r>
      <w:r>
        <w:t>D</w:t>
      </w:r>
      <w:r w:rsidRPr="00F12AB8">
        <w:t>-1</w:t>
      </w:r>
    </w:p>
    <w:p w:rsidR="00EB1EFC" w:rsidRDefault="00EB1EFC">
      <w:pPr>
        <w:pStyle w:val="TOC2"/>
      </w:pPr>
      <w:r>
        <w:t>E</w:t>
      </w:r>
      <w:r w:rsidRPr="00F12AB8">
        <w:t>.</w:t>
      </w:r>
      <w:r w:rsidRPr="00F12AB8">
        <w:tab/>
      </w:r>
      <w:r>
        <w:t>Confidentiality</w:t>
      </w:r>
      <w:r w:rsidRPr="00F12AB8">
        <w:tab/>
      </w:r>
      <w:r>
        <w:t>E</w:t>
      </w:r>
      <w:r w:rsidRPr="00F12AB8">
        <w:t>-1</w:t>
      </w:r>
    </w:p>
    <w:p w:rsidR="00EB1EFC" w:rsidRDefault="00EB1EFC">
      <w:pPr>
        <w:pStyle w:val="TOC2"/>
      </w:pPr>
      <w:r>
        <w:t>F</w:t>
      </w:r>
      <w:r w:rsidRPr="00F12AB8">
        <w:t>.</w:t>
      </w:r>
      <w:r w:rsidRPr="00F12AB8">
        <w:tab/>
      </w:r>
      <w:r>
        <w:t>Letters and Contacting Materials</w:t>
      </w:r>
      <w:r w:rsidRPr="00F12AB8">
        <w:tab/>
      </w:r>
      <w:r>
        <w:t>F</w:t>
      </w:r>
      <w:r w:rsidRPr="00F12AB8">
        <w:t>-1</w:t>
      </w:r>
    </w:p>
    <w:p w:rsidR="00EB1EFC" w:rsidRDefault="00EB1EFC">
      <w:pPr>
        <w:pStyle w:val="TOC2"/>
      </w:pPr>
      <w:r>
        <w:t>G</w:t>
      </w:r>
      <w:r w:rsidRPr="00F12AB8">
        <w:t>.</w:t>
      </w:r>
      <w:r w:rsidRPr="00F12AB8">
        <w:tab/>
      </w:r>
      <w:r>
        <w:t>Endorsing Associations for NPSAS:12</w:t>
      </w:r>
      <w:r w:rsidRPr="00F12AB8">
        <w:tab/>
      </w:r>
      <w:r>
        <w:t>G</w:t>
      </w:r>
      <w:r w:rsidRPr="00F12AB8">
        <w:t>-1</w:t>
      </w:r>
    </w:p>
    <w:p w:rsidR="00EB1EFC" w:rsidRDefault="00EB1EFC">
      <w:pPr>
        <w:pStyle w:val="TOC2"/>
      </w:pPr>
      <w:r w:rsidRPr="006002C8">
        <w:t>H.</w:t>
      </w:r>
      <w:r w:rsidRPr="008D3255">
        <w:tab/>
      </w:r>
      <w:r w:rsidRPr="006002C8">
        <w:t xml:space="preserve">NPSAS:12 Student </w:t>
      </w:r>
      <w:r>
        <w:t>Interview</w:t>
      </w:r>
      <w:r w:rsidRPr="008D3255">
        <w:tab/>
      </w:r>
      <w:r w:rsidRPr="006002C8">
        <w:t>H-1</w:t>
      </w:r>
    </w:p>
    <w:p w:rsidR="00EB1EFC" w:rsidRPr="006002C8" w:rsidRDefault="00EB1EFC" w:rsidP="006002C8">
      <w:pPr>
        <w:pStyle w:val="TOC2"/>
      </w:pPr>
      <w:r w:rsidRPr="006002C8">
        <w:t>I.</w:t>
      </w:r>
      <w:r w:rsidRPr="008D3255">
        <w:tab/>
      </w:r>
      <w:r w:rsidRPr="006002C8">
        <w:t>NPSAS:12 Student Re</w:t>
      </w:r>
      <w:r>
        <w:t>-</w:t>
      </w:r>
      <w:r w:rsidRPr="006002C8">
        <w:t>interview</w:t>
      </w:r>
      <w:r>
        <w:t xml:space="preserve"> </w:t>
      </w:r>
      <w:r w:rsidRPr="00D169AD">
        <w:rPr>
          <w:sz w:val="20"/>
          <w:szCs w:val="20"/>
        </w:rPr>
        <w:t>&amp; NPSAS:08 User’s Manual for Web-Based Data Entry Interface</w:t>
      </w:r>
      <w:r w:rsidRPr="008D3255">
        <w:tab/>
      </w:r>
      <w:r w:rsidRPr="006002C8">
        <w:t>I-1</w:t>
      </w:r>
    </w:p>
    <w:p w:rsidR="00EB1EFC" w:rsidRDefault="00EB1EFC" w:rsidP="006002C8">
      <w:pPr>
        <w:pStyle w:val="TOC2"/>
      </w:pPr>
      <w:r w:rsidRPr="006002C8">
        <w:t>J.</w:t>
      </w:r>
      <w:r w:rsidRPr="008D3255">
        <w:tab/>
      </w:r>
      <w:r w:rsidRPr="006002C8">
        <w:t>NPSAS:12 Student Records Data Elements Table</w:t>
      </w:r>
      <w:r w:rsidRPr="008D3255">
        <w:tab/>
      </w:r>
      <w:r w:rsidRPr="006002C8">
        <w:t>J-1</w:t>
      </w:r>
    </w:p>
    <w:p w:rsidR="00EB1EFC" w:rsidRDefault="00EB1EFC" w:rsidP="006002C8">
      <w:pPr>
        <w:pStyle w:val="TOC2"/>
        <w:rPr>
          <w:b/>
          <w:bCs/>
        </w:rPr>
      </w:pPr>
      <w:r w:rsidRPr="006002C8">
        <w:t>K.</w:t>
      </w:r>
      <w:r w:rsidRPr="008D3255">
        <w:tab/>
      </w:r>
      <w:r w:rsidRPr="006002C8">
        <w:t>NPSAS:08 User</w:t>
      </w:r>
      <w:r w:rsidRPr="008D3255">
        <w:t>’</w:t>
      </w:r>
      <w:r w:rsidRPr="006002C8">
        <w:t>s Manual for Web-Based Data Entry Interface</w:t>
      </w:r>
      <w:r w:rsidRPr="008D3255">
        <w:tab/>
      </w:r>
      <w:r w:rsidRPr="006002C8">
        <w:t>K-1</w:t>
      </w:r>
      <w:bookmarkStart w:id="0" w:name="_Toc144287315"/>
    </w:p>
    <w:p w:rsidR="00EB1EFC" w:rsidRPr="008F4219" w:rsidRDefault="00EB1EFC" w:rsidP="00110A18">
      <w:pPr>
        <w:pStyle w:val="Title"/>
        <w:spacing w:before="360" w:after="240"/>
        <w:rPr>
          <w:rFonts w:ascii="Times New Roman" w:hAnsi="Times New Roman" w:cs="Times New Roman"/>
          <w:sz w:val="22"/>
          <w:szCs w:val="22"/>
        </w:rPr>
      </w:pPr>
      <w:r w:rsidRPr="008F4219">
        <w:rPr>
          <w:rFonts w:ascii="Times New Roman" w:hAnsi="Times New Roman" w:cs="Times New Roman"/>
          <w:sz w:val="22"/>
          <w:szCs w:val="22"/>
        </w:rPr>
        <w:t>List of Tables</w:t>
      </w:r>
      <w:bookmarkEnd w:id="0"/>
    </w:p>
    <w:p w:rsidR="00EB1EFC" w:rsidRDefault="00EB1EFC" w:rsidP="00584E39">
      <w:pPr>
        <w:pStyle w:val="tocpagehead"/>
      </w:pPr>
      <w:r w:rsidRPr="00F12AB8">
        <w:t>Table</w:t>
      </w:r>
      <w:r w:rsidRPr="00F12AB8">
        <w:rPr>
          <w:u w:val="none"/>
        </w:rPr>
        <w:tab/>
      </w:r>
      <w:r w:rsidRPr="00F12AB8">
        <w:t>Page</w:t>
      </w:r>
    </w:p>
    <w:p w:rsidR="00EB1EFC" w:rsidRDefault="00EB1EFC" w:rsidP="00241D5E">
      <w:pPr>
        <w:pStyle w:val="tocpagehead"/>
      </w:pPr>
    </w:p>
    <w:p w:rsidR="00EB1EFC" w:rsidRDefault="00EB1EFC">
      <w:pPr>
        <w:tabs>
          <w:tab w:val="left" w:pos="720"/>
          <w:tab w:val="left" w:leader="dot" w:pos="9216"/>
        </w:tabs>
        <w:spacing w:before="100" w:after="100"/>
        <w:rPr>
          <w:sz w:val="22"/>
          <w:szCs w:val="22"/>
        </w:rPr>
      </w:pPr>
      <w:r w:rsidRPr="00584E39">
        <w:rPr>
          <w:sz w:val="22"/>
          <w:szCs w:val="22"/>
        </w:rPr>
        <w:t>1.</w:t>
      </w:r>
      <w:r>
        <w:rPr>
          <w:sz w:val="22"/>
          <w:szCs w:val="22"/>
        </w:rPr>
        <w:tab/>
      </w:r>
      <w:r w:rsidRPr="00584E39">
        <w:rPr>
          <w:sz w:val="22"/>
          <w:szCs w:val="22"/>
        </w:rPr>
        <w:t>Chronology of NPSAS and its longitudinal components</w:t>
      </w:r>
      <w:r>
        <w:rPr>
          <w:sz w:val="22"/>
          <w:szCs w:val="22"/>
        </w:rPr>
        <w:tab/>
      </w:r>
      <w:r w:rsidRPr="00584E39">
        <w:rPr>
          <w:sz w:val="22"/>
          <w:szCs w:val="22"/>
        </w:rPr>
        <w:t>5</w:t>
      </w:r>
    </w:p>
    <w:p w:rsidR="00EB1EFC" w:rsidRPr="00584E39" w:rsidRDefault="00EB1EFC" w:rsidP="00584E39">
      <w:pPr>
        <w:tabs>
          <w:tab w:val="left" w:pos="720"/>
          <w:tab w:val="left" w:leader="dot" w:pos="9072"/>
          <w:tab w:val="center" w:leader="dot" w:pos="9360"/>
        </w:tabs>
        <w:spacing w:before="100" w:after="100"/>
        <w:rPr>
          <w:sz w:val="22"/>
          <w:szCs w:val="22"/>
        </w:rPr>
      </w:pPr>
      <w:r>
        <w:rPr>
          <w:sz w:val="22"/>
          <w:szCs w:val="22"/>
        </w:rPr>
        <w:t>2.</w:t>
      </w:r>
      <w:r>
        <w:rPr>
          <w:sz w:val="22"/>
          <w:szCs w:val="22"/>
        </w:rPr>
        <w:tab/>
      </w:r>
      <w:r w:rsidRPr="00584E39">
        <w:rPr>
          <w:sz w:val="22"/>
          <w:szCs w:val="22"/>
        </w:rPr>
        <w:t>Maximum estimated burden on respondents</w:t>
      </w:r>
      <w:r>
        <w:rPr>
          <w:sz w:val="22"/>
          <w:szCs w:val="22"/>
        </w:rPr>
        <w:tab/>
      </w:r>
      <w:r w:rsidRPr="00584E39">
        <w:rPr>
          <w:sz w:val="22"/>
          <w:szCs w:val="22"/>
        </w:rPr>
        <w:t>14</w:t>
      </w:r>
    </w:p>
    <w:p w:rsidR="00EB1EFC" w:rsidRPr="00584E39" w:rsidRDefault="00EB1EFC" w:rsidP="00584E39">
      <w:pPr>
        <w:tabs>
          <w:tab w:val="left" w:leader="dot" w:pos="9072"/>
        </w:tabs>
        <w:spacing w:before="100" w:after="100"/>
        <w:ind w:left="720" w:hanging="720"/>
        <w:rPr>
          <w:sz w:val="22"/>
          <w:szCs w:val="22"/>
        </w:rPr>
      </w:pPr>
      <w:r w:rsidRPr="00584E39">
        <w:rPr>
          <w:sz w:val="22"/>
          <w:szCs w:val="22"/>
        </w:rPr>
        <w:t>3.</w:t>
      </w:r>
      <w:r w:rsidRPr="00584E39">
        <w:rPr>
          <w:sz w:val="22"/>
          <w:szCs w:val="22"/>
        </w:rPr>
        <w:tab/>
        <w:t>Maximum estimated costs to respondents for the NPSAS</w:t>
      </w:r>
      <w:proofErr w:type="gramStart"/>
      <w:r w:rsidRPr="00584E39">
        <w:rPr>
          <w:sz w:val="22"/>
          <w:szCs w:val="22"/>
        </w:rPr>
        <w:t>:12</w:t>
      </w:r>
      <w:proofErr w:type="gramEnd"/>
      <w:r w:rsidRPr="00584E39">
        <w:rPr>
          <w:sz w:val="22"/>
          <w:szCs w:val="22"/>
        </w:rPr>
        <w:t xml:space="preserve"> field test</w:t>
      </w:r>
      <w:r>
        <w:rPr>
          <w:sz w:val="22"/>
          <w:szCs w:val="22"/>
        </w:rPr>
        <w:t xml:space="preserve"> and full-scale implementations</w:t>
      </w:r>
      <w:r>
        <w:rPr>
          <w:sz w:val="22"/>
          <w:szCs w:val="22"/>
        </w:rPr>
        <w:tab/>
      </w:r>
      <w:r w:rsidRPr="00584E39">
        <w:rPr>
          <w:sz w:val="22"/>
          <w:szCs w:val="22"/>
        </w:rPr>
        <w:t>15</w:t>
      </w:r>
    </w:p>
    <w:p w:rsidR="00EB1EFC" w:rsidRPr="00584E39" w:rsidRDefault="00EB1EFC" w:rsidP="00584E39">
      <w:pPr>
        <w:tabs>
          <w:tab w:val="left" w:leader="dot" w:pos="9072"/>
        </w:tabs>
        <w:spacing w:before="100" w:after="100"/>
        <w:ind w:left="720" w:hanging="720"/>
        <w:rPr>
          <w:sz w:val="22"/>
          <w:szCs w:val="22"/>
        </w:rPr>
      </w:pPr>
      <w:r w:rsidRPr="00584E39">
        <w:rPr>
          <w:sz w:val="22"/>
          <w:szCs w:val="22"/>
        </w:rPr>
        <w:t>4.</w:t>
      </w:r>
      <w:r w:rsidRPr="00584E39">
        <w:rPr>
          <w:sz w:val="22"/>
          <w:szCs w:val="22"/>
        </w:rPr>
        <w:tab/>
        <w:t xml:space="preserve">Individual and total costs to the </w:t>
      </w: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sidRPr="00584E39">
                <w:rPr>
                  <w:sz w:val="22"/>
                  <w:szCs w:val="22"/>
                </w:rPr>
                <w:t>National</w:t>
              </w:r>
            </w:smartTag>
          </w:smartTag>
          <w:r w:rsidRPr="00584E39">
            <w:rPr>
              <w:sz w:val="22"/>
              <w:szCs w:val="22"/>
            </w:rPr>
            <w:t xml:space="preserve"> </w:t>
          </w:r>
          <w:smartTag w:uri="urn:schemas-microsoft-com:office:smarttags" w:element="PlaceType">
            <w:r w:rsidRPr="00584E39">
              <w:rPr>
                <w:sz w:val="22"/>
                <w:szCs w:val="22"/>
              </w:rPr>
              <w:t>Center</w:t>
            </w:r>
          </w:smartTag>
        </w:smartTag>
      </w:smartTag>
      <w:r w:rsidRPr="00584E39">
        <w:rPr>
          <w:sz w:val="22"/>
          <w:szCs w:val="22"/>
        </w:rPr>
        <w:t xml:space="preserve"> for Education Statistics (NCES) for the NPSAS</w:t>
      </w:r>
      <w:proofErr w:type="gramStart"/>
      <w:r w:rsidRPr="00584E39">
        <w:rPr>
          <w:sz w:val="22"/>
          <w:szCs w:val="22"/>
        </w:rPr>
        <w:t>:12</w:t>
      </w:r>
      <w:proofErr w:type="gramEnd"/>
      <w:r w:rsidRPr="00584E39">
        <w:rPr>
          <w:sz w:val="22"/>
          <w:szCs w:val="22"/>
        </w:rPr>
        <w:t xml:space="preserve"> field test</w:t>
      </w:r>
      <w:r>
        <w:rPr>
          <w:sz w:val="22"/>
          <w:szCs w:val="22"/>
        </w:rPr>
        <w:t xml:space="preserve"> and full-scale implementations</w:t>
      </w:r>
      <w:r>
        <w:rPr>
          <w:sz w:val="22"/>
          <w:szCs w:val="22"/>
        </w:rPr>
        <w:tab/>
      </w:r>
      <w:r w:rsidRPr="00584E39">
        <w:rPr>
          <w:sz w:val="22"/>
          <w:szCs w:val="22"/>
        </w:rPr>
        <w:t>16</w:t>
      </w:r>
    </w:p>
    <w:p w:rsidR="00EB1EFC" w:rsidRPr="00584E39" w:rsidRDefault="00EB1EFC" w:rsidP="00657AB7">
      <w:pPr>
        <w:tabs>
          <w:tab w:val="left" w:pos="720"/>
          <w:tab w:val="left" w:leader="dot" w:pos="9072"/>
        </w:tabs>
        <w:spacing w:before="100" w:after="100"/>
        <w:rPr>
          <w:sz w:val="22"/>
          <w:szCs w:val="22"/>
        </w:rPr>
      </w:pPr>
      <w:r>
        <w:rPr>
          <w:sz w:val="22"/>
          <w:szCs w:val="22"/>
        </w:rPr>
        <w:t>5.</w:t>
      </w:r>
      <w:r>
        <w:rPr>
          <w:sz w:val="22"/>
          <w:szCs w:val="22"/>
        </w:rPr>
        <w:tab/>
        <w:t>Contract costs for NPSAS</w:t>
      </w:r>
      <w:proofErr w:type="gramStart"/>
      <w:r>
        <w:rPr>
          <w:sz w:val="22"/>
          <w:szCs w:val="22"/>
        </w:rPr>
        <w:t>:12</w:t>
      </w:r>
      <w:proofErr w:type="gramEnd"/>
      <w:r>
        <w:rPr>
          <w:sz w:val="22"/>
          <w:szCs w:val="22"/>
        </w:rPr>
        <w:tab/>
      </w:r>
      <w:r w:rsidRPr="00584E39">
        <w:rPr>
          <w:sz w:val="22"/>
          <w:szCs w:val="22"/>
        </w:rPr>
        <w:t>1</w:t>
      </w:r>
      <w:r>
        <w:rPr>
          <w:sz w:val="22"/>
          <w:szCs w:val="22"/>
        </w:rPr>
        <w:t>7</w:t>
      </w:r>
    </w:p>
    <w:p w:rsidR="00EB1EFC" w:rsidRPr="00584E39" w:rsidRDefault="00EB1EFC" w:rsidP="00584E39">
      <w:pPr>
        <w:tabs>
          <w:tab w:val="left" w:pos="720"/>
          <w:tab w:val="left" w:leader="dot" w:pos="9072"/>
        </w:tabs>
        <w:spacing w:before="100" w:after="100"/>
        <w:rPr>
          <w:sz w:val="22"/>
          <w:szCs w:val="22"/>
        </w:rPr>
      </w:pPr>
      <w:r w:rsidRPr="00584E39">
        <w:rPr>
          <w:sz w:val="22"/>
          <w:szCs w:val="22"/>
        </w:rPr>
        <w:t>6.</w:t>
      </w:r>
      <w:r>
        <w:rPr>
          <w:sz w:val="22"/>
          <w:szCs w:val="22"/>
        </w:rPr>
        <w:tab/>
      </w:r>
      <w:r w:rsidRPr="00584E39">
        <w:rPr>
          <w:sz w:val="22"/>
          <w:szCs w:val="22"/>
        </w:rPr>
        <w:t>Op</w:t>
      </w:r>
      <w:r>
        <w:rPr>
          <w:sz w:val="22"/>
          <w:szCs w:val="22"/>
        </w:rPr>
        <w:t>erational schedule for NPSAS</w:t>
      </w:r>
      <w:proofErr w:type="gramStart"/>
      <w:r>
        <w:rPr>
          <w:sz w:val="22"/>
          <w:szCs w:val="22"/>
        </w:rPr>
        <w:t>:12</w:t>
      </w:r>
      <w:proofErr w:type="gramEnd"/>
      <w:r>
        <w:rPr>
          <w:sz w:val="22"/>
          <w:szCs w:val="22"/>
        </w:rPr>
        <w:tab/>
      </w:r>
      <w:r w:rsidRPr="00584E39">
        <w:rPr>
          <w:sz w:val="22"/>
          <w:szCs w:val="22"/>
        </w:rPr>
        <w:t>19</w:t>
      </w:r>
    </w:p>
    <w:p w:rsidR="00EB1EFC" w:rsidRPr="00584E39" w:rsidRDefault="00EB1EFC" w:rsidP="00584E39">
      <w:pPr>
        <w:tabs>
          <w:tab w:val="left" w:pos="720"/>
          <w:tab w:val="left" w:leader="dot" w:pos="9072"/>
        </w:tabs>
        <w:spacing w:before="100" w:after="100"/>
        <w:rPr>
          <w:sz w:val="22"/>
          <w:szCs w:val="22"/>
        </w:rPr>
      </w:pPr>
      <w:r w:rsidRPr="00584E39">
        <w:rPr>
          <w:sz w:val="22"/>
          <w:szCs w:val="22"/>
        </w:rPr>
        <w:t>7.</w:t>
      </w:r>
      <w:r w:rsidRPr="00584E39">
        <w:rPr>
          <w:sz w:val="22"/>
          <w:szCs w:val="22"/>
        </w:rPr>
        <w:tab/>
        <w:t>NPSAS</w:t>
      </w:r>
      <w:proofErr w:type="gramStart"/>
      <w:r w:rsidRPr="00584E39">
        <w:rPr>
          <w:sz w:val="22"/>
          <w:szCs w:val="22"/>
        </w:rPr>
        <w:t>:12</w:t>
      </w:r>
      <w:proofErr w:type="gramEnd"/>
      <w:r w:rsidRPr="00584E39">
        <w:rPr>
          <w:sz w:val="22"/>
          <w:szCs w:val="22"/>
        </w:rPr>
        <w:t xml:space="preserve"> field test expected</w:t>
      </w:r>
      <w:r>
        <w:rPr>
          <w:sz w:val="22"/>
          <w:szCs w:val="22"/>
        </w:rPr>
        <w:t xml:space="preserve"> student sample sizes and yield</w:t>
      </w:r>
      <w:r>
        <w:rPr>
          <w:sz w:val="22"/>
          <w:szCs w:val="22"/>
        </w:rPr>
        <w:tab/>
      </w:r>
      <w:r w:rsidRPr="00584E39">
        <w:rPr>
          <w:sz w:val="22"/>
          <w:szCs w:val="22"/>
        </w:rPr>
        <w:t>23</w:t>
      </w:r>
    </w:p>
    <w:p w:rsidR="00EB1EFC" w:rsidRPr="00584E39" w:rsidRDefault="00EB1EFC" w:rsidP="00584E39">
      <w:pPr>
        <w:tabs>
          <w:tab w:val="left" w:pos="720"/>
          <w:tab w:val="left" w:leader="dot" w:pos="9072"/>
        </w:tabs>
        <w:spacing w:before="100" w:after="100"/>
        <w:rPr>
          <w:sz w:val="22"/>
          <w:szCs w:val="22"/>
        </w:rPr>
      </w:pPr>
      <w:r w:rsidRPr="00584E39">
        <w:rPr>
          <w:sz w:val="22"/>
          <w:szCs w:val="22"/>
        </w:rPr>
        <w:t>8.</w:t>
      </w:r>
      <w:r w:rsidRPr="00584E39">
        <w:rPr>
          <w:sz w:val="22"/>
          <w:szCs w:val="22"/>
        </w:rPr>
        <w:tab/>
        <w:t>NPSAS</w:t>
      </w:r>
      <w:proofErr w:type="gramStart"/>
      <w:r w:rsidRPr="00584E39">
        <w:rPr>
          <w:sz w:val="22"/>
          <w:szCs w:val="22"/>
        </w:rPr>
        <w:t>:12</w:t>
      </w:r>
      <w:proofErr w:type="gramEnd"/>
      <w:r w:rsidRPr="00584E39">
        <w:rPr>
          <w:sz w:val="22"/>
          <w:szCs w:val="22"/>
        </w:rPr>
        <w:t xml:space="preserve"> full-scale preliminary student samp</w:t>
      </w:r>
      <w:r>
        <w:rPr>
          <w:sz w:val="22"/>
          <w:szCs w:val="22"/>
        </w:rPr>
        <w:t>le sizes and yield</w:t>
      </w:r>
      <w:r>
        <w:rPr>
          <w:sz w:val="22"/>
          <w:szCs w:val="22"/>
        </w:rPr>
        <w:tab/>
      </w:r>
      <w:r w:rsidRPr="00584E39">
        <w:rPr>
          <w:sz w:val="22"/>
          <w:szCs w:val="22"/>
        </w:rPr>
        <w:t>24</w:t>
      </w:r>
    </w:p>
    <w:p w:rsidR="00EB1EFC" w:rsidRDefault="00EB1EFC">
      <w:pPr>
        <w:tabs>
          <w:tab w:val="left" w:pos="720"/>
          <w:tab w:val="left" w:leader="dot" w:pos="9072"/>
        </w:tabs>
        <w:spacing w:before="100" w:after="100"/>
        <w:rPr>
          <w:sz w:val="22"/>
          <w:szCs w:val="22"/>
        </w:rPr>
      </w:pPr>
      <w:r w:rsidRPr="00584E39">
        <w:rPr>
          <w:sz w:val="22"/>
          <w:szCs w:val="22"/>
        </w:rPr>
        <w:t>9.</w:t>
      </w:r>
      <w:r w:rsidRPr="00584E39">
        <w:rPr>
          <w:sz w:val="22"/>
          <w:szCs w:val="22"/>
        </w:rPr>
        <w:tab/>
        <w:t>Weighted false positive rate observed in FTB iden</w:t>
      </w:r>
      <w:r>
        <w:rPr>
          <w:sz w:val="22"/>
          <w:szCs w:val="22"/>
        </w:rPr>
        <w:t>tification, by sector: NPSAS</w:t>
      </w:r>
      <w:proofErr w:type="gramStart"/>
      <w:r>
        <w:rPr>
          <w:sz w:val="22"/>
          <w:szCs w:val="22"/>
        </w:rPr>
        <w:t>:04</w:t>
      </w:r>
      <w:proofErr w:type="gramEnd"/>
      <w:r>
        <w:rPr>
          <w:sz w:val="22"/>
          <w:szCs w:val="22"/>
        </w:rPr>
        <w:tab/>
      </w:r>
      <w:r w:rsidRPr="00584E39">
        <w:rPr>
          <w:sz w:val="22"/>
          <w:szCs w:val="22"/>
        </w:rPr>
        <w:t>29</w:t>
      </w:r>
    </w:p>
    <w:p w:rsidR="00EB1EFC" w:rsidRDefault="00EB1EFC" w:rsidP="006002C8">
      <w:pPr>
        <w:pStyle w:val="TOC2"/>
      </w:pPr>
      <w:r>
        <w:t>10.</w:t>
      </w:r>
      <w:r>
        <w:tab/>
      </w:r>
      <w:r w:rsidRPr="00F12AB8">
        <w:t>Detectable differences for field test experiment hypotheses</w:t>
      </w:r>
      <w:r>
        <w:tab/>
        <w:t>49</w:t>
      </w:r>
    </w:p>
    <w:p w:rsidR="00EB1EFC" w:rsidRPr="006002C8" w:rsidRDefault="00EB1EFC" w:rsidP="006002C8">
      <w:pPr>
        <w:pStyle w:val="Title"/>
        <w:keepNext/>
        <w:keepLines/>
        <w:spacing w:before="240"/>
        <w:rPr>
          <w:rFonts w:ascii="Times New Roman" w:hAnsi="Times New Roman" w:cs="Times New Roman"/>
          <w:sz w:val="22"/>
          <w:szCs w:val="22"/>
        </w:rPr>
      </w:pPr>
      <w:r w:rsidRPr="006002C8">
        <w:rPr>
          <w:rFonts w:ascii="Times New Roman" w:hAnsi="Times New Roman" w:cs="Times New Roman"/>
          <w:sz w:val="22"/>
          <w:szCs w:val="22"/>
        </w:rPr>
        <w:t>List of Figures</w:t>
      </w:r>
    </w:p>
    <w:p w:rsidR="00EB1EFC" w:rsidRDefault="00EB1EFC">
      <w:pPr>
        <w:pStyle w:val="tocpagehead"/>
        <w:keepNext/>
        <w:keepLines/>
      </w:pPr>
      <w:r>
        <w:t>Figure</w:t>
      </w:r>
      <w:r>
        <w:tab/>
        <w:t>Page</w:t>
      </w:r>
    </w:p>
    <w:p w:rsidR="00EB1EFC" w:rsidRDefault="00EB1EFC">
      <w:pPr>
        <w:pStyle w:val="tocpagehead"/>
        <w:keepNext/>
        <w:keepLines/>
        <w:tabs>
          <w:tab w:val="clear" w:pos="9360"/>
          <w:tab w:val="left" w:pos="360"/>
          <w:tab w:val="right" w:pos="900"/>
          <w:tab w:val="right" w:leader="dot" w:pos="9000"/>
        </w:tabs>
        <w:rPr>
          <w:b w:val="0"/>
          <w:bCs w:val="0"/>
        </w:rPr>
      </w:pPr>
      <w:r>
        <w:tab/>
      </w:r>
    </w:p>
    <w:p w:rsidR="00EB1EFC" w:rsidRDefault="00EB1EFC" w:rsidP="00D21066">
      <w:pPr>
        <w:pStyle w:val="tocpagehead"/>
        <w:keepNext/>
        <w:keepLines/>
        <w:numPr>
          <w:ilvl w:val="0"/>
          <w:numId w:val="16"/>
        </w:numPr>
        <w:tabs>
          <w:tab w:val="right" w:leader="dot" w:pos="360"/>
          <w:tab w:val="right" w:pos="900"/>
          <w:tab w:val="right" w:leader="dot" w:pos="9360"/>
        </w:tabs>
        <w:spacing w:before="100" w:after="100"/>
        <w:rPr>
          <w:b w:val="0"/>
          <w:bCs w:val="0"/>
          <w:u w:val="none"/>
        </w:rPr>
      </w:pPr>
      <w:r>
        <w:rPr>
          <w:b w:val="0"/>
          <w:bCs w:val="0"/>
          <w:u w:val="none"/>
        </w:rPr>
        <w:t>Candidate Variables for Response Propensity Modeling</w:t>
      </w:r>
      <w:r>
        <w:rPr>
          <w:b w:val="0"/>
          <w:bCs w:val="0"/>
          <w:u w:val="none"/>
        </w:rPr>
        <w:tab/>
        <w:t>44</w:t>
      </w:r>
    </w:p>
    <w:p w:rsidR="00EB1EFC" w:rsidRDefault="00EB1EFC" w:rsidP="00D21066">
      <w:pPr>
        <w:pStyle w:val="tocpagehead"/>
        <w:keepNext/>
        <w:keepLines/>
        <w:numPr>
          <w:ilvl w:val="0"/>
          <w:numId w:val="16"/>
        </w:numPr>
        <w:tabs>
          <w:tab w:val="right" w:leader="dot" w:pos="360"/>
          <w:tab w:val="right" w:pos="900"/>
          <w:tab w:val="right" w:leader="dot" w:pos="9360"/>
        </w:tabs>
        <w:spacing w:before="100" w:after="100"/>
        <w:rPr>
          <w:b w:val="0"/>
          <w:bCs w:val="0"/>
          <w:sz w:val="24"/>
          <w:szCs w:val="24"/>
        </w:rPr>
      </w:pPr>
      <w:r w:rsidRPr="00F96DEB">
        <w:rPr>
          <w:b w:val="0"/>
          <w:bCs w:val="0"/>
          <w:u w:val="none"/>
        </w:rPr>
        <w:t>NPSAS:12 field test experiment schedule of interventions</w:t>
      </w:r>
      <w:r w:rsidRPr="00F96DEB">
        <w:rPr>
          <w:b w:val="0"/>
          <w:bCs w:val="0"/>
          <w:u w:val="none"/>
        </w:rPr>
        <w:tab/>
        <w:t>46</w:t>
      </w:r>
    </w:p>
    <w:p w:rsidR="00EB1EFC" w:rsidRPr="00A66CF9" w:rsidRDefault="00360B53" w:rsidP="000835D7">
      <w:pPr>
        <w:pStyle w:val="tocpagehead"/>
        <w:tabs>
          <w:tab w:val="right" w:leader="dot" w:pos="360"/>
          <w:tab w:val="right" w:pos="900"/>
          <w:tab w:val="right" w:leader="dot" w:pos="9360"/>
        </w:tabs>
        <w:spacing w:before="100" w:after="100"/>
        <w:ind w:left="360"/>
        <w:rPr>
          <w:b w:val="0"/>
          <w:bCs w:val="0"/>
          <w:sz w:val="24"/>
          <w:szCs w:val="24"/>
        </w:rPr>
        <w:sectPr w:rsidR="00EB1EFC" w:rsidRPr="00A66CF9" w:rsidSect="009928D7">
          <w:headerReference w:type="even" r:id="rId11"/>
          <w:headerReference w:type="default" r:id="rId12"/>
          <w:footerReference w:type="even" r:id="rId13"/>
          <w:footerReference w:type="default" r:id="rId14"/>
          <w:headerReference w:type="first" r:id="rId15"/>
          <w:footerReference w:type="first" r:id="rId16"/>
          <w:type w:val="oddPage"/>
          <w:pgSz w:w="12240" w:h="15840"/>
          <w:pgMar w:top="1296" w:right="1440" w:bottom="1296" w:left="1440" w:header="720" w:footer="720" w:gutter="0"/>
          <w:pgNumType w:fmt="lowerRoman"/>
          <w:cols w:space="720"/>
          <w:titlePg/>
        </w:sectPr>
      </w:pPr>
      <w:r>
        <w:fldChar w:fldCharType="begin"/>
      </w:r>
      <w:r w:rsidR="00EB1EFC">
        <w:instrText xml:space="preserve"> TOC \t "Figure title,5" </w:instrText>
      </w:r>
      <w:r>
        <w:fldChar w:fldCharType="end"/>
      </w:r>
    </w:p>
    <w:p w:rsidR="00EB1EFC" w:rsidRPr="00F12AB8" w:rsidRDefault="00EB1EFC" w:rsidP="00110A18">
      <w:pPr>
        <w:pStyle w:val="TOCHeading"/>
        <w:jc w:val="center"/>
      </w:pPr>
      <w:r w:rsidRPr="00F12AB8">
        <w:lastRenderedPageBreak/>
        <w:t>20</w:t>
      </w:r>
      <w:r>
        <w:t>11-12</w:t>
      </w:r>
      <w:r w:rsidRPr="00F12AB8">
        <w:t xml:space="preserve"> National Postsecondary Student Aid Study (NPSAS</w:t>
      </w:r>
      <w:proofErr w:type="gramStart"/>
      <w:r w:rsidRPr="00F12AB8">
        <w:t>:</w:t>
      </w:r>
      <w:r>
        <w:t>12</w:t>
      </w:r>
      <w:proofErr w:type="gramEnd"/>
      <w:r w:rsidRPr="00F12AB8">
        <w:t>)</w:t>
      </w:r>
    </w:p>
    <w:p w:rsidR="00EB1EFC" w:rsidRPr="00F12AB8" w:rsidRDefault="00EB1EFC" w:rsidP="00584E39">
      <w:pPr>
        <w:pStyle w:val="Heading1"/>
        <w:keepNext w:val="0"/>
      </w:pPr>
      <w:bookmarkStart w:id="1" w:name="_Toc269214208"/>
      <w:r w:rsidRPr="00F12AB8">
        <w:t>Justification</w:t>
      </w:r>
      <w:bookmarkEnd w:id="1"/>
    </w:p>
    <w:p w:rsidR="00EB1EFC" w:rsidRPr="00F12AB8" w:rsidRDefault="00EB1EFC" w:rsidP="00584E39">
      <w:pPr>
        <w:pStyle w:val="Heading2"/>
        <w:keepNext w:val="0"/>
      </w:pPr>
      <w:bookmarkStart w:id="2" w:name="_Toc269214209"/>
      <w:r w:rsidRPr="00F12AB8">
        <w:t>Circumstances Making Collection of Information Necessary</w:t>
      </w:r>
      <w:bookmarkEnd w:id="2"/>
    </w:p>
    <w:p w:rsidR="00EB1EFC" w:rsidRPr="00F12AB8" w:rsidRDefault="00EB1EFC" w:rsidP="00584E39">
      <w:pPr>
        <w:pStyle w:val="Heading3"/>
        <w:keepNext w:val="0"/>
      </w:pPr>
      <w:bookmarkStart w:id="3" w:name="_Toc269214210"/>
      <w:r w:rsidRPr="00F12AB8">
        <w:t>Purpose of this Submission</w:t>
      </w:r>
      <w:bookmarkEnd w:id="3"/>
    </w:p>
    <w:p w:rsidR="00EB1EFC" w:rsidRPr="00F12AB8" w:rsidRDefault="00EB1EFC" w:rsidP="00ED780C">
      <w:pPr>
        <w:pStyle w:val="BodyText"/>
      </w:pPr>
      <w:r>
        <w:t xml:space="preserve">The </w:t>
      </w:r>
      <w:r w:rsidRPr="00F12AB8">
        <w:t>National Center for Education Statistics (NCES)</w:t>
      </w:r>
      <w:r>
        <w:t xml:space="preserve">, within </w:t>
      </w:r>
      <w:r w:rsidRPr="00F12AB8">
        <w:t>the U.S. Department of Education</w:t>
      </w:r>
      <w:r>
        <w:t xml:space="preserve"> (ED), is requesting approval for conducting student interviews (including a re-interview of about 10 percent of respondents), collecting student records, and file matching for </w:t>
      </w:r>
      <w:r w:rsidRPr="00F12AB8">
        <w:t>the 20</w:t>
      </w:r>
      <w:r>
        <w:t xml:space="preserve">11-12 </w:t>
      </w:r>
      <w:r w:rsidRPr="00F12AB8">
        <w:t>National Postsecondary Student Aid Study (NPSAS</w:t>
      </w:r>
      <w:proofErr w:type="gramStart"/>
      <w:r w:rsidRPr="00F12AB8">
        <w:t>:</w:t>
      </w:r>
      <w:r>
        <w:t>12</w:t>
      </w:r>
      <w:proofErr w:type="gramEnd"/>
      <w:r w:rsidRPr="00F12AB8">
        <w:t xml:space="preserve">), a nationally representative study of how students and their families finance education beyond high school. </w:t>
      </w:r>
      <w:r>
        <w:t>A separate request for review of NPSAS</w:t>
      </w:r>
      <w:proofErr w:type="gramStart"/>
      <w:r>
        <w:t>:12</w:t>
      </w:r>
      <w:proofErr w:type="gramEnd"/>
      <w:r>
        <w:t xml:space="preserve"> materials and procedures for institution contacting and enrollment list collection was approved by OMB in July 2010 (OMB# 1850-0666 v.7). </w:t>
      </w:r>
      <w:r w:rsidRPr="00F12AB8">
        <w:t>This study is being conducted by RTI International</w:t>
      </w:r>
      <w:r w:rsidRPr="00F12AB8">
        <w:rPr>
          <w:rStyle w:val="FootnoteReference"/>
          <w:sz w:val="20"/>
          <w:szCs w:val="20"/>
        </w:rPr>
        <w:footnoteReference w:id="1"/>
      </w:r>
      <w:r w:rsidRPr="00F12AB8">
        <w:t xml:space="preserve"> and its </w:t>
      </w:r>
      <w:r>
        <w:t xml:space="preserve">primary </w:t>
      </w:r>
      <w:r w:rsidRPr="00F12AB8">
        <w:t>subcontractor, MPR Associates, under NCES Contract Number ED-</w:t>
      </w:r>
      <w:r>
        <w:t>IES</w:t>
      </w:r>
      <w:r w:rsidRPr="00F12AB8">
        <w:t>-</w:t>
      </w:r>
      <w:r>
        <w:t>09</w:t>
      </w:r>
      <w:r w:rsidRPr="00F12AB8">
        <w:t>-</w:t>
      </w:r>
      <w:r>
        <w:t>C-0039</w:t>
      </w:r>
      <w:r w:rsidRPr="00F12AB8">
        <w:t>.</w:t>
      </w:r>
      <w:r>
        <w:t xml:space="preserve"> Other subcontractors include Branch Associates, </w:t>
      </w:r>
      <w:proofErr w:type="spellStart"/>
      <w:r>
        <w:t>Kforce</w:t>
      </w:r>
      <w:proofErr w:type="spellEnd"/>
      <w:r>
        <w:t xml:space="preserve"> Government Solutions, Inc. (KGS), Research Support Services, Millennium Services 2000+, Inc., and consultants Dr. Cynthia Decker and Ms. Andrea Sykes. </w:t>
      </w:r>
    </w:p>
    <w:p w:rsidR="00EB1EFC" w:rsidRPr="00F12AB8" w:rsidRDefault="00EB1EFC" w:rsidP="00734D32">
      <w:pPr>
        <w:pStyle w:val="BodyText"/>
      </w:pPr>
      <w:r w:rsidRPr="00F12AB8">
        <w:t>As with previous NPSAS submissions, we are requesting clearance for data elements and procedures. Following a field test study in 20</w:t>
      </w:r>
      <w:r>
        <w:t>11</w:t>
      </w:r>
      <w:r w:rsidRPr="00F12AB8">
        <w:t xml:space="preserve">, NCES will provide the Office of Management and Budget (OMB) with </w:t>
      </w:r>
      <w:r>
        <w:t xml:space="preserve">a memorandum </w:t>
      </w:r>
      <w:r w:rsidRPr="00F12AB8">
        <w:t>summariz</w:t>
      </w:r>
      <w:r>
        <w:t xml:space="preserve">ing </w:t>
      </w:r>
      <w:r w:rsidRPr="00F12AB8">
        <w:t xml:space="preserve">any changes planned for the full-scale data collection </w:t>
      </w:r>
      <w:r>
        <w:t>and a revised OMB package. We anticipate only minimal changes between the field test and the full-scale implementation, and therefore we are seeking a waiver of the 60-day Federal Register Notice for both components (institution and student) of the full-scale data collection submission planned for 2011.</w:t>
      </w:r>
    </w:p>
    <w:p w:rsidR="00EB1EFC" w:rsidRPr="00F12AB8" w:rsidRDefault="00EB1EFC" w:rsidP="00043735">
      <w:pPr>
        <w:pStyle w:val="BodyText"/>
      </w:pPr>
      <w:r w:rsidRPr="00F12AB8">
        <w:t xml:space="preserve">NPSAS was first implemented by NCES during the 1986–87 academic </w:t>
      </w:r>
      <w:proofErr w:type="gramStart"/>
      <w:r w:rsidRPr="00F12AB8">
        <w:t>year</w:t>
      </w:r>
      <w:proofErr w:type="gramEnd"/>
      <w:r w:rsidRPr="00F12AB8">
        <w:t xml:space="preserve"> to meet the need for national-level data about significant financial aid issues. Since 1987, NPSAS has been fielded every 3 to 4 years, most recently conducted during the 200</w:t>
      </w:r>
      <w:r>
        <w:t>7</w:t>
      </w:r>
      <w:r w:rsidRPr="00F12AB8">
        <w:t>–0</w:t>
      </w:r>
      <w:r>
        <w:t>8</w:t>
      </w:r>
      <w:r w:rsidRPr="00F12AB8">
        <w:t xml:space="preserve"> academic year. This implementation is the </w:t>
      </w:r>
      <w:r>
        <w:t xml:space="preserve">eighth </w:t>
      </w:r>
      <w:r w:rsidRPr="00F12AB8">
        <w:t>in the series and will be conducted during the 20</w:t>
      </w:r>
      <w:r>
        <w:t>11</w:t>
      </w:r>
      <w:r w:rsidRPr="00F12AB8">
        <w:t>–</w:t>
      </w:r>
      <w:r>
        <w:t>12</w:t>
      </w:r>
      <w:r w:rsidRPr="00F12AB8">
        <w:t xml:space="preserve"> academic year. NPSAS</w:t>
      </w:r>
      <w:proofErr w:type="gramStart"/>
      <w:r w:rsidRPr="00F12AB8">
        <w:t>:</w:t>
      </w:r>
      <w:r>
        <w:t>12</w:t>
      </w:r>
      <w:proofErr w:type="gramEnd"/>
      <w:r w:rsidRPr="00F12AB8">
        <w:t xml:space="preserve"> also will serve as the base year study for </w:t>
      </w:r>
      <w:r>
        <w:t xml:space="preserve">the </w:t>
      </w:r>
      <w:r>
        <w:rPr>
          <w:iCs/>
        </w:rPr>
        <w:t>B</w:t>
      </w:r>
      <w:r>
        <w:t>eginning Postsecondary Students Longitudinal Study (BPS</w:t>
      </w:r>
      <w:r w:rsidRPr="00F12AB8">
        <w:t xml:space="preserve">), a study of </w:t>
      </w:r>
      <w:r>
        <w:t xml:space="preserve">first-time postsecondary students </w:t>
      </w:r>
      <w:r w:rsidRPr="00F12AB8">
        <w:t xml:space="preserve">that will focus on </w:t>
      </w:r>
      <w:r>
        <w:t>issues of persistence, degree attainment, and employment outcomes.</w:t>
      </w:r>
    </w:p>
    <w:p w:rsidR="00EB1EFC" w:rsidRPr="00F12AB8" w:rsidRDefault="00EB1EFC" w:rsidP="00736173">
      <w:pPr>
        <w:pStyle w:val="BodyText"/>
        <w:rPr>
          <w:b/>
          <w:bCs/>
        </w:rPr>
      </w:pPr>
      <w:r w:rsidRPr="00F12AB8">
        <w:t xml:space="preserve">Previous studies related to or based on data from NPSAS or its longitudinal spin-offs are listed in appendix A. A description of the security procedures in place for the linkages to </w:t>
      </w:r>
      <w:r>
        <w:t xml:space="preserve">administrative </w:t>
      </w:r>
      <w:r w:rsidRPr="00F12AB8">
        <w:t xml:space="preserve">data sources is provided in appendix </w:t>
      </w:r>
      <w:r>
        <w:t>B</w:t>
      </w:r>
      <w:r w:rsidRPr="00F12AB8">
        <w:t>.</w:t>
      </w:r>
      <w:r>
        <w:t xml:space="preserve"> </w:t>
      </w:r>
      <w:r w:rsidRPr="00F12AB8">
        <w:t xml:space="preserve">Appendix </w:t>
      </w:r>
      <w:r>
        <w:t>C</w:t>
      </w:r>
      <w:r w:rsidRPr="00F12AB8">
        <w:t xml:space="preserve"> lists the study’s Technical Review Panel (TRP). </w:t>
      </w:r>
      <w:r>
        <w:t xml:space="preserve">Data security language for vendor contracts is shown in Appendix D. </w:t>
      </w:r>
      <w:r w:rsidRPr="00F12AB8">
        <w:t xml:space="preserve">A sample of the confidentiality pledge and affidavit of nondisclosure completed by all project staff having access to individually identifying data are provided in appendix </w:t>
      </w:r>
      <w:r>
        <w:t>E</w:t>
      </w:r>
      <w:r w:rsidRPr="00F12AB8">
        <w:t xml:space="preserve">. </w:t>
      </w:r>
      <w:r>
        <w:t>L</w:t>
      </w:r>
      <w:r w:rsidRPr="001D35EC">
        <w:t xml:space="preserve">etters to </w:t>
      </w:r>
      <w:r>
        <w:t xml:space="preserve">institutions and </w:t>
      </w:r>
      <w:r w:rsidRPr="001D35EC">
        <w:t xml:space="preserve">students selected for participation in the NPSAS study are found in appendix </w:t>
      </w:r>
      <w:r>
        <w:t>F</w:t>
      </w:r>
      <w:r w:rsidRPr="001D35EC">
        <w:t>.</w:t>
      </w:r>
      <w:r w:rsidRPr="00F12AB8">
        <w:t xml:space="preserve"> A list of endorsing institutions and associations supporting NPSAS</w:t>
      </w:r>
      <w:proofErr w:type="gramStart"/>
      <w:r w:rsidRPr="00F12AB8">
        <w:t>:</w:t>
      </w:r>
      <w:r>
        <w:t>12</w:t>
      </w:r>
      <w:proofErr w:type="gramEnd"/>
      <w:r w:rsidRPr="00F12AB8">
        <w:t xml:space="preserve"> is provided in appendix </w:t>
      </w:r>
      <w:r>
        <w:t>G</w:t>
      </w:r>
      <w:r w:rsidRPr="00F12AB8">
        <w:t xml:space="preserve">. </w:t>
      </w:r>
      <w:r>
        <w:t>Appendix H presents the NPSAS:12 student interview data collection instrument and Appendix I contains the student re-</w:t>
      </w:r>
      <w:r>
        <w:lastRenderedPageBreak/>
        <w:t>interview data collection instrument</w:t>
      </w:r>
      <w:r>
        <w:rPr>
          <w:rStyle w:val="FootnoteReference"/>
        </w:rPr>
        <w:footnoteReference w:id="2"/>
      </w:r>
      <w:r>
        <w:t>.  Appendix J is a table of the data elements collected from student records, and Appendix K contains the user’s manual for institutions using RTI’s web-based data entry interface to submit student record data.</w:t>
      </w:r>
    </w:p>
    <w:p w:rsidR="00EB1EFC" w:rsidRPr="00F12AB8" w:rsidRDefault="00EB1EFC" w:rsidP="00316BBE">
      <w:pPr>
        <w:pStyle w:val="Heading3"/>
      </w:pPr>
      <w:bookmarkStart w:id="4" w:name="_Toc269214211"/>
      <w:r>
        <w:t>L</w:t>
      </w:r>
      <w:r w:rsidRPr="00F12AB8">
        <w:t>egislative Authorization</w:t>
      </w:r>
      <w:bookmarkEnd w:id="4"/>
    </w:p>
    <w:p w:rsidR="00EB1EFC" w:rsidRDefault="00EB1EFC" w:rsidP="001D35EC">
      <w:pPr>
        <w:pStyle w:val="BodyText"/>
      </w:pPr>
      <w:r w:rsidRPr="00F12AB8">
        <w:t>NPSAS</w:t>
      </w:r>
      <w:proofErr w:type="gramStart"/>
      <w:r w:rsidRPr="00F12AB8">
        <w:t>:</w:t>
      </w:r>
      <w:r>
        <w:t>12</w:t>
      </w:r>
      <w:proofErr w:type="gramEnd"/>
      <w:r w:rsidRPr="00F12AB8">
        <w:t xml:space="preserve"> is conducted by NCES within the Institute of Education Sciences (IES) in close consultation with other offices and organizations within and outside the U.S. Department of Education (ED). NPSAS is authorized under the </w:t>
      </w:r>
      <w:r>
        <w:t>Higher Education Opportunity Act of 2008, 20 U.S.C. § 1015</w:t>
      </w:r>
      <w:r w:rsidRPr="00F12AB8">
        <w:t>:</w:t>
      </w:r>
    </w:p>
    <w:p w:rsidR="00EB1EFC" w:rsidRPr="00D72166" w:rsidRDefault="00EB1EFC" w:rsidP="006C599C">
      <w:pPr>
        <w:pStyle w:val="BodyText"/>
      </w:pPr>
      <w:r>
        <w:t>(A)</w:t>
      </w:r>
      <w:r w:rsidRPr="00D72166">
        <w:t xml:space="preserve">(k) Student aid recipient survey </w:t>
      </w:r>
    </w:p>
    <w:p w:rsidR="00EB1EFC" w:rsidRPr="00D72166" w:rsidRDefault="00EB1EFC" w:rsidP="006C599C">
      <w:pPr>
        <w:pStyle w:val="BodyText"/>
        <w:ind w:left="1080" w:firstLine="0"/>
      </w:pPr>
      <w:r w:rsidRPr="00D72166">
        <w:t xml:space="preserve">(1) </w:t>
      </w:r>
      <w:bookmarkStart w:id="5" w:name="k_1"/>
      <w:bookmarkEnd w:id="5"/>
      <w:r w:rsidRPr="00D72166">
        <w:t xml:space="preserve">Survey required </w:t>
      </w:r>
    </w:p>
    <w:p w:rsidR="00EB1EFC" w:rsidRPr="00D72166" w:rsidRDefault="00EB1EFC" w:rsidP="00083A8A">
      <w:pPr>
        <w:pStyle w:val="BodyText"/>
        <w:ind w:left="1080" w:firstLine="0"/>
      </w:pPr>
      <w:r w:rsidRPr="00D72166">
        <w:t xml:space="preserve">The Secretary, acting through the Commissioner for Education Statistics, shall conduct, on a State-by-State basis, a survey of recipients of Federal student financial aid under </w:t>
      </w:r>
      <w:r>
        <w:t>Title IV</w:t>
      </w:r>
      <w:r w:rsidRPr="00D72166">
        <w:t xml:space="preserve">— </w:t>
      </w:r>
    </w:p>
    <w:p w:rsidR="00EB1EFC" w:rsidRPr="00D72166" w:rsidRDefault="00EB1EFC" w:rsidP="006C599C">
      <w:pPr>
        <w:pStyle w:val="BodyText"/>
        <w:ind w:left="1260" w:firstLine="0"/>
      </w:pPr>
      <w:r w:rsidRPr="00D72166">
        <w:t xml:space="preserve">(A) </w:t>
      </w:r>
      <w:bookmarkStart w:id="6" w:name="k_1_A"/>
      <w:bookmarkEnd w:id="6"/>
      <w:proofErr w:type="gramStart"/>
      <w:r w:rsidRPr="00D72166">
        <w:t>to</w:t>
      </w:r>
      <w:proofErr w:type="gramEnd"/>
      <w:r w:rsidRPr="00D72166">
        <w:t xml:space="preserve"> identify the population of students receiving such Federal student financial aid; </w:t>
      </w:r>
    </w:p>
    <w:p w:rsidR="00EB1EFC" w:rsidRPr="00D72166" w:rsidRDefault="00EB1EFC" w:rsidP="006C599C">
      <w:pPr>
        <w:pStyle w:val="BodyText"/>
        <w:ind w:left="1260" w:firstLine="0"/>
      </w:pPr>
      <w:bookmarkStart w:id="7" w:name="k_1_B"/>
      <w:bookmarkEnd w:id="7"/>
      <w:r w:rsidRPr="00D72166">
        <w:t xml:space="preserve">(B) </w:t>
      </w:r>
      <w:proofErr w:type="gramStart"/>
      <w:r w:rsidRPr="00D72166">
        <w:t>to</w:t>
      </w:r>
      <w:proofErr w:type="gramEnd"/>
      <w:r w:rsidRPr="00D72166">
        <w:t xml:space="preserve"> describe the income distribution and other socioeconomic characteristics of recipients of such Federal student financial aid; </w:t>
      </w:r>
    </w:p>
    <w:p w:rsidR="00EB1EFC" w:rsidRPr="00D72166" w:rsidRDefault="00EB1EFC" w:rsidP="006C599C">
      <w:pPr>
        <w:pStyle w:val="BodyText"/>
        <w:ind w:left="1260" w:firstLine="0"/>
      </w:pPr>
      <w:bookmarkStart w:id="8" w:name="k_1_C"/>
      <w:bookmarkEnd w:id="8"/>
      <w:r w:rsidRPr="00D72166">
        <w:t xml:space="preserve">(C) </w:t>
      </w:r>
      <w:proofErr w:type="gramStart"/>
      <w:r w:rsidRPr="00D72166">
        <w:t>to</w:t>
      </w:r>
      <w:proofErr w:type="gramEnd"/>
      <w:r w:rsidRPr="00D72166">
        <w:t xml:space="preserve"> describe the combinations of aid from Federal, State, and private sources received by such recipients from all income categories; </w:t>
      </w:r>
    </w:p>
    <w:p w:rsidR="00EB1EFC" w:rsidRPr="00D72166" w:rsidRDefault="00EB1EFC" w:rsidP="006C599C">
      <w:pPr>
        <w:pStyle w:val="BodyText"/>
        <w:ind w:left="1260" w:firstLine="0"/>
      </w:pPr>
      <w:bookmarkStart w:id="9" w:name="k_1_D"/>
      <w:bookmarkEnd w:id="9"/>
      <w:r w:rsidRPr="00D72166">
        <w:t xml:space="preserve">(D) </w:t>
      </w:r>
      <w:proofErr w:type="gramStart"/>
      <w:r w:rsidRPr="00D72166">
        <w:t>to</w:t>
      </w:r>
      <w:proofErr w:type="gramEnd"/>
      <w:r w:rsidRPr="00D72166">
        <w:t xml:space="preserve"> describe the— </w:t>
      </w:r>
    </w:p>
    <w:p w:rsidR="00EB1EFC" w:rsidRPr="00D72166" w:rsidRDefault="00EB1EFC" w:rsidP="00DB506C">
      <w:pPr>
        <w:pStyle w:val="BodyText"/>
        <w:ind w:left="1890" w:hanging="270"/>
      </w:pPr>
      <w:r w:rsidRPr="00D72166">
        <w:t>(</w:t>
      </w:r>
      <w:proofErr w:type="spellStart"/>
      <w:r w:rsidRPr="00D72166">
        <w:t>i</w:t>
      </w:r>
      <w:proofErr w:type="spellEnd"/>
      <w:r w:rsidRPr="00D72166">
        <w:t xml:space="preserve">) </w:t>
      </w:r>
      <w:bookmarkStart w:id="10" w:name="k_1_D_i"/>
      <w:bookmarkEnd w:id="10"/>
      <w:proofErr w:type="gramStart"/>
      <w:r w:rsidRPr="00D72166">
        <w:t>debt</w:t>
      </w:r>
      <w:proofErr w:type="gramEnd"/>
      <w:r w:rsidRPr="00D72166">
        <w:t xml:space="preserve"> burden of such loan recipients, and their capacity to repay their education debts; and </w:t>
      </w:r>
    </w:p>
    <w:p w:rsidR="00EB1EFC" w:rsidRPr="00D72166" w:rsidRDefault="00EB1EFC" w:rsidP="00DB506C">
      <w:pPr>
        <w:pStyle w:val="BodyText"/>
        <w:ind w:left="1980" w:hanging="360"/>
      </w:pPr>
      <w:bookmarkStart w:id="11" w:name="k_1_D_ii"/>
      <w:bookmarkEnd w:id="11"/>
      <w:r w:rsidRPr="00D72166">
        <w:t xml:space="preserve">(ii) </w:t>
      </w:r>
      <w:proofErr w:type="gramStart"/>
      <w:r w:rsidRPr="00D72166">
        <w:t>the</w:t>
      </w:r>
      <w:proofErr w:type="gramEnd"/>
      <w:r w:rsidRPr="00D72166">
        <w:t xml:space="preserve"> impact of such debt burden on the recipients’ course of study and post-graduation plans; </w:t>
      </w:r>
    </w:p>
    <w:p w:rsidR="00EB1EFC" w:rsidRPr="00D72166" w:rsidRDefault="00EB1EFC" w:rsidP="006C599C">
      <w:pPr>
        <w:pStyle w:val="BodyText"/>
        <w:ind w:left="1260" w:firstLine="0"/>
      </w:pPr>
      <w:bookmarkStart w:id="12" w:name="k_1_E"/>
      <w:bookmarkEnd w:id="12"/>
      <w:r w:rsidRPr="00D72166">
        <w:t xml:space="preserve">(E) </w:t>
      </w:r>
      <w:proofErr w:type="gramStart"/>
      <w:r w:rsidRPr="00D72166">
        <w:t>to</w:t>
      </w:r>
      <w:proofErr w:type="gramEnd"/>
      <w:r w:rsidRPr="00D72166">
        <w:t xml:space="preserve"> describe the impact of the cost of attendance of postsecondary education in the determination by students of what institution of higher education to attend; and </w:t>
      </w:r>
    </w:p>
    <w:p w:rsidR="00EB1EFC" w:rsidRPr="00D72166" w:rsidRDefault="00EB1EFC" w:rsidP="006C599C">
      <w:pPr>
        <w:pStyle w:val="BodyText"/>
        <w:ind w:left="1260" w:firstLine="0"/>
      </w:pPr>
      <w:bookmarkStart w:id="13" w:name="k_1_F"/>
      <w:bookmarkEnd w:id="13"/>
      <w:r w:rsidRPr="00D72166">
        <w:t xml:space="preserve">(F) </w:t>
      </w:r>
      <w:proofErr w:type="gramStart"/>
      <w:r w:rsidRPr="00D72166">
        <w:t>to</w:t>
      </w:r>
      <w:proofErr w:type="gramEnd"/>
      <w:r w:rsidRPr="00D72166">
        <w:t xml:space="preserve"> describe how the costs of textbooks and other instructional materials affect the costs of postsecondary education for students. </w:t>
      </w:r>
    </w:p>
    <w:p w:rsidR="00EB1EFC" w:rsidRPr="00D72166" w:rsidRDefault="00EB1EFC" w:rsidP="006C599C">
      <w:pPr>
        <w:pStyle w:val="BodyText"/>
        <w:ind w:left="1080" w:firstLine="0"/>
      </w:pPr>
      <w:bookmarkStart w:id="14" w:name="k_2"/>
      <w:bookmarkEnd w:id="14"/>
      <w:r w:rsidRPr="00D72166">
        <w:t xml:space="preserve">(2) Frequency </w:t>
      </w:r>
    </w:p>
    <w:p w:rsidR="00EB1EFC" w:rsidRPr="00D72166" w:rsidRDefault="00EB1EFC" w:rsidP="006C599C">
      <w:pPr>
        <w:pStyle w:val="BodyText"/>
        <w:ind w:left="1080" w:firstLine="0"/>
      </w:pPr>
      <w:r w:rsidRPr="00D72166">
        <w:t xml:space="preserve">The survey shall be conducted on a regular cycle and not less often than once every four years. </w:t>
      </w:r>
    </w:p>
    <w:p w:rsidR="00EB1EFC" w:rsidRPr="00D72166" w:rsidRDefault="00EB1EFC" w:rsidP="006C599C">
      <w:pPr>
        <w:pStyle w:val="BodyText"/>
        <w:ind w:left="1080" w:firstLine="0"/>
      </w:pPr>
      <w:bookmarkStart w:id="15" w:name="k_3"/>
      <w:bookmarkEnd w:id="15"/>
      <w:r w:rsidRPr="00D72166">
        <w:t xml:space="preserve">(3) Survey design </w:t>
      </w:r>
    </w:p>
    <w:p w:rsidR="00EB1EFC" w:rsidRPr="00D72166" w:rsidRDefault="00EB1EFC" w:rsidP="006C599C">
      <w:pPr>
        <w:pStyle w:val="BodyText"/>
        <w:ind w:left="1080" w:firstLine="0"/>
      </w:pPr>
      <w:r w:rsidRPr="00D72166">
        <w:t xml:space="preserve">The survey shall be representative of students from all types of institutions, including full-time and part-time students, undergraduate, graduate, and professional students, and current and former students. </w:t>
      </w:r>
    </w:p>
    <w:p w:rsidR="00EB1EFC" w:rsidRPr="00D72166" w:rsidRDefault="00EB1EFC" w:rsidP="006C599C">
      <w:pPr>
        <w:pStyle w:val="BodyText"/>
        <w:ind w:left="1080" w:firstLine="0"/>
      </w:pPr>
      <w:bookmarkStart w:id="16" w:name="k_4"/>
      <w:bookmarkEnd w:id="16"/>
      <w:r w:rsidRPr="00D72166">
        <w:t xml:space="preserve">(4) Dissemination </w:t>
      </w:r>
    </w:p>
    <w:p w:rsidR="00EB1EFC" w:rsidRPr="00D72166" w:rsidRDefault="00EB1EFC" w:rsidP="006C599C">
      <w:pPr>
        <w:pStyle w:val="BodyText"/>
        <w:spacing w:before="0" w:after="0"/>
        <w:ind w:left="1080" w:firstLine="0"/>
      </w:pPr>
      <w:r w:rsidRPr="00D72166">
        <w:lastRenderedPageBreak/>
        <w:t>The Commissioner for Education Statistics shall disseminate to the public, in printed and electronic form, the information resulting from the survey.</w:t>
      </w:r>
    </w:p>
    <w:p w:rsidR="00EB1EFC" w:rsidRPr="00F12AB8" w:rsidRDefault="00EB1EFC" w:rsidP="00316BBE">
      <w:pPr>
        <w:pStyle w:val="Heading3"/>
      </w:pPr>
      <w:bookmarkStart w:id="17" w:name="_Toc269214212"/>
      <w:r w:rsidRPr="00F12AB8">
        <w:t>Prior NPSAS Studies</w:t>
      </w:r>
      <w:bookmarkEnd w:id="17"/>
    </w:p>
    <w:p w:rsidR="00EB1EFC" w:rsidRPr="00F12AB8" w:rsidRDefault="00EB1EFC" w:rsidP="00822F40">
      <w:pPr>
        <w:pStyle w:val="BodyText"/>
      </w:pPr>
      <w:r w:rsidRPr="00F12AB8">
        <w:t>As noted above, NPSAS</w:t>
      </w:r>
      <w:proofErr w:type="gramStart"/>
      <w:r w:rsidRPr="00F12AB8">
        <w:t>:</w:t>
      </w:r>
      <w:r>
        <w:t>12</w:t>
      </w:r>
      <w:proofErr w:type="gramEnd"/>
      <w:r w:rsidRPr="00F12AB8">
        <w:t xml:space="preserve"> will be the </w:t>
      </w:r>
      <w:r>
        <w:t>eighth</w:t>
      </w:r>
      <w:r w:rsidRPr="00F12AB8">
        <w:t xml:space="preserve"> NPSAS in a series dating back to 1986–87. The first in the series, the 1987 National Postsecondary Student Aid Study (NPSAS</w:t>
      </w:r>
      <w:proofErr w:type="gramStart"/>
      <w:r w:rsidRPr="00F12AB8">
        <w:t>:87</w:t>
      </w:r>
      <w:proofErr w:type="gramEnd"/>
      <w:r w:rsidRPr="00F12AB8">
        <w:t xml:space="preserve">), based on a sample of students enrolled in the fall term of 1986, is not completely comparable to later studies. Beginning in 1989–90, NPSAS surveys sampled students enrolled at any time during a full academic year, so that students enrolled only during the summer or spring terms, as well as those who began at any time in institutions (primarily vocational) not on a traditional calendar system, were included. Additional detailed information about each of the prior NPSAS studies and related longitudinal studies conducted by NCES can be found at </w:t>
      </w:r>
      <w:hyperlink r:id="rId17" w:history="1">
        <w:r w:rsidRPr="00822F40">
          <w:rPr>
            <w:rStyle w:val="Hyperlink"/>
          </w:rPr>
          <w:t>http://nces.ed.gov/surveys/npsas</w:t>
        </w:r>
      </w:hyperlink>
      <w:r w:rsidRPr="00F12AB8">
        <w:t xml:space="preserve">. </w:t>
      </w:r>
    </w:p>
    <w:p w:rsidR="00EB1EFC" w:rsidRPr="00F12AB8" w:rsidRDefault="00EB1EFC" w:rsidP="004F16C6">
      <w:pPr>
        <w:pStyle w:val="BodyText"/>
      </w:pPr>
      <w:r w:rsidRPr="00F12AB8">
        <w:t>Since the inception of NPSAS, the data collection techniques and sources used for these studies have improved and expanded over time. NPSAS</w:t>
      </w:r>
      <w:proofErr w:type="gramStart"/>
      <w:r w:rsidRPr="00F12AB8">
        <w:t>:90</w:t>
      </w:r>
      <w:proofErr w:type="gramEnd"/>
      <w:r w:rsidRPr="00F12AB8">
        <w:t xml:space="preserve"> was based on institutional data transcribed on paper forms, computer-assisted telephone interviews (CATIs), and only one external data source, the Pell Grant payment file. NPSAS</w:t>
      </w:r>
      <w:proofErr w:type="gramStart"/>
      <w:r w:rsidRPr="00F12AB8">
        <w:t>:93</w:t>
      </w:r>
      <w:proofErr w:type="gramEnd"/>
      <w:r w:rsidRPr="00F12AB8">
        <w:t xml:space="preserve"> introduced the computer-assisted data entry system, allowing institutions to enter data from student records directly into electronic files. This facilitated matching student records to federal student loan and the Pell Grant files. NPSAS</w:t>
      </w:r>
      <w:proofErr w:type="gramStart"/>
      <w:r w:rsidRPr="00F12AB8">
        <w:t>:96</w:t>
      </w:r>
      <w:proofErr w:type="gramEnd"/>
      <w:r w:rsidRPr="00F12AB8">
        <w:t xml:space="preserve"> made more use of electronic data files to supplement the survey information from </w:t>
      </w:r>
      <w:r>
        <w:t xml:space="preserve">the data entry system </w:t>
      </w:r>
      <w:r w:rsidRPr="00F12AB8">
        <w:t>and CATI. In addition to the Pell Grant files, student records were matched with the electronic Institutional Student Information Records (ISIR) of the Central Processing System (CPS) for federal financial aid applications, the federal student loan history records of the National Student Loan Data System (NSLDS), and the files of the College Board and ACT for student test scores on the SAT and ACT tests. NPSAS</w:t>
      </w:r>
      <w:proofErr w:type="gramStart"/>
      <w:r w:rsidRPr="00F12AB8">
        <w:t>:04</w:t>
      </w:r>
      <w:proofErr w:type="gramEnd"/>
      <w:r w:rsidRPr="00F12AB8">
        <w:t xml:space="preserve"> introduced a web-based student interview that allowed both self-administration and interviewer-administration via CATI. This multi-mode approach to data collection has increased flexibility and convenience for study participants and reduced burden. NPSAS</w:t>
      </w:r>
      <w:proofErr w:type="gramStart"/>
      <w:r w:rsidRPr="00F12AB8">
        <w:t>:04</w:t>
      </w:r>
      <w:proofErr w:type="gramEnd"/>
      <w:r w:rsidRPr="00F12AB8">
        <w:t xml:space="preserve"> also saw more institutions submitting student-level data electronically for entire school systems, which reduced the burden for individual campuses and increased the efficiency of data submission</w:t>
      </w:r>
      <w:r>
        <w:t xml:space="preserve">. </w:t>
      </w:r>
      <w:r w:rsidRPr="00F12AB8">
        <w:t>NPSAS</w:t>
      </w:r>
      <w:proofErr w:type="gramStart"/>
      <w:r w:rsidRPr="00F12AB8">
        <w:t>:08</w:t>
      </w:r>
      <w:proofErr w:type="gramEnd"/>
      <w:r w:rsidRPr="00F12AB8">
        <w:t xml:space="preserve"> </w:t>
      </w:r>
      <w:r>
        <w:t xml:space="preserve">continued the multi-mode data collection approach and added the National Student Clearinghouse (NSC) as an administrative data source.  </w:t>
      </w:r>
    </w:p>
    <w:p w:rsidR="00EB1EFC" w:rsidRPr="00F12AB8" w:rsidRDefault="00EB1EFC" w:rsidP="00D82141">
      <w:pPr>
        <w:pStyle w:val="BodyText"/>
      </w:pPr>
      <w:r w:rsidRPr="00F12AB8">
        <w:t>NPSAS is the only periodic, nationally representative survey of student financial aid. There is no other single national database containing student</w:t>
      </w:r>
      <w:r>
        <w:t>-</w:t>
      </w:r>
      <w:r w:rsidRPr="00F12AB8">
        <w:t>level records for students receiving aid from all of the numerous and disparate programs funded by the federal government, the states, postsecondary institutions, employers, and private organizations. NPSAS</w:t>
      </w:r>
      <w:proofErr w:type="gramStart"/>
      <w:r w:rsidRPr="00F12AB8">
        <w:t>:</w:t>
      </w:r>
      <w:r>
        <w:t>12</w:t>
      </w:r>
      <w:proofErr w:type="gramEnd"/>
      <w:r w:rsidRPr="00F12AB8">
        <w:t xml:space="preserve"> data will allow for the continued evaluation of trends regarding financial aid and postsecondary enrollment. This information is critical to the development of government policy regarding higher education. The NPSAS studies reflect the changes made in government guidelines for financial aid eligibility and availability, and provide a good measure of the effect of those changes. </w:t>
      </w:r>
    </w:p>
    <w:p w:rsidR="00EB1EFC" w:rsidRPr="00F12AB8" w:rsidRDefault="00EB1EFC" w:rsidP="000D7BC4">
      <w:pPr>
        <w:pStyle w:val="BodyText"/>
      </w:pPr>
      <w:r w:rsidRPr="00F12AB8">
        <w:t xml:space="preserve">The NPSAS studies also inform policymakers </w:t>
      </w:r>
      <w:r>
        <w:t xml:space="preserve">about </w:t>
      </w:r>
      <w:r w:rsidRPr="00F12AB8">
        <w:t>what is working and what needs changing in the future. A central focus of all of the NPSAS studies is the effect of the federal financial aid programs. Major changes in federal financial aid policy are usually made every 5 to 6 years through Reauthorization of the Higher Education Act (HEA), the legislation establishing the basic rules for the federal grant, loan, and work-study programs, including eligibility criteria and need analysis requirements. The federal financial aid described in the NPSAS</w:t>
      </w:r>
      <w:proofErr w:type="gramStart"/>
      <w:r w:rsidRPr="00F12AB8">
        <w:t>:90</w:t>
      </w:r>
      <w:proofErr w:type="gramEnd"/>
      <w:r w:rsidRPr="00F12AB8">
        <w:t xml:space="preserve"> and NPSAS:93 studies was awarded under the policies set in the 1986 Reauthorization of HEA. The </w:t>
      </w:r>
      <w:r w:rsidRPr="00F12AB8">
        <w:lastRenderedPageBreak/>
        <w:t>Reauthorization of 1992 made many substantial changes. It established a single need analysis formula for Pell Grants and the other need-based federal programs, eliminated home equity from consideration in need analysis, created an unsubsidized student loan program for dependent students which has no need requirements, and increased borrowing limits in the federal loan programs. The results of the NPSAS</w:t>
      </w:r>
      <w:proofErr w:type="gramStart"/>
      <w:r w:rsidRPr="00F12AB8">
        <w:t>:96</w:t>
      </w:r>
      <w:proofErr w:type="gramEnd"/>
      <w:r w:rsidRPr="00F12AB8">
        <w:t xml:space="preserve"> survey reflected these changes. For example, the proportion of middle-income students with federal loans increased substantially at four-year colleges, and annual student loan and cumulative debt amounts increased at all income levels and at all types of institutions. </w:t>
      </w:r>
    </w:p>
    <w:p w:rsidR="00EB1EFC" w:rsidRPr="00F12AB8" w:rsidRDefault="00EB1EFC" w:rsidP="00657932">
      <w:pPr>
        <w:pStyle w:val="BodyText"/>
      </w:pPr>
      <w:r w:rsidRPr="00F12AB8">
        <w:t>NPSAS</w:t>
      </w:r>
      <w:proofErr w:type="gramStart"/>
      <w:r w:rsidRPr="00F12AB8">
        <w:t>:2000</w:t>
      </w:r>
      <w:proofErr w:type="gramEnd"/>
      <w:r w:rsidRPr="00F12AB8">
        <w:t xml:space="preserve"> and NPSAS:04 reflected the </w:t>
      </w:r>
      <w:r>
        <w:t>r</w:t>
      </w:r>
      <w:r w:rsidRPr="00F12AB8">
        <w:t>eauthorization of 1998 legislation, which made relatively few changes in the federal financial aid programs. The changes to need analysis were minor. The student income protection allowance increased somewhat, requiring a smaller contribution from prior</w:t>
      </w:r>
      <w:r>
        <w:t>-</w:t>
      </w:r>
      <w:r w:rsidRPr="00F12AB8">
        <w:t>year earnings. Student loan amount limits were kept at the same levels that had been in effect since 1993, although interest rates were lower. The Pell Grant maximum amounts were increased to $4,050 for 2003–04. Since the basic financial aid programs and policies had not changed since NPSAS</w:t>
      </w:r>
      <w:proofErr w:type="gramStart"/>
      <w:r w:rsidRPr="00F12AB8">
        <w:t>:96</w:t>
      </w:r>
      <w:proofErr w:type="gramEnd"/>
      <w:r w:rsidRPr="00F12AB8">
        <w:t>, the results of the NPSAS:2000 and NPSAS:04 surveys created a clearer picture of the underlying trends in the effect tuition increases had on various categories of students. In addition to documenting the continuing increases in college prices, these two surveys showed the parallel increases in grant awards and student loan borrowing. In 2003–04, three-fourths of all full-time undergraduates were receiving financial aid, and the average amount received was almost $10,000. The percentage of full-time undergraduates receiving grant aid (62 percent) continued to be greater than the percentage with student loans (50 percent) in 2003–04. Cumulative student loan debt continued to increase: among graduating seniors at private not-for-profit institutions, nearly three-fourths graduated with an average student loan debt of $22,000.</w:t>
      </w:r>
    </w:p>
    <w:p w:rsidR="00EB1EFC" w:rsidRDefault="00EB1EFC" w:rsidP="006A485A">
      <w:pPr>
        <w:pStyle w:val="BodyText"/>
      </w:pPr>
      <w:r w:rsidRPr="00F12AB8">
        <w:t>NPSAS</w:t>
      </w:r>
      <w:proofErr w:type="gramStart"/>
      <w:r w:rsidRPr="00F12AB8">
        <w:t>:04</w:t>
      </w:r>
      <w:proofErr w:type="gramEnd"/>
      <w:r w:rsidRPr="00F12AB8">
        <w:t xml:space="preserve"> was innovative in a number of ways. The sample size was substantially increased to yield about 90,000 </w:t>
      </w:r>
      <w:r>
        <w:t>study members</w:t>
      </w:r>
      <w:r w:rsidRPr="00F12AB8">
        <w:t xml:space="preserve"> (compared with 60,000 in NPSAS</w:t>
      </w:r>
      <w:proofErr w:type="gramStart"/>
      <w:r w:rsidRPr="00F12AB8">
        <w:t>:2000</w:t>
      </w:r>
      <w:proofErr w:type="gramEnd"/>
      <w:r w:rsidRPr="00F12AB8">
        <w:t>). For the first time, the NPSAS sample was designed to provide representative state-level estimates of undergraduates in 12 selected states, which has provided data for comparisons of differences in college prices and financial aid programs among states. As noted above, in addition to the usual telephone interviews, for the first time the NPSAS</w:t>
      </w:r>
      <w:proofErr w:type="gramStart"/>
      <w:r w:rsidRPr="00F12AB8">
        <w:t>:04</w:t>
      </w:r>
      <w:proofErr w:type="gramEnd"/>
      <w:r w:rsidRPr="00F12AB8">
        <w:t xml:space="preserve"> student interview was offered as a self-administered web survey. Also for the first time, the NPSAS survey data w</w:t>
      </w:r>
      <w:r>
        <w:t xml:space="preserve">ere </w:t>
      </w:r>
      <w:r w:rsidRPr="00F12AB8">
        <w:t>used to estimate the average amounts of the federal education tax benefits (Hope, Lifetime Learning, and Tuition and Fees Deductions) and their distribution among students. Nearly one-half of all undergraduates were found to benefit from one of these federal tax reductions.</w:t>
      </w:r>
    </w:p>
    <w:p w:rsidR="00EB1EFC" w:rsidRPr="00F12AB8" w:rsidRDefault="00EB1EFC" w:rsidP="006D175A">
      <w:pPr>
        <w:pStyle w:val="BodyText"/>
        <w:spacing w:before="0" w:after="0"/>
      </w:pPr>
      <w:r>
        <w:t>NPSAS</w:t>
      </w:r>
      <w:proofErr w:type="gramStart"/>
      <w:r>
        <w:t>:08</w:t>
      </w:r>
      <w:proofErr w:type="gramEnd"/>
      <w:r>
        <w:t xml:space="preserve"> had an even further expanded sample size of more than 130,000 students and included state-representative undergraduate samples for four degree-granting institutional sectors in six states: California, Georgia, Illinois, Minnesota, New York, and Texas. It reflected the legislative changes of the </w:t>
      </w:r>
      <w:r w:rsidRPr="00697216">
        <w:t>Higher Education Reconciliation Act of 2005</w:t>
      </w:r>
      <w:r>
        <w:t xml:space="preserve"> which increased Stafford loan limits, expanded PLUS loans to graduate students and added the ACG and SMART grant programs. NPSAS</w:t>
      </w:r>
      <w:proofErr w:type="gramStart"/>
      <w:r>
        <w:t>:08</w:t>
      </w:r>
      <w:proofErr w:type="gramEnd"/>
      <w:r>
        <w:t xml:space="preserve"> contained a representative sample of likely grant recipients to study the impact of these new Federal grants. For the first time the sample weights in NPSAS</w:t>
      </w:r>
      <w:proofErr w:type="gramStart"/>
      <w:r>
        <w:t>:08</w:t>
      </w:r>
      <w:proofErr w:type="gramEnd"/>
      <w:r>
        <w:t xml:space="preserve"> were adjusted to the sum of net Stafford loan disbursements instead of gross loan commitments. This proved to provide a more accurate estimate of Stafford borrowing but required that all previous surveys based on gross Stafford loan commitments, NPSAS:96, NPSAS:00, and NPSAS:04, also have their weights revised to net disbursements so they would be comparable. </w:t>
      </w:r>
      <w:r w:rsidRPr="00F12AB8">
        <w:t>In addition to documenting the continuing increases in college prices, these surveys showed the parallel increases in grant awards and</w:t>
      </w:r>
      <w:r>
        <w:t xml:space="preserve"> student loan borrowing. In 2007–08</w:t>
      </w:r>
      <w:r w:rsidRPr="00F12AB8">
        <w:t xml:space="preserve">, </w:t>
      </w:r>
      <w:r>
        <w:t>some 80 percent</w:t>
      </w:r>
      <w:r w:rsidRPr="00F12AB8">
        <w:t xml:space="preserve"> of all full-time undergraduates were receiving financial aid, and the average amount received was $</w:t>
      </w:r>
      <w:r>
        <w:t>12,700</w:t>
      </w:r>
      <w:r w:rsidRPr="00F12AB8">
        <w:t xml:space="preserve">. The percentage of full-time </w:t>
      </w:r>
      <w:r w:rsidRPr="00F12AB8">
        <w:lastRenderedPageBreak/>
        <w:t>undergraduates receiving grant aid (6</w:t>
      </w:r>
      <w:r>
        <w:t>4</w:t>
      </w:r>
      <w:r w:rsidRPr="00F12AB8">
        <w:t xml:space="preserve"> percent) continued to be greater than the percentage with student loans (</w:t>
      </w:r>
      <w:r>
        <w:t>53</w:t>
      </w:r>
      <w:r w:rsidRPr="00F12AB8">
        <w:t xml:space="preserve"> percent) in </w:t>
      </w:r>
      <w:r>
        <w:t>2007–08</w:t>
      </w:r>
      <w:r w:rsidRPr="00F12AB8">
        <w:t xml:space="preserve">. </w:t>
      </w:r>
    </w:p>
    <w:p w:rsidR="00EB1EFC" w:rsidRPr="00F12AB8" w:rsidRDefault="00EB1EFC" w:rsidP="00C42741">
      <w:pPr>
        <w:pStyle w:val="Heading3"/>
        <w:keepLines/>
      </w:pPr>
      <w:bookmarkStart w:id="18" w:name="_Toc269214213"/>
      <w:r w:rsidRPr="00F12AB8">
        <w:t>Prior and Related Studies</w:t>
      </w:r>
      <w:bookmarkEnd w:id="18"/>
    </w:p>
    <w:p w:rsidR="00EB1EFC" w:rsidRPr="00F12AB8" w:rsidRDefault="00EB1EFC" w:rsidP="00C42741">
      <w:pPr>
        <w:pStyle w:val="BodyText"/>
        <w:keepNext/>
        <w:keepLines/>
        <w:spacing w:before="0" w:after="0"/>
      </w:pPr>
      <w:r w:rsidRPr="00F12AB8">
        <w:t xml:space="preserve">Two longitudinal studies conducted as part of the Postsecondary </w:t>
      </w:r>
      <w:r>
        <w:t xml:space="preserve">Longitudinal and Sample Studies (PLSS) Program </w:t>
      </w:r>
      <w:r w:rsidRPr="00F12AB8">
        <w:t>within the Postsecondary</w:t>
      </w:r>
      <w:r>
        <w:t xml:space="preserve">, Adult, and Career Education (PACE) </w:t>
      </w:r>
      <w:r w:rsidRPr="00F12AB8">
        <w:t>Division of NCES were designed to address a variety of issues regarding higher education. Based on samples of students attending 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w:t>
      </w:r>
      <w:r w:rsidRPr="00F12AB8">
        <w:rPr>
          <w:i/>
          <w:iCs/>
        </w:rPr>
        <w:t xml:space="preserve"> </w:t>
      </w:r>
      <w:r w:rsidRPr="00F12AB8">
        <w:t>(BPS) and Baccalaureate and Beyond (B&amp;B). The chronology of the previous administrations of the NPSAS study and its associated longitudinal components is presented in table 1.</w:t>
      </w:r>
    </w:p>
    <w:p w:rsidR="00EB1EFC" w:rsidRPr="00F12AB8" w:rsidRDefault="00EB1EFC" w:rsidP="00DF03AA">
      <w:pPr>
        <w:pStyle w:val="tabletitle0"/>
      </w:pPr>
      <w:bookmarkStart w:id="19" w:name="_Toc90871555"/>
      <w:bookmarkStart w:id="20" w:name="_Toc268594008"/>
      <w:proofErr w:type="gramStart"/>
      <w:r w:rsidRPr="00F12AB8">
        <w:t>Table 1.</w:t>
      </w:r>
      <w:proofErr w:type="gramEnd"/>
      <w:r w:rsidRPr="00F12AB8">
        <w:tab/>
        <w:t>Chronology of NPSAS and its longitudinal components</w:t>
      </w:r>
      <w:bookmarkEnd w:id="19"/>
      <w:bookmarkEnd w:id="20"/>
    </w:p>
    <w:tbl>
      <w:tblPr>
        <w:tblW w:w="5000" w:type="pct"/>
        <w:tblInd w:w="-106" w:type="dxa"/>
        <w:tblBorders>
          <w:top w:val="single" w:sz="12" w:space="0" w:color="auto"/>
          <w:bottom w:val="single" w:sz="12" w:space="0" w:color="auto"/>
        </w:tblBorders>
        <w:tblLook w:val="01E0"/>
      </w:tblPr>
      <w:tblGrid>
        <w:gridCol w:w="2138"/>
        <w:gridCol w:w="2137"/>
        <w:gridCol w:w="2978"/>
        <w:gridCol w:w="2611"/>
      </w:tblGrid>
      <w:tr w:rsidR="00EB1EFC" w:rsidRPr="00D04833">
        <w:tc>
          <w:tcPr>
            <w:tcW w:w="2075" w:type="dxa"/>
            <w:tcBorders>
              <w:top w:val="single" w:sz="12" w:space="0" w:color="auto"/>
              <w:bottom w:val="single" w:sz="6" w:space="0" w:color="auto"/>
            </w:tcBorders>
            <w:vAlign w:val="bottom"/>
          </w:tcPr>
          <w:p w:rsidR="00EB1EFC" w:rsidRPr="00D04833" w:rsidRDefault="00EB1EFC" w:rsidP="00033826">
            <w:pPr>
              <w:spacing w:before="60" w:after="60"/>
              <w:ind w:left="346" w:hanging="346"/>
              <w:jc w:val="right"/>
              <w:rPr>
                <w:rFonts w:ascii="Arial" w:hAnsi="Arial" w:cs="Arial"/>
                <w:sz w:val="20"/>
                <w:szCs w:val="20"/>
              </w:rPr>
            </w:pPr>
            <w:r w:rsidRPr="00D04833">
              <w:rPr>
                <w:rFonts w:ascii="Arial" w:hAnsi="Arial" w:cs="Arial"/>
                <w:sz w:val="20"/>
                <w:szCs w:val="20"/>
              </w:rPr>
              <w:t>Base year</w:t>
            </w:r>
          </w:p>
        </w:tc>
        <w:tc>
          <w:tcPr>
            <w:tcW w:w="2075" w:type="dxa"/>
            <w:tcBorders>
              <w:top w:val="single" w:sz="12" w:space="0" w:color="auto"/>
              <w:bottom w:val="single" w:sz="6" w:space="0" w:color="auto"/>
            </w:tcBorders>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First follow-up</w:t>
            </w:r>
          </w:p>
        </w:tc>
        <w:tc>
          <w:tcPr>
            <w:tcW w:w="2891" w:type="dxa"/>
            <w:tcBorders>
              <w:top w:val="single" w:sz="12" w:space="0" w:color="auto"/>
              <w:bottom w:val="single" w:sz="6" w:space="0" w:color="auto"/>
            </w:tcBorders>
            <w:vAlign w:val="bottom"/>
          </w:tcPr>
          <w:p w:rsidR="00EB1EFC" w:rsidRPr="00D04833" w:rsidRDefault="00EB1EFC" w:rsidP="00033826">
            <w:pPr>
              <w:tabs>
                <w:tab w:val="right" w:pos="2452"/>
              </w:tabs>
              <w:spacing w:before="60" w:after="60"/>
              <w:jc w:val="right"/>
              <w:rPr>
                <w:rFonts w:ascii="Arial" w:hAnsi="Arial" w:cs="Arial"/>
                <w:sz w:val="20"/>
                <w:szCs w:val="20"/>
              </w:rPr>
            </w:pPr>
            <w:r w:rsidRPr="00D04833">
              <w:rPr>
                <w:rFonts w:ascii="Arial" w:hAnsi="Arial" w:cs="Arial"/>
                <w:sz w:val="20"/>
                <w:szCs w:val="20"/>
              </w:rPr>
              <w:t>Second follow-up</w:t>
            </w:r>
          </w:p>
        </w:tc>
        <w:tc>
          <w:tcPr>
            <w:tcW w:w="2535" w:type="dxa"/>
            <w:tcBorders>
              <w:top w:val="single" w:sz="12" w:space="0" w:color="auto"/>
              <w:bottom w:val="single" w:sz="6" w:space="0" w:color="auto"/>
            </w:tcBorders>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Third follow-up</w:t>
            </w:r>
          </w:p>
        </w:tc>
      </w:tr>
      <w:tr w:rsidR="00EB1EFC" w:rsidRPr="00D04833">
        <w:tc>
          <w:tcPr>
            <w:tcW w:w="2075" w:type="dxa"/>
            <w:tcBorders>
              <w:top w:val="single" w:sz="6" w:space="0" w:color="auto"/>
            </w:tcBorders>
            <w:vAlign w:val="bottom"/>
          </w:tcPr>
          <w:p w:rsidR="00EB1EFC" w:rsidRPr="00D04833" w:rsidRDefault="00EB1EFC" w:rsidP="00033826">
            <w:pPr>
              <w:spacing w:before="60" w:after="60"/>
              <w:ind w:left="346" w:hanging="346"/>
              <w:rPr>
                <w:rFonts w:ascii="Arial" w:hAnsi="Arial" w:cs="Arial"/>
                <w:sz w:val="20"/>
                <w:szCs w:val="20"/>
              </w:rPr>
            </w:pPr>
            <w:r w:rsidRPr="00D04833">
              <w:rPr>
                <w:rFonts w:ascii="Arial" w:hAnsi="Arial" w:cs="Arial"/>
                <w:sz w:val="20"/>
                <w:szCs w:val="20"/>
              </w:rPr>
              <w:t>NPSAS:90</w:t>
            </w:r>
          </w:p>
        </w:tc>
        <w:tc>
          <w:tcPr>
            <w:tcW w:w="2075" w:type="dxa"/>
            <w:tcBorders>
              <w:top w:val="single" w:sz="6" w:space="0" w:color="auto"/>
            </w:tcBorders>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BPS:90/92</w:t>
            </w:r>
          </w:p>
        </w:tc>
        <w:tc>
          <w:tcPr>
            <w:tcW w:w="2891" w:type="dxa"/>
            <w:tcBorders>
              <w:top w:val="single" w:sz="6" w:space="0" w:color="auto"/>
            </w:tcBorders>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BPS:90/94</w:t>
            </w:r>
          </w:p>
        </w:tc>
        <w:tc>
          <w:tcPr>
            <w:tcW w:w="2535" w:type="dxa"/>
            <w:tcBorders>
              <w:top w:val="single" w:sz="6" w:space="0" w:color="auto"/>
            </w:tcBorders>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w:t>
            </w:r>
          </w:p>
        </w:tc>
      </w:tr>
      <w:tr w:rsidR="00EB1EFC" w:rsidRPr="00D04833">
        <w:tc>
          <w:tcPr>
            <w:tcW w:w="2075" w:type="dxa"/>
            <w:vAlign w:val="bottom"/>
          </w:tcPr>
          <w:p w:rsidR="00EB1EFC" w:rsidRPr="00D04833" w:rsidRDefault="00EB1EFC" w:rsidP="00033826">
            <w:pPr>
              <w:spacing w:before="60" w:after="60"/>
              <w:ind w:left="346" w:hanging="346"/>
              <w:rPr>
                <w:rFonts w:ascii="Arial" w:hAnsi="Arial" w:cs="Arial"/>
                <w:sz w:val="20"/>
                <w:szCs w:val="20"/>
              </w:rPr>
            </w:pPr>
            <w:r w:rsidRPr="00D04833">
              <w:rPr>
                <w:rFonts w:ascii="Arial" w:hAnsi="Arial" w:cs="Arial"/>
                <w:sz w:val="20"/>
                <w:szCs w:val="20"/>
              </w:rPr>
              <w:t>NPSAS:93</w:t>
            </w:r>
          </w:p>
        </w:tc>
        <w:tc>
          <w:tcPr>
            <w:tcW w:w="2075" w:type="dxa"/>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B&amp;B:93/94</w:t>
            </w:r>
          </w:p>
        </w:tc>
        <w:tc>
          <w:tcPr>
            <w:tcW w:w="2891" w:type="dxa"/>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B&amp;B:93/97</w:t>
            </w:r>
          </w:p>
        </w:tc>
        <w:tc>
          <w:tcPr>
            <w:tcW w:w="2535" w:type="dxa"/>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B&amp;B:93/03</w:t>
            </w:r>
          </w:p>
        </w:tc>
      </w:tr>
      <w:tr w:rsidR="00EB1EFC" w:rsidRPr="00D04833">
        <w:tc>
          <w:tcPr>
            <w:tcW w:w="2075" w:type="dxa"/>
            <w:vAlign w:val="bottom"/>
          </w:tcPr>
          <w:p w:rsidR="00EB1EFC" w:rsidRPr="00D04833" w:rsidRDefault="00EB1EFC" w:rsidP="00033826">
            <w:pPr>
              <w:spacing w:before="60" w:after="60"/>
              <w:ind w:left="346" w:hanging="346"/>
              <w:rPr>
                <w:rFonts w:ascii="Arial" w:hAnsi="Arial" w:cs="Arial"/>
                <w:sz w:val="20"/>
                <w:szCs w:val="20"/>
              </w:rPr>
            </w:pPr>
            <w:r w:rsidRPr="00D04833">
              <w:rPr>
                <w:rFonts w:ascii="Arial" w:hAnsi="Arial" w:cs="Arial"/>
                <w:sz w:val="20"/>
                <w:szCs w:val="20"/>
              </w:rPr>
              <w:t>NPSAS:96</w:t>
            </w:r>
          </w:p>
        </w:tc>
        <w:tc>
          <w:tcPr>
            <w:tcW w:w="2075" w:type="dxa"/>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BPS:96/98</w:t>
            </w:r>
          </w:p>
        </w:tc>
        <w:tc>
          <w:tcPr>
            <w:tcW w:w="2891" w:type="dxa"/>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BPS:96/01</w:t>
            </w:r>
          </w:p>
        </w:tc>
        <w:tc>
          <w:tcPr>
            <w:tcW w:w="2535" w:type="dxa"/>
            <w:vAlign w:val="bottom"/>
          </w:tcPr>
          <w:p w:rsidR="00EB1EFC" w:rsidRPr="00D04833" w:rsidRDefault="00EB1EFC" w:rsidP="00033826">
            <w:pPr>
              <w:spacing w:before="60" w:after="60"/>
              <w:jc w:val="right"/>
              <w:rPr>
                <w:rFonts w:ascii="Arial" w:hAnsi="Arial" w:cs="Arial"/>
              </w:rPr>
            </w:pPr>
            <w:r w:rsidRPr="00D04833">
              <w:rPr>
                <w:rFonts w:ascii="Arial" w:hAnsi="Arial" w:cs="Arial"/>
                <w:sz w:val="20"/>
                <w:szCs w:val="20"/>
              </w:rPr>
              <w:t>—</w:t>
            </w:r>
          </w:p>
        </w:tc>
      </w:tr>
      <w:tr w:rsidR="00EB1EFC" w:rsidRPr="00D04833">
        <w:tc>
          <w:tcPr>
            <w:tcW w:w="2075" w:type="dxa"/>
            <w:vAlign w:val="bottom"/>
          </w:tcPr>
          <w:p w:rsidR="00EB1EFC" w:rsidRPr="00D04833" w:rsidRDefault="00EB1EFC" w:rsidP="00033826">
            <w:pPr>
              <w:spacing w:before="60" w:after="60"/>
              <w:ind w:left="346" w:hanging="346"/>
              <w:rPr>
                <w:rFonts w:ascii="Arial" w:hAnsi="Arial" w:cs="Arial"/>
                <w:sz w:val="20"/>
                <w:szCs w:val="20"/>
              </w:rPr>
            </w:pPr>
            <w:r w:rsidRPr="00D04833">
              <w:rPr>
                <w:rFonts w:ascii="Arial" w:hAnsi="Arial" w:cs="Arial"/>
                <w:sz w:val="20"/>
                <w:szCs w:val="20"/>
              </w:rPr>
              <w:t>NPSAS:2000</w:t>
            </w:r>
          </w:p>
        </w:tc>
        <w:tc>
          <w:tcPr>
            <w:tcW w:w="2075" w:type="dxa"/>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B&amp;B:2000/01</w:t>
            </w:r>
          </w:p>
        </w:tc>
        <w:tc>
          <w:tcPr>
            <w:tcW w:w="2891" w:type="dxa"/>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w:t>
            </w:r>
          </w:p>
        </w:tc>
        <w:tc>
          <w:tcPr>
            <w:tcW w:w="2535" w:type="dxa"/>
            <w:vAlign w:val="bottom"/>
          </w:tcPr>
          <w:p w:rsidR="00EB1EFC" w:rsidRPr="00D04833" w:rsidRDefault="00EB1EFC" w:rsidP="00033826">
            <w:pPr>
              <w:spacing w:before="60" w:after="60"/>
              <w:jc w:val="right"/>
              <w:rPr>
                <w:rFonts w:ascii="Arial" w:hAnsi="Arial" w:cs="Arial"/>
              </w:rPr>
            </w:pPr>
            <w:r w:rsidRPr="00D04833">
              <w:rPr>
                <w:rFonts w:ascii="Arial" w:hAnsi="Arial" w:cs="Arial"/>
                <w:sz w:val="20"/>
                <w:szCs w:val="20"/>
              </w:rPr>
              <w:t>—</w:t>
            </w:r>
          </w:p>
        </w:tc>
      </w:tr>
      <w:tr w:rsidR="00EB1EFC" w:rsidRPr="00D04833">
        <w:tc>
          <w:tcPr>
            <w:tcW w:w="2075" w:type="dxa"/>
            <w:vAlign w:val="bottom"/>
          </w:tcPr>
          <w:p w:rsidR="00EB1EFC" w:rsidRPr="00D04833" w:rsidRDefault="00EB1EFC" w:rsidP="00033826">
            <w:pPr>
              <w:spacing w:before="60" w:after="60"/>
              <w:ind w:left="346" w:hanging="346"/>
              <w:rPr>
                <w:rFonts w:ascii="Arial" w:hAnsi="Arial" w:cs="Arial"/>
                <w:sz w:val="20"/>
                <w:szCs w:val="20"/>
              </w:rPr>
            </w:pPr>
            <w:r w:rsidRPr="00D04833">
              <w:rPr>
                <w:rFonts w:ascii="Arial" w:hAnsi="Arial" w:cs="Arial"/>
                <w:sz w:val="20"/>
                <w:szCs w:val="20"/>
              </w:rPr>
              <w:t>NPSAS:04</w:t>
            </w:r>
          </w:p>
        </w:tc>
        <w:tc>
          <w:tcPr>
            <w:tcW w:w="2075" w:type="dxa"/>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BPS:04/06</w:t>
            </w:r>
          </w:p>
        </w:tc>
        <w:tc>
          <w:tcPr>
            <w:tcW w:w="2891" w:type="dxa"/>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BPS:04/09</w:t>
            </w:r>
          </w:p>
        </w:tc>
        <w:tc>
          <w:tcPr>
            <w:tcW w:w="2535" w:type="dxa"/>
            <w:vAlign w:val="bottom"/>
          </w:tcPr>
          <w:p w:rsidR="00EB1EFC" w:rsidRPr="00D04833" w:rsidRDefault="00EB1EFC" w:rsidP="00033826">
            <w:pPr>
              <w:spacing w:before="60" w:after="60"/>
              <w:jc w:val="right"/>
              <w:rPr>
                <w:rFonts w:ascii="Arial" w:hAnsi="Arial" w:cs="Arial"/>
              </w:rPr>
            </w:pPr>
            <w:r w:rsidRPr="00D04833">
              <w:rPr>
                <w:rFonts w:ascii="Arial" w:hAnsi="Arial" w:cs="Arial"/>
                <w:sz w:val="20"/>
                <w:szCs w:val="20"/>
              </w:rPr>
              <w:t>—</w:t>
            </w:r>
          </w:p>
        </w:tc>
      </w:tr>
      <w:tr w:rsidR="00EB1EFC" w:rsidRPr="00D04833">
        <w:tc>
          <w:tcPr>
            <w:tcW w:w="2075" w:type="dxa"/>
            <w:vAlign w:val="bottom"/>
          </w:tcPr>
          <w:p w:rsidR="00EB1EFC" w:rsidRPr="00D04833" w:rsidRDefault="00EB1EFC" w:rsidP="00033826">
            <w:pPr>
              <w:spacing w:before="60" w:after="60"/>
              <w:ind w:left="346" w:hanging="346"/>
              <w:rPr>
                <w:rFonts w:ascii="Arial" w:hAnsi="Arial" w:cs="Arial"/>
                <w:sz w:val="20"/>
                <w:szCs w:val="20"/>
              </w:rPr>
            </w:pPr>
            <w:r w:rsidRPr="00D04833">
              <w:rPr>
                <w:rFonts w:ascii="Arial" w:hAnsi="Arial" w:cs="Arial"/>
                <w:sz w:val="20"/>
                <w:szCs w:val="20"/>
              </w:rPr>
              <w:t>NPSAS:08</w:t>
            </w:r>
          </w:p>
        </w:tc>
        <w:tc>
          <w:tcPr>
            <w:tcW w:w="2075" w:type="dxa"/>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B&amp;B:08/09</w:t>
            </w:r>
          </w:p>
        </w:tc>
        <w:tc>
          <w:tcPr>
            <w:tcW w:w="2891" w:type="dxa"/>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B&amp;B:08/12</w:t>
            </w:r>
          </w:p>
        </w:tc>
        <w:tc>
          <w:tcPr>
            <w:tcW w:w="2535" w:type="dxa"/>
            <w:vAlign w:val="bottom"/>
          </w:tcPr>
          <w:p w:rsidR="00EB1EFC" w:rsidRPr="00D04833" w:rsidRDefault="00EB1EFC" w:rsidP="00033826">
            <w:pPr>
              <w:spacing w:before="60" w:after="60"/>
              <w:jc w:val="right"/>
              <w:rPr>
                <w:rFonts w:ascii="Arial" w:hAnsi="Arial" w:cs="Arial"/>
              </w:rPr>
            </w:pPr>
            <w:r w:rsidRPr="00D04833">
              <w:rPr>
                <w:rFonts w:ascii="Arial" w:hAnsi="Arial" w:cs="Arial"/>
                <w:sz w:val="20"/>
                <w:szCs w:val="20"/>
              </w:rPr>
              <w:t>—</w:t>
            </w:r>
          </w:p>
        </w:tc>
      </w:tr>
      <w:tr w:rsidR="00EB1EFC" w:rsidRPr="00D04833">
        <w:tc>
          <w:tcPr>
            <w:tcW w:w="2075" w:type="dxa"/>
            <w:tcBorders>
              <w:bottom w:val="single" w:sz="12" w:space="0" w:color="auto"/>
            </w:tcBorders>
            <w:vAlign w:val="bottom"/>
          </w:tcPr>
          <w:p w:rsidR="00EB1EFC" w:rsidRPr="00D04833" w:rsidRDefault="00EB1EFC" w:rsidP="00033826">
            <w:pPr>
              <w:spacing w:before="60" w:after="60"/>
              <w:ind w:left="346" w:hanging="346"/>
              <w:rPr>
                <w:rFonts w:ascii="Arial" w:hAnsi="Arial" w:cs="Arial"/>
                <w:sz w:val="20"/>
                <w:szCs w:val="20"/>
              </w:rPr>
            </w:pPr>
            <w:r w:rsidRPr="00D04833">
              <w:rPr>
                <w:rFonts w:ascii="Arial" w:hAnsi="Arial" w:cs="Arial"/>
                <w:sz w:val="20"/>
                <w:szCs w:val="20"/>
              </w:rPr>
              <w:t>NPSAS:12</w:t>
            </w:r>
          </w:p>
        </w:tc>
        <w:tc>
          <w:tcPr>
            <w:tcW w:w="2075" w:type="dxa"/>
            <w:tcBorders>
              <w:bottom w:val="single" w:sz="12" w:space="0" w:color="auto"/>
            </w:tcBorders>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BPS:12/14</w:t>
            </w:r>
          </w:p>
        </w:tc>
        <w:tc>
          <w:tcPr>
            <w:tcW w:w="2891" w:type="dxa"/>
            <w:tcBorders>
              <w:bottom w:val="single" w:sz="12" w:space="0" w:color="auto"/>
            </w:tcBorders>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BPS:12/17</w:t>
            </w:r>
          </w:p>
        </w:tc>
        <w:tc>
          <w:tcPr>
            <w:tcW w:w="2535" w:type="dxa"/>
            <w:tcBorders>
              <w:bottom w:val="single" w:sz="12" w:space="0" w:color="auto"/>
            </w:tcBorders>
            <w:vAlign w:val="bottom"/>
          </w:tcPr>
          <w:p w:rsidR="00EB1EFC" w:rsidRPr="00D04833" w:rsidRDefault="00EB1EFC" w:rsidP="00033826">
            <w:pPr>
              <w:spacing w:before="60" w:after="60"/>
              <w:jc w:val="right"/>
              <w:rPr>
                <w:rFonts w:ascii="Arial" w:hAnsi="Arial" w:cs="Arial"/>
                <w:sz w:val="20"/>
                <w:szCs w:val="20"/>
              </w:rPr>
            </w:pPr>
            <w:r w:rsidRPr="00D04833">
              <w:rPr>
                <w:rFonts w:ascii="Arial" w:hAnsi="Arial" w:cs="Arial"/>
                <w:sz w:val="20"/>
                <w:szCs w:val="20"/>
              </w:rPr>
              <w:t>—</w:t>
            </w:r>
          </w:p>
        </w:tc>
      </w:tr>
    </w:tbl>
    <w:p w:rsidR="00EB1EFC" w:rsidRPr="00F12AB8" w:rsidRDefault="00EB1EFC" w:rsidP="000D56FE">
      <w:pPr>
        <w:pStyle w:val="Source"/>
      </w:pPr>
      <w:r w:rsidRPr="00F12AB8">
        <w:t>— Not applicable.</w:t>
      </w:r>
    </w:p>
    <w:p w:rsidR="00EB1EFC" w:rsidRPr="00F12AB8" w:rsidRDefault="00EB1EFC" w:rsidP="000D56FE">
      <w:pPr>
        <w:pStyle w:val="Source"/>
      </w:pPr>
      <w:r w:rsidRPr="00F12AB8">
        <w:t xml:space="preserve">NOTE: NPSAS = National Postsecondary Student Aid Study; BPS = Beginning Postsecondary Students; B&amp;B = Baccalaureate and Beyond. </w:t>
      </w:r>
    </w:p>
    <w:p w:rsidR="00EB1EFC" w:rsidRPr="00F12AB8" w:rsidRDefault="00EB1EFC" w:rsidP="007C0C7D">
      <w:pPr>
        <w:pStyle w:val="BodyText"/>
        <w:tabs>
          <w:tab w:val="left" w:pos="6599"/>
        </w:tabs>
        <w:ind w:firstLine="0"/>
      </w:pPr>
      <w:r w:rsidRPr="00F12AB8">
        <w:t>The six major issues addressed in these P</w:t>
      </w:r>
      <w:r>
        <w:t xml:space="preserve">ACE </w:t>
      </w:r>
      <w:r w:rsidRPr="00F12AB8">
        <w:t>studies are:</w:t>
      </w:r>
      <w:r w:rsidRPr="00F12AB8">
        <w:tab/>
      </w:r>
    </w:p>
    <w:p w:rsidR="00EB1EFC" w:rsidRPr="00F12AB8" w:rsidRDefault="00EB1EFC" w:rsidP="00822F40">
      <w:pPr>
        <w:pStyle w:val="bulletround"/>
        <w:numPr>
          <w:ilvl w:val="0"/>
          <w:numId w:val="14"/>
        </w:numPr>
      </w:pPr>
      <w:r w:rsidRPr="00F12AB8">
        <w:t>undergraduate access/choice of institution;</w:t>
      </w:r>
    </w:p>
    <w:p w:rsidR="00EB1EFC" w:rsidRPr="00F12AB8" w:rsidRDefault="00EB1EFC" w:rsidP="00822F40">
      <w:pPr>
        <w:pStyle w:val="bulletround"/>
        <w:numPr>
          <w:ilvl w:val="0"/>
          <w:numId w:val="14"/>
        </w:numPr>
      </w:pPr>
      <w:r w:rsidRPr="00F12AB8">
        <w:t>persistence;</w:t>
      </w:r>
    </w:p>
    <w:p w:rsidR="00EB1EFC" w:rsidRPr="00F12AB8" w:rsidRDefault="00EB1EFC" w:rsidP="00822F40">
      <w:pPr>
        <w:pStyle w:val="bulletround"/>
        <w:numPr>
          <w:ilvl w:val="0"/>
          <w:numId w:val="14"/>
        </w:numPr>
      </w:pPr>
      <w:r w:rsidRPr="00F12AB8">
        <w:t>progress/curriculum;</w:t>
      </w:r>
    </w:p>
    <w:p w:rsidR="00EB1EFC" w:rsidRPr="00F12AB8" w:rsidRDefault="00EB1EFC" w:rsidP="00822F40">
      <w:pPr>
        <w:pStyle w:val="bulletround"/>
        <w:numPr>
          <w:ilvl w:val="0"/>
          <w:numId w:val="14"/>
        </w:numPr>
      </w:pPr>
      <w:r w:rsidRPr="00F12AB8">
        <w:t>attainment/outcome assessment;</w:t>
      </w:r>
    </w:p>
    <w:p w:rsidR="00EB1EFC" w:rsidRPr="00F12AB8" w:rsidRDefault="00EB1EFC" w:rsidP="00822F40">
      <w:pPr>
        <w:pStyle w:val="bulletround"/>
        <w:numPr>
          <w:ilvl w:val="0"/>
          <w:numId w:val="14"/>
        </w:numPr>
      </w:pPr>
      <w:r w:rsidRPr="00F12AB8">
        <w:t xml:space="preserve">graduate/professional school access; and </w:t>
      </w:r>
    </w:p>
    <w:p w:rsidR="00EB1EFC" w:rsidRPr="00F12AB8" w:rsidRDefault="00EB1EFC" w:rsidP="00822F40">
      <w:pPr>
        <w:pStyle w:val="bulletround"/>
        <w:numPr>
          <w:ilvl w:val="0"/>
          <w:numId w:val="14"/>
        </w:numPr>
      </w:pPr>
      <w:proofErr w:type="gramStart"/>
      <w:r w:rsidRPr="00F12AB8">
        <w:t>rates</w:t>
      </w:r>
      <w:proofErr w:type="gramEnd"/>
      <w:r w:rsidRPr="00F12AB8">
        <w:t xml:space="preserve"> of return to individuals and society.</w:t>
      </w:r>
    </w:p>
    <w:p w:rsidR="00EB1EFC" w:rsidRPr="00F12AB8" w:rsidRDefault="00EB1EFC" w:rsidP="00DA4CC8">
      <w:pPr>
        <w:pStyle w:val="BodyText"/>
        <w:ind w:firstLine="0"/>
      </w:pPr>
      <w:r w:rsidRPr="00F12AB8">
        <w:t xml:space="preserve">Specific studies that </w:t>
      </w:r>
      <w:r>
        <w:t xml:space="preserve">use data from </w:t>
      </w:r>
      <w:r w:rsidRPr="00F12AB8">
        <w:t xml:space="preserve">NPSAS, BPS, or B&amp;B </w:t>
      </w:r>
      <w:r>
        <w:t xml:space="preserve">to explore some of these issues </w:t>
      </w:r>
      <w:r w:rsidRPr="00F12AB8">
        <w:t xml:space="preserve">are listed in </w:t>
      </w:r>
      <w:r>
        <w:t>a</w:t>
      </w:r>
      <w:r w:rsidRPr="00F12AB8">
        <w:t xml:space="preserve">ppendix </w:t>
      </w:r>
      <w:r>
        <w:t xml:space="preserve">A </w:t>
      </w:r>
      <w:r w:rsidRPr="00F12AB8">
        <w:t>for reference.</w:t>
      </w:r>
    </w:p>
    <w:p w:rsidR="00EB1EFC" w:rsidRPr="00F12AB8" w:rsidRDefault="00EB1EFC" w:rsidP="00316BBE">
      <w:pPr>
        <w:pStyle w:val="Heading3"/>
      </w:pPr>
      <w:bookmarkStart w:id="21" w:name="_Toc269214214"/>
      <w:r w:rsidRPr="00F12AB8">
        <w:t>Study Design for NPSAS</w:t>
      </w:r>
      <w:proofErr w:type="gramStart"/>
      <w:r>
        <w:t>:12</w:t>
      </w:r>
      <w:bookmarkEnd w:id="21"/>
      <w:proofErr w:type="gramEnd"/>
    </w:p>
    <w:p w:rsidR="00EB1EFC" w:rsidRPr="00F12AB8" w:rsidRDefault="00EB1EFC" w:rsidP="00062105">
      <w:pPr>
        <w:pStyle w:val="BodyText"/>
      </w:pPr>
      <w:r w:rsidRPr="00F12AB8">
        <w:t>Data for NPSAS</w:t>
      </w:r>
      <w:proofErr w:type="gramStart"/>
      <w:r w:rsidRPr="00F12AB8">
        <w:t>:</w:t>
      </w:r>
      <w:r>
        <w:t>12</w:t>
      </w:r>
      <w:proofErr w:type="gramEnd"/>
      <w:r w:rsidRPr="00F12AB8">
        <w:t xml:space="preserve"> will be collected from both postsecondary institutions and students. The target population includes all students enrolled in a sample of institutions in a given academic year (20</w:t>
      </w:r>
      <w:r>
        <w:t>1</w:t>
      </w:r>
      <w:r w:rsidRPr="00F12AB8">
        <w:t>0–</w:t>
      </w:r>
      <w:r>
        <w:t>11</w:t>
      </w:r>
      <w:r w:rsidRPr="00F12AB8">
        <w:t xml:space="preserve"> for the field test and 20</w:t>
      </w:r>
      <w:r>
        <w:t>11</w:t>
      </w:r>
      <w:r w:rsidRPr="00F12AB8">
        <w:t>–</w:t>
      </w:r>
      <w:r>
        <w:t>12</w:t>
      </w:r>
      <w:r w:rsidRPr="00F12AB8">
        <w:t xml:space="preserve"> for the full-scale study). A stratified sample of students within the sampled institutions will be selected. </w:t>
      </w:r>
    </w:p>
    <w:p w:rsidR="00EB1EFC" w:rsidRPr="00F12AB8" w:rsidRDefault="00EB1EFC" w:rsidP="00033826">
      <w:pPr>
        <w:pStyle w:val="BodyText"/>
        <w:keepNext/>
        <w:keepLines/>
      </w:pPr>
      <w:r w:rsidRPr="00F12AB8">
        <w:lastRenderedPageBreak/>
        <w:t xml:space="preserve">Institutions will be asked to provide information from student financial aid records and other institutional sources. Much of the required student financial aid data contained in institutional records is also available in the Central Processing System (CPS), which houses and processes data contained in the Free Application </w:t>
      </w:r>
      <w:proofErr w:type="gramStart"/>
      <w:r w:rsidRPr="00F12AB8">
        <w:t>For</w:t>
      </w:r>
      <w:proofErr w:type="gramEnd"/>
      <w:r w:rsidRPr="00F12AB8">
        <w:t xml:space="preserve"> Federal Student Aid (FAFSA) forms; these data will be obtained through file matching/downloading with this system. This process will reduce the data collection burden on sampled institutions. As in NPSAS</w:t>
      </w:r>
      <w:proofErr w:type="gramStart"/>
      <w:r w:rsidRPr="00F12AB8">
        <w:t>:0</w:t>
      </w:r>
      <w:r>
        <w:t>8</w:t>
      </w:r>
      <w:proofErr w:type="gramEnd"/>
      <w:r w:rsidRPr="00F12AB8">
        <w:t>, institutions will be asked to verify institutional characteristics and financial aid program participation and to provide enrollment lists for sampling purposes. Data from students will be collected via a self-administered survey on the Internet or through web-based CATI.</w:t>
      </w:r>
    </w:p>
    <w:p w:rsidR="00EB1EFC" w:rsidRPr="00F12AB8" w:rsidRDefault="00EB1EFC" w:rsidP="00102B15">
      <w:pPr>
        <w:pStyle w:val="BodyText"/>
        <w:rPr>
          <w:b/>
          <w:bCs/>
        </w:rPr>
      </w:pPr>
      <w:r>
        <w:t>A</w:t>
      </w:r>
      <w:r w:rsidRPr="00F12AB8">
        <w:t>dditional data for the NPSAS</w:t>
      </w:r>
      <w:proofErr w:type="gramStart"/>
      <w:r w:rsidRPr="00F12AB8">
        <w:t>:</w:t>
      </w:r>
      <w:r>
        <w:t>12</w:t>
      </w:r>
      <w:proofErr w:type="gramEnd"/>
      <w:r w:rsidRPr="00F12AB8">
        <w:t xml:space="preserve"> student sample </w:t>
      </w:r>
      <w:r>
        <w:t xml:space="preserve">will be </w:t>
      </w:r>
      <w:r w:rsidRPr="00F12AB8">
        <w:t xml:space="preserve">obtained from a variety of </w:t>
      </w:r>
      <w:r>
        <w:t xml:space="preserve">administrative </w:t>
      </w:r>
      <w:r w:rsidRPr="00F12AB8">
        <w:t xml:space="preserve">data sources. These include  queries of CPS, the National Student Loan Data System (NSLDS), Pell loan and grant files, the National Student Clearinghouse (NSC), and vendors of national undergraduate, graduate, and professional student admission tests including ACT and SAT scores. A description of the security procedures in place for the linkages to </w:t>
      </w:r>
      <w:r>
        <w:t xml:space="preserve">administrative </w:t>
      </w:r>
      <w:r w:rsidRPr="00F12AB8">
        <w:t xml:space="preserve">data sources is provided in Appendix </w:t>
      </w:r>
      <w:r>
        <w:t>B</w:t>
      </w:r>
      <w:r w:rsidRPr="00F12AB8">
        <w:t>.</w:t>
      </w:r>
    </w:p>
    <w:p w:rsidR="00EB1EFC" w:rsidRPr="00F12AB8" w:rsidRDefault="00EB1EFC" w:rsidP="00316BBE">
      <w:pPr>
        <w:pStyle w:val="Heading2"/>
      </w:pPr>
      <w:bookmarkStart w:id="22" w:name="_Toc269214215"/>
      <w:r w:rsidRPr="00F12AB8">
        <w:t>Purposes and Uses of the Data</w:t>
      </w:r>
      <w:bookmarkEnd w:id="22"/>
    </w:p>
    <w:p w:rsidR="00EB1EFC" w:rsidRPr="00F12AB8" w:rsidRDefault="00EB1EFC" w:rsidP="00714429">
      <w:pPr>
        <w:pStyle w:val="BodyText"/>
      </w:pPr>
      <w:r w:rsidRPr="00F12AB8">
        <w:t xml:space="preserve">The fundamental purpose of NPSAS is to create a research data set that brings together information about a variety of programs for a large sample of undergraduate, graduate, and first professional students. NPSAS provides the data for comprehensive descriptions of the undergraduate and graduate/first professional student populations in terms of their demographic characteristics, academic programs, types of institutions attended, attendance patterns, </w:t>
      </w:r>
      <w:r>
        <w:t xml:space="preserve">and </w:t>
      </w:r>
      <w:r w:rsidRPr="00F12AB8">
        <w:t xml:space="preserve">employment. Demographic and enrollment data establish the appropriate context that allows research and policy analysts to address basic issues about postsecondary affordability and the effectiveness of the existing financial aid programs. These results are published in </w:t>
      </w:r>
      <w:r>
        <w:t xml:space="preserve">four statistical briefs with accompanying web tables:  </w:t>
      </w:r>
      <w:r w:rsidRPr="00F12AB8">
        <w:t xml:space="preserve">a profile of undergraduates, </w:t>
      </w:r>
      <w:r>
        <w:t xml:space="preserve">a report on undergraduate financing, </w:t>
      </w:r>
      <w:r w:rsidRPr="00F12AB8">
        <w:t>a profile of graduate students</w:t>
      </w:r>
      <w:r>
        <w:t>, and a report on the financing of graduate studies. The financing reports describe the “sticker” price, the net price after grant aid, and the “out-of-pocket” price (reduced by both grant and loan aid).</w:t>
      </w:r>
    </w:p>
    <w:p w:rsidR="00EB1EFC" w:rsidRPr="00F12AB8" w:rsidRDefault="00EB1EFC" w:rsidP="00714429">
      <w:pPr>
        <w:pStyle w:val="BodyText"/>
      </w:pPr>
      <w:r w:rsidRPr="00F12AB8">
        <w:t>A</w:t>
      </w:r>
      <w:r>
        <w:t xml:space="preserve"> second </w:t>
      </w:r>
      <w:r w:rsidRPr="00F12AB8">
        <w:t xml:space="preserve">purpose of NPSAS is </w:t>
      </w:r>
      <w:r>
        <w:t xml:space="preserve">to </w:t>
      </w:r>
      <w:r w:rsidRPr="00F12AB8">
        <w:t>gather base</w:t>
      </w:r>
      <w:r>
        <w:t xml:space="preserve"> </w:t>
      </w:r>
      <w:r w:rsidRPr="00F12AB8">
        <w:t>year data on a subset of students who become the sample for a longitudinal study. NPSAS</w:t>
      </w:r>
      <w:proofErr w:type="gramStart"/>
      <w:r w:rsidRPr="00F12AB8">
        <w:t>:</w:t>
      </w:r>
      <w:r>
        <w:t>12</w:t>
      </w:r>
      <w:proofErr w:type="gramEnd"/>
      <w:r w:rsidRPr="00F12AB8">
        <w:t xml:space="preserve"> will establish the base year cohort for a B</w:t>
      </w:r>
      <w:r>
        <w:t>eginning Postsecondary Students</w:t>
      </w:r>
      <w:r w:rsidRPr="00F12AB8">
        <w:t xml:space="preserve"> Study of </w:t>
      </w:r>
      <w:r>
        <w:t>students who are just beginning their college education,</w:t>
      </w:r>
      <w:r w:rsidRPr="00F12AB8">
        <w:t xml:space="preserve"> with a follow-up survey </w:t>
      </w:r>
      <w:r>
        <w:t>2</w:t>
      </w:r>
      <w:r w:rsidRPr="00F12AB8">
        <w:t xml:space="preserve"> year</w:t>
      </w:r>
      <w:r>
        <w:t>s</w:t>
      </w:r>
      <w:r w:rsidRPr="00F12AB8">
        <w:t xml:space="preserve"> later (B</w:t>
      </w:r>
      <w:r>
        <w:t>PS</w:t>
      </w:r>
      <w:r w:rsidRPr="00F12AB8">
        <w:t>:</w:t>
      </w:r>
      <w:r>
        <w:t>12</w:t>
      </w:r>
      <w:r w:rsidRPr="00F12AB8">
        <w:t>/</w:t>
      </w:r>
      <w:r>
        <w:t>14</w:t>
      </w:r>
      <w:r w:rsidRPr="00F12AB8">
        <w:t>) and another follow-up in 201</w:t>
      </w:r>
      <w:r>
        <w:t>7</w:t>
      </w:r>
      <w:r w:rsidRPr="00F12AB8">
        <w:t xml:space="preserve">. A section of the student interview will </w:t>
      </w:r>
      <w:r>
        <w:t>capture information about student knowledge, experiences, and perceptions of the costs and benefits of education to support analysis of student choices related to major, persistence, and completion</w:t>
      </w:r>
      <w:r w:rsidRPr="00F12AB8">
        <w:t xml:space="preserve">. </w:t>
      </w:r>
    </w:p>
    <w:p w:rsidR="00EB1EFC" w:rsidRDefault="00EB1EFC" w:rsidP="001F7088">
      <w:pPr>
        <w:pStyle w:val="BodyText"/>
      </w:pPr>
      <w:bookmarkStart w:id="23" w:name="OLE_LINK14"/>
      <w:bookmarkStart w:id="24" w:name="OLE_LINK15"/>
      <w:r>
        <w:t xml:space="preserve">A third purpose of NPSAS – new in 2012 – is to provide a nationally representative sample that can be used to rigorously address fundamental research questions through experimental research methodologies. NCES plans to expand the use of NPSAS through collaboration with the </w:t>
      </w:r>
      <w:r w:rsidRPr="00A501DA">
        <w:t>National Center for Education Research (NCER)</w:t>
      </w:r>
      <w:r>
        <w:t xml:space="preserve">. </w:t>
      </w:r>
      <w:r w:rsidRPr="00A501DA">
        <w:t xml:space="preserve">NPSAS provides a rich source of data that could potentially be used to support experimental research funded by NCER. </w:t>
      </w:r>
      <w:r>
        <w:t>To date, i</w:t>
      </w:r>
      <w:r w:rsidRPr="00A501DA">
        <w:t xml:space="preserve">nterested researchers </w:t>
      </w:r>
      <w:r>
        <w:t xml:space="preserve">have submitted two proposals to RTI, </w:t>
      </w:r>
      <w:r w:rsidRPr="00A501DA">
        <w:t>detail</w:t>
      </w:r>
      <w:r>
        <w:t xml:space="preserve">ing </w:t>
      </w:r>
      <w:r w:rsidRPr="00A501DA">
        <w:t xml:space="preserve">their experimental design and analysis plans. </w:t>
      </w:r>
      <w:r>
        <w:t>A decision about funding of these proposals will be made in 2011. If proposals are funded, RTI will serve as a subcontractor to the grantee, will conduct a</w:t>
      </w:r>
      <w:r w:rsidRPr="00A501DA">
        <w:t xml:space="preserve">ny needed data collection </w:t>
      </w:r>
      <w:r>
        <w:t xml:space="preserve">and/or file-matching activities, </w:t>
      </w:r>
      <w:r w:rsidRPr="00A501DA">
        <w:t xml:space="preserve">and </w:t>
      </w:r>
      <w:r>
        <w:t xml:space="preserve">will </w:t>
      </w:r>
      <w:r w:rsidRPr="00A501DA">
        <w:t xml:space="preserve">deliver a restricted data file to NCES to provide to the grantee for </w:t>
      </w:r>
      <w:r w:rsidRPr="00A501DA">
        <w:lastRenderedPageBreak/>
        <w:t xml:space="preserve">analysis. </w:t>
      </w:r>
      <w:r>
        <w:t xml:space="preserve">RTI may also be responsible for sampling, programming an instrument and control system, data processing and cleaning, and weighting. For any NCER grants that are funded, we will submit documentation about data collection plans to OMB in the clearance package for full-scale student data collection.  </w:t>
      </w:r>
    </w:p>
    <w:bookmarkEnd w:id="23"/>
    <w:bookmarkEnd w:id="24"/>
    <w:p w:rsidR="00EB1EFC" w:rsidRPr="00837B6D" w:rsidRDefault="00EB1EFC" w:rsidP="00815DCD">
      <w:pPr>
        <w:pStyle w:val="BodyText"/>
        <w:keepNext/>
        <w:keepLines/>
        <w:rPr>
          <w:rFonts w:ascii="Arial" w:hAnsi="Arial" w:cs="Arial"/>
          <w:b/>
          <w:bCs/>
          <w:sz w:val="22"/>
          <w:szCs w:val="22"/>
        </w:rPr>
      </w:pPr>
      <w:r w:rsidRPr="00837B6D">
        <w:rPr>
          <w:rFonts w:ascii="Arial" w:hAnsi="Arial" w:cs="Arial"/>
          <w:b/>
          <w:bCs/>
          <w:sz w:val="22"/>
          <w:szCs w:val="22"/>
        </w:rPr>
        <w:t>b.</w:t>
      </w:r>
      <w:r w:rsidRPr="00837B6D">
        <w:rPr>
          <w:rFonts w:ascii="Arial" w:hAnsi="Arial" w:cs="Arial"/>
          <w:b/>
          <w:bCs/>
          <w:sz w:val="22"/>
          <w:szCs w:val="22"/>
        </w:rPr>
        <w:tab/>
        <w:t>NPSAS</w:t>
      </w:r>
      <w:proofErr w:type="gramStart"/>
      <w:r w:rsidRPr="00837B6D">
        <w:rPr>
          <w:rFonts w:ascii="Arial" w:hAnsi="Arial" w:cs="Arial"/>
          <w:b/>
          <w:bCs/>
          <w:sz w:val="22"/>
          <w:szCs w:val="22"/>
        </w:rPr>
        <w:t>:12</w:t>
      </w:r>
      <w:proofErr w:type="gramEnd"/>
      <w:r w:rsidRPr="00837B6D">
        <w:rPr>
          <w:rFonts w:ascii="Arial" w:hAnsi="Arial" w:cs="Arial"/>
          <w:b/>
          <w:bCs/>
          <w:sz w:val="22"/>
          <w:szCs w:val="22"/>
        </w:rPr>
        <w:t xml:space="preserve"> Research and Policy Issues</w:t>
      </w:r>
    </w:p>
    <w:p w:rsidR="00EB1EFC" w:rsidRDefault="00EB1EFC" w:rsidP="00815DCD">
      <w:pPr>
        <w:pStyle w:val="BodyText"/>
        <w:keepNext/>
        <w:keepLines/>
      </w:pPr>
      <w:r w:rsidRPr="00F12AB8">
        <w:t xml:space="preserve">Many of the important research questions remain the same across all of the NPSAS studies. Price increases, net price levels, remaining need after financial aid, and increases in student loan debt will continue to be central issues. </w:t>
      </w:r>
      <w:r>
        <w:t>T</w:t>
      </w:r>
      <w:r w:rsidRPr="00F12AB8">
        <w:t>he NPSAS:</w:t>
      </w:r>
      <w:r>
        <w:t>12</w:t>
      </w:r>
      <w:r w:rsidRPr="00F12AB8">
        <w:t xml:space="preserve"> data will be used to address policy issues relating to the changes in federal financial aid programs resulting from the </w:t>
      </w:r>
      <w:r>
        <w:t xml:space="preserve">College Cost Reduction and Access Act of 2007 </w:t>
      </w:r>
      <w:r w:rsidRPr="00F12AB8">
        <w:t>(</w:t>
      </w:r>
      <w:r>
        <w:t>CCRAA</w:t>
      </w:r>
      <w:r w:rsidRPr="00F12AB8">
        <w:t>)</w:t>
      </w:r>
      <w:r>
        <w:t xml:space="preserve"> and the Higher Education Opportunity Act of 2008 (HEOA)</w:t>
      </w:r>
      <w:r w:rsidRPr="00F12AB8">
        <w:t xml:space="preserve">. These </w:t>
      </w:r>
      <w:r>
        <w:t xml:space="preserve">legislative changes included </w:t>
      </w:r>
      <w:r w:rsidRPr="00514566">
        <w:t>increases</w:t>
      </w:r>
      <w:r>
        <w:t xml:space="preserve"> to the Pell maximum award, reductions in the interest rate for subsidized Stafford loans, more consumer transparency on college tuition and lender disclosures about loan terms. </w:t>
      </w:r>
      <w:r w:rsidRPr="000A007C">
        <w:rPr>
          <w:color w:val="000000"/>
        </w:rPr>
        <w:t xml:space="preserve">There are other potentially far-reaching legislative changes on the horizon such as the Student Loan and Fiscal Responsibility Act of 2009 (SAFRA) which may affect how the federal student loan program </w:t>
      </w:r>
      <w:r>
        <w:rPr>
          <w:color w:val="000000"/>
        </w:rPr>
        <w:t>operates</w:t>
      </w:r>
      <w:r>
        <w:t xml:space="preserve">. </w:t>
      </w:r>
    </w:p>
    <w:p w:rsidR="00EB1EFC" w:rsidRPr="00F12AB8" w:rsidRDefault="00EB1EFC" w:rsidP="00514566">
      <w:pPr>
        <w:pStyle w:val="BodyText"/>
      </w:pPr>
      <w:r w:rsidRPr="000A007C">
        <w:t>Some of the primary research and policy issues to be addressed through the use of NPSAS</w:t>
      </w:r>
      <w:proofErr w:type="gramStart"/>
      <w:r w:rsidRPr="000A007C">
        <w:t>:12</w:t>
      </w:r>
      <w:proofErr w:type="gramEnd"/>
      <w:r w:rsidRPr="000A007C">
        <w:t xml:space="preserve"> data will likely be</w:t>
      </w:r>
      <w:r w:rsidRPr="00F12AB8">
        <w:t xml:space="preserve">: </w:t>
      </w:r>
    </w:p>
    <w:p w:rsidR="00EB1EFC" w:rsidRPr="00F12AB8" w:rsidRDefault="00EB1EFC" w:rsidP="00A0741B">
      <w:pPr>
        <w:pStyle w:val="Listbullet20"/>
      </w:pPr>
      <w:r w:rsidRPr="00F12AB8">
        <w:t>Student demographics;</w:t>
      </w:r>
    </w:p>
    <w:p w:rsidR="00EB1EFC" w:rsidRPr="00F12AB8" w:rsidRDefault="00EB1EFC" w:rsidP="00D21066">
      <w:pPr>
        <w:pStyle w:val="Bullet1"/>
        <w:numPr>
          <w:ilvl w:val="0"/>
          <w:numId w:val="13"/>
        </w:numPr>
        <w:tabs>
          <w:tab w:val="clear" w:pos="2880"/>
        </w:tabs>
        <w:ind w:left="1440"/>
      </w:pPr>
      <w:r w:rsidRPr="00F12AB8">
        <w:t>What is the distribution of student enrollment among types of institutions by gender, race/ethnicity, age, dependency, and income?</w:t>
      </w:r>
    </w:p>
    <w:p w:rsidR="00EB1EFC" w:rsidRPr="00F12AB8" w:rsidRDefault="00EB1EFC" w:rsidP="00D21066">
      <w:pPr>
        <w:pStyle w:val="Bullet1"/>
        <w:numPr>
          <w:ilvl w:val="0"/>
          <w:numId w:val="13"/>
        </w:numPr>
        <w:tabs>
          <w:tab w:val="clear" w:pos="2880"/>
        </w:tabs>
        <w:ind w:left="1440"/>
      </w:pPr>
      <w:r w:rsidRPr="00F12AB8">
        <w:t>What types of institutions are serving the largest proportions of low-income, non-traditional, and ethnic minority students?</w:t>
      </w:r>
    </w:p>
    <w:p w:rsidR="00EB1EFC" w:rsidRPr="00F12AB8" w:rsidRDefault="00EB1EFC" w:rsidP="00D21066">
      <w:pPr>
        <w:pStyle w:val="Bullet1"/>
        <w:numPr>
          <w:ilvl w:val="0"/>
          <w:numId w:val="13"/>
        </w:numPr>
        <w:tabs>
          <w:tab w:val="clear" w:pos="2880"/>
        </w:tabs>
        <w:ind w:left="1440"/>
      </w:pPr>
      <w:r w:rsidRPr="00F12AB8">
        <w:t>What proportion of undergraduates are first generation college students, and what types of institutions are they attending?</w:t>
      </w:r>
    </w:p>
    <w:p w:rsidR="00EB1EFC" w:rsidRPr="00F12AB8" w:rsidRDefault="00EB1EFC" w:rsidP="00D21066">
      <w:pPr>
        <w:pStyle w:val="Bullet1"/>
        <w:numPr>
          <w:ilvl w:val="0"/>
          <w:numId w:val="13"/>
        </w:numPr>
        <w:tabs>
          <w:tab w:val="clear" w:pos="2880"/>
        </w:tabs>
        <w:ind w:left="1440"/>
      </w:pPr>
      <w:r w:rsidRPr="00F12AB8">
        <w:t>What proportion of students are immigrants or children of immigrants, and what types of institutions are they attending?</w:t>
      </w:r>
    </w:p>
    <w:p w:rsidR="00EB1EFC" w:rsidRDefault="00EB1EFC" w:rsidP="00D21066">
      <w:pPr>
        <w:pStyle w:val="Bullet1"/>
        <w:numPr>
          <w:ilvl w:val="0"/>
          <w:numId w:val="13"/>
        </w:numPr>
        <w:tabs>
          <w:tab w:val="clear" w:pos="2880"/>
        </w:tabs>
        <w:ind w:left="1440"/>
      </w:pPr>
      <w:r w:rsidRPr="00F12AB8">
        <w:t>How much are students with disabilities participating in postsecondary education?</w:t>
      </w:r>
    </w:p>
    <w:p w:rsidR="00EB1EFC" w:rsidRPr="00F12AB8" w:rsidRDefault="00EB1EFC" w:rsidP="00D21066">
      <w:pPr>
        <w:pStyle w:val="Bullet1"/>
        <w:numPr>
          <w:ilvl w:val="0"/>
          <w:numId w:val="13"/>
        </w:numPr>
        <w:tabs>
          <w:tab w:val="clear" w:pos="2880"/>
        </w:tabs>
        <w:ind w:left="1440"/>
      </w:pPr>
      <w:r w:rsidRPr="000A007C">
        <w:rPr>
          <w:color w:val="000000"/>
        </w:rPr>
        <w:t>What proportion of students enrolled in postsecondary education are veterans and what types of institutions do they attend?</w:t>
      </w:r>
    </w:p>
    <w:p w:rsidR="00EB1EFC" w:rsidRPr="00F12AB8" w:rsidRDefault="00EB1EFC" w:rsidP="00A0741B">
      <w:pPr>
        <w:pStyle w:val="Listbullet20"/>
      </w:pPr>
      <w:r w:rsidRPr="00F12AB8">
        <w:t>Academic preparation and programs;</w:t>
      </w:r>
    </w:p>
    <w:p w:rsidR="00EB1EFC" w:rsidRPr="00F12AB8" w:rsidRDefault="00EB1EFC" w:rsidP="00D21066">
      <w:pPr>
        <w:pStyle w:val="Bullet1"/>
        <w:numPr>
          <w:ilvl w:val="0"/>
          <w:numId w:val="13"/>
        </w:numPr>
        <w:tabs>
          <w:tab w:val="clear" w:pos="2880"/>
        </w:tabs>
        <w:ind w:left="1440"/>
      </w:pPr>
      <w:r w:rsidRPr="00F12AB8">
        <w:t xml:space="preserve">What </w:t>
      </w:r>
      <w:proofErr w:type="gramStart"/>
      <w:r w:rsidRPr="00F12AB8">
        <w:t>proportion of undergraduates enroll</w:t>
      </w:r>
      <w:proofErr w:type="gramEnd"/>
      <w:r w:rsidRPr="00F12AB8">
        <w:t xml:space="preserve"> in college courses while still in high school?</w:t>
      </w:r>
    </w:p>
    <w:p w:rsidR="00EB1EFC" w:rsidRPr="00F12AB8" w:rsidRDefault="00EB1EFC" w:rsidP="00D21066">
      <w:pPr>
        <w:pStyle w:val="Bullet1"/>
        <w:numPr>
          <w:ilvl w:val="0"/>
          <w:numId w:val="13"/>
        </w:numPr>
        <w:tabs>
          <w:tab w:val="clear" w:pos="2880"/>
        </w:tabs>
        <w:ind w:left="1440"/>
      </w:pPr>
      <w:r w:rsidRPr="00F12AB8">
        <w:t xml:space="preserve">What proportion of college students have taken remedial courses? </w:t>
      </w:r>
    </w:p>
    <w:p w:rsidR="00EB1EFC" w:rsidRPr="00F12AB8" w:rsidRDefault="00EB1EFC" w:rsidP="00D21066">
      <w:pPr>
        <w:pStyle w:val="Bullet1"/>
        <w:numPr>
          <w:ilvl w:val="0"/>
          <w:numId w:val="13"/>
        </w:numPr>
        <w:tabs>
          <w:tab w:val="clear" w:pos="2880"/>
        </w:tabs>
        <w:ind w:left="1440"/>
      </w:pPr>
      <w:r w:rsidRPr="00F12AB8">
        <w:t xml:space="preserve">What types of students are enrolled in vocational certificate, </w:t>
      </w:r>
      <w:proofErr w:type="gramStart"/>
      <w:r w:rsidRPr="00F12AB8">
        <w:t>associate’s</w:t>
      </w:r>
      <w:proofErr w:type="gramEnd"/>
      <w:r w:rsidRPr="00F12AB8">
        <w:t>, and bachelor’s degree programs, and what are their fields of study?</w:t>
      </w:r>
    </w:p>
    <w:p w:rsidR="00EB1EFC" w:rsidRPr="00F12AB8" w:rsidRDefault="00EB1EFC" w:rsidP="00D21066">
      <w:pPr>
        <w:pStyle w:val="Bullet1"/>
        <w:numPr>
          <w:ilvl w:val="0"/>
          <w:numId w:val="13"/>
        </w:numPr>
        <w:tabs>
          <w:tab w:val="clear" w:pos="2880"/>
        </w:tabs>
        <w:ind w:left="1440"/>
      </w:pPr>
      <w:r w:rsidRPr="00F12AB8">
        <w:t>What is the extent of internet-based and other distance education, and what types of institutions and students are using it?</w:t>
      </w:r>
    </w:p>
    <w:p w:rsidR="00EB1EFC" w:rsidRPr="00F12AB8" w:rsidRDefault="00EB1EFC" w:rsidP="00D21066">
      <w:pPr>
        <w:pStyle w:val="Bullet1"/>
        <w:numPr>
          <w:ilvl w:val="0"/>
          <w:numId w:val="13"/>
        </w:numPr>
        <w:tabs>
          <w:tab w:val="clear" w:pos="2880"/>
        </w:tabs>
        <w:ind w:left="1440"/>
      </w:pPr>
      <w:r w:rsidRPr="00F12AB8">
        <w:t>What are students’ primary purposes for enrolling in postsecondary education and their educational goals?</w:t>
      </w:r>
    </w:p>
    <w:p w:rsidR="00EB1EFC" w:rsidRDefault="00EB1EFC" w:rsidP="00033826">
      <w:pPr>
        <w:pStyle w:val="Listbullet20"/>
        <w:keepLines/>
      </w:pPr>
      <w:r w:rsidRPr="00F12AB8">
        <w:lastRenderedPageBreak/>
        <w:t>Financial aid;</w:t>
      </w:r>
    </w:p>
    <w:p w:rsidR="00EB1EFC" w:rsidRPr="00F12AB8" w:rsidRDefault="00EB1EFC" w:rsidP="00D21066">
      <w:pPr>
        <w:pStyle w:val="Bullet1"/>
        <w:keepNext/>
        <w:keepLines/>
        <w:numPr>
          <w:ilvl w:val="0"/>
          <w:numId w:val="13"/>
        </w:numPr>
        <w:tabs>
          <w:tab w:val="clear" w:pos="2880"/>
        </w:tabs>
        <w:ind w:left="1440"/>
      </w:pPr>
      <w:r w:rsidRPr="00F12AB8">
        <w:t xml:space="preserve">What </w:t>
      </w:r>
      <w:proofErr w:type="gramStart"/>
      <w:r w:rsidRPr="00F12AB8">
        <w:t>proportion of students have</w:t>
      </w:r>
      <w:proofErr w:type="gramEnd"/>
      <w:r w:rsidRPr="00F12AB8">
        <w:t xml:space="preserve"> financial aid need and what is the average amount of need by income?</w:t>
      </w:r>
    </w:p>
    <w:p w:rsidR="00EB1EFC" w:rsidRDefault="00EB1EFC" w:rsidP="00D21066">
      <w:pPr>
        <w:pStyle w:val="Bullet1"/>
        <w:keepNext/>
        <w:keepLines/>
        <w:numPr>
          <w:ilvl w:val="0"/>
          <w:numId w:val="13"/>
        </w:numPr>
        <w:tabs>
          <w:tab w:val="clear" w:pos="2880"/>
        </w:tabs>
        <w:ind w:left="1440"/>
      </w:pPr>
      <w:r>
        <w:t xml:space="preserve">What </w:t>
      </w:r>
      <w:proofErr w:type="gramStart"/>
      <w:r>
        <w:t>proportion of students receive</w:t>
      </w:r>
      <w:proofErr w:type="gramEnd"/>
      <w:r>
        <w:t xml:space="preserve"> Federal Pell grants and where do they attend college?</w:t>
      </w:r>
    </w:p>
    <w:p w:rsidR="00EB1EFC" w:rsidRDefault="00EB1EFC" w:rsidP="00D21066">
      <w:pPr>
        <w:pStyle w:val="Bullet1"/>
        <w:numPr>
          <w:ilvl w:val="0"/>
          <w:numId w:val="13"/>
        </w:numPr>
        <w:tabs>
          <w:tab w:val="clear" w:pos="2880"/>
        </w:tabs>
        <w:ind w:left="1440"/>
      </w:pPr>
      <w:r w:rsidRPr="00F12AB8">
        <w:t xml:space="preserve">What proportion of students are receiving aid from states, institutions, employers, and private sources, and what </w:t>
      </w:r>
      <w:proofErr w:type="gramStart"/>
      <w:r w:rsidRPr="00F12AB8">
        <w:t>are</w:t>
      </w:r>
      <w:proofErr w:type="gramEnd"/>
      <w:r w:rsidRPr="00F12AB8">
        <w:t xml:space="preserve"> the average amounts received?</w:t>
      </w:r>
    </w:p>
    <w:p w:rsidR="00EB1EFC" w:rsidRPr="00F12AB8" w:rsidRDefault="00EB1EFC" w:rsidP="00D21066">
      <w:pPr>
        <w:pStyle w:val="Bullet1"/>
        <w:numPr>
          <w:ilvl w:val="0"/>
          <w:numId w:val="13"/>
        </w:numPr>
        <w:tabs>
          <w:tab w:val="clear" w:pos="2880"/>
        </w:tabs>
        <w:ind w:left="1440"/>
      </w:pPr>
      <w:r w:rsidRPr="00F12AB8">
        <w:t xml:space="preserve">What </w:t>
      </w:r>
      <w:proofErr w:type="gramStart"/>
      <w:r w:rsidRPr="00F12AB8">
        <w:t>proportion of students are</w:t>
      </w:r>
      <w:proofErr w:type="gramEnd"/>
      <w:r w:rsidRPr="00F12AB8">
        <w:t xml:space="preserve"> receiving need-based or merit-based aid? </w:t>
      </w:r>
    </w:p>
    <w:p w:rsidR="00EB1EFC" w:rsidRPr="00F12AB8" w:rsidRDefault="00EB1EFC" w:rsidP="00D21066">
      <w:pPr>
        <w:pStyle w:val="Bullet1"/>
        <w:numPr>
          <w:ilvl w:val="0"/>
          <w:numId w:val="13"/>
        </w:numPr>
        <w:tabs>
          <w:tab w:val="clear" w:pos="2880"/>
        </w:tabs>
        <w:ind w:left="1440"/>
      </w:pPr>
      <w:r w:rsidRPr="00F12AB8">
        <w:t>How does the amount and type of aid vary by dependency and income level?</w:t>
      </w:r>
    </w:p>
    <w:p w:rsidR="00EB1EFC" w:rsidRPr="00F12AB8" w:rsidRDefault="00EB1EFC" w:rsidP="00D21066">
      <w:pPr>
        <w:pStyle w:val="Bullet1"/>
        <w:numPr>
          <w:ilvl w:val="0"/>
          <w:numId w:val="13"/>
        </w:numPr>
        <w:tabs>
          <w:tab w:val="clear" w:pos="2880"/>
        </w:tabs>
        <w:ind w:left="1440"/>
      </w:pPr>
      <w:r w:rsidRPr="00F12AB8">
        <w:t>What is the ratio of federal to non-federal aid at various types of institutions?</w:t>
      </w:r>
    </w:p>
    <w:p w:rsidR="00EB1EFC" w:rsidRDefault="00EB1EFC" w:rsidP="00D21066">
      <w:pPr>
        <w:pStyle w:val="Bullet1"/>
        <w:numPr>
          <w:ilvl w:val="0"/>
          <w:numId w:val="13"/>
        </w:numPr>
        <w:tabs>
          <w:tab w:val="clear" w:pos="2880"/>
        </w:tabs>
        <w:ind w:left="1440"/>
      </w:pPr>
      <w:r w:rsidRPr="00F12AB8">
        <w:t>What is the ratio of grants to loans at various types of institutions?</w:t>
      </w:r>
    </w:p>
    <w:p w:rsidR="00EB1EFC" w:rsidRPr="00F12AB8" w:rsidRDefault="00EB1EFC" w:rsidP="00D21066">
      <w:pPr>
        <w:pStyle w:val="Bullet1"/>
        <w:numPr>
          <w:ilvl w:val="0"/>
          <w:numId w:val="13"/>
        </w:numPr>
        <w:tabs>
          <w:tab w:val="clear" w:pos="2880"/>
        </w:tabs>
        <w:ind w:left="1440"/>
      </w:pPr>
      <w:r w:rsidRPr="000A007C">
        <w:rPr>
          <w:color w:val="000000"/>
        </w:rPr>
        <w:t xml:space="preserve">What </w:t>
      </w:r>
      <w:proofErr w:type="gramStart"/>
      <w:r w:rsidRPr="000A007C">
        <w:rPr>
          <w:color w:val="000000"/>
        </w:rPr>
        <w:t>proportion of students receive</w:t>
      </w:r>
      <w:proofErr w:type="gramEnd"/>
      <w:r w:rsidRPr="000A007C">
        <w:rPr>
          <w:color w:val="000000"/>
        </w:rPr>
        <w:t xml:space="preserve"> veterans and other Department of Defense benefits?</w:t>
      </w:r>
    </w:p>
    <w:p w:rsidR="00EB1EFC" w:rsidRPr="00F12AB8" w:rsidRDefault="00EB1EFC" w:rsidP="00033826">
      <w:pPr>
        <w:pStyle w:val="Listbullet20"/>
        <w:keepNext w:val="0"/>
      </w:pPr>
      <w:r w:rsidRPr="00F12AB8">
        <w:t>Price of attendance;</w:t>
      </w:r>
    </w:p>
    <w:p w:rsidR="00EB1EFC" w:rsidRPr="00F12AB8" w:rsidRDefault="00EB1EFC" w:rsidP="00D21066">
      <w:pPr>
        <w:pStyle w:val="Bullet1"/>
        <w:numPr>
          <w:ilvl w:val="0"/>
          <w:numId w:val="13"/>
        </w:numPr>
        <w:tabs>
          <w:tab w:val="clear" w:pos="2880"/>
        </w:tabs>
        <w:ind w:left="1440"/>
      </w:pPr>
      <w:r w:rsidRPr="00F12AB8">
        <w:t xml:space="preserve">What are the differences in the average tuition and total price of attendance by type of institution and among students by dependency, income, and full-time or part-time attendance status? </w:t>
      </w:r>
    </w:p>
    <w:p w:rsidR="00EB1EFC" w:rsidRPr="00F12AB8" w:rsidRDefault="00EB1EFC" w:rsidP="00D21066">
      <w:pPr>
        <w:pStyle w:val="Bullet1"/>
        <w:numPr>
          <w:ilvl w:val="0"/>
          <w:numId w:val="13"/>
        </w:numPr>
        <w:tabs>
          <w:tab w:val="clear" w:pos="2880"/>
        </w:tabs>
        <w:ind w:left="1440"/>
      </w:pPr>
      <w:r w:rsidRPr="00F12AB8">
        <w:t>What is the average net price of attendance (student budget minus financial aid) at various income levels at different types of institutions?</w:t>
      </w:r>
    </w:p>
    <w:p w:rsidR="00EB1EFC" w:rsidRPr="00F12AB8" w:rsidRDefault="00EB1EFC" w:rsidP="00033826">
      <w:pPr>
        <w:pStyle w:val="Listbullet20"/>
        <w:keepNext w:val="0"/>
      </w:pPr>
      <w:r w:rsidRPr="00F12AB8">
        <w:t>Student borrowing;</w:t>
      </w:r>
    </w:p>
    <w:p w:rsidR="00EB1EFC" w:rsidRPr="00F12AB8" w:rsidRDefault="00EB1EFC" w:rsidP="00D21066">
      <w:pPr>
        <w:pStyle w:val="Bullet1"/>
        <w:numPr>
          <w:ilvl w:val="0"/>
          <w:numId w:val="13"/>
        </w:numPr>
        <w:tabs>
          <w:tab w:val="clear" w:pos="2880"/>
        </w:tabs>
        <w:ind w:left="1440"/>
      </w:pPr>
      <w:r w:rsidRPr="00F12AB8">
        <w:t>What are the differences in the percentage borrowing and the average amounts borrowed through the federal student loan programs by institution type, attendance status, class level, and income?</w:t>
      </w:r>
    </w:p>
    <w:p w:rsidR="00EB1EFC" w:rsidRPr="00F12AB8" w:rsidRDefault="00EB1EFC" w:rsidP="00D21066">
      <w:pPr>
        <w:pStyle w:val="Bullet1"/>
        <w:numPr>
          <w:ilvl w:val="0"/>
          <w:numId w:val="13"/>
        </w:numPr>
        <w:tabs>
          <w:tab w:val="clear" w:pos="2880"/>
        </w:tabs>
        <w:ind w:left="1440"/>
      </w:pPr>
      <w:r w:rsidRPr="00F12AB8">
        <w:t xml:space="preserve">What </w:t>
      </w:r>
      <w:proofErr w:type="gramStart"/>
      <w:r w:rsidRPr="00F12AB8">
        <w:t>proportion of students borrow</w:t>
      </w:r>
      <w:proofErr w:type="gramEnd"/>
      <w:r w:rsidRPr="00F12AB8">
        <w:t xml:space="preserve"> the maximum Stafford loan amounts? </w:t>
      </w:r>
    </w:p>
    <w:p w:rsidR="00EB1EFC" w:rsidRDefault="00EB1EFC" w:rsidP="00D21066">
      <w:pPr>
        <w:pStyle w:val="Bullet1"/>
        <w:numPr>
          <w:ilvl w:val="0"/>
          <w:numId w:val="13"/>
        </w:numPr>
        <w:tabs>
          <w:tab w:val="clear" w:pos="2880"/>
        </w:tabs>
        <w:ind w:left="1440"/>
      </w:pPr>
      <w:r w:rsidRPr="00F12AB8">
        <w:t>What is the difference in the proportion of students receiving subsidized or unsubsidized Stafford loans by dependency and income level?</w:t>
      </w:r>
    </w:p>
    <w:p w:rsidR="00EB1EFC" w:rsidRPr="00F12AB8" w:rsidRDefault="00EB1EFC" w:rsidP="00D21066">
      <w:pPr>
        <w:pStyle w:val="Bullet1"/>
        <w:numPr>
          <w:ilvl w:val="0"/>
          <w:numId w:val="13"/>
        </w:numPr>
        <w:tabs>
          <w:tab w:val="clear" w:pos="2880"/>
        </w:tabs>
        <w:ind w:left="1440"/>
      </w:pPr>
      <w:r>
        <w:t>What is the relationship between the level of student debt and persistence in postsecondary education?</w:t>
      </w:r>
    </w:p>
    <w:p w:rsidR="00EB1EFC" w:rsidRDefault="00EB1EFC" w:rsidP="00D21066">
      <w:pPr>
        <w:pStyle w:val="Bullet1"/>
        <w:numPr>
          <w:ilvl w:val="0"/>
          <w:numId w:val="13"/>
        </w:numPr>
        <w:tabs>
          <w:tab w:val="clear" w:pos="2880"/>
        </w:tabs>
        <w:ind w:left="1440"/>
      </w:pPr>
      <w:r w:rsidRPr="00F12AB8">
        <w:t>What is the average cumulative debt of students by class level, especially among graduating college seniors?</w:t>
      </w:r>
    </w:p>
    <w:p w:rsidR="00EB1EFC" w:rsidRPr="00F12AB8" w:rsidRDefault="00EB1EFC" w:rsidP="00D21066">
      <w:pPr>
        <w:pStyle w:val="Bullet1"/>
        <w:numPr>
          <w:ilvl w:val="0"/>
          <w:numId w:val="13"/>
        </w:numPr>
        <w:tabs>
          <w:tab w:val="clear" w:pos="2880"/>
        </w:tabs>
        <w:ind w:left="1440"/>
      </w:pPr>
      <w:r>
        <w:t xml:space="preserve">What </w:t>
      </w:r>
      <w:proofErr w:type="gramStart"/>
      <w:r>
        <w:t>proportion of students borrow</w:t>
      </w:r>
      <w:proofErr w:type="gramEnd"/>
      <w:r>
        <w:t xml:space="preserve"> private loans, in what amount, and how does this borrowing vary by institution type?</w:t>
      </w:r>
    </w:p>
    <w:p w:rsidR="00EB1EFC" w:rsidRPr="00F12AB8" w:rsidRDefault="00EB1EFC" w:rsidP="00033826">
      <w:pPr>
        <w:pStyle w:val="Listbullet20"/>
        <w:keepNext w:val="0"/>
      </w:pPr>
      <w:r w:rsidRPr="00F12AB8">
        <w:t>Student employment;</w:t>
      </w:r>
    </w:p>
    <w:p w:rsidR="00EB1EFC" w:rsidRPr="00F12AB8" w:rsidRDefault="00EB1EFC" w:rsidP="00D21066">
      <w:pPr>
        <w:pStyle w:val="Bullet1"/>
        <w:numPr>
          <w:ilvl w:val="0"/>
          <w:numId w:val="13"/>
        </w:numPr>
        <w:tabs>
          <w:tab w:val="clear" w:pos="2880"/>
        </w:tabs>
        <w:ind w:left="1440"/>
      </w:pPr>
      <w:r w:rsidRPr="00F12AB8">
        <w:t xml:space="preserve">What proportion of students </w:t>
      </w:r>
      <w:r>
        <w:t xml:space="preserve">engage in paid </w:t>
      </w:r>
      <w:r w:rsidRPr="00F12AB8">
        <w:t>work while enrolled and what are the average hours per week they work?</w:t>
      </w:r>
    </w:p>
    <w:p w:rsidR="00EB1EFC" w:rsidRPr="00F12AB8" w:rsidRDefault="00EB1EFC" w:rsidP="00D21066">
      <w:pPr>
        <w:pStyle w:val="Bullet1"/>
        <w:numPr>
          <w:ilvl w:val="0"/>
          <w:numId w:val="13"/>
        </w:numPr>
        <w:tabs>
          <w:tab w:val="clear" w:pos="2880"/>
        </w:tabs>
        <w:ind w:left="1440"/>
      </w:pPr>
      <w:r w:rsidRPr="00F12AB8">
        <w:t>What is the average amount earned from work while enrolled?</w:t>
      </w:r>
    </w:p>
    <w:p w:rsidR="00EB1EFC" w:rsidRPr="00F12AB8" w:rsidRDefault="00EB1EFC" w:rsidP="00033826">
      <w:pPr>
        <w:pStyle w:val="Listbullet20"/>
        <w:keepLines/>
      </w:pPr>
      <w:r w:rsidRPr="00F12AB8">
        <w:lastRenderedPageBreak/>
        <w:t>Sources of funds;</w:t>
      </w:r>
    </w:p>
    <w:p w:rsidR="00EB1EFC" w:rsidRPr="00F12AB8" w:rsidRDefault="00EB1EFC" w:rsidP="00D21066">
      <w:pPr>
        <w:pStyle w:val="Bullet1"/>
        <w:keepNext/>
        <w:keepLines/>
        <w:numPr>
          <w:ilvl w:val="0"/>
          <w:numId w:val="13"/>
        </w:numPr>
        <w:tabs>
          <w:tab w:val="clear" w:pos="2880"/>
        </w:tabs>
        <w:ind w:left="1440"/>
      </w:pPr>
      <w:r w:rsidRPr="00F12AB8">
        <w:t>What types of financial support are dependent students receiving from their parents?</w:t>
      </w:r>
    </w:p>
    <w:p w:rsidR="00EB1EFC" w:rsidRPr="00F12AB8" w:rsidRDefault="00EB1EFC" w:rsidP="00D21066">
      <w:pPr>
        <w:pStyle w:val="Bullet1"/>
        <w:keepNext/>
        <w:keepLines/>
        <w:numPr>
          <w:ilvl w:val="0"/>
          <w:numId w:val="13"/>
        </w:numPr>
        <w:tabs>
          <w:tab w:val="clear" w:pos="2880"/>
        </w:tabs>
        <w:ind w:left="1440"/>
      </w:pPr>
      <w:r w:rsidRPr="000A007C">
        <w:rPr>
          <w:color w:val="000000"/>
        </w:rPr>
        <w:t>What is the estimated proportion of students who might benefit from the federal education tax benefits (such as the Hope and Lifelong Learning tax credits) based upon family income, tuition paid, and grant aid received</w:t>
      </w:r>
      <w:r w:rsidRPr="00F12AB8">
        <w:t>?</w:t>
      </w:r>
    </w:p>
    <w:p w:rsidR="00EB1EFC" w:rsidRDefault="00EB1EFC" w:rsidP="00EB5B86">
      <w:pPr>
        <w:pStyle w:val="BodyText"/>
      </w:pPr>
      <w:r w:rsidRPr="00F12AB8">
        <w:t>Answers to these and other questions are vital if policymakers at the local, state, and national levels are to respond adequately to the changing environment of postsecondary education. As the publications listed in appendix A indicate, since inception, the NPSAS, BPS, and B&amp;B series have resulted in numerous NCES publications addressing these issues. The data from these studies have also been used extensively to explore P</w:t>
      </w:r>
      <w:r>
        <w:t>ACE</w:t>
      </w:r>
      <w:r w:rsidRPr="00F12AB8">
        <w:t xml:space="preserve"> program issues through the NCES Postsecondary Education Descriptive Analysis Report (PEDAR) series.</w:t>
      </w:r>
    </w:p>
    <w:p w:rsidR="00EB1EFC" w:rsidRPr="00F12AB8" w:rsidRDefault="00EB1EFC" w:rsidP="00033826">
      <w:pPr>
        <w:pStyle w:val="Heading2"/>
        <w:keepNext w:val="0"/>
        <w:ind w:left="1094" w:hanging="547"/>
      </w:pPr>
      <w:bookmarkStart w:id="25" w:name="_Toc269214216"/>
      <w:r w:rsidRPr="00F12AB8">
        <w:t>Use of Information</w:t>
      </w:r>
      <w:r>
        <w:t xml:space="preserve"> </w:t>
      </w:r>
      <w:r w:rsidRPr="00F12AB8">
        <w:t>Technology</w:t>
      </w:r>
      <w:bookmarkEnd w:id="25"/>
    </w:p>
    <w:p w:rsidR="00EB1EFC" w:rsidRPr="00F12AB8" w:rsidRDefault="00EB1EFC" w:rsidP="00EE0E2F">
      <w:pPr>
        <w:pStyle w:val="BodyText"/>
      </w:pPr>
      <w:r w:rsidRPr="00F12AB8">
        <w:t xml:space="preserve">To improve the efficiency of </w:t>
      </w:r>
      <w:r>
        <w:t xml:space="preserve">student </w:t>
      </w:r>
      <w:r w:rsidRPr="00F12AB8">
        <w:t>data collection and virtually eliminate the need to burden the respondent with a re</w:t>
      </w:r>
      <w:r>
        <w:t>-</w:t>
      </w:r>
      <w:r w:rsidRPr="00F12AB8">
        <w:t>contact for data retrieval, both the NPSAS</w:t>
      </w:r>
      <w:proofErr w:type="gramStart"/>
      <w:r w:rsidRPr="00F12AB8">
        <w:t>:</w:t>
      </w:r>
      <w:r>
        <w:t>12</w:t>
      </w:r>
      <w:proofErr w:type="gramEnd"/>
      <w:r w:rsidRPr="00F12AB8">
        <w:t xml:space="preserve"> field test and full-scale studies will use web-based student interviewing. The modes of data collection will be web-based self-administered surveys and web-based CATI. The survey instrument displays questions for the respondent or interviewer in program-controlled sequences on a computer screen. Computer control of the survey administration and the monitoring of responses </w:t>
      </w:r>
      <w:proofErr w:type="gramStart"/>
      <w:r w:rsidRPr="00F12AB8">
        <w:t>offers</w:t>
      </w:r>
      <w:proofErr w:type="gramEnd"/>
      <w:r w:rsidRPr="00F12AB8">
        <w:t xml:space="preserve"> substantial improvements in data quality and data collection efficiency over standard paper and pencil surveys. The incidence of missing or inconsistent data is greatly reduced because questionnaire skip patterns are computer</w:t>
      </w:r>
      <w:r>
        <w:t>-</w:t>
      </w:r>
      <w:r w:rsidRPr="00F12AB8">
        <w:t>controlled. Moreover, invalid entries or entries inconsistent with previous responses are rejected by the computer and must be corrected by the respondent or interviewer during the interview.</w:t>
      </w:r>
    </w:p>
    <w:p w:rsidR="00EB1EFC" w:rsidRPr="00F12AB8" w:rsidRDefault="00EB1EFC" w:rsidP="00684359">
      <w:pPr>
        <w:pStyle w:val="BodyText"/>
      </w:pPr>
      <w:r w:rsidRPr="00F12AB8">
        <w:t xml:space="preserve">The self-administered web-based student interview adds considerable flexibility to the interviewing process. The wording and presentation of subsequent questions can be tailored to reflect answers already received as well as pre-loaded information. On-line help screens are also available to provide respondents with more in-depth explanations of questions and examples of the categories of answers listed. Perhaps the most important feature of the self-administered web-based student interview is that respondents can complete portions of the interview and save their responses. This allows them to return and complete the interview at a later time rather than requiring the interview </w:t>
      </w:r>
      <w:proofErr w:type="gramStart"/>
      <w:r w:rsidRPr="00F12AB8">
        <w:t>be</w:t>
      </w:r>
      <w:proofErr w:type="gramEnd"/>
      <w:r w:rsidRPr="00F12AB8">
        <w:t xml:space="preserve"> entirely completed at once. These features reduce participant burden while ensuring that the most accurate data are collected. </w:t>
      </w:r>
    </w:p>
    <w:p w:rsidR="00EB1EFC" w:rsidRPr="00F12AB8" w:rsidRDefault="00EB1EFC" w:rsidP="00033826">
      <w:pPr>
        <w:pStyle w:val="Heading2"/>
        <w:keepNext w:val="0"/>
        <w:ind w:left="1094" w:hanging="547"/>
        <w:rPr>
          <w:caps/>
        </w:rPr>
      </w:pPr>
      <w:bookmarkStart w:id="26" w:name="_Toc269214217"/>
      <w:r w:rsidRPr="00F12AB8">
        <w:t>Efforts to Identify Duplication</w:t>
      </w:r>
      <w:bookmarkEnd w:id="26"/>
    </w:p>
    <w:p w:rsidR="00EB1EFC" w:rsidRPr="00F12AB8" w:rsidRDefault="00EB1EFC" w:rsidP="00863A28">
      <w:pPr>
        <w:pStyle w:val="BodyText"/>
      </w:pPr>
      <w:r w:rsidRPr="00F12AB8">
        <w:t>NCES has consulted with other federal offices, such as ED’s Office of Postsecondary Education</w:t>
      </w:r>
      <w:r>
        <w:t xml:space="preserve"> (OPE)</w:t>
      </w:r>
      <w:r w:rsidRPr="00F12AB8">
        <w:t xml:space="preserve">, the </w:t>
      </w:r>
      <w:r>
        <w:t xml:space="preserve">Office of Planning, Evaluation and Policy Development (OPEPD), </w:t>
      </w:r>
      <w:r w:rsidRPr="00F12AB8">
        <w:t xml:space="preserve">the Congressional Budget Office (CBO), and the Office of Management and Budget (OMB). Consultations with non-federal associations such as the American Council on Education (ACE), the National </w:t>
      </w:r>
      <w:r>
        <w:t xml:space="preserve">Association </w:t>
      </w:r>
      <w:r w:rsidRPr="00F12AB8">
        <w:t>of Independent Colleges and Universities (N</w:t>
      </w:r>
      <w:r>
        <w:t>A</w:t>
      </w:r>
      <w:r w:rsidRPr="00F12AB8">
        <w:t>ICU), and the National Association of Student Financial Aid Administrators (NASFAA) confirm that the data to be collected through NPSAS are not available from any other sources. These consultations provide methodological insights from the results of other financial aid investigations and assure that the data collected through NPSAS meet the needs of the federal government and other relevant organizations.</w:t>
      </w:r>
    </w:p>
    <w:p w:rsidR="00EB1EFC" w:rsidRPr="00F12AB8" w:rsidRDefault="00EB1EFC" w:rsidP="00D74C81">
      <w:pPr>
        <w:pStyle w:val="Heading2"/>
      </w:pPr>
      <w:bookmarkStart w:id="27" w:name="_Toc269214218"/>
      <w:r w:rsidRPr="00F12AB8">
        <w:lastRenderedPageBreak/>
        <w:t>Method Used to Minimize Burden on Small Businesses</w:t>
      </w:r>
      <w:bookmarkEnd w:id="27"/>
      <w:r w:rsidRPr="00F12AB8">
        <w:t xml:space="preserve"> </w:t>
      </w:r>
    </w:p>
    <w:p w:rsidR="00EB1EFC" w:rsidRDefault="00EB1EFC" w:rsidP="006002C8">
      <w:pPr>
        <w:pStyle w:val="BodyText"/>
        <w:spacing w:before="0" w:after="0"/>
        <w:rPr>
          <w:b/>
          <w:bCs/>
        </w:rPr>
      </w:pPr>
      <w:r w:rsidRPr="00F12AB8">
        <w:t>The student survey for NPSAS</w:t>
      </w:r>
      <w:proofErr w:type="gramStart"/>
      <w:r w:rsidRPr="00F12AB8">
        <w:t>:</w:t>
      </w:r>
      <w:r>
        <w:t>12</w:t>
      </w:r>
      <w:proofErr w:type="gramEnd"/>
      <w:r w:rsidRPr="00F12AB8">
        <w:t xml:space="preserve"> does not involve small businesses or entities. However, for-profit schools and other small public and private schools will be </w:t>
      </w:r>
      <w:r>
        <w:t xml:space="preserve">asked to provide enrollment lists and student records </w:t>
      </w:r>
      <w:r w:rsidRPr="00F12AB8">
        <w:t>as part of NPSAS</w:t>
      </w:r>
      <w:proofErr w:type="gramStart"/>
      <w:r w:rsidRPr="00F12AB8">
        <w:t>:</w:t>
      </w:r>
      <w:r>
        <w:t>12</w:t>
      </w:r>
      <w:proofErr w:type="gramEnd"/>
      <w:r w:rsidRPr="00F12AB8">
        <w:t xml:space="preserve">. </w:t>
      </w:r>
      <w:r w:rsidRPr="00BB44F7">
        <w:t xml:space="preserve">To minimize burden on </w:t>
      </w:r>
      <w:r>
        <w:t>all</w:t>
      </w:r>
      <w:r w:rsidRPr="006002C8">
        <w:t xml:space="preserve"> participating institutions, NPSAS</w:t>
      </w:r>
      <w:proofErr w:type="gramStart"/>
      <w:r w:rsidRPr="006002C8">
        <w:t>:12</w:t>
      </w:r>
      <w:proofErr w:type="gramEnd"/>
      <w:r w:rsidRPr="006002C8">
        <w:t xml:space="preserve"> will offer institutions a choice of several methods for submitting the requested data. Each institution may select the format that it finds most convenient and least burdensome. Available methods include:  (1) uploading an electronic file to the project</w:t>
      </w:r>
      <w:r w:rsidRPr="008D3255">
        <w:t>’</w:t>
      </w:r>
      <w:r w:rsidRPr="006002C8">
        <w:t>s secure web site; (2) downloading an Excel workbook from the project</w:t>
      </w:r>
      <w:r w:rsidRPr="008D3255">
        <w:t>’</w:t>
      </w:r>
      <w:r w:rsidRPr="006002C8">
        <w:t>s web site, then uploading the completed file to the site; (3) use of a web-based data entry interface. This interface has recently been redesigned to allow users to enter data in the manner most convenient for them.</w:t>
      </w:r>
    </w:p>
    <w:p w:rsidR="00EB1EFC" w:rsidRPr="00F12AB8" w:rsidRDefault="00EB1EFC" w:rsidP="00033826">
      <w:pPr>
        <w:pStyle w:val="Heading2"/>
        <w:keepNext w:val="0"/>
        <w:ind w:left="1094" w:hanging="547"/>
      </w:pPr>
      <w:bookmarkStart w:id="28" w:name="_Toc269214219"/>
      <w:r w:rsidRPr="00F12AB8">
        <w:t>Frequency of Data Collection</w:t>
      </w:r>
      <w:bookmarkEnd w:id="28"/>
    </w:p>
    <w:p w:rsidR="00EB1EFC" w:rsidRPr="00F12AB8" w:rsidRDefault="00EB1EFC" w:rsidP="000D7BC4">
      <w:pPr>
        <w:pStyle w:val="BodyText"/>
      </w:pPr>
      <w:r w:rsidRPr="00F12AB8">
        <w:t xml:space="preserve">This cycle of NPSAS will take place 4 years after the last data collection. The rationale for conducting NPSAS periodically is based on the historical need for information on financial aid programs. The large-scale and rapid changes in federal policy concerning postsecondary student aid necessitate frequent studies. Eligibility restrictions </w:t>
      </w:r>
      <w:proofErr w:type="gramStart"/>
      <w:r w:rsidRPr="00F12AB8">
        <w:t>change,</w:t>
      </w:r>
      <w:proofErr w:type="gramEnd"/>
      <w:r w:rsidRPr="00F12AB8">
        <w:t xml:space="preserve"> size of grant and loan amounts fluctuate, and the balance between various aid options changes dramatically. Since these changes affect students’ ability to finance postsecondary education and the level of debt that students are accumulating, data collections every 3 to 5 years are necessary. A recurring study is essential to helping predict future costs for financial aid because loan programs create continued obligations for the federal government as long as the loans are being repaid.</w:t>
      </w:r>
    </w:p>
    <w:p w:rsidR="00EB1EFC" w:rsidRPr="00F12AB8" w:rsidRDefault="00EB1EFC" w:rsidP="00563D2A">
      <w:pPr>
        <w:pStyle w:val="BodyText"/>
      </w:pPr>
      <w:r w:rsidRPr="00F12AB8">
        <w:t xml:space="preserve">Repeated surveys, such as NPSAS, are also necessary because of </w:t>
      </w:r>
      <w:r>
        <w:t xml:space="preserve">the dynamic nature of </w:t>
      </w:r>
      <w:r w:rsidRPr="00F12AB8">
        <w:t xml:space="preserve">the postsecondary environment. </w:t>
      </w:r>
      <w:r>
        <w:t xml:space="preserve">For example, for-profit institutions have recently assumed a much more prominent role than was the case in years past. Changes in private-sector lending, increases in tuition and fees, and changes in federal student aid policies (such as the recent increase in maximum Pell Grant awards) further highlight the need for periodic data collections. </w:t>
      </w:r>
      <w:r w:rsidRPr="00F12AB8">
        <w:t>Effects of these changes on federal policy and postsecondary education participation create an opportunity, as well as a need, to monitor this rapidly changing situation on a regular basis.</w:t>
      </w:r>
    </w:p>
    <w:p w:rsidR="00EB1EFC" w:rsidRPr="00F12AB8" w:rsidRDefault="00EB1EFC" w:rsidP="00033826">
      <w:pPr>
        <w:pStyle w:val="Heading2"/>
        <w:keepNext w:val="0"/>
        <w:ind w:left="1094" w:hanging="547"/>
        <w:rPr>
          <w:caps/>
        </w:rPr>
      </w:pPr>
      <w:bookmarkStart w:id="29" w:name="_Toc269214220"/>
      <w:r w:rsidRPr="00F12AB8">
        <w:t>Special Circumstances of Data Collection</w:t>
      </w:r>
      <w:bookmarkEnd w:id="29"/>
    </w:p>
    <w:p w:rsidR="00EB1EFC" w:rsidRDefault="00EB1EFC" w:rsidP="00D74C81">
      <w:pPr>
        <w:pStyle w:val="BodyText"/>
      </w:pPr>
      <w:r w:rsidRPr="00F12AB8">
        <w:t xml:space="preserve">No special circumstances of data collection are anticipated. </w:t>
      </w:r>
    </w:p>
    <w:p w:rsidR="00EB1EFC" w:rsidRPr="00F12AB8" w:rsidRDefault="00EB1EFC" w:rsidP="00033826">
      <w:pPr>
        <w:pStyle w:val="Heading2"/>
        <w:keepNext w:val="0"/>
        <w:ind w:left="1094" w:hanging="547"/>
      </w:pPr>
      <w:bookmarkStart w:id="30" w:name="_Toc269214221"/>
      <w:r w:rsidRPr="00F12AB8">
        <w:t>Consultants outside the Agency</w:t>
      </w:r>
      <w:bookmarkEnd w:id="30"/>
      <w:r w:rsidRPr="00F12AB8">
        <w:t xml:space="preserve"> </w:t>
      </w:r>
      <w:r w:rsidR="00360B53" w:rsidRPr="00F12AB8">
        <w:fldChar w:fldCharType="begin"/>
      </w:r>
      <w:r w:rsidRPr="00F12AB8">
        <w:instrText xml:space="preserve"> "9.</w:instrText>
      </w:r>
      <w:r w:rsidRPr="00F12AB8">
        <w:tab/>
        <w:instrText>Consultants Outside the Agency " \l 2</w:instrText>
      </w:r>
      <w:r w:rsidR="00360B53" w:rsidRPr="00F12AB8">
        <w:fldChar w:fldCharType="end"/>
      </w:r>
    </w:p>
    <w:p w:rsidR="00EB1EFC" w:rsidRPr="004C1017" w:rsidRDefault="00EB1EFC" w:rsidP="004C1017">
      <w:pPr>
        <w:pStyle w:val="BodyText"/>
      </w:pPr>
      <w:r>
        <w:t xml:space="preserve">The 60-day Federal Register notice was published on October 25, 2010 (75 FR, No. 205, p. </w:t>
      </w:r>
      <w:r w:rsidRPr="004C1017">
        <w:t>65464</w:t>
      </w:r>
      <w:r>
        <w:t xml:space="preserve">).  One public </w:t>
      </w:r>
      <w:proofErr w:type="gramStart"/>
      <w:r>
        <w:t>comments</w:t>
      </w:r>
      <w:proofErr w:type="gramEnd"/>
      <w:r>
        <w:t xml:space="preserve"> was received in response to this notice.  The comment and NPSAS response are included with the package materials.</w:t>
      </w:r>
    </w:p>
    <w:p w:rsidR="00EB1EFC" w:rsidRPr="00F12AB8" w:rsidRDefault="00EB1EFC" w:rsidP="00EE0E2F">
      <w:pPr>
        <w:pStyle w:val="BodyText"/>
      </w:pPr>
      <w:r w:rsidRPr="00F12AB8">
        <w:t xml:space="preserve">Recognizing the significance of 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ED, and the federal government. </w:t>
      </w:r>
    </w:p>
    <w:p w:rsidR="00EB1EFC" w:rsidRPr="00F12AB8" w:rsidRDefault="00EB1EFC" w:rsidP="00102B15">
      <w:pPr>
        <w:pStyle w:val="BodyText"/>
      </w:pPr>
      <w:r w:rsidRPr="00F12AB8">
        <w:t xml:space="preserve">Previous NPSAS implementations have benefited from a standing federal review panel composed of staff from several offices in ED (the Office of Postsecondary Education [OPE] and </w:t>
      </w:r>
      <w:bookmarkStart w:id="31" w:name="OLE_LINK3"/>
      <w:bookmarkStart w:id="32" w:name="OLE_LINK4"/>
      <w:r w:rsidRPr="00F12AB8">
        <w:t xml:space="preserve">the </w:t>
      </w:r>
      <w:bookmarkStart w:id="33" w:name="OLE_LINK7"/>
      <w:r w:rsidRPr="00F12AB8">
        <w:t>Office of Planning</w:t>
      </w:r>
      <w:bookmarkEnd w:id="33"/>
      <w:r>
        <w:t>, Evaluation, and Policy Development</w:t>
      </w:r>
      <w:r w:rsidRPr="00F12AB8">
        <w:t xml:space="preserve"> [OP</w:t>
      </w:r>
      <w:r>
        <w:t>E</w:t>
      </w:r>
      <w:r w:rsidRPr="00F12AB8">
        <w:t>P</w:t>
      </w:r>
      <w:r>
        <w:t>D</w:t>
      </w:r>
      <w:r w:rsidRPr="00F12AB8">
        <w:t>]</w:t>
      </w:r>
      <w:bookmarkEnd w:id="31"/>
      <w:bookmarkEnd w:id="32"/>
      <w:r w:rsidRPr="00F12AB8">
        <w:t xml:space="preserve">) and representatives of OMB </w:t>
      </w:r>
      <w:r w:rsidRPr="00F12AB8">
        <w:lastRenderedPageBreak/>
        <w:t>and CBO. Members of this panel also belong to the Technical Review Panel (TRP) for NPSAS</w:t>
      </w:r>
      <w:proofErr w:type="gramStart"/>
      <w:r w:rsidRPr="00F12AB8">
        <w:t>:</w:t>
      </w:r>
      <w:r>
        <w:t>12</w:t>
      </w:r>
      <w:proofErr w:type="gramEnd"/>
      <w:r w:rsidRPr="00F12AB8">
        <w:t xml:space="preserve">. The membership of the TRP (see appendix </w:t>
      </w:r>
      <w:r>
        <w:t>C</w:t>
      </w:r>
      <w:r w:rsidRPr="00F12AB8">
        <w:t xml:space="preserve">) represents a broad spectrum of the postsecondary and financial aid communities. The non-federal members serve as expert reviewers on the technical aspects of the study design, data collection procedures, and instrument design, especially item content and format. The TRP reviewed the </w:t>
      </w:r>
      <w:r>
        <w:t xml:space="preserve">plans for study design and key topics </w:t>
      </w:r>
      <w:r w:rsidRPr="00F12AB8">
        <w:t>during their July 20</w:t>
      </w:r>
      <w:r>
        <w:t>1</w:t>
      </w:r>
      <w:r w:rsidRPr="00F12AB8">
        <w:t xml:space="preserve">0 meeting. </w:t>
      </w:r>
    </w:p>
    <w:p w:rsidR="00EB1EFC" w:rsidRPr="00F12AB8" w:rsidRDefault="00EB1EFC" w:rsidP="00D74C81">
      <w:pPr>
        <w:pStyle w:val="Heading2"/>
        <w:rPr>
          <w:caps/>
        </w:rPr>
      </w:pPr>
      <w:bookmarkStart w:id="34" w:name="_Toc436108510"/>
      <w:bookmarkStart w:id="35" w:name="_Toc269214222"/>
      <w:r w:rsidRPr="00F12AB8">
        <w:t>Provision of Payments or Gifts to Respondents</w:t>
      </w:r>
      <w:bookmarkEnd w:id="34"/>
      <w:bookmarkEnd w:id="35"/>
    </w:p>
    <w:p w:rsidR="00EB1EFC" w:rsidRDefault="00EB1EFC" w:rsidP="00A62E53">
      <w:pPr>
        <w:pStyle w:val="BodyText"/>
      </w:pPr>
      <w:r w:rsidRPr="00F12AB8">
        <w:t xml:space="preserve">In an effort to maximize response rates, the use of incentives is proposed for two purposes—to encourage early response using the self-administered web survey, and to limit </w:t>
      </w:r>
      <w:proofErr w:type="spellStart"/>
      <w:r w:rsidRPr="00F12AB8">
        <w:t>nonresponse</w:t>
      </w:r>
      <w:proofErr w:type="spellEnd"/>
      <w:r w:rsidRPr="00F12AB8">
        <w:t xml:space="preserve"> bias through refusal conversion.</w:t>
      </w:r>
      <w:r>
        <w:t xml:space="preserve"> </w:t>
      </w:r>
      <w:r w:rsidRPr="00134EE9">
        <w:t xml:space="preserve">The Tests of Procedures and Methods section of this document (section B.4) discusses in detail specialized plans for improving </w:t>
      </w:r>
      <w:r>
        <w:t xml:space="preserve">weighted </w:t>
      </w:r>
      <w:r w:rsidRPr="00134EE9">
        <w:t xml:space="preserve">response rates </w:t>
      </w:r>
      <w:r>
        <w:t xml:space="preserve">and reducing </w:t>
      </w:r>
      <w:proofErr w:type="spellStart"/>
      <w:r>
        <w:t>nonresponse</w:t>
      </w:r>
      <w:proofErr w:type="spellEnd"/>
      <w:r>
        <w:t xml:space="preserve"> bias </w:t>
      </w:r>
      <w:r w:rsidRPr="00134EE9">
        <w:t xml:space="preserve">through </w:t>
      </w:r>
      <w:r>
        <w:t xml:space="preserve">response propensity modeling, which will identify, and provide special treatment for, sampled cases predicted to be less likely to respond. </w:t>
      </w:r>
      <w:r w:rsidRPr="00134EE9">
        <w:t>We propose to use the NPSAS</w:t>
      </w:r>
      <w:proofErr w:type="gramStart"/>
      <w:r w:rsidRPr="00134EE9">
        <w:t>:12</w:t>
      </w:r>
      <w:proofErr w:type="gramEnd"/>
      <w:r w:rsidRPr="00134EE9">
        <w:t xml:space="preserve"> </w:t>
      </w:r>
      <w:r>
        <w:t xml:space="preserve">field test to conduct an experimental evaluation of this approach.  Roughly half of the cases will be assigned to a low propensity group and half to a high propensity group based on the results of modeling.  We will </w:t>
      </w:r>
      <w:r w:rsidRPr="00CB7827">
        <w:rPr>
          <w:color w:val="000000"/>
        </w:rPr>
        <w:t>use the median calculated response propensity from the NPSAS</w:t>
      </w:r>
      <w:proofErr w:type="gramStart"/>
      <w:r w:rsidRPr="00CB7827">
        <w:rPr>
          <w:color w:val="000000"/>
        </w:rPr>
        <w:t>:04</w:t>
      </w:r>
      <w:proofErr w:type="gramEnd"/>
      <w:r w:rsidRPr="00CB7827">
        <w:rPr>
          <w:color w:val="000000"/>
        </w:rPr>
        <w:t xml:space="preserve"> modeling work as our</w:t>
      </w:r>
      <w:r>
        <w:rPr>
          <w:color w:val="000000"/>
        </w:rPr>
        <w:t xml:space="preserve"> high/low cutoff in NPSAS:12. </w:t>
      </w:r>
      <w:r w:rsidRPr="00CB7827">
        <w:rPr>
          <w:color w:val="000000"/>
        </w:rPr>
        <w:t xml:space="preserve">The median response propensity from NPSAS04 is </w:t>
      </w:r>
      <w:r>
        <w:rPr>
          <w:color w:val="000000"/>
        </w:rPr>
        <w:t>0.6102</w:t>
      </w:r>
      <w:r w:rsidRPr="00CB7827">
        <w:rPr>
          <w:color w:val="000000"/>
        </w:rPr>
        <w:t xml:space="preserve"> which is reflective of the overall response rate.</w:t>
      </w:r>
      <w:r>
        <w:rPr>
          <w:color w:val="000000"/>
        </w:rPr>
        <w:t xml:space="preserve"> </w:t>
      </w:r>
      <w:r>
        <w:t xml:space="preserve">We will then randomly assign cases within propensity groups to either an experimental group or a control group.  We will offer a higher incentive of $45 to low-propensity cases in the treatment group and $30 to low-propensity cases in the control group. Within the high propensity group, cases will also be assigned to either an experimental group, receiving an incentive offer of $15, or a control group, receiving $30. </w:t>
      </w:r>
    </w:p>
    <w:p w:rsidR="00EB1EFC" w:rsidRDefault="00EB1EFC" w:rsidP="00CF0F32">
      <w:r w:rsidRPr="00134EE9">
        <w:t>In summary,</w:t>
      </w:r>
      <w:r w:rsidRPr="00F12AB8">
        <w:t xml:space="preserve"> </w:t>
      </w:r>
      <w:r>
        <w:t xml:space="preserve">if the propensity modeling is shown to successfully identify sample members who have high and low likelihood of response, a new incentive plan can be implemented for the full-scale data collection that maximizes the use of the project resources for data collection.  Specifically, by motivating low propensity cases to respond with the strategic use of a higher incentive amount, data collection costs will be minimized since fewer resources will need to be invested to locate and interview the cases.  At the same time, the low propensity cases will be more equally represented among the respondent groups, with the goal of reducing bias in key survey variables. </w:t>
      </w:r>
    </w:p>
    <w:p w:rsidR="00EB1EFC" w:rsidRDefault="00EB1EFC" w:rsidP="003216A2">
      <w:pPr>
        <w:pStyle w:val="BodyText"/>
      </w:pPr>
    </w:p>
    <w:p w:rsidR="00EB1EFC" w:rsidRPr="00F12AB8" w:rsidRDefault="00EB1EFC" w:rsidP="007A4B4B">
      <w:pPr>
        <w:pStyle w:val="Heading2"/>
        <w:rPr>
          <w:caps/>
        </w:rPr>
      </w:pPr>
      <w:bookmarkStart w:id="36" w:name="_Toc269214223"/>
      <w:r>
        <w:t>Assurance of Confidentiality</w:t>
      </w:r>
      <w:bookmarkEnd w:id="36"/>
    </w:p>
    <w:p w:rsidR="00EB1EFC" w:rsidRPr="00710075" w:rsidRDefault="00EB1EFC" w:rsidP="00710075">
      <w:pPr>
        <w:pStyle w:val="BodyText"/>
      </w:pPr>
      <w:r w:rsidRPr="00E30A79">
        <w:t xml:space="preserve">NCES assures participating individuals and institutions that any data collected under NPSAS and related programs shall be in total conformity with NCES’s standards for protecting the </w:t>
      </w:r>
      <w:r>
        <w:t xml:space="preserve">confidentiality of identifiable information about </w:t>
      </w:r>
      <w:r w:rsidRPr="00E30A79">
        <w:t>individuals</w:t>
      </w:r>
      <w:r>
        <w:t xml:space="preserve"> and adhere to the confidentiality provisions of the</w:t>
      </w:r>
      <w:r w:rsidRPr="00F12AB8">
        <w:t xml:space="preserve"> Education Sciences Reform Act </w:t>
      </w:r>
      <w:r>
        <w:t xml:space="preserve">(ESRA) </w:t>
      </w:r>
      <w:r w:rsidRPr="00F12AB8">
        <w:t xml:space="preserve">of 2002 </w:t>
      </w:r>
      <w:r w:rsidRPr="00710075">
        <w:t>(20 U.S.C. §</w:t>
      </w:r>
      <w:r>
        <w:t xml:space="preserve"> </w:t>
      </w:r>
      <w:r w:rsidRPr="00710075">
        <w:t>9573)</w:t>
      </w:r>
      <w:r>
        <w:t>.</w:t>
      </w:r>
    </w:p>
    <w:p w:rsidR="00EB1EFC" w:rsidRPr="00E30A79" w:rsidRDefault="00EB1EFC" w:rsidP="00075FE9">
      <w:pPr>
        <w:pStyle w:val="BodyText"/>
      </w:pPr>
      <w:r w:rsidRPr="00E30A79">
        <w:t>Data security and confidentiality protection procedures are in place to ensure that RTI and its subcontractors compl</w:t>
      </w:r>
      <w:r>
        <w:t>y</w:t>
      </w:r>
      <w:r w:rsidRPr="00E30A79">
        <w:t xml:space="preserve"> with all privacy requirements, including: </w:t>
      </w:r>
    </w:p>
    <w:p w:rsidR="00EB1EFC" w:rsidRPr="00E30A79" w:rsidRDefault="00EB1EFC" w:rsidP="00075FE9">
      <w:pPr>
        <w:pStyle w:val="bulletround"/>
      </w:pPr>
      <w:r w:rsidRPr="00E30A79">
        <w:t>The Statement of Work of this contract;</w:t>
      </w:r>
    </w:p>
    <w:p w:rsidR="00EB1EFC" w:rsidRPr="00E30A79" w:rsidRDefault="00EB1EFC" w:rsidP="00075FE9">
      <w:pPr>
        <w:pStyle w:val="bulletround"/>
      </w:pPr>
      <w:r w:rsidRPr="00E30A79">
        <w:t>Privacy Act of 1974 U</w:t>
      </w:r>
      <w:r>
        <w:t>.</w:t>
      </w:r>
      <w:r w:rsidRPr="00E30A79">
        <w:t>S</w:t>
      </w:r>
      <w:r>
        <w:t>.</w:t>
      </w:r>
      <w:r w:rsidRPr="00E30A79">
        <w:t>C</w:t>
      </w:r>
      <w:r>
        <w:t>. §</w:t>
      </w:r>
      <w:r w:rsidRPr="00E30A79">
        <w:t xml:space="preserve"> 552</w:t>
      </w:r>
      <w:r>
        <w:t>(</w:t>
      </w:r>
      <w:r w:rsidRPr="00E30A79">
        <w:t>a</w:t>
      </w:r>
      <w:r>
        <w:t>) (2009)</w:t>
      </w:r>
      <w:r w:rsidRPr="00E30A79">
        <w:t>;</w:t>
      </w:r>
    </w:p>
    <w:p w:rsidR="00EB1EFC" w:rsidRPr="00E30A79" w:rsidRDefault="00EB1EFC" w:rsidP="00075FE9">
      <w:pPr>
        <w:pStyle w:val="bulletround"/>
      </w:pPr>
      <w:r w:rsidRPr="00E30A79">
        <w:t xml:space="preserve">The U.S. Department of Education Incident Handling Procedures (February 2009); </w:t>
      </w:r>
    </w:p>
    <w:p w:rsidR="00EB1EFC" w:rsidRPr="00E30A79" w:rsidRDefault="00EB1EFC" w:rsidP="00075FE9">
      <w:pPr>
        <w:pStyle w:val="bulletround"/>
      </w:pPr>
      <w:r w:rsidRPr="00E30A79">
        <w:lastRenderedPageBreak/>
        <w:t xml:space="preserve">The U.S. Department of Education General Handbook for Information Technology Security General Support Systems and Major Applications Inventory Procedures (March 2005); </w:t>
      </w:r>
    </w:p>
    <w:p w:rsidR="00EB1EFC" w:rsidRPr="00E30A79" w:rsidRDefault="00EB1EFC" w:rsidP="00075FE9">
      <w:pPr>
        <w:pStyle w:val="bulletround"/>
      </w:pPr>
      <w:r w:rsidRPr="00E30A79">
        <w:t>The U.S. Department of Education, ACS Directive OM: 5- 101, Contractor Employee Personnel Security Screenings.</w:t>
      </w:r>
    </w:p>
    <w:p w:rsidR="00EB1EFC" w:rsidRDefault="00EB1EFC" w:rsidP="00075FE9">
      <w:pPr>
        <w:pStyle w:val="bulletround"/>
      </w:pPr>
      <w:r w:rsidRPr="00E30A79">
        <w:t>Family Educational and Privacy Act</w:t>
      </w:r>
      <w:r>
        <w:t xml:space="preserve"> </w:t>
      </w:r>
      <w:r w:rsidRPr="00E30A79">
        <w:t>of 1974, 20 U</w:t>
      </w:r>
      <w:r>
        <w:t>.</w:t>
      </w:r>
      <w:r w:rsidRPr="00E30A79">
        <w:t>S</w:t>
      </w:r>
      <w:r>
        <w:t>.</w:t>
      </w:r>
      <w:r w:rsidRPr="00E30A79">
        <w:t>C</w:t>
      </w:r>
      <w:r>
        <w:t>.</w:t>
      </w:r>
      <w:r w:rsidRPr="00E30A79">
        <w:t xml:space="preserve"> </w:t>
      </w:r>
      <w:r w:rsidRPr="00F72AC4">
        <w:t>§</w:t>
      </w:r>
      <w:r>
        <w:rPr>
          <w:color w:val="FF0000"/>
        </w:rPr>
        <w:t xml:space="preserve"> </w:t>
      </w:r>
      <w:r w:rsidRPr="00E30A79">
        <w:t>1232g</w:t>
      </w:r>
      <w:r>
        <w:t xml:space="preserve"> (2009)</w:t>
      </w:r>
      <w:r w:rsidRPr="00E30A79">
        <w:t>;</w:t>
      </w:r>
    </w:p>
    <w:p w:rsidR="00EB1EFC" w:rsidRPr="002953DD" w:rsidRDefault="00EB1EFC" w:rsidP="00075FE9">
      <w:pPr>
        <w:pStyle w:val="bulletround"/>
      </w:pPr>
      <w:r>
        <w:t>E</w:t>
      </w:r>
      <w:r w:rsidRPr="002953DD">
        <w:t>SRA, 20 U.S.C. §</w:t>
      </w:r>
      <w:r>
        <w:t xml:space="preserve"> </w:t>
      </w:r>
      <w:r w:rsidRPr="00407EB2">
        <w:t>9573</w:t>
      </w:r>
      <w:r w:rsidRPr="002953DD">
        <w:t xml:space="preserve"> (2009);</w:t>
      </w:r>
      <w:r w:rsidR="009977F1">
        <w:t xml:space="preserve"> and</w:t>
      </w:r>
    </w:p>
    <w:p w:rsidR="00EB1EFC" w:rsidRPr="00E30A79" w:rsidRDefault="00EB1EFC" w:rsidP="00075FE9">
      <w:pPr>
        <w:pStyle w:val="bulletround"/>
      </w:pPr>
      <w:proofErr w:type="gramStart"/>
      <w:r w:rsidRPr="00E30A79">
        <w:t>Any new legislation, which impacts the data collection through this contract.</w:t>
      </w:r>
      <w:proofErr w:type="gramEnd"/>
      <w:r w:rsidRPr="00E30A79">
        <w:t xml:space="preserve"> </w:t>
      </w:r>
    </w:p>
    <w:p w:rsidR="00EB1EFC" w:rsidRDefault="00EB1EFC" w:rsidP="00075FE9">
      <w:pPr>
        <w:pStyle w:val="BodyText"/>
      </w:pPr>
    </w:p>
    <w:p w:rsidR="00EB1EFC" w:rsidRDefault="00EB1EFC" w:rsidP="00BE7CAF">
      <w:pPr>
        <w:pStyle w:val="BodyText"/>
      </w:pPr>
      <w:r w:rsidRPr="005858CD">
        <w:t xml:space="preserve">To ensure that confidentiality is </w:t>
      </w:r>
      <w:r>
        <w:t>appropriately</w:t>
      </w:r>
      <w:r w:rsidRPr="005858CD">
        <w:t xml:space="preserve"> maintained at all times, RTI requires that vendors who assist in locating and tracing sample members follow procedures to safeguard personally identifying information. RTI’s vendor contracts outline requirements for information security policies and assessments, security awareness training, physical and environmental security, monitoring, and access control. They also specify the means by which information may be transmitted between RTI and the contractor.</w:t>
      </w:r>
      <w:r>
        <w:t xml:space="preserve">  Appendix D documents the data security language contained in vendor contracts.  </w:t>
      </w:r>
    </w:p>
    <w:p w:rsidR="00EB1EFC" w:rsidRPr="00E30A79" w:rsidRDefault="00EB1EFC" w:rsidP="00075FE9">
      <w:pPr>
        <w:pStyle w:val="BodyText"/>
      </w:pPr>
      <w:r w:rsidRPr="00E30A79">
        <w:t>RTI will also comply with the Department’s IT security policy requirements as set forth in the Handbook for Information Assurance Security Policy and related procedures and guidance as well as IT security requirements in the Federal Information Security Management Act (FISMA), Office of Management and Budget (OMB) Circulars, and the National Institute of Standards and Technology (NIST) standards and guidance.</w:t>
      </w:r>
    </w:p>
    <w:p w:rsidR="00EB1EFC" w:rsidRPr="00E30A79" w:rsidRDefault="00EB1EFC" w:rsidP="00075FE9">
      <w:pPr>
        <w:pStyle w:val="BodyText"/>
      </w:pPr>
      <w:r w:rsidRPr="00E30A79">
        <w:t xml:space="preserve">RTI will adhere to NCES Statistical Standards, as described at the website: </w:t>
      </w:r>
      <w:hyperlink r:id="rId18" w:history="1">
        <w:r w:rsidRPr="00D72166">
          <w:rPr>
            <w:rStyle w:val="Hyperlink"/>
          </w:rPr>
          <w:t>http://nces.ed.gov/statprog/2002/std4_2.asp</w:t>
        </w:r>
      </w:hyperlink>
      <w:r w:rsidRPr="00E30A79">
        <w:t xml:space="preserve">.   </w:t>
      </w:r>
    </w:p>
    <w:p w:rsidR="00EB1EFC" w:rsidRDefault="00EB1EFC" w:rsidP="00D47B77">
      <w:pPr>
        <w:pStyle w:val="BodyText"/>
      </w:pPr>
      <w:r w:rsidRPr="00E30A79">
        <w:t>The NPSAS</w:t>
      </w:r>
      <w:proofErr w:type="gramStart"/>
      <w:r w:rsidRPr="00E30A79">
        <w:t>:12</w:t>
      </w:r>
      <w:proofErr w:type="gramEnd"/>
      <w:r w:rsidRPr="00E30A79">
        <w:t xml:space="preserve"> Data Security plan for maintaining confidentiality includes notarized nondisclosure affidavits obtained from all personnel who will have access to individual identifiers (copies of the agreement and affidavit are provided in </w:t>
      </w:r>
      <w:r>
        <w:t>E</w:t>
      </w:r>
      <w:r w:rsidRPr="00E30A79">
        <w:t>). Also implemented are personnel training regarding the meaning of confidentiality; controlled and protected access to computer files; built-in safeguards concerning status monitoring and receipt control systems; and a secure, staffed, in-house computing facility. The Data Security plan will detail guidelines and procedures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r>
        <w:t xml:space="preserve"> We do not anticipate receiving many enrollment lists via FAX (none were received in NPSAS</w:t>
      </w:r>
      <w:proofErr w:type="gramStart"/>
      <w:r>
        <w:t>:08</w:t>
      </w:r>
      <w:proofErr w:type="gramEnd"/>
      <w:r>
        <w:t>), but any that are received will be securely shredded upon study completion. Electronic enrollment lists will reside within an independent secure network, and be deleted upon study completion.</w:t>
      </w:r>
      <w:r w:rsidRPr="008521E3">
        <w:t xml:space="preserve"> </w:t>
      </w:r>
    </w:p>
    <w:p w:rsidR="00EB1EFC" w:rsidRPr="00E30A79" w:rsidRDefault="00EB1EFC" w:rsidP="00075FE9">
      <w:pPr>
        <w:pStyle w:val="BodyText"/>
      </w:pPr>
      <w:r>
        <w:t xml:space="preserve">There are several security measures in place to protect data during file matching procedures. </w:t>
      </w:r>
      <w:r w:rsidRPr="00130178">
        <w:t xml:space="preserve">NCES has a secure data transfer system, </w:t>
      </w:r>
      <w:r>
        <w:t>which uses Secure Socket Layer (SSL) technology,</w:t>
      </w:r>
      <w:r w:rsidRPr="00130178">
        <w:t xml:space="preserve"> </w:t>
      </w:r>
      <w:r>
        <w:t>allowing the transfer of</w:t>
      </w:r>
      <w:r w:rsidRPr="00130178">
        <w:t xml:space="preserve"> encrypted data over the Internet.</w:t>
      </w:r>
      <w:r>
        <w:t xml:space="preserve"> The NCES secure server will be used for all administrative data sources with the exception of the National Student Clearinghouse (NSC) which has its own secure FTP site. A</w:t>
      </w:r>
      <w:r w:rsidRPr="00130178">
        <w:t>ll data transfers will be encrypted using FIPS 140-2 validated encryption tools</w:t>
      </w:r>
      <w:r>
        <w:t>.</w:t>
      </w:r>
    </w:p>
    <w:p w:rsidR="00EB1EFC" w:rsidRDefault="00EB1EFC" w:rsidP="007329D5">
      <w:pPr>
        <w:pStyle w:val="BodyText"/>
      </w:pPr>
      <w:r w:rsidRPr="00E30A79">
        <w:t>Furthermore, the Department has established a policy regarding the personnel security screening requirements for all contractor employees and their subcontractors</w:t>
      </w:r>
      <w:r>
        <w:t xml:space="preserve"> to secure the </w:t>
      </w:r>
      <w:r>
        <w:lastRenderedPageBreak/>
        <w:t>confidentiality of NPSAS respondents</w:t>
      </w:r>
      <w:r w:rsidRPr="00E30A79">
        <w:t>. The contractor must comply with these personnel security screening requirements throughout the life of the contract. The Department directive that contractors must comply with is OM</w:t>
      </w:r>
      <w:proofErr w:type="gramStart"/>
      <w:r w:rsidRPr="00E30A79">
        <w:t>:5</w:t>
      </w:r>
      <w:proofErr w:type="gramEnd"/>
      <w:r w:rsidRPr="00E30A79">
        <w:t xml:space="preserve">-101, which was last updated on </w:t>
      </w:r>
      <w:r>
        <w:t>1</w:t>
      </w:r>
      <w:r w:rsidRPr="00E30A79">
        <w:t>/</w:t>
      </w:r>
      <w:r>
        <w:t>29</w:t>
      </w:r>
      <w:r w:rsidRPr="00E30A79">
        <w:t>/0</w:t>
      </w:r>
      <w:r>
        <w:t>8</w:t>
      </w:r>
      <w:r w:rsidRPr="00E30A79">
        <w:t xml:space="preserve">.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 Materials related to these security features are provided in appendix </w:t>
      </w:r>
      <w:r>
        <w:t>E</w:t>
      </w:r>
      <w:r w:rsidRPr="00E30A79">
        <w:t>.</w:t>
      </w:r>
    </w:p>
    <w:p w:rsidR="00EB1EFC" w:rsidRDefault="00EB1EFC" w:rsidP="00590030">
      <w:pPr>
        <w:pStyle w:val="BodyText"/>
      </w:pPr>
      <w:r w:rsidRPr="004F16C6">
        <w:t>Study notification materials sent to institutions will describe the voluntary nature of the NPSAS</w:t>
      </w:r>
      <w:proofErr w:type="gramStart"/>
      <w:r w:rsidRPr="004F16C6">
        <w:t>:12</w:t>
      </w:r>
      <w:proofErr w:type="gramEnd"/>
      <w:r w:rsidRPr="004F16C6">
        <w:t xml:space="preserve"> survey and convey the extent to which </w:t>
      </w:r>
      <w:r>
        <w:t>study member</w:t>
      </w:r>
      <w:r w:rsidRPr="004F16C6">
        <w:t xml:space="preserve"> identifiers and responses will be kept confidential. Similarly, the scripts to be read by telephone staff will be very specific in the assurances made to </w:t>
      </w:r>
      <w:r>
        <w:t>sample members</w:t>
      </w:r>
      <w:r w:rsidRPr="004F16C6">
        <w:t xml:space="preserve"> and contacts. Contacting materials are presented in appendix </w:t>
      </w:r>
      <w:r>
        <w:t>F</w:t>
      </w:r>
      <w:r w:rsidRPr="004F16C6">
        <w:t>.</w:t>
      </w:r>
      <w:r w:rsidRPr="00E30A79">
        <w:t xml:space="preserve"> </w:t>
      </w:r>
      <w:r w:rsidRPr="00682B6A">
        <w:t xml:space="preserve">The following </w:t>
      </w:r>
      <w:r>
        <w:t xml:space="preserve">confidentiality </w:t>
      </w:r>
      <w:r w:rsidRPr="00682B6A">
        <w:t xml:space="preserve">language is provided in the </w:t>
      </w:r>
      <w:r>
        <w:t xml:space="preserve">study </w:t>
      </w:r>
      <w:r w:rsidRPr="00682B6A">
        <w:t>brochure</w:t>
      </w:r>
      <w:r>
        <w:t xml:space="preserve"> that is supplied to all sample members</w:t>
      </w:r>
      <w:r w:rsidRPr="00682B6A">
        <w:t>:</w:t>
      </w:r>
    </w:p>
    <w:p w:rsidR="00EB1EFC" w:rsidRPr="00682B6A" w:rsidRDefault="00EB1EFC" w:rsidP="00075FE9">
      <w:pPr>
        <w:pStyle w:val="BodyText"/>
        <w:ind w:left="864" w:right="864" w:firstLine="0"/>
      </w:pPr>
      <w:r w:rsidRPr="00682B6A">
        <w:t xml:space="preserve">The 2011-12 National Postsecondary Student Aid Study is conducted under the authority of the Higher Education </w:t>
      </w:r>
      <w:r>
        <w:t>Opportunity</w:t>
      </w:r>
      <w:r w:rsidRPr="00682B6A">
        <w:t xml:space="preserve"> Act (HEOA) of 2008 (20 U.S.C. § 1015) and the Education Sciences Reform Act (ESRA) of 2002 (20 U.S.C. § 9512) which authorizes NCES to collect and disseminate information about education in the United States. Collection is most often done through surveys. </w:t>
      </w:r>
    </w:p>
    <w:p w:rsidR="00EB1EFC" w:rsidRPr="00682B6A" w:rsidRDefault="00EB1EFC" w:rsidP="00075FE9">
      <w:pPr>
        <w:pStyle w:val="BodyText"/>
        <w:ind w:left="864" w:right="864" w:firstLine="0"/>
      </w:pPr>
      <w:r w:rsidRPr="00682B6A">
        <w:t>NCES is required to follow strict procedures to protect the confidentiality of persons in the collection, reporting, and publication of data. All individually identifiable information supplied by individuals or institutions to a federal agency may be used only for statistical purposes and may not be disclosed or used in identifiable form for any other purpose, unless otherwise compelled by law (20 U.S.C. § 9573).</w:t>
      </w:r>
      <w:r>
        <w:t xml:space="preserve"> </w:t>
      </w:r>
    </w:p>
    <w:p w:rsidR="00EB1EFC" w:rsidRPr="00F12AB8" w:rsidRDefault="00EB1EFC" w:rsidP="00590030">
      <w:pPr>
        <w:pStyle w:val="Heading2"/>
        <w:keepNext w:val="0"/>
        <w:ind w:left="1094" w:hanging="547"/>
      </w:pPr>
      <w:bookmarkStart w:id="37" w:name="_Toc269214224"/>
      <w:r w:rsidRPr="00F12AB8">
        <w:t>Sensitive Questions</w:t>
      </w:r>
      <w:bookmarkEnd w:id="37"/>
    </w:p>
    <w:p w:rsidR="00EB1EFC" w:rsidRPr="00F12AB8" w:rsidRDefault="00EB1EFC" w:rsidP="006A485A">
      <w:pPr>
        <w:pStyle w:val="BodyText"/>
      </w:pPr>
      <w:r w:rsidRPr="00F12AB8">
        <w:t xml:space="preserve">The student interview collects information about earnings, assets, and marital and dependency status. Regulations governing the administration of these questions require (a) clear documentation of the need for such information as it relates to the primary purpose of the study, and (b) provisions to clearly inform </w:t>
      </w:r>
      <w:r>
        <w:t>sample members</w:t>
      </w:r>
      <w:r w:rsidRPr="00F12AB8">
        <w:t xml:space="preserve"> of the voluntary nature of participation in the study, as well as assurances that their responses will be treated confidentially.</w:t>
      </w:r>
    </w:p>
    <w:p w:rsidR="00EB1EFC" w:rsidRDefault="00EB1EFC" w:rsidP="006A485A">
      <w:pPr>
        <w:pStyle w:val="BodyText"/>
      </w:pPr>
      <w:r w:rsidRPr="00F12AB8">
        <w:t xml:space="preserve">Financial data related to earnings and assets, as well as marital and dependency </w:t>
      </w:r>
      <w:proofErr w:type="gramStart"/>
      <w:r w:rsidRPr="00F12AB8">
        <w:t>status,</w:t>
      </w:r>
      <w:proofErr w:type="gramEnd"/>
      <w:r w:rsidRPr="00F12AB8">
        <w:t xml:space="preserve"> are key items used in calculating need for financial aid, parental contributions, and financial aid awards. Consequently, the data elements are critical to the conduct of policy-related analyses and to the modeling and projection of the effects of federal program changes on students and on program costs. Several procedures have been implemented (see section A.10) to provide assurances to </w:t>
      </w:r>
      <w:r>
        <w:t>sample members</w:t>
      </w:r>
      <w:r w:rsidRPr="00F12AB8">
        <w:t xml:space="preserve"> about the voluntary nature of participation in the study as well as the confidential treatment of survey responses.</w:t>
      </w:r>
    </w:p>
    <w:p w:rsidR="00EB1EFC" w:rsidRDefault="00EB1EFC" w:rsidP="003C1158">
      <w:pPr>
        <w:pStyle w:val="BodyText"/>
      </w:pPr>
      <w:r>
        <w:t>Early file matching activities, described in B.2.b., will be an essential step in accurately identifying BPS cohort members. Past experience has shown that accurate identification of FTBs has been extremely difficult. A review of data from NPSAS</w:t>
      </w:r>
      <w:proofErr w:type="gramStart"/>
      <w:r>
        <w:t>:04</w:t>
      </w:r>
      <w:proofErr w:type="gramEnd"/>
      <w:r>
        <w:t xml:space="preserve"> (the last NPSAS to serve as base year for a BPS cohort) showed that approximately 22 percent of the false positive cases would have </w:t>
      </w:r>
      <w:r>
        <w:lastRenderedPageBreak/>
        <w:t>been prevented if NSLDS data had been available prior to sampling. Matching to NSC would be expected to identify about 7 percent of the cases matching to NSC as false positives, and matching to both NSC and NSLDS would be expected to identify about 16 percent of all potential FTBs over the age of 18 as false positives (based on NPSAS:04 data). For NPSAS</w:t>
      </w:r>
      <w:proofErr w:type="gramStart"/>
      <w:r>
        <w:t>:12</w:t>
      </w:r>
      <w:proofErr w:type="gramEnd"/>
      <w:r>
        <w:t>, a pre-sampling match to NSLDS and NSC will identify cases with evidence of prior enrollment to ensure that they are not sampled as potential FTBs.</w:t>
      </w:r>
    </w:p>
    <w:p w:rsidR="00EB1EFC" w:rsidRPr="00F12AB8" w:rsidRDefault="00EB1EFC" w:rsidP="00094CF4">
      <w:pPr>
        <w:pStyle w:val="BodyText"/>
      </w:pPr>
      <w:r>
        <w:t xml:space="preserve">SSN will be needed to 1) conduct file matches to administrative records and 2) maintain the sample for the longitudinal study (BPS). </w:t>
      </w:r>
      <w:r w:rsidRPr="00567211">
        <w:t xml:space="preserve">File matching to administrative records is a crucial element of the NPSAS study and would not be possible without the collection of SSNs. </w:t>
      </w:r>
      <w:r>
        <w:t>Data obtained from f</w:t>
      </w:r>
      <w:r w:rsidRPr="00567211">
        <w:t xml:space="preserve">ile matching will </w:t>
      </w:r>
      <w:r>
        <w:t xml:space="preserve">both </w:t>
      </w:r>
      <w:r w:rsidRPr="00567211">
        <w:t>minimize respondent bur</w:t>
      </w:r>
      <w:r>
        <w:t xml:space="preserve">den and increase data quality. </w:t>
      </w:r>
    </w:p>
    <w:p w:rsidR="00EB1EFC" w:rsidRPr="00F12AB8" w:rsidRDefault="00EB1EFC" w:rsidP="00E66068">
      <w:pPr>
        <w:pStyle w:val="Heading2"/>
      </w:pPr>
      <w:bookmarkStart w:id="38" w:name="_Toc269214225"/>
      <w:r w:rsidRPr="00F12AB8">
        <w:t>Estimates of Response Burden</w:t>
      </w:r>
      <w:bookmarkEnd w:id="38"/>
      <w:r w:rsidRPr="00F12AB8">
        <w:t xml:space="preserve"> </w:t>
      </w:r>
    </w:p>
    <w:p w:rsidR="00EB1EFC" w:rsidRDefault="00EB1EFC" w:rsidP="000F725A">
      <w:pPr>
        <w:pStyle w:val="BodyText"/>
      </w:pPr>
      <w:r>
        <w:t>NPSAS</w:t>
      </w:r>
      <w:proofErr w:type="gramStart"/>
      <w:r>
        <w:t>:12</w:t>
      </w:r>
      <w:proofErr w:type="gramEnd"/>
      <w:r>
        <w:t xml:space="preserve"> materials and procedures for institution contacting and enrollment list collection were approved by OMB in July 2010 (OMB# 1850-0666 v.7). The total burden on respondents requested in this submission is a sum of the institutional burden approved in the previous package (OMB# 1850-0666 v.7) and the student data collection burden presented here.</w:t>
      </w:r>
    </w:p>
    <w:p w:rsidR="00EB1EFC" w:rsidRDefault="00EB1EFC" w:rsidP="000F725A">
      <w:pPr>
        <w:pStyle w:val="BodyText"/>
      </w:pPr>
      <w:r w:rsidRPr="00F12AB8">
        <w:t xml:space="preserve">Two data collection activities will take place: (1) </w:t>
      </w:r>
      <w:r>
        <w:t xml:space="preserve">student record </w:t>
      </w:r>
      <w:r w:rsidRPr="00F12AB8">
        <w:t xml:space="preserve">collection </w:t>
      </w:r>
      <w:r>
        <w:t xml:space="preserve">from eligible institutions that provided enrollment lists; and </w:t>
      </w:r>
      <w:r w:rsidRPr="00F12AB8">
        <w:t>(2) student</w:t>
      </w:r>
      <w:r>
        <w:t xml:space="preserve"> interview</w:t>
      </w:r>
      <w:r w:rsidRPr="00F12AB8">
        <w:t>s. The respective burden estimates for each data collection activity are provided in t</w:t>
      </w:r>
      <w:r>
        <w:t xml:space="preserve">able </w:t>
      </w:r>
      <w:r w:rsidRPr="00F12AB8">
        <w:t xml:space="preserve">2. </w:t>
      </w:r>
    </w:p>
    <w:p w:rsidR="00EB1EFC" w:rsidRPr="003409D5" w:rsidRDefault="00EB1EFC" w:rsidP="00BB44F7">
      <w:pPr>
        <w:pStyle w:val="tabletitle0"/>
      </w:pPr>
      <w:proofErr w:type="gramStart"/>
      <w:r w:rsidRPr="003409D5">
        <w:t>Table 2.</w:t>
      </w:r>
      <w:proofErr w:type="gramEnd"/>
      <w:r w:rsidRPr="003409D5">
        <w:tab/>
        <w:t>Maximum estimated</w:t>
      </w:r>
      <w:r>
        <w:t xml:space="preserve"> </w:t>
      </w:r>
      <w:r w:rsidRPr="003409D5">
        <w:t xml:space="preserve">burden on respondents </w:t>
      </w:r>
      <w:r>
        <w:t>for the student data collection</w:t>
      </w:r>
    </w:p>
    <w:tbl>
      <w:tblPr>
        <w:tblW w:w="5000" w:type="pct"/>
        <w:tblInd w:w="-106" w:type="dxa"/>
        <w:tblBorders>
          <w:top w:val="single" w:sz="12" w:space="0" w:color="auto"/>
          <w:bottom w:val="single" w:sz="12" w:space="0" w:color="auto"/>
        </w:tblBorders>
        <w:tblLayout w:type="fixed"/>
        <w:tblLook w:val="01E0"/>
      </w:tblPr>
      <w:tblGrid>
        <w:gridCol w:w="2053"/>
        <w:gridCol w:w="933"/>
        <w:gridCol w:w="983"/>
        <w:gridCol w:w="1246"/>
        <w:gridCol w:w="1122"/>
        <w:gridCol w:w="980"/>
        <w:gridCol w:w="1546"/>
        <w:gridCol w:w="1001"/>
      </w:tblGrid>
      <w:tr w:rsidR="00EB1EFC" w:rsidRPr="00B6176E" w:rsidTr="00BB44F7">
        <w:tc>
          <w:tcPr>
            <w:tcW w:w="2053" w:type="dxa"/>
            <w:tcBorders>
              <w:top w:val="single" w:sz="12" w:space="0" w:color="auto"/>
              <w:bottom w:val="single" w:sz="6" w:space="0" w:color="auto"/>
            </w:tcBorders>
            <w:vAlign w:val="bottom"/>
          </w:tcPr>
          <w:p w:rsidR="00EB1EFC" w:rsidRPr="00B6176E" w:rsidRDefault="00EB1EFC" w:rsidP="00BB44F7">
            <w:pPr>
              <w:pStyle w:val="Tableheading"/>
              <w:jc w:val="left"/>
              <w:rPr>
                <w:sz w:val="18"/>
                <w:szCs w:val="18"/>
              </w:rPr>
            </w:pPr>
            <w:r w:rsidRPr="00B6176E">
              <w:rPr>
                <w:sz w:val="18"/>
                <w:szCs w:val="18"/>
              </w:rPr>
              <w:t>Data collection activity</w:t>
            </w:r>
          </w:p>
        </w:tc>
        <w:tc>
          <w:tcPr>
            <w:tcW w:w="933" w:type="dxa"/>
            <w:tcBorders>
              <w:top w:val="single" w:sz="12" w:space="0" w:color="auto"/>
              <w:bottom w:val="single" w:sz="6" w:space="0" w:color="auto"/>
            </w:tcBorders>
            <w:vAlign w:val="bottom"/>
          </w:tcPr>
          <w:p w:rsidR="00EB1EFC" w:rsidRPr="00B6176E" w:rsidRDefault="00EB1EFC" w:rsidP="00BB44F7">
            <w:pPr>
              <w:pStyle w:val="Tableheading"/>
              <w:rPr>
                <w:sz w:val="18"/>
                <w:szCs w:val="18"/>
              </w:rPr>
            </w:pPr>
            <w:r w:rsidRPr="00B6176E">
              <w:rPr>
                <w:sz w:val="18"/>
                <w:szCs w:val="18"/>
              </w:rPr>
              <w:t>Sample</w:t>
            </w:r>
          </w:p>
        </w:tc>
        <w:tc>
          <w:tcPr>
            <w:tcW w:w="983" w:type="dxa"/>
            <w:tcBorders>
              <w:top w:val="single" w:sz="12" w:space="0" w:color="auto"/>
              <w:bottom w:val="single" w:sz="6" w:space="0" w:color="auto"/>
            </w:tcBorders>
            <w:vAlign w:val="bottom"/>
          </w:tcPr>
          <w:p w:rsidR="00EB1EFC" w:rsidRPr="00B6176E" w:rsidRDefault="00EB1EFC" w:rsidP="00BB44F7">
            <w:pPr>
              <w:pStyle w:val="Tableheading"/>
              <w:rPr>
                <w:sz w:val="18"/>
                <w:szCs w:val="18"/>
              </w:rPr>
            </w:pPr>
            <w:r w:rsidRPr="00B6176E">
              <w:rPr>
                <w:sz w:val="18"/>
                <w:szCs w:val="18"/>
              </w:rPr>
              <w:t xml:space="preserve">Expected </w:t>
            </w:r>
            <w:proofErr w:type="spellStart"/>
            <w:r w:rsidRPr="00B6176E">
              <w:rPr>
                <w:sz w:val="18"/>
                <w:szCs w:val="18"/>
              </w:rPr>
              <w:t>eligibles</w:t>
            </w:r>
            <w:proofErr w:type="spellEnd"/>
          </w:p>
        </w:tc>
        <w:tc>
          <w:tcPr>
            <w:tcW w:w="1246" w:type="dxa"/>
            <w:tcBorders>
              <w:top w:val="single" w:sz="12" w:space="0" w:color="auto"/>
              <w:bottom w:val="single" w:sz="6" w:space="0" w:color="auto"/>
            </w:tcBorders>
            <w:vAlign w:val="bottom"/>
          </w:tcPr>
          <w:p w:rsidR="00EB1EFC" w:rsidRPr="00B6176E" w:rsidRDefault="00EB1EFC" w:rsidP="00BB44F7">
            <w:pPr>
              <w:pStyle w:val="Tableheading"/>
              <w:rPr>
                <w:sz w:val="18"/>
                <w:szCs w:val="18"/>
              </w:rPr>
            </w:pPr>
            <w:r>
              <w:rPr>
                <w:sz w:val="18"/>
                <w:szCs w:val="18"/>
              </w:rPr>
              <w:t xml:space="preserve">Expected </w:t>
            </w:r>
            <w:r w:rsidRPr="00B6176E">
              <w:rPr>
                <w:sz w:val="18"/>
                <w:szCs w:val="18"/>
              </w:rPr>
              <w:t>Number of respondents</w:t>
            </w:r>
            <w:r>
              <w:rPr>
                <w:sz w:val="18"/>
                <w:szCs w:val="18"/>
              </w:rPr>
              <w:t>/ responses</w:t>
            </w:r>
          </w:p>
        </w:tc>
        <w:tc>
          <w:tcPr>
            <w:tcW w:w="1122" w:type="dxa"/>
            <w:tcBorders>
              <w:top w:val="single" w:sz="12" w:space="0" w:color="auto"/>
              <w:bottom w:val="single" w:sz="6" w:space="0" w:color="auto"/>
            </w:tcBorders>
            <w:vAlign w:val="bottom"/>
          </w:tcPr>
          <w:p w:rsidR="00EB1EFC" w:rsidRPr="00B6176E" w:rsidRDefault="00EB1EFC" w:rsidP="00BB44F7">
            <w:pPr>
              <w:pStyle w:val="Tableheading"/>
              <w:ind w:left="-54" w:right="-18"/>
              <w:rPr>
                <w:sz w:val="18"/>
                <w:szCs w:val="18"/>
              </w:rPr>
            </w:pPr>
            <w:r w:rsidRPr="00B6176E">
              <w:rPr>
                <w:sz w:val="18"/>
                <w:szCs w:val="18"/>
              </w:rPr>
              <w:t>Percent expected response rate</w:t>
            </w:r>
          </w:p>
        </w:tc>
        <w:tc>
          <w:tcPr>
            <w:tcW w:w="980" w:type="dxa"/>
            <w:tcBorders>
              <w:top w:val="single" w:sz="12" w:space="0" w:color="auto"/>
              <w:bottom w:val="single" w:sz="6" w:space="0" w:color="auto"/>
            </w:tcBorders>
            <w:vAlign w:val="bottom"/>
          </w:tcPr>
          <w:p w:rsidR="00EB1EFC" w:rsidRPr="00B6176E" w:rsidRDefault="00EB1EFC" w:rsidP="00BB44F7">
            <w:pPr>
              <w:pStyle w:val="Tableheading"/>
              <w:rPr>
                <w:sz w:val="18"/>
                <w:szCs w:val="18"/>
              </w:rPr>
            </w:pPr>
            <w:r w:rsidRPr="00B6176E">
              <w:rPr>
                <w:sz w:val="18"/>
                <w:szCs w:val="18"/>
              </w:rPr>
              <w:t>Average time burden per response</w:t>
            </w:r>
          </w:p>
        </w:tc>
        <w:tc>
          <w:tcPr>
            <w:tcW w:w="1546" w:type="dxa"/>
            <w:tcBorders>
              <w:top w:val="single" w:sz="12" w:space="0" w:color="auto"/>
              <w:bottom w:val="single" w:sz="6" w:space="0" w:color="auto"/>
            </w:tcBorders>
            <w:vAlign w:val="bottom"/>
          </w:tcPr>
          <w:p w:rsidR="00EB1EFC" w:rsidRPr="00B6176E" w:rsidRDefault="00EB1EFC" w:rsidP="00BB44F7">
            <w:pPr>
              <w:pStyle w:val="Tableheading"/>
              <w:rPr>
                <w:sz w:val="18"/>
                <w:szCs w:val="18"/>
              </w:rPr>
            </w:pPr>
            <w:r w:rsidRPr="00B6176E">
              <w:rPr>
                <w:sz w:val="18"/>
                <w:szCs w:val="18"/>
              </w:rPr>
              <w:t>Range of response times</w:t>
            </w:r>
          </w:p>
        </w:tc>
        <w:tc>
          <w:tcPr>
            <w:tcW w:w="1001" w:type="dxa"/>
            <w:tcBorders>
              <w:top w:val="single" w:sz="12" w:space="0" w:color="auto"/>
              <w:bottom w:val="single" w:sz="6" w:space="0" w:color="auto"/>
            </w:tcBorders>
            <w:vAlign w:val="bottom"/>
          </w:tcPr>
          <w:p w:rsidR="00EB1EFC" w:rsidRPr="00B6176E" w:rsidRDefault="00EB1EFC" w:rsidP="00BB44F7">
            <w:pPr>
              <w:pStyle w:val="Tableheading"/>
              <w:rPr>
                <w:sz w:val="18"/>
                <w:szCs w:val="18"/>
              </w:rPr>
            </w:pPr>
            <w:r w:rsidRPr="00B6176E">
              <w:rPr>
                <w:sz w:val="18"/>
                <w:szCs w:val="18"/>
              </w:rPr>
              <w:t>Total time burden (hours)</w:t>
            </w:r>
          </w:p>
        </w:tc>
      </w:tr>
      <w:tr w:rsidR="00EB1EFC" w:rsidRPr="00B6176E" w:rsidTr="00BB44F7">
        <w:tc>
          <w:tcPr>
            <w:tcW w:w="2986" w:type="dxa"/>
            <w:gridSpan w:val="2"/>
            <w:tcBorders>
              <w:top w:val="single" w:sz="6" w:space="0" w:color="auto"/>
            </w:tcBorders>
            <w:vAlign w:val="bottom"/>
          </w:tcPr>
          <w:p w:rsidR="00EB1EFC" w:rsidRPr="00B6176E" w:rsidRDefault="00EB1EFC" w:rsidP="00BB44F7">
            <w:pPr>
              <w:pStyle w:val="Tabletext"/>
              <w:rPr>
                <w:sz w:val="18"/>
                <w:szCs w:val="18"/>
              </w:rPr>
            </w:pPr>
            <w:r w:rsidRPr="00B6176E">
              <w:rPr>
                <w:sz w:val="18"/>
                <w:szCs w:val="18"/>
              </w:rPr>
              <w:t>NPSAS:12 Field Test</w:t>
            </w:r>
          </w:p>
        </w:tc>
        <w:tc>
          <w:tcPr>
            <w:tcW w:w="983" w:type="dxa"/>
            <w:tcBorders>
              <w:top w:val="single" w:sz="6" w:space="0" w:color="auto"/>
            </w:tcBorders>
            <w:vAlign w:val="bottom"/>
          </w:tcPr>
          <w:p w:rsidR="00EB1EFC" w:rsidRPr="00B6176E" w:rsidRDefault="00EB1EFC" w:rsidP="00BB44F7">
            <w:pPr>
              <w:pStyle w:val="Tablebody"/>
              <w:rPr>
                <w:sz w:val="18"/>
                <w:szCs w:val="18"/>
              </w:rPr>
            </w:pPr>
          </w:p>
        </w:tc>
        <w:tc>
          <w:tcPr>
            <w:tcW w:w="1246" w:type="dxa"/>
            <w:tcBorders>
              <w:top w:val="single" w:sz="6" w:space="0" w:color="auto"/>
            </w:tcBorders>
          </w:tcPr>
          <w:p w:rsidR="00EB1EFC" w:rsidRPr="00B6176E" w:rsidRDefault="00EB1EFC" w:rsidP="00BB44F7">
            <w:pPr>
              <w:pStyle w:val="Tablebody"/>
              <w:rPr>
                <w:sz w:val="18"/>
                <w:szCs w:val="18"/>
              </w:rPr>
            </w:pPr>
          </w:p>
        </w:tc>
        <w:tc>
          <w:tcPr>
            <w:tcW w:w="1122" w:type="dxa"/>
            <w:tcBorders>
              <w:top w:val="single" w:sz="6" w:space="0" w:color="auto"/>
            </w:tcBorders>
            <w:vAlign w:val="bottom"/>
          </w:tcPr>
          <w:p w:rsidR="00EB1EFC" w:rsidRPr="00B6176E" w:rsidRDefault="00EB1EFC" w:rsidP="00BB44F7">
            <w:pPr>
              <w:pStyle w:val="Tablebody"/>
              <w:rPr>
                <w:sz w:val="18"/>
                <w:szCs w:val="18"/>
              </w:rPr>
            </w:pPr>
          </w:p>
        </w:tc>
        <w:tc>
          <w:tcPr>
            <w:tcW w:w="980" w:type="dxa"/>
            <w:tcBorders>
              <w:top w:val="single" w:sz="6" w:space="0" w:color="auto"/>
            </w:tcBorders>
            <w:vAlign w:val="bottom"/>
          </w:tcPr>
          <w:p w:rsidR="00EB1EFC" w:rsidRPr="00B6176E" w:rsidRDefault="00EB1EFC" w:rsidP="00BB44F7">
            <w:pPr>
              <w:pStyle w:val="Tablebody"/>
              <w:rPr>
                <w:sz w:val="18"/>
                <w:szCs w:val="18"/>
              </w:rPr>
            </w:pPr>
          </w:p>
        </w:tc>
        <w:tc>
          <w:tcPr>
            <w:tcW w:w="1546" w:type="dxa"/>
            <w:tcBorders>
              <w:top w:val="single" w:sz="6" w:space="0" w:color="auto"/>
            </w:tcBorders>
            <w:vAlign w:val="bottom"/>
          </w:tcPr>
          <w:p w:rsidR="00EB1EFC" w:rsidRPr="00B6176E" w:rsidRDefault="00EB1EFC" w:rsidP="00BB44F7">
            <w:pPr>
              <w:pStyle w:val="Tablebody"/>
              <w:rPr>
                <w:sz w:val="18"/>
                <w:szCs w:val="18"/>
              </w:rPr>
            </w:pPr>
          </w:p>
        </w:tc>
        <w:tc>
          <w:tcPr>
            <w:tcW w:w="1001" w:type="dxa"/>
            <w:tcBorders>
              <w:top w:val="single" w:sz="6" w:space="0" w:color="auto"/>
            </w:tcBorders>
            <w:vAlign w:val="bottom"/>
          </w:tcPr>
          <w:p w:rsidR="00EB1EFC" w:rsidRPr="00B6176E" w:rsidRDefault="00EB1EFC" w:rsidP="00BB44F7">
            <w:pPr>
              <w:pStyle w:val="Tablebody"/>
              <w:rPr>
                <w:sz w:val="18"/>
                <w:szCs w:val="18"/>
              </w:rPr>
            </w:pPr>
          </w:p>
        </w:tc>
      </w:tr>
      <w:tr w:rsidR="00EB1EFC" w:rsidRPr="00B6176E" w:rsidTr="00BB44F7">
        <w:tc>
          <w:tcPr>
            <w:tcW w:w="2053" w:type="dxa"/>
            <w:vAlign w:val="bottom"/>
          </w:tcPr>
          <w:p w:rsidR="00EB1EFC" w:rsidRPr="00F47F09" w:rsidRDefault="00EB1EFC" w:rsidP="00BB44F7">
            <w:pPr>
              <w:pStyle w:val="2enspsubgroup1"/>
              <w:ind w:left="374" w:hanging="144"/>
              <w:rPr>
                <w:sz w:val="18"/>
                <w:szCs w:val="18"/>
              </w:rPr>
            </w:pPr>
            <w:r w:rsidRPr="007B3E29">
              <w:rPr>
                <w:sz w:val="18"/>
                <w:szCs w:val="18"/>
              </w:rPr>
              <w:t xml:space="preserve">Student record collection </w:t>
            </w:r>
            <w:r>
              <w:rPr>
                <w:sz w:val="18"/>
                <w:szCs w:val="18"/>
              </w:rPr>
              <w:t>*</w:t>
            </w:r>
          </w:p>
        </w:tc>
        <w:tc>
          <w:tcPr>
            <w:tcW w:w="933" w:type="dxa"/>
            <w:vAlign w:val="bottom"/>
          </w:tcPr>
          <w:p w:rsidR="00EB1EFC" w:rsidRPr="00B6176E" w:rsidRDefault="00EB1EFC" w:rsidP="00BB44F7">
            <w:pPr>
              <w:pStyle w:val="Tablebody"/>
              <w:rPr>
                <w:sz w:val="18"/>
                <w:szCs w:val="18"/>
              </w:rPr>
            </w:pPr>
            <w:r>
              <w:rPr>
                <w:sz w:val="18"/>
                <w:szCs w:val="18"/>
              </w:rPr>
              <w:t>150</w:t>
            </w:r>
          </w:p>
        </w:tc>
        <w:tc>
          <w:tcPr>
            <w:tcW w:w="983" w:type="dxa"/>
            <w:vAlign w:val="bottom"/>
          </w:tcPr>
          <w:p w:rsidR="00EB1EFC" w:rsidRPr="00B6176E" w:rsidDel="00D572E4" w:rsidRDefault="00EB1EFC" w:rsidP="00BB44F7">
            <w:pPr>
              <w:pStyle w:val="Tablebody"/>
              <w:rPr>
                <w:sz w:val="18"/>
                <w:szCs w:val="18"/>
              </w:rPr>
            </w:pPr>
            <w:r>
              <w:rPr>
                <w:sz w:val="18"/>
                <w:szCs w:val="18"/>
              </w:rPr>
              <w:t>149</w:t>
            </w:r>
          </w:p>
        </w:tc>
        <w:tc>
          <w:tcPr>
            <w:tcW w:w="1246" w:type="dxa"/>
            <w:vAlign w:val="bottom"/>
          </w:tcPr>
          <w:p w:rsidR="00EB1EFC" w:rsidRDefault="00EB1EFC" w:rsidP="00BB44F7">
            <w:pPr>
              <w:pStyle w:val="Tablebody"/>
              <w:rPr>
                <w:sz w:val="18"/>
                <w:szCs w:val="18"/>
              </w:rPr>
            </w:pPr>
            <w:r>
              <w:rPr>
                <w:sz w:val="18"/>
                <w:szCs w:val="18"/>
              </w:rPr>
              <w:t>141</w:t>
            </w:r>
          </w:p>
        </w:tc>
        <w:tc>
          <w:tcPr>
            <w:tcW w:w="1122" w:type="dxa"/>
            <w:vAlign w:val="bottom"/>
          </w:tcPr>
          <w:p w:rsidR="00EB1EFC" w:rsidRPr="00B6176E" w:rsidRDefault="00EB1EFC" w:rsidP="00BB44F7">
            <w:pPr>
              <w:pStyle w:val="Tablebody"/>
              <w:rPr>
                <w:sz w:val="18"/>
                <w:szCs w:val="18"/>
              </w:rPr>
            </w:pPr>
            <w:r>
              <w:rPr>
                <w:sz w:val="18"/>
                <w:szCs w:val="18"/>
              </w:rPr>
              <w:t>95</w:t>
            </w:r>
          </w:p>
        </w:tc>
        <w:tc>
          <w:tcPr>
            <w:tcW w:w="980" w:type="dxa"/>
            <w:vAlign w:val="bottom"/>
          </w:tcPr>
          <w:p w:rsidR="00EB1EFC" w:rsidRPr="00B6176E" w:rsidRDefault="00EB1EFC" w:rsidP="00BB44F7">
            <w:pPr>
              <w:pStyle w:val="Tablebody"/>
              <w:rPr>
                <w:sz w:val="18"/>
                <w:szCs w:val="18"/>
              </w:rPr>
            </w:pPr>
            <w:r w:rsidRPr="00B6176E">
              <w:rPr>
                <w:sz w:val="18"/>
                <w:szCs w:val="18"/>
              </w:rPr>
              <w:t>13</w:t>
            </w:r>
            <w:r>
              <w:rPr>
                <w:sz w:val="18"/>
                <w:szCs w:val="18"/>
              </w:rPr>
              <w:t>.0</w:t>
            </w:r>
            <w:r w:rsidRPr="00B6176E">
              <w:rPr>
                <w:sz w:val="18"/>
                <w:szCs w:val="18"/>
              </w:rPr>
              <w:t xml:space="preserve"> hrs.</w:t>
            </w:r>
          </w:p>
        </w:tc>
        <w:tc>
          <w:tcPr>
            <w:tcW w:w="1546" w:type="dxa"/>
            <w:vAlign w:val="bottom"/>
          </w:tcPr>
          <w:p w:rsidR="00EB1EFC" w:rsidRPr="00B6176E" w:rsidRDefault="00EB1EFC" w:rsidP="00BB44F7">
            <w:pPr>
              <w:pStyle w:val="Tablebody"/>
              <w:rPr>
                <w:sz w:val="18"/>
                <w:szCs w:val="18"/>
              </w:rPr>
            </w:pPr>
            <w:r w:rsidRPr="00B6176E">
              <w:rPr>
                <w:sz w:val="18"/>
                <w:szCs w:val="18"/>
              </w:rPr>
              <w:t>1 to 40 hrs.</w:t>
            </w:r>
          </w:p>
        </w:tc>
        <w:tc>
          <w:tcPr>
            <w:tcW w:w="1001" w:type="dxa"/>
            <w:vAlign w:val="bottom"/>
          </w:tcPr>
          <w:p w:rsidR="00EB1EFC" w:rsidRPr="00B6176E" w:rsidRDefault="00EB1EFC" w:rsidP="00BB44F7">
            <w:pPr>
              <w:pStyle w:val="Tablebody"/>
              <w:rPr>
                <w:sz w:val="18"/>
                <w:szCs w:val="18"/>
              </w:rPr>
            </w:pPr>
            <w:r w:rsidRPr="00B6176E">
              <w:rPr>
                <w:sz w:val="18"/>
                <w:szCs w:val="18"/>
              </w:rPr>
              <w:t>1,</w:t>
            </w:r>
            <w:r>
              <w:rPr>
                <w:sz w:val="18"/>
                <w:szCs w:val="18"/>
              </w:rPr>
              <w:t>833</w:t>
            </w:r>
          </w:p>
        </w:tc>
      </w:tr>
      <w:tr w:rsidR="00EB1EFC" w:rsidRPr="008C0F84" w:rsidTr="00BB44F7">
        <w:tc>
          <w:tcPr>
            <w:tcW w:w="2053" w:type="dxa"/>
            <w:vAlign w:val="bottom"/>
          </w:tcPr>
          <w:p w:rsidR="00EB1EFC" w:rsidRPr="008C0F84" w:rsidRDefault="00EB1EFC" w:rsidP="00BB44F7">
            <w:pPr>
              <w:pStyle w:val="2enspsubgroup1"/>
              <w:rPr>
                <w:sz w:val="18"/>
                <w:szCs w:val="18"/>
              </w:rPr>
            </w:pPr>
            <w:r w:rsidRPr="008C0F84">
              <w:rPr>
                <w:sz w:val="18"/>
                <w:szCs w:val="18"/>
              </w:rPr>
              <w:t>Student interview</w:t>
            </w:r>
          </w:p>
        </w:tc>
        <w:tc>
          <w:tcPr>
            <w:tcW w:w="933" w:type="dxa"/>
            <w:vAlign w:val="bottom"/>
          </w:tcPr>
          <w:p w:rsidR="00EB1EFC" w:rsidRPr="008C0F84" w:rsidRDefault="00EB1EFC" w:rsidP="00BB44F7">
            <w:pPr>
              <w:pStyle w:val="Tablebody"/>
              <w:rPr>
                <w:sz w:val="18"/>
                <w:szCs w:val="18"/>
              </w:rPr>
            </w:pPr>
            <w:r w:rsidRPr="008C0F84">
              <w:rPr>
                <w:sz w:val="18"/>
                <w:szCs w:val="18"/>
              </w:rPr>
              <w:t>4,530</w:t>
            </w:r>
          </w:p>
        </w:tc>
        <w:tc>
          <w:tcPr>
            <w:tcW w:w="983" w:type="dxa"/>
            <w:vAlign w:val="bottom"/>
          </w:tcPr>
          <w:p w:rsidR="00EB1EFC" w:rsidRPr="008C0F84" w:rsidDel="00256245" w:rsidRDefault="00EB1EFC" w:rsidP="00BB44F7">
            <w:pPr>
              <w:pStyle w:val="Tablebody"/>
              <w:rPr>
                <w:sz w:val="18"/>
                <w:szCs w:val="18"/>
              </w:rPr>
            </w:pPr>
            <w:r w:rsidRPr="008C0F84">
              <w:rPr>
                <w:sz w:val="18"/>
                <w:szCs w:val="18"/>
              </w:rPr>
              <w:t>4,302</w:t>
            </w:r>
          </w:p>
        </w:tc>
        <w:tc>
          <w:tcPr>
            <w:tcW w:w="1246" w:type="dxa"/>
            <w:vAlign w:val="bottom"/>
          </w:tcPr>
          <w:p w:rsidR="00EB1EFC" w:rsidRPr="008C0F84" w:rsidRDefault="00EB1EFC" w:rsidP="00BB44F7">
            <w:pPr>
              <w:pStyle w:val="Tablebody"/>
              <w:rPr>
                <w:sz w:val="18"/>
                <w:szCs w:val="18"/>
              </w:rPr>
            </w:pPr>
            <w:r w:rsidRPr="008C0F84">
              <w:rPr>
                <w:sz w:val="18"/>
                <w:szCs w:val="18"/>
              </w:rPr>
              <w:t>3,000</w:t>
            </w:r>
          </w:p>
        </w:tc>
        <w:tc>
          <w:tcPr>
            <w:tcW w:w="1122" w:type="dxa"/>
            <w:vAlign w:val="bottom"/>
          </w:tcPr>
          <w:p w:rsidR="00EB1EFC" w:rsidRPr="008C0F84" w:rsidRDefault="00EB1EFC" w:rsidP="00BB44F7">
            <w:pPr>
              <w:pStyle w:val="Tablebody"/>
              <w:rPr>
                <w:sz w:val="18"/>
                <w:szCs w:val="18"/>
              </w:rPr>
            </w:pPr>
            <w:r w:rsidRPr="008C0F84">
              <w:rPr>
                <w:sz w:val="18"/>
                <w:szCs w:val="18"/>
              </w:rPr>
              <w:t>70</w:t>
            </w:r>
          </w:p>
        </w:tc>
        <w:tc>
          <w:tcPr>
            <w:tcW w:w="980" w:type="dxa"/>
            <w:vAlign w:val="bottom"/>
          </w:tcPr>
          <w:p w:rsidR="00EB1EFC" w:rsidRPr="008C0F84" w:rsidRDefault="00EB1EFC" w:rsidP="00BB44F7">
            <w:pPr>
              <w:pStyle w:val="Tablebody"/>
              <w:rPr>
                <w:sz w:val="18"/>
                <w:szCs w:val="18"/>
              </w:rPr>
            </w:pPr>
            <w:r w:rsidRPr="00D1271D">
              <w:rPr>
                <w:sz w:val="18"/>
                <w:szCs w:val="18"/>
              </w:rPr>
              <w:t>38.1 min</w:t>
            </w:r>
            <w:r w:rsidRPr="008C0F84">
              <w:rPr>
                <w:sz w:val="18"/>
                <w:szCs w:val="18"/>
              </w:rPr>
              <w:t>.</w:t>
            </w:r>
          </w:p>
        </w:tc>
        <w:tc>
          <w:tcPr>
            <w:tcW w:w="1546" w:type="dxa"/>
            <w:vAlign w:val="bottom"/>
          </w:tcPr>
          <w:p w:rsidR="00EB1EFC" w:rsidRPr="008C0F84" w:rsidRDefault="00EB1EFC" w:rsidP="00BB44F7">
            <w:pPr>
              <w:pStyle w:val="Tablebody"/>
              <w:rPr>
                <w:sz w:val="18"/>
                <w:szCs w:val="18"/>
              </w:rPr>
            </w:pPr>
            <w:r w:rsidRPr="008C0F84">
              <w:rPr>
                <w:sz w:val="18"/>
                <w:szCs w:val="18"/>
              </w:rPr>
              <w:t>20 min. to 1 hr.</w:t>
            </w:r>
          </w:p>
        </w:tc>
        <w:tc>
          <w:tcPr>
            <w:tcW w:w="1001" w:type="dxa"/>
            <w:vAlign w:val="bottom"/>
          </w:tcPr>
          <w:p w:rsidR="00EB1EFC" w:rsidRPr="008C0F84" w:rsidRDefault="00EB1EFC" w:rsidP="00BB44F7">
            <w:pPr>
              <w:pStyle w:val="Tablebody"/>
              <w:rPr>
                <w:sz w:val="18"/>
                <w:szCs w:val="18"/>
              </w:rPr>
            </w:pPr>
            <w:r w:rsidRPr="008C0F84">
              <w:rPr>
                <w:sz w:val="18"/>
                <w:szCs w:val="18"/>
              </w:rPr>
              <w:t>1,905</w:t>
            </w:r>
          </w:p>
        </w:tc>
      </w:tr>
      <w:tr w:rsidR="00EB1EFC" w:rsidRPr="008C0F84" w:rsidTr="00BB44F7">
        <w:tc>
          <w:tcPr>
            <w:tcW w:w="2053" w:type="dxa"/>
            <w:vAlign w:val="bottom"/>
          </w:tcPr>
          <w:p w:rsidR="00EB1EFC" w:rsidRPr="008C0F84" w:rsidRDefault="00EB1EFC" w:rsidP="00BB44F7">
            <w:pPr>
              <w:pStyle w:val="2enspsubgroup1"/>
              <w:rPr>
                <w:sz w:val="18"/>
                <w:szCs w:val="18"/>
              </w:rPr>
            </w:pPr>
            <w:r w:rsidRPr="008C0F84">
              <w:rPr>
                <w:sz w:val="18"/>
                <w:szCs w:val="18"/>
              </w:rPr>
              <w:t>Student re</w:t>
            </w:r>
            <w:r>
              <w:rPr>
                <w:sz w:val="18"/>
                <w:szCs w:val="18"/>
              </w:rPr>
              <w:t>-</w:t>
            </w:r>
            <w:r w:rsidRPr="008C0F84">
              <w:rPr>
                <w:sz w:val="18"/>
                <w:szCs w:val="18"/>
              </w:rPr>
              <w:t>interview</w:t>
            </w:r>
          </w:p>
        </w:tc>
        <w:tc>
          <w:tcPr>
            <w:tcW w:w="933" w:type="dxa"/>
            <w:vAlign w:val="bottom"/>
          </w:tcPr>
          <w:p w:rsidR="00EB1EFC" w:rsidRPr="008C0F84" w:rsidRDefault="00EB1EFC" w:rsidP="00BB44F7">
            <w:pPr>
              <w:pStyle w:val="Tablebody"/>
              <w:rPr>
                <w:sz w:val="18"/>
                <w:szCs w:val="18"/>
              </w:rPr>
            </w:pPr>
            <w:r w:rsidRPr="008C0F84">
              <w:rPr>
                <w:sz w:val="18"/>
                <w:szCs w:val="18"/>
              </w:rPr>
              <w:t>300</w:t>
            </w:r>
          </w:p>
        </w:tc>
        <w:tc>
          <w:tcPr>
            <w:tcW w:w="983" w:type="dxa"/>
            <w:vAlign w:val="bottom"/>
          </w:tcPr>
          <w:p w:rsidR="00EB1EFC" w:rsidRPr="008C0F84" w:rsidRDefault="00EB1EFC" w:rsidP="00BB44F7">
            <w:pPr>
              <w:pStyle w:val="Tablebody"/>
              <w:rPr>
                <w:sz w:val="18"/>
                <w:szCs w:val="18"/>
              </w:rPr>
            </w:pPr>
            <w:r w:rsidRPr="008C0F84">
              <w:rPr>
                <w:sz w:val="18"/>
                <w:szCs w:val="18"/>
              </w:rPr>
              <w:t>300</w:t>
            </w:r>
          </w:p>
        </w:tc>
        <w:tc>
          <w:tcPr>
            <w:tcW w:w="1246" w:type="dxa"/>
            <w:vAlign w:val="bottom"/>
          </w:tcPr>
          <w:p w:rsidR="00EB1EFC" w:rsidRPr="008C0F84" w:rsidRDefault="00EB1EFC" w:rsidP="00BB44F7">
            <w:pPr>
              <w:pStyle w:val="Tablebody"/>
              <w:rPr>
                <w:sz w:val="18"/>
                <w:szCs w:val="18"/>
              </w:rPr>
            </w:pPr>
            <w:r w:rsidRPr="008C0F84">
              <w:rPr>
                <w:sz w:val="18"/>
                <w:szCs w:val="18"/>
              </w:rPr>
              <w:t>240</w:t>
            </w:r>
          </w:p>
        </w:tc>
        <w:tc>
          <w:tcPr>
            <w:tcW w:w="1122" w:type="dxa"/>
            <w:vAlign w:val="bottom"/>
          </w:tcPr>
          <w:p w:rsidR="00EB1EFC" w:rsidRPr="008C0F84" w:rsidRDefault="00EB1EFC" w:rsidP="00BB44F7">
            <w:pPr>
              <w:pStyle w:val="Tablebody"/>
              <w:rPr>
                <w:sz w:val="18"/>
                <w:szCs w:val="18"/>
              </w:rPr>
            </w:pPr>
            <w:r w:rsidRPr="008C0F84">
              <w:rPr>
                <w:sz w:val="18"/>
                <w:szCs w:val="18"/>
              </w:rPr>
              <w:t>80</w:t>
            </w:r>
          </w:p>
        </w:tc>
        <w:tc>
          <w:tcPr>
            <w:tcW w:w="980" w:type="dxa"/>
            <w:vAlign w:val="bottom"/>
          </w:tcPr>
          <w:p w:rsidR="00EB1EFC" w:rsidRPr="008C0F84" w:rsidRDefault="00EB1EFC" w:rsidP="00BB44F7">
            <w:pPr>
              <w:pStyle w:val="Tablebody"/>
              <w:rPr>
                <w:sz w:val="18"/>
                <w:szCs w:val="18"/>
              </w:rPr>
            </w:pPr>
            <w:r w:rsidRPr="008C0F84">
              <w:rPr>
                <w:sz w:val="18"/>
                <w:szCs w:val="18"/>
              </w:rPr>
              <w:t>15.0 min.</w:t>
            </w:r>
          </w:p>
        </w:tc>
        <w:tc>
          <w:tcPr>
            <w:tcW w:w="1546" w:type="dxa"/>
            <w:vAlign w:val="bottom"/>
          </w:tcPr>
          <w:p w:rsidR="00EB1EFC" w:rsidRPr="008C0F84" w:rsidRDefault="00EB1EFC" w:rsidP="00BB44F7">
            <w:pPr>
              <w:pStyle w:val="Tablebody"/>
              <w:rPr>
                <w:sz w:val="18"/>
                <w:szCs w:val="18"/>
              </w:rPr>
            </w:pPr>
            <w:r w:rsidRPr="008C0F84">
              <w:rPr>
                <w:sz w:val="18"/>
                <w:szCs w:val="18"/>
              </w:rPr>
              <w:t>10 to 20 min.</w:t>
            </w:r>
          </w:p>
        </w:tc>
        <w:tc>
          <w:tcPr>
            <w:tcW w:w="1001" w:type="dxa"/>
            <w:vAlign w:val="bottom"/>
          </w:tcPr>
          <w:p w:rsidR="00EB1EFC" w:rsidRPr="008C0F84" w:rsidRDefault="00EB1EFC" w:rsidP="00BB44F7">
            <w:pPr>
              <w:pStyle w:val="Tablebody"/>
              <w:rPr>
                <w:sz w:val="18"/>
                <w:szCs w:val="18"/>
              </w:rPr>
            </w:pPr>
            <w:r w:rsidRPr="008C0F84">
              <w:rPr>
                <w:sz w:val="18"/>
                <w:szCs w:val="18"/>
              </w:rPr>
              <w:t>60</w:t>
            </w:r>
          </w:p>
        </w:tc>
      </w:tr>
      <w:tr w:rsidR="00EB1EFC" w:rsidRPr="008C0F84" w:rsidTr="00BB44F7">
        <w:trPr>
          <w:trHeight w:val="189"/>
        </w:trPr>
        <w:tc>
          <w:tcPr>
            <w:tcW w:w="2053" w:type="dxa"/>
            <w:vAlign w:val="bottom"/>
          </w:tcPr>
          <w:p w:rsidR="00EB1EFC" w:rsidRDefault="00EB1EFC" w:rsidP="004A32F4">
            <w:pPr>
              <w:pStyle w:val="2enspsubgroup1"/>
              <w:ind w:left="376" w:hanging="180"/>
              <w:rPr>
                <w:sz w:val="18"/>
                <w:szCs w:val="18"/>
              </w:rPr>
            </w:pPr>
            <w:r>
              <w:rPr>
                <w:sz w:val="18"/>
                <w:szCs w:val="18"/>
              </w:rPr>
              <w:t>Number of responding institutions and students /Number of responses</w:t>
            </w:r>
          </w:p>
        </w:tc>
        <w:tc>
          <w:tcPr>
            <w:tcW w:w="933" w:type="dxa"/>
            <w:vAlign w:val="bottom"/>
          </w:tcPr>
          <w:p w:rsidR="00EB1EFC" w:rsidRPr="008C0F84" w:rsidRDefault="00EB1EFC" w:rsidP="00BB44F7">
            <w:pPr>
              <w:pStyle w:val="Tablebody"/>
              <w:rPr>
                <w:sz w:val="18"/>
                <w:szCs w:val="18"/>
              </w:rPr>
            </w:pPr>
            <w:r w:rsidRPr="008C0F84">
              <w:rPr>
                <w:sz w:val="18"/>
                <w:szCs w:val="18"/>
              </w:rPr>
              <w:t> </w:t>
            </w:r>
          </w:p>
        </w:tc>
        <w:tc>
          <w:tcPr>
            <w:tcW w:w="983" w:type="dxa"/>
            <w:vAlign w:val="bottom"/>
          </w:tcPr>
          <w:p w:rsidR="00EB1EFC" w:rsidRPr="008C0F84" w:rsidRDefault="00EB1EFC" w:rsidP="00BB44F7">
            <w:pPr>
              <w:pStyle w:val="Tablebody"/>
              <w:rPr>
                <w:sz w:val="18"/>
                <w:szCs w:val="18"/>
              </w:rPr>
            </w:pPr>
            <w:r w:rsidRPr="008C0F84">
              <w:rPr>
                <w:sz w:val="18"/>
                <w:szCs w:val="18"/>
              </w:rPr>
              <w:t> </w:t>
            </w:r>
          </w:p>
        </w:tc>
        <w:tc>
          <w:tcPr>
            <w:tcW w:w="1246" w:type="dxa"/>
            <w:vAlign w:val="bottom"/>
          </w:tcPr>
          <w:p w:rsidR="00EB1EFC" w:rsidRPr="008C0F84" w:rsidRDefault="00EB1EFC" w:rsidP="00BB44F7">
            <w:pPr>
              <w:pStyle w:val="Tablebody"/>
              <w:rPr>
                <w:sz w:val="18"/>
                <w:szCs w:val="18"/>
              </w:rPr>
            </w:pPr>
            <w:r>
              <w:rPr>
                <w:sz w:val="18"/>
                <w:szCs w:val="18"/>
              </w:rPr>
              <w:t>3,141/3,381</w:t>
            </w:r>
          </w:p>
        </w:tc>
        <w:tc>
          <w:tcPr>
            <w:tcW w:w="1122" w:type="dxa"/>
            <w:vAlign w:val="bottom"/>
          </w:tcPr>
          <w:p w:rsidR="00EB1EFC" w:rsidRPr="008C0F84" w:rsidRDefault="00EB1EFC" w:rsidP="00BB44F7">
            <w:pPr>
              <w:pStyle w:val="Tablebody"/>
              <w:rPr>
                <w:sz w:val="18"/>
                <w:szCs w:val="18"/>
              </w:rPr>
            </w:pPr>
            <w:r w:rsidRPr="008C0F84">
              <w:rPr>
                <w:sz w:val="18"/>
                <w:szCs w:val="18"/>
              </w:rPr>
              <w:t> </w:t>
            </w:r>
          </w:p>
        </w:tc>
        <w:tc>
          <w:tcPr>
            <w:tcW w:w="980" w:type="dxa"/>
            <w:vAlign w:val="bottom"/>
          </w:tcPr>
          <w:p w:rsidR="00EB1EFC" w:rsidRPr="008C0F84" w:rsidRDefault="00EB1EFC" w:rsidP="00BB44F7">
            <w:pPr>
              <w:pStyle w:val="Tablebody"/>
              <w:rPr>
                <w:sz w:val="18"/>
                <w:szCs w:val="18"/>
              </w:rPr>
            </w:pPr>
            <w:r w:rsidRPr="008C0F84">
              <w:rPr>
                <w:sz w:val="18"/>
                <w:szCs w:val="18"/>
              </w:rPr>
              <w:t> </w:t>
            </w:r>
          </w:p>
        </w:tc>
        <w:tc>
          <w:tcPr>
            <w:tcW w:w="1546" w:type="dxa"/>
            <w:vAlign w:val="bottom"/>
          </w:tcPr>
          <w:p w:rsidR="00EB1EFC" w:rsidRPr="008C0F84" w:rsidRDefault="00EB1EFC" w:rsidP="00BB44F7">
            <w:pPr>
              <w:pStyle w:val="Tablebody"/>
              <w:rPr>
                <w:sz w:val="18"/>
                <w:szCs w:val="18"/>
              </w:rPr>
            </w:pPr>
            <w:r w:rsidRPr="008C0F84">
              <w:rPr>
                <w:sz w:val="18"/>
                <w:szCs w:val="18"/>
              </w:rPr>
              <w:t> </w:t>
            </w:r>
          </w:p>
        </w:tc>
        <w:tc>
          <w:tcPr>
            <w:tcW w:w="1001" w:type="dxa"/>
            <w:vAlign w:val="bottom"/>
          </w:tcPr>
          <w:p w:rsidR="00EB1EFC" w:rsidRPr="008C0F84" w:rsidRDefault="00EB1EFC" w:rsidP="00BB44F7">
            <w:pPr>
              <w:pStyle w:val="Tablebody"/>
              <w:rPr>
                <w:sz w:val="18"/>
                <w:szCs w:val="18"/>
              </w:rPr>
            </w:pPr>
            <w:r w:rsidRPr="008C0F84">
              <w:rPr>
                <w:sz w:val="18"/>
                <w:szCs w:val="18"/>
              </w:rPr>
              <w:t>3,798</w:t>
            </w:r>
          </w:p>
        </w:tc>
      </w:tr>
      <w:tr w:rsidR="00EB1EFC" w:rsidRPr="008C0F84" w:rsidTr="00BB44F7">
        <w:tc>
          <w:tcPr>
            <w:tcW w:w="2053" w:type="dxa"/>
            <w:vAlign w:val="bottom"/>
          </w:tcPr>
          <w:p w:rsidR="00EB1EFC" w:rsidRPr="008C0F84" w:rsidRDefault="00EB1EFC" w:rsidP="00BB44F7">
            <w:pPr>
              <w:pStyle w:val="Tabletext"/>
              <w:rPr>
                <w:sz w:val="18"/>
                <w:szCs w:val="18"/>
              </w:rPr>
            </w:pPr>
          </w:p>
        </w:tc>
        <w:tc>
          <w:tcPr>
            <w:tcW w:w="933" w:type="dxa"/>
            <w:vAlign w:val="bottom"/>
          </w:tcPr>
          <w:p w:rsidR="00EB1EFC" w:rsidRPr="008C0F84" w:rsidRDefault="00EB1EFC" w:rsidP="00BB44F7">
            <w:pPr>
              <w:pStyle w:val="Tablebody"/>
              <w:rPr>
                <w:sz w:val="18"/>
                <w:szCs w:val="18"/>
              </w:rPr>
            </w:pPr>
          </w:p>
        </w:tc>
        <w:tc>
          <w:tcPr>
            <w:tcW w:w="983" w:type="dxa"/>
            <w:vAlign w:val="bottom"/>
          </w:tcPr>
          <w:p w:rsidR="00EB1EFC" w:rsidRPr="008C0F84" w:rsidRDefault="00EB1EFC" w:rsidP="00BB44F7">
            <w:pPr>
              <w:pStyle w:val="Tablebody"/>
              <w:rPr>
                <w:sz w:val="18"/>
                <w:szCs w:val="18"/>
              </w:rPr>
            </w:pPr>
          </w:p>
        </w:tc>
        <w:tc>
          <w:tcPr>
            <w:tcW w:w="1246" w:type="dxa"/>
            <w:vAlign w:val="bottom"/>
          </w:tcPr>
          <w:p w:rsidR="00EB1EFC" w:rsidRPr="008C0F84" w:rsidRDefault="00EB1EFC" w:rsidP="00BB44F7">
            <w:pPr>
              <w:pStyle w:val="Tablebody"/>
              <w:rPr>
                <w:sz w:val="18"/>
                <w:szCs w:val="18"/>
              </w:rPr>
            </w:pPr>
          </w:p>
        </w:tc>
        <w:tc>
          <w:tcPr>
            <w:tcW w:w="1122" w:type="dxa"/>
            <w:vAlign w:val="bottom"/>
          </w:tcPr>
          <w:p w:rsidR="00EB1EFC" w:rsidRPr="008C0F84" w:rsidRDefault="00EB1EFC" w:rsidP="00BB44F7">
            <w:pPr>
              <w:pStyle w:val="Tablebody"/>
              <w:rPr>
                <w:sz w:val="18"/>
                <w:szCs w:val="18"/>
              </w:rPr>
            </w:pPr>
          </w:p>
        </w:tc>
        <w:tc>
          <w:tcPr>
            <w:tcW w:w="980" w:type="dxa"/>
            <w:vAlign w:val="bottom"/>
          </w:tcPr>
          <w:p w:rsidR="00EB1EFC" w:rsidRPr="008C0F84" w:rsidRDefault="00EB1EFC" w:rsidP="00BB44F7">
            <w:pPr>
              <w:pStyle w:val="Tablebody"/>
              <w:rPr>
                <w:sz w:val="18"/>
                <w:szCs w:val="18"/>
              </w:rPr>
            </w:pPr>
          </w:p>
        </w:tc>
        <w:tc>
          <w:tcPr>
            <w:tcW w:w="1546" w:type="dxa"/>
            <w:vAlign w:val="bottom"/>
          </w:tcPr>
          <w:p w:rsidR="00EB1EFC" w:rsidRPr="008C0F84" w:rsidRDefault="00EB1EFC" w:rsidP="00BB44F7">
            <w:pPr>
              <w:pStyle w:val="Tablebody"/>
              <w:rPr>
                <w:sz w:val="18"/>
                <w:szCs w:val="18"/>
              </w:rPr>
            </w:pPr>
          </w:p>
        </w:tc>
        <w:tc>
          <w:tcPr>
            <w:tcW w:w="1001" w:type="dxa"/>
            <w:vAlign w:val="bottom"/>
          </w:tcPr>
          <w:p w:rsidR="00EB1EFC" w:rsidRPr="008C0F84" w:rsidRDefault="00EB1EFC" w:rsidP="00BB44F7">
            <w:pPr>
              <w:pStyle w:val="Tablebody"/>
              <w:rPr>
                <w:sz w:val="18"/>
                <w:szCs w:val="18"/>
              </w:rPr>
            </w:pPr>
          </w:p>
        </w:tc>
      </w:tr>
      <w:tr w:rsidR="00EB1EFC" w:rsidRPr="008C0F84" w:rsidTr="00BB44F7">
        <w:tc>
          <w:tcPr>
            <w:tcW w:w="2986" w:type="dxa"/>
            <w:gridSpan w:val="2"/>
            <w:vAlign w:val="bottom"/>
          </w:tcPr>
          <w:p w:rsidR="00EB1EFC" w:rsidRPr="008C0F84" w:rsidRDefault="00EB1EFC" w:rsidP="00BB44F7">
            <w:pPr>
              <w:pStyle w:val="Tabletext"/>
              <w:rPr>
                <w:sz w:val="18"/>
                <w:szCs w:val="18"/>
              </w:rPr>
            </w:pPr>
            <w:r w:rsidRPr="008C0F84">
              <w:rPr>
                <w:sz w:val="18"/>
                <w:szCs w:val="18"/>
              </w:rPr>
              <w:t>NPSAS:12 Full-scale Study</w:t>
            </w:r>
          </w:p>
        </w:tc>
        <w:tc>
          <w:tcPr>
            <w:tcW w:w="983" w:type="dxa"/>
            <w:vAlign w:val="bottom"/>
          </w:tcPr>
          <w:p w:rsidR="00EB1EFC" w:rsidRPr="008C0F84" w:rsidRDefault="00EB1EFC" w:rsidP="00BB44F7">
            <w:pPr>
              <w:pStyle w:val="Tablebody"/>
              <w:rPr>
                <w:sz w:val="18"/>
                <w:szCs w:val="18"/>
              </w:rPr>
            </w:pPr>
          </w:p>
        </w:tc>
        <w:tc>
          <w:tcPr>
            <w:tcW w:w="1246" w:type="dxa"/>
          </w:tcPr>
          <w:p w:rsidR="00EB1EFC" w:rsidRPr="008C0F84" w:rsidRDefault="00EB1EFC" w:rsidP="00BB44F7">
            <w:pPr>
              <w:pStyle w:val="Tablebody"/>
              <w:rPr>
                <w:sz w:val="18"/>
                <w:szCs w:val="18"/>
              </w:rPr>
            </w:pPr>
          </w:p>
        </w:tc>
        <w:tc>
          <w:tcPr>
            <w:tcW w:w="1122" w:type="dxa"/>
            <w:vAlign w:val="bottom"/>
          </w:tcPr>
          <w:p w:rsidR="00EB1EFC" w:rsidRPr="008C0F84" w:rsidRDefault="00EB1EFC" w:rsidP="00BB44F7">
            <w:pPr>
              <w:pStyle w:val="Tablebody"/>
              <w:rPr>
                <w:sz w:val="18"/>
                <w:szCs w:val="18"/>
              </w:rPr>
            </w:pPr>
          </w:p>
        </w:tc>
        <w:tc>
          <w:tcPr>
            <w:tcW w:w="980" w:type="dxa"/>
            <w:vAlign w:val="bottom"/>
          </w:tcPr>
          <w:p w:rsidR="00EB1EFC" w:rsidRPr="008C0F84" w:rsidRDefault="00EB1EFC" w:rsidP="00BB44F7">
            <w:pPr>
              <w:pStyle w:val="Tablebody"/>
              <w:rPr>
                <w:sz w:val="18"/>
                <w:szCs w:val="18"/>
              </w:rPr>
            </w:pPr>
          </w:p>
        </w:tc>
        <w:tc>
          <w:tcPr>
            <w:tcW w:w="1546" w:type="dxa"/>
            <w:vAlign w:val="bottom"/>
          </w:tcPr>
          <w:p w:rsidR="00EB1EFC" w:rsidRPr="008C0F84" w:rsidRDefault="00EB1EFC" w:rsidP="00BB44F7">
            <w:pPr>
              <w:pStyle w:val="Tablebody"/>
              <w:rPr>
                <w:sz w:val="18"/>
                <w:szCs w:val="18"/>
              </w:rPr>
            </w:pPr>
          </w:p>
        </w:tc>
        <w:tc>
          <w:tcPr>
            <w:tcW w:w="1001" w:type="dxa"/>
            <w:vAlign w:val="bottom"/>
          </w:tcPr>
          <w:p w:rsidR="00EB1EFC" w:rsidRPr="008C0F84" w:rsidRDefault="00EB1EFC" w:rsidP="00BB44F7">
            <w:pPr>
              <w:pStyle w:val="Tablebody"/>
              <w:rPr>
                <w:sz w:val="18"/>
                <w:szCs w:val="18"/>
              </w:rPr>
            </w:pPr>
          </w:p>
        </w:tc>
      </w:tr>
      <w:tr w:rsidR="00EB1EFC" w:rsidRPr="008C0F84" w:rsidTr="00BB44F7">
        <w:tc>
          <w:tcPr>
            <w:tcW w:w="2053" w:type="dxa"/>
            <w:vAlign w:val="bottom"/>
          </w:tcPr>
          <w:p w:rsidR="00EB1EFC" w:rsidRDefault="00EB1EFC" w:rsidP="00BB44F7">
            <w:pPr>
              <w:pStyle w:val="2enspsubgroup1"/>
              <w:ind w:left="374" w:hanging="178"/>
              <w:rPr>
                <w:sz w:val="18"/>
                <w:szCs w:val="18"/>
              </w:rPr>
            </w:pPr>
            <w:r w:rsidRPr="008C0F84">
              <w:rPr>
                <w:sz w:val="18"/>
                <w:szCs w:val="18"/>
              </w:rPr>
              <w:t>Student record collection</w:t>
            </w:r>
            <w:r w:rsidRPr="008C0F84" w:rsidDel="00071F74">
              <w:rPr>
                <w:sz w:val="18"/>
                <w:szCs w:val="18"/>
              </w:rPr>
              <w:t xml:space="preserve"> </w:t>
            </w:r>
            <w:r w:rsidRPr="008C0F84">
              <w:rPr>
                <w:sz w:val="18"/>
                <w:szCs w:val="18"/>
              </w:rPr>
              <w:t>*</w:t>
            </w:r>
          </w:p>
        </w:tc>
        <w:tc>
          <w:tcPr>
            <w:tcW w:w="933" w:type="dxa"/>
            <w:vAlign w:val="bottom"/>
          </w:tcPr>
          <w:p w:rsidR="00EB1EFC" w:rsidRPr="008C0F84" w:rsidRDefault="00EB1EFC" w:rsidP="00BB44F7">
            <w:pPr>
              <w:pStyle w:val="Tablebody"/>
              <w:rPr>
                <w:sz w:val="18"/>
                <w:szCs w:val="18"/>
              </w:rPr>
            </w:pPr>
            <w:r w:rsidRPr="008C0F84">
              <w:rPr>
                <w:sz w:val="18"/>
                <w:szCs w:val="18"/>
              </w:rPr>
              <w:t>1,406</w:t>
            </w:r>
          </w:p>
        </w:tc>
        <w:tc>
          <w:tcPr>
            <w:tcW w:w="983" w:type="dxa"/>
            <w:vAlign w:val="bottom"/>
          </w:tcPr>
          <w:p w:rsidR="00EB1EFC" w:rsidRPr="008C0F84" w:rsidRDefault="00EB1EFC" w:rsidP="00BB44F7">
            <w:pPr>
              <w:pStyle w:val="Tablebody"/>
              <w:rPr>
                <w:sz w:val="18"/>
                <w:szCs w:val="18"/>
              </w:rPr>
            </w:pPr>
            <w:r w:rsidRPr="008C0F84">
              <w:rPr>
                <w:sz w:val="18"/>
                <w:szCs w:val="18"/>
              </w:rPr>
              <w:t>1,395</w:t>
            </w:r>
          </w:p>
        </w:tc>
        <w:tc>
          <w:tcPr>
            <w:tcW w:w="1246" w:type="dxa"/>
            <w:vAlign w:val="bottom"/>
          </w:tcPr>
          <w:p w:rsidR="00EB1EFC" w:rsidRPr="008C0F84" w:rsidRDefault="00EB1EFC" w:rsidP="00BB44F7">
            <w:pPr>
              <w:pStyle w:val="Tablebody"/>
              <w:rPr>
                <w:sz w:val="18"/>
                <w:szCs w:val="18"/>
              </w:rPr>
            </w:pPr>
            <w:r w:rsidRPr="008C0F84">
              <w:rPr>
                <w:sz w:val="18"/>
                <w:szCs w:val="18"/>
              </w:rPr>
              <w:t>1,339</w:t>
            </w:r>
          </w:p>
        </w:tc>
        <w:tc>
          <w:tcPr>
            <w:tcW w:w="1122" w:type="dxa"/>
            <w:vAlign w:val="bottom"/>
          </w:tcPr>
          <w:p w:rsidR="00EB1EFC" w:rsidRPr="008C0F84" w:rsidRDefault="00EB1EFC" w:rsidP="00BB44F7">
            <w:pPr>
              <w:pStyle w:val="Tablebody"/>
              <w:rPr>
                <w:sz w:val="18"/>
                <w:szCs w:val="18"/>
              </w:rPr>
            </w:pPr>
            <w:r w:rsidRPr="008C0F84">
              <w:rPr>
                <w:sz w:val="18"/>
                <w:szCs w:val="18"/>
              </w:rPr>
              <w:t>96</w:t>
            </w:r>
          </w:p>
        </w:tc>
        <w:tc>
          <w:tcPr>
            <w:tcW w:w="980" w:type="dxa"/>
            <w:vAlign w:val="bottom"/>
          </w:tcPr>
          <w:p w:rsidR="00EB1EFC" w:rsidRPr="008C0F84" w:rsidRDefault="00EB1EFC" w:rsidP="00BB44F7">
            <w:pPr>
              <w:pStyle w:val="Tablebody"/>
              <w:rPr>
                <w:sz w:val="18"/>
                <w:szCs w:val="18"/>
              </w:rPr>
            </w:pPr>
            <w:r w:rsidRPr="008C0F84">
              <w:rPr>
                <w:sz w:val="18"/>
                <w:szCs w:val="18"/>
              </w:rPr>
              <w:t>22.2 hrs.</w:t>
            </w:r>
          </w:p>
        </w:tc>
        <w:tc>
          <w:tcPr>
            <w:tcW w:w="1546" w:type="dxa"/>
            <w:vAlign w:val="bottom"/>
          </w:tcPr>
          <w:p w:rsidR="00EB1EFC" w:rsidRPr="008C0F84" w:rsidRDefault="00EB1EFC" w:rsidP="00BB44F7">
            <w:pPr>
              <w:pStyle w:val="Tablebody"/>
              <w:rPr>
                <w:sz w:val="18"/>
                <w:szCs w:val="18"/>
              </w:rPr>
            </w:pPr>
            <w:r w:rsidRPr="008C0F84">
              <w:rPr>
                <w:sz w:val="18"/>
                <w:szCs w:val="18"/>
              </w:rPr>
              <w:t>1 to 40 hrs.</w:t>
            </w:r>
          </w:p>
        </w:tc>
        <w:tc>
          <w:tcPr>
            <w:tcW w:w="1001" w:type="dxa"/>
            <w:vAlign w:val="bottom"/>
          </w:tcPr>
          <w:p w:rsidR="00EB1EFC" w:rsidRPr="008C0F84" w:rsidRDefault="00EB1EFC" w:rsidP="00BB44F7">
            <w:pPr>
              <w:pStyle w:val="Tablebody"/>
              <w:rPr>
                <w:sz w:val="18"/>
                <w:szCs w:val="18"/>
              </w:rPr>
            </w:pPr>
            <w:r w:rsidRPr="008C0F84">
              <w:rPr>
                <w:sz w:val="18"/>
                <w:szCs w:val="18"/>
              </w:rPr>
              <w:t>29,726</w:t>
            </w:r>
          </w:p>
        </w:tc>
      </w:tr>
      <w:tr w:rsidR="00EB1EFC" w:rsidRPr="008C0F84" w:rsidTr="00BB44F7">
        <w:tc>
          <w:tcPr>
            <w:tcW w:w="2053" w:type="dxa"/>
            <w:vAlign w:val="bottom"/>
          </w:tcPr>
          <w:p w:rsidR="00EB1EFC" w:rsidRDefault="00EB1EFC" w:rsidP="00BB44F7">
            <w:pPr>
              <w:pStyle w:val="2enspsubgroup1"/>
              <w:ind w:hanging="380"/>
              <w:rPr>
                <w:sz w:val="18"/>
                <w:szCs w:val="18"/>
              </w:rPr>
            </w:pPr>
            <w:r w:rsidRPr="008C0F84">
              <w:rPr>
                <w:sz w:val="18"/>
                <w:szCs w:val="18"/>
              </w:rPr>
              <w:t>Student interview</w:t>
            </w:r>
          </w:p>
        </w:tc>
        <w:tc>
          <w:tcPr>
            <w:tcW w:w="933" w:type="dxa"/>
            <w:vAlign w:val="bottom"/>
          </w:tcPr>
          <w:p w:rsidR="00EB1EFC" w:rsidRPr="008C0F84" w:rsidRDefault="00EB1EFC" w:rsidP="00BB44F7">
            <w:pPr>
              <w:pStyle w:val="Tablebody"/>
              <w:rPr>
                <w:sz w:val="18"/>
                <w:szCs w:val="18"/>
              </w:rPr>
            </w:pPr>
            <w:r w:rsidRPr="008C0F84">
              <w:rPr>
                <w:sz w:val="18"/>
                <w:szCs w:val="18"/>
              </w:rPr>
              <w:t>117,256</w:t>
            </w:r>
          </w:p>
        </w:tc>
        <w:tc>
          <w:tcPr>
            <w:tcW w:w="983" w:type="dxa"/>
            <w:vAlign w:val="bottom"/>
          </w:tcPr>
          <w:p w:rsidR="00EB1EFC" w:rsidRPr="008C0F84" w:rsidRDefault="00EB1EFC" w:rsidP="00BB44F7">
            <w:pPr>
              <w:pStyle w:val="Tablebody"/>
              <w:rPr>
                <w:sz w:val="18"/>
                <w:szCs w:val="18"/>
              </w:rPr>
            </w:pPr>
            <w:r w:rsidRPr="008C0F84">
              <w:rPr>
                <w:sz w:val="18"/>
                <w:szCs w:val="18"/>
              </w:rPr>
              <w:t>111,427</w:t>
            </w:r>
          </w:p>
        </w:tc>
        <w:tc>
          <w:tcPr>
            <w:tcW w:w="1246" w:type="dxa"/>
            <w:vAlign w:val="bottom"/>
          </w:tcPr>
          <w:p w:rsidR="00EB1EFC" w:rsidRPr="008C0F84" w:rsidRDefault="00EB1EFC" w:rsidP="00BB44F7">
            <w:pPr>
              <w:pStyle w:val="Tablebody"/>
              <w:rPr>
                <w:sz w:val="18"/>
                <w:szCs w:val="18"/>
              </w:rPr>
            </w:pPr>
            <w:r w:rsidRPr="008C0F84">
              <w:rPr>
                <w:sz w:val="18"/>
                <w:szCs w:val="18"/>
              </w:rPr>
              <w:t>83,876</w:t>
            </w:r>
          </w:p>
        </w:tc>
        <w:tc>
          <w:tcPr>
            <w:tcW w:w="1122" w:type="dxa"/>
            <w:vAlign w:val="bottom"/>
          </w:tcPr>
          <w:p w:rsidR="00EB1EFC" w:rsidRPr="008C0F84" w:rsidRDefault="00EB1EFC" w:rsidP="00BB44F7">
            <w:pPr>
              <w:pStyle w:val="Tablebody"/>
              <w:rPr>
                <w:sz w:val="18"/>
                <w:szCs w:val="18"/>
              </w:rPr>
            </w:pPr>
            <w:r w:rsidRPr="008C0F84">
              <w:rPr>
                <w:sz w:val="18"/>
                <w:szCs w:val="18"/>
              </w:rPr>
              <w:t>75</w:t>
            </w:r>
          </w:p>
        </w:tc>
        <w:tc>
          <w:tcPr>
            <w:tcW w:w="980" w:type="dxa"/>
            <w:vAlign w:val="bottom"/>
          </w:tcPr>
          <w:p w:rsidR="00EB1EFC" w:rsidRPr="008C0F84" w:rsidRDefault="00EB1EFC" w:rsidP="00BB44F7">
            <w:pPr>
              <w:pStyle w:val="Tablebody"/>
              <w:rPr>
                <w:sz w:val="18"/>
                <w:szCs w:val="18"/>
              </w:rPr>
            </w:pPr>
            <w:r w:rsidRPr="00D1271D">
              <w:rPr>
                <w:sz w:val="18"/>
                <w:szCs w:val="18"/>
              </w:rPr>
              <w:t>25.1 min.</w:t>
            </w:r>
          </w:p>
        </w:tc>
        <w:tc>
          <w:tcPr>
            <w:tcW w:w="1546" w:type="dxa"/>
            <w:vAlign w:val="bottom"/>
          </w:tcPr>
          <w:p w:rsidR="00EB1EFC" w:rsidRPr="008C0F84" w:rsidRDefault="00EB1EFC" w:rsidP="00BB44F7">
            <w:pPr>
              <w:pStyle w:val="Tablebody"/>
              <w:rPr>
                <w:sz w:val="18"/>
                <w:szCs w:val="18"/>
              </w:rPr>
            </w:pPr>
            <w:r w:rsidRPr="008C0F84">
              <w:rPr>
                <w:sz w:val="18"/>
                <w:szCs w:val="18"/>
              </w:rPr>
              <w:t>20 min. to 1 hr.</w:t>
            </w:r>
          </w:p>
        </w:tc>
        <w:tc>
          <w:tcPr>
            <w:tcW w:w="1001" w:type="dxa"/>
            <w:vAlign w:val="bottom"/>
          </w:tcPr>
          <w:p w:rsidR="00EB1EFC" w:rsidRPr="008C0F84" w:rsidRDefault="00EB1EFC" w:rsidP="00BB44F7">
            <w:pPr>
              <w:pStyle w:val="Tablebody"/>
              <w:rPr>
                <w:sz w:val="18"/>
                <w:szCs w:val="18"/>
              </w:rPr>
            </w:pPr>
            <w:r w:rsidRPr="008C0F84">
              <w:rPr>
                <w:sz w:val="18"/>
                <w:szCs w:val="18"/>
              </w:rPr>
              <w:t>35,088</w:t>
            </w:r>
          </w:p>
        </w:tc>
      </w:tr>
      <w:tr w:rsidR="00EB1EFC" w:rsidRPr="008C0F84" w:rsidTr="00BB44F7">
        <w:tc>
          <w:tcPr>
            <w:tcW w:w="2053" w:type="dxa"/>
            <w:vAlign w:val="bottom"/>
          </w:tcPr>
          <w:p w:rsidR="00EB1EFC" w:rsidRDefault="00EB1EFC" w:rsidP="00BB44F7">
            <w:pPr>
              <w:pStyle w:val="2enspsubgroup1"/>
              <w:ind w:left="376" w:hanging="180"/>
              <w:rPr>
                <w:sz w:val="18"/>
                <w:szCs w:val="18"/>
              </w:rPr>
            </w:pPr>
            <w:r>
              <w:rPr>
                <w:sz w:val="18"/>
                <w:szCs w:val="18"/>
              </w:rPr>
              <w:t>Number of responding institutions and students</w:t>
            </w:r>
          </w:p>
        </w:tc>
        <w:tc>
          <w:tcPr>
            <w:tcW w:w="933" w:type="dxa"/>
            <w:vAlign w:val="bottom"/>
          </w:tcPr>
          <w:p w:rsidR="00EB1EFC" w:rsidRPr="008C0F84" w:rsidRDefault="00EB1EFC" w:rsidP="00BB44F7">
            <w:pPr>
              <w:pStyle w:val="Tablebody"/>
              <w:rPr>
                <w:sz w:val="18"/>
                <w:szCs w:val="18"/>
              </w:rPr>
            </w:pPr>
          </w:p>
        </w:tc>
        <w:tc>
          <w:tcPr>
            <w:tcW w:w="983" w:type="dxa"/>
            <w:vAlign w:val="bottom"/>
          </w:tcPr>
          <w:p w:rsidR="00EB1EFC" w:rsidRPr="008C0F84" w:rsidRDefault="00EB1EFC" w:rsidP="00BB44F7">
            <w:pPr>
              <w:pStyle w:val="Tablebody"/>
              <w:rPr>
                <w:sz w:val="18"/>
                <w:szCs w:val="18"/>
              </w:rPr>
            </w:pPr>
          </w:p>
        </w:tc>
        <w:tc>
          <w:tcPr>
            <w:tcW w:w="1246" w:type="dxa"/>
            <w:vAlign w:val="bottom"/>
          </w:tcPr>
          <w:p w:rsidR="00EB1EFC" w:rsidRPr="008C0F84" w:rsidRDefault="00EB1EFC" w:rsidP="00BB44F7">
            <w:pPr>
              <w:pStyle w:val="Tablebody"/>
              <w:rPr>
                <w:sz w:val="18"/>
                <w:szCs w:val="18"/>
              </w:rPr>
            </w:pPr>
            <w:r>
              <w:rPr>
                <w:sz w:val="18"/>
                <w:szCs w:val="18"/>
              </w:rPr>
              <w:t>85,215</w:t>
            </w:r>
          </w:p>
        </w:tc>
        <w:tc>
          <w:tcPr>
            <w:tcW w:w="1122" w:type="dxa"/>
            <w:vAlign w:val="bottom"/>
          </w:tcPr>
          <w:p w:rsidR="00EB1EFC" w:rsidRPr="008C0F84" w:rsidRDefault="00EB1EFC" w:rsidP="00BB44F7">
            <w:pPr>
              <w:pStyle w:val="Tablebody"/>
              <w:rPr>
                <w:sz w:val="18"/>
                <w:szCs w:val="18"/>
              </w:rPr>
            </w:pPr>
          </w:p>
        </w:tc>
        <w:tc>
          <w:tcPr>
            <w:tcW w:w="980" w:type="dxa"/>
            <w:vAlign w:val="bottom"/>
          </w:tcPr>
          <w:p w:rsidR="00EB1EFC" w:rsidRPr="00D1271D" w:rsidRDefault="00EB1EFC" w:rsidP="00BB44F7">
            <w:pPr>
              <w:pStyle w:val="Tablebody"/>
              <w:rPr>
                <w:sz w:val="18"/>
                <w:szCs w:val="18"/>
              </w:rPr>
            </w:pPr>
          </w:p>
        </w:tc>
        <w:tc>
          <w:tcPr>
            <w:tcW w:w="1546" w:type="dxa"/>
            <w:vAlign w:val="bottom"/>
          </w:tcPr>
          <w:p w:rsidR="00EB1EFC" w:rsidRPr="008C0F84" w:rsidRDefault="00EB1EFC" w:rsidP="00BB44F7">
            <w:pPr>
              <w:pStyle w:val="Tablebody"/>
              <w:rPr>
                <w:sz w:val="18"/>
                <w:szCs w:val="18"/>
              </w:rPr>
            </w:pPr>
          </w:p>
        </w:tc>
        <w:tc>
          <w:tcPr>
            <w:tcW w:w="1001" w:type="dxa"/>
            <w:vAlign w:val="bottom"/>
          </w:tcPr>
          <w:p w:rsidR="00EB1EFC" w:rsidRPr="008C0F84" w:rsidRDefault="00EB1EFC" w:rsidP="00BB44F7">
            <w:pPr>
              <w:pStyle w:val="Tablebody"/>
              <w:rPr>
                <w:sz w:val="18"/>
                <w:szCs w:val="18"/>
              </w:rPr>
            </w:pPr>
          </w:p>
        </w:tc>
      </w:tr>
      <w:tr w:rsidR="00EB1EFC" w:rsidRPr="008C0F84" w:rsidTr="00BB44F7">
        <w:trPr>
          <w:trHeight w:val="153"/>
        </w:trPr>
        <w:tc>
          <w:tcPr>
            <w:tcW w:w="2053" w:type="dxa"/>
            <w:tcBorders>
              <w:bottom w:val="single" w:sz="12" w:space="0" w:color="auto"/>
            </w:tcBorders>
            <w:vAlign w:val="bottom"/>
          </w:tcPr>
          <w:p w:rsidR="00EB1EFC" w:rsidRDefault="00EB1EFC" w:rsidP="00BB44F7">
            <w:pPr>
              <w:pStyle w:val="5ensptotal"/>
              <w:ind w:left="0" w:firstLine="0"/>
              <w:rPr>
                <w:sz w:val="18"/>
                <w:szCs w:val="18"/>
              </w:rPr>
            </w:pPr>
          </w:p>
        </w:tc>
        <w:tc>
          <w:tcPr>
            <w:tcW w:w="933" w:type="dxa"/>
            <w:tcBorders>
              <w:bottom w:val="single" w:sz="12" w:space="0" w:color="auto"/>
            </w:tcBorders>
            <w:vAlign w:val="bottom"/>
          </w:tcPr>
          <w:p w:rsidR="00EB1EFC" w:rsidRDefault="00EB1EFC" w:rsidP="00BB44F7">
            <w:pPr>
              <w:pStyle w:val="Tablebody"/>
              <w:jc w:val="left"/>
              <w:rPr>
                <w:sz w:val="18"/>
                <w:szCs w:val="18"/>
              </w:rPr>
            </w:pPr>
          </w:p>
        </w:tc>
        <w:tc>
          <w:tcPr>
            <w:tcW w:w="983" w:type="dxa"/>
            <w:tcBorders>
              <w:bottom w:val="single" w:sz="12" w:space="0" w:color="auto"/>
            </w:tcBorders>
            <w:vAlign w:val="bottom"/>
          </w:tcPr>
          <w:p w:rsidR="00EB1EFC" w:rsidRPr="008C0F84" w:rsidRDefault="00EB1EFC" w:rsidP="00BB44F7">
            <w:pPr>
              <w:pStyle w:val="Tablebody"/>
              <w:rPr>
                <w:sz w:val="18"/>
                <w:szCs w:val="18"/>
              </w:rPr>
            </w:pPr>
            <w:r w:rsidRPr="008C0F84">
              <w:rPr>
                <w:sz w:val="18"/>
                <w:szCs w:val="18"/>
              </w:rPr>
              <w:t> </w:t>
            </w:r>
          </w:p>
        </w:tc>
        <w:tc>
          <w:tcPr>
            <w:tcW w:w="1246" w:type="dxa"/>
            <w:tcBorders>
              <w:bottom w:val="single" w:sz="12" w:space="0" w:color="auto"/>
            </w:tcBorders>
            <w:vAlign w:val="bottom"/>
          </w:tcPr>
          <w:p w:rsidR="00EB1EFC" w:rsidRPr="008C0F84" w:rsidRDefault="00EB1EFC" w:rsidP="00BB44F7">
            <w:pPr>
              <w:pStyle w:val="Tablebody"/>
              <w:rPr>
                <w:sz w:val="18"/>
                <w:szCs w:val="18"/>
              </w:rPr>
            </w:pPr>
            <w:r w:rsidRPr="008C0F84">
              <w:rPr>
                <w:sz w:val="18"/>
                <w:szCs w:val="18"/>
              </w:rPr>
              <w:t> </w:t>
            </w:r>
          </w:p>
        </w:tc>
        <w:tc>
          <w:tcPr>
            <w:tcW w:w="1122" w:type="dxa"/>
            <w:tcBorders>
              <w:bottom w:val="single" w:sz="12" w:space="0" w:color="auto"/>
            </w:tcBorders>
            <w:vAlign w:val="bottom"/>
          </w:tcPr>
          <w:p w:rsidR="00EB1EFC" w:rsidRPr="008C0F84" w:rsidRDefault="00EB1EFC" w:rsidP="00BB44F7">
            <w:pPr>
              <w:pStyle w:val="Tablebody"/>
              <w:rPr>
                <w:sz w:val="18"/>
                <w:szCs w:val="18"/>
              </w:rPr>
            </w:pPr>
            <w:r w:rsidRPr="008C0F84">
              <w:rPr>
                <w:sz w:val="18"/>
                <w:szCs w:val="18"/>
              </w:rPr>
              <w:t> </w:t>
            </w:r>
          </w:p>
        </w:tc>
        <w:tc>
          <w:tcPr>
            <w:tcW w:w="980" w:type="dxa"/>
            <w:tcBorders>
              <w:bottom w:val="single" w:sz="12" w:space="0" w:color="auto"/>
            </w:tcBorders>
            <w:vAlign w:val="bottom"/>
          </w:tcPr>
          <w:p w:rsidR="00EB1EFC" w:rsidRPr="008C0F84" w:rsidRDefault="00EB1EFC" w:rsidP="00BB44F7">
            <w:pPr>
              <w:pStyle w:val="Tablebody"/>
              <w:rPr>
                <w:sz w:val="18"/>
                <w:szCs w:val="18"/>
              </w:rPr>
            </w:pPr>
            <w:r w:rsidRPr="008C0F84">
              <w:rPr>
                <w:sz w:val="18"/>
                <w:szCs w:val="18"/>
              </w:rPr>
              <w:t> </w:t>
            </w:r>
          </w:p>
        </w:tc>
        <w:tc>
          <w:tcPr>
            <w:tcW w:w="1546" w:type="dxa"/>
            <w:tcBorders>
              <w:bottom w:val="single" w:sz="12" w:space="0" w:color="auto"/>
            </w:tcBorders>
            <w:vAlign w:val="bottom"/>
          </w:tcPr>
          <w:p w:rsidR="00EB1EFC" w:rsidRPr="008C0F84" w:rsidRDefault="00EB1EFC" w:rsidP="00BB44F7">
            <w:pPr>
              <w:pStyle w:val="Tablebody"/>
              <w:rPr>
                <w:sz w:val="18"/>
                <w:szCs w:val="18"/>
              </w:rPr>
            </w:pPr>
            <w:r w:rsidRPr="008C0F84">
              <w:rPr>
                <w:sz w:val="18"/>
                <w:szCs w:val="18"/>
              </w:rPr>
              <w:t> </w:t>
            </w:r>
          </w:p>
        </w:tc>
        <w:tc>
          <w:tcPr>
            <w:tcW w:w="1001" w:type="dxa"/>
            <w:tcBorders>
              <w:bottom w:val="single" w:sz="12" w:space="0" w:color="auto"/>
            </w:tcBorders>
            <w:vAlign w:val="bottom"/>
          </w:tcPr>
          <w:p w:rsidR="00EB1EFC" w:rsidRPr="008C0F84" w:rsidRDefault="00EB1EFC" w:rsidP="00BB44F7">
            <w:pPr>
              <w:pStyle w:val="Tablebody"/>
              <w:rPr>
                <w:sz w:val="18"/>
                <w:szCs w:val="18"/>
              </w:rPr>
            </w:pPr>
            <w:r w:rsidRPr="008C0F84">
              <w:rPr>
                <w:sz w:val="18"/>
                <w:szCs w:val="18"/>
              </w:rPr>
              <w:t>64,814</w:t>
            </w:r>
          </w:p>
        </w:tc>
      </w:tr>
    </w:tbl>
    <w:p w:rsidR="00EB1EFC" w:rsidRPr="008C0F84" w:rsidRDefault="00EB1EFC" w:rsidP="00BB44F7">
      <w:pPr>
        <w:rPr>
          <w:sz w:val="20"/>
          <w:szCs w:val="20"/>
        </w:rPr>
      </w:pPr>
      <w:r w:rsidRPr="008C0F84">
        <w:rPr>
          <w:sz w:val="20"/>
          <w:szCs w:val="20"/>
        </w:rPr>
        <w:t xml:space="preserve">* “Sample” is the number of institutions that provided enrollment lists for student sampling.  </w:t>
      </w:r>
    </w:p>
    <w:p w:rsidR="00EB1EFC" w:rsidRDefault="00EB1EFC" w:rsidP="00B36C39">
      <w:pPr>
        <w:pStyle w:val="BodyText"/>
      </w:pPr>
      <w:proofErr w:type="gramStart"/>
      <w:r w:rsidRPr="00D1271D">
        <w:rPr>
          <w:b/>
          <w:bCs/>
        </w:rPr>
        <w:lastRenderedPageBreak/>
        <w:t>Student record collection.</w:t>
      </w:r>
      <w:proofErr w:type="gramEnd"/>
      <w:r w:rsidRPr="008C0F84">
        <w:t xml:space="preserve">  Based on results from the NPSAS</w:t>
      </w:r>
      <w:proofErr w:type="gramStart"/>
      <w:r w:rsidRPr="008C0F84">
        <w:t>:08</w:t>
      </w:r>
      <w:proofErr w:type="gramEnd"/>
      <w:r w:rsidRPr="008C0F84">
        <w:t xml:space="preserve"> full-scale study, about 40 percent of schools are expected to provide programmer-created electronic data files to</w:t>
      </w:r>
      <w:r w:rsidRPr="00407793">
        <w:t xml:space="preserve"> the contractor, resulting in an average estimated response burden of about 18 hours. Sixty percent are expected to enter some portion of the requested information themselves at 25 hours per response (on average). This distribution of responses results in an estimated average of 2</w:t>
      </w:r>
      <w:r>
        <w:t>2</w:t>
      </w:r>
      <w:r w:rsidRPr="00407793">
        <w:t xml:space="preserve"> hours per institution response for the full-scale study. The estimated burden for field test institutional data collection is lower (approximately 13 hours) due to the smaller sample size for each institution. </w:t>
      </w:r>
    </w:p>
    <w:p w:rsidR="00EB1EFC" w:rsidRDefault="00EB1EFC" w:rsidP="00736173">
      <w:pPr>
        <w:pStyle w:val="BodyText"/>
      </w:pPr>
      <w:proofErr w:type="gramStart"/>
      <w:r w:rsidRPr="008C0F84">
        <w:rPr>
          <w:b/>
          <w:bCs/>
        </w:rPr>
        <w:t>Student interviews.</w:t>
      </w:r>
      <w:proofErr w:type="gramEnd"/>
      <w:r w:rsidRPr="008C0F84">
        <w:rPr>
          <w:b/>
          <w:bCs/>
        </w:rPr>
        <w:t xml:space="preserve"> </w:t>
      </w:r>
      <w:r w:rsidRPr="00D1271D">
        <w:t>Although many of the data elements to be used in NPSAS</w:t>
      </w:r>
      <w:proofErr w:type="gramStart"/>
      <w:r>
        <w:t>:</w:t>
      </w:r>
      <w:r w:rsidRPr="00D1271D">
        <w:t>12</w:t>
      </w:r>
      <w:proofErr w:type="gramEnd"/>
      <w:r w:rsidRPr="00D1271D">
        <w:t xml:space="preserve"> appeared in the previously approved NPSAS:04 and NPSAS:96 studies (the last NPSAS studies to include a BPS cohort), additional items will also be included in NPSAS:12.  (</w:t>
      </w:r>
      <w:r>
        <w:t>F</w:t>
      </w:r>
      <w:r w:rsidRPr="00D1271D">
        <w:t>acsimile</w:t>
      </w:r>
      <w:r>
        <w:t>s</w:t>
      </w:r>
      <w:r w:rsidRPr="00D1271D">
        <w:t xml:space="preserve"> of the student interview</w:t>
      </w:r>
      <w:r>
        <w:t xml:space="preserve"> and re-interview are presented in Appendixes H and </w:t>
      </w:r>
      <w:proofErr w:type="gramStart"/>
      <w:r>
        <w:t>I</w:t>
      </w:r>
      <w:proofErr w:type="gramEnd"/>
      <w:r>
        <w:t>, respectively</w:t>
      </w:r>
      <w:r w:rsidRPr="00D1271D">
        <w:t>)</w:t>
      </w:r>
      <w:r>
        <w:t>.</w:t>
      </w:r>
      <w:r w:rsidRPr="00D1271D">
        <w:t xml:space="preserve">  Due to the addition of new items, </w:t>
      </w:r>
      <w:r>
        <w:t>burden</w:t>
      </w:r>
      <w:r w:rsidRPr="00D1271D">
        <w:t xml:space="preserve"> for the field test interview is estimated </w:t>
      </w:r>
      <w:r>
        <w:t>to be about</w:t>
      </w:r>
      <w:r w:rsidRPr="00D1271D">
        <w:t xml:space="preserve"> 38 minutes. Based on field test results, the interview will be shortened and streamlined, resulting in a lower estimate of 25 minutes for completion of the full-scale interview.</w:t>
      </w:r>
      <w:r>
        <w:t xml:space="preserve">    </w:t>
      </w:r>
    </w:p>
    <w:p w:rsidR="00EB1EFC" w:rsidRDefault="00EB1EFC" w:rsidP="00B36C39">
      <w:pPr>
        <w:pStyle w:val="BodyText"/>
      </w:pPr>
      <w:r w:rsidRPr="00407793">
        <w:t>Table 3 presents estimated costs to respondents participating in the NPSAS</w:t>
      </w:r>
      <w:proofErr w:type="gramStart"/>
      <w:r w:rsidRPr="00407793">
        <w:t>:12</w:t>
      </w:r>
      <w:proofErr w:type="gramEnd"/>
      <w:r w:rsidRPr="00407793">
        <w:t xml:space="preserve"> field test and full-scale studies.</w:t>
      </w:r>
    </w:p>
    <w:p w:rsidR="00EB1EFC" w:rsidRPr="003409D5" w:rsidRDefault="00EB1EFC" w:rsidP="00DF03AA">
      <w:pPr>
        <w:pStyle w:val="tabletitle0"/>
      </w:pPr>
      <w:r w:rsidRPr="003409D5" w:rsidDel="00294A61">
        <w:t xml:space="preserve"> </w:t>
      </w:r>
      <w:bookmarkStart w:id="39" w:name="_Toc268594010"/>
      <w:bookmarkStart w:id="40" w:name="OLE_LINK8"/>
      <w:bookmarkStart w:id="41" w:name="OLE_LINK9"/>
      <w:proofErr w:type="gramStart"/>
      <w:r w:rsidRPr="003409D5">
        <w:t>Table 3.</w:t>
      </w:r>
      <w:proofErr w:type="gramEnd"/>
      <w:r w:rsidRPr="003409D5">
        <w:tab/>
        <w:t>Maximum estimated costs to respondents for the NPSAS</w:t>
      </w:r>
      <w:proofErr w:type="gramStart"/>
      <w:r w:rsidRPr="003409D5">
        <w:t>:12</w:t>
      </w:r>
      <w:proofErr w:type="gramEnd"/>
      <w:r w:rsidRPr="003409D5">
        <w:t xml:space="preserve"> field test and full-scale implementations</w:t>
      </w:r>
      <w:bookmarkEnd w:id="39"/>
    </w:p>
    <w:tbl>
      <w:tblPr>
        <w:tblW w:w="5284" w:type="pct"/>
        <w:tblInd w:w="-106" w:type="dxa"/>
        <w:tblBorders>
          <w:top w:val="single" w:sz="12" w:space="0" w:color="auto"/>
          <w:bottom w:val="single" w:sz="12" w:space="0" w:color="auto"/>
        </w:tblBorders>
        <w:tblLayout w:type="fixed"/>
        <w:tblLook w:val="01E0"/>
      </w:tblPr>
      <w:tblGrid>
        <w:gridCol w:w="1895"/>
        <w:gridCol w:w="70"/>
        <w:gridCol w:w="806"/>
        <w:gridCol w:w="1090"/>
        <w:gridCol w:w="1287"/>
        <w:gridCol w:w="990"/>
        <w:gridCol w:w="1260"/>
        <w:gridCol w:w="1226"/>
        <w:gridCol w:w="843"/>
        <w:gridCol w:w="957"/>
      </w:tblGrid>
      <w:tr w:rsidR="00EB1EFC" w:rsidRPr="003409D5">
        <w:trPr>
          <w:trHeight w:val="1132"/>
        </w:trPr>
        <w:tc>
          <w:tcPr>
            <w:tcW w:w="1895" w:type="dxa"/>
            <w:tcBorders>
              <w:top w:val="single" w:sz="12" w:space="0" w:color="auto"/>
              <w:bottom w:val="single" w:sz="6" w:space="0" w:color="auto"/>
            </w:tcBorders>
            <w:vAlign w:val="bottom"/>
          </w:tcPr>
          <w:p w:rsidR="00EB1EFC" w:rsidRPr="003409D5" w:rsidRDefault="00EB1EFC" w:rsidP="00D04833">
            <w:pPr>
              <w:pStyle w:val="Tableheading"/>
              <w:jc w:val="left"/>
              <w:rPr>
                <w:sz w:val="18"/>
                <w:szCs w:val="18"/>
              </w:rPr>
            </w:pPr>
            <w:r w:rsidRPr="003409D5">
              <w:rPr>
                <w:sz w:val="18"/>
                <w:szCs w:val="18"/>
              </w:rPr>
              <w:t>Data collection activity</w:t>
            </w:r>
          </w:p>
        </w:tc>
        <w:tc>
          <w:tcPr>
            <w:tcW w:w="876" w:type="dxa"/>
            <w:gridSpan w:val="2"/>
            <w:tcBorders>
              <w:top w:val="single" w:sz="12" w:space="0" w:color="auto"/>
              <w:bottom w:val="single" w:sz="6" w:space="0" w:color="auto"/>
            </w:tcBorders>
            <w:vAlign w:val="bottom"/>
          </w:tcPr>
          <w:p w:rsidR="00EB1EFC" w:rsidRPr="003409D5" w:rsidRDefault="00EB1EFC" w:rsidP="00D36409">
            <w:pPr>
              <w:pStyle w:val="Tableheading"/>
              <w:rPr>
                <w:sz w:val="18"/>
                <w:szCs w:val="18"/>
              </w:rPr>
            </w:pPr>
            <w:bookmarkStart w:id="42" w:name="_Toc436108511"/>
            <w:r w:rsidRPr="003409D5">
              <w:rPr>
                <w:sz w:val="18"/>
                <w:szCs w:val="18"/>
              </w:rPr>
              <w:t>Sample</w:t>
            </w:r>
            <w:bookmarkEnd w:id="42"/>
          </w:p>
        </w:tc>
        <w:tc>
          <w:tcPr>
            <w:tcW w:w="1090" w:type="dxa"/>
            <w:tcBorders>
              <w:top w:val="single" w:sz="12" w:space="0" w:color="auto"/>
              <w:bottom w:val="single" w:sz="6" w:space="0" w:color="auto"/>
            </w:tcBorders>
            <w:vAlign w:val="bottom"/>
          </w:tcPr>
          <w:p w:rsidR="00EB1EFC" w:rsidRPr="003409D5" w:rsidRDefault="00EB1EFC" w:rsidP="00D36409">
            <w:pPr>
              <w:pStyle w:val="Tableheading"/>
              <w:rPr>
                <w:sz w:val="18"/>
                <w:szCs w:val="18"/>
              </w:rPr>
            </w:pPr>
            <w:r>
              <w:rPr>
                <w:sz w:val="18"/>
                <w:szCs w:val="18"/>
              </w:rPr>
              <w:t xml:space="preserve">Expected </w:t>
            </w:r>
            <w:proofErr w:type="spellStart"/>
            <w:r>
              <w:rPr>
                <w:sz w:val="18"/>
                <w:szCs w:val="18"/>
              </w:rPr>
              <w:t>eligibles</w:t>
            </w:r>
            <w:proofErr w:type="spellEnd"/>
          </w:p>
        </w:tc>
        <w:tc>
          <w:tcPr>
            <w:tcW w:w="1287" w:type="dxa"/>
            <w:tcBorders>
              <w:top w:val="single" w:sz="12" w:space="0" w:color="auto"/>
              <w:bottom w:val="single" w:sz="6" w:space="0" w:color="auto"/>
            </w:tcBorders>
            <w:vAlign w:val="bottom"/>
          </w:tcPr>
          <w:p w:rsidR="00EB1EFC" w:rsidRPr="003409D5" w:rsidRDefault="00EB1EFC" w:rsidP="005967E0">
            <w:pPr>
              <w:pStyle w:val="Tableheading"/>
              <w:rPr>
                <w:sz w:val="18"/>
                <w:szCs w:val="18"/>
              </w:rPr>
            </w:pPr>
            <w:r>
              <w:rPr>
                <w:sz w:val="18"/>
                <w:szCs w:val="18"/>
              </w:rPr>
              <w:t>Expected n</w:t>
            </w:r>
            <w:r w:rsidRPr="003409D5">
              <w:rPr>
                <w:sz w:val="18"/>
                <w:szCs w:val="18"/>
              </w:rPr>
              <w:t>umber of respondents</w:t>
            </w:r>
          </w:p>
        </w:tc>
        <w:tc>
          <w:tcPr>
            <w:tcW w:w="990" w:type="dxa"/>
            <w:tcBorders>
              <w:top w:val="single" w:sz="12" w:space="0" w:color="auto"/>
              <w:bottom w:val="single" w:sz="6" w:space="0" w:color="auto"/>
            </w:tcBorders>
            <w:vAlign w:val="bottom"/>
          </w:tcPr>
          <w:p w:rsidR="00EB1EFC" w:rsidRPr="003409D5" w:rsidRDefault="00EB1EFC" w:rsidP="005967E0">
            <w:pPr>
              <w:pStyle w:val="Tableheading"/>
              <w:rPr>
                <w:sz w:val="18"/>
                <w:szCs w:val="18"/>
              </w:rPr>
            </w:pPr>
            <w:r>
              <w:rPr>
                <w:sz w:val="18"/>
                <w:szCs w:val="18"/>
              </w:rPr>
              <w:t>Percent expected r</w:t>
            </w:r>
            <w:r w:rsidRPr="003409D5">
              <w:rPr>
                <w:sz w:val="18"/>
                <w:szCs w:val="18"/>
              </w:rPr>
              <w:t>esponse rate (percent)</w:t>
            </w:r>
          </w:p>
        </w:tc>
        <w:tc>
          <w:tcPr>
            <w:tcW w:w="1260" w:type="dxa"/>
            <w:tcBorders>
              <w:top w:val="single" w:sz="12" w:space="0" w:color="auto"/>
              <w:bottom w:val="single" w:sz="6" w:space="0" w:color="auto"/>
            </w:tcBorders>
            <w:vAlign w:val="bottom"/>
          </w:tcPr>
          <w:p w:rsidR="00EB1EFC" w:rsidRPr="003409D5" w:rsidRDefault="00EB1EFC" w:rsidP="005967E0">
            <w:pPr>
              <w:pStyle w:val="Tableheading"/>
              <w:rPr>
                <w:sz w:val="18"/>
                <w:szCs w:val="18"/>
              </w:rPr>
            </w:pPr>
            <w:r w:rsidRPr="003409D5">
              <w:rPr>
                <w:sz w:val="18"/>
                <w:szCs w:val="18"/>
              </w:rPr>
              <w:t xml:space="preserve">Average </w:t>
            </w:r>
            <w:r>
              <w:rPr>
                <w:sz w:val="18"/>
                <w:szCs w:val="18"/>
              </w:rPr>
              <w:t xml:space="preserve">time </w:t>
            </w:r>
            <w:r w:rsidRPr="003409D5">
              <w:rPr>
                <w:sz w:val="18"/>
                <w:szCs w:val="18"/>
              </w:rPr>
              <w:t xml:space="preserve">burden </w:t>
            </w:r>
            <w:r>
              <w:rPr>
                <w:sz w:val="18"/>
                <w:szCs w:val="18"/>
              </w:rPr>
              <w:t>per response</w:t>
            </w:r>
          </w:p>
        </w:tc>
        <w:tc>
          <w:tcPr>
            <w:tcW w:w="1226" w:type="dxa"/>
            <w:tcBorders>
              <w:top w:val="single" w:sz="12" w:space="0" w:color="auto"/>
              <w:bottom w:val="single" w:sz="6" w:space="0" w:color="auto"/>
            </w:tcBorders>
            <w:vAlign w:val="bottom"/>
          </w:tcPr>
          <w:p w:rsidR="00EB1EFC" w:rsidRPr="003409D5" w:rsidRDefault="00EB1EFC" w:rsidP="005967E0">
            <w:pPr>
              <w:pStyle w:val="Tableheading"/>
              <w:rPr>
                <w:sz w:val="18"/>
                <w:szCs w:val="18"/>
              </w:rPr>
            </w:pPr>
            <w:bookmarkStart w:id="43" w:name="_Toc436108512"/>
            <w:r w:rsidRPr="003409D5">
              <w:rPr>
                <w:sz w:val="18"/>
                <w:szCs w:val="18"/>
              </w:rPr>
              <w:t xml:space="preserve">Total </w:t>
            </w:r>
            <w:r>
              <w:rPr>
                <w:sz w:val="18"/>
                <w:szCs w:val="18"/>
              </w:rPr>
              <w:t xml:space="preserve">time </w:t>
            </w:r>
            <w:r w:rsidRPr="003409D5">
              <w:rPr>
                <w:sz w:val="18"/>
                <w:szCs w:val="18"/>
              </w:rPr>
              <w:t>burden</w:t>
            </w:r>
            <w:bookmarkEnd w:id="43"/>
            <w:r w:rsidRPr="003409D5">
              <w:rPr>
                <w:sz w:val="18"/>
                <w:szCs w:val="18"/>
              </w:rPr>
              <w:t xml:space="preserve"> (</w:t>
            </w:r>
            <w:r>
              <w:rPr>
                <w:sz w:val="18"/>
                <w:szCs w:val="18"/>
              </w:rPr>
              <w:t>hours</w:t>
            </w:r>
            <w:r w:rsidRPr="003409D5">
              <w:rPr>
                <w:sz w:val="18"/>
                <w:szCs w:val="18"/>
              </w:rPr>
              <w:t xml:space="preserve">) </w:t>
            </w:r>
          </w:p>
        </w:tc>
        <w:tc>
          <w:tcPr>
            <w:tcW w:w="843" w:type="dxa"/>
            <w:tcBorders>
              <w:top w:val="single" w:sz="12" w:space="0" w:color="auto"/>
              <w:bottom w:val="single" w:sz="6" w:space="0" w:color="auto"/>
            </w:tcBorders>
            <w:vAlign w:val="bottom"/>
          </w:tcPr>
          <w:p w:rsidR="00EB1EFC" w:rsidRPr="003409D5" w:rsidRDefault="00EB1EFC" w:rsidP="00D36409">
            <w:pPr>
              <w:pStyle w:val="Tableheading"/>
              <w:rPr>
                <w:sz w:val="18"/>
                <w:szCs w:val="18"/>
              </w:rPr>
            </w:pPr>
            <w:r w:rsidRPr="003409D5">
              <w:rPr>
                <w:sz w:val="18"/>
                <w:szCs w:val="18"/>
              </w:rPr>
              <w:t>Rate per hour</w:t>
            </w:r>
          </w:p>
        </w:tc>
        <w:tc>
          <w:tcPr>
            <w:tcW w:w="957" w:type="dxa"/>
            <w:tcBorders>
              <w:top w:val="single" w:sz="12" w:space="0" w:color="auto"/>
              <w:bottom w:val="single" w:sz="6" w:space="0" w:color="auto"/>
            </w:tcBorders>
            <w:vAlign w:val="bottom"/>
          </w:tcPr>
          <w:p w:rsidR="00EB1EFC" w:rsidRPr="003409D5" w:rsidRDefault="00EB1EFC" w:rsidP="00D36409">
            <w:pPr>
              <w:pStyle w:val="Tableheading"/>
              <w:rPr>
                <w:sz w:val="18"/>
                <w:szCs w:val="18"/>
              </w:rPr>
            </w:pPr>
            <w:r w:rsidRPr="003409D5">
              <w:rPr>
                <w:sz w:val="18"/>
                <w:szCs w:val="18"/>
              </w:rPr>
              <w:t>Total cost</w:t>
            </w:r>
          </w:p>
        </w:tc>
      </w:tr>
      <w:tr w:rsidR="00EB1EFC" w:rsidRPr="003409D5">
        <w:trPr>
          <w:trHeight w:val="290"/>
        </w:trPr>
        <w:tc>
          <w:tcPr>
            <w:tcW w:w="2771" w:type="dxa"/>
            <w:gridSpan w:val="3"/>
            <w:tcBorders>
              <w:top w:val="single" w:sz="6" w:space="0" w:color="auto"/>
            </w:tcBorders>
          </w:tcPr>
          <w:p w:rsidR="00EB1EFC" w:rsidRPr="00D36409" w:rsidRDefault="00EB1EFC" w:rsidP="00CD2258">
            <w:pPr>
              <w:pStyle w:val="Tabletext"/>
              <w:rPr>
                <w:sz w:val="18"/>
                <w:szCs w:val="18"/>
              </w:rPr>
            </w:pPr>
            <w:r w:rsidRPr="00D36409">
              <w:rPr>
                <w:sz w:val="18"/>
                <w:szCs w:val="18"/>
              </w:rPr>
              <w:t>Institutions (NPSAS:</w:t>
            </w:r>
            <w:r>
              <w:rPr>
                <w:sz w:val="18"/>
                <w:szCs w:val="18"/>
              </w:rPr>
              <w:t>12</w:t>
            </w:r>
            <w:r w:rsidRPr="00D36409">
              <w:rPr>
                <w:sz w:val="18"/>
                <w:szCs w:val="18"/>
              </w:rPr>
              <w:t>)</w:t>
            </w:r>
          </w:p>
        </w:tc>
        <w:tc>
          <w:tcPr>
            <w:tcW w:w="1090" w:type="dxa"/>
            <w:tcBorders>
              <w:top w:val="single" w:sz="6" w:space="0" w:color="auto"/>
            </w:tcBorders>
          </w:tcPr>
          <w:p w:rsidR="00EB1EFC" w:rsidRPr="003409D5" w:rsidRDefault="00EB1EFC" w:rsidP="00E66068">
            <w:pPr>
              <w:pStyle w:val="Tablebody"/>
              <w:rPr>
                <w:sz w:val="18"/>
                <w:szCs w:val="18"/>
              </w:rPr>
            </w:pPr>
          </w:p>
        </w:tc>
        <w:tc>
          <w:tcPr>
            <w:tcW w:w="1287" w:type="dxa"/>
            <w:tcBorders>
              <w:top w:val="single" w:sz="6" w:space="0" w:color="auto"/>
            </w:tcBorders>
          </w:tcPr>
          <w:p w:rsidR="00EB1EFC" w:rsidRPr="003409D5" w:rsidRDefault="00EB1EFC" w:rsidP="00E66068">
            <w:pPr>
              <w:pStyle w:val="Tablebody"/>
              <w:rPr>
                <w:sz w:val="18"/>
                <w:szCs w:val="18"/>
              </w:rPr>
            </w:pPr>
          </w:p>
        </w:tc>
        <w:tc>
          <w:tcPr>
            <w:tcW w:w="990" w:type="dxa"/>
            <w:tcBorders>
              <w:top w:val="single" w:sz="6" w:space="0" w:color="auto"/>
            </w:tcBorders>
          </w:tcPr>
          <w:p w:rsidR="00EB1EFC" w:rsidRPr="003409D5" w:rsidRDefault="00EB1EFC" w:rsidP="00E66068">
            <w:pPr>
              <w:pStyle w:val="Tablebody"/>
              <w:rPr>
                <w:sz w:val="18"/>
                <w:szCs w:val="18"/>
              </w:rPr>
            </w:pPr>
          </w:p>
        </w:tc>
        <w:tc>
          <w:tcPr>
            <w:tcW w:w="1260" w:type="dxa"/>
            <w:tcBorders>
              <w:top w:val="single" w:sz="6" w:space="0" w:color="auto"/>
            </w:tcBorders>
          </w:tcPr>
          <w:p w:rsidR="00EB1EFC" w:rsidRPr="003409D5" w:rsidRDefault="00EB1EFC" w:rsidP="00E66068">
            <w:pPr>
              <w:pStyle w:val="Tablebody"/>
              <w:rPr>
                <w:sz w:val="18"/>
                <w:szCs w:val="18"/>
              </w:rPr>
            </w:pPr>
          </w:p>
        </w:tc>
        <w:tc>
          <w:tcPr>
            <w:tcW w:w="1226" w:type="dxa"/>
            <w:tcBorders>
              <w:top w:val="single" w:sz="6" w:space="0" w:color="auto"/>
            </w:tcBorders>
          </w:tcPr>
          <w:p w:rsidR="00EB1EFC" w:rsidRPr="003409D5" w:rsidRDefault="00EB1EFC" w:rsidP="00E66068">
            <w:pPr>
              <w:pStyle w:val="Tablebody"/>
              <w:rPr>
                <w:sz w:val="18"/>
                <w:szCs w:val="18"/>
              </w:rPr>
            </w:pPr>
          </w:p>
        </w:tc>
        <w:tc>
          <w:tcPr>
            <w:tcW w:w="843" w:type="dxa"/>
            <w:tcBorders>
              <w:top w:val="single" w:sz="6" w:space="0" w:color="auto"/>
            </w:tcBorders>
          </w:tcPr>
          <w:p w:rsidR="00EB1EFC" w:rsidRPr="003409D5" w:rsidRDefault="00EB1EFC" w:rsidP="00E66068">
            <w:pPr>
              <w:pStyle w:val="Tablebody"/>
              <w:rPr>
                <w:sz w:val="18"/>
                <w:szCs w:val="18"/>
              </w:rPr>
            </w:pPr>
          </w:p>
        </w:tc>
        <w:tc>
          <w:tcPr>
            <w:tcW w:w="957" w:type="dxa"/>
            <w:tcBorders>
              <w:top w:val="single" w:sz="6" w:space="0" w:color="auto"/>
            </w:tcBorders>
          </w:tcPr>
          <w:p w:rsidR="00EB1EFC" w:rsidRPr="003409D5" w:rsidRDefault="00EB1EFC" w:rsidP="00E66068">
            <w:pPr>
              <w:pStyle w:val="Tablebody"/>
              <w:rPr>
                <w:sz w:val="18"/>
                <w:szCs w:val="18"/>
              </w:rPr>
            </w:pPr>
          </w:p>
        </w:tc>
      </w:tr>
      <w:tr w:rsidR="00EB1EFC" w:rsidRPr="003409D5">
        <w:trPr>
          <w:trHeight w:val="306"/>
        </w:trPr>
        <w:tc>
          <w:tcPr>
            <w:tcW w:w="1965" w:type="dxa"/>
            <w:gridSpan w:val="2"/>
          </w:tcPr>
          <w:p w:rsidR="00EB1EFC" w:rsidRPr="003409D5" w:rsidRDefault="00EB1EFC" w:rsidP="00E66068">
            <w:pPr>
              <w:pStyle w:val="2enspsubgroup1"/>
              <w:rPr>
                <w:sz w:val="18"/>
                <w:szCs w:val="18"/>
              </w:rPr>
            </w:pPr>
            <w:bookmarkStart w:id="44" w:name="_Toc436108513"/>
            <w:r w:rsidRPr="003409D5">
              <w:rPr>
                <w:sz w:val="18"/>
                <w:szCs w:val="18"/>
              </w:rPr>
              <w:t>Field test</w:t>
            </w:r>
            <w:bookmarkEnd w:id="44"/>
          </w:p>
        </w:tc>
        <w:tc>
          <w:tcPr>
            <w:tcW w:w="806" w:type="dxa"/>
            <w:vAlign w:val="bottom"/>
          </w:tcPr>
          <w:p w:rsidR="00EB1EFC" w:rsidRPr="00EB3DB0" w:rsidRDefault="00EB1EFC" w:rsidP="00C42741">
            <w:pPr>
              <w:pStyle w:val="Tablebody"/>
              <w:rPr>
                <w:sz w:val="18"/>
                <w:szCs w:val="18"/>
              </w:rPr>
            </w:pPr>
            <w:r>
              <w:rPr>
                <w:sz w:val="18"/>
                <w:szCs w:val="18"/>
              </w:rPr>
              <w:t>150</w:t>
            </w:r>
          </w:p>
        </w:tc>
        <w:tc>
          <w:tcPr>
            <w:tcW w:w="1090" w:type="dxa"/>
            <w:vAlign w:val="bottom"/>
          </w:tcPr>
          <w:p w:rsidR="00EB1EFC" w:rsidRPr="00EB3DB0" w:rsidDel="00611930" w:rsidRDefault="00EB1EFC" w:rsidP="00C42741">
            <w:pPr>
              <w:pStyle w:val="Tablebody"/>
              <w:rPr>
                <w:sz w:val="18"/>
                <w:szCs w:val="18"/>
              </w:rPr>
            </w:pPr>
            <w:r>
              <w:rPr>
                <w:sz w:val="18"/>
                <w:szCs w:val="18"/>
              </w:rPr>
              <w:t>149</w:t>
            </w:r>
          </w:p>
        </w:tc>
        <w:tc>
          <w:tcPr>
            <w:tcW w:w="1287" w:type="dxa"/>
            <w:vAlign w:val="bottom"/>
          </w:tcPr>
          <w:p w:rsidR="00EB1EFC" w:rsidRDefault="00EB1EFC" w:rsidP="00C42741">
            <w:pPr>
              <w:pStyle w:val="Tablebody"/>
              <w:rPr>
                <w:sz w:val="18"/>
                <w:szCs w:val="18"/>
              </w:rPr>
            </w:pPr>
            <w:r>
              <w:rPr>
                <w:sz w:val="18"/>
                <w:szCs w:val="18"/>
              </w:rPr>
              <w:t>141</w:t>
            </w:r>
          </w:p>
        </w:tc>
        <w:tc>
          <w:tcPr>
            <w:tcW w:w="990" w:type="dxa"/>
            <w:vAlign w:val="bottom"/>
          </w:tcPr>
          <w:p w:rsidR="00EB1EFC" w:rsidRPr="00EB3DB0" w:rsidRDefault="00EB1EFC" w:rsidP="00C42741">
            <w:pPr>
              <w:pStyle w:val="Tablebody"/>
              <w:rPr>
                <w:sz w:val="18"/>
                <w:szCs w:val="18"/>
              </w:rPr>
            </w:pPr>
            <w:r>
              <w:rPr>
                <w:sz w:val="18"/>
                <w:szCs w:val="18"/>
              </w:rPr>
              <w:t>95</w:t>
            </w:r>
          </w:p>
        </w:tc>
        <w:tc>
          <w:tcPr>
            <w:tcW w:w="1260" w:type="dxa"/>
            <w:vAlign w:val="bottom"/>
          </w:tcPr>
          <w:p w:rsidR="00EB1EFC" w:rsidRPr="00EB3DB0" w:rsidRDefault="00EB1EFC" w:rsidP="00C42741">
            <w:pPr>
              <w:pStyle w:val="Tablebody"/>
              <w:rPr>
                <w:sz w:val="18"/>
                <w:szCs w:val="18"/>
              </w:rPr>
            </w:pPr>
            <w:r w:rsidRPr="00EB3DB0">
              <w:rPr>
                <w:sz w:val="18"/>
                <w:szCs w:val="18"/>
              </w:rPr>
              <w:t>13</w:t>
            </w:r>
            <w:r>
              <w:rPr>
                <w:sz w:val="18"/>
                <w:szCs w:val="18"/>
              </w:rPr>
              <w:t>.0</w:t>
            </w:r>
            <w:r w:rsidRPr="00EB3DB0">
              <w:rPr>
                <w:sz w:val="18"/>
                <w:szCs w:val="18"/>
              </w:rPr>
              <w:t xml:space="preserve"> hrs</w:t>
            </w:r>
          </w:p>
        </w:tc>
        <w:tc>
          <w:tcPr>
            <w:tcW w:w="1226" w:type="dxa"/>
            <w:vAlign w:val="bottom"/>
          </w:tcPr>
          <w:p w:rsidR="00EB1EFC" w:rsidRPr="00EB3DB0" w:rsidRDefault="00EB1EFC" w:rsidP="00C42741">
            <w:pPr>
              <w:pStyle w:val="Tablebody"/>
              <w:rPr>
                <w:sz w:val="18"/>
                <w:szCs w:val="18"/>
              </w:rPr>
            </w:pPr>
            <w:r>
              <w:rPr>
                <w:sz w:val="18"/>
                <w:szCs w:val="18"/>
              </w:rPr>
              <w:t>1,833</w:t>
            </w:r>
            <w:r w:rsidRPr="00EB3DB0">
              <w:rPr>
                <w:sz w:val="18"/>
                <w:szCs w:val="18"/>
              </w:rPr>
              <w:t xml:space="preserve"> hrs.</w:t>
            </w:r>
          </w:p>
        </w:tc>
        <w:tc>
          <w:tcPr>
            <w:tcW w:w="843" w:type="dxa"/>
            <w:vAlign w:val="bottom"/>
          </w:tcPr>
          <w:p w:rsidR="00EB1EFC" w:rsidRPr="00EB3DB0" w:rsidRDefault="00EB1EFC" w:rsidP="00C42741">
            <w:pPr>
              <w:pStyle w:val="Tablebody"/>
              <w:rPr>
                <w:sz w:val="18"/>
                <w:szCs w:val="18"/>
              </w:rPr>
            </w:pPr>
            <w:r w:rsidRPr="00EB3DB0">
              <w:rPr>
                <w:sz w:val="18"/>
                <w:szCs w:val="18"/>
              </w:rPr>
              <w:t>$17</w:t>
            </w:r>
          </w:p>
        </w:tc>
        <w:tc>
          <w:tcPr>
            <w:tcW w:w="957" w:type="dxa"/>
            <w:vAlign w:val="bottom"/>
          </w:tcPr>
          <w:p w:rsidR="00EB1EFC" w:rsidRPr="00EB3DB0" w:rsidRDefault="00EB1EFC" w:rsidP="00C42741">
            <w:pPr>
              <w:pStyle w:val="Tablebody"/>
              <w:rPr>
                <w:sz w:val="18"/>
                <w:szCs w:val="18"/>
              </w:rPr>
            </w:pPr>
            <w:r w:rsidRPr="00EB3DB0">
              <w:rPr>
                <w:sz w:val="18"/>
                <w:szCs w:val="18"/>
              </w:rPr>
              <w:t>$</w:t>
            </w:r>
            <w:r>
              <w:rPr>
                <w:sz w:val="18"/>
                <w:szCs w:val="18"/>
              </w:rPr>
              <w:t>31,161</w:t>
            </w:r>
          </w:p>
        </w:tc>
      </w:tr>
      <w:tr w:rsidR="00EB1EFC" w:rsidRPr="003409D5">
        <w:trPr>
          <w:trHeight w:val="290"/>
        </w:trPr>
        <w:tc>
          <w:tcPr>
            <w:tcW w:w="1965" w:type="dxa"/>
            <w:gridSpan w:val="2"/>
          </w:tcPr>
          <w:p w:rsidR="00EB1EFC" w:rsidRPr="003409D5" w:rsidRDefault="00EB1EFC" w:rsidP="00E66068">
            <w:pPr>
              <w:pStyle w:val="2enspsubgroup1"/>
              <w:rPr>
                <w:sz w:val="18"/>
                <w:szCs w:val="18"/>
              </w:rPr>
            </w:pPr>
            <w:bookmarkStart w:id="45" w:name="_Toc436108514"/>
            <w:r w:rsidRPr="003409D5">
              <w:rPr>
                <w:sz w:val="18"/>
                <w:szCs w:val="18"/>
              </w:rPr>
              <w:t>Full scale study</w:t>
            </w:r>
            <w:bookmarkEnd w:id="45"/>
          </w:p>
        </w:tc>
        <w:tc>
          <w:tcPr>
            <w:tcW w:w="806" w:type="dxa"/>
            <w:vAlign w:val="bottom"/>
          </w:tcPr>
          <w:p w:rsidR="00EB1EFC" w:rsidRPr="00EB3DB0" w:rsidRDefault="00EB1EFC" w:rsidP="00C42741">
            <w:pPr>
              <w:pStyle w:val="Tablebody"/>
              <w:rPr>
                <w:sz w:val="18"/>
                <w:szCs w:val="18"/>
              </w:rPr>
            </w:pPr>
            <w:r w:rsidRPr="00EB3DB0">
              <w:rPr>
                <w:sz w:val="18"/>
                <w:szCs w:val="18"/>
              </w:rPr>
              <w:t>1,</w:t>
            </w:r>
            <w:r>
              <w:rPr>
                <w:sz w:val="18"/>
                <w:szCs w:val="18"/>
              </w:rPr>
              <w:t>406</w:t>
            </w:r>
          </w:p>
        </w:tc>
        <w:tc>
          <w:tcPr>
            <w:tcW w:w="1090" w:type="dxa"/>
            <w:vAlign w:val="bottom"/>
          </w:tcPr>
          <w:p w:rsidR="00EB1EFC" w:rsidRPr="00EB3DB0" w:rsidDel="00611930" w:rsidRDefault="00EB1EFC" w:rsidP="00C42741">
            <w:pPr>
              <w:pStyle w:val="Tablebody"/>
              <w:rPr>
                <w:sz w:val="18"/>
                <w:szCs w:val="18"/>
              </w:rPr>
            </w:pPr>
            <w:r>
              <w:rPr>
                <w:sz w:val="18"/>
                <w:szCs w:val="18"/>
              </w:rPr>
              <w:t>1,395</w:t>
            </w:r>
          </w:p>
        </w:tc>
        <w:tc>
          <w:tcPr>
            <w:tcW w:w="1287" w:type="dxa"/>
            <w:vAlign w:val="bottom"/>
          </w:tcPr>
          <w:p w:rsidR="00EB1EFC" w:rsidRPr="00EB3DB0" w:rsidRDefault="00EB1EFC" w:rsidP="00C42741">
            <w:pPr>
              <w:pStyle w:val="Tablebody"/>
              <w:rPr>
                <w:sz w:val="18"/>
                <w:szCs w:val="18"/>
              </w:rPr>
            </w:pPr>
            <w:r>
              <w:rPr>
                <w:sz w:val="18"/>
                <w:szCs w:val="18"/>
              </w:rPr>
              <w:t>1,339</w:t>
            </w:r>
          </w:p>
        </w:tc>
        <w:tc>
          <w:tcPr>
            <w:tcW w:w="990" w:type="dxa"/>
            <w:vAlign w:val="bottom"/>
          </w:tcPr>
          <w:p w:rsidR="00EB1EFC" w:rsidRPr="00EB3DB0" w:rsidRDefault="00EB1EFC" w:rsidP="00C42741">
            <w:pPr>
              <w:pStyle w:val="Tablebody"/>
              <w:rPr>
                <w:sz w:val="18"/>
                <w:szCs w:val="18"/>
              </w:rPr>
            </w:pPr>
            <w:r>
              <w:rPr>
                <w:sz w:val="18"/>
                <w:szCs w:val="18"/>
              </w:rPr>
              <w:t>96</w:t>
            </w:r>
          </w:p>
        </w:tc>
        <w:tc>
          <w:tcPr>
            <w:tcW w:w="1260" w:type="dxa"/>
            <w:vAlign w:val="bottom"/>
          </w:tcPr>
          <w:p w:rsidR="00EB1EFC" w:rsidRPr="00EB3DB0" w:rsidRDefault="00EB1EFC" w:rsidP="003F6E8D">
            <w:pPr>
              <w:pStyle w:val="Tablebody"/>
              <w:rPr>
                <w:sz w:val="18"/>
                <w:szCs w:val="18"/>
              </w:rPr>
            </w:pPr>
            <w:r w:rsidRPr="00EB3DB0">
              <w:rPr>
                <w:sz w:val="18"/>
                <w:szCs w:val="18"/>
              </w:rPr>
              <w:t>2</w:t>
            </w:r>
            <w:r>
              <w:rPr>
                <w:sz w:val="18"/>
                <w:szCs w:val="18"/>
              </w:rPr>
              <w:t>2.2</w:t>
            </w:r>
            <w:r w:rsidRPr="00EB3DB0">
              <w:rPr>
                <w:sz w:val="18"/>
                <w:szCs w:val="18"/>
              </w:rPr>
              <w:t xml:space="preserve"> hrs</w:t>
            </w:r>
          </w:p>
        </w:tc>
        <w:tc>
          <w:tcPr>
            <w:tcW w:w="1226" w:type="dxa"/>
            <w:vAlign w:val="bottom"/>
          </w:tcPr>
          <w:p w:rsidR="00EB1EFC" w:rsidRPr="00EB3DB0" w:rsidRDefault="00EB1EFC" w:rsidP="003F6E8D">
            <w:pPr>
              <w:pStyle w:val="Tablebody"/>
              <w:rPr>
                <w:sz w:val="18"/>
                <w:szCs w:val="18"/>
              </w:rPr>
            </w:pPr>
            <w:r>
              <w:rPr>
                <w:sz w:val="18"/>
                <w:szCs w:val="18"/>
              </w:rPr>
              <w:t xml:space="preserve">29,726 </w:t>
            </w:r>
            <w:r w:rsidRPr="00EB3DB0">
              <w:rPr>
                <w:sz w:val="18"/>
                <w:szCs w:val="18"/>
              </w:rPr>
              <w:t>hrs.</w:t>
            </w:r>
          </w:p>
        </w:tc>
        <w:tc>
          <w:tcPr>
            <w:tcW w:w="843" w:type="dxa"/>
            <w:vAlign w:val="bottom"/>
          </w:tcPr>
          <w:p w:rsidR="00EB1EFC" w:rsidRPr="00EB3DB0" w:rsidRDefault="00EB1EFC" w:rsidP="00C42741">
            <w:pPr>
              <w:pStyle w:val="Tablebody"/>
              <w:rPr>
                <w:sz w:val="18"/>
                <w:szCs w:val="18"/>
              </w:rPr>
            </w:pPr>
            <w:r w:rsidRPr="00EB3DB0">
              <w:rPr>
                <w:sz w:val="18"/>
                <w:szCs w:val="18"/>
              </w:rPr>
              <w:t>17</w:t>
            </w:r>
          </w:p>
        </w:tc>
        <w:tc>
          <w:tcPr>
            <w:tcW w:w="957" w:type="dxa"/>
            <w:vAlign w:val="bottom"/>
          </w:tcPr>
          <w:p w:rsidR="00EB1EFC" w:rsidRPr="00EB3DB0" w:rsidRDefault="00EB1EFC" w:rsidP="003F6E8D">
            <w:pPr>
              <w:pStyle w:val="Tablebody"/>
              <w:rPr>
                <w:sz w:val="18"/>
                <w:szCs w:val="18"/>
              </w:rPr>
            </w:pPr>
            <w:r>
              <w:rPr>
                <w:sz w:val="18"/>
                <w:szCs w:val="18"/>
              </w:rPr>
              <w:t>505,342</w:t>
            </w:r>
          </w:p>
        </w:tc>
      </w:tr>
      <w:tr w:rsidR="00EB1EFC" w:rsidRPr="003409D5">
        <w:trPr>
          <w:trHeight w:hRule="exact" w:val="122"/>
        </w:trPr>
        <w:tc>
          <w:tcPr>
            <w:tcW w:w="2771" w:type="dxa"/>
            <w:gridSpan w:val="3"/>
          </w:tcPr>
          <w:p w:rsidR="00EB1EFC" w:rsidRPr="003409D5" w:rsidRDefault="00EB1EFC" w:rsidP="00E66068">
            <w:pPr>
              <w:pStyle w:val="Tabletext"/>
              <w:rPr>
                <w:sz w:val="18"/>
                <w:szCs w:val="18"/>
              </w:rPr>
            </w:pPr>
          </w:p>
        </w:tc>
        <w:tc>
          <w:tcPr>
            <w:tcW w:w="1090" w:type="dxa"/>
          </w:tcPr>
          <w:p w:rsidR="00EB1EFC" w:rsidRPr="003409D5" w:rsidRDefault="00EB1EFC" w:rsidP="00E66068">
            <w:pPr>
              <w:pStyle w:val="Tablebody"/>
              <w:rPr>
                <w:sz w:val="18"/>
                <w:szCs w:val="18"/>
              </w:rPr>
            </w:pPr>
          </w:p>
        </w:tc>
        <w:tc>
          <w:tcPr>
            <w:tcW w:w="1287" w:type="dxa"/>
          </w:tcPr>
          <w:p w:rsidR="00EB1EFC" w:rsidRPr="003409D5" w:rsidRDefault="00EB1EFC" w:rsidP="00E66068">
            <w:pPr>
              <w:pStyle w:val="Tablebody"/>
              <w:rPr>
                <w:sz w:val="18"/>
                <w:szCs w:val="18"/>
              </w:rPr>
            </w:pPr>
          </w:p>
        </w:tc>
        <w:tc>
          <w:tcPr>
            <w:tcW w:w="990" w:type="dxa"/>
          </w:tcPr>
          <w:p w:rsidR="00EB1EFC" w:rsidRPr="003409D5" w:rsidRDefault="00EB1EFC" w:rsidP="00E66068">
            <w:pPr>
              <w:pStyle w:val="Tablebody"/>
              <w:rPr>
                <w:sz w:val="18"/>
                <w:szCs w:val="18"/>
              </w:rPr>
            </w:pPr>
          </w:p>
        </w:tc>
        <w:tc>
          <w:tcPr>
            <w:tcW w:w="1260" w:type="dxa"/>
          </w:tcPr>
          <w:p w:rsidR="00EB1EFC" w:rsidRPr="003409D5" w:rsidRDefault="00EB1EFC" w:rsidP="00E66068">
            <w:pPr>
              <w:pStyle w:val="Tablebody"/>
              <w:rPr>
                <w:sz w:val="18"/>
                <w:szCs w:val="18"/>
              </w:rPr>
            </w:pPr>
          </w:p>
        </w:tc>
        <w:tc>
          <w:tcPr>
            <w:tcW w:w="1226" w:type="dxa"/>
          </w:tcPr>
          <w:p w:rsidR="00EB1EFC" w:rsidRPr="003409D5" w:rsidRDefault="00EB1EFC" w:rsidP="00E66068">
            <w:pPr>
              <w:pStyle w:val="Tablebody"/>
              <w:rPr>
                <w:sz w:val="18"/>
                <w:szCs w:val="18"/>
              </w:rPr>
            </w:pPr>
          </w:p>
        </w:tc>
        <w:tc>
          <w:tcPr>
            <w:tcW w:w="843" w:type="dxa"/>
          </w:tcPr>
          <w:p w:rsidR="00EB1EFC" w:rsidRPr="003409D5" w:rsidRDefault="00EB1EFC" w:rsidP="00E66068">
            <w:pPr>
              <w:pStyle w:val="Tablebody"/>
              <w:rPr>
                <w:sz w:val="18"/>
                <w:szCs w:val="18"/>
              </w:rPr>
            </w:pPr>
          </w:p>
        </w:tc>
        <w:tc>
          <w:tcPr>
            <w:tcW w:w="957" w:type="dxa"/>
          </w:tcPr>
          <w:p w:rsidR="00EB1EFC" w:rsidRPr="003409D5" w:rsidRDefault="00EB1EFC" w:rsidP="00E66068">
            <w:pPr>
              <w:pStyle w:val="Tablebody"/>
              <w:rPr>
                <w:sz w:val="18"/>
                <w:szCs w:val="18"/>
              </w:rPr>
            </w:pPr>
          </w:p>
        </w:tc>
      </w:tr>
      <w:tr w:rsidR="00EB1EFC" w:rsidRPr="003409D5">
        <w:trPr>
          <w:trHeight w:val="290"/>
        </w:trPr>
        <w:tc>
          <w:tcPr>
            <w:tcW w:w="3861" w:type="dxa"/>
            <w:gridSpan w:val="4"/>
          </w:tcPr>
          <w:p w:rsidR="00EB1EFC" w:rsidRPr="00D36409" w:rsidRDefault="00EB1EFC" w:rsidP="00D36409">
            <w:pPr>
              <w:pStyle w:val="Tabletext"/>
              <w:rPr>
                <w:sz w:val="18"/>
                <w:szCs w:val="18"/>
              </w:rPr>
            </w:pPr>
            <w:r w:rsidRPr="00D36409">
              <w:rPr>
                <w:sz w:val="18"/>
                <w:szCs w:val="18"/>
              </w:rPr>
              <w:t>Student interview (NPSAS:12)</w:t>
            </w:r>
          </w:p>
        </w:tc>
        <w:tc>
          <w:tcPr>
            <w:tcW w:w="1287" w:type="dxa"/>
          </w:tcPr>
          <w:p w:rsidR="00EB1EFC" w:rsidRPr="003409D5" w:rsidRDefault="00EB1EFC" w:rsidP="00E66068">
            <w:pPr>
              <w:pStyle w:val="Tablebody"/>
              <w:rPr>
                <w:sz w:val="18"/>
                <w:szCs w:val="18"/>
              </w:rPr>
            </w:pPr>
          </w:p>
        </w:tc>
        <w:tc>
          <w:tcPr>
            <w:tcW w:w="990" w:type="dxa"/>
          </w:tcPr>
          <w:p w:rsidR="00EB1EFC" w:rsidRPr="003409D5" w:rsidRDefault="00EB1EFC" w:rsidP="00E66068">
            <w:pPr>
              <w:pStyle w:val="Tablebody"/>
              <w:rPr>
                <w:sz w:val="18"/>
                <w:szCs w:val="18"/>
              </w:rPr>
            </w:pPr>
          </w:p>
        </w:tc>
        <w:tc>
          <w:tcPr>
            <w:tcW w:w="1260" w:type="dxa"/>
          </w:tcPr>
          <w:p w:rsidR="00EB1EFC" w:rsidRPr="003409D5" w:rsidRDefault="00EB1EFC" w:rsidP="00E66068">
            <w:pPr>
              <w:pStyle w:val="Tablebody"/>
              <w:rPr>
                <w:sz w:val="18"/>
                <w:szCs w:val="18"/>
              </w:rPr>
            </w:pPr>
          </w:p>
        </w:tc>
        <w:tc>
          <w:tcPr>
            <w:tcW w:w="1226" w:type="dxa"/>
          </w:tcPr>
          <w:p w:rsidR="00EB1EFC" w:rsidRPr="003409D5" w:rsidRDefault="00EB1EFC" w:rsidP="00E66068">
            <w:pPr>
              <w:pStyle w:val="Tablebody"/>
              <w:rPr>
                <w:sz w:val="18"/>
                <w:szCs w:val="18"/>
              </w:rPr>
            </w:pPr>
          </w:p>
        </w:tc>
        <w:tc>
          <w:tcPr>
            <w:tcW w:w="843" w:type="dxa"/>
          </w:tcPr>
          <w:p w:rsidR="00EB1EFC" w:rsidRPr="003409D5" w:rsidRDefault="00EB1EFC" w:rsidP="00E66068">
            <w:pPr>
              <w:pStyle w:val="Tablebody"/>
              <w:rPr>
                <w:sz w:val="18"/>
                <w:szCs w:val="18"/>
              </w:rPr>
            </w:pPr>
          </w:p>
        </w:tc>
        <w:tc>
          <w:tcPr>
            <w:tcW w:w="957" w:type="dxa"/>
          </w:tcPr>
          <w:p w:rsidR="00EB1EFC" w:rsidRPr="003409D5" w:rsidRDefault="00EB1EFC" w:rsidP="00E66068">
            <w:pPr>
              <w:pStyle w:val="Tablebody"/>
              <w:rPr>
                <w:sz w:val="18"/>
                <w:szCs w:val="18"/>
              </w:rPr>
            </w:pPr>
          </w:p>
        </w:tc>
      </w:tr>
      <w:tr w:rsidR="00EB1EFC" w:rsidRPr="003409D5">
        <w:trPr>
          <w:trHeight w:val="290"/>
        </w:trPr>
        <w:tc>
          <w:tcPr>
            <w:tcW w:w="1895" w:type="dxa"/>
          </w:tcPr>
          <w:p w:rsidR="00EB1EFC" w:rsidRPr="003409D5" w:rsidRDefault="00EB1EFC" w:rsidP="00E66068">
            <w:pPr>
              <w:pStyle w:val="2enspsubgroup1"/>
              <w:rPr>
                <w:sz w:val="18"/>
                <w:szCs w:val="18"/>
              </w:rPr>
            </w:pPr>
            <w:bookmarkStart w:id="46" w:name="_Toc436108515"/>
            <w:r w:rsidRPr="003409D5">
              <w:rPr>
                <w:sz w:val="18"/>
                <w:szCs w:val="18"/>
              </w:rPr>
              <w:t>Field test</w:t>
            </w:r>
            <w:bookmarkEnd w:id="46"/>
          </w:p>
        </w:tc>
        <w:tc>
          <w:tcPr>
            <w:tcW w:w="876" w:type="dxa"/>
            <w:gridSpan w:val="2"/>
            <w:vAlign w:val="bottom"/>
          </w:tcPr>
          <w:p w:rsidR="00EB1EFC" w:rsidRPr="003409D5" w:rsidRDefault="00EB1EFC" w:rsidP="00C42741">
            <w:pPr>
              <w:pStyle w:val="Tablebody"/>
              <w:rPr>
                <w:sz w:val="18"/>
                <w:szCs w:val="18"/>
              </w:rPr>
            </w:pPr>
            <w:r>
              <w:rPr>
                <w:sz w:val="18"/>
                <w:szCs w:val="18"/>
              </w:rPr>
              <w:t>4,530</w:t>
            </w:r>
          </w:p>
        </w:tc>
        <w:tc>
          <w:tcPr>
            <w:tcW w:w="1090" w:type="dxa"/>
            <w:vAlign w:val="bottom"/>
          </w:tcPr>
          <w:p w:rsidR="00EB1EFC" w:rsidRPr="003409D5" w:rsidRDefault="00EB1EFC" w:rsidP="00C42741">
            <w:pPr>
              <w:pStyle w:val="Tablebody"/>
              <w:rPr>
                <w:sz w:val="18"/>
                <w:szCs w:val="18"/>
              </w:rPr>
            </w:pPr>
            <w:r>
              <w:rPr>
                <w:sz w:val="18"/>
                <w:szCs w:val="18"/>
              </w:rPr>
              <w:t>4,302</w:t>
            </w:r>
          </w:p>
        </w:tc>
        <w:tc>
          <w:tcPr>
            <w:tcW w:w="1287" w:type="dxa"/>
            <w:vAlign w:val="bottom"/>
          </w:tcPr>
          <w:p w:rsidR="00EB1EFC" w:rsidRPr="003409D5" w:rsidRDefault="00EB1EFC" w:rsidP="00C42741">
            <w:pPr>
              <w:pStyle w:val="Tablebody"/>
              <w:rPr>
                <w:sz w:val="18"/>
                <w:szCs w:val="18"/>
              </w:rPr>
            </w:pPr>
            <w:r>
              <w:rPr>
                <w:sz w:val="18"/>
                <w:szCs w:val="18"/>
              </w:rPr>
              <w:t>3,000</w:t>
            </w:r>
          </w:p>
        </w:tc>
        <w:tc>
          <w:tcPr>
            <w:tcW w:w="990" w:type="dxa"/>
            <w:vAlign w:val="bottom"/>
          </w:tcPr>
          <w:p w:rsidR="00EB1EFC" w:rsidRPr="003409D5" w:rsidRDefault="00EB1EFC" w:rsidP="00C42741">
            <w:pPr>
              <w:pStyle w:val="Tablebody"/>
              <w:rPr>
                <w:sz w:val="18"/>
                <w:szCs w:val="18"/>
              </w:rPr>
            </w:pPr>
            <w:r w:rsidRPr="003409D5">
              <w:rPr>
                <w:sz w:val="18"/>
                <w:szCs w:val="18"/>
              </w:rPr>
              <w:t>70</w:t>
            </w:r>
          </w:p>
        </w:tc>
        <w:tc>
          <w:tcPr>
            <w:tcW w:w="1260" w:type="dxa"/>
            <w:vAlign w:val="bottom"/>
          </w:tcPr>
          <w:p w:rsidR="00EB1EFC" w:rsidRPr="00FF43C2" w:rsidRDefault="00EB1EFC" w:rsidP="00C42741">
            <w:pPr>
              <w:pStyle w:val="Tablebody"/>
              <w:rPr>
                <w:sz w:val="18"/>
                <w:szCs w:val="18"/>
              </w:rPr>
            </w:pPr>
            <w:r w:rsidRPr="00D1271D">
              <w:rPr>
                <w:sz w:val="18"/>
                <w:szCs w:val="18"/>
              </w:rPr>
              <w:t>38.1 min.</w:t>
            </w:r>
          </w:p>
        </w:tc>
        <w:tc>
          <w:tcPr>
            <w:tcW w:w="1226" w:type="dxa"/>
            <w:vAlign w:val="bottom"/>
          </w:tcPr>
          <w:p w:rsidR="00EB1EFC" w:rsidRPr="00FF43C2" w:rsidRDefault="00EB1EFC" w:rsidP="00C42741">
            <w:pPr>
              <w:pStyle w:val="Tablebody"/>
              <w:rPr>
                <w:sz w:val="18"/>
                <w:szCs w:val="18"/>
              </w:rPr>
            </w:pPr>
            <w:r w:rsidRPr="00FF43C2">
              <w:rPr>
                <w:sz w:val="18"/>
                <w:szCs w:val="18"/>
              </w:rPr>
              <w:t>1,905 hrs.</w:t>
            </w:r>
          </w:p>
        </w:tc>
        <w:tc>
          <w:tcPr>
            <w:tcW w:w="843" w:type="dxa"/>
            <w:vAlign w:val="bottom"/>
          </w:tcPr>
          <w:p w:rsidR="00EB1EFC" w:rsidRPr="003409D5" w:rsidRDefault="00EB1EFC" w:rsidP="00C42741">
            <w:pPr>
              <w:pStyle w:val="Tablebody"/>
              <w:rPr>
                <w:sz w:val="18"/>
                <w:szCs w:val="18"/>
              </w:rPr>
            </w:pPr>
            <w:r w:rsidRPr="003409D5">
              <w:rPr>
                <w:sz w:val="18"/>
                <w:szCs w:val="18"/>
              </w:rPr>
              <w:t>10</w:t>
            </w:r>
          </w:p>
        </w:tc>
        <w:tc>
          <w:tcPr>
            <w:tcW w:w="957" w:type="dxa"/>
            <w:vAlign w:val="bottom"/>
          </w:tcPr>
          <w:p w:rsidR="00EB1EFC" w:rsidRPr="003409D5" w:rsidRDefault="00EB1EFC" w:rsidP="00C42741">
            <w:pPr>
              <w:pStyle w:val="Tablebody"/>
              <w:rPr>
                <w:sz w:val="18"/>
                <w:szCs w:val="18"/>
              </w:rPr>
            </w:pPr>
            <w:r>
              <w:rPr>
                <w:sz w:val="18"/>
                <w:szCs w:val="18"/>
              </w:rPr>
              <w:t>19,050</w:t>
            </w:r>
          </w:p>
        </w:tc>
      </w:tr>
      <w:tr w:rsidR="00EB1EFC" w:rsidRPr="003409D5">
        <w:trPr>
          <w:trHeight w:val="290"/>
        </w:trPr>
        <w:tc>
          <w:tcPr>
            <w:tcW w:w="1895" w:type="dxa"/>
          </w:tcPr>
          <w:p w:rsidR="00EB1EFC" w:rsidRPr="003409D5" w:rsidRDefault="00EB1EFC" w:rsidP="00000386">
            <w:pPr>
              <w:pStyle w:val="2enspsubgroup1"/>
              <w:rPr>
                <w:sz w:val="18"/>
                <w:szCs w:val="18"/>
              </w:rPr>
            </w:pPr>
            <w:bookmarkStart w:id="47" w:name="_Toc436108516"/>
            <w:r w:rsidRPr="003409D5">
              <w:rPr>
                <w:sz w:val="18"/>
                <w:szCs w:val="18"/>
              </w:rPr>
              <w:t>Full scale study</w:t>
            </w:r>
            <w:bookmarkEnd w:id="47"/>
          </w:p>
        </w:tc>
        <w:tc>
          <w:tcPr>
            <w:tcW w:w="876" w:type="dxa"/>
            <w:gridSpan w:val="2"/>
            <w:vAlign w:val="bottom"/>
          </w:tcPr>
          <w:p w:rsidR="00EB1EFC" w:rsidRPr="003409D5" w:rsidRDefault="00EB1EFC" w:rsidP="00C42741">
            <w:pPr>
              <w:pStyle w:val="Tablebody"/>
              <w:rPr>
                <w:sz w:val="18"/>
                <w:szCs w:val="18"/>
              </w:rPr>
            </w:pPr>
            <w:r>
              <w:rPr>
                <w:sz w:val="18"/>
                <w:szCs w:val="18"/>
              </w:rPr>
              <w:t>117,256</w:t>
            </w:r>
          </w:p>
        </w:tc>
        <w:tc>
          <w:tcPr>
            <w:tcW w:w="1090" w:type="dxa"/>
            <w:vAlign w:val="bottom"/>
          </w:tcPr>
          <w:p w:rsidR="00EB1EFC" w:rsidRPr="003409D5" w:rsidRDefault="00EB1EFC" w:rsidP="00C42741">
            <w:pPr>
              <w:pStyle w:val="Tablebody"/>
              <w:rPr>
                <w:sz w:val="18"/>
                <w:szCs w:val="18"/>
              </w:rPr>
            </w:pPr>
            <w:r>
              <w:rPr>
                <w:sz w:val="18"/>
                <w:szCs w:val="18"/>
              </w:rPr>
              <w:t>111,427</w:t>
            </w:r>
          </w:p>
        </w:tc>
        <w:tc>
          <w:tcPr>
            <w:tcW w:w="1287" w:type="dxa"/>
            <w:vAlign w:val="bottom"/>
          </w:tcPr>
          <w:p w:rsidR="00EB1EFC" w:rsidRPr="003409D5" w:rsidRDefault="00EB1EFC" w:rsidP="00C42741">
            <w:pPr>
              <w:pStyle w:val="Tablebody"/>
              <w:rPr>
                <w:sz w:val="18"/>
                <w:szCs w:val="18"/>
              </w:rPr>
            </w:pPr>
            <w:r>
              <w:rPr>
                <w:sz w:val="18"/>
                <w:szCs w:val="18"/>
              </w:rPr>
              <w:t>83,876</w:t>
            </w:r>
          </w:p>
        </w:tc>
        <w:tc>
          <w:tcPr>
            <w:tcW w:w="990" w:type="dxa"/>
            <w:vAlign w:val="bottom"/>
          </w:tcPr>
          <w:p w:rsidR="00EB1EFC" w:rsidRPr="003409D5" w:rsidRDefault="00EB1EFC" w:rsidP="00C42741">
            <w:pPr>
              <w:pStyle w:val="Tablebody"/>
              <w:rPr>
                <w:sz w:val="18"/>
                <w:szCs w:val="18"/>
              </w:rPr>
            </w:pPr>
            <w:r w:rsidRPr="003409D5">
              <w:rPr>
                <w:sz w:val="18"/>
                <w:szCs w:val="18"/>
              </w:rPr>
              <w:t>7</w:t>
            </w:r>
            <w:r>
              <w:rPr>
                <w:sz w:val="18"/>
                <w:szCs w:val="18"/>
              </w:rPr>
              <w:t>5</w:t>
            </w:r>
          </w:p>
        </w:tc>
        <w:tc>
          <w:tcPr>
            <w:tcW w:w="1260" w:type="dxa"/>
            <w:vAlign w:val="bottom"/>
          </w:tcPr>
          <w:p w:rsidR="00EB1EFC" w:rsidRPr="00FF43C2" w:rsidRDefault="00EB1EFC" w:rsidP="00C42741">
            <w:pPr>
              <w:pStyle w:val="Tablebody"/>
              <w:rPr>
                <w:sz w:val="18"/>
                <w:szCs w:val="18"/>
              </w:rPr>
            </w:pPr>
            <w:r w:rsidRPr="00D1271D">
              <w:rPr>
                <w:sz w:val="18"/>
                <w:szCs w:val="18"/>
              </w:rPr>
              <w:t>25.1 min.</w:t>
            </w:r>
          </w:p>
        </w:tc>
        <w:tc>
          <w:tcPr>
            <w:tcW w:w="1226" w:type="dxa"/>
            <w:vAlign w:val="bottom"/>
          </w:tcPr>
          <w:p w:rsidR="00EB1EFC" w:rsidRPr="00FF43C2" w:rsidRDefault="00EB1EFC" w:rsidP="00C42741">
            <w:pPr>
              <w:pStyle w:val="Tablebody"/>
              <w:rPr>
                <w:sz w:val="18"/>
                <w:szCs w:val="18"/>
              </w:rPr>
            </w:pPr>
            <w:r w:rsidRPr="00FF43C2">
              <w:rPr>
                <w:sz w:val="18"/>
                <w:szCs w:val="18"/>
              </w:rPr>
              <w:t>35,088 hrs.</w:t>
            </w:r>
          </w:p>
        </w:tc>
        <w:tc>
          <w:tcPr>
            <w:tcW w:w="843" w:type="dxa"/>
            <w:vAlign w:val="bottom"/>
          </w:tcPr>
          <w:p w:rsidR="00EB1EFC" w:rsidRPr="003409D5" w:rsidRDefault="00EB1EFC" w:rsidP="00C42741">
            <w:pPr>
              <w:pStyle w:val="Tablebody"/>
              <w:rPr>
                <w:sz w:val="18"/>
                <w:szCs w:val="18"/>
              </w:rPr>
            </w:pPr>
            <w:r w:rsidRPr="003409D5">
              <w:rPr>
                <w:sz w:val="18"/>
                <w:szCs w:val="18"/>
              </w:rPr>
              <w:t>10</w:t>
            </w:r>
          </w:p>
        </w:tc>
        <w:tc>
          <w:tcPr>
            <w:tcW w:w="957" w:type="dxa"/>
            <w:vAlign w:val="bottom"/>
          </w:tcPr>
          <w:p w:rsidR="00EB1EFC" w:rsidRPr="003409D5" w:rsidRDefault="00EB1EFC" w:rsidP="00C42741">
            <w:pPr>
              <w:pStyle w:val="Tablebody"/>
              <w:rPr>
                <w:sz w:val="18"/>
                <w:szCs w:val="18"/>
              </w:rPr>
            </w:pPr>
            <w:r>
              <w:rPr>
                <w:sz w:val="18"/>
                <w:szCs w:val="18"/>
              </w:rPr>
              <w:t>350,880</w:t>
            </w:r>
          </w:p>
        </w:tc>
      </w:tr>
      <w:tr w:rsidR="00EB1EFC" w:rsidRPr="003409D5">
        <w:trPr>
          <w:trHeight w:hRule="exact" w:val="122"/>
        </w:trPr>
        <w:tc>
          <w:tcPr>
            <w:tcW w:w="1895" w:type="dxa"/>
          </w:tcPr>
          <w:p w:rsidR="00EB1EFC" w:rsidRPr="003409D5" w:rsidRDefault="00EB1EFC" w:rsidP="00E66068">
            <w:pPr>
              <w:pStyle w:val="Tabletext"/>
              <w:rPr>
                <w:sz w:val="18"/>
                <w:szCs w:val="18"/>
              </w:rPr>
            </w:pPr>
          </w:p>
        </w:tc>
        <w:tc>
          <w:tcPr>
            <w:tcW w:w="876" w:type="dxa"/>
            <w:gridSpan w:val="2"/>
          </w:tcPr>
          <w:p w:rsidR="00EB1EFC" w:rsidRPr="003409D5" w:rsidRDefault="00EB1EFC" w:rsidP="00E66068">
            <w:pPr>
              <w:pStyle w:val="Tablebody"/>
              <w:rPr>
                <w:sz w:val="18"/>
                <w:szCs w:val="18"/>
              </w:rPr>
            </w:pPr>
          </w:p>
        </w:tc>
        <w:tc>
          <w:tcPr>
            <w:tcW w:w="1090" w:type="dxa"/>
          </w:tcPr>
          <w:p w:rsidR="00EB1EFC" w:rsidRPr="003409D5" w:rsidRDefault="00EB1EFC" w:rsidP="00E66068">
            <w:pPr>
              <w:pStyle w:val="Tablebody"/>
              <w:rPr>
                <w:sz w:val="18"/>
                <w:szCs w:val="18"/>
              </w:rPr>
            </w:pPr>
          </w:p>
        </w:tc>
        <w:tc>
          <w:tcPr>
            <w:tcW w:w="1287" w:type="dxa"/>
          </w:tcPr>
          <w:p w:rsidR="00EB1EFC" w:rsidRPr="003409D5" w:rsidRDefault="00EB1EFC" w:rsidP="00E66068">
            <w:pPr>
              <w:pStyle w:val="Tablebody"/>
              <w:rPr>
                <w:sz w:val="18"/>
                <w:szCs w:val="18"/>
              </w:rPr>
            </w:pPr>
          </w:p>
        </w:tc>
        <w:tc>
          <w:tcPr>
            <w:tcW w:w="990" w:type="dxa"/>
          </w:tcPr>
          <w:p w:rsidR="00EB1EFC" w:rsidRPr="003409D5" w:rsidRDefault="00EB1EFC" w:rsidP="00E66068">
            <w:pPr>
              <w:pStyle w:val="Tablebody"/>
              <w:rPr>
                <w:sz w:val="18"/>
                <w:szCs w:val="18"/>
              </w:rPr>
            </w:pPr>
          </w:p>
        </w:tc>
        <w:tc>
          <w:tcPr>
            <w:tcW w:w="1260" w:type="dxa"/>
          </w:tcPr>
          <w:p w:rsidR="00EB1EFC" w:rsidRPr="003409D5" w:rsidRDefault="00EB1EFC" w:rsidP="00E66068">
            <w:pPr>
              <w:pStyle w:val="Tablebody"/>
              <w:rPr>
                <w:sz w:val="18"/>
                <w:szCs w:val="18"/>
              </w:rPr>
            </w:pPr>
          </w:p>
        </w:tc>
        <w:tc>
          <w:tcPr>
            <w:tcW w:w="1226" w:type="dxa"/>
          </w:tcPr>
          <w:p w:rsidR="00EB1EFC" w:rsidRPr="003409D5" w:rsidRDefault="00EB1EFC" w:rsidP="00E66068">
            <w:pPr>
              <w:pStyle w:val="Tablebody"/>
              <w:rPr>
                <w:sz w:val="18"/>
                <w:szCs w:val="18"/>
              </w:rPr>
            </w:pPr>
          </w:p>
        </w:tc>
        <w:tc>
          <w:tcPr>
            <w:tcW w:w="843" w:type="dxa"/>
          </w:tcPr>
          <w:p w:rsidR="00EB1EFC" w:rsidRPr="003409D5" w:rsidRDefault="00EB1EFC" w:rsidP="00E66068">
            <w:pPr>
              <w:pStyle w:val="Tablebody"/>
              <w:rPr>
                <w:sz w:val="18"/>
                <w:szCs w:val="18"/>
              </w:rPr>
            </w:pPr>
          </w:p>
        </w:tc>
        <w:tc>
          <w:tcPr>
            <w:tcW w:w="957" w:type="dxa"/>
          </w:tcPr>
          <w:p w:rsidR="00EB1EFC" w:rsidRPr="003409D5" w:rsidRDefault="00EB1EFC" w:rsidP="00E66068">
            <w:pPr>
              <w:pStyle w:val="Tablebody"/>
              <w:rPr>
                <w:sz w:val="18"/>
                <w:szCs w:val="18"/>
              </w:rPr>
            </w:pPr>
          </w:p>
        </w:tc>
      </w:tr>
      <w:tr w:rsidR="00EB1EFC" w:rsidRPr="003409D5">
        <w:trPr>
          <w:trHeight w:val="301"/>
        </w:trPr>
        <w:tc>
          <w:tcPr>
            <w:tcW w:w="3861" w:type="dxa"/>
            <w:gridSpan w:val="4"/>
          </w:tcPr>
          <w:p w:rsidR="00EB1EFC" w:rsidRPr="00D36409" w:rsidRDefault="00EB1EFC" w:rsidP="00D36409">
            <w:pPr>
              <w:pStyle w:val="Tabletext"/>
              <w:rPr>
                <w:sz w:val="18"/>
                <w:szCs w:val="18"/>
              </w:rPr>
            </w:pPr>
            <w:r w:rsidRPr="00D36409">
              <w:rPr>
                <w:sz w:val="18"/>
                <w:szCs w:val="18"/>
              </w:rPr>
              <w:t>Student re</w:t>
            </w:r>
            <w:r>
              <w:rPr>
                <w:sz w:val="18"/>
                <w:szCs w:val="18"/>
              </w:rPr>
              <w:t>-</w:t>
            </w:r>
            <w:r w:rsidRPr="00D36409">
              <w:rPr>
                <w:sz w:val="18"/>
                <w:szCs w:val="18"/>
              </w:rPr>
              <w:t>interview (NPSAS:12)</w:t>
            </w:r>
          </w:p>
        </w:tc>
        <w:tc>
          <w:tcPr>
            <w:tcW w:w="1287" w:type="dxa"/>
          </w:tcPr>
          <w:p w:rsidR="00EB1EFC" w:rsidRPr="003409D5" w:rsidRDefault="00EB1EFC" w:rsidP="00E66068">
            <w:pPr>
              <w:pStyle w:val="Tablebody"/>
              <w:rPr>
                <w:sz w:val="18"/>
                <w:szCs w:val="18"/>
              </w:rPr>
            </w:pPr>
          </w:p>
        </w:tc>
        <w:tc>
          <w:tcPr>
            <w:tcW w:w="990" w:type="dxa"/>
          </w:tcPr>
          <w:p w:rsidR="00EB1EFC" w:rsidRPr="003409D5" w:rsidRDefault="00EB1EFC" w:rsidP="00E66068">
            <w:pPr>
              <w:pStyle w:val="Tablebody"/>
              <w:rPr>
                <w:sz w:val="18"/>
                <w:szCs w:val="18"/>
              </w:rPr>
            </w:pPr>
          </w:p>
        </w:tc>
        <w:tc>
          <w:tcPr>
            <w:tcW w:w="1260" w:type="dxa"/>
          </w:tcPr>
          <w:p w:rsidR="00EB1EFC" w:rsidRPr="003409D5" w:rsidRDefault="00EB1EFC" w:rsidP="00E66068">
            <w:pPr>
              <w:pStyle w:val="Tablebody"/>
              <w:rPr>
                <w:sz w:val="18"/>
                <w:szCs w:val="18"/>
              </w:rPr>
            </w:pPr>
          </w:p>
        </w:tc>
        <w:tc>
          <w:tcPr>
            <w:tcW w:w="1226" w:type="dxa"/>
          </w:tcPr>
          <w:p w:rsidR="00EB1EFC" w:rsidRPr="003409D5" w:rsidRDefault="00EB1EFC" w:rsidP="00E66068">
            <w:pPr>
              <w:pStyle w:val="Tablebody"/>
              <w:rPr>
                <w:sz w:val="18"/>
                <w:szCs w:val="18"/>
              </w:rPr>
            </w:pPr>
          </w:p>
        </w:tc>
        <w:tc>
          <w:tcPr>
            <w:tcW w:w="843" w:type="dxa"/>
          </w:tcPr>
          <w:p w:rsidR="00EB1EFC" w:rsidRPr="003409D5" w:rsidRDefault="00EB1EFC" w:rsidP="00E66068">
            <w:pPr>
              <w:pStyle w:val="Tablebody"/>
              <w:rPr>
                <w:sz w:val="18"/>
                <w:szCs w:val="18"/>
              </w:rPr>
            </w:pPr>
          </w:p>
        </w:tc>
        <w:tc>
          <w:tcPr>
            <w:tcW w:w="957" w:type="dxa"/>
          </w:tcPr>
          <w:p w:rsidR="00EB1EFC" w:rsidRPr="003409D5" w:rsidRDefault="00EB1EFC" w:rsidP="00E66068">
            <w:pPr>
              <w:pStyle w:val="Tablebody"/>
              <w:rPr>
                <w:sz w:val="18"/>
                <w:szCs w:val="18"/>
              </w:rPr>
            </w:pPr>
          </w:p>
        </w:tc>
      </w:tr>
      <w:tr w:rsidR="00EB1EFC" w:rsidRPr="003409D5">
        <w:trPr>
          <w:trHeight w:val="290"/>
        </w:trPr>
        <w:tc>
          <w:tcPr>
            <w:tcW w:w="1895" w:type="dxa"/>
            <w:tcBorders>
              <w:bottom w:val="single" w:sz="12" w:space="0" w:color="auto"/>
            </w:tcBorders>
          </w:tcPr>
          <w:p w:rsidR="00EB1EFC" w:rsidRPr="003409D5" w:rsidRDefault="00EB1EFC" w:rsidP="00E66068">
            <w:pPr>
              <w:pStyle w:val="2enspsubgroup1"/>
              <w:rPr>
                <w:sz w:val="18"/>
                <w:szCs w:val="18"/>
              </w:rPr>
            </w:pPr>
            <w:bookmarkStart w:id="48" w:name="_Toc436108517"/>
            <w:r w:rsidRPr="003409D5">
              <w:rPr>
                <w:sz w:val="18"/>
                <w:szCs w:val="18"/>
              </w:rPr>
              <w:t>Field test</w:t>
            </w:r>
            <w:bookmarkEnd w:id="48"/>
          </w:p>
        </w:tc>
        <w:tc>
          <w:tcPr>
            <w:tcW w:w="876" w:type="dxa"/>
            <w:gridSpan w:val="2"/>
            <w:tcBorders>
              <w:bottom w:val="single" w:sz="12" w:space="0" w:color="auto"/>
            </w:tcBorders>
            <w:vAlign w:val="bottom"/>
          </w:tcPr>
          <w:p w:rsidR="00EB1EFC" w:rsidRPr="003409D5" w:rsidRDefault="00EB1EFC" w:rsidP="00C42741">
            <w:pPr>
              <w:pStyle w:val="Tablebody"/>
              <w:rPr>
                <w:sz w:val="18"/>
                <w:szCs w:val="18"/>
              </w:rPr>
            </w:pPr>
            <w:r>
              <w:rPr>
                <w:sz w:val="18"/>
                <w:szCs w:val="18"/>
              </w:rPr>
              <w:t>300</w:t>
            </w:r>
          </w:p>
        </w:tc>
        <w:tc>
          <w:tcPr>
            <w:tcW w:w="1090" w:type="dxa"/>
            <w:tcBorders>
              <w:bottom w:val="single" w:sz="12" w:space="0" w:color="auto"/>
            </w:tcBorders>
            <w:vAlign w:val="bottom"/>
          </w:tcPr>
          <w:p w:rsidR="00EB1EFC" w:rsidRPr="003409D5" w:rsidDel="00BA1597" w:rsidRDefault="00EB1EFC" w:rsidP="00C42741">
            <w:pPr>
              <w:pStyle w:val="Tablebody"/>
              <w:rPr>
                <w:sz w:val="18"/>
                <w:szCs w:val="18"/>
              </w:rPr>
            </w:pPr>
            <w:r>
              <w:rPr>
                <w:sz w:val="18"/>
                <w:szCs w:val="18"/>
              </w:rPr>
              <w:t>300</w:t>
            </w:r>
          </w:p>
        </w:tc>
        <w:tc>
          <w:tcPr>
            <w:tcW w:w="1287" w:type="dxa"/>
            <w:tcBorders>
              <w:bottom w:val="single" w:sz="12" w:space="0" w:color="auto"/>
            </w:tcBorders>
            <w:vAlign w:val="bottom"/>
          </w:tcPr>
          <w:p w:rsidR="00EB1EFC" w:rsidRPr="003409D5" w:rsidRDefault="00EB1EFC" w:rsidP="00C42741">
            <w:pPr>
              <w:pStyle w:val="Tablebody"/>
              <w:rPr>
                <w:sz w:val="18"/>
                <w:szCs w:val="18"/>
              </w:rPr>
            </w:pPr>
            <w:r>
              <w:rPr>
                <w:sz w:val="18"/>
                <w:szCs w:val="18"/>
              </w:rPr>
              <w:t>240</w:t>
            </w:r>
          </w:p>
        </w:tc>
        <w:tc>
          <w:tcPr>
            <w:tcW w:w="990" w:type="dxa"/>
            <w:tcBorders>
              <w:bottom w:val="single" w:sz="12" w:space="0" w:color="auto"/>
            </w:tcBorders>
            <w:vAlign w:val="bottom"/>
          </w:tcPr>
          <w:p w:rsidR="00EB1EFC" w:rsidRPr="003409D5" w:rsidRDefault="00EB1EFC" w:rsidP="00C42741">
            <w:pPr>
              <w:pStyle w:val="Tablebody"/>
              <w:rPr>
                <w:sz w:val="18"/>
                <w:szCs w:val="18"/>
              </w:rPr>
            </w:pPr>
            <w:r w:rsidRPr="003409D5">
              <w:rPr>
                <w:sz w:val="18"/>
                <w:szCs w:val="18"/>
              </w:rPr>
              <w:t>80</w:t>
            </w:r>
          </w:p>
        </w:tc>
        <w:tc>
          <w:tcPr>
            <w:tcW w:w="1260" w:type="dxa"/>
            <w:tcBorders>
              <w:bottom w:val="single" w:sz="12" w:space="0" w:color="auto"/>
            </w:tcBorders>
            <w:vAlign w:val="bottom"/>
          </w:tcPr>
          <w:p w:rsidR="00EB1EFC" w:rsidRPr="002D1E3C" w:rsidRDefault="00EB1EFC" w:rsidP="00C42741">
            <w:pPr>
              <w:pStyle w:val="Tablebody"/>
              <w:rPr>
                <w:sz w:val="18"/>
                <w:szCs w:val="18"/>
              </w:rPr>
            </w:pPr>
            <w:r w:rsidRPr="002D1E3C">
              <w:rPr>
                <w:sz w:val="18"/>
                <w:szCs w:val="18"/>
              </w:rPr>
              <w:t>15 min.</w:t>
            </w:r>
          </w:p>
        </w:tc>
        <w:tc>
          <w:tcPr>
            <w:tcW w:w="1226" w:type="dxa"/>
            <w:tcBorders>
              <w:bottom w:val="single" w:sz="12" w:space="0" w:color="auto"/>
            </w:tcBorders>
            <w:vAlign w:val="bottom"/>
          </w:tcPr>
          <w:p w:rsidR="00EB1EFC" w:rsidRPr="002D1E3C" w:rsidRDefault="00EB1EFC" w:rsidP="00C42741">
            <w:pPr>
              <w:pStyle w:val="Tablebody"/>
              <w:rPr>
                <w:sz w:val="18"/>
                <w:szCs w:val="18"/>
              </w:rPr>
            </w:pPr>
            <w:r w:rsidRPr="002D1E3C">
              <w:rPr>
                <w:sz w:val="18"/>
                <w:szCs w:val="18"/>
              </w:rPr>
              <w:t>60 hrs.</w:t>
            </w:r>
          </w:p>
        </w:tc>
        <w:tc>
          <w:tcPr>
            <w:tcW w:w="843" w:type="dxa"/>
            <w:tcBorders>
              <w:bottom w:val="single" w:sz="12" w:space="0" w:color="auto"/>
            </w:tcBorders>
            <w:vAlign w:val="bottom"/>
          </w:tcPr>
          <w:p w:rsidR="00EB1EFC" w:rsidRPr="002D1E3C" w:rsidRDefault="00EB1EFC" w:rsidP="00C42741">
            <w:pPr>
              <w:pStyle w:val="Tablebody"/>
              <w:rPr>
                <w:sz w:val="18"/>
                <w:szCs w:val="18"/>
              </w:rPr>
            </w:pPr>
            <w:r w:rsidRPr="002D1E3C">
              <w:rPr>
                <w:sz w:val="18"/>
                <w:szCs w:val="18"/>
              </w:rPr>
              <w:t>10</w:t>
            </w:r>
          </w:p>
        </w:tc>
        <w:tc>
          <w:tcPr>
            <w:tcW w:w="957" w:type="dxa"/>
            <w:tcBorders>
              <w:bottom w:val="single" w:sz="12" w:space="0" w:color="auto"/>
            </w:tcBorders>
            <w:vAlign w:val="bottom"/>
          </w:tcPr>
          <w:p w:rsidR="00EB1EFC" w:rsidRPr="007B3E29" w:rsidRDefault="00EB1EFC" w:rsidP="00C42741">
            <w:pPr>
              <w:jc w:val="right"/>
              <w:rPr>
                <w:rFonts w:ascii="Arial" w:hAnsi="Arial" w:cs="Arial"/>
              </w:rPr>
            </w:pPr>
            <w:r w:rsidRPr="007B3E29">
              <w:rPr>
                <w:rFonts w:ascii="Arial" w:hAnsi="Arial" w:cs="Arial"/>
                <w:sz w:val="18"/>
                <w:szCs w:val="18"/>
              </w:rPr>
              <w:t>600</w:t>
            </w:r>
          </w:p>
        </w:tc>
      </w:tr>
    </w:tbl>
    <w:p w:rsidR="00EB1EFC" w:rsidRPr="00F12AB8" w:rsidRDefault="00EB1EFC" w:rsidP="00590030">
      <w:pPr>
        <w:pStyle w:val="Heading2"/>
        <w:keepNext w:val="0"/>
        <w:ind w:left="1094" w:hanging="547"/>
      </w:pPr>
      <w:bookmarkStart w:id="49" w:name="_Toc269214226"/>
      <w:bookmarkEnd w:id="40"/>
      <w:bookmarkEnd w:id="41"/>
      <w:r w:rsidRPr="00F12AB8">
        <w:t>Estimates of Cost</w:t>
      </w:r>
      <w:bookmarkEnd w:id="49"/>
    </w:p>
    <w:p w:rsidR="00EB1EFC" w:rsidRPr="00F12AB8" w:rsidRDefault="00EB1EFC" w:rsidP="00611930">
      <w:pPr>
        <w:pStyle w:val="BodyText"/>
      </w:pPr>
      <w:r w:rsidRPr="00F12AB8">
        <w:t xml:space="preserve">There </w:t>
      </w:r>
      <w:proofErr w:type="gramStart"/>
      <w:r w:rsidRPr="00F12AB8">
        <w:t>are no capital</w:t>
      </w:r>
      <w:proofErr w:type="gramEnd"/>
      <w:r w:rsidRPr="00F12AB8">
        <w:t>, startup, or operating costs to institution</w:t>
      </w:r>
      <w:r>
        <w:t>s</w:t>
      </w:r>
      <w:r w:rsidRPr="00F12AB8">
        <w:t xml:space="preserve"> or student</w:t>
      </w:r>
      <w:r>
        <w:t>s</w:t>
      </w:r>
      <w:r w:rsidRPr="00F12AB8">
        <w:t xml:space="preserve"> for participation in the project. No equipment, printing, or postage charges will be incurred. </w:t>
      </w:r>
    </w:p>
    <w:p w:rsidR="00EB1EFC" w:rsidRDefault="00EB1EFC" w:rsidP="006002C8">
      <w:pPr>
        <w:pStyle w:val="Heading2"/>
        <w:keepLines/>
        <w:ind w:left="1094" w:hanging="547"/>
      </w:pPr>
      <w:bookmarkStart w:id="50" w:name="_Toc269214227"/>
      <w:r w:rsidRPr="00F12AB8">
        <w:lastRenderedPageBreak/>
        <w:t>Costs to Federal Government</w:t>
      </w:r>
      <w:bookmarkEnd w:id="50"/>
    </w:p>
    <w:p w:rsidR="00EB1EFC" w:rsidRDefault="00EB1EFC">
      <w:pPr>
        <w:pStyle w:val="BodyText"/>
        <w:keepNext/>
        <w:keepLines/>
      </w:pPr>
      <w:r w:rsidRPr="00F12AB8">
        <w:t>A summary of estimated costs to the federal government for NPSAS</w:t>
      </w:r>
      <w:proofErr w:type="gramStart"/>
      <w:r w:rsidRPr="00F12AB8">
        <w:t>:</w:t>
      </w:r>
      <w:r>
        <w:t>12</w:t>
      </w:r>
      <w:proofErr w:type="gramEnd"/>
      <w:r w:rsidRPr="00F12AB8">
        <w:t>, categorized by field test, full-scale study, and total costs</w:t>
      </w:r>
      <w:r>
        <w:t xml:space="preserve"> is shown in table 4</w:t>
      </w:r>
      <w:r w:rsidRPr="00F12AB8">
        <w:t>. Included in the contract estimates are all staff time, reproduction, postage, and telephone costs associated with the management, data collection, analysis, and reporting for which clearance is requested.</w:t>
      </w:r>
      <w:r>
        <w:rPr>
          <w:rStyle w:val="FootnoteReference"/>
        </w:rPr>
        <w:footnoteReference w:id="3"/>
      </w:r>
      <w:r w:rsidRPr="00F12AB8">
        <w:t xml:space="preserve"> A more detailed breakdown of contract costs is provided in table 5. </w:t>
      </w:r>
    </w:p>
    <w:p w:rsidR="00EB1EFC" w:rsidRPr="00E51164" w:rsidRDefault="00EB1EFC" w:rsidP="00DF03AA">
      <w:pPr>
        <w:pStyle w:val="tabletitle0"/>
      </w:pPr>
      <w:bookmarkStart w:id="51" w:name="_Toc268594011"/>
      <w:proofErr w:type="gramStart"/>
      <w:r w:rsidRPr="00E51164">
        <w:t>Table 4.</w:t>
      </w:r>
      <w:proofErr w:type="gramEnd"/>
      <w:r w:rsidRPr="00E51164">
        <w:tab/>
        <w:t>Individual and total costs to the National Center for Education Statistics (NCES) for the NPSAS</w:t>
      </w:r>
      <w:proofErr w:type="gramStart"/>
      <w:r w:rsidRPr="00E51164">
        <w:t>:12</w:t>
      </w:r>
      <w:proofErr w:type="gramEnd"/>
      <w:r w:rsidRPr="00E51164">
        <w:t xml:space="preserve"> field test and full-scale implementations</w:t>
      </w:r>
      <w:bookmarkEnd w:id="51"/>
      <w:r w:rsidRPr="00E51164">
        <w:t xml:space="preserve"> </w:t>
      </w:r>
    </w:p>
    <w:tbl>
      <w:tblPr>
        <w:tblW w:w="5000" w:type="pct"/>
        <w:tblInd w:w="-106" w:type="dxa"/>
        <w:tblLook w:val="0000"/>
      </w:tblPr>
      <w:tblGrid>
        <w:gridCol w:w="3500"/>
        <w:gridCol w:w="6364"/>
      </w:tblGrid>
      <w:tr w:rsidR="00EB1EFC" w:rsidRPr="00F2495A">
        <w:tc>
          <w:tcPr>
            <w:tcW w:w="3168" w:type="dxa"/>
            <w:tcBorders>
              <w:top w:val="single" w:sz="12" w:space="0" w:color="auto"/>
              <w:left w:val="nil"/>
              <w:bottom w:val="single" w:sz="6" w:space="0" w:color="auto"/>
              <w:right w:val="nil"/>
            </w:tcBorders>
            <w:vAlign w:val="bottom"/>
          </w:tcPr>
          <w:p w:rsidR="00EB1EFC" w:rsidRPr="00CD6A11" w:rsidRDefault="00EB1EFC" w:rsidP="00D22C56">
            <w:pPr>
              <w:pStyle w:val="Tabletext"/>
              <w:rPr>
                <w:sz w:val="18"/>
                <w:szCs w:val="18"/>
              </w:rPr>
            </w:pPr>
            <w:r w:rsidRPr="00CD6A11">
              <w:rPr>
                <w:sz w:val="18"/>
                <w:szCs w:val="18"/>
              </w:rPr>
              <w:t>Costs to NCES</w:t>
            </w:r>
          </w:p>
        </w:tc>
        <w:tc>
          <w:tcPr>
            <w:tcW w:w="5760" w:type="dxa"/>
            <w:tcBorders>
              <w:top w:val="single" w:sz="12" w:space="0" w:color="auto"/>
              <w:left w:val="nil"/>
              <w:bottom w:val="single" w:sz="6" w:space="0" w:color="auto"/>
              <w:right w:val="nil"/>
            </w:tcBorders>
            <w:vAlign w:val="bottom"/>
          </w:tcPr>
          <w:p w:rsidR="00EB1EFC" w:rsidRPr="00CD6A11" w:rsidRDefault="00EB1EFC" w:rsidP="00D22C56">
            <w:pPr>
              <w:pStyle w:val="Tableheading"/>
              <w:rPr>
                <w:sz w:val="18"/>
                <w:szCs w:val="18"/>
              </w:rPr>
            </w:pPr>
            <w:r w:rsidRPr="00CD6A11">
              <w:rPr>
                <w:sz w:val="18"/>
                <w:szCs w:val="18"/>
              </w:rPr>
              <w:t>Amount</w:t>
            </w:r>
          </w:p>
        </w:tc>
      </w:tr>
      <w:tr w:rsidR="00EB1EFC" w:rsidRPr="00F2495A">
        <w:tc>
          <w:tcPr>
            <w:tcW w:w="3168" w:type="dxa"/>
            <w:tcBorders>
              <w:top w:val="single" w:sz="6" w:space="0" w:color="auto"/>
              <w:left w:val="nil"/>
              <w:bottom w:val="nil"/>
              <w:right w:val="nil"/>
            </w:tcBorders>
          </w:tcPr>
          <w:p w:rsidR="00EB1EFC" w:rsidRPr="00F2495A" w:rsidRDefault="00EB1EFC" w:rsidP="00A52835">
            <w:pPr>
              <w:pStyle w:val="Tabletext"/>
              <w:rPr>
                <w:sz w:val="18"/>
                <w:szCs w:val="18"/>
              </w:rPr>
            </w:pPr>
            <w:r w:rsidRPr="00F2495A">
              <w:rPr>
                <w:sz w:val="18"/>
                <w:szCs w:val="18"/>
              </w:rPr>
              <w:t>NPSAS:12 Field Test</w:t>
            </w:r>
          </w:p>
        </w:tc>
        <w:tc>
          <w:tcPr>
            <w:tcW w:w="5760" w:type="dxa"/>
            <w:tcBorders>
              <w:top w:val="single" w:sz="6" w:space="0" w:color="auto"/>
              <w:left w:val="nil"/>
              <w:bottom w:val="nil"/>
              <w:right w:val="nil"/>
            </w:tcBorders>
            <w:vAlign w:val="bottom"/>
          </w:tcPr>
          <w:p w:rsidR="00EB1EFC" w:rsidRPr="00F2495A" w:rsidRDefault="00EB1EFC" w:rsidP="00033826">
            <w:pPr>
              <w:pStyle w:val="Tablebody"/>
              <w:rPr>
                <w:sz w:val="18"/>
                <w:szCs w:val="18"/>
              </w:rPr>
            </w:pPr>
          </w:p>
        </w:tc>
      </w:tr>
      <w:tr w:rsidR="00EB1EFC" w:rsidRPr="00F2495A">
        <w:tc>
          <w:tcPr>
            <w:tcW w:w="3168" w:type="dxa"/>
            <w:tcBorders>
              <w:top w:val="nil"/>
              <w:left w:val="nil"/>
              <w:bottom w:val="nil"/>
              <w:right w:val="nil"/>
            </w:tcBorders>
            <w:vAlign w:val="bottom"/>
          </w:tcPr>
          <w:p w:rsidR="00EB1EFC" w:rsidRPr="00F2495A" w:rsidRDefault="00EB1EFC" w:rsidP="00033826">
            <w:pPr>
              <w:pStyle w:val="2enspsubgroup1"/>
              <w:rPr>
                <w:sz w:val="18"/>
                <w:szCs w:val="18"/>
              </w:rPr>
            </w:pPr>
            <w:r w:rsidRPr="00F2495A">
              <w:rPr>
                <w:sz w:val="18"/>
                <w:szCs w:val="18"/>
              </w:rPr>
              <w:t>Salaries and expenses</w:t>
            </w:r>
          </w:p>
        </w:tc>
        <w:tc>
          <w:tcPr>
            <w:tcW w:w="5760" w:type="dxa"/>
            <w:tcBorders>
              <w:top w:val="nil"/>
              <w:left w:val="nil"/>
              <w:bottom w:val="nil"/>
              <w:right w:val="nil"/>
            </w:tcBorders>
            <w:vAlign w:val="bottom"/>
          </w:tcPr>
          <w:p w:rsidR="00EB1EFC" w:rsidRPr="00F2495A" w:rsidRDefault="00EB1EFC" w:rsidP="00033826">
            <w:pPr>
              <w:pStyle w:val="Tablebody"/>
              <w:rPr>
                <w:sz w:val="18"/>
                <w:szCs w:val="18"/>
              </w:rPr>
            </w:pPr>
            <w:r w:rsidRPr="00F2495A">
              <w:rPr>
                <w:sz w:val="18"/>
                <w:szCs w:val="18"/>
              </w:rPr>
              <w:t xml:space="preserve">$62,370 </w:t>
            </w:r>
          </w:p>
        </w:tc>
      </w:tr>
      <w:tr w:rsidR="00EB1EFC" w:rsidRPr="00F2495A">
        <w:tc>
          <w:tcPr>
            <w:tcW w:w="3168" w:type="dxa"/>
            <w:tcBorders>
              <w:top w:val="nil"/>
              <w:left w:val="nil"/>
              <w:bottom w:val="nil"/>
              <w:right w:val="nil"/>
            </w:tcBorders>
            <w:vAlign w:val="bottom"/>
          </w:tcPr>
          <w:p w:rsidR="00EB1EFC" w:rsidRPr="00F2495A" w:rsidRDefault="00EB1EFC" w:rsidP="00033826">
            <w:pPr>
              <w:pStyle w:val="2enspsubgroup1"/>
              <w:rPr>
                <w:sz w:val="18"/>
                <w:szCs w:val="18"/>
              </w:rPr>
            </w:pPr>
            <w:r w:rsidRPr="00F2495A">
              <w:rPr>
                <w:sz w:val="18"/>
                <w:szCs w:val="18"/>
              </w:rPr>
              <w:t>Contract costs</w:t>
            </w:r>
          </w:p>
        </w:tc>
        <w:tc>
          <w:tcPr>
            <w:tcW w:w="5760" w:type="dxa"/>
            <w:tcBorders>
              <w:top w:val="nil"/>
              <w:left w:val="nil"/>
              <w:bottom w:val="nil"/>
              <w:right w:val="nil"/>
            </w:tcBorders>
            <w:vAlign w:val="bottom"/>
          </w:tcPr>
          <w:p w:rsidR="00EB1EFC" w:rsidRPr="00F2495A" w:rsidRDefault="00EB1EFC" w:rsidP="00033826">
            <w:pPr>
              <w:pStyle w:val="Tablebody"/>
              <w:rPr>
                <w:sz w:val="18"/>
                <w:szCs w:val="18"/>
              </w:rPr>
            </w:pPr>
            <w:r w:rsidRPr="00F2495A">
              <w:rPr>
                <w:sz w:val="18"/>
                <w:szCs w:val="18"/>
              </w:rPr>
              <w:t>5,895,93</w:t>
            </w:r>
            <w:r>
              <w:rPr>
                <w:sz w:val="18"/>
                <w:szCs w:val="18"/>
              </w:rPr>
              <w:t>7</w:t>
            </w:r>
            <w:r w:rsidRPr="00F2495A">
              <w:rPr>
                <w:sz w:val="18"/>
                <w:szCs w:val="18"/>
              </w:rPr>
              <w:t xml:space="preserve"> </w:t>
            </w:r>
          </w:p>
        </w:tc>
      </w:tr>
      <w:tr w:rsidR="00EB1EFC" w:rsidRPr="00F2495A">
        <w:tc>
          <w:tcPr>
            <w:tcW w:w="3168" w:type="dxa"/>
            <w:tcBorders>
              <w:top w:val="nil"/>
              <w:left w:val="nil"/>
              <w:bottom w:val="nil"/>
              <w:right w:val="nil"/>
            </w:tcBorders>
            <w:vAlign w:val="bottom"/>
          </w:tcPr>
          <w:p w:rsidR="00EB1EFC" w:rsidRPr="00F2495A" w:rsidRDefault="00EB1EFC" w:rsidP="00033826">
            <w:pPr>
              <w:pStyle w:val="5ensptotal"/>
              <w:rPr>
                <w:sz w:val="18"/>
                <w:szCs w:val="18"/>
              </w:rPr>
            </w:pPr>
            <w:r w:rsidRPr="00F2495A">
              <w:rPr>
                <w:sz w:val="18"/>
                <w:szCs w:val="18"/>
              </w:rPr>
              <w:t>Total</w:t>
            </w:r>
          </w:p>
        </w:tc>
        <w:tc>
          <w:tcPr>
            <w:tcW w:w="5760" w:type="dxa"/>
            <w:tcBorders>
              <w:top w:val="nil"/>
              <w:left w:val="nil"/>
              <w:bottom w:val="nil"/>
              <w:right w:val="nil"/>
            </w:tcBorders>
            <w:vAlign w:val="bottom"/>
          </w:tcPr>
          <w:p w:rsidR="00EB1EFC" w:rsidRPr="00F2495A" w:rsidRDefault="00EB1EFC" w:rsidP="00033826">
            <w:pPr>
              <w:pStyle w:val="Tablebody"/>
              <w:rPr>
                <w:sz w:val="18"/>
                <w:szCs w:val="18"/>
              </w:rPr>
            </w:pPr>
            <w:r w:rsidRPr="00F2495A">
              <w:rPr>
                <w:sz w:val="18"/>
                <w:szCs w:val="18"/>
              </w:rPr>
              <w:t>5,958,30</w:t>
            </w:r>
            <w:r>
              <w:rPr>
                <w:sz w:val="18"/>
                <w:szCs w:val="18"/>
              </w:rPr>
              <w:t>7</w:t>
            </w:r>
          </w:p>
        </w:tc>
      </w:tr>
      <w:tr w:rsidR="00EB1EFC" w:rsidRPr="00F2495A">
        <w:trPr>
          <w:trHeight w:hRule="exact" w:val="243"/>
        </w:trPr>
        <w:tc>
          <w:tcPr>
            <w:tcW w:w="3168" w:type="dxa"/>
            <w:tcBorders>
              <w:top w:val="nil"/>
              <w:left w:val="nil"/>
              <w:bottom w:val="nil"/>
              <w:right w:val="nil"/>
            </w:tcBorders>
            <w:vAlign w:val="bottom"/>
          </w:tcPr>
          <w:p w:rsidR="00EB1EFC" w:rsidRPr="00F2495A" w:rsidRDefault="00EB1EFC" w:rsidP="00033826">
            <w:pPr>
              <w:pStyle w:val="Tabletext"/>
              <w:rPr>
                <w:sz w:val="18"/>
                <w:szCs w:val="18"/>
              </w:rPr>
            </w:pPr>
          </w:p>
        </w:tc>
        <w:tc>
          <w:tcPr>
            <w:tcW w:w="5760" w:type="dxa"/>
            <w:tcBorders>
              <w:top w:val="nil"/>
              <w:left w:val="nil"/>
              <w:bottom w:val="nil"/>
              <w:right w:val="nil"/>
            </w:tcBorders>
            <w:vAlign w:val="bottom"/>
          </w:tcPr>
          <w:p w:rsidR="00EB1EFC" w:rsidRPr="00F2495A" w:rsidRDefault="00EB1EFC" w:rsidP="00033826">
            <w:pPr>
              <w:pStyle w:val="Tablebody"/>
              <w:rPr>
                <w:sz w:val="18"/>
                <w:szCs w:val="18"/>
              </w:rPr>
            </w:pPr>
          </w:p>
        </w:tc>
      </w:tr>
      <w:tr w:rsidR="00EB1EFC" w:rsidRPr="00F2495A">
        <w:tc>
          <w:tcPr>
            <w:tcW w:w="3168" w:type="dxa"/>
            <w:tcBorders>
              <w:top w:val="nil"/>
              <w:left w:val="nil"/>
              <w:bottom w:val="nil"/>
              <w:right w:val="nil"/>
            </w:tcBorders>
            <w:vAlign w:val="bottom"/>
          </w:tcPr>
          <w:p w:rsidR="00EB1EFC" w:rsidRPr="00F2495A" w:rsidRDefault="00EB1EFC" w:rsidP="00033826">
            <w:pPr>
              <w:pStyle w:val="Tabletext"/>
              <w:rPr>
                <w:sz w:val="18"/>
                <w:szCs w:val="18"/>
              </w:rPr>
            </w:pPr>
            <w:r w:rsidRPr="00F2495A">
              <w:rPr>
                <w:sz w:val="18"/>
                <w:szCs w:val="18"/>
              </w:rPr>
              <w:t>NPSAS:12 Full Scale Study</w:t>
            </w:r>
          </w:p>
        </w:tc>
        <w:tc>
          <w:tcPr>
            <w:tcW w:w="5760" w:type="dxa"/>
            <w:tcBorders>
              <w:top w:val="nil"/>
              <w:left w:val="nil"/>
              <w:bottom w:val="nil"/>
              <w:right w:val="nil"/>
            </w:tcBorders>
            <w:vAlign w:val="bottom"/>
          </w:tcPr>
          <w:p w:rsidR="00EB1EFC" w:rsidRPr="00F2495A" w:rsidRDefault="00EB1EFC" w:rsidP="00033826">
            <w:pPr>
              <w:pStyle w:val="Tablebody"/>
              <w:rPr>
                <w:sz w:val="18"/>
                <w:szCs w:val="18"/>
              </w:rPr>
            </w:pPr>
          </w:p>
        </w:tc>
      </w:tr>
      <w:tr w:rsidR="00EB1EFC" w:rsidRPr="00F2495A">
        <w:tc>
          <w:tcPr>
            <w:tcW w:w="3168" w:type="dxa"/>
            <w:tcBorders>
              <w:top w:val="nil"/>
              <w:left w:val="nil"/>
              <w:bottom w:val="nil"/>
              <w:right w:val="nil"/>
            </w:tcBorders>
            <w:vAlign w:val="bottom"/>
          </w:tcPr>
          <w:p w:rsidR="00EB1EFC" w:rsidRPr="00F2495A" w:rsidRDefault="00EB1EFC" w:rsidP="00033826">
            <w:pPr>
              <w:pStyle w:val="2enspsubgroup1"/>
              <w:rPr>
                <w:sz w:val="18"/>
                <w:szCs w:val="18"/>
              </w:rPr>
            </w:pPr>
            <w:r w:rsidRPr="00F2495A">
              <w:rPr>
                <w:sz w:val="18"/>
                <w:szCs w:val="18"/>
              </w:rPr>
              <w:t>Salaries and expenses</w:t>
            </w:r>
          </w:p>
        </w:tc>
        <w:tc>
          <w:tcPr>
            <w:tcW w:w="5760" w:type="dxa"/>
            <w:tcBorders>
              <w:top w:val="nil"/>
              <w:left w:val="nil"/>
              <w:bottom w:val="nil"/>
              <w:right w:val="nil"/>
            </w:tcBorders>
            <w:vAlign w:val="bottom"/>
          </w:tcPr>
          <w:p w:rsidR="00EB1EFC" w:rsidRPr="00F2495A" w:rsidRDefault="00EB1EFC" w:rsidP="00033826">
            <w:pPr>
              <w:pStyle w:val="Tablebody"/>
              <w:rPr>
                <w:sz w:val="18"/>
                <w:szCs w:val="18"/>
              </w:rPr>
            </w:pPr>
            <w:r w:rsidRPr="00F2495A">
              <w:rPr>
                <w:sz w:val="18"/>
                <w:szCs w:val="18"/>
              </w:rPr>
              <w:t>197,739</w:t>
            </w:r>
          </w:p>
        </w:tc>
      </w:tr>
      <w:tr w:rsidR="00EB1EFC" w:rsidRPr="00F2495A">
        <w:tc>
          <w:tcPr>
            <w:tcW w:w="3168" w:type="dxa"/>
            <w:tcBorders>
              <w:top w:val="nil"/>
              <w:left w:val="nil"/>
              <w:bottom w:val="nil"/>
              <w:right w:val="nil"/>
            </w:tcBorders>
            <w:vAlign w:val="bottom"/>
          </w:tcPr>
          <w:p w:rsidR="00EB1EFC" w:rsidRPr="00F2495A" w:rsidRDefault="00EB1EFC" w:rsidP="00033826">
            <w:pPr>
              <w:pStyle w:val="2enspsubgroup1"/>
              <w:rPr>
                <w:sz w:val="18"/>
                <w:szCs w:val="18"/>
              </w:rPr>
            </w:pPr>
            <w:r w:rsidRPr="00F2495A">
              <w:rPr>
                <w:sz w:val="18"/>
                <w:szCs w:val="18"/>
              </w:rPr>
              <w:t>Contract costs</w:t>
            </w:r>
          </w:p>
        </w:tc>
        <w:tc>
          <w:tcPr>
            <w:tcW w:w="5760" w:type="dxa"/>
            <w:tcBorders>
              <w:top w:val="nil"/>
              <w:left w:val="nil"/>
              <w:bottom w:val="nil"/>
              <w:right w:val="nil"/>
            </w:tcBorders>
            <w:vAlign w:val="bottom"/>
          </w:tcPr>
          <w:p w:rsidR="00EB1EFC" w:rsidRPr="00F2495A" w:rsidRDefault="00EB1EFC" w:rsidP="007B1E01">
            <w:pPr>
              <w:pStyle w:val="Tablebody"/>
              <w:rPr>
                <w:sz w:val="18"/>
                <w:szCs w:val="18"/>
              </w:rPr>
            </w:pPr>
            <w:r>
              <w:rPr>
                <w:sz w:val="18"/>
                <w:szCs w:val="18"/>
              </w:rPr>
              <w:t>21,897,611</w:t>
            </w:r>
          </w:p>
        </w:tc>
      </w:tr>
      <w:tr w:rsidR="00EB1EFC" w:rsidRPr="00F2495A">
        <w:tc>
          <w:tcPr>
            <w:tcW w:w="3168" w:type="dxa"/>
            <w:tcBorders>
              <w:top w:val="nil"/>
              <w:left w:val="nil"/>
              <w:bottom w:val="nil"/>
              <w:right w:val="nil"/>
            </w:tcBorders>
            <w:vAlign w:val="bottom"/>
          </w:tcPr>
          <w:p w:rsidR="00EB1EFC" w:rsidRPr="00F2495A" w:rsidRDefault="00EB1EFC" w:rsidP="00033826">
            <w:pPr>
              <w:pStyle w:val="5ensptotal"/>
              <w:rPr>
                <w:sz w:val="18"/>
                <w:szCs w:val="18"/>
              </w:rPr>
            </w:pPr>
            <w:r w:rsidRPr="00F2495A">
              <w:rPr>
                <w:sz w:val="18"/>
                <w:szCs w:val="18"/>
              </w:rPr>
              <w:t>Total</w:t>
            </w:r>
          </w:p>
        </w:tc>
        <w:tc>
          <w:tcPr>
            <w:tcW w:w="5760" w:type="dxa"/>
            <w:tcBorders>
              <w:top w:val="nil"/>
              <w:left w:val="nil"/>
              <w:bottom w:val="nil"/>
              <w:right w:val="nil"/>
            </w:tcBorders>
            <w:vAlign w:val="bottom"/>
          </w:tcPr>
          <w:p w:rsidR="00EB1EFC" w:rsidRPr="00F2495A" w:rsidRDefault="00EB1EFC" w:rsidP="007B1E01">
            <w:pPr>
              <w:pStyle w:val="Tablebody"/>
              <w:rPr>
                <w:sz w:val="18"/>
                <w:szCs w:val="18"/>
              </w:rPr>
            </w:pPr>
            <w:r>
              <w:rPr>
                <w:sz w:val="18"/>
                <w:szCs w:val="18"/>
              </w:rPr>
              <w:t>22,095,350</w:t>
            </w:r>
          </w:p>
        </w:tc>
      </w:tr>
      <w:tr w:rsidR="00EB1EFC" w:rsidRPr="00F2495A">
        <w:trPr>
          <w:trHeight w:hRule="exact" w:val="243"/>
        </w:trPr>
        <w:tc>
          <w:tcPr>
            <w:tcW w:w="3168" w:type="dxa"/>
            <w:tcBorders>
              <w:top w:val="nil"/>
              <w:left w:val="nil"/>
              <w:bottom w:val="nil"/>
              <w:right w:val="nil"/>
            </w:tcBorders>
            <w:vAlign w:val="bottom"/>
          </w:tcPr>
          <w:p w:rsidR="00EB1EFC" w:rsidRPr="00F2495A" w:rsidRDefault="00EB1EFC" w:rsidP="00033826">
            <w:pPr>
              <w:pStyle w:val="Tabletext"/>
              <w:rPr>
                <w:sz w:val="18"/>
                <w:szCs w:val="18"/>
              </w:rPr>
            </w:pPr>
          </w:p>
        </w:tc>
        <w:tc>
          <w:tcPr>
            <w:tcW w:w="5760" w:type="dxa"/>
            <w:tcBorders>
              <w:top w:val="nil"/>
              <w:left w:val="nil"/>
              <w:bottom w:val="nil"/>
              <w:right w:val="nil"/>
            </w:tcBorders>
            <w:vAlign w:val="bottom"/>
          </w:tcPr>
          <w:p w:rsidR="00EB1EFC" w:rsidRPr="00F2495A" w:rsidRDefault="00EB1EFC" w:rsidP="00033826">
            <w:pPr>
              <w:pStyle w:val="Tablebody"/>
              <w:rPr>
                <w:sz w:val="18"/>
                <w:szCs w:val="18"/>
              </w:rPr>
            </w:pPr>
          </w:p>
        </w:tc>
      </w:tr>
      <w:tr w:rsidR="00EB1EFC" w:rsidRPr="00F2495A">
        <w:tc>
          <w:tcPr>
            <w:tcW w:w="3168" w:type="dxa"/>
            <w:tcBorders>
              <w:top w:val="nil"/>
              <w:left w:val="nil"/>
              <w:bottom w:val="nil"/>
              <w:right w:val="nil"/>
            </w:tcBorders>
            <w:vAlign w:val="bottom"/>
          </w:tcPr>
          <w:p w:rsidR="00EB1EFC" w:rsidRPr="00F2495A" w:rsidRDefault="00EB1EFC" w:rsidP="00033826">
            <w:pPr>
              <w:pStyle w:val="Tabletext"/>
              <w:rPr>
                <w:sz w:val="18"/>
                <w:szCs w:val="18"/>
              </w:rPr>
            </w:pPr>
            <w:r w:rsidRPr="00F2495A">
              <w:rPr>
                <w:sz w:val="18"/>
                <w:szCs w:val="18"/>
              </w:rPr>
              <w:t xml:space="preserve">Total </w:t>
            </w:r>
            <w:r>
              <w:rPr>
                <w:sz w:val="18"/>
                <w:szCs w:val="18"/>
              </w:rPr>
              <w:t>C</w:t>
            </w:r>
            <w:r w:rsidRPr="00F2495A">
              <w:rPr>
                <w:sz w:val="18"/>
                <w:szCs w:val="18"/>
              </w:rPr>
              <w:t>osts</w:t>
            </w:r>
          </w:p>
        </w:tc>
        <w:tc>
          <w:tcPr>
            <w:tcW w:w="5760" w:type="dxa"/>
            <w:tcBorders>
              <w:top w:val="nil"/>
              <w:left w:val="nil"/>
              <w:bottom w:val="nil"/>
              <w:right w:val="nil"/>
            </w:tcBorders>
            <w:vAlign w:val="bottom"/>
          </w:tcPr>
          <w:p w:rsidR="00EB1EFC" w:rsidRPr="00F2495A" w:rsidRDefault="00EB1EFC" w:rsidP="00033826">
            <w:pPr>
              <w:pStyle w:val="Tablebody"/>
              <w:rPr>
                <w:sz w:val="18"/>
                <w:szCs w:val="18"/>
              </w:rPr>
            </w:pPr>
          </w:p>
        </w:tc>
      </w:tr>
      <w:tr w:rsidR="00EB1EFC" w:rsidRPr="00F2495A">
        <w:tc>
          <w:tcPr>
            <w:tcW w:w="3168" w:type="dxa"/>
            <w:tcBorders>
              <w:top w:val="nil"/>
              <w:left w:val="nil"/>
              <w:bottom w:val="nil"/>
              <w:right w:val="nil"/>
            </w:tcBorders>
            <w:vAlign w:val="bottom"/>
          </w:tcPr>
          <w:p w:rsidR="00EB1EFC" w:rsidRPr="00F2495A" w:rsidRDefault="00EB1EFC" w:rsidP="00033826">
            <w:pPr>
              <w:pStyle w:val="2enspsubgroup1"/>
              <w:rPr>
                <w:sz w:val="18"/>
                <w:szCs w:val="18"/>
              </w:rPr>
            </w:pPr>
            <w:r w:rsidRPr="00F2495A">
              <w:rPr>
                <w:sz w:val="18"/>
                <w:szCs w:val="18"/>
              </w:rPr>
              <w:t>Salaries and expenses</w:t>
            </w:r>
          </w:p>
        </w:tc>
        <w:tc>
          <w:tcPr>
            <w:tcW w:w="5760" w:type="dxa"/>
            <w:tcBorders>
              <w:top w:val="nil"/>
              <w:left w:val="nil"/>
              <w:bottom w:val="nil"/>
              <w:right w:val="nil"/>
            </w:tcBorders>
            <w:vAlign w:val="bottom"/>
          </w:tcPr>
          <w:p w:rsidR="00EB1EFC" w:rsidRPr="00F2495A" w:rsidRDefault="00EB1EFC" w:rsidP="00033826">
            <w:pPr>
              <w:pStyle w:val="Tablebody"/>
              <w:rPr>
                <w:sz w:val="18"/>
                <w:szCs w:val="18"/>
              </w:rPr>
            </w:pPr>
            <w:r w:rsidRPr="00F2495A">
              <w:rPr>
                <w:sz w:val="18"/>
                <w:szCs w:val="18"/>
              </w:rPr>
              <w:t>260,109</w:t>
            </w:r>
          </w:p>
        </w:tc>
      </w:tr>
      <w:tr w:rsidR="00EB1EFC" w:rsidRPr="00F2495A">
        <w:tc>
          <w:tcPr>
            <w:tcW w:w="3168" w:type="dxa"/>
            <w:tcBorders>
              <w:top w:val="nil"/>
              <w:left w:val="nil"/>
              <w:bottom w:val="nil"/>
              <w:right w:val="nil"/>
            </w:tcBorders>
            <w:vAlign w:val="bottom"/>
          </w:tcPr>
          <w:p w:rsidR="00EB1EFC" w:rsidRPr="00F2495A" w:rsidRDefault="00EB1EFC" w:rsidP="00033826">
            <w:pPr>
              <w:pStyle w:val="2enspsubgroup1"/>
              <w:rPr>
                <w:sz w:val="18"/>
                <w:szCs w:val="18"/>
              </w:rPr>
            </w:pPr>
            <w:r w:rsidRPr="00F2495A">
              <w:rPr>
                <w:sz w:val="18"/>
                <w:szCs w:val="18"/>
              </w:rPr>
              <w:t>Contract Costs</w:t>
            </w:r>
          </w:p>
        </w:tc>
        <w:tc>
          <w:tcPr>
            <w:tcW w:w="5760" w:type="dxa"/>
            <w:tcBorders>
              <w:top w:val="nil"/>
              <w:left w:val="nil"/>
              <w:bottom w:val="nil"/>
              <w:right w:val="nil"/>
            </w:tcBorders>
            <w:vAlign w:val="bottom"/>
          </w:tcPr>
          <w:p w:rsidR="00EB1EFC" w:rsidRPr="00F2495A" w:rsidRDefault="00EB1EFC" w:rsidP="00DC6C5E">
            <w:pPr>
              <w:pStyle w:val="Tablebody"/>
              <w:rPr>
                <w:sz w:val="18"/>
                <w:szCs w:val="18"/>
              </w:rPr>
            </w:pPr>
            <w:r>
              <w:rPr>
                <w:sz w:val="18"/>
                <w:szCs w:val="18"/>
              </w:rPr>
              <w:t>27,793,548</w:t>
            </w:r>
          </w:p>
        </w:tc>
      </w:tr>
      <w:tr w:rsidR="00EB1EFC" w:rsidRPr="00F2495A">
        <w:tc>
          <w:tcPr>
            <w:tcW w:w="3168" w:type="dxa"/>
            <w:tcBorders>
              <w:top w:val="nil"/>
              <w:left w:val="nil"/>
              <w:bottom w:val="single" w:sz="12" w:space="0" w:color="auto"/>
              <w:right w:val="nil"/>
            </w:tcBorders>
            <w:vAlign w:val="bottom"/>
          </w:tcPr>
          <w:p w:rsidR="00EB1EFC" w:rsidRPr="00F2495A" w:rsidRDefault="00EB1EFC" w:rsidP="00033826">
            <w:pPr>
              <w:pStyle w:val="5ensptotal"/>
              <w:rPr>
                <w:sz w:val="18"/>
                <w:szCs w:val="18"/>
              </w:rPr>
            </w:pPr>
            <w:r w:rsidRPr="00F2495A">
              <w:rPr>
                <w:sz w:val="18"/>
                <w:szCs w:val="18"/>
              </w:rPr>
              <w:t>Total</w:t>
            </w:r>
          </w:p>
        </w:tc>
        <w:tc>
          <w:tcPr>
            <w:tcW w:w="5760" w:type="dxa"/>
            <w:tcBorders>
              <w:top w:val="nil"/>
              <w:left w:val="nil"/>
              <w:bottom w:val="single" w:sz="12" w:space="0" w:color="auto"/>
              <w:right w:val="nil"/>
            </w:tcBorders>
            <w:vAlign w:val="bottom"/>
          </w:tcPr>
          <w:p w:rsidR="00EB1EFC" w:rsidRPr="00F2495A" w:rsidRDefault="00EB1EFC" w:rsidP="00DC6C5E">
            <w:pPr>
              <w:pStyle w:val="Tablebody"/>
              <w:rPr>
                <w:sz w:val="18"/>
                <w:szCs w:val="18"/>
              </w:rPr>
            </w:pPr>
            <w:r>
              <w:rPr>
                <w:sz w:val="18"/>
                <w:szCs w:val="18"/>
              </w:rPr>
              <w:t>28,053,657</w:t>
            </w:r>
          </w:p>
        </w:tc>
      </w:tr>
    </w:tbl>
    <w:p w:rsidR="00EB1EFC" w:rsidRPr="00F12AB8" w:rsidRDefault="00EB1EFC" w:rsidP="00590030">
      <w:pPr>
        <w:pStyle w:val="tabletitle0"/>
      </w:pPr>
      <w:bookmarkStart w:id="52" w:name="_Toc269214228"/>
      <w:r>
        <w:br w:type="page"/>
      </w:r>
      <w:bookmarkStart w:id="53" w:name="_Toc255888151"/>
      <w:bookmarkStart w:id="54" w:name="_Toc268594012"/>
      <w:bookmarkStart w:id="55" w:name="OLE_LINK1"/>
      <w:bookmarkStart w:id="56" w:name="OLE_LINK2"/>
      <w:proofErr w:type="gramStart"/>
      <w:r w:rsidRPr="00F12AB8">
        <w:lastRenderedPageBreak/>
        <w:t>Table 5.</w:t>
      </w:r>
      <w:proofErr w:type="gramEnd"/>
      <w:r w:rsidRPr="00F12AB8">
        <w:tab/>
        <w:t xml:space="preserve">Contract costs for </w:t>
      </w:r>
      <w:r>
        <w:t>NPSAS</w:t>
      </w:r>
      <w:proofErr w:type="gramStart"/>
      <w:r>
        <w:t>:12</w:t>
      </w:r>
      <w:bookmarkEnd w:id="53"/>
      <w:bookmarkEnd w:id="54"/>
      <w:proofErr w:type="gramEnd"/>
    </w:p>
    <w:tbl>
      <w:tblPr>
        <w:tblW w:w="5000" w:type="pct"/>
        <w:tblInd w:w="-106" w:type="dxa"/>
        <w:tblBorders>
          <w:top w:val="single" w:sz="12" w:space="0" w:color="auto"/>
          <w:bottom w:val="single" w:sz="12" w:space="0" w:color="auto"/>
        </w:tblBorders>
        <w:tblLook w:val="01E0"/>
      </w:tblPr>
      <w:tblGrid>
        <w:gridCol w:w="1234"/>
        <w:gridCol w:w="133"/>
        <w:gridCol w:w="5141"/>
        <w:gridCol w:w="3356"/>
      </w:tblGrid>
      <w:tr w:rsidR="00EB1EFC" w:rsidRPr="00E32D80">
        <w:tc>
          <w:tcPr>
            <w:tcW w:w="6318" w:type="dxa"/>
            <w:gridSpan w:val="3"/>
            <w:tcBorders>
              <w:top w:val="single" w:sz="12" w:space="0" w:color="auto"/>
              <w:bottom w:val="single" w:sz="6" w:space="0" w:color="auto"/>
            </w:tcBorders>
            <w:noWrap/>
            <w:vAlign w:val="bottom"/>
          </w:tcPr>
          <w:p w:rsidR="00EB1EFC" w:rsidRDefault="00EB1EFC" w:rsidP="006002C8">
            <w:pPr>
              <w:pStyle w:val="Tabletext"/>
              <w:keepNext w:val="0"/>
              <w:spacing w:before="20" w:after="20"/>
              <w:rPr>
                <w:rFonts w:ascii="Times New Roman" w:hAnsi="Times New Roman" w:cs="Times New Roman"/>
                <w:sz w:val="19"/>
                <w:szCs w:val="19"/>
              </w:rPr>
            </w:pPr>
            <w:bookmarkStart w:id="57" w:name="_Hlk268237340"/>
            <w:r w:rsidRPr="00D1271D">
              <w:rPr>
                <w:rFonts w:ascii="Times New Roman" w:hAnsi="Times New Roman" w:cs="Times New Roman"/>
                <w:sz w:val="19"/>
                <w:szCs w:val="19"/>
              </w:rPr>
              <w:t xml:space="preserve">Study area and task </w:t>
            </w:r>
          </w:p>
        </w:tc>
        <w:tc>
          <w:tcPr>
            <w:tcW w:w="3258" w:type="dxa"/>
            <w:tcBorders>
              <w:top w:val="single" w:sz="12" w:space="0" w:color="auto"/>
              <w:bottom w:val="single" w:sz="6" w:space="0" w:color="auto"/>
            </w:tcBorders>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 xml:space="preserve">Budgeted amount </w:t>
            </w:r>
          </w:p>
        </w:tc>
      </w:tr>
      <w:tr w:rsidR="00EB1EFC" w:rsidRPr="00E32D80">
        <w:tc>
          <w:tcPr>
            <w:tcW w:w="1198" w:type="dxa"/>
            <w:tcBorders>
              <w:top w:val="single" w:sz="6" w:space="0" w:color="auto"/>
            </w:tcBorders>
            <w:noWrap/>
            <w:vAlign w:val="bottom"/>
          </w:tcPr>
          <w:p w:rsidR="00EB1EFC" w:rsidRDefault="00EB1EFC" w:rsidP="006002C8">
            <w:pPr>
              <w:pStyle w:val="2enspsubgroup1"/>
              <w:keepNext w:val="0"/>
              <w:rPr>
                <w:rFonts w:ascii="Times New Roman" w:hAnsi="Times New Roman" w:cs="Times New Roman"/>
                <w:sz w:val="19"/>
                <w:szCs w:val="19"/>
              </w:rPr>
            </w:pPr>
            <w:r w:rsidRPr="00D1271D">
              <w:rPr>
                <w:rFonts w:ascii="Times New Roman" w:hAnsi="Times New Roman" w:cs="Times New Roman"/>
                <w:sz w:val="19"/>
                <w:szCs w:val="19"/>
              </w:rPr>
              <w:t>110</w:t>
            </w:r>
          </w:p>
        </w:tc>
        <w:tc>
          <w:tcPr>
            <w:tcW w:w="5120" w:type="dxa"/>
            <w:gridSpan w:val="2"/>
            <w:tcBorders>
              <w:top w:val="single" w:sz="6" w:space="0" w:color="auto"/>
            </w:tcBorders>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Post award conference</w:t>
            </w:r>
          </w:p>
        </w:tc>
        <w:tc>
          <w:tcPr>
            <w:tcW w:w="3258" w:type="dxa"/>
            <w:tcBorders>
              <w:top w:val="single" w:sz="6" w:space="0" w:color="auto"/>
            </w:tcBorders>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 xml:space="preserve">$40,891 </w:t>
            </w:r>
          </w:p>
        </w:tc>
      </w:tr>
      <w:tr w:rsidR="00EB1EFC" w:rsidRPr="00E32D80">
        <w:tc>
          <w:tcPr>
            <w:tcW w:w="1198" w:type="dxa"/>
            <w:noWrap/>
            <w:vAlign w:val="bottom"/>
          </w:tcPr>
          <w:p w:rsidR="00EB1EFC" w:rsidRDefault="00EB1EFC" w:rsidP="006002C8">
            <w:pPr>
              <w:pStyle w:val="2enspsubgroup1"/>
              <w:keepNext w:val="0"/>
              <w:rPr>
                <w:rFonts w:ascii="Times New Roman" w:hAnsi="Times New Roman" w:cs="Times New Roman"/>
                <w:sz w:val="19"/>
                <w:szCs w:val="19"/>
              </w:rPr>
            </w:pPr>
            <w:r w:rsidRPr="00D1271D">
              <w:rPr>
                <w:rFonts w:ascii="Times New Roman" w:hAnsi="Times New Roman" w:cs="Times New Roman"/>
                <w:sz w:val="19"/>
                <w:szCs w:val="19"/>
              </w:rPr>
              <w:t>120</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Schedules</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57,488</w:t>
            </w:r>
          </w:p>
        </w:tc>
      </w:tr>
      <w:tr w:rsidR="00EB1EFC" w:rsidRPr="00E32D80">
        <w:tc>
          <w:tcPr>
            <w:tcW w:w="1198" w:type="dxa"/>
            <w:noWrap/>
            <w:vAlign w:val="bottom"/>
          </w:tcPr>
          <w:p w:rsidR="00EB1EFC" w:rsidRDefault="00EB1EFC" w:rsidP="006002C8">
            <w:pPr>
              <w:pStyle w:val="2enspsubgroup1"/>
              <w:keepNext w:val="0"/>
              <w:rPr>
                <w:rFonts w:ascii="Times New Roman" w:hAnsi="Times New Roman" w:cs="Times New Roman"/>
                <w:sz w:val="19"/>
                <w:szCs w:val="19"/>
              </w:rPr>
            </w:pPr>
            <w:r w:rsidRPr="00D1271D">
              <w:rPr>
                <w:rFonts w:ascii="Times New Roman" w:hAnsi="Times New Roman" w:cs="Times New Roman"/>
                <w:sz w:val="19"/>
                <w:szCs w:val="19"/>
              </w:rPr>
              <w:t>130</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Monthly reports</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803,152</w:t>
            </w:r>
          </w:p>
        </w:tc>
      </w:tr>
      <w:tr w:rsidR="00EB1EFC" w:rsidRPr="00E32D80">
        <w:tc>
          <w:tcPr>
            <w:tcW w:w="1198" w:type="dxa"/>
            <w:noWrap/>
            <w:vAlign w:val="bottom"/>
          </w:tcPr>
          <w:p w:rsidR="00EB1EFC" w:rsidRDefault="00EB1EFC" w:rsidP="006002C8">
            <w:pPr>
              <w:pStyle w:val="2enspsubgroup1"/>
              <w:keepNext w:val="0"/>
              <w:rPr>
                <w:rFonts w:ascii="Times New Roman" w:hAnsi="Times New Roman" w:cs="Times New Roman"/>
                <w:sz w:val="19"/>
                <w:szCs w:val="19"/>
              </w:rPr>
            </w:pPr>
            <w:r w:rsidRPr="00D1271D">
              <w:rPr>
                <w:rFonts w:ascii="Times New Roman" w:hAnsi="Times New Roman" w:cs="Times New Roman"/>
                <w:sz w:val="19"/>
                <w:szCs w:val="19"/>
              </w:rPr>
              <w:t>140</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Integrated monitoring system</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587,665</w:t>
            </w:r>
          </w:p>
        </w:tc>
      </w:tr>
      <w:tr w:rsidR="00EB1EFC" w:rsidRPr="00E32D80">
        <w:tc>
          <w:tcPr>
            <w:tcW w:w="1198" w:type="dxa"/>
            <w:noWrap/>
            <w:vAlign w:val="bottom"/>
          </w:tcPr>
          <w:p w:rsidR="00EB1EFC" w:rsidRDefault="00EB1EFC" w:rsidP="006002C8">
            <w:pPr>
              <w:pStyle w:val="2enspsubgroup1"/>
              <w:keepNext w:val="0"/>
              <w:rPr>
                <w:rFonts w:ascii="Times New Roman" w:hAnsi="Times New Roman" w:cs="Times New Roman"/>
                <w:sz w:val="19"/>
                <w:szCs w:val="19"/>
              </w:rPr>
            </w:pPr>
            <w:r w:rsidRPr="00D1271D">
              <w:rPr>
                <w:rFonts w:ascii="Times New Roman" w:hAnsi="Times New Roman" w:cs="Times New Roman"/>
                <w:sz w:val="19"/>
                <w:szCs w:val="19"/>
              </w:rPr>
              <w:t>150</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Technical review panels</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1,521,527</w:t>
            </w:r>
          </w:p>
        </w:tc>
      </w:tr>
      <w:tr w:rsidR="00EB1EFC" w:rsidRPr="00E32D80">
        <w:trPr>
          <w:trHeight w:hRule="exact" w:val="120"/>
        </w:trPr>
        <w:tc>
          <w:tcPr>
            <w:tcW w:w="6318" w:type="dxa"/>
            <w:gridSpan w:val="3"/>
            <w:noWrap/>
            <w:vAlign w:val="bottom"/>
          </w:tcPr>
          <w:p w:rsidR="00EB1EFC" w:rsidRDefault="00EB1EFC" w:rsidP="006002C8">
            <w:pPr>
              <w:pStyle w:val="Tabletext"/>
              <w:keepNext w:val="0"/>
              <w:spacing w:before="20" w:after="20"/>
              <w:rPr>
                <w:rFonts w:ascii="Times New Roman" w:hAnsi="Times New Roman" w:cs="Times New Roman"/>
                <w:sz w:val="19"/>
                <w:szCs w:val="19"/>
              </w:rPr>
            </w:pPr>
          </w:p>
        </w:tc>
        <w:tc>
          <w:tcPr>
            <w:tcW w:w="3258" w:type="dxa"/>
            <w:vAlign w:val="bottom"/>
          </w:tcPr>
          <w:p w:rsidR="00EB1EFC" w:rsidRDefault="00EB1EFC" w:rsidP="006002C8">
            <w:pPr>
              <w:pStyle w:val="Tablebody"/>
              <w:keepNext w:val="0"/>
              <w:spacing w:before="20" w:after="20"/>
              <w:rPr>
                <w:rFonts w:ascii="Times New Roman" w:hAnsi="Times New Roman" w:cs="Times New Roman"/>
                <w:sz w:val="19"/>
                <w:szCs w:val="19"/>
              </w:rPr>
            </w:pPr>
          </w:p>
        </w:tc>
      </w:tr>
      <w:tr w:rsidR="00EB1EFC" w:rsidRPr="00E32D80">
        <w:tc>
          <w:tcPr>
            <w:tcW w:w="6318" w:type="dxa"/>
            <w:gridSpan w:val="3"/>
            <w:noWrap/>
            <w:vAlign w:val="bottom"/>
          </w:tcPr>
          <w:p w:rsidR="00EB1EFC" w:rsidRDefault="00EB1EFC" w:rsidP="006002C8">
            <w:pPr>
              <w:pStyle w:val="Tabletext"/>
              <w:keepNext w:val="0"/>
              <w:tabs>
                <w:tab w:val="left" w:pos="2265"/>
              </w:tabs>
              <w:spacing w:before="20" w:after="20"/>
              <w:rPr>
                <w:rFonts w:ascii="Times New Roman" w:hAnsi="Times New Roman" w:cs="Times New Roman"/>
                <w:sz w:val="19"/>
                <w:szCs w:val="19"/>
              </w:rPr>
            </w:pPr>
            <w:r w:rsidRPr="00D1271D">
              <w:rPr>
                <w:rFonts w:ascii="Times New Roman" w:hAnsi="Times New Roman" w:cs="Times New Roman"/>
                <w:sz w:val="19"/>
                <w:szCs w:val="19"/>
              </w:rPr>
              <w:t>Field test (FT) data collection</w:t>
            </w:r>
            <w:r w:rsidRPr="00D1271D">
              <w:rPr>
                <w:rFonts w:ascii="Times New Roman" w:hAnsi="Times New Roman" w:cs="Times New Roman"/>
                <w:sz w:val="19"/>
                <w:szCs w:val="19"/>
              </w:rPr>
              <w:tab/>
            </w:r>
          </w:p>
        </w:tc>
        <w:tc>
          <w:tcPr>
            <w:tcW w:w="3258" w:type="dxa"/>
            <w:vAlign w:val="bottom"/>
          </w:tcPr>
          <w:p w:rsidR="00EB1EFC" w:rsidRDefault="00EB1EFC" w:rsidP="006002C8">
            <w:pPr>
              <w:pStyle w:val="Tablebody"/>
              <w:keepNext w:val="0"/>
              <w:spacing w:before="20" w:after="20"/>
              <w:rPr>
                <w:rFonts w:ascii="Times New Roman" w:hAnsi="Times New Roman" w:cs="Times New Roman"/>
                <w:sz w:val="19"/>
                <w:szCs w:val="19"/>
              </w:rPr>
            </w:pP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211</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Institution sampling</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173,953</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212</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Institution contacting</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584,390</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213</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Student sampling</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134,559</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220</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FT RIMG/OMB forms clearance</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160,116</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231</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Instrumentation</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1,571,218</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232</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Tracing</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123,657</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233</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Training for institution level data collection</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99,756</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234</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Training for CATI data collection</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138,464</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235</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Institution level data collection</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168,915</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236</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Web/CATI data collection</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675,734</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237</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Data processing</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716,487</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240</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Methodology report</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157,591</w:t>
            </w:r>
          </w:p>
        </w:tc>
      </w:tr>
      <w:tr w:rsidR="00EB1EFC" w:rsidRPr="00E32D80">
        <w:trPr>
          <w:trHeight w:hRule="exact" w:val="120"/>
        </w:trPr>
        <w:tc>
          <w:tcPr>
            <w:tcW w:w="6318" w:type="dxa"/>
            <w:gridSpan w:val="3"/>
            <w:noWrap/>
            <w:vAlign w:val="bottom"/>
          </w:tcPr>
          <w:p w:rsidR="00EB1EFC" w:rsidRDefault="00EB1EFC" w:rsidP="006002C8">
            <w:pPr>
              <w:pStyle w:val="Tabletext"/>
              <w:keepNext w:val="0"/>
              <w:spacing w:before="20" w:after="20"/>
              <w:rPr>
                <w:rFonts w:ascii="Times New Roman" w:hAnsi="Times New Roman" w:cs="Times New Roman"/>
                <w:sz w:val="19"/>
                <w:szCs w:val="19"/>
              </w:rPr>
            </w:pPr>
          </w:p>
        </w:tc>
        <w:tc>
          <w:tcPr>
            <w:tcW w:w="3258" w:type="dxa"/>
            <w:vAlign w:val="bottom"/>
          </w:tcPr>
          <w:p w:rsidR="00EB1EFC" w:rsidRDefault="00EB1EFC" w:rsidP="006002C8">
            <w:pPr>
              <w:pStyle w:val="Tablebody"/>
              <w:keepNext w:val="0"/>
              <w:spacing w:before="20" w:after="20"/>
              <w:rPr>
                <w:rFonts w:ascii="Times New Roman" w:hAnsi="Times New Roman" w:cs="Times New Roman"/>
                <w:sz w:val="19"/>
                <w:szCs w:val="19"/>
              </w:rPr>
            </w:pPr>
          </w:p>
        </w:tc>
      </w:tr>
      <w:tr w:rsidR="00EB1EFC" w:rsidRPr="00E32D80">
        <w:tc>
          <w:tcPr>
            <w:tcW w:w="6318" w:type="dxa"/>
            <w:gridSpan w:val="3"/>
            <w:noWrap/>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Full-scale (FS) data collection</w:t>
            </w:r>
          </w:p>
        </w:tc>
        <w:tc>
          <w:tcPr>
            <w:tcW w:w="3258" w:type="dxa"/>
            <w:vAlign w:val="bottom"/>
          </w:tcPr>
          <w:p w:rsidR="00EB1EFC" w:rsidRDefault="00EB1EFC" w:rsidP="006002C8">
            <w:pPr>
              <w:pStyle w:val="Tablebody"/>
              <w:keepNext w:val="0"/>
              <w:spacing w:before="20" w:after="20"/>
              <w:rPr>
                <w:rFonts w:ascii="Times New Roman" w:hAnsi="Times New Roman" w:cs="Times New Roman"/>
                <w:sz w:val="19"/>
                <w:szCs w:val="19"/>
              </w:rPr>
            </w:pP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311</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Institution sampling</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56,935</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312</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Institution contacting</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950,674</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313</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Student sampling</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545,454</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320</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FS RIMG/OMB forms clearance</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109,159</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331</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Instrumentation</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1,087,697</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332</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Tracing</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1,391,671</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333</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Training for institution level data collection</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183,487</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334</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Training for CATI data collection</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589,646</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335</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Institution level data collection</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602,650</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336</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Web/CATI data collection—General</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7,840,060</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Web/CATI data collection--Incentives</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2,338,459</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337</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Data processing</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1,602,292</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338</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 xml:space="preserve">Weighting, imputations &amp; </w:t>
            </w:r>
            <w:proofErr w:type="spellStart"/>
            <w:r w:rsidRPr="00D1271D">
              <w:rPr>
                <w:rFonts w:ascii="Times New Roman" w:hAnsi="Times New Roman" w:cs="Times New Roman"/>
                <w:sz w:val="19"/>
                <w:szCs w:val="19"/>
              </w:rPr>
              <w:t>nonresponse</w:t>
            </w:r>
            <w:proofErr w:type="spellEnd"/>
            <w:r w:rsidRPr="00D1271D">
              <w:rPr>
                <w:rFonts w:ascii="Times New Roman" w:hAnsi="Times New Roman" w:cs="Times New Roman"/>
                <w:sz w:val="19"/>
                <w:szCs w:val="19"/>
              </w:rPr>
              <w:t xml:space="preserve"> bias analysis</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617,271</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339</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Data disclosure planning and prevention</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48,872</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340</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Methodology report</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259,782</w:t>
            </w:r>
          </w:p>
        </w:tc>
      </w:tr>
      <w:tr w:rsidR="00EB1EFC" w:rsidRPr="00E32D80">
        <w:trPr>
          <w:trHeight w:hRule="exact" w:val="120"/>
        </w:trPr>
        <w:tc>
          <w:tcPr>
            <w:tcW w:w="1327" w:type="dxa"/>
            <w:gridSpan w:val="2"/>
            <w:noWrap/>
            <w:vAlign w:val="bottom"/>
          </w:tcPr>
          <w:p w:rsidR="00EB1EFC" w:rsidRDefault="00EB1EFC" w:rsidP="006002C8">
            <w:pPr>
              <w:pStyle w:val="Tabletext"/>
              <w:keepNext w:val="0"/>
              <w:spacing w:before="20" w:after="20"/>
              <w:rPr>
                <w:rFonts w:ascii="Times New Roman" w:hAnsi="Times New Roman" w:cs="Times New Roman"/>
                <w:sz w:val="19"/>
                <w:szCs w:val="19"/>
              </w:rPr>
            </w:pPr>
          </w:p>
        </w:tc>
        <w:tc>
          <w:tcPr>
            <w:tcW w:w="4991" w:type="dxa"/>
            <w:vAlign w:val="bottom"/>
          </w:tcPr>
          <w:p w:rsidR="00EB1EFC" w:rsidRDefault="00EB1EFC" w:rsidP="006002C8">
            <w:pPr>
              <w:pStyle w:val="Tabletext"/>
              <w:keepNext w:val="0"/>
              <w:spacing w:before="20" w:after="20"/>
              <w:rPr>
                <w:rFonts w:ascii="Times New Roman" w:hAnsi="Times New Roman" w:cs="Times New Roman"/>
                <w:sz w:val="19"/>
                <w:szCs w:val="19"/>
              </w:rPr>
            </w:pP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p>
        </w:tc>
      </w:tr>
      <w:tr w:rsidR="00EB1EFC" w:rsidRPr="00E32D80">
        <w:tc>
          <w:tcPr>
            <w:tcW w:w="6318" w:type="dxa"/>
            <w:gridSpan w:val="3"/>
            <w:noWrap/>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Descriptive reporting</w:t>
            </w:r>
          </w:p>
        </w:tc>
        <w:tc>
          <w:tcPr>
            <w:tcW w:w="3258" w:type="dxa"/>
            <w:vAlign w:val="bottom"/>
          </w:tcPr>
          <w:p w:rsidR="00EB1EFC" w:rsidRDefault="00EB1EFC" w:rsidP="006002C8">
            <w:pPr>
              <w:pStyle w:val="Tablebody"/>
              <w:keepNext w:val="0"/>
              <w:spacing w:before="20" w:after="20"/>
              <w:rPr>
                <w:rFonts w:ascii="Times New Roman" w:hAnsi="Times New Roman" w:cs="Times New Roman"/>
                <w:sz w:val="19"/>
                <w:szCs w:val="19"/>
              </w:rPr>
            </w:pP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410</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First Look</w:t>
            </w:r>
          </w:p>
        </w:tc>
        <w:tc>
          <w:tcPr>
            <w:tcW w:w="3258" w:type="dxa"/>
            <w:shd w:val="clear" w:color="auto" w:fill="FFFFFF"/>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193,000</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420</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Data analysis system</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364,102</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430</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Additional special tabulations</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355,533</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440</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Descriptive reports</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531,525</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450</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Respond to information requests</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388,137</w:t>
            </w:r>
          </w:p>
        </w:tc>
      </w:tr>
      <w:tr w:rsidR="00EB1EFC" w:rsidRPr="00E32D80">
        <w:tc>
          <w:tcPr>
            <w:tcW w:w="1198" w:type="dxa"/>
            <w:noWrap/>
            <w:vAlign w:val="bottom"/>
          </w:tcPr>
          <w:p w:rsidR="00EB1EFC" w:rsidRDefault="00EB1EFC"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460</w:t>
            </w:r>
          </w:p>
        </w:tc>
        <w:tc>
          <w:tcPr>
            <w:tcW w:w="5120" w:type="dxa"/>
            <w:gridSpan w:val="2"/>
            <w:vAlign w:val="bottom"/>
          </w:tcPr>
          <w:p w:rsidR="00EB1EFC" w:rsidRDefault="00EB1EFC"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Final technical memo</w:t>
            </w: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21,579</w:t>
            </w:r>
          </w:p>
        </w:tc>
      </w:tr>
      <w:tr w:rsidR="00EB1EFC" w:rsidRPr="00E32D80">
        <w:trPr>
          <w:trHeight w:hRule="exact" w:val="120"/>
        </w:trPr>
        <w:tc>
          <w:tcPr>
            <w:tcW w:w="1198" w:type="dxa"/>
            <w:noWrap/>
            <w:vAlign w:val="bottom"/>
          </w:tcPr>
          <w:p w:rsidR="00EB1EFC" w:rsidRDefault="00EB1EFC" w:rsidP="006002C8">
            <w:pPr>
              <w:pStyle w:val="5ensptotal"/>
              <w:keepNext w:val="0"/>
              <w:rPr>
                <w:rFonts w:ascii="Times New Roman" w:hAnsi="Times New Roman" w:cs="Times New Roman"/>
                <w:sz w:val="19"/>
                <w:szCs w:val="19"/>
              </w:rPr>
            </w:pPr>
          </w:p>
        </w:tc>
        <w:tc>
          <w:tcPr>
            <w:tcW w:w="5120" w:type="dxa"/>
            <w:gridSpan w:val="2"/>
            <w:vAlign w:val="bottom"/>
          </w:tcPr>
          <w:p w:rsidR="00EB1EFC" w:rsidRDefault="00EB1EFC" w:rsidP="006002C8">
            <w:pPr>
              <w:pStyle w:val="Tabletext"/>
              <w:keepNext w:val="0"/>
              <w:spacing w:before="20" w:after="20"/>
              <w:jc w:val="right"/>
              <w:rPr>
                <w:rFonts w:ascii="Times New Roman" w:hAnsi="Times New Roman" w:cs="Times New Roman"/>
                <w:sz w:val="19"/>
                <w:szCs w:val="19"/>
              </w:rPr>
            </w:pPr>
          </w:p>
        </w:tc>
        <w:tc>
          <w:tcPr>
            <w:tcW w:w="3258" w:type="dxa"/>
            <w:noWrap/>
            <w:vAlign w:val="bottom"/>
          </w:tcPr>
          <w:p w:rsidR="00EB1EFC" w:rsidRDefault="00EB1EFC" w:rsidP="006002C8">
            <w:pPr>
              <w:pStyle w:val="Tablebody"/>
              <w:keepNext w:val="0"/>
              <w:spacing w:before="20" w:after="20"/>
              <w:rPr>
                <w:rFonts w:ascii="Times New Roman" w:hAnsi="Times New Roman" w:cs="Times New Roman"/>
                <w:sz w:val="19"/>
                <w:szCs w:val="19"/>
              </w:rPr>
            </w:pPr>
          </w:p>
        </w:tc>
      </w:tr>
      <w:tr w:rsidR="00EB1EFC" w:rsidRPr="00E32D80">
        <w:tc>
          <w:tcPr>
            <w:tcW w:w="1198" w:type="dxa"/>
            <w:tcBorders>
              <w:bottom w:val="single" w:sz="12" w:space="0" w:color="auto"/>
            </w:tcBorders>
            <w:noWrap/>
            <w:vAlign w:val="bottom"/>
          </w:tcPr>
          <w:p w:rsidR="00EB1EFC" w:rsidRDefault="00EB1EFC" w:rsidP="006002C8">
            <w:pPr>
              <w:pStyle w:val="5ensptotal"/>
              <w:keepNext w:val="0"/>
              <w:rPr>
                <w:rFonts w:ascii="Times New Roman" w:hAnsi="Times New Roman" w:cs="Times New Roman"/>
                <w:sz w:val="19"/>
                <w:szCs w:val="19"/>
              </w:rPr>
            </w:pPr>
            <w:r w:rsidRPr="00D1271D">
              <w:rPr>
                <w:rFonts w:ascii="Times New Roman" w:hAnsi="Times New Roman" w:cs="Times New Roman"/>
                <w:sz w:val="19"/>
                <w:szCs w:val="19"/>
              </w:rPr>
              <w:t>Total</w:t>
            </w:r>
          </w:p>
        </w:tc>
        <w:tc>
          <w:tcPr>
            <w:tcW w:w="5120" w:type="dxa"/>
            <w:gridSpan w:val="2"/>
            <w:tcBorders>
              <w:bottom w:val="single" w:sz="12" w:space="0" w:color="auto"/>
            </w:tcBorders>
            <w:vAlign w:val="bottom"/>
          </w:tcPr>
          <w:p w:rsidR="00EB1EFC" w:rsidRDefault="00EB1EFC" w:rsidP="006002C8">
            <w:pPr>
              <w:pStyle w:val="Tabletext"/>
              <w:keepNext w:val="0"/>
              <w:spacing w:before="20" w:after="20"/>
              <w:rPr>
                <w:rFonts w:ascii="Times New Roman" w:hAnsi="Times New Roman" w:cs="Times New Roman"/>
                <w:sz w:val="19"/>
                <w:szCs w:val="19"/>
              </w:rPr>
            </w:pPr>
          </w:p>
        </w:tc>
        <w:tc>
          <w:tcPr>
            <w:tcW w:w="3258" w:type="dxa"/>
            <w:tcBorders>
              <w:bottom w:val="single" w:sz="12" w:space="0" w:color="auto"/>
            </w:tcBorders>
            <w:noWrap/>
            <w:vAlign w:val="bottom"/>
          </w:tcPr>
          <w:p w:rsidR="00EB1EFC" w:rsidRDefault="00EB1EFC"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27,793,548</w:t>
            </w:r>
          </w:p>
        </w:tc>
      </w:tr>
    </w:tbl>
    <w:bookmarkEnd w:id="57"/>
    <w:p w:rsidR="00EB1EFC" w:rsidRPr="00E32D80" w:rsidRDefault="00EB1EFC" w:rsidP="00590030">
      <w:pPr>
        <w:pStyle w:val="Source"/>
        <w:rPr>
          <w:rFonts w:ascii="Times New Roman" w:hAnsi="Times New Roman" w:cs="Times New Roman"/>
          <w:sz w:val="19"/>
          <w:szCs w:val="19"/>
        </w:rPr>
      </w:pPr>
      <w:r w:rsidRPr="00E32D80">
        <w:rPr>
          <w:rFonts w:ascii="Times New Roman" w:hAnsi="Times New Roman" w:cs="Times New Roman"/>
          <w:sz w:val="19"/>
          <w:szCs w:val="19"/>
        </w:rPr>
        <w:t xml:space="preserve">NOTE: Costs presented here do not include base or award fee. CATI = computer assisted telephone interview. </w:t>
      </w:r>
    </w:p>
    <w:bookmarkEnd w:id="55"/>
    <w:bookmarkEnd w:id="56"/>
    <w:p w:rsidR="00EB1EFC" w:rsidRPr="00F12AB8" w:rsidRDefault="00EB1EFC" w:rsidP="00590030">
      <w:pPr>
        <w:pStyle w:val="Heading2"/>
        <w:keepNext w:val="0"/>
        <w:ind w:left="1094" w:hanging="547"/>
      </w:pPr>
      <w:r w:rsidRPr="00F12AB8">
        <w:lastRenderedPageBreak/>
        <w:t>Reasons for Changes in Response Burden and Costs</w:t>
      </w:r>
      <w:bookmarkEnd w:id="52"/>
    </w:p>
    <w:p w:rsidR="00EB1EFC" w:rsidRDefault="00EB1EFC" w:rsidP="00430673">
      <w:pPr>
        <w:pStyle w:val="BodyText"/>
      </w:pPr>
      <w:r>
        <w:t>The first portion of the NPSAS data collection (institution contacting and enrollment list collection from institutions) was approved in July 2010 (OMB# 1850-0666 v.7).  This submission requests clearance for the remaining portion of the field test study – the student data collection, and hence the apparent burden in</w:t>
      </w:r>
      <w:r w:rsidRPr="00671B26">
        <w:t xml:space="preserve">crease </w:t>
      </w:r>
      <w:r>
        <w:t xml:space="preserve">in relation to current OMB inventory.  The total burden for both components associated with the NPSAS field test to be conducted in 2011 consists of 3,441 total respondents (the </w:t>
      </w:r>
      <w:r w:rsidRPr="006C1D04">
        <w:t xml:space="preserve">300 already approved under institutional collection plus the 3,141 </w:t>
      </w:r>
      <w:r>
        <w:t xml:space="preserve">institutions and students </w:t>
      </w:r>
      <w:r w:rsidRPr="006C1D04">
        <w:t>requested here); 4,093</w:t>
      </w:r>
      <w:r>
        <w:t xml:space="preserve"> separate responses (</w:t>
      </w:r>
      <w:r w:rsidRPr="006C1D04">
        <w:t>712 for institutional collection plus 3,381</w:t>
      </w:r>
      <w:r>
        <w:t xml:space="preserve"> [including student interviews and re-interviews]</w:t>
      </w:r>
      <w:r w:rsidRPr="006C1D04">
        <w:t xml:space="preserve"> requested here); and 4,256 burden hours (458 for institutional collection plus 3,798 requested here)</w:t>
      </w:r>
      <w:r>
        <w:t>.</w:t>
      </w:r>
    </w:p>
    <w:p w:rsidR="00EB1EFC" w:rsidRPr="00F12AB8" w:rsidRDefault="00EB1EFC" w:rsidP="003E5129">
      <w:pPr>
        <w:pStyle w:val="BodyText"/>
      </w:pPr>
      <w:r w:rsidRPr="00F12AB8">
        <w:t>Projected estimates for response burden and costs for NPSAS</w:t>
      </w:r>
      <w:proofErr w:type="gramStart"/>
      <w:r w:rsidRPr="00F12AB8">
        <w:t>:</w:t>
      </w:r>
      <w:r>
        <w:t>12</w:t>
      </w:r>
      <w:proofErr w:type="gramEnd"/>
      <w:r w:rsidRPr="00F12AB8">
        <w:t xml:space="preserve"> are based on experiences from NPSAS:0</w:t>
      </w:r>
      <w:r>
        <w:t>8</w:t>
      </w:r>
      <w:r w:rsidRPr="00F12AB8">
        <w:t>. Institutional response burden is difficult to estimate due to the wide variation in response times experienced in NPSAS</w:t>
      </w:r>
      <w:proofErr w:type="gramStart"/>
      <w:r w:rsidRPr="00F12AB8">
        <w:t>:0</w:t>
      </w:r>
      <w:r>
        <w:t>8</w:t>
      </w:r>
      <w:proofErr w:type="gramEnd"/>
      <w:r w:rsidRPr="00F12AB8">
        <w:t xml:space="preserve">, particularly since student sample sizes and record abstraction methods </w:t>
      </w:r>
      <w:r>
        <w:t>varied</w:t>
      </w:r>
      <w:r w:rsidRPr="00F12AB8">
        <w:t xml:space="preserve"> widely. Furthermore, accurate timing data are not available for institutional record abstraction. However, the figures presented in tables 2 and 3 are believed to portray an accurate assessment of the estimated time required for participation. </w:t>
      </w:r>
    </w:p>
    <w:p w:rsidR="00EB1EFC" w:rsidRPr="00F12AB8" w:rsidRDefault="00EB1EFC" w:rsidP="00DA5F33">
      <w:pPr>
        <w:pStyle w:val="BodyText"/>
      </w:pPr>
      <w:r w:rsidRPr="00F12AB8">
        <w:t xml:space="preserve">Certain assumptions guide the estimates for </w:t>
      </w:r>
      <w:r>
        <w:t xml:space="preserve">institution </w:t>
      </w:r>
      <w:r w:rsidRPr="00F12AB8">
        <w:t>response burden. We assume that each institution will need approximately 2 hours to prepare and review instructions prior to performing record abstractions. Then, we are assuming an average of approximately 20</w:t>
      </w:r>
      <w:r>
        <w:t xml:space="preserve"> to </w:t>
      </w:r>
      <w:r w:rsidRPr="00F12AB8">
        <w:t xml:space="preserve">40 minutes per student. </w:t>
      </w:r>
      <w:r>
        <w:t>In the field-test study, we anticipate an average of 29</w:t>
      </w:r>
      <w:r w:rsidRPr="00FC51AC">
        <w:t xml:space="preserve"> </w:t>
      </w:r>
      <w:r>
        <w:t xml:space="preserve">responding </w:t>
      </w:r>
      <w:r w:rsidRPr="00FC51AC">
        <w:t xml:space="preserve">students per </w:t>
      </w:r>
      <w:r>
        <w:t xml:space="preserve">responding </w:t>
      </w:r>
      <w:r w:rsidRPr="00FC51AC">
        <w:t>institution</w:t>
      </w:r>
      <w:r>
        <w:t>; i</w:t>
      </w:r>
      <w:r w:rsidRPr="00FC51AC">
        <w:t>n the full-scale study we anticipat</w:t>
      </w:r>
      <w:r>
        <w:t xml:space="preserve">e </w:t>
      </w:r>
      <w:r w:rsidRPr="00FC51AC">
        <w:t xml:space="preserve">an average of </w:t>
      </w:r>
      <w:r>
        <w:t>60</w:t>
      </w:r>
      <w:r w:rsidRPr="00FC51AC">
        <w:t xml:space="preserve"> </w:t>
      </w:r>
      <w:r>
        <w:t xml:space="preserve">responding </w:t>
      </w:r>
      <w:r w:rsidRPr="00FC51AC">
        <w:t xml:space="preserve">students per </w:t>
      </w:r>
      <w:r>
        <w:t xml:space="preserve">responding </w:t>
      </w:r>
      <w:r w:rsidRPr="00FC51AC">
        <w:t>institution.</w:t>
      </w:r>
      <w:r w:rsidRPr="00F12AB8">
        <w:t xml:space="preserve"> Given the increased use of electronic submission </w:t>
      </w:r>
      <w:r>
        <w:t xml:space="preserve">for </w:t>
      </w:r>
      <w:r w:rsidRPr="00F12AB8">
        <w:t xml:space="preserve">student record data, institutions will benefit from an economy of scale that will reduce the overall average for institutional data collection. </w:t>
      </w:r>
    </w:p>
    <w:p w:rsidR="00EB1EFC" w:rsidRPr="005533C8" w:rsidRDefault="00EB1EFC" w:rsidP="00282260">
      <w:pPr>
        <w:pStyle w:val="BodyText"/>
      </w:pPr>
      <w:r w:rsidRPr="005533C8">
        <w:t xml:space="preserve">Changes to the design of the student records </w:t>
      </w:r>
      <w:r>
        <w:t xml:space="preserve">collection </w:t>
      </w:r>
      <w:r w:rsidRPr="005533C8">
        <w:t xml:space="preserve">Web interface may </w:t>
      </w:r>
      <w:r>
        <w:t xml:space="preserve">also </w:t>
      </w:r>
      <w:r w:rsidRPr="005533C8">
        <w:t xml:space="preserve">decrease burden on institutions. The </w:t>
      </w:r>
      <w:r>
        <w:t>NPSAS</w:t>
      </w:r>
      <w:proofErr w:type="gramStart"/>
      <w:r>
        <w:t>:12</w:t>
      </w:r>
      <w:proofErr w:type="gramEnd"/>
      <w:r>
        <w:t xml:space="preserve"> </w:t>
      </w:r>
      <w:r w:rsidRPr="005533C8">
        <w:t>interface has been redesigned to capitalize on increased institution use of electronic data submission, i</w:t>
      </w:r>
      <w:r>
        <w:t xml:space="preserve">mprovements in </w:t>
      </w:r>
      <w:r w:rsidRPr="005533C8">
        <w:t xml:space="preserve">technology, and </w:t>
      </w:r>
      <w:r>
        <w:t xml:space="preserve">greater </w:t>
      </w:r>
      <w:r w:rsidRPr="005533C8">
        <w:t>use of the Internet. The data entry option</w:t>
      </w:r>
      <w:r>
        <w:t xml:space="preserve"> now </w:t>
      </w:r>
      <w:r w:rsidRPr="005533C8">
        <w:t xml:space="preserve">allows institution staff to </w:t>
      </w:r>
      <w:r>
        <w:t xml:space="preserve">either </w:t>
      </w:r>
      <w:r w:rsidRPr="005533C8">
        <w:t xml:space="preserve">enter data for </w:t>
      </w:r>
      <w:r>
        <w:t xml:space="preserve">one student at a time (as in the past) or to enter data for </w:t>
      </w:r>
      <w:r w:rsidRPr="005533C8">
        <w:t xml:space="preserve">multiple students at </w:t>
      </w:r>
      <w:r>
        <w:t xml:space="preserve">the same time in a grid mode. </w:t>
      </w:r>
      <w:r w:rsidRPr="005533C8">
        <w:t xml:space="preserve">The redesigned interface also provides a new option </w:t>
      </w:r>
      <w:r>
        <w:t xml:space="preserve">that allows </w:t>
      </w:r>
      <w:r w:rsidRPr="005533C8">
        <w:t xml:space="preserve">institution staff to download an Excel template, enter the requested data, and submit the completed file. The data provided can then be reviewed and edited using the Web interface. This review and editing functionality is also available to the institutions </w:t>
      </w:r>
      <w:r>
        <w:t xml:space="preserve">that </w:t>
      </w:r>
      <w:r w:rsidRPr="005533C8">
        <w:t xml:space="preserve">opt to have programming staff create and upload a data file versus requiring them to resubmit edited data files. </w:t>
      </w:r>
      <w:r>
        <w:t xml:space="preserve"> </w:t>
      </w:r>
    </w:p>
    <w:p w:rsidR="00EB1EFC" w:rsidRPr="00F12AB8" w:rsidRDefault="00EB1EFC" w:rsidP="00FF75C9">
      <w:pPr>
        <w:pStyle w:val="BodyText"/>
      </w:pPr>
      <w:r>
        <w:t>E</w:t>
      </w:r>
      <w:r w:rsidRPr="00F12AB8">
        <w:t>xtensive timing analys</w:t>
      </w:r>
      <w:r>
        <w:t>e</w:t>
      </w:r>
      <w:r w:rsidRPr="00F12AB8">
        <w:t xml:space="preserve">s </w:t>
      </w:r>
      <w:r>
        <w:t xml:space="preserve">were </w:t>
      </w:r>
      <w:r w:rsidRPr="00F12AB8">
        <w:t>conducted in NPSAS</w:t>
      </w:r>
      <w:proofErr w:type="gramStart"/>
      <w:r w:rsidRPr="00F12AB8">
        <w:t>:0</w:t>
      </w:r>
      <w:r>
        <w:t>8</w:t>
      </w:r>
      <w:proofErr w:type="gramEnd"/>
      <w:r>
        <w:t>, and the core of the NPSAS:12 interview remains largely the same. However, the interview for NPSAS</w:t>
      </w:r>
      <w:proofErr w:type="gramStart"/>
      <w:r>
        <w:t>:12</w:t>
      </w:r>
      <w:proofErr w:type="gramEnd"/>
      <w:r>
        <w:t xml:space="preserve"> will include several new items and timing estimates have been adjusted accordingly.</w:t>
      </w:r>
    </w:p>
    <w:p w:rsidR="00EB1EFC" w:rsidRPr="00F12AB8" w:rsidRDefault="00EB1EFC" w:rsidP="00590030">
      <w:pPr>
        <w:pStyle w:val="Heading2"/>
        <w:keepNext w:val="0"/>
        <w:ind w:left="1094" w:hanging="547"/>
      </w:pPr>
      <w:bookmarkStart w:id="58" w:name="_Toc269214229"/>
      <w:r w:rsidRPr="00F12AB8">
        <w:t>Publication Plans and Time Schedule</w:t>
      </w:r>
      <w:bookmarkEnd w:id="58"/>
    </w:p>
    <w:p w:rsidR="00EB1EFC" w:rsidRPr="00F12AB8" w:rsidRDefault="00EB1EFC" w:rsidP="00000234">
      <w:pPr>
        <w:pStyle w:val="BodyText"/>
      </w:pPr>
      <w:r w:rsidRPr="00F12AB8">
        <w:t>The formal contract for NPSAS</w:t>
      </w:r>
      <w:proofErr w:type="gramStart"/>
      <w:r w:rsidRPr="00F12AB8">
        <w:t>:</w:t>
      </w:r>
      <w:r>
        <w:t>12</w:t>
      </w:r>
      <w:proofErr w:type="gramEnd"/>
      <w:r w:rsidRPr="00F12AB8">
        <w:t xml:space="preserve"> requires the following reports, publications, or other public information releases:</w:t>
      </w:r>
    </w:p>
    <w:p w:rsidR="00EB1EFC" w:rsidRPr="006544A8" w:rsidRDefault="00EB1EFC" w:rsidP="0012402D">
      <w:pPr>
        <w:pStyle w:val="bulletround"/>
        <w:numPr>
          <w:ilvl w:val="0"/>
          <w:numId w:val="17"/>
        </w:numPr>
      </w:pPr>
      <w:r>
        <w:t xml:space="preserve">Statistics-In-Brief and Web Tables </w:t>
      </w:r>
      <w:r w:rsidRPr="006544A8">
        <w:t xml:space="preserve">for </w:t>
      </w:r>
      <w:r>
        <w:t xml:space="preserve">online </w:t>
      </w:r>
      <w:r w:rsidRPr="006544A8">
        <w:t>dissemination to a broad audience;</w:t>
      </w:r>
    </w:p>
    <w:p w:rsidR="00EB1EFC" w:rsidRPr="006544A8" w:rsidRDefault="00EB1EFC" w:rsidP="0012402D">
      <w:pPr>
        <w:pStyle w:val="bulletround"/>
        <w:numPr>
          <w:ilvl w:val="0"/>
          <w:numId w:val="17"/>
        </w:numPr>
      </w:pPr>
      <w:r w:rsidRPr="006544A8">
        <w:lastRenderedPageBreak/>
        <w:t>a detailed methodological report describing all aspects of the full-scale study design and data collection procedures (a working paper detailing the methodological findings from the field test will also be produced);</w:t>
      </w:r>
    </w:p>
    <w:p w:rsidR="00EB1EFC" w:rsidRPr="006544A8" w:rsidRDefault="00EB1EFC" w:rsidP="0012402D">
      <w:pPr>
        <w:pStyle w:val="bulletround"/>
        <w:numPr>
          <w:ilvl w:val="0"/>
          <w:numId w:val="17"/>
        </w:numPr>
      </w:pPr>
      <w:r w:rsidRPr="006544A8">
        <w:t xml:space="preserve">complete data files and documentation for research data users in the form of both a restricted-use electronic codebook (ECB) and a public-use </w:t>
      </w:r>
      <w:r>
        <w:t xml:space="preserve">data tools (i.e. </w:t>
      </w:r>
      <w:proofErr w:type="spellStart"/>
      <w:r>
        <w:t>QuickStats</w:t>
      </w:r>
      <w:proofErr w:type="spellEnd"/>
      <w:r>
        <w:t xml:space="preserve">, </w:t>
      </w:r>
      <w:proofErr w:type="spellStart"/>
      <w:r>
        <w:t>PowerStats</w:t>
      </w:r>
      <w:proofErr w:type="spellEnd"/>
      <w:r w:rsidRPr="006544A8">
        <w:t>);</w:t>
      </w:r>
      <w:r>
        <w:t xml:space="preserve"> and</w:t>
      </w:r>
    </w:p>
    <w:p w:rsidR="00EB1EFC" w:rsidRPr="006544A8" w:rsidRDefault="00EB1EFC" w:rsidP="0012402D">
      <w:pPr>
        <w:pStyle w:val="bulletround"/>
        <w:numPr>
          <w:ilvl w:val="0"/>
          <w:numId w:val="17"/>
        </w:numPr>
      </w:pPr>
      <w:proofErr w:type="gramStart"/>
      <w:r w:rsidRPr="006544A8">
        <w:t>special</w:t>
      </w:r>
      <w:proofErr w:type="gramEnd"/>
      <w:r w:rsidRPr="006544A8">
        <w:t xml:space="preserve"> tabulations of issues of interest to the higher education community, as determined by NCES. </w:t>
      </w:r>
    </w:p>
    <w:p w:rsidR="00EB1EFC" w:rsidRPr="00F12AB8" w:rsidRDefault="00EB1EFC" w:rsidP="00000234">
      <w:pPr>
        <w:pStyle w:val="BodyText"/>
        <w:keepNext/>
      </w:pPr>
      <w:r w:rsidRPr="00F12AB8">
        <w:t>The operational schedule for the NPSAS</w:t>
      </w:r>
      <w:proofErr w:type="gramStart"/>
      <w:r w:rsidRPr="00F12AB8">
        <w:t>:</w:t>
      </w:r>
      <w:r>
        <w:t>12</w:t>
      </w:r>
      <w:proofErr w:type="gramEnd"/>
      <w:r w:rsidRPr="00F12AB8">
        <w:t xml:space="preserve"> field test and full-scale study is shown in table 6.</w:t>
      </w:r>
    </w:p>
    <w:p w:rsidR="00EB1EFC" w:rsidRPr="00F12AB8" w:rsidRDefault="00EB1EFC" w:rsidP="00BA0DF5">
      <w:pPr>
        <w:pStyle w:val="tabletitle0"/>
      </w:pPr>
      <w:bookmarkStart w:id="59" w:name="_Toc255888152"/>
      <w:bookmarkStart w:id="60" w:name="_Toc268594013"/>
      <w:proofErr w:type="gramStart"/>
      <w:r w:rsidRPr="00F12AB8">
        <w:t xml:space="preserve">Table </w:t>
      </w:r>
      <w:r w:rsidRPr="00F12AB8">
        <w:rPr>
          <w:rStyle w:val="TableTitleChar"/>
          <w:b/>
          <w:bCs/>
        </w:rPr>
        <w:t>6</w:t>
      </w:r>
      <w:r w:rsidRPr="00F12AB8">
        <w:t>.</w:t>
      </w:r>
      <w:proofErr w:type="gramEnd"/>
      <w:r w:rsidRPr="00F12AB8">
        <w:rPr>
          <w:rFonts w:ascii="Symbol" w:hAnsi="Symbol" w:cs="Symbol"/>
        </w:rPr>
        <w:tab/>
      </w:r>
      <w:r w:rsidRPr="00F12AB8">
        <w:t xml:space="preserve">Operational schedule for </w:t>
      </w:r>
      <w:r>
        <w:t>NPSAS</w:t>
      </w:r>
      <w:proofErr w:type="gramStart"/>
      <w:r>
        <w:t>:12</w:t>
      </w:r>
      <w:bookmarkEnd w:id="59"/>
      <w:bookmarkEnd w:id="60"/>
      <w:proofErr w:type="gramEnd"/>
    </w:p>
    <w:tbl>
      <w:tblPr>
        <w:tblW w:w="5000" w:type="pct"/>
        <w:tblInd w:w="-106" w:type="dxa"/>
        <w:tblBorders>
          <w:top w:val="single" w:sz="12" w:space="0" w:color="auto"/>
          <w:bottom w:val="single" w:sz="12" w:space="0" w:color="auto"/>
        </w:tblBorders>
        <w:tblLook w:val="01E0"/>
      </w:tblPr>
      <w:tblGrid>
        <w:gridCol w:w="5960"/>
        <w:gridCol w:w="1884"/>
        <w:gridCol w:w="2020"/>
      </w:tblGrid>
      <w:tr w:rsidR="00EB1EFC" w:rsidRPr="00F12AB8">
        <w:tc>
          <w:tcPr>
            <w:tcW w:w="5598" w:type="dxa"/>
            <w:tcBorders>
              <w:top w:val="single" w:sz="12" w:space="0" w:color="auto"/>
              <w:bottom w:val="single" w:sz="6" w:space="0" w:color="auto"/>
            </w:tcBorders>
            <w:vAlign w:val="bottom"/>
          </w:tcPr>
          <w:p w:rsidR="00EB1EFC" w:rsidRPr="00F12AB8" w:rsidRDefault="00EB1EFC" w:rsidP="003C0A31">
            <w:pPr>
              <w:pStyle w:val="Tabletext"/>
            </w:pPr>
            <w:r>
              <w:t>NPSAS:12</w:t>
            </w:r>
            <w:r w:rsidRPr="00F12AB8">
              <w:t xml:space="preserve"> activity</w:t>
            </w:r>
          </w:p>
        </w:tc>
        <w:tc>
          <w:tcPr>
            <w:tcW w:w="1770" w:type="dxa"/>
            <w:tcBorders>
              <w:top w:val="single" w:sz="12" w:space="0" w:color="auto"/>
              <w:bottom w:val="single" w:sz="6" w:space="0" w:color="auto"/>
            </w:tcBorders>
            <w:vAlign w:val="bottom"/>
          </w:tcPr>
          <w:p w:rsidR="00EB1EFC" w:rsidRPr="00F12AB8" w:rsidRDefault="00EB1EFC" w:rsidP="003C0A31">
            <w:pPr>
              <w:pStyle w:val="Tabletext"/>
              <w:jc w:val="right"/>
            </w:pPr>
            <w:r w:rsidRPr="00F12AB8">
              <w:t>Start date</w:t>
            </w:r>
          </w:p>
        </w:tc>
        <w:tc>
          <w:tcPr>
            <w:tcW w:w="1897" w:type="dxa"/>
            <w:tcBorders>
              <w:top w:val="single" w:sz="12" w:space="0" w:color="auto"/>
              <w:bottom w:val="single" w:sz="6" w:space="0" w:color="auto"/>
            </w:tcBorders>
            <w:vAlign w:val="bottom"/>
          </w:tcPr>
          <w:p w:rsidR="00EB1EFC" w:rsidRPr="00F12AB8" w:rsidRDefault="00EB1EFC" w:rsidP="003C0A31">
            <w:pPr>
              <w:pStyle w:val="Tabletext"/>
              <w:jc w:val="right"/>
            </w:pPr>
            <w:r w:rsidRPr="00F12AB8">
              <w:t>End date</w:t>
            </w:r>
          </w:p>
        </w:tc>
      </w:tr>
      <w:tr w:rsidR="00EB1EFC" w:rsidRPr="00F12AB8">
        <w:tc>
          <w:tcPr>
            <w:tcW w:w="5598" w:type="dxa"/>
            <w:tcBorders>
              <w:top w:val="single" w:sz="6" w:space="0" w:color="auto"/>
            </w:tcBorders>
            <w:vAlign w:val="bottom"/>
          </w:tcPr>
          <w:p w:rsidR="00EB1EFC" w:rsidRPr="00F12AB8" w:rsidRDefault="00EB1EFC" w:rsidP="003C0A31">
            <w:pPr>
              <w:pStyle w:val="Tabletext"/>
            </w:pPr>
            <w:r w:rsidRPr="00F12AB8">
              <w:t>Field test</w:t>
            </w:r>
          </w:p>
        </w:tc>
        <w:tc>
          <w:tcPr>
            <w:tcW w:w="1770" w:type="dxa"/>
            <w:tcBorders>
              <w:top w:val="single" w:sz="6" w:space="0" w:color="auto"/>
            </w:tcBorders>
            <w:vAlign w:val="bottom"/>
          </w:tcPr>
          <w:p w:rsidR="00EB1EFC" w:rsidRPr="00F12AB8" w:rsidRDefault="00EB1EFC" w:rsidP="003C0A31">
            <w:pPr>
              <w:pStyle w:val="Tabletext"/>
              <w:ind w:left="0" w:firstLine="0"/>
              <w:jc w:val="right"/>
            </w:pPr>
          </w:p>
        </w:tc>
        <w:tc>
          <w:tcPr>
            <w:tcW w:w="1897" w:type="dxa"/>
            <w:tcBorders>
              <w:top w:val="single" w:sz="6" w:space="0" w:color="auto"/>
            </w:tcBorders>
            <w:vAlign w:val="bottom"/>
          </w:tcPr>
          <w:p w:rsidR="00EB1EFC" w:rsidRPr="00F12AB8" w:rsidRDefault="00EB1EFC" w:rsidP="003C0A31">
            <w:pPr>
              <w:pStyle w:val="Tabletext"/>
              <w:ind w:left="0" w:firstLine="0"/>
              <w:jc w:val="right"/>
            </w:pPr>
          </w:p>
        </w:tc>
      </w:tr>
      <w:tr w:rsidR="00EB1EFC" w:rsidRPr="00F12AB8">
        <w:tc>
          <w:tcPr>
            <w:tcW w:w="5598" w:type="dxa"/>
            <w:vAlign w:val="bottom"/>
          </w:tcPr>
          <w:p w:rsidR="00EB1EFC" w:rsidRPr="00F12AB8" w:rsidRDefault="00EB1EFC" w:rsidP="003C0A31">
            <w:pPr>
              <w:pStyle w:val="2enspsubgroup1"/>
            </w:pPr>
            <w:r w:rsidRPr="00F12AB8">
              <w:t>Contacts with institutions to request enrollment lists</w:t>
            </w:r>
          </w:p>
        </w:tc>
        <w:tc>
          <w:tcPr>
            <w:tcW w:w="1770" w:type="dxa"/>
            <w:vAlign w:val="bottom"/>
          </w:tcPr>
          <w:p w:rsidR="00EB1EFC" w:rsidRPr="00F12AB8" w:rsidRDefault="00EB1EFC" w:rsidP="003C0A31">
            <w:pPr>
              <w:pStyle w:val="Tabletext"/>
              <w:jc w:val="right"/>
            </w:pPr>
            <w:r>
              <w:t>Oct. 4, 2010</w:t>
            </w:r>
          </w:p>
        </w:tc>
        <w:tc>
          <w:tcPr>
            <w:tcW w:w="1897" w:type="dxa"/>
            <w:vAlign w:val="bottom"/>
          </w:tcPr>
          <w:p w:rsidR="00EB1EFC" w:rsidRPr="00F12AB8" w:rsidRDefault="00EB1EFC" w:rsidP="003C0A31">
            <w:pPr>
              <w:pStyle w:val="Tabletext"/>
              <w:jc w:val="right"/>
            </w:pPr>
            <w:r>
              <w:t>Feb. 7, 2011</w:t>
            </w:r>
          </w:p>
        </w:tc>
      </w:tr>
      <w:tr w:rsidR="00EB1EFC" w:rsidRPr="00F12AB8">
        <w:tc>
          <w:tcPr>
            <w:tcW w:w="5598" w:type="dxa"/>
            <w:vAlign w:val="bottom"/>
          </w:tcPr>
          <w:p w:rsidR="00EB1EFC" w:rsidRPr="00F12AB8" w:rsidRDefault="00EB1EFC" w:rsidP="003C0A31">
            <w:pPr>
              <w:pStyle w:val="2enspsubgroup1"/>
            </w:pPr>
            <w:r>
              <w:t>Enrollment list collection</w:t>
            </w:r>
          </w:p>
        </w:tc>
        <w:tc>
          <w:tcPr>
            <w:tcW w:w="1770" w:type="dxa"/>
            <w:vAlign w:val="bottom"/>
          </w:tcPr>
          <w:p w:rsidR="00EB1EFC" w:rsidRDefault="00EB1EFC" w:rsidP="003C0A31">
            <w:pPr>
              <w:pStyle w:val="Tabletext"/>
              <w:jc w:val="right"/>
            </w:pPr>
            <w:r>
              <w:t>Jan. 24, 2011</w:t>
            </w:r>
          </w:p>
        </w:tc>
        <w:tc>
          <w:tcPr>
            <w:tcW w:w="1897" w:type="dxa"/>
            <w:vAlign w:val="bottom"/>
          </w:tcPr>
          <w:p w:rsidR="00EB1EFC" w:rsidRDefault="00EB1EFC" w:rsidP="003C0A31">
            <w:pPr>
              <w:pStyle w:val="Tabletext"/>
              <w:jc w:val="right"/>
            </w:pPr>
            <w:r>
              <w:t>April 23, 2011</w:t>
            </w:r>
          </w:p>
        </w:tc>
      </w:tr>
      <w:tr w:rsidR="00EB1EFC" w:rsidRPr="00F12AB8">
        <w:tc>
          <w:tcPr>
            <w:tcW w:w="5598" w:type="dxa"/>
            <w:vAlign w:val="bottom"/>
          </w:tcPr>
          <w:p w:rsidR="00EB1EFC" w:rsidRPr="00F12AB8" w:rsidRDefault="00EB1EFC" w:rsidP="003C0A31">
            <w:pPr>
              <w:pStyle w:val="2enspsubgroup1"/>
            </w:pPr>
            <w:r w:rsidRPr="00F12AB8">
              <w:t>Select student sample</w:t>
            </w:r>
          </w:p>
        </w:tc>
        <w:tc>
          <w:tcPr>
            <w:tcW w:w="1770" w:type="dxa"/>
            <w:vAlign w:val="bottom"/>
          </w:tcPr>
          <w:p w:rsidR="00EB1EFC" w:rsidRPr="00F12AB8" w:rsidRDefault="00EB1EFC" w:rsidP="003C0A31">
            <w:pPr>
              <w:pStyle w:val="Tabletext"/>
              <w:jc w:val="right"/>
            </w:pPr>
            <w:r>
              <w:t>Feb. 1, 2011</w:t>
            </w:r>
          </w:p>
        </w:tc>
        <w:tc>
          <w:tcPr>
            <w:tcW w:w="1897" w:type="dxa"/>
            <w:vAlign w:val="bottom"/>
          </w:tcPr>
          <w:p w:rsidR="00EB1EFC" w:rsidRPr="00F12AB8" w:rsidRDefault="00EB1EFC" w:rsidP="003C0A31">
            <w:pPr>
              <w:pStyle w:val="Tabletext"/>
              <w:jc w:val="right"/>
            </w:pPr>
            <w:r>
              <w:t>April 23, 2011</w:t>
            </w:r>
          </w:p>
        </w:tc>
      </w:tr>
      <w:tr w:rsidR="00EB1EFC" w:rsidRPr="00F12AB8">
        <w:tc>
          <w:tcPr>
            <w:tcW w:w="5598" w:type="dxa"/>
            <w:vAlign w:val="bottom"/>
          </w:tcPr>
          <w:p w:rsidR="00EB1EFC" w:rsidRPr="00F12AB8" w:rsidRDefault="00EB1EFC" w:rsidP="003C0A31">
            <w:pPr>
              <w:pStyle w:val="2enspsubgroup1"/>
            </w:pPr>
            <w:r w:rsidRPr="00F12AB8">
              <w:t>Collect student data from institution records</w:t>
            </w:r>
          </w:p>
        </w:tc>
        <w:tc>
          <w:tcPr>
            <w:tcW w:w="1770" w:type="dxa"/>
            <w:vAlign w:val="bottom"/>
          </w:tcPr>
          <w:p w:rsidR="00EB1EFC" w:rsidRPr="00F12AB8" w:rsidRDefault="00EB1EFC" w:rsidP="003C0A31">
            <w:pPr>
              <w:pStyle w:val="Tabletext"/>
              <w:jc w:val="right"/>
            </w:pPr>
            <w:r>
              <w:t>Mar. 15, 2011</w:t>
            </w:r>
          </w:p>
        </w:tc>
        <w:tc>
          <w:tcPr>
            <w:tcW w:w="1897" w:type="dxa"/>
            <w:vAlign w:val="bottom"/>
          </w:tcPr>
          <w:p w:rsidR="00EB1EFC" w:rsidRPr="00F12AB8" w:rsidRDefault="00EB1EFC" w:rsidP="003C0A31">
            <w:pPr>
              <w:pStyle w:val="Tabletext"/>
              <w:jc w:val="right"/>
            </w:pPr>
            <w:r>
              <w:t>Jun. 30, 2011</w:t>
            </w:r>
          </w:p>
        </w:tc>
      </w:tr>
      <w:tr w:rsidR="00EB1EFC" w:rsidRPr="00F12AB8">
        <w:tc>
          <w:tcPr>
            <w:tcW w:w="5598" w:type="dxa"/>
            <w:vAlign w:val="bottom"/>
          </w:tcPr>
          <w:p w:rsidR="00EB1EFC" w:rsidRPr="00F12AB8" w:rsidRDefault="00EB1EFC" w:rsidP="003C0A31">
            <w:pPr>
              <w:pStyle w:val="2enspsubgroup1"/>
            </w:pPr>
            <w:r w:rsidRPr="00F12AB8">
              <w:t>Self-administered web-based data collection</w:t>
            </w:r>
          </w:p>
        </w:tc>
        <w:tc>
          <w:tcPr>
            <w:tcW w:w="1770" w:type="dxa"/>
            <w:vAlign w:val="bottom"/>
          </w:tcPr>
          <w:p w:rsidR="00EB1EFC" w:rsidRPr="00F12AB8" w:rsidRDefault="00EB1EFC" w:rsidP="003C0A31">
            <w:pPr>
              <w:pStyle w:val="Tabletext"/>
              <w:jc w:val="right"/>
            </w:pPr>
            <w:r>
              <w:t>Mar. 15, 2011</w:t>
            </w:r>
          </w:p>
        </w:tc>
        <w:tc>
          <w:tcPr>
            <w:tcW w:w="1897" w:type="dxa"/>
            <w:vAlign w:val="bottom"/>
          </w:tcPr>
          <w:p w:rsidR="00EB1EFC" w:rsidRPr="00F12AB8" w:rsidRDefault="00EB1EFC" w:rsidP="003C0A31">
            <w:pPr>
              <w:pStyle w:val="Tabletext"/>
              <w:jc w:val="right"/>
            </w:pPr>
            <w:r>
              <w:t>Jun. 30, 2011</w:t>
            </w:r>
          </w:p>
        </w:tc>
      </w:tr>
      <w:tr w:rsidR="00EB1EFC" w:rsidRPr="00F12AB8">
        <w:tc>
          <w:tcPr>
            <w:tcW w:w="5598" w:type="dxa"/>
            <w:vAlign w:val="bottom"/>
          </w:tcPr>
          <w:p w:rsidR="00EB1EFC" w:rsidRPr="00F12AB8" w:rsidRDefault="00EB1EFC" w:rsidP="003C0A31">
            <w:pPr>
              <w:pStyle w:val="2enspsubgroup1"/>
            </w:pPr>
            <w:r w:rsidRPr="00F12AB8">
              <w:t>Conduct telephone interviews of students</w:t>
            </w:r>
          </w:p>
        </w:tc>
        <w:tc>
          <w:tcPr>
            <w:tcW w:w="1770" w:type="dxa"/>
            <w:vAlign w:val="bottom"/>
          </w:tcPr>
          <w:p w:rsidR="00EB1EFC" w:rsidRPr="00F12AB8" w:rsidRDefault="00EB1EFC" w:rsidP="003C0A31">
            <w:pPr>
              <w:pStyle w:val="Tabletext"/>
              <w:jc w:val="right"/>
            </w:pPr>
            <w:r>
              <w:t>Apr. 7, 2011</w:t>
            </w:r>
          </w:p>
        </w:tc>
        <w:tc>
          <w:tcPr>
            <w:tcW w:w="1897" w:type="dxa"/>
            <w:vAlign w:val="bottom"/>
          </w:tcPr>
          <w:p w:rsidR="00EB1EFC" w:rsidRPr="00F12AB8" w:rsidRDefault="00EB1EFC" w:rsidP="003C0A31">
            <w:pPr>
              <w:pStyle w:val="Tabletext"/>
              <w:jc w:val="right"/>
            </w:pPr>
            <w:r>
              <w:t>Jun. 30, 2011</w:t>
            </w:r>
          </w:p>
        </w:tc>
      </w:tr>
      <w:tr w:rsidR="00EB1EFC" w:rsidRPr="00F12AB8">
        <w:tc>
          <w:tcPr>
            <w:tcW w:w="5598" w:type="dxa"/>
            <w:vAlign w:val="bottom"/>
          </w:tcPr>
          <w:p w:rsidR="00EB1EFC" w:rsidRPr="00F12AB8" w:rsidRDefault="00EB1EFC" w:rsidP="003C0A31">
            <w:pPr>
              <w:pStyle w:val="2enspsubgroup1"/>
            </w:pPr>
            <w:r w:rsidRPr="00F12AB8">
              <w:t>Process data, construct data files</w:t>
            </w:r>
          </w:p>
        </w:tc>
        <w:tc>
          <w:tcPr>
            <w:tcW w:w="1770" w:type="dxa"/>
            <w:vAlign w:val="bottom"/>
          </w:tcPr>
          <w:p w:rsidR="00EB1EFC" w:rsidRPr="00F12AB8" w:rsidRDefault="00EB1EFC" w:rsidP="003C0A31">
            <w:pPr>
              <w:pStyle w:val="Tabletext"/>
              <w:jc w:val="right"/>
            </w:pPr>
            <w:r>
              <w:t>Jan. 25, 2011</w:t>
            </w:r>
          </w:p>
        </w:tc>
        <w:tc>
          <w:tcPr>
            <w:tcW w:w="1897" w:type="dxa"/>
            <w:vAlign w:val="bottom"/>
          </w:tcPr>
          <w:p w:rsidR="00EB1EFC" w:rsidRPr="00F12AB8" w:rsidRDefault="00EB1EFC" w:rsidP="003C0A31">
            <w:pPr>
              <w:pStyle w:val="Tabletext"/>
              <w:jc w:val="right"/>
            </w:pPr>
            <w:r>
              <w:t>Aug. 30, 2011</w:t>
            </w:r>
          </w:p>
        </w:tc>
      </w:tr>
      <w:tr w:rsidR="00EB1EFC" w:rsidRPr="00F12AB8">
        <w:tc>
          <w:tcPr>
            <w:tcW w:w="5598" w:type="dxa"/>
            <w:vAlign w:val="bottom"/>
          </w:tcPr>
          <w:p w:rsidR="00EB1EFC" w:rsidRPr="00F12AB8" w:rsidRDefault="00EB1EFC" w:rsidP="003C0A31">
            <w:pPr>
              <w:pStyle w:val="2enspsubgroup1"/>
            </w:pPr>
            <w:r w:rsidRPr="00F12AB8">
              <w:t>Prepare/update field test reports</w:t>
            </w:r>
          </w:p>
        </w:tc>
        <w:tc>
          <w:tcPr>
            <w:tcW w:w="1770" w:type="dxa"/>
            <w:vAlign w:val="bottom"/>
          </w:tcPr>
          <w:p w:rsidR="00EB1EFC" w:rsidRPr="00F12AB8" w:rsidRDefault="00EB1EFC" w:rsidP="003C0A31">
            <w:pPr>
              <w:pStyle w:val="Tabletext"/>
              <w:jc w:val="right"/>
            </w:pPr>
            <w:r>
              <w:t>Apr. 4, 2011</w:t>
            </w:r>
          </w:p>
        </w:tc>
        <w:tc>
          <w:tcPr>
            <w:tcW w:w="1897" w:type="dxa"/>
            <w:vAlign w:val="bottom"/>
          </w:tcPr>
          <w:p w:rsidR="00EB1EFC" w:rsidRPr="00F12AB8" w:rsidRDefault="00EB1EFC" w:rsidP="003C0A31">
            <w:pPr>
              <w:pStyle w:val="Tabletext"/>
              <w:jc w:val="right"/>
            </w:pPr>
            <w:r>
              <w:t>Oct. 26, 2012</w:t>
            </w:r>
          </w:p>
        </w:tc>
      </w:tr>
      <w:tr w:rsidR="00EB1EFC" w:rsidRPr="00F12AB8">
        <w:trPr>
          <w:trHeight w:hRule="exact" w:val="160"/>
        </w:trPr>
        <w:tc>
          <w:tcPr>
            <w:tcW w:w="5598" w:type="dxa"/>
            <w:vAlign w:val="bottom"/>
          </w:tcPr>
          <w:p w:rsidR="00EB1EFC" w:rsidRPr="00F12AB8" w:rsidRDefault="00EB1EFC" w:rsidP="003C0A31">
            <w:pPr>
              <w:pStyle w:val="Tabletext"/>
            </w:pPr>
          </w:p>
        </w:tc>
        <w:tc>
          <w:tcPr>
            <w:tcW w:w="1770" w:type="dxa"/>
            <w:vAlign w:val="bottom"/>
          </w:tcPr>
          <w:p w:rsidR="00EB1EFC" w:rsidRPr="00F12AB8" w:rsidRDefault="00EB1EFC" w:rsidP="003C0A31">
            <w:pPr>
              <w:pStyle w:val="Tabletext"/>
              <w:ind w:left="0" w:firstLine="0"/>
              <w:jc w:val="right"/>
            </w:pPr>
          </w:p>
        </w:tc>
        <w:tc>
          <w:tcPr>
            <w:tcW w:w="1897" w:type="dxa"/>
            <w:vAlign w:val="bottom"/>
          </w:tcPr>
          <w:p w:rsidR="00EB1EFC" w:rsidRPr="00F12AB8" w:rsidRDefault="00EB1EFC" w:rsidP="003C0A31">
            <w:pPr>
              <w:pStyle w:val="Tabletext"/>
              <w:ind w:left="0" w:firstLine="0"/>
              <w:jc w:val="right"/>
            </w:pPr>
          </w:p>
        </w:tc>
      </w:tr>
      <w:tr w:rsidR="00EB1EFC" w:rsidRPr="00F12AB8">
        <w:tc>
          <w:tcPr>
            <w:tcW w:w="5598" w:type="dxa"/>
            <w:vAlign w:val="bottom"/>
          </w:tcPr>
          <w:p w:rsidR="00EB1EFC" w:rsidRPr="00F12AB8" w:rsidRDefault="00EB1EFC" w:rsidP="003C0A31">
            <w:pPr>
              <w:pStyle w:val="Tabletext"/>
            </w:pPr>
            <w:r w:rsidRPr="00F12AB8">
              <w:t>Full-scale study</w:t>
            </w:r>
          </w:p>
        </w:tc>
        <w:tc>
          <w:tcPr>
            <w:tcW w:w="1770" w:type="dxa"/>
            <w:vAlign w:val="bottom"/>
          </w:tcPr>
          <w:p w:rsidR="00EB1EFC" w:rsidRPr="00F12AB8" w:rsidRDefault="00EB1EFC" w:rsidP="003C0A31">
            <w:pPr>
              <w:pStyle w:val="Tabletext"/>
              <w:ind w:left="0" w:firstLine="0"/>
              <w:jc w:val="right"/>
            </w:pPr>
          </w:p>
        </w:tc>
        <w:tc>
          <w:tcPr>
            <w:tcW w:w="1897" w:type="dxa"/>
            <w:vAlign w:val="bottom"/>
          </w:tcPr>
          <w:p w:rsidR="00EB1EFC" w:rsidRPr="00F12AB8" w:rsidRDefault="00EB1EFC" w:rsidP="003C0A31">
            <w:pPr>
              <w:pStyle w:val="Tabletext"/>
              <w:ind w:left="0" w:firstLine="0"/>
              <w:jc w:val="right"/>
            </w:pPr>
          </w:p>
        </w:tc>
      </w:tr>
      <w:tr w:rsidR="00EB1EFC" w:rsidRPr="00F12AB8">
        <w:tc>
          <w:tcPr>
            <w:tcW w:w="5598" w:type="dxa"/>
            <w:vAlign w:val="bottom"/>
          </w:tcPr>
          <w:p w:rsidR="00EB1EFC" w:rsidRPr="00F12AB8" w:rsidRDefault="00EB1EFC" w:rsidP="003C0A31">
            <w:pPr>
              <w:pStyle w:val="2enspsubgroup1"/>
            </w:pPr>
            <w:r w:rsidRPr="00F12AB8">
              <w:t>Contacts with institutions to request enrollment lists</w:t>
            </w:r>
          </w:p>
        </w:tc>
        <w:tc>
          <w:tcPr>
            <w:tcW w:w="1770" w:type="dxa"/>
            <w:vAlign w:val="bottom"/>
          </w:tcPr>
          <w:p w:rsidR="00EB1EFC" w:rsidRPr="00F12AB8" w:rsidRDefault="00EB1EFC" w:rsidP="003C0A31">
            <w:pPr>
              <w:pStyle w:val="2enspsubgroup1"/>
              <w:jc w:val="right"/>
            </w:pPr>
            <w:r>
              <w:t>Sept. 12, 2011</w:t>
            </w:r>
          </w:p>
        </w:tc>
        <w:tc>
          <w:tcPr>
            <w:tcW w:w="1897" w:type="dxa"/>
            <w:vAlign w:val="bottom"/>
          </w:tcPr>
          <w:p w:rsidR="00EB1EFC" w:rsidRPr="00F12AB8" w:rsidRDefault="00EB1EFC" w:rsidP="003C0A31">
            <w:pPr>
              <w:pStyle w:val="2enspsubgroup1"/>
              <w:jc w:val="right"/>
            </w:pPr>
            <w:r>
              <w:t>Jun. 15, 2012</w:t>
            </w:r>
          </w:p>
        </w:tc>
      </w:tr>
      <w:tr w:rsidR="00EB1EFC" w:rsidRPr="00F12AB8">
        <w:tc>
          <w:tcPr>
            <w:tcW w:w="5598" w:type="dxa"/>
            <w:vAlign w:val="bottom"/>
          </w:tcPr>
          <w:p w:rsidR="00EB1EFC" w:rsidRPr="00F12AB8" w:rsidRDefault="00EB1EFC" w:rsidP="003C0A31">
            <w:pPr>
              <w:pStyle w:val="2enspsubgroup1"/>
            </w:pPr>
            <w:r w:rsidRPr="00F12AB8">
              <w:t>Select student sample</w:t>
            </w:r>
          </w:p>
        </w:tc>
        <w:tc>
          <w:tcPr>
            <w:tcW w:w="1770" w:type="dxa"/>
            <w:vAlign w:val="bottom"/>
          </w:tcPr>
          <w:p w:rsidR="00EB1EFC" w:rsidRPr="00F12AB8" w:rsidRDefault="00EB1EFC" w:rsidP="003C0A31">
            <w:pPr>
              <w:pStyle w:val="2enspsubgroup1"/>
              <w:jc w:val="right"/>
            </w:pPr>
            <w:r>
              <w:t>Jan. 24, 2012</w:t>
            </w:r>
          </w:p>
        </w:tc>
        <w:tc>
          <w:tcPr>
            <w:tcW w:w="1897" w:type="dxa"/>
            <w:vAlign w:val="bottom"/>
          </w:tcPr>
          <w:p w:rsidR="00EB1EFC" w:rsidRPr="00F12AB8" w:rsidRDefault="00EB1EFC" w:rsidP="003C0A31">
            <w:pPr>
              <w:pStyle w:val="2enspsubgroup1"/>
              <w:jc w:val="right"/>
            </w:pPr>
            <w:r>
              <w:t>Jul. 16, 2012</w:t>
            </w:r>
          </w:p>
        </w:tc>
      </w:tr>
      <w:tr w:rsidR="00EB1EFC" w:rsidRPr="00F12AB8">
        <w:tc>
          <w:tcPr>
            <w:tcW w:w="5598" w:type="dxa"/>
            <w:vAlign w:val="bottom"/>
          </w:tcPr>
          <w:p w:rsidR="00EB1EFC" w:rsidRPr="00F12AB8" w:rsidRDefault="00EB1EFC" w:rsidP="003C0A31">
            <w:pPr>
              <w:pStyle w:val="2enspsubgroup1"/>
            </w:pPr>
            <w:r w:rsidRPr="00F12AB8">
              <w:t>Collect student data from institutional records</w:t>
            </w:r>
          </w:p>
        </w:tc>
        <w:tc>
          <w:tcPr>
            <w:tcW w:w="1770" w:type="dxa"/>
            <w:vAlign w:val="bottom"/>
          </w:tcPr>
          <w:p w:rsidR="00EB1EFC" w:rsidRPr="00F12AB8" w:rsidRDefault="00EB1EFC" w:rsidP="003C0A31">
            <w:pPr>
              <w:pStyle w:val="2enspsubgroup1"/>
              <w:jc w:val="right"/>
            </w:pPr>
            <w:r>
              <w:t>Jan. 31, 2012</w:t>
            </w:r>
          </w:p>
        </w:tc>
        <w:tc>
          <w:tcPr>
            <w:tcW w:w="1897" w:type="dxa"/>
            <w:vAlign w:val="bottom"/>
          </w:tcPr>
          <w:p w:rsidR="00EB1EFC" w:rsidRPr="00F12AB8" w:rsidRDefault="00EB1EFC" w:rsidP="003C0A31">
            <w:pPr>
              <w:pStyle w:val="2enspsubgroup1"/>
              <w:jc w:val="right"/>
            </w:pPr>
            <w:r>
              <w:t>Sept. 28. 2012</w:t>
            </w:r>
          </w:p>
        </w:tc>
      </w:tr>
      <w:tr w:rsidR="00EB1EFC" w:rsidRPr="00F12AB8">
        <w:tc>
          <w:tcPr>
            <w:tcW w:w="5598" w:type="dxa"/>
            <w:vAlign w:val="bottom"/>
          </w:tcPr>
          <w:p w:rsidR="00EB1EFC" w:rsidRPr="00F12AB8" w:rsidRDefault="00EB1EFC" w:rsidP="003C0A31">
            <w:pPr>
              <w:pStyle w:val="2enspsubgroup1"/>
            </w:pPr>
            <w:r w:rsidRPr="00F12AB8">
              <w:t>Self-administered web-based data collection</w:t>
            </w:r>
          </w:p>
        </w:tc>
        <w:tc>
          <w:tcPr>
            <w:tcW w:w="1770" w:type="dxa"/>
            <w:vAlign w:val="bottom"/>
          </w:tcPr>
          <w:p w:rsidR="00EB1EFC" w:rsidRPr="00F12AB8" w:rsidRDefault="00EB1EFC" w:rsidP="003C0A31">
            <w:pPr>
              <w:pStyle w:val="2enspsubgroup1"/>
              <w:jc w:val="right"/>
            </w:pPr>
            <w:r>
              <w:t>Feb. 7, 2012</w:t>
            </w:r>
          </w:p>
        </w:tc>
        <w:tc>
          <w:tcPr>
            <w:tcW w:w="1897" w:type="dxa"/>
            <w:vAlign w:val="bottom"/>
          </w:tcPr>
          <w:p w:rsidR="00EB1EFC" w:rsidRPr="00F12AB8" w:rsidRDefault="00EB1EFC" w:rsidP="003C0A31">
            <w:pPr>
              <w:pStyle w:val="2enspsubgroup1"/>
              <w:jc w:val="right"/>
            </w:pPr>
            <w:r>
              <w:t>Sept. 28, 2012</w:t>
            </w:r>
          </w:p>
        </w:tc>
      </w:tr>
      <w:tr w:rsidR="00EB1EFC" w:rsidRPr="00F12AB8">
        <w:tc>
          <w:tcPr>
            <w:tcW w:w="5598" w:type="dxa"/>
            <w:vAlign w:val="bottom"/>
          </w:tcPr>
          <w:p w:rsidR="00EB1EFC" w:rsidRPr="00F12AB8" w:rsidRDefault="00EB1EFC" w:rsidP="003C0A31">
            <w:pPr>
              <w:pStyle w:val="2enspsubgroup1"/>
            </w:pPr>
            <w:r w:rsidRPr="00F12AB8">
              <w:t>Conduct telephone interviews of students</w:t>
            </w:r>
          </w:p>
        </w:tc>
        <w:tc>
          <w:tcPr>
            <w:tcW w:w="1770" w:type="dxa"/>
            <w:vAlign w:val="bottom"/>
          </w:tcPr>
          <w:p w:rsidR="00EB1EFC" w:rsidRPr="00F12AB8" w:rsidRDefault="00EB1EFC" w:rsidP="003C0A31">
            <w:pPr>
              <w:pStyle w:val="2enspsubgroup1"/>
              <w:jc w:val="right"/>
            </w:pPr>
            <w:r>
              <w:t>Feb. 28, 2012</w:t>
            </w:r>
          </w:p>
        </w:tc>
        <w:tc>
          <w:tcPr>
            <w:tcW w:w="1897" w:type="dxa"/>
            <w:vAlign w:val="bottom"/>
          </w:tcPr>
          <w:p w:rsidR="00EB1EFC" w:rsidRPr="00F12AB8" w:rsidRDefault="00EB1EFC" w:rsidP="003C0A31">
            <w:pPr>
              <w:pStyle w:val="2enspsubgroup1"/>
              <w:jc w:val="right"/>
            </w:pPr>
            <w:r>
              <w:t>Sept. 28, 2012</w:t>
            </w:r>
          </w:p>
        </w:tc>
      </w:tr>
      <w:tr w:rsidR="00EB1EFC" w:rsidRPr="00F12AB8">
        <w:tc>
          <w:tcPr>
            <w:tcW w:w="5598" w:type="dxa"/>
            <w:vAlign w:val="bottom"/>
          </w:tcPr>
          <w:p w:rsidR="00EB1EFC" w:rsidRPr="00F12AB8" w:rsidRDefault="00EB1EFC" w:rsidP="003C0A31">
            <w:pPr>
              <w:pStyle w:val="2enspsubgroup1"/>
            </w:pPr>
            <w:r w:rsidRPr="00F12AB8">
              <w:t>Process data, construct data files</w:t>
            </w:r>
          </w:p>
        </w:tc>
        <w:tc>
          <w:tcPr>
            <w:tcW w:w="1770" w:type="dxa"/>
            <w:vAlign w:val="bottom"/>
          </w:tcPr>
          <w:p w:rsidR="00EB1EFC" w:rsidRPr="00F12AB8" w:rsidRDefault="00EB1EFC" w:rsidP="003C0A31">
            <w:pPr>
              <w:pStyle w:val="2enspsubgroup1"/>
              <w:jc w:val="right"/>
            </w:pPr>
            <w:r>
              <w:t>Nov. 3, 2011</w:t>
            </w:r>
          </w:p>
        </w:tc>
        <w:tc>
          <w:tcPr>
            <w:tcW w:w="1897" w:type="dxa"/>
            <w:vAlign w:val="bottom"/>
          </w:tcPr>
          <w:p w:rsidR="00EB1EFC" w:rsidRPr="00F12AB8" w:rsidRDefault="00EB1EFC" w:rsidP="003C0A31">
            <w:pPr>
              <w:pStyle w:val="2enspsubgroup1"/>
              <w:jc w:val="right"/>
            </w:pPr>
            <w:r>
              <w:t>Jun. 17, 2013</w:t>
            </w:r>
          </w:p>
        </w:tc>
      </w:tr>
      <w:tr w:rsidR="00EB1EFC" w:rsidRPr="00F12AB8">
        <w:tc>
          <w:tcPr>
            <w:tcW w:w="5598" w:type="dxa"/>
            <w:tcBorders>
              <w:bottom w:val="single" w:sz="12" w:space="0" w:color="auto"/>
            </w:tcBorders>
            <w:vAlign w:val="bottom"/>
          </w:tcPr>
          <w:p w:rsidR="00EB1EFC" w:rsidRPr="00F12AB8" w:rsidRDefault="00EB1EFC" w:rsidP="003C0A31">
            <w:pPr>
              <w:pStyle w:val="2enspsubgroup1"/>
            </w:pPr>
            <w:r w:rsidRPr="00F12AB8">
              <w:t>Prepare/update reports</w:t>
            </w:r>
          </w:p>
        </w:tc>
        <w:tc>
          <w:tcPr>
            <w:tcW w:w="1770" w:type="dxa"/>
            <w:tcBorders>
              <w:bottom w:val="single" w:sz="12" w:space="0" w:color="auto"/>
            </w:tcBorders>
            <w:vAlign w:val="bottom"/>
          </w:tcPr>
          <w:p w:rsidR="00EB1EFC" w:rsidRPr="00F12AB8" w:rsidRDefault="00EB1EFC" w:rsidP="003C0A31">
            <w:pPr>
              <w:pStyle w:val="2enspsubgroup1"/>
              <w:jc w:val="right"/>
            </w:pPr>
            <w:r>
              <w:t>Aug. 24, 2012</w:t>
            </w:r>
          </w:p>
        </w:tc>
        <w:tc>
          <w:tcPr>
            <w:tcW w:w="1897" w:type="dxa"/>
            <w:tcBorders>
              <w:bottom w:val="single" w:sz="12" w:space="0" w:color="auto"/>
            </w:tcBorders>
            <w:vAlign w:val="bottom"/>
          </w:tcPr>
          <w:p w:rsidR="00EB1EFC" w:rsidRPr="00F12AB8" w:rsidRDefault="00EB1EFC" w:rsidP="003C0A31">
            <w:pPr>
              <w:pStyle w:val="2enspsubgroup1"/>
              <w:jc w:val="right"/>
            </w:pPr>
            <w:r>
              <w:t>Sept. 30, 2014</w:t>
            </w:r>
          </w:p>
        </w:tc>
      </w:tr>
    </w:tbl>
    <w:p w:rsidR="00EB1EFC" w:rsidRDefault="00EB1EFC" w:rsidP="00300034">
      <w:pPr>
        <w:pStyle w:val="Source"/>
      </w:pPr>
      <w:bookmarkStart w:id="61" w:name="_Toc251941761"/>
      <w:bookmarkStart w:id="62" w:name="_Toc251941852"/>
      <w:bookmarkStart w:id="63" w:name="_Toc251949059"/>
      <w:bookmarkEnd w:id="61"/>
      <w:bookmarkEnd w:id="62"/>
      <w:bookmarkEnd w:id="63"/>
      <w:r w:rsidRPr="00273921">
        <w:t>Note:</w:t>
      </w:r>
      <w:r>
        <w:rPr>
          <w:vertAlign w:val="superscript"/>
        </w:rPr>
        <w:t xml:space="preserve"> </w:t>
      </w:r>
      <w:r>
        <w:t xml:space="preserve">The current request for OMB review includes only student data collection activities for the field test study. </w:t>
      </w:r>
    </w:p>
    <w:p w:rsidR="00EB1EFC" w:rsidRPr="00F12AB8" w:rsidRDefault="00EB1EFC" w:rsidP="00597911">
      <w:pPr>
        <w:pStyle w:val="Heading2"/>
      </w:pPr>
      <w:bookmarkStart w:id="64" w:name="_Toc146530915"/>
      <w:bookmarkStart w:id="65" w:name="_Toc371999233"/>
      <w:bookmarkStart w:id="66" w:name="_Toc372098085"/>
      <w:bookmarkStart w:id="67" w:name="_Toc269214230"/>
      <w:bookmarkEnd w:id="64"/>
      <w:r w:rsidRPr="00F12AB8">
        <w:t>Approval to Not Display Expiration Date for OMB Approval</w:t>
      </w:r>
      <w:bookmarkEnd w:id="65"/>
      <w:bookmarkEnd w:id="66"/>
      <w:bookmarkEnd w:id="67"/>
    </w:p>
    <w:p w:rsidR="00EB1EFC" w:rsidRPr="00F12AB8" w:rsidRDefault="00EB1EFC" w:rsidP="00D90572">
      <w:pPr>
        <w:pStyle w:val="BodyText"/>
      </w:pPr>
      <w:bookmarkStart w:id="68" w:name="_Toc436108533"/>
      <w:r w:rsidRPr="00F12AB8">
        <w:t xml:space="preserve">The expiration date for OMB approval of the information collection </w:t>
      </w:r>
      <w:r w:rsidRPr="00F12AB8">
        <w:rPr>
          <w:i/>
          <w:iCs/>
        </w:rPr>
        <w:t>will be displayed</w:t>
      </w:r>
      <w:r w:rsidRPr="00F12AB8">
        <w:t xml:space="preserve"> on data collection instruments and materials. No special exception to this request is requested.</w:t>
      </w:r>
      <w:bookmarkEnd w:id="68"/>
    </w:p>
    <w:p w:rsidR="00EB1EFC" w:rsidRPr="00F12AB8" w:rsidRDefault="00EB1EFC" w:rsidP="00D90572">
      <w:pPr>
        <w:pStyle w:val="Heading2"/>
      </w:pPr>
      <w:bookmarkStart w:id="69" w:name="_Toc371999234"/>
      <w:bookmarkStart w:id="70" w:name="_Toc372098086"/>
      <w:bookmarkStart w:id="71" w:name="_Toc436108534"/>
      <w:bookmarkStart w:id="72" w:name="_Toc269214231"/>
      <w:r w:rsidRPr="00F12AB8">
        <w:t>Exceptions to Certification for Paperwork Reduction Act Submissions</w:t>
      </w:r>
      <w:bookmarkEnd w:id="69"/>
      <w:bookmarkEnd w:id="70"/>
      <w:bookmarkEnd w:id="71"/>
      <w:bookmarkEnd w:id="72"/>
    </w:p>
    <w:p w:rsidR="00EB1EFC" w:rsidRDefault="00EB1EFC" w:rsidP="00D90572">
      <w:pPr>
        <w:pStyle w:val="BodyText"/>
      </w:pPr>
      <w:r w:rsidRPr="00F12AB8">
        <w:t>There are no exceptions to the certification statement identified in the Certification for Paperwork Reduction Act Submissions of OMB Form 83-i.</w:t>
      </w:r>
    </w:p>
    <w:p w:rsidR="00EB1EFC" w:rsidRPr="00F12AB8" w:rsidRDefault="00EB1EFC" w:rsidP="00C42741">
      <w:pPr>
        <w:spacing w:before="120" w:after="120"/>
      </w:pPr>
    </w:p>
    <w:p w:rsidR="00EB1EFC" w:rsidRDefault="00EB1EFC"/>
    <w:sectPr w:rsidR="00EB1EFC" w:rsidSect="00204FB0">
      <w:headerReference w:type="even" r:id="rId19"/>
      <w:headerReference w:type="default" r:id="rId20"/>
      <w:footerReference w:type="even" r:id="rId21"/>
      <w:footerReference w:type="default" r:id="rId22"/>
      <w:headerReference w:type="first" r:id="rId23"/>
      <w:footerReference w:type="first" r:id="rId24"/>
      <w:pgSz w:w="12240" w:h="15840" w:code="1"/>
      <w:pgMar w:top="1440" w:right="1296" w:bottom="1296" w:left="1296"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EFC" w:rsidRDefault="00EB1EFC">
      <w:r>
        <w:separator/>
      </w:r>
    </w:p>
  </w:endnote>
  <w:endnote w:type="continuationSeparator" w:id="0">
    <w:p w:rsidR="00EB1EFC" w:rsidRDefault="00EB1E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Pr="005C6C98" w:rsidRDefault="00EB1EFC" w:rsidP="00D217B6">
    <w:pPr>
      <w:pStyle w:val="NCESoddfooter"/>
    </w:pPr>
    <w:r w:rsidRPr="00E84DB5">
      <w:t>Supporting Statement Request</w:t>
    </w:r>
    <w:r>
      <w:t xml:space="preserve"> </w:t>
    </w:r>
    <w:r w:rsidRPr="00E84DB5">
      <w:t>for OMB Review (SF83)</w:t>
    </w:r>
    <w:r w:rsidRPr="002F6E82">
      <w:tab/>
    </w:r>
    <w:r>
      <w:t>C-</w:t>
    </w:r>
    <w:r w:rsidR="00360B53">
      <w:rPr>
        <w:rStyle w:val="PageNumber"/>
      </w:rPr>
      <w:fldChar w:fldCharType="begin"/>
    </w:r>
    <w:r>
      <w:rPr>
        <w:rStyle w:val="PageNumber"/>
      </w:rPr>
      <w:instrText xml:space="preserve"> PAGE </w:instrText>
    </w:r>
    <w:r w:rsidR="00360B53">
      <w:rPr>
        <w:rStyle w:val="PageNumber"/>
      </w:rPr>
      <w:fldChar w:fldCharType="separate"/>
    </w:r>
    <w:r>
      <w:rPr>
        <w:rStyle w:val="PageNumber"/>
        <w:noProof/>
      </w:rPr>
      <w:t>2</w:t>
    </w:r>
    <w:r w:rsidR="00360B53">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Pr="005C6C98" w:rsidRDefault="00EB1EFC" w:rsidP="005C6C98">
    <w:pPr>
      <w:pStyle w:val="NCESoddfooter"/>
    </w:pPr>
    <w:r w:rsidRPr="00E84DB5">
      <w:t>Supporting Statement Request</w:t>
    </w:r>
    <w:r>
      <w:t xml:space="preserve"> </w:t>
    </w:r>
    <w:r w:rsidRPr="00E84DB5">
      <w:t>for OMB Review (SF83</w:t>
    </w:r>
    <w:r>
      <w:t>i</w:t>
    </w:r>
    <w:r w:rsidRPr="00E84DB5">
      <w:t>)</w:t>
    </w:r>
    <w:r w:rsidRPr="002F6E82">
      <w:tab/>
    </w:r>
    <w:r>
      <w:t>C-</w:t>
    </w:r>
    <w:r w:rsidR="00360B53">
      <w:rPr>
        <w:rStyle w:val="PageNumber"/>
      </w:rPr>
      <w:fldChar w:fldCharType="begin"/>
    </w:r>
    <w:r>
      <w:rPr>
        <w:rStyle w:val="PageNumber"/>
      </w:rPr>
      <w:instrText xml:space="preserve"> PAGE </w:instrText>
    </w:r>
    <w:r w:rsidR="00360B53">
      <w:rPr>
        <w:rStyle w:val="PageNumber"/>
      </w:rPr>
      <w:fldChar w:fldCharType="separate"/>
    </w:r>
    <w:r>
      <w:rPr>
        <w:rStyle w:val="PageNumber"/>
        <w:noProof/>
      </w:rPr>
      <w:t>23</w:t>
    </w:r>
    <w:r w:rsidR="00360B53">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Pr="005C6C98" w:rsidRDefault="00360B53" w:rsidP="003351C6">
    <w:pPr>
      <w:pStyle w:val="NCESevenfooter"/>
      <w:jc w:val="left"/>
    </w:pPr>
    <w:r>
      <w:rPr>
        <w:rStyle w:val="PageNumber"/>
      </w:rPr>
      <w:fldChar w:fldCharType="begin"/>
    </w:r>
    <w:r w:rsidR="00EB1EFC">
      <w:rPr>
        <w:rStyle w:val="PageNumber"/>
      </w:rPr>
      <w:instrText xml:space="preserve"> PAGE </w:instrText>
    </w:r>
    <w:r>
      <w:rPr>
        <w:rStyle w:val="PageNumber"/>
      </w:rPr>
      <w:fldChar w:fldCharType="separate"/>
    </w:r>
    <w:r w:rsidR="009977F1">
      <w:rPr>
        <w:rStyle w:val="PageNumber"/>
        <w:noProof/>
      </w:rPr>
      <w:t>iv</w:t>
    </w:r>
    <w:r>
      <w:rPr>
        <w:rStyle w:val="PageNumber"/>
      </w:rPr>
      <w:fldChar w:fldCharType="end"/>
    </w:r>
    <w:r w:rsidR="00EB1EFC" w:rsidRPr="000977B4">
      <w:t xml:space="preserve"> </w:t>
    </w:r>
    <w:r w:rsidR="00EB1EFC">
      <w:tab/>
    </w:r>
    <w:r w:rsidR="00EB1EFC" w:rsidRPr="00E84DB5">
      <w:t>Supporting Statement Request</w:t>
    </w:r>
    <w:r w:rsidR="00EB1EFC">
      <w:t xml:space="preserve"> </w:t>
    </w:r>
    <w:r w:rsidR="00EB1EFC" w:rsidRPr="00E84DB5">
      <w:t xml:space="preserve">for OMB Review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Default="00EB1EFC" w:rsidP="006002C8">
    <w:pPr>
      <w:pStyle w:val="NCESoddfooter"/>
      <w:jc w:val="left"/>
    </w:pPr>
    <w:r w:rsidRPr="00E84DB5">
      <w:t>Supporting Statement Request</w:t>
    </w:r>
    <w:r>
      <w:t xml:space="preserve"> </w:t>
    </w:r>
    <w:r w:rsidRPr="00E84DB5">
      <w:t>for OMB Review</w:t>
    </w:r>
    <w:r>
      <w:tab/>
    </w:r>
    <w:r w:rsidRPr="002F6E82">
      <w:tab/>
    </w:r>
    <w:r w:rsidR="00360B53">
      <w:rPr>
        <w:rStyle w:val="PageNumber"/>
      </w:rPr>
      <w:fldChar w:fldCharType="begin"/>
    </w:r>
    <w:r>
      <w:rPr>
        <w:rStyle w:val="PageNumber"/>
      </w:rPr>
      <w:instrText xml:space="preserve"> PAGE </w:instrText>
    </w:r>
    <w:r w:rsidR="00360B53">
      <w:rPr>
        <w:rStyle w:val="PageNumber"/>
      </w:rPr>
      <w:fldChar w:fldCharType="separate"/>
    </w:r>
    <w:r>
      <w:rPr>
        <w:rStyle w:val="PageNumber"/>
        <w:noProof/>
      </w:rPr>
      <w:t>v</w:t>
    </w:r>
    <w:r w:rsidR="00360B53">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Pr="005C6C98" w:rsidRDefault="00EB1EFC" w:rsidP="003351C6">
    <w:pPr>
      <w:pStyle w:val="NCESoddfooter"/>
      <w:tabs>
        <w:tab w:val="clear" w:pos="9360"/>
        <w:tab w:val="right" w:pos="9630"/>
      </w:tabs>
      <w:jc w:val="left"/>
    </w:pPr>
    <w:r w:rsidRPr="00E84DB5">
      <w:t>Supporting Statement Request</w:t>
    </w:r>
    <w:r>
      <w:t xml:space="preserve"> </w:t>
    </w:r>
    <w:r w:rsidRPr="00E84DB5">
      <w:t>for OMB Review</w:t>
    </w:r>
    <w:r w:rsidRPr="002F6E82">
      <w:tab/>
    </w:r>
    <w:r w:rsidR="00360B53">
      <w:rPr>
        <w:rStyle w:val="PageNumber"/>
      </w:rPr>
      <w:fldChar w:fldCharType="begin"/>
    </w:r>
    <w:r>
      <w:rPr>
        <w:rStyle w:val="PageNumber"/>
      </w:rPr>
      <w:instrText xml:space="preserve"> PAGE </w:instrText>
    </w:r>
    <w:r w:rsidR="00360B53">
      <w:rPr>
        <w:rStyle w:val="PageNumber"/>
      </w:rPr>
      <w:fldChar w:fldCharType="separate"/>
    </w:r>
    <w:r w:rsidR="009977F1">
      <w:rPr>
        <w:rStyle w:val="PageNumber"/>
        <w:noProof/>
      </w:rPr>
      <w:t>iii</w:t>
    </w:r>
    <w:r w:rsidR="00360B53">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Pr="00314C6C" w:rsidRDefault="00360B53" w:rsidP="003351C6">
    <w:pPr>
      <w:pStyle w:val="NCESevenfooter"/>
      <w:tabs>
        <w:tab w:val="clear" w:pos="9360"/>
        <w:tab w:val="left" w:pos="0"/>
        <w:tab w:val="right" w:pos="9630"/>
      </w:tabs>
      <w:jc w:val="left"/>
    </w:pPr>
    <w:r>
      <w:rPr>
        <w:rStyle w:val="PageNumber"/>
      </w:rPr>
      <w:fldChar w:fldCharType="begin"/>
    </w:r>
    <w:r w:rsidR="00EB1EFC">
      <w:rPr>
        <w:rStyle w:val="PageNumber"/>
      </w:rPr>
      <w:instrText xml:space="preserve"> PAGE </w:instrText>
    </w:r>
    <w:r>
      <w:rPr>
        <w:rStyle w:val="PageNumber"/>
      </w:rPr>
      <w:fldChar w:fldCharType="separate"/>
    </w:r>
    <w:r w:rsidR="009977F1">
      <w:rPr>
        <w:rStyle w:val="PageNumber"/>
        <w:noProof/>
      </w:rPr>
      <w:t>14</w:t>
    </w:r>
    <w:r>
      <w:rPr>
        <w:rStyle w:val="PageNumber"/>
      </w:rPr>
      <w:fldChar w:fldCharType="end"/>
    </w:r>
    <w:r w:rsidR="00EB1EFC">
      <w:rPr>
        <w:rStyle w:val="PageNumber"/>
      </w:rPr>
      <w:tab/>
    </w:r>
    <w:r w:rsidR="00EB1EFC" w:rsidRPr="00E84DB5">
      <w:t>Supporting Statement Request</w:t>
    </w:r>
    <w:r w:rsidR="00EB1EFC">
      <w:t xml:space="preserve"> </w:t>
    </w:r>
    <w:r w:rsidR="00EB1EFC" w:rsidRPr="00E84DB5">
      <w:t xml:space="preserve">for OMB Review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Pr="005C6C98" w:rsidRDefault="00EB1EFC" w:rsidP="003351C6">
    <w:pPr>
      <w:pStyle w:val="NCESoddfooter"/>
      <w:tabs>
        <w:tab w:val="clear" w:pos="9360"/>
        <w:tab w:val="right" w:pos="9630"/>
      </w:tabs>
      <w:jc w:val="left"/>
    </w:pPr>
    <w:r w:rsidRPr="00E84DB5">
      <w:t>Supporting Statement Request</w:t>
    </w:r>
    <w:r>
      <w:t xml:space="preserve"> </w:t>
    </w:r>
    <w:r w:rsidRPr="00E84DB5">
      <w:t>for OMB Review</w:t>
    </w:r>
    <w:r>
      <w:tab/>
    </w:r>
    <w:r>
      <w:tab/>
    </w:r>
    <w:r w:rsidR="00360B53">
      <w:rPr>
        <w:rStyle w:val="PageNumber"/>
      </w:rPr>
      <w:fldChar w:fldCharType="begin"/>
    </w:r>
    <w:r>
      <w:rPr>
        <w:rStyle w:val="PageNumber"/>
      </w:rPr>
      <w:instrText xml:space="preserve"> PAGE </w:instrText>
    </w:r>
    <w:r w:rsidR="00360B53">
      <w:rPr>
        <w:rStyle w:val="PageNumber"/>
      </w:rPr>
      <w:fldChar w:fldCharType="separate"/>
    </w:r>
    <w:r w:rsidR="009977F1">
      <w:rPr>
        <w:rStyle w:val="PageNumber"/>
        <w:noProof/>
      </w:rPr>
      <w:t>13</w:t>
    </w:r>
    <w:r w:rsidR="00360B53">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Pr="005C6C98" w:rsidRDefault="00EB1EFC" w:rsidP="003351C6">
    <w:pPr>
      <w:pStyle w:val="NCESoddfooter"/>
      <w:tabs>
        <w:tab w:val="clear" w:pos="9360"/>
        <w:tab w:val="right" w:pos="9630"/>
      </w:tabs>
      <w:jc w:val="left"/>
    </w:pPr>
    <w:r w:rsidRPr="00E84DB5">
      <w:t>Supporting Statement Request</w:t>
    </w:r>
    <w:r>
      <w:t xml:space="preserve"> </w:t>
    </w:r>
    <w:r w:rsidRPr="00E84DB5">
      <w:t>for OMB Review</w:t>
    </w:r>
    <w:r>
      <w:tab/>
    </w:r>
    <w:r w:rsidRPr="002F6E82">
      <w:tab/>
    </w:r>
    <w:r w:rsidR="00360B53">
      <w:rPr>
        <w:rStyle w:val="PageNumber"/>
      </w:rPr>
      <w:fldChar w:fldCharType="begin"/>
    </w:r>
    <w:r>
      <w:rPr>
        <w:rStyle w:val="PageNumber"/>
      </w:rPr>
      <w:instrText xml:space="preserve"> PAGE </w:instrText>
    </w:r>
    <w:r w:rsidR="00360B53">
      <w:rPr>
        <w:rStyle w:val="PageNumber"/>
      </w:rPr>
      <w:fldChar w:fldCharType="separate"/>
    </w:r>
    <w:r w:rsidR="009977F1">
      <w:rPr>
        <w:rStyle w:val="PageNumber"/>
        <w:noProof/>
      </w:rPr>
      <w:t>1</w:t>
    </w:r>
    <w:r w:rsidR="00360B5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EFC" w:rsidRDefault="00EB1EFC">
      <w:r>
        <w:separator/>
      </w:r>
    </w:p>
  </w:footnote>
  <w:footnote w:type="continuationSeparator" w:id="0">
    <w:p w:rsidR="00EB1EFC" w:rsidRDefault="00EB1EFC">
      <w:r>
        <w:continuationSeparator/>
      </w:r>
    </w:p>
  </w:footnote>
  <w:footnote w:id="1">
    <w:p w:rsidR="00EB1EFC" w:rsidRDefault="00EB1EFC" w:rsidP="00246905">
      <w:pPr>
        <w:pStyle w:val="FootnoteText"/>
      </w:pPr>
      <w:r w:rsidRPr="00931796">
        <w:rPr>
          <w:rStyle w:val="FootnoteReference"/>
          <w:sz w:val="20"/>
          <w:szCs w:val="20"/>
        </w:rPr>
        <w:footnoteRef/>
      </w:r>
      <w:r w:rsidRPr="00931796">
        <w:t xml:space="preserve"> RTI International is a trade name of Research Triangle Institute.</w:t>
      </w:r>
    </w:p>
  </w:footnote>
  <w:footnote w:id="2">
    <w:p w:rsidR="00EB1EFC" w:rsidRDefault="00EB1EFC" w:rsidP="00736173">
      <w:pPr>
        <w:pStyle w:val="FootnoteText"/>
      </w:pPr>
      <w:r>
        <w:rPr>
          <w:rStyle w:val="FootnoteReference"/>
        </w:rPr>
        <w:footnoteRef/>
      </w:r>
      <w:r>
        <w:t xml:space="preserve"> </w:t>
      </w:r>
      <w:r w:rsidRPr="004B0C39">
        <w:rPr>
          <w:sz w:val="20"/>
          <w:szCs w:val="20"/>
        </w:rPr>
        <w:t>Re</w:t>
      </w:r>
      <w:r>
        <w:rPr>
          <w:sz w:val="20"/>
          <w:szCs w:val="20"/>
        </w:rPr>
        <w:t>-</w:t>
      </w:r>
      <w:r w:rsidRPr="004B0C39">
        <w:rPr>
          <w:sz w:val="20"/>
          <w:szCs w:val="20"/>
        </w:rPr>
        <w:t xml:space="preserve">interview items will be selected after cognitive testing </w:t>
      </w:r>
      <w:r w:rsidRPr="00736173">
        <w:rPr>
          <w:sz w:val="20"/>
          <w:szCs w:val="20"/>
        </w:rPr>
        <w:t>of the student interview data collection instrument.  T</w:t>
      </w:r>
      <w:r>
        <w:rPr>
          <w:sz w:val="20"/>
          <w:szCs w:val="20"/>
        </w:rPr>
        <w:t xml:space="preserve">he student re-interview data collection instrument will be available in January 2011.  </w:t>
      </w:r>
    </w:p>
  </w:footnote>
  <w:footnote w:id="3">
    <w:p w:rsidR="00EB1EFC" w:rsidRDefault="00EB1EFC">
      <w:pPr>
        <w:pStyle w:val="FootnoteText"/>
      </w:pPr>
      <w:r>
        <w:rPr>
          <w:rStyle w:val="FootnoteReference"/>
        </w:rPr>
        <w:footnoteRef/>
      </w:r>
      <w:r>
        <w:t xml:space="preserve"> This package requests clearance for field test student data collection.  A previously submitted package requested clearance for field test institution contacting and enrollment list collection.  Costs shown here are for the full study, including institution and student data collection efforts.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Pr="00AA40C2" w:rsidRDefault="00EB1EFC" w:rsidP="005C6C98">
    <w:pPr>
      <w:pStyle w:val="NCESheadereven"/>
    </w:pPr>
    <w:r>
      <w:t>Appendix C: Second Follow-up Data Elements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Default="00EB1EFC" w:rsidP="00AA40C2">
    <w:pPr>
      <w:pStyle w:val="NCESheaderodd"/>
    </w:pPr>
    <w:r>
      <w:t>Appendix C: Second Follow-up Data Elements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Default="00EB1EFC" w:rsidP="00E03206">
    <w:pPr>
      <w:pStyle w:val="NCESheadereven"/>
      <w:pBdr>
        <w:bottom w:val="single" w:sz="8" w:space="2" w:color="auto"/>
      </w:pBdr>
    </w:pPr>
    <w:r>
      <w:t>Contents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Default="00EB1EFC" w:rsidP="00E03206">
    <w:pPr>
      <w:pStyle w:val="NCESheaderodd"/>
    </w:pPr>
    <w:r>
      <w:t>A. Justification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Default="00EB1EF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Default="00EB1EFC" w:rsidP="00E03206">
    <w:pPr>
      <w:pStyle w:val="NCESheadereven"/>
      <w:pBdr>
        <w:bottom w:val="single" w:sz="8" w:space="2" w:color="auto"/>
      </w:pBdr>
    </w:pPr>
    <w:r>
      <w:t>A. Justification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Default="00EB1EFC" w:rsidP="00E03206">
    <w:pPr>
      <w:pStyle w:val="NCESheaderodd"/>
    </w:pPr>
    <w:r>
      <w:t>A. Justification</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FC" w:rsidRDefault="00EB1E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7ECCC96"/>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13FCEAA0"/>
    <w:lvl w:ilvl="0">
      <w:start w:val="1"/>
      <w:numFmt w:val="bullet"/>
      <w:lvlText w:val=""/>
      <w:lvlJc w:val="left"/>
      <w:pPr>
        <w:tabs>
          <w:tab w:val="num" w:pos="360"/>
        </w:tabs>
        <w:ind w:left="360" w:hanging="360"/>
      </w:pPr>
      <w:rPr>
        <w:rFonts w:ascii="Symbol" w:hAnsi="Symbol" w:hint="default"/>
      </w:rPr>
    </w:lvl>
  </w:abstractNum>
  <w:abstractNum w:abstractNumId="2">
    <w:nsid w:val="041D7016"/>
    <w:multiLevelType w:val="hybridMultilevel"/>
    <w:tmpl w:val="7FBEF940"/>
    <w:lvl w:ilvl="0" w:tplc="0409000F">
      <w:start w:val="1"/>
      <w:numFmt w:val="decimal"/>
      <w:lvlText w:val="%1."/>
      <w:lvlJc w:val="left"/>
      <w:pPr>
        <w:tabs>
          <w:tab w:val="num" w:pos="1080"/>
        </w:tabs>
        <w:ind w:left="1080" w:hanging="360"/>
      </w:pPr>
      <w:rPr>
        <w:rFonts w:cs="Times New Roman"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1481A5D"/>
    <w:multiLevelType w:val="hybridMultilevel"/>
    <w:tmpl w:val="166A4D4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5">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B465080"/>
    <w:multiLevelType w:val="hybridMultilevel"/>
    <w:tmpl w:val="25A0AD2C"/>
    <w:lvl w:ilvl="0" w:tplc="F49CC68C">
      <w:start w:val="1"/>
      <w:numFmt w:val="decimal"/>
      <w:pStyle w:val="ListBullet"/>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2DB31B6"/>
    <w:multiLevelType w:val="hybridMultilevel"/>
    <w:tmpl w:val="F1C82F5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5B330D57"/>
    <w:multiLevelType w:val="multilevel"/>
    <w:tmpl w:val="EDAA1D04"/>
    <w:lvl w:ilvl="0">
      <w:start w:val="1"/>
      <w:numFmt w:val="upperLetter"/>
      <w:pStyle w:val="Heading1"/>
      <w:lvlText w:val="%1."/>
      <w:lvlJc w:val="left"/>
      <w:pPr>
        <w:tabs>
          <w:tab w:val="num" w:pos="360"/>
        </w:tabs>
        <w:ind w:left="360" w:hanging="360"/>
      </w:pPr>
      <w:rPr>
        <w:rFonts w:cs="Times New Roman" w:hint="default"/>
      </w:rPr>
    </w:lvl>
    <w:lvl w:ilvl="1">
      <w:start w:val="1"/>
      <w:numFmt w:val="decimal"/>
      <w:pStyle w:val="Heading2"/>
      <w:lvlText w:val="%2."/>
      <w:lvlJc w:val="left"/>
      <w:pPr>
        <w:tabs>
          <w:tab w:val="num" w:pos="1080"/>
        </w:tabs>
        <w:ind w:left="792" w:hanging="432"/>
      </w:pPr>
      <w:rPr>
        <w:rFonts w:cs="Times New Roman" w:hint="default"/>
      </w:rPr>
    </w:lvl>
    <w:lvl w:ilvl="2">
      <w:start w:val="1"/>
      <w:numFmt w:val="lowerLetter"/>
      <w:pStyle w:val="Heading3"/>
      <w:lvlText w:val="%3."/>
      <w:lvlJc w:val="left"/>
      <w:pPr>
        <w:tabs>
          <w:tab w:val="num" w:pos="1890"/>
        </w:tabs>
        <w:ind w:left="167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8"/>
  </w:num>
  <w:num w:numId="12">
    <w:abstractNumId w:val="5"/>
  </w:num>
  <w:num w:numId="13">
    <w:abstractNumId w:val="4"/>
  </w:num>
  <w:num w:numId="14">
    <w:abstractNumId w:val="2"/>
  </w:num>
  <w:num w:numId="15">
    <w:abstractNumId w:val="6"/>
  </w:num>
  <w:num w:numId="16">
    <w:abstractNumId w:val="7"/>
  </w:num>
  <w:num w:numId="1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1024"/>
  <w:defaultTabStop w:val="720"/>
  <w:doNotHyphenateCaps/>
  <w:evenAndOddHeaders/>
  <w:drawingGridHorizontalSpacing w:val="120"/>
  <w:drawingGridVerticalSpacing w:val="187"/>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0A33"/>
    <w:rsid w:val="00000234"/>
    <w:rsid w:val="00000386"/>
    <w:rsid w:val="00002236"/>
    <w:rsid w:val="00002700"/>
    <w:rsid w:val="00002C8E"/>
    <w:rsid w:val="0000307B"/>
    <w:rsid w:val="00004D46"/>
    <w:rsid w:val="0000562B"/>
    <w:rsid w:val="000056D7"/>
    <w:rsid w:val="00006839"/>
    <w:rsid w:val="000068C9"/>
    <w:rsid w:val="00006A64"/>
    <w:rsid w:val="00006A86"/>
    <w:rsid w:val="00006DD2"/>
    <w:rsid w:val="00006ECC"/>
    <w:rsid w:val="0000708C"/>
    <w:rsid w:val="000071C1"/>
    <w:rsid w:val="00007541"/>
    <w:rsid w:val="0001147D"/>
    <w:rsid w:val="0001207D"/>
    <w:rsid w:val="00012483"/>
    <w:rsid w:val="000135CF"/>
    <w:rsid w:val="00013C7D"/>
    <w:rsid w:val="00014705"/>
    <w:rsid w:val="00014D25"/>
    <w:rsid w:val="00014EAB"/>
    <w:rsid w:val="00015CD5"/>
    <w:rsid w:val="00016217"/>
    <w:rsid w:val="000166A8"/>
    <w:rsid w:val="00016DC5"/>
    <w:rsid w:val="0001749A"/>
    <w:rsid w:val="00017C1E"/>
    <w:rsid w:val="00021560"/>
    <w:rsid w:val="00021BF5"/>
    <w:rsid w:val="00022672"/>
    <w:rsid w:val="00022F74"/>
    <w:rsid w:val="00023398"/>
    <w:rsid w:val="00023EA0"/>
    <w:rsid w:val="00024EFF"/>
    <w:rsid w:val="000307E7"/>
    <w:rsid w:val="00033826"/>
    <w:rsid w:val="00033DF5"/>
    <w:rsid w:val="00034B40"/>
    <w:rsid w:val="00035743"/>
    <w:rsid w:val="00036511"/>
    <w:rsid w:val="000368B0"/>
    <w:rsid w:val="00037631"/>
    <w:rsid w:val="00037B0E"/>
    <w:rsid w:val="00040851"/>
    <w:rsid w:val="00041240"/>
    <w:rsid w:val="00043735"/>
    <w:rsid w:val="00043DC0"/>
    <w:rsid w:val="00044904"/>
    <w:rsid w:val="00044C62"/>
    <w:rsid w:val="000462FD"/>
    <w:rsid w:val="000468DB"/>
    <w:rsid w:val="000526B1"/>
    <w:rsid w:val="00052F28"/>
    <w:rsid w:val="00054E68"/>
    <w:rsid w:val="0005514E"/>
    <w:rsid w:val="000554B6"/>
    <w:rsid w:val="00057E39"/>
    <w:rsid w:val="00060019"/>
    <w:rsid w:val="000604CC"/>
    <w:rsid w:val="00060932"/>
    <w:rsid w:val="00060D38"/>
    <w:rsid w:val="00061737"/>
    <w:rsid w:val="00061BB0"/>
    <w:rsid w:val="00062105"/>
    <w:rsid w:val="00062EF6"/>
    <w:rsid w:val="00063BE4"/>
    <w:rsid w:val="00064F1D"/>
    <w:rsid w:val="00064F6B"/>
    <w:rsid w:val="0006553C"/>
    <w:rsid w:val="00066DB4"/>
    <w:rsid w:val="000675AA"/>
    <w:rsid w:val="0007064F"/>
    <w:rsid w:val="00070D56"/>
    <w:rsid w:val="00070D9D"/>
    <w:rsid w:val="0007178A"/>
    <w:rsid w:val="00071F74"/>
    <w:rsid w:val="0007244B"/>
    <w:rsid w:val="00072D1A"/>
    <w:rsid w:val="000733C2"/>
    <w:rsid w:val="00073C6B"/>
    <w:rsid w:val="00075A85"/>
    <w:rsid w:val="00075FE9"/>
    <w:rsid w:val="000775AB"/>
    <w:rsid w:val="000776AB"/>
    <w:rsid w:val="00082426"/>
    <w:rsid w:val="0008297D"/>
    <w:rsid w:val="000830C6"/>
    <w:rsid w:val="0008334E"/>
    <w:rsid w:val="000835D7"/>
    <w:rsid w:val="00083935"/>
    <w:rsid w:val="00083A8A"/>
    <w:rsid w:val="00086659"/>
    <w:rsid w:val="0008668A"/>
    <w:rsid w:val="00086AD0"/>
    <w:rsid w:val="0008770F"/>
    <w:rsid w:val="0008794C"/>
    <w:rsid w:val="0009020F"/>
    <w:rsid w:val="000907DE"/>
    <w:rsid w:val="00091671"/>
    <w:rsid w:val="00091DF4"/>
    <w:rsid w:val="00092099"/>
    <w:rsid w:val="00092A32"/>
    <w:rsid w:val="00092AA2"/>
    <w:rsid w:val="00093F25"/>
    <w:rsid w:val="0009412E"/>
    <w:rsid w:val="00094CF4"/>
    <w:rsid w:val="00096FC4"/>
    <w:rsid w:val="000977B4"/>
    <w:rsid w:val="000A007C"/>
    <w:rsid w:val="000A11D3"/>
    <w:rsid w:val="000A5792"/>
    <w:rsid w:val="000A5CE0"/>
    <w:rsid w:val="000A730B"/>
    <w:rsid w:val="000A7DA0"/>
    <w:rsid w:val="000B03CB"/>
    <w:rsid w:val="000B1892"/>
    <w:rsid w:val="000B25B8"/>
    <w:rsid w:val="000B364C"/>
    <w:rsid w:val="000B3F61"/>
    <w:rsid w:val="000B3F6D"/>
    <w:rsid w:val="000B443B"/>
    <w:rsid w:val="000B446A"/>
    <w:rsid w:val="000B4691"/>
    <w:rsid w:val="000B4E13"/>
    <w:rsid w:val="000B6FFA"/>
    <w:rsid w:val="000B7888"/>
    <w:rsid w:val="000B7AC2"/>
    <w:rsid w:val="000B7DF9"/>
    <w:rsid w:val="000C0281"/>
    <w:rsid w:val="000C1041"/>
    <w:rsid w:val="000C1187"/>
    <w:rsid w:val="000C133D"/>
    <w:rsid w:val="000C3189"/>
    <w:rsid w:val="000C63EA"/>
    <w:rsid w:val="000C650A"/>
    <w:rsid w:val="000C7F75"/>
    <w:rsid w:val="000D0D78"/>
    <w:rsid w:val="000D1AE6"/>
    <w:rsid w:val="000D3C0C"/>
    <w:rsid w:val="000D4376"/>
    <w:rsid w:val="000D4786"/>
    <w:rsid w:val="000D49B4"/>
    <w:rsid w:val="000D56FE"/>
    <w:rsid w:val="000D69D6"/>
    <w:rsid w:val="000D7BC4"/>
    <w:rsid w:val="000D7D39"/>
    <w:rsid w:val="000E0220"/>
    <w:rsid w:val="000E06C8"/>
    <w:rsid w:val="000E1415"/>
    <w:rsid w:val="000E32AA"/>
    <w:rsid w:val="000E437D"/>
    <w:rsid w:val="000E779A"/>
    <w:rsid w:val="000F0FE2"/>
    <w:rsid w:val="000F2CAB"/>
    <w:rsid w:val="000F38FB"/>
    <w:rsid w:val="000F578D"/>
    <w:rsid w:val="000F64A4"/>
    <w:rsid w:val="000F68CB"/>
    <w:rsid w:val="000F725A"/>
    <w:rsid w:val="00100A06"/>
    <w:rsid w:val="00100F59"/>
    <w:rsid w:val="00102B15"/>
    <w:rsid w:val="00103C4A"/>
    <w:rsid w:val="001056CA"/>
    <w:rsid w:val="001056E3"/>
    <w:rsid w:val="00105FCB"/>
    <w:rsid w:val="001067CB"/>
    <w:rsid w:val="001071B0"/>
    <w:rsid w:val="001079B0"/>
    <w:rsid w:val="0011094F"/>
    <w:rsid w:val="00110A18"/>
    <w:rsid w:val="00111E00"/>
    <w:rsid w:val="001123CA"/>
    <w:rsid w:val="001144A0"/>
    <w:rsid w:val="00115048"/>
    <w:rsid w:val="00115438"/>
    <w:rsid w:val="00116D15"/>
    <w:rsid w:val="0011706B"/>
    <w:rsid w:val="00117191"/>
    <w:rsid w:val="0011778A"/>
    <w:rsid w:val="001178DC"/>
    <w:rsid w:val="00117D29"/>
    <w:rsid w:val="00120034"/>
    <w:rsid w:val="00120AF7"/>
    <w:rsid w:val="00121105"/>
    <w:rsid w:val="00121622"/>
    <w:rsid w:val="00122D4F"/>
    <w:rsid w:val="00122FC2"/>
    <w:rsid w:val="00123689"/>
    <w:rsid w:val="001239D8"/>
    <w:rsid w:val="0012402D"/>
    <w:rsid w:val="00124269"/>
    <w:rsid w:val="001244B3"/>
    <w:rsid w:val="001254B1"/>
    <w:rsid w:val="0012567C"/>
    <w:rsid w:val="00125893"/>
    <w:rsid w:val="0012602E"/>
    <w:rsid w:val="00126924"/>
    <w:rsid w:val="00126B64"/>
    <w:rsid w:val="00130178"/>
    <w:rsid w:val="00132CB2"/>
    <w:rsid w:val="00133732"/>
    <w:rsid w:val="00133AB8"/>
    <w:rsid w:val="00134EE9"/>
    <w:rsid w:val="00137344"/>
    <w:rsid w:val="00140597"/>
    <w:rsid w:val="00141A6B"/>
    <w:rsid w:val="00142A4B"/>
    <w:rsid w:val="00142E11"/>
    <w:rsid w:val="001431A7"/>
    <w:rsid w:val="00143C1C"/>
    <w:rsid w:val="00144A25"/>
    <w:rsid w:val="00144F49"/>
    <w:rsid w:val="001458ED"/>
    <w:rsid w:val="0014606E"/>
    <w:rsid w:val="0014645F"/>
    <w:rsid w:val="00146944"/>
    <w:rsid w:val="00147448"/>
    <w:rsid w:val="00150741"/>
    <w:rsid w:val="001521C0"/>
    <w:rsid w:val="00152327"/>
    <w:rsid w:val="001524E2"/>
    <w:rsid w:val="00152766"/>
    <w:rsid w:val="00152AB9"/>
    <w:rsid w:val="00152AD3"/>
    <w:rsid w:val="00152FDD"/>
    <w:rsid w:val="001530C3"/>
    <w:rsid w:val="00153442"/>
    <w:rsid w:val="00153595"/>
    <w:rsid w:val="0015373C"/>
    <w:rsid w:val="00153802"/>
    <w:rsid w:val="00155782"/>
    <w:rsid w:val="001557B6"/>
    <w:rsid w:val="00155890"/>
    <w:rsid w:val="00155D19"/>
    <w:rsid w:val="00156286"/>
    <w:rsid w:val="00160371"/>
    <w:rsid w:val="00161407"/>
    <w:rsid w:val="0016557F"/>
    <w:rsid w:val="00165BCC"/>
    <w:rsid w:val="00166933"/>
    <w:rsid w:val="00166D14"/>
    <w:rsid w:val="00170C78"/>
    <w:rsid w:val="00171277"/>
    <w:rsid w:val="00171DD2"/>
    <w:rsid w:val="00171E29"/>
    <w:rsid w:val="001743C6"/>
    <w:rsid w:val="0017561E"/>
    <w:rsid w:val="00176538"/>
    <w:rsid w:val="00176A41"/>
    <w:rsid w:val="00176DA5"/>
    <w:rsid w:val="001771C3"/>
    <w:rsid w:val="001775C0"/>
    <w:rsid w:val="00177F97"/>
    <w:rsid w:val="001804B1"/>
    <w:rsid w:val="00181271"/>
    <w:rsid w:val="00181884"/>
    <w:rsid w:val="00181B1F"/>
    <w:rsid w:val="0018259F"/>
    <w:rsid w:val="00185923"/>
    <w:rsid w:val="00185B33"/>
    <w:rsid w:val="00186D4C"/>
    <w:rsid w:val="00186EB6"/>
    <w:rsid w:val="00187ACD"/>
    <w:rsid w:val="001904CA"/>
    <w:rsid w:val="001907BC"/>
    <w:rsid w:val="00191509"/>
    <w:rsid w:val="00191E9C"/>
    <w:rsid w:val="001924FF"/>
    <w:rsid w:val="0019274B"/>
    <w:rsid w:val="00193DCC"/>
    <w:rsid w:val="00193DD9"/>
    <w:rsid w:val="00193F8B"/>
    <w:rsid w:val="00195334"/>
    <w:rsid w:val="00195846"/>
    <w:rsid w:val="001976CB"/>
    <w:rsid w:val="00197A33"/>
    <w:rsid w:val="001A054D"/>
    <w:rsid w:val="001A0C6F"/>
    <w:rsid w:val="001A1405"/>
    <w:rsid w:val="001A1ED0"/>
    <w:rsid w:val="001A3356"/>
    <w:rsid w:val="001A5C20"/>
    <w:rsid w:val="001A6144"/>
    <w:rsid w:val="001A6277"/>
    <w:rsid w:val="001A671D"/>
    <w:rsid w:val="001A6C33"/>
    <w:rsid w:val="001A6F28"/>
    <w:rsid w:val="001B096F"/>
    <w:rsid w:val="001B251D"/>
    <w:rsid w:val="001B27F1"/>
    <w:rsid w:val="001B2DAC"/>
    <w:rsid w:val="001B3AF9"/>
    <w:rsid w:val="001B5343"/>
    <w:rsid w:val="001B5431"/>
    <w:rsid w:val="001B792F"/>
    <w:rsid w:val="001B7B3F"/>
    <w:rsid w:val="001C14FE"/>
    <w:rsid w:val="001C1602"/>
    <w:rsid w:val="001C2607"/>
    <w:rsid w:val="001C32A7"/>
    <w:rsid w:val="001C3516"/>
    <w:rsid w:val="001C3BFB"/>
    <w:rsid w:val="001C483E"/>
    <w:rsid w:val="001C4CDA"/>
    <w:rsid w:val="001C4DEE"/>
    <w:rsid w:val="001C568A"/>
    <w:rsid w:val="001C5C35"/>
    <w:rsid w:val="001C6275"/>
    <w:rsid w:val="001C6283"/>
    <w:rsid w:val="001C735C"/>
    <w:rsid w:val="001C7770"/>
    <w:rsid w:val="001C7BE3"/>
    <w:rsid w:val="001D077B"/>
    <w:rsid w:val="001D0E45"/>
    <w:rsid w:val="001D2005"/>
    <w:rsid w:val="001D35EC"/>
    <w:rsid w:val="001D3DC6"/>
    <w:rsid w:val="001D4604"/>
    <w:rsid w:val="001D542A"/>
    <w:rsid w:val="001D680B"/>
    <w:rsid w:val="001D6C07"/>
    <w:rsid w:val="001D6CFC"/>
    <w:rsid w:val="001D7BF6"/>
    <w:rsid w:val="001D7F88"/>
    <w:rsid w:val="001E0AA3"/>
    <w:rsid w:val="001E0E9C"/>
    <w:rsid w:val="001E191F"/>
    <w:rsid w:val="001E20E3"/>
    <w:rsid w:val="001E2639"/>
    <w:rsid w:val="001E2909"/>
    <w:rsid w:val="001E31AC"/>
    <w:rsid w:val="001E3631"/>
    <w:rsid w:val="001E5D86"/>
    <w:rsid w:val="001E7A49"/>
    <w:rsid w:val="001F0C8E"/>
    <w:rsid w:val="001F1062"/>
    <w:rsid w:val="001F196C"/>
    <w:rsid w:val="001F3C27"/>
    <w:rsid w:val="001F4387"/>
    <w:rsid w:val="001F4877"/>
    <w:rsid w:val="001F4E16"/>
    <w:rsid w:val="001F5506"/>
    <w:rsid w:val="001F5925"/>
    <w:rsid w:val="001F5D38"/>
    <w:rsid w:val="001F7088"/>
    <w:rsid w:val="002012F3"/>
    <w:rsid w:val="00201EEE"/>
    <w:rsid w:val="00202AC1"/>
    <w:rsid w:val="00202FC3"/>
    <w:rsid w:val="002036CF"/>
    <w:rsid w:val="00204FB0"/>
    <w:rsid w:val="00210843"/>
    <w:rsid w:val="00211048"/>
    <w:rsid w:val="00211B7A"/>
    <w:rsid w:val="00211EB0"/>
    <w:rsid w:val="00212E18"/>
    <w:rsid w:val="00214BB6"/>
    <w:rsid w:val="00215DA0"/>
    <w:rsid w:val="00215F16"/>
    <w:rsid w:val="00217A53"/>
    <w:rsid w:val="00220D2A"/>
    <w:rsid w:val="0022144B"/>
    <w:rsid w:val="00221C87"/>
    <w:rsid w:val="00221DEF"/>
    <w:rsid w:val="00222853"/>
    <w:rsid w:val="00222B66"/>
    <w:rsid w:val="002233A7"/>
    <w:rsid w:val="00223484"/>
    <w:rsid w:val="002241E3"/>
    <w:rsid w:val="002245DB"/>
    <w:rsid w:val="00224A40"/>
    <w:rsid w:val="00226A4E"/>
    <w:rsid w:val="002279F5"/>
    <w:rsid w:val="002302A0"/>
    <w:rsid w:val="00230393"/>
    <w:rsid w:val="00230681"/>
    <w:rsid w:val="002320FF"/>
    <w:rsid w:val="00232D74"/>
    <w:rsid w:val="002346ED"/>
    <w:rsid w:val="00234FBE"/>
    <w:rsid w:val="0023549E"/>
    <w:rsid w:val="00235AFA"/>
    <w:rsid w:val="00236014"/>
    <w:rsid w:val="0023649F"/>
    <w:rsid w:val="00236C66"/>
    <w:rsid w:val="00241D5E"/>
    <w:rsid w:val="00242FA4"/>
    <w:rsid w:val="0024318E"/>
    <w:rsid w:val="002442A7"/>
    <w:rsid w:val="002447B5"/>
    <w:rsid w:val="002449DA"/>
    <w:rsid w:val="00245507"/>
    <w:rsid w:val="002456CD"/>
    <w:rsid w:val="00246715"/>
    <w:rsid w:val="00246905"/>
    <w:rsid w:val="00251D8E"/>
    <w:rsid w:val="00252168"/>
    <w:rsid w:val="00252791"/>
    <w:rsid w:val="00252A45"/>
    <w:rsid w:val="00254BA2"/>
    <w:rsid w:val="00254CED"/>
    <w:rsid w:val="00255253"/>
    <w:rsid w:val="00255CBA"/>
    <w:rsid w:val="00256245"/>
    <w:rsid w:val="0025744B"/>
    <w:rsid w:val="00260396"/>
    <w:rsid w:val="00261A0E"/>
    <w:rsid w:val="00262A02"/>
    <w:rsid w:val="00262A30"/>
    <w:rsid w:val="00263A0C"/>
    <w:rsid w:val="00263B64"/>
    <w:rsid w:val="00263D6A"/>
    <w:rsid w:val="00264DFF"/>
    <w:rsid w:val="002656C7"/>
    <w:rsid w:val="00265D69"/>
    <w:rsid w:val="00266A4B"/>
    <w:rsid w:val="00266B75"/>
    <w:rsid w:val="0026703F"/>
    <w:rsid w:val="0026724A"/>
    <w:rsid w:val="00267DEE"/>
    <w:rsid w:val="00267F90"/>
    <w:rsid w:val="0027047D"/>
    <w:rsid w:val="00270673"/>
    <w:rsid w:val="00271F23"/>
    <w:rsid w:val="00272C43"/>
    <w:rsid w:val="00272E77"/>
    <w:rsid w:val="0027343C"/>
    <w:rsid w:val="00273921"/>
    <w:rsid w:val="00273B93"/>
    <w:rsid w:val="002758DC"/>
    <w:rsid w:val="00275919"/>
    <w:rsid w:val="002764D4"/>
    <w:rsid w:val="00277039"/>
    <w:rsid w:val="0027709A"/>
    <w:rsid w:val="00280124"/>
    <w:rsid w:val="002807DB"/>
    <w:rsid w:val="0028098C"/>
    <w:rsid w:val="00282260"/>
    <w:rsid w:val="002834E4"/>
    <w:rsid w:val="002842C7"/>
    <w:rsid w:val="0028476A"/>
    <w:rsid w:val="00285517"/>
    <w:rsid w:val="00285A1E"/>
    <w:rsid w:val="00286C3F"/>
    <w:rsid w:val="00286EE5"/>
    <w:rsid w:val="0029035C"/>
    <w:rsid w:val="00290396"/>
    <w:rsid w:val="00290768"/>
    <w:rsid w:val="00290FA2"/>
    <w:rsid w:val="002935A2"/>
    <w:rsid w:val="002936F5"/>
    <w:rsid w:val="00294A61"/>
    <w:rsid w:val="00294D8A"/>
    <w:rsid w:val="002953DD"/>
    <w:rsid w:val="002966E1"/>
    <w:rsid w:val="00296B80"/>
    <w:rsid w:val="00296F54"/>
    <w:rsid w:val="00297E2F"/>
    <w:rsid w:val="002A29C7"/>
    <w:rsid w:val="002A29DE"/>
    <w:rsid w:val="002A2ABC"/>
    <w:rsid w:val="002A2B44"/>
    <w:rsid w:val="002A34AF"/>
    <w:rsid w:val="002A6C43"/>
    <w:rsid w:val="002A72F8"/>
    <w:rsid w:val="002B042C"/>
    <w:rsid w:val="002B285B"/>
    <w:rsid w:val="002B3613"/>
    <w:rsid w:val="002B4186"/>
    <w:rsid w:val="002B6066"/>
    <w:rsid w:val="002B64D5"/>
    <w:rsid w:val="002C0158"/>
    <w:rsid w:val="002C0A0F"/>
    <w:rsid w:val="002C227E"/>
    <w:rsid w:val="002C2499"/>
    <w:rsid w:val="002C2EBD"/>
    <w:rsid w:val="002C351A"/>
    <w:rsid w:val="002C4CA0"/>
    <w:rsid w:val="002C5E01"/>
    <w:rsid w:val="002C6603"/>
    <w:rsid w:val="002C6E2B"/>
    <w:rsid w:val="002C701C"/>
    <w:rsid w:val="002D0AF0"/>
    <w:rsid w:val="002D1E3C"/>
    <w:rsid w:val="002D2120"/>
    <w:rsid w:val="002D24EF"/>
    <w:rsid w:val="002D3078"/>
    <w:rsid w:val="002D3439"/>
    <w:rsid w:val="002D3CDE"/>
    <w:rsid w:val="002D4090"/>
    <w:rsid w:val="002D4C3B"/>
    <w:rsid w:val="002D4D90"/>
    <w:rsid w:val="002D5061"/>
    <w:rsid w:val="002D5553"/>
    <w:rsid w:val="002D5D3B"/>
    <w:rsid w:val="002D6F61"/>
    <w:rsid w:val="002D73B3"/>
    <w:rsid w:val="002D7E3C"/>
    <w:rsid w:val="002E0200"/>
    <w:rsid w:val="002E0E8F"/>
    <w:rsid w:val="002E164E"/>
    <w:rsid w:val="002E1BC3"/>
    <w:rsid w:val="002E2D50"/>
    <w:rsid w:val="002E30D1"/>
    <w:rsid w:val="002E33FB"/>
    <w:rsid w:val="002E6461"/>
    <w:rsid w:val="002E65D3"/>
    <w:rsid w:val="002E65E9"/>
    <w:rsid w:val="002E6B0A"/>
    <w:rsid w:val="002E6C81"/>
    <w:rsid w:val="002E7552"/>
    <w:rsid w:val="002F0D15"/>
    <w:rsid w:val="002F26D0"/>
    <w:rsid w:val="002F2B40"/>
    <w:rsid w:val="002F3813"/>
    <w:rsid w:val="002F3DCD"/>
    <w:rsid w:val="002F41C9"/>
    <w:rsid w:val="002F432B"/>
    <w:rsid w:val="002F46F4"/>
    <w:rsid w:val="002F4A39"/>
    <w:rsid w:val="002F5760"/>
    <w:rsid w:val="002F580B"/>
    <w:rsid w:val="002F6A0B"/>
    <w:rsid w:val="002F6D98"/>
    <w:rsid w:val="002F6E82"/>
    <w:rsid w:val="002F7049"/>
    <w:rsid w:val="00300034"/>
    <w:rsid w:val="003000FB"/>
    <w:rsid w:val="00300E80"/>
    <w:rsid w:val="00301AF5"/>
    <w:rsid w:val="00303C33"/>
    <w:rsid w:val="0030432F"/>
    <w:rsid w:val="00305675"/>
    <w:rsid w:val="00307021"/>
    <w:rsid w:val="003072A5"/>
    <w:rsid w:val="0030760F"/>
    <w:rsid w:val="003103B2"/>
    <w:rsid w:val="00311B92"/>
    <w:rsid w:val="0031203F"/>
    <w:rsid w:val="0031253A"/>
    <w:rsid w:val="003129AB"/>
    <w:rsid w:val="00313956"/>
    <w:rsid w:val="00313FDD"/>
    <w:rsid w:val="003142CC"/>
    <w:rsid w:val="00314C6C"/>
    <w:rsid w:val="003150F2"/>
    <w:rsid w:val="00315729"/>
    <w:rsid w:val="003164BA"/>
    <w:rsid w:val="00316BBE"/>
    <w:rsid w:val="003202E9"/>
    <w:rsid w:val="00321169"/>
    <w:rsid w:val="003212F5"/>
    <w:rsid w:val="003216A2"/>
    <w:rsid w:val="003224F8"/>
    <w:rsid w:val="0032257C"/>
    <w:rsid w:val="0032258C"/>
    <w:rsid w:val="00322FF8"/>
    <w:rsid w:val="003247F6"/>
    <w:rsid w:val="0032537F"/>
    <w:rsid w:val="00325C3C"/>
    <w:rsid w:val="00327A0C"/>
    <w:rsid w:val="003301DA"/>
    <w:rsid w:val="00330DAF"/>
    <w:rsid w:val="00331BC0"/>
    <w:rsid w:val="0033269A"/>
    <w:rsid w:val="00332C07"/>
    <w:rsid w:val="00334BA3"/>
    <w:rsid w:val="003351C6"/>
    <w:rsid w:val="00336346"/>
    <w:rsid w:val="00337634"/>
    <w:rsid w:val="00337824"/>
    <w:rsid w:val="00337CC0"/>
    <w:rsid w:val="003409D5"/>
    <w:rsid w:val="00342CBB"/>
    <w:rsid w:val="00345C3E"/>
    <w:rsid w:val="00346186"/>
    <w:rsid w:val="00346705"/>
    <w:rsid w:val="00346809"/>
    <w:rsid w:val="00351122"/>
    <w:rsid w:val="003520EE"/>
    <w:rsid w:val="00353DA4"/>
    <w:rsid w:val="00354128"/>
    <w:rsid w:val="00356144"/>
    <w:rsid w:val="00356870"/>
    <w:rsid w:val="00356B6A"/>
    <w:rsid w:val="00356ECF"/>
    <w:rsid w:val="00357F2A"/>
    <w:rsid w:val="00360B53"/>
    <w:rsid w:val="00361EB3"/>
    <w:rsid w:val="00362401"/>
    <w:rsid w:val="00363188"/>
    <w:rsid w:val="0036352C"/>
    <w:rsid w:val="003638AF"/>
    <w:rsid w:val="00365502"/>
    <w:rsid w:val="003665E5"/>
    <w:rsid w:val="003673A2"/>
    <w:rsid w:val="00367CAE"/>
    <w:rsid w:val="0037043E"/>
    <w:rsid w:val="00370E12"/>
    <w:rsid w:val="003712B0"/>
    <w:rsid w:val="00371743"/>
    <w:rsid w:val="00373FE7"/>
    <w:rsid w:val="00375850"/>
    <w:rsid w:val="0037698C"/>
    <w:rsid w:val="0037768A"/>
    <w:rsid w:val="00381E63"/>
    <w:rsid w:val="0038211A"/>
    <w:rsid w:val="003825FC"/>
    <w:rsid w:val="00382BC3"/>
    <w:rsid w:val="00383B17"/>
    <w:rsid w:val="00383E47"/>
    <w:rsid w:val="003851CC"/>
    <w:rsid w:val="00385F2F"/>
    <w:rsid w:val="00386221"/>
    <w:rsid w:val="00386E97"/>
    <w:rsid w:val="00387262"/>
    <w:rsid w:val="00387444"/>
    <w:rsid w:val="003874DF"/>
    <w:rsid w:val="00387F02"/>
    <w:rsid w:val="0039035E"/>
    <w:rsid w:val="00390668"/>
    <w:rsid w:val="00390BF3"/>
    <w:rsid w:val="00390C6A"/>
    <w:rsid w:val="003911C3"/>
    <w:rsid w:val="00391C33"/>
    <w:rsid w:val="0039385A"/>
    <w:rsid w:val="00394BB0"/>
    <w:rsid w:val="00394C8C"/>
    <w:rsid w:val="0039527D"/>
    <w:rsid w:val="0039579D"/>
    <w:rsid w:val="003967B8"/>
    <w:rsid w:val="00396F06"/>
    <w:rsid w:val="00397707"/>
    <w:rsid w:val="00397BF1"/>
    <w:rsid w:val="003A006F"/>
    <w:rsid w:val="003A1A03"/>
    <w:rsid w:val="003A2242"/>
    <w:rsid w:val="003A2D8E"/>
    <w:rsid w:val="003A3A89"/>
    <w:rsid w:val="003A75FA"/>
    <w:rsid w:val="003B008F"/>
    <w:rsid w:val="003B0C51"/>
    <w:rsid w:val="003B0F0C"/>
    <w:rsid w:val="003B10DD"/>
    <w:rsid w:val="003B1559"/>
    <w:rsid w:val="003B2440"/>
    <w:rsid w:val="003B32CA"/>
    <w:rsid w:val="003B44E8"/>
    <w:rsid w:val="003B4B55"/>
    <w:rsid w:val="003B5304"/>
    <w:rsid w:val="003B6B60"/>
    <w:rsid w:val="003B6F9D"/>
    <w:rsid w:val="003B794A"/>
    <w:rsid w:val="003B7A12"/>
    <w:rsid w:val="003C0312"/>
    <w:rsid w:val="003C0A31"/>
    <w:rsid w:val="003C0ACC"/>
    <w:rsid w:val="003C0FCB"/>
    <w:rsid w:val="003C1158"/>
    <w:rsid w:val="003C201A"/>
    <w:rsid w:val="003C3249"/>
    <w:rsid w:val="003C397A"/>
    <w:rsid w:val="003C3B5B"/>
    <w:rsid w:val="003C3E33"/>
    <w:rsid w:val="003C40DE"/>
    <w:rsid w:val="003C42F0"/>
    <w:rsid w:val="003C468E"/>
    <w:rsid w:val="003C499F"/>
    <w:rsid w:val="003C5252"/>
    <w:rsid w:val="003C6733"/>
    <w:rsid w:val="003C6D2B"/>
    <w:rsid w:val="003C6FB9"/>
    <w:rsid w:val="003C75FE"/>
    <w:rsid w:val="003C7C54"/>
    <w:rsid w:val="003C7DC7"/>
    <w:rsid w:val="003D0197"/>
    <w:rsid w:val="003D0A0E"/>
    <w:rsid w:val="003D1722"/>
    <w:rsid w:val="003D2BAE"/>
    <w:rsid w:val="003D3026"/>
    <w:rsid w:val="003D3B20"/>
    <w:rsid w:val="003D3EEA"/>
    <w:rsid w:val="003D6BDB"/>
    <w:rsid w:val="003D6EFA"/>
    <w:rsid w:val="003D7955"/>
    <w:rsid w:val="003E0233"/>
    <w:rsid w:val="003E199C"/>
    <w:rsid w:val="003E2CFB"/>
    <w:rsid w:val="003E2EBB"/>
    <w:rsid w:val="003E36FB"/>
    <w:rsid w:val="003E4188"/>
    <w:rsid w:val="003E5129"/>
    <w:rsid w:val="003E52FC"/>
    <w:rsid w:val="003E5548"/>
    <w:rsid w:val="003F11E9"/>
    <w:rsid w:val="003F1F6C"/>
    <w:rsid w:val="003F3DAA"/>
    <w:rsid w:val="003F4F87"/>
    <w:rsid w:val="003F5291"/>
    <w:rsid w:val="003F54AB"/>
    <w:rsid w:val="003F5643"/>
    <w:rsid w:val="003F6E8D"/>
    <w:rsid w:val="003F753B"/>
    <w:rsid w:val="003F7CA9"/>
    <w:rsid w:val="00401A45"/>
    <w:rsid w:val="004027BC"/>
    <w:rsid w:val="004033A1"/>
    <w:rsid w:val="00403786"/>
    <w:rsid w:val="00404BF1"/>
    <w:rsid w:val="00404D52"/>
    <w:rsid w:val="00405AC6"/>
    <w:rsid w:val="004066C0"/>
    <w:rsid w:val="00406758"/>
    <w:rsid w:val="00407793"/>
    <w:rsid w:val="00407EB2"/>
    <w:rsid w:val="00410CD6"/>
    <w:rsid w:val="004112E6"/>
    <w:rsid w:val="0041228E"/>
    <w:rsid w:val="00413E37"/>
    <w:rsid w:val="004141D1"/>
    <w:rsid w:val="0041532A"/>
    <w:rsid w:val="00415D09"/>
    <w:rsid w:val="00416859"/>
    <w:rsid w:val="004168B1"/>
    <w:rsid w:val="004169AC"/>
    <w:rsid w:val="0041703F"/>
    <w:rsid w:val="00417457"/>
    <w:rsid w:val="004177E0"/>
    <w:rsid w:val="00417D32"/>
    <w:rsid w:val="00420432"/>
    <w:rsid w:val="004205D1"/>
    <w:rsid w:val="00420FB4"/>
    <w:rsid w:val="00421C42"/>
    <w:rsid w:val="00421D77"/>
    <w:rsid w:val="004229D7"/>
    <w:rsid w:val="00422A93"/>
    <w:rsid w:val="0042325B"/>
    <w:rsid w:val="00423329"/>
    <w:rsid w:val="00423DDC"/>
    <w:rsid w:val="00423F6D"/>
    <w:rsid w:val="004240CF"/>
    <w:rsid w:val="0042432B"/>
    <w:rsid w:val="004257E4"/>
    <w:rsid w:val="004260BF"/>
    <w:rsid w:val="004272F5"/>
    <w:rsid w:val="004275C7"/>
    <w:rsid w:val="00430673"/>
    <w:rsid w:val="00431FF9"/>
    <w:rsid w:val="00432214"/>
    <w:rsid w:val="00433772"/>
    <w:rsid w:val="0043377D"/>
    <w:rsid w:val="00434CCA"/>
    <w:rsid w:val="004352C1"/>
    <w:rsid w:val="00435DE9"/>
    <w:rsid w:val="00436184"/>
    <w:rsid w:val="0043671D"/>
    <w:rsid w:val="004405DF"/>
    <w:rsid w:val="00440799"/>
    <w:rsid w:val="00442247"/>
    <w:rsid w:val="00442734"/>
    <w:rsid w:val="00443340"/>
    <w:rsid w:val="00444DB3"/>
    <w:rsid w:val="00444F10"/>
    <w:rsid w:val="0044521D"/>
    <w:rsid w:val="004478B3"/>
    <w:rsid w:val="00451B9B"/>
    <w:rsid w:val="00453EDA"/>
    <w:rsid w:val="004543F7"/>
    <w:rsid w:val="00454EF2"/>
    <w:rsid w:val="004556A9"/>
    <w:rsid w:val="00455877"/>
    <w:rsid w:val="00457B32"/>
    <w:rsid w:val="00461133"/>
    <w:rsid w:val="00461DF5"/>
    <w:rsid w:val="00461EB3"/>
    <w:rsid w:val="00462551"/>
    <w:rsid w:val="00463EFE"/>
    <w:rsid w:val="00464CDE"/>
    <w:rsid w:val="00466726"/>
    <w:rsid w:val="0046745E"/>
    <w:rsid w:val="00467769"/>
    <w:rsid w:val="00467E74"/>
    <w:rsid w:val="00467FFC"/>
    <w:rsid w:val="00471437"/>
    <w:rsid w:val="00471563"/>
    <w:rsid w:val="00471607"/>
    <w:rsid w:val="0047222B"/>
    <w:rsid w:val="004752F4"/>
    <w:rsid w:val="004755B7"/>
    <w:rsid w:val="00475771"/>
    <w:rsid w:val="00475AD4"/>
    <w:rsid w:val="00475B0B"/>
    <w:rsid w:val="00477A4D"/>
    <w:rsid w:val="00477E52"/>
    <w:rsid w:val="00480AF9"/>
    <w:rsid w:val="00484818"/>
    <w:rsid w:val="00484EE6"/>
    <w:rsid w:val="004860F7"/>
    <w:rsid w:val="00487288"/>
    <w:rsid w:val="00487779"/>
    <w:rsid w:val="00487AC1"/>
    <w:rsid w:val="004908DC"/>
    <w:rsid w:val="0049132B"/>
    <w:rsid w:val="004914A0"/>
    <w:rsid w:val="00491817"/>
    <w:rsid w:val="004936C4"/>
    <w:rsid w:val="00494128"/>
    <w:rsid w:val="004956A8"/>
    <w:rsid w:val="00495820"/>
    <w:rsid w:val="00495920"/>
    <w:rsid w:val="004A00B2"/>
    <w:rsid w:val="004A0330"/>
    <w:rsid w:val="004A0420"/>
    <w:rsid w:val="004A0799"/>
    <w:rsid w:val="004A0819"/>
    <w:rsid w:val="004A16B6"/>
    <w:rsid w:val="004A17B2"/>
    <w:rsid w:val="004A290F"/>
    <w:rsid w:val="004A32F4"/>
    <w:rsid w:val="004A3CC6"/>
    <w:rsid w:val="004A5199"/>
    <w:rsid w:val="004A6084"/>
    <w:rsid w:val="004B0934"/>
    <w:rsid w:val="004B0C39"/>
    <w:rsid w:val="004B0E1C"/>
    <w:rsid w:val="004B0F98"/>
    <w:rsid w:val="004B1253"/>
    <w:rsid w:val="004B1367"/>
    <w:rsid w:val="004B217A"/>
    <w:rsid w:val="004B21B7"/>
    <w:rsid w:val="004B2788"/>
    <w:rsid w:val="004B3015"/>
    <w:rsid w:val="004B5AE3"/>
    <w:rsid w:val="004B6015"/>
    <w:rsid w:val="004B6916"/>
    <w:rsid w:val="004B6AD9"/>
    <w:rsid w:val="004B7367"/>
    <w:rsid w:val="004B77B2"/>
    <w:rsid w:val="004C1017"/>
    <w:rsid w:val="004C1098"/>
    <w:rsid w:val="004C1250"/>
    <w:rsid w:val="004C14C6"/>
    <w:rsid w:val="004C4996"/>
    <w:rsid w:val="004C4DD1"/>
    <w:rsid w:val="004C5255"/>
    <w:rsid w:val="004C5B74"/>
    <w:rsid w:val="004C6D56"/>
    <w:rsid w:val="004C6EBA"/>
    <w:rsid w:val="004C7173"/>
    <w:rsid w:val="004C7A10"/>
    <w:rsid w:val="004D1B5D"/>
    <w:rsid w:val="004D2BB8"/>
    <w:rsid w:val="004D2C4C"/>
    <w:rsid w:val="004D2EC8"/>
    <w:rsid w:val="004D32CF"/>
    <w:rsid w:val="004D424D"/>
    <w:rsid w:val="004D4848"/>
    <w:rsid w:val="004D586F"/>
    <w:rsid w:val="004D6131"/>
    <w:rsid w:val="004D687F"/>
    <w:rsid w:val="004E073B"/>
    <w:rsid w:val="004E124B"/>
    <w:rsid w:val="004E14C4"/>
    <w:rsid w:val="004E303C"/>
    <w:rsid w:val="004E32BC"/>
    <w:rsid w:val="004E4968"/>
    <w:rsid w:val="004E4D80"/>
    <w:rsid w:val="004E4D92"/>
    <w:rsid w:val="004E5F80"/>
    <w:rsid w:val="004E780F"/>
    <w:rsid w:val="004F16C6"/>
    <w:rsid w:val="004F3826"/>
    <w:rsid w:val="004F4E2F"/>
    <w:rsid w:val="004F687C"/>
    <w:rsid w:val="004F767F"/>
    <w:rsid w:val="004F7729"/>
    <w:rsid w:val="00500DE4"/>
    <w:rsid w:val="005013EF"/>
    <w:rsid w:val="005014BA"/>
    <w:rsid w:val="005024E7"/>
    <w:rsid w:val="00503E1F"/>
    <w:rsid w:val="00503F69"/>
    <w:rsid w:val="00503F9A"/>
    <w:rsid w:val="00504318"/>
    <w:rsid w:val="00504C42"/>
    <w:rsid w:val="00507AD8"/>
    <w:rsid w:val="00511F6B"/>
    <w:rsid w:val="0051244B"/>
    <w:rsid w:val="005139F7"/>
    <w:rsid w:val="00514566"/>
    <w:rsid w:val="0051611C"/>
    <w:rsid w:val="005166DB"/>
    <w:rsid w:val="00516BDE"/>
    <w:rsid w:val="0052062D"/>
    <w:rsid w:val="00521D32"/>
    <w:rsid w:val="00522889"/>
    <w:rsid w:val="005234EA"/>
    <w:rsid w:val="00524A74"/>
    <w:rsid w:val="00525C50"/>
    <w:rsid w:val="00526BC2"/>
    <w:rsid w:val="005270FE"/>
    <w:rsid w:val="00531CF5"/>
    <w:rsid w:val="005326E3"/>
    <w:rsid w:val="00532F5B"/>
    <w:rsid w:val="0053337B"/>
    <w:rsid w:val="00535419"/>
    <w:rsid w:val="0053628C"/>
    <w:rsid w:val="005372C3"/>
    <w:rsid w:val="005400B9"/>
    <w:rsid w:val="005400D8"/>
    <w:rsid w:val="00541926"/>
    <w:rsid w:val="005419D1"/>
    <w:rsid w:val="005420B9"/>
    <w:rsid w:val="005430A2"/>
    <w:rsid w:val="005434B9"/>
    <w:rsid w:val="005447FA"/>
    <w:rsid w:val="00547169"/>
    <w:rsid w:val="00550741"/>
    <w:rsid w:val="00550AE9"/>
    <w:rsid w:val="00551B24"/>
    <w:rsid w:val="0055274E"/>
    <w:rsid w:val="005530A6"/>
    <w:rsid w:val="005533C8"/>
    <w:rsid w:val="005535AB"/>
    <w:rsid w:val="00554CCB"/>
    <w:rsid w:val="00555222"/>
    <w:rsid w:val="00557EAA"/>
    <w:rsid w:val="00560172"/>
    <w:rsid w:val="00560779"/>
    <w:rsid w:val="00561429"/>
    <w:rsid w:val="00561FFE"/>
    <w:rsid w:val="00563D2A"/>
    <w:rsid w:val="0056433E"/>
    <w:rsid w:val="00564C70"/>
    <w:rsid w:val="0056542E"/>
    <w:rsid w:val="00565A4D"/>
    <w:rsid w:val="00567211"/>
    <w:rsid w:val="005708A4"/>
    <w:rsid w:val="0057090F"/>
    <w:rsid w:val="00571CCD"/>
    <w:rsid w:val="005721C3"/>
    <w:rsid w:val="00573C55"/>
    <w:rsid w:val="005747B6"/>
    <w:rsid w:val="00575306"/>
    <w:rsid w:val="00577B53"/>
    <w:rsid w:val="00581B84"/>
    <w:rsid w:val="00583929"/>
    <w:rsid w:val="00584E39"/>
    <w:rsid w:val="005858CD"/>
    <w:rsid w:val="00585B33"/>
    <w:rsid w:val="00587782"/>
    <w:rsid w:val="00587FB4"/>
    <w:rsid w:val="00590005"/>
    <w:rsid w:val="00590030"/>
    <w:rsid w:val="00590260"/>
    <w:rsid w:val="00590FF9"/>
    <w:rsid w:val="00592471"/>
    <w:rsid w:val="00593371"/>
    <w:rsid w:val="00593CCC"/>
    <w:rsid w:val="00594768"/>
    <w:rsid w:val="00595763"/>
    <w:rsid w:val="00595E9F"/>
    <w:rsid w:val="00596258"/>
    <w:rsid w:val="0059671F"/>
    <w:rsid w:val="0059676F"/>
    <w:rsid w:val="005967E0"/>
    <w:rsid w:val="00597156"/>
    <w:rsid w:val="005973E3"/>
    <w:rsid w:val="00597910"/>
    <w:rsid w:val="00597911"/>
    <w:rsid w:val="0059791E"/>
    <w:rsid w:val="005A0C81"/>
    <w:rsid w:val="005A34E3"/>
    <w:rsid w:val="005A4E92"/>
    <w:rsid w:val="005A51AB"/>
    <w:rsid w:val="005A5251"/>
    <w:rsid w:val="005A6619"/>
    <w:rsid w:val="005A6788"/>
    <w:rsid w:val="005A6AB6"/>
    <w:rsid w:val="005A706A"/>
    <w:rsid w:val="005B0A33"/>
    <w:rsid w:val="005B1525"/>
    <w:rsid w:val="005B1B38"/>
    <w:rsid w:val="005B1E8A"/>
    <w:rsid w:val="005B1EA5"/>
    <w:rsid w:val="005B238B"/>
    <w:rsid w:val="005B27AA"/>
    <w:rsid w:val="005B2CC8"/>
    <w:rsid w:val="005B3863"/>
    <w:rsid w:val="005B4E6C"/>
    <w:rsid w:val="005B61E6"/>
    <w:rsid w:val="005C1772"/>
    <w:rsid w:val="005C2C01"/>
    <w:rsid w:val="005C4DAE"/>
    <w:rsid w:val="005C5388"/>
    <w:rsid w:val="005C5765"/>
    <w:rsid w:val="005C6C98"/>
    <w:rsid w:val="005C6FFD"/>
    <w:rsid w:val="005C79E2"/>
    <w:rsid w:val="005D0313"/>
    <w:rsid w:val="005D2406"/>
    <w:rsid w:val="005D2A00"/>
    <w:rsid w:val="005D2D17"/>
    <w:rsid w:val="005D657B"/>
    <w:rsid w:val="005D7616"/>
    <w:rsid w:val="005E05A5"/>
    <w:rsid w:val="005E0B4E"/>
    <w:rsid w:val="005E1A10"/>
    <w:rsid w:val="005E1DE2"/>
    <w:rsid w:val="005E52F6"/>
    <w:rsid w:val="005E5738"/>
    <w:rsid w:val="005E7A06"/>
    <w:rsid w:val="005F0DB2"/>
    <w:rsid w:val="005F1B98"/>
    <w:rsid w:val="005F2479"/>
    <w:rsid w:val="005F3575"/>
    <w:rsid w:val="005F4129"/>
    <w:rsid w:val="005F45A9"/>
    <w:rsid w:val="005F496F"/>
    <w:rsid w:val="005F5341"/>
    <w:rsid w:val="005F5C6A"/>
    <w:rsid w:val="005F6921"/>
    <w:rsid w:val="005F6BCA"/>
    <w:rsid w:val="005F7540"/>
    <w:rsid w:val="00600198"/>
    <w:rsid w:val="006002C8"/>
    <w:rsid w:val="006031B3"/>
    <w:rsid w:val="00603B7C"/>
    <w:rsid w:val="00604BBD"/>
    <w:rsid w:val="006065A7"/>
    <w:rsid w:val="00606E34"/>
    <w:rsid w:val="006075CF"/>
    <w:rsid w:val="00611266"/>
    <w:rsid w:val="00611930"/>
    <w:rsid w:val="00611ACA"/>
    <w:rsid w:val="00612E4A"/>
    <w:rsid w:val="00612F03"/>
    <w:rsid w:val="00613103"/>
    <w:rsid w:val="00614465"/>
    <w:rsid w:val="0061528B"/>
    <w:rsid w:val="00617C1B"/>
    <w:rsid w:val="00620237"/>
    <w:rsid w:val="0062405E"/>
    <w:rsid w:val="006242E9"/>
    <w:rsid w:val="00624FDD"/>
    <w:rsid w:val="0062516F"/>
    <w:rsid w:val="00626331"/>
    <w:rsid w:val="00626D4C"/>
    <w:rsid w:val="00626D57"/>
    <w:rsid w:val="0063081A"/>
    <w:rsid w:val="0063156D"/>
    <w:rsid w:val="00631677"/>
    <w:rsid w:val="00632337"/>
    <w:rsid w:val="0063394D"/>
    <w:rsid w:val="0063401E"/>
    <w:rsid w:val="00634930"/>
    <w:rsid w:val="00636ADA"/>
    <w:rsid w:val="00637143"/>
    <w:rsid w:val="00640133"/>
    <w:rsid w:val="006402D6"/>
    <w:rsid w:val="006406A1"/>
    <w:rsid w:val="006413C6"/>
    <w:rsid w:val="00641645"/>
    <w:rsid w:val="00642031"/>
    <w:rsid w:val="00642E48"/>
    <w:rsid w:val="0064493B"/>
    <w:rsid w:val="0064503E"/>
    <w:rsid w:val="00645751"/>
    <w:rsid w:val="006465AF"/>
    <w:rsid w:val="00646E15"/>
    <w:rsid w:val="006516C3"/>
    <w:rsid w:val="0065180A"/>
    <w:rsid w:val="00651A44"/>
    <w:rsid w:val="00651C3B"/>
    <w:rsid w:val="00653819"/>
    <w:rsid w:val="006544A8"/>
    <w:rsid w:val="006551B9"/>
    <w:rsid w:val="00656724"/>
    <w:rsid w:val="00656F97"/>
    <w:rsid w:val="00657932"/>
    <w:rsid w:val="006579F6"/>
    <w:rsid w:val="00657AB7"/>
    <w:rsid w:val="00657B5A"/>
    <w:rsid w:val="006601C0"/>
    <w:rsid w:val="00660240"/>
    <w:rsid w:val="00661934"/>
    <w:rsid w:val="00666911"/>
    <w:rsid w:val="00671720"/>
    <w:rsid w:val="00671B26"/>
    <w:rsid w:val="00672DBF"/>
    <w:rsid w:val="00675429"/>
    <w:rsid w:val="0067558D"/>
    <w:rsid w:val="0067606F"/>
    <w:rsid w:val="006761BC"/>
    <w:rsid w:val="00680E51"/>
    <w:rsid w:val="00682089"/>
    <w:rsid w:val="00682B6A"/>
    <w:rsid w:val="00684359"/>
    <w:rsid w:val="006854C2"/>
    <w:rsid w:val="006855CF"/>
    <w:rsid w:val="00687019"/>
    <w:rsid w:val="00687372"/>
    <w:rsid w:val="00687650"/>
    <w:rsid w:val="00690D4F"/>
    <w:rsid w:val="006911DC"/>
    <w:rsid w:val="00692F21"/>
    <w:rsid w:val="0069301B"/>
    <w:rsid w:val="006941D0"/>
    <w:rsid w:val="00694B2F"/>
    <w:rsid w:val="00694DB5"/>
    <w:rsid w:val="006954FE"/>
    <w:rsid w:val="0069553C"/>
    <w:rsid w:val="00695617"/>
    <w:rsid w:val="00696E29"/>
    <w:rsid w:val="00697216"/>
    <w:rsid w:val="00697931"/>
    <w:rsid w:val="006A1777"/>
    <w:rsid w:val="006A1875"/>
    <w:rsid w:val="006A3701"/>
    <w:rsid w:val="006A3D34"/>
    <w:rsid w:val="006A485A"/>
    <w:rsid w:val="006A596B"/>
    <w:rsid w:val="006A5999"/>
    <w:rsid w:val="006A5B53"/>
    <w:rsid w:val="006A6328"/>
    <w:rsid w:val="006A6811"/>
    <w:rsid w:val="006A6EA1"/>
    <w:rsid w:val="006B0591"/>
    <w:rsid w:val="006B06E1"/>
    <w:rsid w:val="006B0940"/>
    <w:rsid w:val="006B15FB"/>
    <w:rsid w:val="006B18AE"/>
    <w:rsid w:val="006B1B55"/>
    <w:rsid w:val="006B2A71"/>
    <w:rsid w:val="006B3F93"/>
    <w:rsid w:val="006B45C4"/>
    <w:rsid w:val="006B4910"/>
    <w:rsid w:val="006B4E8B"/>
    <w:rsid w:val="006B62B1"/>
    <w:rsid w:val="006B6586"/>
    <w:rsid w:val="006B6C74"/>
    <w:rsid w:val="006C18C5"/>
    <w:rsid w:val="006C1D04"/>
    <w:rsid w:val="006C2F92"/>
    <w:rsid w:val="006C3367"/>
    <w:rsid w:val="006C4952"/>
    <w:rsid w:val="006C574F"/>
    <w:rsid w:val="006C599C"/>
    <w:rsid w:val="006D0819"/>
    <w:rsid w:val="006D0C7C"/>
    <w:rsid w:val="006D0D25"/>
    <w:rsid w:val="006D14DC"/>
    <w:rsid w:val="006D175A"/>
    <w:rsid w:val="006D1900"/>
    <w:rsid w:val="006D1EA5"/>
    <w:rsid w:val="006D31C7"/>
    <w:rsid w:val="006D380A"/>
    <w:rsid w:val="006D4607"/>
    <w:rsid w:val="006D478A"/>
    <w:rsid w:val="006D49C6"/>
    <w:rsid w:val="006D52CC"/>
    <w:rsid w:val="006E022F"/>
    <w:rsid w:val="006E317C"/>
    <w:rsid w:val="006E674F"/>
    <w:rsid w:val="006E6765"/>
    <w:rsid w:val="006F1964"/>
    <w:rsid w:val="006F1E80"/>
    <w:rsid w:val="006F362C"/>
    <w:rsid w:val="006F4CBA"/>
    <w:rsid w:val="006F5F1C"/>
    <w:rsid w:val="006F6790"/>
    <w:rsid w:val="006F732E"/>
    <w:rsid w:val="006F7A68"/>
    <w:rsid w:val="006F7B94"/>
    <w:rsid w:val="0070066E"/>
    <w:rsid w:val="00701B96"/>
    <w:rsid w:val="00701D4F"/>
    <w:rsid w:val="00703F7A"/>
    <w:rsid w:val="00704C2E"/>
    <w:rsid w:val="007065E5"/>
    <w:rsid w:val="007069B5"/>
    <w:rsid w:val="00706CB7"/>
    <w:rsid w:val="0070774A"/>
    <w:rsid w:val="00707932"/>
    <w:rsid w:val="00710075"/>
    <w:rsid w:val="0071011F"/>
    <w:rsid w:val="007111B6"/>
    <w:rsid w:val="00714429"/>
    <w:rsid w:val="00715C2E"/>
    <w:rsid w:val="007171AF"/>
    <w:rsid w:val="0071773A"/>
    <w:rsid w:val="00717970"/>
    <w:rsid w:val="00720771"/>
    <w:rsid w:val="00721352"/>
    <w:rsid w:val="00721B6C"/>
    <w:rsid w:val="0072317D"/>
    <w:rsid w:val="00723540"/>
    <w:rsid w:val="007235B8"/>
    <w:rsid w:val="007237D0"/>
    <w:rsid w:val="00724B53"/>
    <w:rsid w:val="00724E33"/>
    <w:rsid w:val="00724E99"/>
    <w:rsid w:val="00725EB8"/>
    <w:rsid w:val="00725FB4"/>
    <w:rsid w:val="007270D4"/>
    <w:rsid w:val="00727B8D"/>
    <w:rsid w:val="00727B9C"/>
    <w:rsid w:val="00727D66"/>
    <w:rsid w:val="00730EBF"/>
    <w:rsid w:val="00731381"/>
    <w:rsid w:val="007329D5"/>
    <w:rsid w:val="00732BB0"/>
    <w:rsid w:val="00732EDE"/>
    <w:rsid w:val="007345D9"/>
    <w:rsid w:val="00734D32"/>
    <w:rsid w:val="0073566D"/>
    <w:rsid w:val="00736173"/>
    <w:rsid w:val="00737B86"/>
    <w:rsid w:val="00740E33"/>
    <w:rsid w:val="00740E8D"/>
    <w:rsid w:val="00741186"/>
    <w:rsid w:val="00741F64"/>
    <w:rsid w:val="00742659"/>
    <w:rsid w:val="00743BA2"/>
    <w:rsid w:val="00744152"/>
    <w:rsid w:val="00745D89"/>
    <w:rsid w:val="0074707B"/>
    <w:rsid w:val="0074781F"/>
    <w:rsid w:val="007508BD"/>
    <w:rsid w:val="00750976"/>
    <w:rsid w:val="00750C6F"/>
    <w:rsid w:val="00751B3A"/>
    <w:rsid w:val="00753093"/>
    <w:rsid w:val="0075340E"/>
    <w:rsid w:val="00755A94"/>
    <w:rsid w:val="00755BAC"/>
    <w:rsid w:val="00755DBE"/>
    <w:rsid w:val="00756053"/>
    <w:rsid w:val="0075656A"/>
    <w:rsid w:val="00760928"/>
    <w:rsid w:val="007612A5"/>
    <w:rsid w:val="00763EFC"/>
    <w:rsid w:val="00764282"/>
    <w:rsid w:val="0076476B"/>
    <w:rsid w:val="00764A6B"/>
    <w:rsid w:val="00765B77"/>
    <w:rsid w:val="007676E7"/>
    <w:rsid w:val="007712D4"/>
    <w:rsid w:val="0077135E"/>
    <w:rsid w:val="00772AB8"/>
    <w:rsid w:val="00773321"/>
    <w:rsid w:val="007748AF"/>
    <w:rsid w:val="00774FE6"/>
    <w:rsid w:val="00775F78"/>
    <w:rsid w:val="00776CEF"/>
    <w:rsid w:val="00777668"/>
    <w:rsid w:val="007810E6"/>
    <w:rsid w:val="007822FE"/>
    <w:rsid w:val="00783085"/>
    <w:rsid w:val="00785DAD"/>
    <w:rsid w:val="00787578"/>
    <w:rsid w:val="00787BF6"/>
    <w:rsid w:val="00791536"/>
    <w:rsid w:val="00791545"/>
    <w:rsid w:val="0079362E"/>
    <w:rsid w:val="00795225"/>
    <w:rsid w:val="00796800"/>
    <w:rsid w:val="00796A6D"/>
    <w:rsid w:val="007A008E"/>
    <w:rsid w:val="007A0154"/>
    <w:rsid w:val="007A25FE"/>
    <w:rsid w:val="007A3DD2"/>
    <w:rsid w:val="007A400A"/>
    <w:rsid w:val="007A4B4B"/>
    <w:rsid w:val="007A59C5"/>
    <w:rsid w:val="007A5D60"/>
    <w:rsid w:val="007A6768"/>
    <w:rsid w:val="007A6B5D"/>
    <w:rsid w:val="007A75F9"/>
    <w:rsid w:val="007B1E01"/>
    <w:rsid w:val="007B25CA"/>
    <w:rsid w:val="007B27A5"/>
    <w:rsid w:val="007B3E29"/>
    <w:rsid w:val="007B4B9B"/>
    <w:rsid w:val="007B5DCC"/>
    <w:rsid w:val="007C05BA"/>
    <w:rsid w:val="007C0B8D"/>
    <w:rsid w:val="007C0C66"/>
    <w:rsid w:val="007C0C7D"/>
    <w:rsid w:val="007C1BB4"/>
    <w:rsid w:val="007C624F"/>
    <w:rsid w:val="007D0553"/>
    <w:rsid w:val="007D12C1"/>
    <w:rsid w:val="007D13E7"/>
    <w:rsid w:val="007D1856"/>
    <w:rsid w:val="007D1B63"/>
    <w:rsid w:val="007D2E4A"/>
    <w:rsid w:val="007D2EC1"/>
    <w:rsid w:val="007D30B3"/>
    <w:rsid w:val="007D376D"/>
    <w:rsid w:val="007D3C83"/>
    <w:rsid w:val="007D4EB3"/>
    <w:rsid w:val="007D590E"/>
    <w:rsid w:val="007D68F5"/>
    <w:rsid w:val="007D74ED"/>
    <w:rsid w:val="007D7861"/>
    <w:rsid w:val="007D787A"/>
    <w:rsid w:val="007E17F8"/>
    <w:rsid w:val="007E23A9"/>
    <w:rsid w:val="007E28DC"/>
    <w:rsid w:val="007E2C59"/>
    <w:rsid w:val="007E2D5B"/>
    <w:rsid w:val="007E3EE5"/>
    <w:rsid w:val="007E5F04"/>
    <w:rsid w:val="007E6064"/>
    <w:rsid w:val="007E6E30"/>
    <w:rsid w:val="007E6E55"/>
    <w:rsid w:val="007E7CC1"/>
    <w:rsid w:val="007E7DC0"/>
    <w:rsid w:val="007F03BE"/>
    <w:rsid w:val="007F0559"/>
    <w:rsid w:val="007F084C"/>
    <w:rsid w:val="007F110B"/>
    <w:rsid w:val="007F14FA"/>
    <w:rsid w:val="007F4CA0"/>
    <w:rsid w:val="007F74D3"/>
    <w:rsid w:val="007F768A"/>
    <w:rsid w:val="007F7AE0"/>
    <w:rsid w:val="00802443"/>
    <w:rsid w:val="0080245A"/>
    <w:rsid w:val="008027CB"/>
    <w:rsid w:val="008028E4"/>
    <w:rsid w:val="00802E69"/>
    <w:rsid w:val="00802FFF"/>
    <w:rsid w:val="00804B2B"/>
    <w:rsid w:val="00805A33"/>
    <w:rsid w:val="00806930"/>
    <w:rsid w:val="008078FE"/>
    <w:rsid w:val="008108F5"/>
    <w:rsid w:val="00810CB8"/>
    <w:rsid w:val="0081161A"/>
    <w:rsid w:val="00811FD6"/>
    <w:rsid w:val="008136F9"/>
    <w:rsid w:val="00813B52"/>
    <w:rsid w:val="00815B90"/>
    <w:rsid w:val="00815DCD"/>
    <w:rsid w:val="0081630A"/>
    <w:rsid w:val="00821757"/>
    <w:rsid w:val="0082195E"/>
    <w:rsid w:val="00822048"/>
    <w:rsid w:val="008226DD"/>
    <w:rsid w:val="00822C4E"/>
    <w:rsid w:val="00822E3B"/>
    <w:rsid w:val="00822F40"/>
    <w:rsid w:val="00823811"/>
    <w:rsid w:val="00823B85"/>
    <w:rsid w:val="00824363"/>
    <w:rsid w:val="0082499D"/>
    <w:rsid w:val="008258CE"/>
    <w:rsid w:val="00827196"/>
    <w:rsid w:val="00831797"/>
    <w:rsid w:val="00831E55"/>
    <w:rsid w:val="00832D2C"/>
    <w:rsid w:val="00833208"/>
    <w:rsid w:val="00833918"/>
    <w:rsid w:val="008353FD"/>
    <w:rsid w:val="00835FB4"/>
    <w:rsid w:val="0083626E"/>
    <w:rsid w:val="00837051"/>
    <w:rsid w:val="00837329"/>
    <w:rsid w:val="008376C1"/>
    <w:rsid w:val="00837B6D"/>
    <w:rsid w:val="00840750"/>
    <w:rsid w:val="008409B5"/>
    <w:rsid w:val="00840A4C"/>
    <w:rsid w:val="008418C9"/>
    <w:rsid w:val="00842DE4"/>
    <w:rsid w:val="008438B2"/>
    <w:rsid w:val="00843A8A"/>
    <w:rsid w:val="008456F7"/>
    <w:rsid w:val="00846295"/>
    <w:rsid w:val="00846910"/>
    <w:rsid w:val="008477F8"/>
    <w:rsid w:val="0085035D"/>
    <w:rsid w:val="0085122A"/>
    <w:rsid w:val="00851B62"/>
    <w:rsid w:val="008521E3"/>
    <w:rsid w:val="00855464"/>
    <w:rsid w:val="008557D8"/>
    <w:rsid w:val="00855B8D"/>
    <w:rsid w:val="00856563"/>
    <w:rsid w:val="00856D8F"/>
    <w:rsid w:val="00856FC2"/>
    <w:rsid w:val="00857755"/>
    <w:rsid w:val="00857B7E"/>
    <w:rsid w:val="00860A77"/>
    <w:rsid w:val="00861E55"/>
    <w:rsid w:val="00861E95"/>
    <w:rsid w:val="00863A28"/>
    <w:rsid w:val="00864462"/>
    <w:rsid w:val="00864ACF"/>
    <w:rsid w:val="00865C5F"/>
    <w:rsid w:val="008669C6"/>
    <w:rsid w:val="0086742B"/>
    <w:rsid w:val="008705A8"/>
    <w:rsid w:val="0087216C"/>
    <w:rsid w:val="008722A5"/>
    <w:rsid w:val="00872BA1"/>
    <w:rsid w:val="00874095"/>
    <w:rsid w:val="008740E2"/>
    <w:rsid w:val="0087411A"/>
    <w:rsid w:val="008753FB"/>
    <w:rsid w:val="008757B7"/>
    <w:rsid w:val="008759ED"/>
    <w:rsid w:val="00877601"/>
    <w:rsid w:val="00877798"/>
    <w:rsid w:val="00877B2B"/>
    <w:rsid w:val="008810D8"/>
    <w:rsid w:val="00882E04"/>
    <w:rsid w:val="00884A62"/>
    <w:rsid w:val="00885797"/>
    <w:rsid w:val="00887DBF"/>
    <w:rsid w:val="00892554"/>
    <w:rsid w:val="008959A0"/>
    <w:rsid w:val="00896595"/>
    <w:rsid w:val="008966D3"/>
    <w:rsid w:val="008A1986"/>
    <w:rsid w:val="008A2FD9"/>
    <w:rsid w:val="008A3F9D"/>
    <w:rsid w:val="008A4380"/>
    <w:rsid w:val="008A45C0"/>
    <w:rsid w:val="008A54D9"/>
    <w:rsid w:val="008A601C"/>
    <w:rsid w:val="008A74AF"/>
    <w:rsid w:val="008B3BA6"/>
    <w:rsid w:val="008B5438"/>
    <w:rsid w:val="008B62C9"/>
    <w:rsid w:val="008B6513"/>
    <w:rsid w:val="008C05D4"/>
    <w:rsid w:val="008C0F84"/>
    <w:rsid w:val="008C146F"/>
    <w:rsid w:val="008C16E3"/>
    <w:rsid w:val="008C26B8"/>
    <w:rsid w:val="008C2FBB"/>
    <w:rsid w:val="008C3265"/>
    <w:rsid w:val="008C3647"/>
    <w:rsid w:val="008C3DD2"/>
    <w:rsid w:val="008C511D"/>
    <w:rsid w:val="008C5951"/>
    <w:rsid w:val="008D312F"/>
    <w:rsid w:val="008D3255"/>
    <w:rsid w:val="008D42B6"/>
    <w:rsid w:val="008D6754"/>
    <w:rsid w:val="008D729C"/>
    <w:rsid w:val="008D79F2"/>
    <w:rsid w:val="008E0EF3"/>
    <w:rsid w:val="008E1D76"/>
    <w:rsid w:val="008E1F65"/>
    <w:rsid w:val="008E213E"/>
    <w:rsid w:val="008E397C"/>
    <w:rsid w:val="008E5D0F"/>
    <w:rsid w:val="008E6B5D"/>
    <w:rsid w:val="008E7600"/>
    <w:rsid w:val="008F2B32"/>
    <w:rsid w:val="008F39E6"/>
    <w:rsid w:val="008F3ADE"/>
    <w:rsid w:val="008F4219"/>
    <w:rsid w:val="008F4A67"/>
    <w:rsid w:val="008F5747"/>
    <w:rsid w:val="008F5C33"/>
    <w:rsid w:val="008F6E99"/>
    <w:rsid w:val="008F7E60"/>
    <w:rsid w:val="009010B2"/>
    <w:rsid w:val="00901232"/>
    <w:rsid w:val="0090205B"/>
    <w:rsid w:val="0090280C"/>
    <w:rsid w:val="00903AE3"/>
    <w:rsid w:val="00903E66"/>
    <w:rsid w:val="00904587"/>
    <w:rsid w:val="00904C41"/>
    <w:rsid w:val="00904D8A"/>
    <w:rsid w:val="00905892"/>
    <w:rsid w:val="00905DD7"/>
    <w:rsid w:val="009064C5"/>
    <w:rsid w:val="00907336"/>
    <w:rsid w:val="009116F5"/>
    <w:rsid w:val="00911A99"/>
    <w:rsid w:val="00911E70"/>
    <w:rsid w:val="0091235D"/>
    <w:rsid w:val="00912BD4"/>
    <w:rsid w:val="00912F35"/>
    <w:rsid w:val="00913BFB"/>
    <w:rsid w:val="00914527"/>
    <w:rsid w:val="00914C15"/>
    <w:rsid w:val="0091553A"/>
    <w:rsid w:val="00916363"/>
    <w:rsid w:val="00916E16"/>
    <w:rsid w:val="009179B3"/>
    <w:rsid w:val="00917CA6"/>
    <w:rsid w:val="0092048C"/>
    <w:rsid w:val="0092092B"/>
    <w:rsid w:val="00920D4F"/>
    <w:rsid w:val="00920E7F"/>
    <w:rsid w:val="0092238A"/>
    <w:rsid w:val="00922EC7"/>
    <w:rsid w:val="00925301"/>
    <w:rsid w:val="009258CB"/>
    <w:rsid w:val="0092671D"/>
    <w:rsid w:val="00926A3E"/>
    <w:rsid w:val="00926B0A"/>
    <w:rsid w:val="00926E04"/>
    <w:rsid w:val="0092702C"/>
    <w:rsid w:val="00927671"/>
    <w:rsid w:val="00927E5A"/>
    <w:rsid w:val="00931796"/>
    <w:rsid w:val="009324AF"/>
    <w:rsid w:val="00932B60"/>
    <w:rsid w:val="00932F12"/>
    <w:rsid w:val="00932F8C"/>
    <w:rsid w:val="00933470"/>
    <w:rsid w:val="00933949"/>
    <w:rsid w:val="009339B2"/>
    <w:rsid w:val="00935499"/>
    <w:rsid w:val="00935852"/>
    <w:rsid w:val="009358A1"/>
    <w:rsid w:val="00935DC1"/>
    <w:rsid w:val="009404B4"/>
    <w:rsid w:val="00942519"/>
    <w:rsid w:val="00943A33"/>
    <w:rsid w:val="00943AC0"/>
    <w:rsid w:val="009459A1"/>
    <w:rsid w:val="00945EE4"/>
    <w:rsid w:val="0094690E"/>
    <w:rsid w:val="0094727E"/>
    <w:rsid w:val="00947CA0"/>
    <w:rsid w:val="0095010C"/>
    <w:rsid w:val="00950257"/>
    <w:rsid w:val="00950ADF"/>
    <w:rsid w:val="00952C21"/>
    <w:rsid w:val="00952D8B"/>
    <w:rsid w:val="009534B8"/>
    <w:rsid w:val="00953684"/>
    <w:rsid w:val="009538A5"/>
    <w:rsid w:val="00955681"/>
    <w:rsid w:val="00955E8F"/>
    <w:rsid w:val="00956126"/>
    <w:rsid w:val="00956908"/>
    <w:rsid w:val="00956C66"/>
    <w:rsid w:val="00957446"/>
    <w:rsid w:val="00957B99"/>
    <w:rsid w:val="0096047A"/>
    <w:rsid w:val="0096107B"/>
    <w:rsid w:val="00963A40"/>
    <w:rsid w:val="0096495F"/>
    <w:rsid w:val="00965675"/>
    <w:rsid w:val="009658F9"/>
    <w:rsid w:val="009659EA"/>
    <w:rsid w:val="009664F0"/>
    <w:rsid w:val="00966FC8"/>
    <w:rsid w:val="00966FFE"/>
    <w:rsid w:val="009671B7"/>
    <w:rsid w:val="00971978"/>
    <w:rsid w:val="00972FBC"/>
    <w:rsid w:val="00973C61"/>
    <w:rsid w:val="00974882"/>
    <w:rsid w:val="00977042"/>
    <w:rsid w:val="00977346"/>
    <w:rsid w:val="00977ACD"/>
    <w:rsid w:val="009802A9"/>
    <w:rsid w:val="009806C2"/>
    <w:rsid w:val="00981089"/>
    <w:rsid w:val="00981331"/>
    <w:rsid w:val="00982F28"/>
    <w:rsid w:val="009837ED"/>
    <w:rsid w:val="00983DDE"/>
    <w:rsid w:val="00986B76"/>
    <w:rsid w:val="00990B33"/>
    <w:rsid w:val="0099288C"/>
    <w:rsid w:val="009928D7"/>
    <w:rsid w:val="009930B1"/>
    <w:rsid w:val="009932A5"/>
    <w:rsid w:val="00993544"/>
    <w:rsid w:val="009946D0"/>
    <w:rsid w:val="00994AF3"/>
    <w:rsid w:val="00995897"/>
    <w:rsid w:val="00995C5E"/>
    <w:rsid w:val="00996331"/>
    <w:rsid w:val="0099777A"/>
    <w:rsid w:val="009977F1"/>
    <w:rsid w:val="00997E3D"/>
    <w:rsid w:val="009A0AAB"/>
    <w:rsid w:val="009A0B55"/>
    <w:rsid w:val="009A0CCF"/>
    <w:rsid w:val="009A24FF"/>
    <w:rsid w:val="009A25F6"/>
    <w:rsid w:val="009A28E8"/>
    <w:rsid w:val="009A361E"/>
    <w:rsid w:val="009A3D01"/>
    <w:rsid w:val="009A42FF"/>
    <w:rsid w:val="009A4348"/>
    <w:rsid w:val="009A7D36"/>
    <w:rsid w:val="009B1006"/>
    <w:rsid w:val="009B4678"/>
    <w:rsid w:val="009B4B64"/>
    <w:rsid w:val="009B632D"/>
    <w:rsid w:val="009B665F"/>
    <w:rsid w:val="009B70AC"/>
    <w:rsid w:val="009B7B06"/>
    <w:rsid w:val="009C0149"/>
    <w:rsid w:val="009C0C00"/>
    <w:rsid w:val="009C1282"/>
    <w:rsid w:val="009C1306"/>
    <w:rsid w:val="009C151E"/>
    <w:rsid w:val="009C16B0"/>
    <w:rsid w:val="009C324F"/>
    <w:rsid w:val="009C3593"/>
    <w:rsid w:val="009C3CB2"/>
    <w:rsid w:val="009C3E20"/>
    <w:rsid w:val="009C46BF"/>
    <w:rsid w:val="009C476E"/>
    <w:rsid w:val="009C7D55"/>
    <w:rsid w:val="009D076D"/>
    <w:rsid w:val="009D08AB"/>
    <w:rsid w:val="009D17F9"/>
    <w:rsid w:val="009D18EF"/>
    <w:rsid w:val="009D3D07"/>
    <w:rsid w:val="009D505F"/>
    <w:rsid w:val="009D5E72"/>
    <w:rsid w:val="009D707B"/>
    <w:rsid w:val="009D720A"/>
    <w:rsid w:val="009D738F"/>
    <w:rsid w:val="009D75E9"/>
    <w:rsid w:val="009D767A"/>
    <w:rsid w:val="009E0579"/>
    <w:rsid w:val="009E05B5"/>
    <w:rsid w:val="009E0B7B"/>
    <w:rsid w:val="009E20C3"/>
    <w:rsid w:val="009E3CF7"/>
    <w:rsid w:val="009E3EBF"/>
    <w:rsid w:val="009E5497"/>
    <w:rsid w:val="009E67DF"/>
    <w:rsid w:val="009E6949"/>
    <w:rsid w:val="009F0B3B"/>
    <w:rsid w:val="009F2CF0"/>
    <w:rsid w:val="009F4286"/>
    <w:rsid w:val="009F4AB0"/>
    <w:rsid w:val="009F6418"/>
    <w:rsid w:val="009F775C"/>
    <w:rsid w:val="009F7831"/>
    <w:rsid w:val="009F7F61"/>
    <w:rsid w:val="00A00F08"/>
    <w:rsid w:val="00A01A7E"/>
    <w:rsid w:val="00A02178"/>
    <w:rsid w:val="00A036BB"/>
    <w:rsid w:val="00A0465E"/>
    <w:rsid w:val="00A04B65"/>
    <w:rsid w:val="00A04DC6"/>
    <w:rsid w:val="00A0501D"/>
    <w:rsid w:val="00A057A6"/>
    <w:rsid w:val="00A05885"/>
    <w:rsid w:val="00A05A65"/>
    <w:rsid w:val="00A05E66"/>
    <w:rsid w:val="00A06199"/>
    <w:rsid w:val="00A062EA"/>
    <w:rsid w:val="00A06BCC"/>
    <w:rsid w:val="00A0741B"/>
    <w:rsid w:val="00A076E4"/>
    <w:rsid w:val="00A07D92"/>
    <w:rsid w:val="00A11116"/>
    <w:rsid w:val="00A128D5"/>
    <w:rsid w:val="00A12C8A"/>
    <w:rsid w:val="00A13419"/>
    <w:rsid w:val="00A14619"/>
    <w:rsid w:val="00A1468B"/>
    <w:rsid w:val="00A14AD6"/>
    <w:rsid w:val="00A1503A"/>
    <w:rsid w:val="00A15A7D"/>
    <w:rsid w:val="00A17214"/>
    <w:rsid w:val="00A211A0"/>
    <w:rsid w:val="00A21336"/>
    <w:rsid w:val="00A21994"/>
    <w:rsid w:val="00A22B53"/>
    <w:rsid w:val="00A23A9A"/>
    <w:rsid w:val="00A23FEE"/>
    <w:rsid w:val="00A24099"/>
    <w:rsid w:val="00A244C6"/>
    <w:rsid w:val="00A25DF8"/>
    <w:rsid w:val="00A26024"/>
    <w:rsid w:val="00A26375"/>
    <w:rsid w:val="00A268E6"/>
    <w:rsid w:val="00A269A6"/>
    <w:rsid w:val="00A27B2B"/>
    <w:rsid w:val="00A30217"/>
    <w:rsid w:val="00A30C8D"/>
    <w:rsid w:val="00A30F28"/>
    <w:rsid w:val="00A31972"/>
    <w:rsid w:val="00A3200F"/>
    <w:rsid w:val="00A32109"/>
    <w:rsid w:val="00A33831"/>
    <w:rsid w:val="00A33D55"/>
    <w:rsid w:val="00A33FAA"/>
    <w:rsid w:val="00A34335"/>
    <w:rsid w:val="00A3459F"/>
    <w:rsid w:val="00A34AC5"/>
    <w:rsid w:val="00A34E27"/>
    <w:rsid w:val="00A351C7"/>
    <w:rsid w:val="00A36CDB"/>
    <w:rsid w:val="00A36F9C"/>
    <w:rsid w:val="00A3751B"/>
    <w:rsid w:val="00A403BD"/>
    <w:rsid w:val="00A40753"/>
    <w:rsid w:val="00A4144C"/>
    <w:rsid w:val="00A41535"/>
    <w:rsid w:val="00A437BA"/>
    <w:rsid w:val="00A44702"/>
    <w:rsid w:val="00A44C18"/>
    <w:rsid w:val="00A44E32"/>
    <w:rsid w:val="00A45298"/>
    <w:rsid w:val="00A452BC"/>
    <w:rsid w:val="00A46692"/>
    <w:rsid w:val="00A47DC2"/>
    <w:rsid w:val="00A501DA"/>
    <w:rsid w:val="00A508D6"/>
    <w:rsid w:val="00A51674"/>
    <w:rsid w:val="00A52835"/>
    <w:rsid w:val="00A52DCF"/>
    <w:rsid w:val="00A54EA0"/>
    <w:rsid w:val="00A56A71"/>
    <w:rsid w:val="00A574C6"/>
    <w:rsid w:val="00A60547"/>
    <w:rsid w:val="00A6112E"/>
    <w:rsid w:val="00A6118C"/>
    <w:rsid w:val="00A62E53"/>
    <w:rsid w:val="00A641A0"/>
    <w:rsid w:val="00A64A5D"/>
    <w:rsid w:val="00A65886"/>
    <w:rsid w:val="00A658B5"/>
    <w:rsid w:val="00A659B5"/>
    <w:rsid w:val="00A66CF9"/>
    <w:rsid w:val="00A675D7"/>
    <w:rsid w:val="00A67A2C"/>
    <w:rsid w:val="00A67B2E"/>
    <w:rsid w:val="00A700B6"/>
    <w:rsid w:val="00A707FD"/>
    <w:rsid w:val="00A725B6"/>
    <w:rsid w:val="00A72A95"/>
    <w:rsid w:val="00A7307E"/>
    <w:rsid w:val="00A732A7"/>
    <w:rsid w:val="00A75380"/>
    <w:rsid w:val="00A75C48"/>
    <w:rsid w:val="00A75C76"/>
    <w:rsid w:val="00A7642C"/>
    <w:rsid w:val="00A8013E"/>
    <w:rsid w:val="00A82EFE"/>
    <w:rsid w:val="00A86285"/>
    <w:rsid w:val="00A86C55"/>
    <w:rsid w:val="00A87AD4"/>
    <w:rsid w:val="00A90704"/>
    <w:rsid w:val="00A9173C"/>
    <w:rsid w:val="00A9214C"/>
    <w:rsid w:val="00A92277"/>
    <w:rsid w:val="00A92929"/>
    <w:rsid w:val="00A92F1E"/>
    <w:rsid w:val="00A9361D"/>
    <w:rsid w:val="00A95BAB"/>
    <w:rsid w:val="00A96885"/>
    <w:rsid w:val="00A978CB"/>
    <w:rsid w:val="00A97A57"/>
    <w:rsid w:val="00A97F2F"/>
    <w:rsid w:val="00AA0A3C"/>
    <w:rsid w:val="00AA11B7"/>
    <w:rsid w:val="00AA21D0"/>
    <w:rsid w:val="00AA2310"/>
    <w:rsid w:val="00AA233A"/>
    <w:rsid w:val="00AA361C"/>
    <w:rsid w:val="00AA40C2"/>
    <w:rsid w:val="00AA6A77"/>
    <w:rsid w:val="00AB0F1D"/>
    <w:rsid w:val="00AB141B"/>
    <w:rsid w:val="00AB1556"/>
    <w:rsid w:val="00AB1CEC"/>
    <w:rsid w:val="00AB1DD5"/>
    <w:rsid w:val="00AB2443"/>
    <w:rsid w:val="00AB2CB1"/>
    <w:rsid w:val="00AB4B06"/>
    <w:rsid w:val="00AB5EA0"/>
    <w:rsid w:val="00AC0B1E"/>
    <w:rsid w:val="00AC0BDB"/>
    <w:rsid w:val="00AC155E"/>
    <w:rsid w:val="00AC2536"/>
    <w:rsid w:val="00AC4214"/>
    <w:rsid w:val="00AC5C54"/>
    <w:rsid w:val="00AC6007"/>
    <w:rsid w:val="00AC67E7"/>
    <w:rsid w:val="00AC7551"/>
    <w:rsid w:val="00AC7671"/>
    <w:rsid w:val="00AC7EC0"/>
    <w:rsid w:val="00AD0751"/>
    <w:rsid w:val="00AD0827"/>
    <w:rsid w:val="00AD0ABF"/>
    <w:rsid w:val="00AD1460"/>
    <w:rsid w:val="00AD1F90"/>
    <w:rsid w:val="00AD26C0"/>
    <w:rsid w:val="00AD28BB"/>
    <w:rsid w:val="00AD3AC0"/>
    <w:rsid w:val="00AD49A8"/>
    <w:rsid w:val="00AD58D4"/>
    <w:rsid w:val="00AD5E24"/>
    <w:rsid w:val="00AD65A0"/>
    <w:rsid w:val="00AD6E69"/>
    <w:rsid w:val="00AD717C"/>
    <w:rsid w:val="00AD757F"/>
    <w:rsid w:val="00AE14EF"/>
    <w:rsid w:val="00AE28DE"/>
    <w:rsid w:val="00AE2F18"/>
    <w:rsid w:val="00AE36BB"/>
    <w:rsid w:val="00AE4E65"/>
    <w:rsid w:val="00AE5947"/>
    <w:rsid w:val="00AE7204"/>
    <w:rsid w:val="00AF0DAA"/>
    <w:rsid w:val="00AF14BB"/>
    <w:rsid w:val="00AF1ABB"/>
    <w:rsid w:val="00AF2F3C"/>
    <w:rsid w:val="00AF30C4"/>
    <w:rsid w:val="00AF4700"/>
    <w:rsid w:val="00AF4E9D"/>
    <w:rsid w:val="00AF5497"/>
    <w:rsid w:val="00AF5A82"/>
    <w:rsid w:val="00AF6AEA"/>
    <w:rsid w:val="00B00F7A"/>
    <w:rsid w:val="00B01816"/>
    <w:rsid w:val="00B0370E"/>
    <w:rsid w:val="00B03987"/>
    <w:rsid w:val="00B03DED"/>
    <w:rsid w:val="00B0540A"/>
    <w:rsid w:val="00B0621B"/>
    <w:rsid w:val="00B069D5"/>
    <w:rsid w:val="00B13A65"/>
    <w:rsid w:val="00B13D95"/>
    <w:rsid w:val="00B14241"/>
    <w:rsid w:val="00B14725"/>
    <w:rsid w:val="00B14D48"/>
    <w:rsid w:val="00B1510D"/>
    <w:rsid w:val="00B15F4B"/>
    <w:rsid w:val="00B16798"/>
    <w:rsid w:val="00B16B51"/>
    <w:rsid w:val="00B176CC"/>
    <w:rsid w:val="00B17B11"/>
    <w:rsid w:val="00B2012F"/>
    <w:rsid w:val="00B20BE7"/>
    <w:rsid w:val="00B21018"/>
    <w:rsid w:val="00B219A5"/>
    <w:rsid w:val="00B23940"/>
    <w:rsid w:val="00B23DCD"/>
    <w:rsid w:val="00B24C88"/>
    <w:rsid w:val="00B2572C"/>
    <w:rsid w:val="00B25B9A"/>
    <w:rsid w:val="00B2798D"/>
    <w:rsid w:val="00B30343"/>
    <w:rsid w:val="00B30F88"/>
    <w:rsid w:val="00B311DB"/>
    <w:rsid w:val="00B32021"/>
    <w:rsid w:val="00B32DE8"/>
    <w:rsid w:val="00B33847"/>
    <w:rsid w:val="00B34621"/>
    <w:rsid w:val="00B35182"/>
    <w:rsid w:val="00B36077"/>
    <w:rsid w:val="00B36A0A"/>
    <w:rsid w:val="00B36B10"/>
    <w:rsid w:val="00B36C39"/>
    <w:rsid w:val="00B36C97"/>
    <w:rsid w:val="00B40C2B"/>
    <w:rsid w:val="00B42711"/>
    <w:rsid w:val="00B42A44"/>
    <w:rsid w:val="00B445A9"/>
    <w:rsid w:val="00B447B5"/>
    <w:rsid w:val="00B45486"/>
    <w:rsid w:val="00B45F03"/>
    <w:rsid w:val="00B47EC1"/>
    <w:rsid w:val="00B50AB5"/>
    <w:rsid w:val="00B51196"/>
    <w:rsid w:val="00B51A02"/>
    <w:rsid w:val="00B52F7F"/>
    <w:rsid w:val="00B533EF"/>
    <w:rsid w:val="00B536B2"/>
    <w:rsid w:val="00B54467"/>
    <w:rsid w:val="00B55C1E"/>
    <w:rsid w:val="00B56759"/>
    <w:rsid w:val="00B56A98"/>
    <w:rsid w:val="00B57002"/>
    <w:rsid w:val="00B579E6"/>
    <w:rsid w:val="00B606CD"/>
    <w:rsid w:val="00B61509"/>
    <w:rsid w:val="00B6176E"/>
    <w:rsid w:val="00B628D3"/>
    <w:rsid w:val="00B628EE"/>
    <w:rsid w:val="00B630C3"/>
    <w:rsid w:val="00B649DA"/>
    <w:rsid w:val="00B6755E"/>
    <w:rsid w:val="00B71854"/>
    <w:rsid w:val="00B719C0"/>
    <w:rsid w:val="00B71B7D"/>
    <w:rsid w:val="00B7259C"/>
    <w:rsid w:val="00B72C16"/>
    <w:rsid w:val="00B73107"/>
    <w:rsid w:val="00B7392A"/>
    <w:rsid w:val="00B73A60"/>
    <w:rsid w:val="00B74AA5"/>
    <w:rsid w:val="00B74E15"/>
    <w:rsid w:val="00B7723A"/>
    <w:rsid w:val="00B77CBA"/>
    <w:rsid w:val="00B77D9A"/>
    <w:rsid w:val="00B81A20"/>
    <w:rsid w:val="00B8356B"/>
    <w:rsid w:val="00B863DC"/>
    <w:rsid w:val="00B8663E"/>
    <w:rsid w:val="00B86931"/>
    <w:rsid w:val="00B87B37"/>
    <w:rsid w:val="00B87BEA"/>
    <w:rsid w:val="00B906C1"/>
    <w:rsid w:val="00B92303"/>
    <w:rsid w:val="00B926E1"/>
    <w:rsid w:val="00B92A79"/>
    <w:rsid w:val="00B961CF"/>
    <w:rsid w:val="00B965C0"/>
    <w:rsid w:val="00B9669B"/>
    <w:rsid w:val="00B966E7"/>
    <w:rsid w:val="00B97229"/>
    <w:rsid w:val="00B97669"/>
    <w:rsid w:val="00BA0DF5"/>
    <w:rsid w:val="00BA1597"/>
    <w:rsid w:val="00BA1A6A"/>
    <w:rsid w:val="00BA3AE7"/>
    <w:rsid w:val="00BA4531"/>
    <w:rsid w:val="00BA482E"/>
    <w:rsid w:val="00BA5274"/>
    <w:rsid w:val="00BB011C"/>
    <w:rsid w:val="00BB0B12"/>
    <w:rsid w:val="00BB0EF5"/>
    <w:rsid w:val="00BB1720"/>
    <w:rsid w:val="00BB44F7"/>
    <w:rsid w:val="00BB5710"/>
    <w:rsid w:val="00BB5975"/>
    <w:rsid w:val="00BB61D2"/>
    <w:rsid w:val="00BB7F36"/>
    <w:rsid w:val="00BC05A8"/>
    <w:rsid w:val="00BC12FE"/>
    <w:rsid w:val="00BC2573"/>
    <w:rsid w:val="00BC273F"/>
    <w:rsid w:val="00BC43FC"/>
    <w:rsid w:val="00BC52CE"/>
    <w:rsid w:val="00BC5D26"/>
    <w:rsid w:val="00BD0944"/>
    <w:rsid w:val="00BD440B"/>
    <w:rsid w:val="00BD52E8"/>
    <w:rsid w:val="00BD54C2"/>
    <w:rsid w:val="00BD5CF4"/>
    <w:rsid w:val="00BD62D7"/>
    <w:rsid w:val="00BD74F4"/>
    <w:rsid w:val="00BD7D4E"/>
    <w:rsid w:val="00BE0D88"/>
    <w:rsid w:val="00BE256E"/>
    <w:rsid w:val="00BE27BA"/>
    <w:rsid w:val="00BE28D7"/>
    <w:rsid w:val="00BE38E5"/>
    <w:rsid w:val="00BE3E5B"/>
    <w:rsid w:val="00BE6EA0"/>
    <w:rsid w:val="00BE7CAF"/>
    <w:rsid w:val="00BE7EE6"/>
    <w:rsid w:val="00BF01FF"/>
    <w:rsid w:val="00BF3609"/>
    <w:rsid w:val="00BF486C"/>
    <w:rsid w:val="00BF640F"/>
    <w:rsid w:val="00BF69EC"/>
    <w:rsid w:val="00BF7DC8"/>
    <w:rsid w:val="00C00B9A"/>
    <w:rsid w:val="00C01068"/>
    <w:rsid w:val="00C01ACC"/>
    <w:rsid w:val="00C0291D"/>
    <w:rsid w:val="00C03AF8"/>
    <w:rsid w:val="00C06932"/>
    <w:rsid w:val="00C069B0"/>
    <w:rsid w:val="00C073C5"/>
    <w:rsid w:val="00C1045A"/>
    <w:rsid w:val="00C1078C"/>
    <w:rsid w:val="00C10AAC"/>
    <w:rsid w:val="00C10B51"/>
    <w:rsid w:val="00C1126B"/>
    <w:rsid w:val="00C11555"/>
    <w:rsid w:val="00C118EE"/>
    <w:rsid w:val="00C12069"/>
    <w:rsid w:val="00C1266D"/>
    <w:rsid w:val="00C127AB"/>
    <w:rsid w:val="00C12897"/>
    <w:rsid w:val="00C13C84"/>
    <w:rsid w:val="00C14D93"/>
    <w:rsid w:val="00C15B43"/>
    <w:rsid w:val="00C15CDB"/>
    <w:rsid w:val="00C163F7"/>
    <w:rsid w:val="00C179C9"/>
    <w:rsid w:val="00C179FB"/>
    <w:rsid w:val="00C17B18"/>
    <w:rsid w:val="00C231C8"/>
    <w:rsid w:val="00C238F9"/>
    <w:rsid w:val="00C24331"/>
    <w:rsid w:val="00C25175"/>
    <w:rsid w:val="00C263F6"/>
    <w:rsid w:val="00C2640C"/>
    <w:rsid w:val="00C2678D"/>
    <w:rsid w:val="00C2728C"/>
    <w:rsid w:val="00C30728"/>
    <w:rsid w:val="00C31C9C"/>
    <w:rsid w:val="00C33D5F"/>
    <w:rsid w:val="00C35A0D"/>
    <w:rsid w:val="00C35C5C"/>
    <w:rsid w:val="00C373A9"/>
    <w:rsid w:val="00C37BD8"/>
    <w:rsid w:val="00C37CC8"/>
    <w:rsid w:val="00C37ECE"/>
    <w:rsid w:val="00C40293"/>
    <w:rsid w:val="00C420D6"/>
    <w:rsid w:val="00C420DD"/>
    <w:rsid w:val="00C42741"/>
    <w:rsid w:val="00C44971"/>
    <w:rsid w:val="00C44BE9"/>
    <w:rsid w:val="00C44CB3"/>
    <w:rsid w:val="00C4561A"/>
    <w:rsid w:val="00C46E18"/>
    <w:rsid w:val="00C5034A"/>
    <w:rsid w:val="00C51C48"/>
    <w:rsid w:val="00C52412"/>
    <w:rsid w:val="00C52777"/>
    <w:rsid w:val="00C52855"/>
    <w:rsid w:val="00C52CEB"/>
    <w:rsid w:val="00C53D35"/>
    <w:rsid w:val="00C54296"/>
    <w:rsid w:val="00C54ECA"/>
    <w:rsid w:val="00C5534F"/>
    <w:rsid w:val="00C55451"/>
    <w:rsid w:val="00C55C90"/>
    <w:rsid w:val="00C55DC2"/>
    <w:rsid w:val="00C5638D"/>
    <w:rsid w:val="00C568D3"/>
    <w:rsid w:val="00C569BD"/>
    <w:rsid w:val="00C60C91"/>
    <w:rsid w:val="00C61B87"/>
    <w:rsid w:val="00C6251A"/>
    <w:rsid w:val="00C62D18"/>
    <w:rsid w:val="00C65767"/>
    <w:rsid w:val="00C6581B"/>
    <w:rsid w:val="00C65AFF"/>
    <w:rsid w:val="00C6617E"/>
    <w:rsid w:val="00C67015"/>
    <w:rsid w:val="00C67A9E"/>
    <w:rsid w:val="00C70F67"/>
    <w:rsid w:val="00C716CE"/>
    <w:rsid w:val="00C71B75"/>
    <w:rsid w:val="00C71E99"/>
    <w:rsid w:val="00C7229C"/>
    <w:rsid w:val="00C72E81"/>
    <w:rsid w:val="00C72EDB"/>
    <w:rsid w:val="00C73A6B"/>
    <w:rsid w:val="00C73BD4"/>
    <w:rsid w:val="00C73CF0"/>
    <w:rsid w:val="00C7551A"/>
    <w:rsid w:val="00C765FA"/>
    <w:rsid w:val="00C76CEA"/>
    <w:rsid w:val="00C77721"/>
    <w:rsid w:val="00C77F53"/>
    <w:rsid w:val="00C81BAC"/>
    <w:rsid w:val="00C82106"/>
    <w:rsid w:val="00C823B0"/>
    <w:rsid w:val="00C82844"/>
    <w:rsid w:val="00C83045"/>
    <w:rsid w:val="00C838CB"/>
    <w:rsid w:val="00C83C5A"/>
    <w:rsid w:val="00C848DC"/>
    <w:rsid w:val="00C84C69"/>
    <w:rsid w:val="00C84D62"/>
    <w:rsid w:val="00C85512"/>
    <w:rsid w:val="00C86C05"/>
    <w:rsid w:val="00C871C6"/>
    <w:rsid w:val="00C87FDE"/>
    <w:rsid w:val="00C90E3D"/>
    <w:rsid w:val="00C91285"/>
    <w:rsid w:val="00C91EE1"/>
    <w:rsid w:val="00C92594"/>
    <w:rsid w:val="00C92CB3"/>
    <w:rsid w:val="00C93056"/>
    <w:rsid w:val="00C94041"/>
    <w:rsid w:val="00C965FE"/>
    <w:rsid w:val="00C96CB0"/>
    <w:rsid w:val="00C96D3D"/>
    <w:rsid w:val="00C96E41"/>
    <w:rsid w:val="00CA0F5D"/>
    <w:rsid w:val="00CA1059"/>
    <w:rsid w:val="00CA1B0E"/>
    <w:rsid w:val="00CA1D84"/>
    <w:rsid w:val="00CA2D93"/>
    <w:rsid w:val="00CA62DE"/>
    <w:rsid w:val="00CA7A47"/>
    <w:rsid w:val="00CB0CF5"/>
    <w:rsid w:val="00CB1905"/>
    <w:rsid w:val="00CB1FB2"/>
    <w:rsid w:val="00CB287C"/>
    <w:rsid w:val="00CB39FC"/>
    <w:rsid w:val="00CB7731"/>
    <w:rsid w:val="00CB7827"/>
    <w:rsid w:val="00CC2F5C"/>
    <w:rsid w:val="00CC30F8"/>
    <w:rsid w:val="00CC4573"/>
    <w:rsid w:val="00CC4F63"/>
    <w:rsid w:val="00CC748F"/>
    <w:rsid w:val="00CC79DA"/>
    <w:rsid w:val="00CD167A"/>
    <w:rsid w:val="00CD1973"/>
    <w:rsid w:val="00CD1A9F"/>
    <w:rsid w:val="00CD2258"/>
    <w:rsid w:val="00CD2D4D"/>
    <w:rsid w:val="00CD3222"/>
    <w:rsid w:val="00CD334E"/>
    <w:rsid w:val="00CD358E"/>
    <w:rsid w:val="00CD4236"/>
    <w:rsid w:val="00CD4DE5"/>
    <w:rsid w:val="00CD6A11"/>
    <w:rsid w:val="00CD7CB1"/>
    <w:rsid w:val="00CE0EAE"/>
    <w:rsid w:val="00CE1672"/>
    <w:rsid w:val="00CE1B61"/>
    <w:rsid w:val="00CE1E4D"/>
    <w:rsid w:val="00CE4828"/>
    <w:rsid w:val="00CE4E50"/>
    <w:rsid w:val="00CE5A28"/>
    <w:rsid w:val="00CE6882"/>
    <w:rsid w:val="00CE6FBC"/>
    <w:rsid w:val="00CE7387"/>
    <w:rsid w:val="00CE774F"/>
    <w:rsid w:val="00CE792C"/>
    <w:rsid w:val="00CF0E1B"/>
    <w:rsid w:val="00CF0F32"/>
    <w:rsid w:val="00CF1B99"/>
    <w:rsid w:val="00CF20DD"/>
    <w:rsid w:val="00CF257A"/>
    <w:rsid w:val="00CF4321"/>
    <w:rsid w:val="00CF4579"/>
    <w:rsid w:val="00CF57E2"/>
    <w:rsid w:val="00CF5BA2"/>
    <w:rsid w:val="00CF5C3D"/>
    <w:rsid w:val="00CF64C4"/>
    <w:rsid w:val="00CF793C"/>
    <w:rsid w:val="00CF7FC5"/>
    <w:rsid w:val="00D00383"/>
    <w:rsid w:val="00D02182"/>
    <w:rsid w:val="00D02335"/>
    <w:rsid w:val="00D02B00"/>
    <w:rsid w:val="00D04833"/>
    <w:rsid w:val="00D04EDF"/>
    <w:rsid w:val="00D056E8"/>
    <w:rsid w:val="00D05CF6"/>
    <w:rsid w:val="00D05D2A"/>
    <w:rsid w:val="00D06CC8"/>
    <w:rsid w:val="00D077E1"/>
    <w:rsid w:val="00D101E5"/>
    <w:rsid w:val="00D10DCE"/>
    <w:rsid w:val="00D10FF6"/>
    <w:rsid w:val="00D1271D"/>
    <w:rsid w:val="00D12CF9"/>
    <w:rsid w:val="00D14173"/>
    <w:rsid w:val="00D141F0"/>
    <w:rsid w:val="00D1436F"/>
    <w:rsid w:val="00D14457"/>
    <w:rsid w:val="00D15FDD"/>
    <w:rsid w:val="00D169AD"/>
    <w:rsid w:val="00D1742E"/>
    <w:rsid w:val="00D2081D"/>
    <w:rsid w:val="00D21066"/>
    <w:rsid w:val="00D217B6"/>
    <w:rsid w:val="00D22C56"/>
    <w:rsid w:val="00D23566"/>
    <w:rsid w:val="00D23F72"/>
    <w:rsid w:val="00D2534E"/>
    <w:rsid w:val="00D25561"/>
    <w:rsid w:val="00D2724A"/>
    <w:rsid w:val="00D27C30"/>
    <w:rsid w:val="00D27CA2"/>
    <w:rsid w:val="00D31B84"/>
    <w:rsid w:val="00D31F77"/>
    <w:rsid w:val="00D327E0"/>
    <w:rsid w:val="00D32C57"/>
    <w:rsid w:val="00D33834"/>
    <w:rsid w:val="00D34945"/>
    <w:rsid w:val="00D34B46"/>
    <w:rsid w:val="00D35B38"/>
    <w:rsid w:val="00D36409"/>
    <w:rsid w:val="00D365F9"/>
    <w:rsid w:val="00D36A38"/>
    <w:rsid w:val="00D37568"/>
    <w:rsid w:val="00D37DDC"/>
    <w:rsid w:val="00D4069C"/>
    <w:rsid w:val="00D41074"/>
    <w:rsid w:val="00D424A7"/>
    <w:rsid w:val="00D43C74"/>
    <w:rsid w:val="00D44116"/>
    <w:rsid w:val="00D44311"/>
    <w:rsid w:val="00D44ABA"/>
    <w:rsid w:val="00D44D87"/>
    <w:rsid w:val="00D45E4D"/>
    <w:rsid w:val="00D46490"/>
    <w:rsid w:val="00D46C71"/>
    <w:rsid w:val="00D47136"/>
    <w:rsid w:val="00D47B77"/>
    <w:rsid w:val="00D47BCA"/>
    <w:rsid w:val="00D47E67"/>
    <w:rsid w:val="00D50B14"/>
    <w:rsid w:val="00D518A6"/>
    <w:rsid w:val="00D52D13"/>
    <w:rsid w:val="00D53B6F"/>
    <w:rsid w:val="00D564F6"/>
    <w:rsid w:val="00D572E4"/>
    <w:rsid w:val="00D57E32"/>
    <w:rsid w:val="00D57E69"/>
    <w:rsid w:val="00D60518"/>
    <w:rsid w:val="00D60B86"/>
    <w:rsid w:val="00D62900"/>
    <w:rsid w:val="00D62E43"/>
    <w:rsid w:val="00D63140"/>
    <w:rsid w:val="00D6392D"/>
    <w:rsid w:val="00D643AD"/>
    <w:rsid w:val="00D652C5"/>
    <w:rsid w:val="00D65D4F"/>
    <w:rsid w:val="00D66B22"/>
    <w:rsid w:val="00D72166"/>
    <w:rsid w:val="00D7237E"/>
    <w:rsid w:val="00D7259A"/>
    <w:rsid w:val="00D73EDC"/>
    <w:rsid w:val="00D74599"/>
    <w:rsid w:val="00D74A07"/>
    <w:rsid w:val="00D74C81"/>
    <w:rsid w:val="00D75C1E"/>
    <w:rsid w:val="00D7649B"/>
    <w:rsid w:val="00D765DC"/>
    <w:rsid w:val="00D80592"/>
    <w:rsid w:val="00D80E38"/>
    <w:rsid w:val="00D82141"/>
    <w:rsid w:val="00D824C1"/>
    <w:rsid w:val="00D83122"/>
    <w:rsid w:val="00D83359"/>
    <w:rsid w:val="00D834A0"/>
    <w:rsid w:val="00D83938"/>
    <w:rsid w:val="00D847B9"/>
    <w:rsid w:val="00D84891"/>
    <w:rsid w:val="00D85E33"/>
    <w:rsid w:val="00D85EC2"/>
    <w:rsid w:val="00D86571"/>
    <w:rsid w:val="00D90572"/>
    <w:rsid w:val="00D94651"/>
    <w:rsid w:val="00D95178"/>
    <w:rsid w:val="00D95253"/>
    <w:rsid w:val="00D9548D"/>
    <w:rsid w:val="00D96D9F"/>
    <w:rsid w:val="00D9774D"/>
    <w:rsid w:val="00D97EF6"/>
    <w:rsid w:val="00DA0964"/>
    <w:rsid w:val="00DA0B49"/>
    <w:rsid w:val="00DA0FF2"/>
    <w:rsid w:val="00DA1602"/>
    <w:rsid w:val="00DA1E19"/>
    <w:rsid w:val="00DA3007"/>
    <w:rsid w:val="00DA36BF"/>
    <w:rsid w:val="00DA4CC8"/>
    <w:rsid w:val="00DA53E2"/>
    <w:rsid w:val="00DA5CEF"/>
    <w:rsid w:val="00DA5F33"/>
    <w:rsid w:val="00DA600F"/>
    <w:rsid w:val="00DA6713"/>
    <w:rsid w:val="00DA753C"/>
    <w:rsid w:val="00DA78C1"/>
    <w:rsid w:val="00DA7E96"/>
    <w:rsid w:val="00DB0A0C"/>
    <w:rsid w:val="00DB1499"/>
    <w:rsid w:val="00DB1A8F"/>
    <w:rsid w:val="00DB34D5"/>
    <w:rsid w:val="00DB506C"/>
    <w:rsid w:val="00DB7F61"/>
    <w:rsid w:val="00DC05E9"/>
    <w:rsid w:val="00DC0935"/>
    <w:rsid w:val="00DC0C1F"/>
    <w:rsid w:val="00DC2E3B"/>
    <w:rsid w:val="00DC4814"/>
    <w:rsid w:val="00DC5099"/>
    <w:rsid w:val="00DC6070"/>
    <w:rsid w:val="00DC6C5E"/>
    <w:rsid w:val="00DC7FF4"/>
    <w:rsid w:val="00DD2E03"/>
    <w:rsid w:val="00DD348F"/>
    <w:rsid w:val="00DD449F"/>
    <w:rsid w:val="00DD5332"/>
    <w:rsid w:val="00DD543A"/>
    <w:rsid w:val="00DD55CE"/>
    <w:rsid w:val="00DD5E59"/>
    <w:rsid w:val="00DE0BC8"/>
    <w:rsid w:val="00DE14FC"/>
    <w:rsid w:val="00DE4C11"/>
    <w:rsid w:val="00DE50DF"/>
    <w:rsid w:val="00DE65DE"/>
    <w:rsid w:val="00DF03AA"/>
    <w:rsid w:val="00DF05BC"/>
    <w:rsid w:val="00DF185E"/>
    <w:rsid w:val="00DF2045"/>
    <w:rsid w:val="00DF2B54"/>
    <w:rsid w:val="00DF2F3D"/>
    <w:rsid w:val="00DF46C3"/>
    <w:rsid w:val="00DF4AE3"/>
    <w:rsid w:val="00DF5241"/>
    <w:rsid w:val="00DF62DB"/>
    <w:rsid w:val="00DF6E1C"/>
    <w:rsid w:val="00DF791B"/>
    <w:rsid w:val="00DF79E5"/>
    <w:rsid w:val="00E00312"/>
    <w:rsid w:val="00E00B2B"/>
    <w:rsid w:val="00E00F20"/>
    <w:rsid w:val="00E00F5A"/>
    <w:rsid w:val="00E0118D"/>
    <w:rsid w:val="00E02BE1"/>
    <w:rsid w:val="00E03096"/>
    <w:rsid w:val="00E03206"/>
    <w:rsid w:val="00E1061B"/>
    <w:rsid w:val="00E10FEE"/>
    <w:rsid w:val="00E11B4D"/>
    <w:rsid w:val="00E1280A"/>
    <w:rsid w:val="00E14394"/>
    <w:rsid w:val="00E15840"/>
    <w:rsid w:val="00E159A7"/>
    <w:rsid w:val="00E166F4"/>
    <w:rsid w:val="00E17216"/>
    <w:rsid w:val="00E20803"/>
    <w:rsid w:val="00E20EF0"/>
    <w:rsid w:val="00E20F1F"/>
    <w:rsid w:val="00E226D7"/>
    <w:rsid w:val="00E2439E"/>
    <w:rsid w:val="00E251C8"/>
    <w:rsid w:val="00E26403"/>
    <w:rsid w:val="00E26657"/>
    <w:rsid w:val="00E26891"/>
    <w:rsid w:val="00E26E84"/>
    <w:rsid w:val="00E27682"/>
    <w:rsid w:val="00E27E91"/>
    <w:rsid w:val="00E30A79"/>
    <w:rsid w:val="00E30AB8"/>
    <w:rsid w:val="00E32D80"/>
    <w:rsid w:val="00E33CA3"/>
    <w:rsid w:val="00E35223"/>
    <w:rsid w:val="00E37395"/>
    <w:rsid w:val="00E40B2D"/>
    <w:rsid w:val="00E40CD6"/>
    <w:rsid w:val="00E4110A"/>
    <w:rsid w:val="00E414F0"/>
    <w:rsid w:val="00E43E2C"/>
    <w:rsid w:val="00E4417C"/>
    <w:rsid w:val="00E4514E"/>
    <w:rsid w:val="00E45E95"/>
    <w:rsid w:val="00E46B2B"/>
    <w:rsid w:val="00E507DB"/>
    <w:rsid w:val="00E51164"/>
    <w:rsid w:val="00E51FB6"/>
    <w:rsid w:val="00E52790"/>
    <w:rsid w:val="00E538DE"/>
    <w:rsid w:val="00E54720"/>
    <w:rsid w:val="00E547A5"/>
    <w:rsid w:val="00E57BCB"/>
    <w:rsid w:val="00E6053D"/>
    <w:rsid w:val="00E605B7"/>
    <w:rsid w:val="00E61359"/>
    <w:rsid w:val="00E61E1F"/>
    <w:rsid w:val="00E62340"/>
    <w:rsid w:val="00E62FBA"/>
    <w:rsid w:val="00E640D6"/>
    <w:rsid w:val="00E64587"/>
    <w:rsid w:val="00E645CD"/>
    <w:rsid w:val="00E64AED"/>
    <w:rsid w:val="00E66068"/>
    <w:rsid w:val="00E70103"/>
    <w:rsid w:val="00E70138"/>
    <w:rsid w:val="00E71DBE"/>
    <w:rsid w:val="00E73320"/>
    <w:rsid w:val="00E747D0"/>
    <w:rsid w:val="00E74C79"/>
    <w:rsid w:val="00E759BB"/>
    <w:rsid w:val="00E75D12"/>
    <w:rsid w:val="00E7731C"/>
    <w:rsid w:val="00E7742A"/>
    <w:rsid w:val="00E810C4"/>
    <w:rsid w:val="00E84DB5"/>
    <w:rsid w:val="00E85634"/>
    <w:rsid w:val="00E866FA"/>
    <w:rsid w:val="00E8767E"/>
    <w:rsid w:val="00E908A7"/>
    <w:rsid w:val="00E90AB8"/>
    <w:rsid w:val="00E91111"/>
    <w:rsid w:val="00E911C0"/>
    <w:rsid w:val="00E92A2B"/>
    <w:rsid w:val="00E92B15"/>
    <w:rsid w:val="00E9554B"/>
    <w:rsid w:val="00E95BF8"/>
    <w:rsid w:val="00E96280"/>
    <w:rsid w:val="00E97528"/>
    <w:rsid w:val="00E979EC"/>
    <w:rsid w:val="00E97D76"/>
    <w:rsid w:val="00E97E4F"/>
    <w:rsid w:val="00EA13F2"/>
    <w:rsid w:val="00EA2B53"/>
    <w:rsid w:val="00EA3387"/>
    <w:rsid w:val="00EA3AF0"/>
    <w:rsid w:val="00EA3B03"/>
    <w:rsid w:val="00EA598D"/>
    <w:rsid w:val="00EA5B64"/>
    <w:rsid w:val="00EA6DCA"/>
    <w:rsid w:val="00EA787F"/>
    <w:rsid w:val="00EA7B6E"/>
    <w:rsid w:val="00EB0198"/>
    <w:rsid w:val="00EB0483"/>
    <w:rsid w:val="00EB05A3"/>
    <w:rsid w:val="00EB16A6"/>
    <w:rsid w:val="00EB198F"/>
    <w:rsid w:val="00EB1EFC"/>
    <w:rsid w:val="00EB24F5"/>
    <w:rsid w:val="00EB29F6"/>
    <w:rsid w:val="00EB34D8"/>
    <w:rsid w:val="00EB3DB0"/>
    <w:rsid w:val="00EB53C0"/>
    <w:rsid w:val="00EB591C"/>
    <w:rsid w:val="00EB5B86"/>
    <w:rsid w:val="00EB60DD"/>
    <w:rsid w:val="00EB77F8"/>
    <w:rsid w:val="00EB7B74"/>
    <w:rsid w:val="00EB7BD5"/>
    <w:rsid w:val="00EC14D0"/>
    <w:rsid w:val="00EC1B99"/>
    <w:rsid w:val="00EC1F8F"/>
    <w:rsid w:val="00EC303B"/>
    <w:rsid w:val="00EC3B4C"/>
    <w:rsid w:val="00EC61B9"/>
    <w:rsid w:val="00EC645B"/>
    <w:rsid w:val="00EC6DA7"/>
    <w:rsid w:val="00EC6FC1"/>
    <w:rsid w:val="00EC7157"/>
    <w:rsid w:val="00ED0159"/>
    <w:rsid w:val="00ED129D"/>
    <w:rsid w:val="00ED38C7"/>
    <w:rsid w:val="00ED512D"/>
    <w:rsid w:val="00ED545C"/>
    <w:rsid w:val="00ED5540"/>
    <w:rsid w:val="00ED58BE"/>
    <w:rsid w:val="00ED5D3C"/>
    <w:rsid w:val="00ED61D5"/>
    <w:rsid w:val="00ED780C"/>
    <w:rsid w:val="00EE0167"/>
    <w:rsid w:val="00EE0658"/>
    <w:rsid w:val="00EE0E2F"/>
    <w:rsid w:val="00EE15A6"/>
    <w:rsid w:val="00EE382B"/>
    <w:rsid w:val="00EE4B43"/>
    <w:rsid w:val="00EE4B6F"/>
    <w:rsid w:val="00EE4EE1"/>
    <w:rsid w:val="00EE5A0A"/>
    <w:rsid w:val="00EE7716"/>
    <w:rsid w:val="00EF03D7"/>
    <w:rsid w:val="00EF0682"/>
    <w:rsid w:val="00EF0C22"/>
    <w:rsid w:val="00EF0ED4"/>
    <w:rsid w:val="00EF12A9"/>
    <w:rsid w:val="00EF1AB0"/>
    <w:rsid w:val="00EF1FA4"/>
    <w:rsid w:val="00EF29E4"/>
    <w:rsid w:val="00EF2BD5"/>
    <w:rsid w:val="00EF34E0"/>
    <w:rsid w:val="00EF38DA"/>
    <w:rsid w:val="00EF3A67"/>
    <w:rsid w:val="00EF3E1A"/>
    <w:rsid w:val="00EF54D1"/>
    <w:rsid w:val="00EF5714"/>
    <w:rsid w:val="00EF744C"/>
    <w:rsid w:val="00F00DE8"/>
    <w:rsid w:val="00F03BBA"/>
    <w:rsid w:val="00F04332"/>
    <w:rsid w:val="00F04D2B"/>
    <w:rsid w:val="00F05862"/>
    <w:rsid w:val="00F06164"/>
    <w:rsid w:val="00F0741C"/>
    <w:rsid w:val="00F11BBD"/>
    <w:rsid w:val="00F12547"/>
    <w:rsid w:val="00F12AB8"/>
    <w:rsid w:val="00F12DD5"/>
    <w:rsid w:val="00F135CF"/>
    <w:rsid w:val="00F156B9"/>
    <w:rsid w:val="00F15CFA"/>
    <w:rsid w:val="00F15FA1"/>
    <w:rsid w:val="00F16AB8"/>
    <w:rsid w:val="00F20337"/>
    <w:rsid w:val="00F215C4"/>
    <w:rsid w:val="00F21E87"/>
    <w:rsid w:val="00F2258A"/>
    <w:rsid w:val="00F2495A"/>
    <w:rsid w:val="00F26F9A"/>
    <w:rsid w:val="00F2777B"/>
    <w:rsid w:val="00F27A0E"/>
    <w:rsid w:val="00F27A7F"/>
    <w:rsid w:val="00F27D25"/>
    <w:rsid w:val="00F31C88"/>
    <w:rsid w:val="00F32F8A"/>
    <w:rsid w:val="00F332D4"/>
    <w:rsid w:val="00F348E0"/>
    <w:rsid w:val="00F34FD9"/>
    <w:rsid w:val="00F35062"/>
    <w:rsid w:val="00F35E56"/>
    <w:rsid w:val="00F37B7E"/>
    <w:rsid w:val="00F37BFD"/>
    <w:rsid w:val="00F37C9C"/>
    <w:rsid w:val="00F40B9E"/>
    <w:rsid w:val="00F4103B"/>
    <w:rsid w:val="00F41E04"/>
    <w:rsid w:val="00F41E49"/>
    <w:rsid w:val="00F43B60"/>
    <w:rsid w:val="00F44163"/>
    <w:rsid w:val="00F4468D"/>
    <w:rsid w:val="00F44864"/>
    <w:rsid w:val="00F4582F"/>
    <w:rsid w:val="00F45F64"/>
    <w:rsid w:val="00F464FB"/>
    <w:rsid w:val="00F46977"/>
    <w:rsid w:val="00F47B8C"/>
    <w:rsid w:val="00F47F09"/>
    <w:rsid w:val="00F5093A"/>
    <w:rsid w:val="00F511F8"/>
    <w:rsid w:val="00F512A9"/>
    <w:rsid w:val="00F517F8"/>
    <w:rsid w:val="00F52513"/>
    <w:rsid w:val="00F52D3B"/>
    <w:rsid w:val="00F53E0B"/>
    <w:rsid w:val="00F53FCF"/>
    <w:rsid w:val="00F55228"/>
    <w:rsid w:val="00F55A0D"/>
    <w:rsid w:val="00F565E5"/>
    <w:rsid w:val="00F6031C"/>
    <w:rsid w:val="00F611CD"/>
    <w:rsid w:val="00F62DCF"/>
    <w:rsid w:val="00F63972"/>
    <w:rsid w:val="00F639E6"/>
    <w:rsid w:val="00F63CFE"/>
    <w:rsid w:val="00F642C8"/>
    <w:rsid w:val="00F645ED"/>
    <w:rsid w:val="00F64A90"/>
    <w:rsid w:val="00F64D76"/>
    <w:rsid w:val="00F64D90"/>
    <w:rsid w:val="00F650AE"/>
    <w:rsid w:val="00F659EB"/>
    <w:rsid w:val="00F66B35"/>
    <w:rsid w:val="00F722B3"/>
    <w:rsid w:val="00F7277B"/>
    <w:rsid w:val="00F72AC4"/>
    <w:rsid w:val="00F7353F"/>
    <w:rsid w:val="00F73B3E"/>
    <w:rsid w:val="00F75ECF"/>
    <w:rsid w:val="00F7686B"/>
    <w:rsid w:val="00F7708C"/>
    <w:rsid w:val="00F77E41"/>
    <w:rsid w:val="00F81389"/>
    <w:rsid w:val="00F81A8F"/>
    <w:rsid w:val="00F81FE5"/>
    <w:rsid w:val="00F82C30"/>
    <w:rsid w:val="00F82D95"/>
    <w:rsid w:val="00F8309A"/>
    <w:rsid w:val="00F831C0"/>
    <w:rsid w:val="00F832A4"/>
    <w:rsid w:val="00F83884"/>
    <w:rsid w:val="00F845B4"/>
    <w:rsid w:val="00F84915"/>
    <w:rsid w:val="00F855A8"/>
    <w:rsid w:val="00F86712"/>
    <w:rsid w:val="00F87471"/>
    <w:rsid w:val="00F87624"/>
    <w:rsid w:val="00F87D2C"/>
    <w:rsid w:val="00F9112B"/>
    <w:rsid w:val="00F91245"/>
    <w:rsid w:val="00F92842"/>
    <w:rsid w:val="00F9364B"/>
    <w:rsid w:val="00F936E8"/>
    <w:rsid w:val="00F93CD4"/>
    <w:rsid w:val="00F9479E"/>
    <w:rsid w:val="00F95D86"/>
    <w:rsid w:val="00F9655C"/>
    <w:rsid w:val="00F96606"/>
    <w:rsid w:val="00F96DEB"/>
    <w:rsid w:val="00F974B1"/>
    <w:rsid w:val="00F97D96"/>
    <w:rsid w:val="00FA0BA0"/>
    <w:rsid w:val="00FA186C"/>
    <w:rsid w:val="00FA3F04"/>
    <w:rsid w:val="00FA3F62"/>
    <w:rsid w:val="00FA5851"/>
    <w:rsid w:val="00FA647E"/>
    <w:rsid w:val="00FA6E9B"/>
    <w:rsid w:val="00FA75B5"/>
    <w:rsid w:val="00FA78D3"/>
    <w:rsid w:val="00FB06E6"/>
    <w:rsid w:val="00FB10C0"/>
    <w:rsid w:val="00FB14C3"/>
    <w:rsid w:val="00FB3756"/>
    <w:rsid w:val="00FB3856"/>
    <w:rsid w:val="00FB3E8F"/>
    <w:rsid w:val="00FB531C"/>
    <w:rsid w:val="00FB5FE5"/>
    <w:rsid w:val="00FB62C8"/>
    <w:rsid w:val="00FB6807"/>
    <w:rsid w:val="00FB6C76"/>
    <w:rsid w:val="00FB6F6F"/>
    <w:rsid w:val="00FB72F5"/>
    <w:rsid w:val="00FB7602"/>
    <w:rsid w:val="00FC1C52"/>
    <w:rsid w:val="00FC28BF"/>
    <w:rsid w:val="00FC3190"/>
    <w:rsid w:val="00FC4D3A"/>
    <w:rsid w:val="00FC51AC"/>
    <w:rsid w:val="00FC57BC"/>
    <w:rsid w:val="00FC5DC2"/>
    <w:rsid w:val="00FC6445"/>
    <w:rsid w:val="00FC77CA"/>
    <w:rsid w:val="00FD0173"/>
    <w:rsid w:val="00FD069C"/>
    <w:rsid w:val="00FD1BBA"/>
    <w:rsid w:val="00FD21B4"/>
    <w:rsid w:val="00FD2DF3"/>
    <w:rsid w:val="00FD3403"/>
    <w:rsid w:val="00FD41E9"/>
    <w:rsid w:val="00FD4A56"/>
    <w:rsid w:val="00FD563C"/>
    <w:rsid w:val="00FD798B"/>
    <w:rsid w:val="00FD7B02"/>
    <w:rsid w:val="00FD7B8C"/>
    <w:rsid w:val="00FE0450"/>
    <w:rsid w:val="00FE045F"/>
    <w:rsid w:val="00FE0F14"/>
    <w:rsid w:val="00FE1803"/>
    <w:rsid w:val="00FE34B3"/>
    <w:rsid w:val="00FE3FCA"/>
    <w:rsid w:val="00FE4112"/>
    <w:rsid w:val="00FE41CC"/>
    <w:rsid w:val="00FE4E84"/>
    <w:rsid w:val="00FF0A5B"/>
    <w:rsid w:val="00FF15D7"/>
    <w:rsid w:val="00FF38D4"/>
    <w:rsid w:val="00FF3C69"/>
    <w:rsid w:val="00FF43C2"/>
    <w:rsid w:val="00FF4E28"/>
    <w:rsid w:val="00FF4EF7"/>
    <w:rsid w:val="00FF5B03"/>
    <w:rsid w:val="00FF5D8B"/>
    <w:rsid w:val="00FF5E3E"/>
    <w:rsid w:val="00FF65BF"/>
    <w:rsid w:val="00FF6719"/>
    <w:rsid w:val="00FF75C9"/>
    <w:rsid w:val="00FF7B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D4090"/>
    <w:rPr>
      <w:sz w:val="24"/>
      <w:szCs w:val="24"/>
    </w:rPr>
  </w:style>
  <w:style w:type="paragraph" w:styleId="Heading1">
    <w:name w:val="heading 1"/>
    <w:basedOn w:val="Normal"/>
    <w:next w:val="BodyText"/>
    <w:link w:val="Heading1Char"/>
    <w:uiPriority w:val="99"/>
    <w:qFormat/>
    <w:rsid w:val="00C1266D"/>
    <w:pPr>
      <w:keepNext/>
      <w:numPr>
        <w:numId w:val="11"/>
      </w:numPr>
      <w:tabs>
        <w:tab w:val="clear" w:pos="360"/>
      </w:tabs>
      <w:spacing w:after="120"/>
      <w:ind w:left="540" w:hanging="540"/>
      <w:outlineLvl w:val="0"/>
    </w:pPr>
    <w:rPr>
      <w:rFonts w:ascii="Arial" w:hAnsi="Arial" w:cs="Arial"/>
      <w:b/>
      <w:bCs/>
      <w:sz w:val="28"/>
      <w:szCs w:val="28"/>
    </w:rPr>
  </w:style>
  <w:style w:type="paragraph" w:styleId="Heading2">
    <w:name w:val="heading 2"/>
    <w:basedOn w:val="Normal"/>
    <w:next w:val="BodyText"/>
    <w:link w:val="Heading2Char"/>
    <w:uiPriority w:val="99"/>
    <w:qFormat/>
    <w:rsid w:val="00C1266D"/>
    <w:pPr>
      <w:keepNext/>
      <w:numPr>
        <w:ilvl w:val="1"/>
        <w:numId w:val="11"/>
      </w:numPr>
      <w:tabs>
        <w:tab w:val="clear" w:pos="1080"/>
      </w:tabs>
      <w:overflowPunct w:val="0"/>
      <w:autoSpaceDE w:val="0"/>
      <w:autoSpaceDN w:val="0"/>
      <w:adjustRightInd w:val="0"/>
      <w:spacing w:before="240" w:after="120"/>
      <w:ind w:left="1080" w:hanging="540"/>
      <w:textAlignment w:val="baseline"/>
      <w:outlineLvl w:val="1"/>
    </w:pPr>
    <w:rPr>
      <w:rFonts w:ascii="Arial" w:hAnsi="Arial" w:cs="Arial"/>
      <w:b/>
      <w:bCs/>
    </w:rPr>
  </w:style>
  <w:style w:type="paragraph" w:styleId="Heading3">
    <w:name w:val="heading 3"/>
    <w:basedOn w:val="Normal"/>
    <w:next w:val="Normal"/>
    <w:link w:val="Heading3Char"/>
    <w:uiPriority w:val="99"/>
    <w:qFormat/>
    <w:rsid w:val="00BF69EC"/>
    <w:pPr>
      <w:keepNext/>
      <w:numPr>
        <w:ilvl w:val="2"/>
        <w:numId w:val="11"/>
      </w:numPr>
      <w:spacing w:before="240" w:after="120"/>
      <w:ind w:left="1440" w:hanging="360"/>
      <w:outlineLvl w:val="2"/>
    </w:pPr>
    <w:rPr>
      <w:rFonts w:ascii="Arial" w:hAnsi="Arial" w:cs="Arial"/>
      <w:b/>
      <w:bCs/>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cs="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cs="Arial"/>
      <w:b/>
      <w:bCs/>
      <w:sz w:val="28"/>
      <w:szCs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cs="Arial"/>
      <w:b/>
      <w:bCs/>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cs="Arial"/>
      <w:b/>
      <w:bCs/>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66D"/>
    <w:rPr>
      <w:rFonts w:ascii="Arial" w:hAnsi="Arial" w:cs="Arial"/>
      <w:b/>
      <w:bCs/>
      <w:sz w:val="28"/>
      <w:szCs w:val="28"/>
    </w:rPr>
  </w:style>
  <w:style w:type="character" w:customStyle="1" w:styleId="Heading2Char">
    <w:name w:val="Heading 2 Char"/>
    <w:basedOn w:val="DefaultParagraphFont"/>
    <w:link w:val="Heading2"/>
    <w:uiPriority w:val="99"/>
    <w:locked/>
    <w:rsid w:val="00C1266D"/>
    <w:rPr>
      <w:rFonts w:ascii="Arial" w:hAnsi="Arial" w:cs="Arial"/>
      <w:b/>
      <w:bCs/>
      <w:sz w:val="24"/>
      <w:szCs w:val="24"/>
    </w:rPr>
  </w:style>
  <w:style w:type="character" w:customStyle="1" w:styleId="Heading3Char">
    <w:name w:val="Heading 3 Char"/>
    <w:basedOn w:val="DefaultParagraphFont"/>
    <w:link w:val="Heading3"/>
    <w:uiPriority w:val="99"/>
    <w:locked/>
    <w:rsid w:val="00B42A44"/>
    <w:rPr>
      <w:rFonts w:ascii="Arial" w:hAnsi="Arial" w:cs="Arial"/>
      <w:b/>
      <w:bCs/>
      <w:sz w:val="24"/>
      <w:szCs w:val="24"/>
    </w:rPr>
  </w:style>
  <w:style w:type="character" w:customStyle="1" w:styleId="Heading4Char">
    <w:name w:val="Heading 4 Char"/>
    <w:basedOn w:val="DefaultParagraphFont"/>
    <w:link w:val="Heading4"/>
    <w:uiPriority w:val="99"/>
    <w:semiHidden/>
    <w:locked/>
    <w:rsid w:val="00DF5241"/>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DF5241"/>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DF5241"/>
    <w:rPr>
      <w:rFonts w:ascii="Calibri" w:hAnsi="Calibri" w:cs="Calibri"/>
      <w:b/>
      <w:bCs/>
    </w:rPr>
  </w:style>
  <w:style w:type="character" w:customStyle="1" w:styleId="Heading7Char">
    <w:name w:val="Heading 7 Char"/>
    <w:basedOn w:val="DefaultParagraphFont"/>
    <w:link w:val="Heading7"/>
    <w:uiPriority w:val="99"/>
    <w:semiHidden/>
    <w:locked/>
    <w:rsid w:val="00DF5241"/>
    <w:rPr>
      <w:rFonts w:ascii="Calibri" w:hAnsi="Calibri" w:cs="Calibri"/>
      <w:sz w:val="24"/>
      <w:szCs w:val="24"/>
    </w:rPr>
  </w:style>
  <w:style w:type="character" w:customStyle="1" w:styleId="Heading8Char">
    <w:name w:val="Heading 8 Char"/>
    <w:basedOn w:val="DefaultParagraphFont"/>
    <w:link w:val="Heading8"/>
    <w:uiPriority w:val="99"/>
    <w:semiHidden/>
    <w:locked/>
    <w:rsid w:val="00DF5241"/>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DF5241"/>
    <w:rPr>
      <w:rFonts w:ascii="Cambria" w:hAnsi="Cambria" w:cs="Cambria"/>
    </w:rPr>
  </w:style>
  <w:style w:type="paragraph" w:styleId="BodyText">
    <w:name w:val="Body Text"/>
    <w:basedOn w:val="Normal"/>
    <w:link w:val="BodyTextChar"/>
    <w:uiPriority w:val="99"/>
    <w:rsid w:val="00316BBE"/>
    <w:pPr>
      <w:spacing w:before="120" w:after="120"/>
      <w:ind w:firstLine="720"/>
    </w:pPr>
  </w:style>
  <w:style w:type="character" w:customStyle="1" w:styleId="BodyTextChar">
    <w:name w:val="Body Text Char"/>
    <w:basedOn w:val="DefaultParagraphFont"/>
    <w:link w:val="BodyText"/>
    <w:uiPriority w:val="99"/>
    <w:locked/>
    <w:rsid w:val="00B628EE"/>
    <w:rPr>
      <w:rFonts w:cs="Times New Roman"/>
      <w:sz w:val="24"/>
      <w:szCs w:val="24"/>
      <w:lang w:val="en-US" w:eastAsia="en-US"/>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5241"/>
    <w:rPr>
      <w:rFonts w:cs="Times New Roman"/>
      <w:sz w:val="2"/>
      <w:szCs w:val="2"/>
    </w:rPr>
  </w:style>
  <w:style w:type="character" w:styleId="FootnoteReference">
    <w:name w:val="footnote reference"/>
    <w:aliases w:val="fr"/>
    <w:basedOn w:val="DefaultParagraphFont"/>
    <w:uiPriority w:val="99"/>
    <w:semiHidden/>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szCs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szCs w:val="18"/>
      <w:lang w:val="en-US" w:eastAsia="en-US"/>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uiPriority w:val="99"/>
    <w:rsid w:val="00E66068"/>
    <w:pPr>
      <w:keepNext/>
      <w:spacing w:before="40" w:after="40"/>
      <w:ind w:left="908" w:hanging="346"/>
    </w:pPr>
    <w:rPr>
      <w:rFonts w:ascii="Arial" w:hAnsi="Arial" w:cs="Arial"/>
      <w:kern w:val="2"/>
      <w:sz w:val="20"/>
      <w:szCs w:val="20"/>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cs="Arial"/>
      <w:b/>
      <w:bCs/>
      <w:sz w:val="20"/>
      <w:szCs w:val="20"/>
    </w:rPr>
  </w:style>
  <w:style w:type="character" w:customStyle="1" w:styleId="TableTitleChar">
    <w:name w:val="Table Title Char"/>
    <w:basedOn w:val="DefaultParagraphFont"/>
    <w:link w:val="TableTitle"/>
    <w:uiPriority w:val="99"/>
    <w:locked/>
    <w:rsid w:val="002D24EF"/>
    <w:rPr>
      <w:rFonts w:ascii="Arial" w:hAnsi="Arial" w:cs="Arial"/>
      <w:b/>
      <w:bCs/>
      <w:lang w:val="en-US" w:eastAsia="en-US"/>
    </w:rPr>
  </w:style>
  <w:style w:type="paragraph" w:styleId="TOC1">
    <w:name w:val="toc 1"/>
    <w:basedOn w:val="Normal"/>
    <w:next w:val="Normal"/>
    <w:autoRedefine/>
    <w:uiPriority w:val="99"/>
    <w:semiHidden/>
    <w:rsid w:val="00021BF5"/>
    <w:pPr>
      <w:tabs>
        <w:tab w:val="right" w:leader="dot" w:pos="9270"/>
      </w:tabs>
      <w:spacing w:before="240" w:after="120"/>
      <w:ind w:left="360" w:hanging="360"/>
    </w:pPr>
    <w:rPr>
      <w:b/>
      <w:bCs/>
      <w:noProof/>
      <w:sz w:val="22"/>
      <w:szCs w:val="22"/>
    </w:rPr>
  </w:style>
  <w:style w:type="paragraph" w:styleId="TOC2">
    <w:name w:val="toc 2"/>
    <w:basedOn w:val="Normal"/>
    <w:next w:val="Normal"/>
    <w:autoRedefine/>
    <w:uiPriority w:val="99"/>
    <w:semiHidden/>
    <w:rsid w:val="000835D7"/>
    <w:pPr>
      <w:tabs>
        <w:tab w:val="right" w:leader="dot" w:pos="1080"/>
        <w:tab w:val="right" w:leader="dot" w:pos="9270"/>
      </w:tabs>
      <w:spacing w:before="120"/>
      <w:ind w:left="720" w:hanging="806"/>
      <w:jc w:val="both"/>
    </w:pPr>
    <w:rPr>
      <w:noProof/>
      <w:sz w:val="22"/>
      <w:szCs w:val="22"/>
    </w:rPr>
  </w:style>
  <w:style w:type="paragraph" w:styleId="TOC3">
    <w:name w:val="toc 3"/>
    <w:basedOn w:val="Normal"/>
    <w:next w:val="Normal"/>
    <w:autoRedefine/>
    <w:uiPriority w:val="99"/>
    <w:semiHidden/>
    <w:rsid w:val="00021BF5"/>
    <w:pPr>
      <w:tabs>
        <w:tab w:val="left" w:pos="1200"/>
        <w:tab w:val="right" w:leader="dot" w:pos="9270"/>
      </w:tabs>
      <w:ind w:left="1080" w:hanging="360"/>
    </w:pPr>
    <w:rPr>
      <w:noProof/>
      <w:sz w:val="22"/>
      <w:szCs w:val="22"/>
    </w:rPr>
  </w:style>
  <w:style w:type="paragraph" w:styleId="TOC4">
    <w:name w:val="toc 4"/>
    <w:basedOn w:val="Normal"/>
    <w:next w:val="Normal"/>
    <w:autoRedefine/>
    <w:uiPriority w:val="99"/>
    <w:semiHidden/>
    <w:rsid w:val="0063081A"/>
    <w:pPr>
      <w:ind w:left="480"/>
    </w:pPr>
    <w:rPr>
      <w:sz w:val="20"/>
      <w:szCs w:val="20"/>
    </w:rPr>
  </w:style>
  <w:style w:type="paragraph" w:styleId="TOC5">
    <w:name w:val="toc 5"/>
    <w:basedOn w:val="Normal"/>
    <w:next w:val="Normal"/>
    <w:autoRedefine/>
    <w:uiPriority w:val="99"/>
    <w:semiHidden/>
    <w:rsid w:val="001F4877"/>
    <w:pPr>
      <w:tabs>
        <w:tab w:val="right" w:leader="dot" w:pos="9360"/>
      </w:tabs>
      <w:spacing w:before="100" w:after="100"/>
      <w:ind w:left="900" w:right="720" w:hanging="540"/>
    </w:pPr>
    <w:rPr>
      <w:noProof/>
      <w:sz w:val="22"/>
      <w:szCs w:val="22"/>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2D6F61"/>
    <w:pPr>
      <w:spacing w:after="120"/>
      <w:ind w:left="1080" w:hanging="360"/>
    </w:pPr>
  </w:style>
  <w:style w:type="character" w:customStyle="1" w:styleId="bulletroundChar">
    <w:name w:val="bullet round Char"/>
    <w:basedOn w:val="DefaultParagraphFont"/>
    <w:link w:val="bulletround"/>
    <w:uiPriority w:val="99"/>
    <w:locked/>
    <w:rsid w:val="002D6F61"/>
    <w:rPr>
      <w:rFonts w:cs="Times New Roman"/>
      <w:sz w:val="24"/>
      <w:szCs w:val="24"/>
    </w:rPr>
  </w:style>
  <w:style w:type="paragraph" w:customStyle="1" w:styleId="Number1">
    <w:name w:val="Number1"/>
    <w:uiPriority w:val="99"/>
    <w:semiHidden/>
    <w:rsid w:val="0063081A"/>
    <w:pPr>
      <w:tabs>
        <w:tab w:val="num" w:pos="720"/>
        <w:tab w:val="num" w:pos="1080"/>
      </w:tabs>
      <w:spacing w:before="240"/>
      <w:ind w:left="1080" w:hanging="360"/>
    </w:pPr>
    <w:rPr>
      <w:sz w:val="24"/>
      <w:szCs w:val="24"/>
    </w:rPr>
  </w:style>
  <w:style w:type="paragraph" w:customStyle="1" w:styleId="Figuretitle">
    <w:name w:val="Figure title"/>
    <w:basedOn w:val="Normal"/>
    <w:uiPriority w:val="99"/>
    <w:rsid w:val="00947CA0"/>
    <w:pPr>
      <w:keepNext/>
      <w:spacing w:before="240" w:after="120"/>
      <w:ind w:left="1710" w:hanging="990"/>
    </w:pPr>
    <w:rPr>
      <w:rFonts w:ascii="Arial" w:hAnsi="Arial" w:cs="Arial"/>
      <w:b/>
      <w:bCs/>
      <w:sz w:val="20"/>
      <w:szCs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cs="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Arial"/>
      <w:smallCaps/>
      <w:noProof/>
      <w:sz w:val="18"/>
      <w:szCs w:val="18"/>
      <w:lang w:val="en-US" w:eastAsia="en-US"/>
    </w:rPr>
  </w:style>
  <w:style w:type="character" w:styleId="PageNumber">
    <w:name w:val="page number"/>
    <w:aliases w:val="pn"/>
    <w:basedOn w:val="DefaultParagraphFont"/>
    <w:uiPriority w:val="99"/>
    <w:rsid w:val="00294D8A"/>
    <w:rPr>
      <w:rFonts w:ascii="Arial" w:hAnsi="Arial" w:cs="Arial"/>
      <w:sz w:val="18"/>
      <w:szCs w:val="18"/>
    </w:rPr>
  </w:style>
  <w:style w:type="paragraph" w:customStyle="1" w:styleId="NCESheadereven">
    <w:name w:val="NCES  header even"/>
    <w:basedOn w:val="Normal"/>
    <w:uiPriority w:val="99"/>
    <w:rsid w:val="00294D8A"/>
    <w:pPr>
      <w:pBdr>
        <w:bottom w:val="single" w:sz="8" w:space="1" w:color="auto"/>
      </w:pBdr>
    </w:pPr>
    <w:rPr>
      <w:rFonts w:ascii="Arial" w:hAnsi="Arial" w:cs="Arial"/>
      <w:smallCaps/>
      <w:sz w:val="18"/>
      <w:szCs w:val="18"/>
    </w:rPr>
  </w:style>
  <w:style w:type="paragraph" w:customStyle="1" w:styleId="Source">
    <w:name w:val="Source"/>
    <w:basedOn w:val="Normal"/>
    <w:next w:val="BodyText"/>
    <w:link w:val="SourceChar"/>
    <w:uiPriority w:val="99"/>
    <w:rsid w:val="00A65886"/>
    <w:pPr>
      <w:spacing w:before="40"/>
    </w:pPr>
    <w:rPr>
      <w:rFonts w:ascii="Arial" w:hAnsi="Arial" w:cs="Arial"/>
      <w:sz w:val="18"/>
      <w:szCs w:val="18"/>
    </w:rPr>
  </w:style>
  <w:style w:type="character" w:customStyle="1" w:styleId="SourceChar">
    <w:name w:val="Source Char"/>
    <w:basedOn w:val="DefaultParagraphFont"/>
    <w:link w:val="Source"/>
    <w:uiPriority w:val="99"/>
    <w:locked/>
    <w:rsid w:val="00A65886"/>
    <w:rPr>
      <w:rFonts w:ascii="Arial" w:hAnsi="Arial" w:cs="Arial"/>
      <w:sz w:val="18"/>
      <w:szCs w:val="18"/>
      <w:lang w:val="en-US" w:eastAsia="en-US"/>
    </w:rPr>
  </w:style>
  <w:style w:type="paragraph" w:styleId="Footer">
    <w:name w:val="footer"/>
    <w:basedOn w:val="Normal"/>
    <w:link w:val="FooterChar"/>
    <w:uiPriority w:val="99"/>
    <w:rsid w:val="002F6E82"/>
    <w:pPr>
      <w:jc w:val="center"/>
    </w:pPr>
    <w:rPr>
      <w:rFonts w:ascii="Arial" w:hAnsi="Arial" w:cs="Arial"/>
      <w:sz w:val="20"/>
      <w:szCs w:val="20"/>
    </w:rPr>
  </w:style>
  <w:style w:type="character" w:customStyle="1" w:styleId="FooterChar">
    <w:name w:val="Footer Char"/>
    <w:basedOn w:val="DefaultParagraphFont"/>
    <w:link w:val="Footer"/>
    <w:uiPriority w:val="99"/>
    <w:locked/>
    <w:rsid w:val="000F68CB"/>
    <w:rPr>
      <w:rFonts w:ascii="Arial" w:hAnsi="Arial" w:cs="Arial"/>
    </w:rPr>
  </w:style>
  <w:style w:type="paragraph" w:styleId="Header">
    <w:name w:val="header"/>
    <w:basedOn w:val="Normal"/>
    <w:link w:val="HeaderChar"/>
    <w:uiPriority w:val="99"/>
    <w:rsid w:val="0032258C"/>
    <w:pPr>
      <w:widowControl w:val="0"/>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DF5241"/>
    <w:rPr>
      <w:rFonts w:cs="Times New Roman"/>
      <w:sz w:val="20"/>
      <w:szCs w:val="20"/>
    </w:rPr>
  </w:style>
  <w:style w:type="paragraph" w:customStyle="1" w:styleId="figurewobox">
    <w:name w:val="figure w/o box"/>
    <w:basedOn w:val="Normal"/>
    <w:uiPriority w:val="99"/>
    <w:rsid w:val="00353DA4"/>
    <w:pPr>
      <w:jc w:val="center"/>
    </w:pPr>
    <w:rPr>
      <w:rFonts w:ascii="Arial" w:hAnsi="Arial" w:cs="Arial"/>
      <w:sz w:val="20"/>
      <w:szCs w:val="20"/>
    </w:rPr>
  </w:style>
  <w:style w:type="paragraph" w:styleId="ListBullet">
    <w:name w:val="List Bullet"/>
    <w:basedOn w:val="Normal"/>
    <w:autoRedefine/>
    <w:uiPriority w:val="99"/>
    <w:rsid w:val="00A0741B"/>
    <w:pPr>
      <w:keepNext/>
      <w:numPr>
        <w:numId w:val="15"/>
      </w:numPr>
      <w:spacing w:before="120"/>
      <w:ind w:left="1080"/>
    </w:pPr>
  </w:style>
  <w:style w:type="table" w:styleId="TableGrid">
    <w:name w:val="Table Grid"/>
    <w:basedOn w:val="TableNormal"/>
    <w:uiPriority w:val="99"/>
    <w:rsid w:val="00526BC2"/>
    <w:pPr>
      <w:spacing w:before="60" w:after="60"/>
      <w:jc w:val="right"/>
    </w:pPr>
    <w:rPr>
      <w:rFonts w:ascii="Arial" w:hAnsi="Arial" w:cs="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Arial"/>
      </w:rPr>
      <w:tblPr/>
      <w:tcPr>
        <w:tcBorders>
          <w:bottom w:val="single" w:sz="6" w:space="0" w:color="auto"/>
        </w:tcBorders>
      </w:tcPr>
    </w:tblStylePr>
    <w:tblStylePr w:type="firstCol">
      <w:pPr>
        <w:ind w:leftChars="0" w:left="346" w:rightChars="0" w:right="0" w:firstLineChars="0" w:hanging="346"/>
        <w:jc w:val="left"/>
      </w:pPr>
      <w:rPr>
        <w:rFonts w:cs="Arial"/>
      </w:rPr>
    </w:tblStylePr>
    <w:tblStylePr w:type="nwCell">
      <w:pPr>
        <w:jc w:val="left"/>
      </w:pPr>
      <w:rPr>
        <w:rFonts w:cs="Arial"/>
      </w:rPr>
    </w:tblStylePr>
  </w:style>
  <w:style w:type="paragraph" w:customStyle="1" w:styleId="Tabletext">
    <w:name w:val="Table text"/>
    <w:basedOn w:val="Normal"/>
    <w:link w:val="TabletextChar"/>
    <w:uiPriority w:val="99"/>
    <w:rsid w:val="005419D1"/>
    <w:pPr>
      <w:keepNext/>
      <w:spacing w:before="40" w:after="40"/>
      <w:ind w:left="317" w:hanging="317"/>
    </w:pPr>
    <w:rPr>
      <w:rFonts w:ascii="Arial" w:hAnsi="Arial" w:cs="Arial"/>
      <w:sz w:val="20"/>
      <w:szCs w:val="20"/>
    </w:rPr>
  </w:style>
  <w:style w:type="character" w:customStyle="1" w:styleId="TabletextChar">
    <w:name w:val="Table text Char"/>
    <w:basedOn w:val="DefaultParagraphFont"/>
    <w:link w:val="Tabletext"/>
    <w:uiPriority w:val="99"/>
    <w:locked/>
    <w:rsid w:val="005419D1"/>
    <w:rPr>
      <w:rFonts w:ascii="Arial" w:hAnsi="Arial" w:cs="Arial"/>
      <w:lang w:val="en-US" w:eastAsia="en-US"/>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szCs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DF5241"/>
    <w:rPr>
      <w:b/>
      <w:bCs/>
      <w:sz w:val="20"/>
      <w:szCs w:val="20"/>
    </w:rPr>
  </w:style>
  <w:style w:type="paragraph" w:customStyle="1" w:styleId="2enspsubgroup1">
    <w:name w:val="2 en sp (subgroup 1)"/>
    <w:basedOn w:val="Tabletext"/>
    <w:uiPriority w:val="99"/>
    <w:rsid w:val="00EF1FA4"/>
    <w:pPr>
      <w:ind w:left="576" w:hanging="346"/>
    </w:pPr>
    <w:rPr>
      <w:kern w:val="2"/>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paragraph" w:customStyle="1" w:styleId="AppendixTitle">
    <w:name w:val="Appendix Title"/>
    <w:basedOn w:val="Heading1"/>
    <w:link w:val="AppendixTitleChar"/>
    <w:uiPriority w:val="99"/>
    <w:rsid w:val="00593CCC"/>
    <w:pPr>
      <w:numPr>
        <w:numId w:val="0"/>
      </w:numPr>
      <w:pBdr>
        <w:bottom w:val="thinThickSmallGap" w:sz="24" w:space="1" w:color="auto"/>
      </w:pBdr>
      <w:spacing w:before="5000"/>
      <w:jc w:val="right"/>
    </w:pPr>
    <w:rPr>
      <w:sz w:val="40"/>
      <w:szCs w:val="40"/>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szCs w:val="24"/>
    </w:rPr>
  </w:style>
  <w:style w:type="paragraph" w:styleId="Title">
    <w:name w:val="Title"/>
    <w:basedOn w:val="TOCHeading"/>
    <w:link w:val="TitleChar"/>
    <w:uiPriority w:val="99"/>
    <w:qFormat/>
    <w:rsid w:val="005B1E8A"/>
    <w:pPr>
      <w:outlineLvl w:val="0"/>
    </w:pPr>
  </w:style>
  <w:style w:type="character" w:customStyle="1" w:styleId="TitleChar">
    <w:name w:val="Title Char"/>
    <w:basedOn w:val="DefaultParagraphFont"/>
    <w:link w:val="Title"/>
    <w:uiPriority w:val="99"/>
    <w:locked/>
    <w:rsid w:val="00DF5241"/>
    <w:rPr>
      <w:rFonts w:ascii="Cambria" w:hAnsi="Cambria" w:cs="Cambria"/>
      <w:b/>
      <w:bCs/>
      <w:kern w:val="28"/>
      <w:sz w:val="32"/>
      <w:szCs w:val="32"/>
    </w:rPr>
  </w:style>
  <w:style w:type="paragraph" w:styleId="TOCHeading">
    <w:name w:val="TOC Heading"/>
    <w:basedOn w:val="Heading1"/>
    <w:uiPriority w:val="99"/>
    <w:qFormat/>
    <w:rsid w:val="001A6C33"/>
    <w:pPr>
      <w:keepNext w:val="0"/>
      <w:numPr>
        <w:numId w:val="0"/>
      </w:numPr>
      <w:spacing w:after="360"/>
      <w:outlineLvl w:val="9"/>
    </w:pPr>
    <w:rPr>
      <w:sz w:val="32"/>
      <w:szCs w:val="32"/>
    </w:rPr>
  </w:style>
  <w:style w:type="paragraph" w:customStyle="1" w:styleId="3ensptotalnosubgroup">
    <w:name w:val="3 en sp (total no subgroup)"/>
    <w:basedOn w:val="4enspsubgroup2"/>
    <w:uiPriority w:val="99"/>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cs="Arial"/>
      <w:sz w:val="18"/>
      <w:szCs w:val="18"/>
    </w:rPr>
  </w:style>
  <w:style w:type="paragraph" w:customStyle="1" w:styleId="NCESfootnote">
    <w:name w:val="NCES footnote"/>
    <w:basedOn w:val="Normal"/>
    <w:uiPriority w:val="99"/>
    <w:rsid w:val="0087411A"/>
    <w:rPr>
      <w:rFonts w:ascii="Arial" w:hAnsi="Arial" w:cs="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cs="Arial"/>
      <w:smallCaps/>
      <w:sz w:val="18"/>
      <w:szCs w:val="18"/>
    </w:rPr>
  </w:style>
  <w:style w:type="character" w:customStyle="1" w:styleId="NCESoddfooterChar">
    <w:name w:val="NCES odd footer Char"/>
    <w:basedOn w:val="DefaultParagraphFont"/>
    <w:link w:val="NCESoddfooter"/>
    <w:uiPriority w:val="99"/>
    <w:locked/>
    <w:rsid w:val="00294D8A"/>
    <w:rPr>
      <w:rFonts w:ascii="Arial" w:hAnsi="Arial" w:cs="Arial"/>
      <w:smallCaps/>
      <w:sz w:val="22"/>
      <w:szCs w:val="22"/>
      <w:lang w:val="en-US" w:eastAsia="en-US"/>
    </w:rPr>
  </w:style>
  <w:style w:type="paragraph" w:customStyle="1" w:styleId="Tablenotes">
    <w:name w:val="Table notes"/>
    <w:link w:val="TablenotesChar"/>
    <w:uiPriority w:val="99"/>
    <w:rsid w:val="0087411A"/>
    <w:rPr>
      <w:rFonts w:ascii="Arial" w:hAnsi="Arial" w:cs="Arial"/>
      <w:noProof/>
      <w:sz w:val="18"/>
      <w:szCs w:val="18"/>
    </w:rPr>
  </w:style>
  <w:style w:type="character" w:customStyle="1" w:styleId="TablenotesChar">
    <w:name w:val="Table notes Char"/>
    <w:basedOn w:val="DefaultParagraphFont"/>
    <w:link w:val="Tablenotes"/>
    <w:uiPriority w:val="99"/>
    <w:locked/>
    <w:rsid w:val="0087411A"/>
    <w:rPr>
      <w:rFonts w:ascii="Arial" w:hAnsi="Arial" w:cs="Arial"/>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F5241"/>
    <w:rPr>
      <w:rFonts w:cs="Times New Roman"/>
      <w:sz w:val="2"/>
      <w:szCs w:val="2"/>
    </w:rPr>
  </w:style>
  <w:style w:type="paragraph" w:customStyle="1" w:styleId="Listbullet20">
    <w:name w:val="List bullet 2"/>
    <w:basedOn w:val="ListBullet"/>
    <w:uiPriority w:val="99"/>
    <w:rsid w:val="00C44971"/>
    <w:pPr>
      <w:numPr>
        <w:numId w:val="0"/>
      </w:numPr>
      <w:tabs>
        <w:tab w:val="num" w:pos="720"/>
        <w:tab w:val="num" w:pos="1080"/>
      </w:tabs>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character" w:customStyle="1" w:styleId="CharChar2">
    <w:name w:val="Char Char2"/>
    <w:basedOn w:val="DefaultParagraphFont"/>
    <w:uiPriority w:val="99"/>
    <w:locked/>
    <w:rsid w:val="0029035C"/>
    <w:rPr>
      <w:rFonts w:cs="Times New Roman"/>
      <w:sz w:val="24"/>
      <w:szCs w:val="24"/>
      <w:lang w:val="en-US" w:eastAsia="en-US"/>
    </w:rPr>
  </w:style>
  <w:style w:type="paragraph" w:customStyle="1" w:styleId="footnote">
    <w:name w:val="footnote"/>
    <w:basedOn w:val="Normal"/>
    <w:uiPriority w:val="99"/>
    <w:rsid w:val="00D1436F"/>
    <w:rPr>
      <w:rFonts w:ascii="Arial" w:hAnsi="Arial" w:cs="Arial"/>
      <w:sz w:val="18"/>
      <w:szCs w:val="18"/>
    </w:rPr>
  </w:style>
  <w:style w:type="paragraph" w:customStyle="1" w:styleId="Cov-Address">
    <w:name w:val="Cov-Address"/>
    <w:basedOn w:val="Normal"/>
    <w:uiPriority w:val="99"/>
    <w:rsid w:val="00E84DB5"/>
    <w:pPr>
      <w:jc w:val="right"/>
    </w:pPr>
    <w:rPr>
      <w:rFonts w:ascii="Arial" w:hAnsi="Arial" w:cs="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604BBD"/>
    <w:pPr>
      <w:numPr>
        <w:ilvl w:val="0"/>
        <w:numId w:val="0"/>
      </w:numPr>
    </w:pPr>
  </w:style>
  <w:style w:type="paragraph" w:customStyle="1" w:styleId="NCESevenfooter">
    <w:name w:val="NCES even footer"/>
    <w:basedOn w:val="NCESoddfooter"/>
    <w:link w:val="NCESevenfooterChar"/>
    <w:uiPriority w:val="99"/>
    <w:rsid w:val="00294D8A"/>
    <w:pPr>
      <w:tabs>
        <w:tab w:val="clear" w:pos="4320"/>
      </w:tabs>
    </w:pPr>
  </w:style>
  <w:style w:type="character" w:customStyle="1" w:styleId="NCESevenfooterChar">
    <w:name w:val="NCES even footer Char"/>
    <w:basedOn w:val="NCESoddfooterChar"/>
    <w:link w:val="NCESevenfooter"/>
    <w:uiPriority w:val="99"/>
    <w:locked/>
    <w:rsid w:val="00294D8A"/>
  </w:style>
  <w:style w:type="paragraph" w:customStyle="1" w:styleId="asource">
    <w:name w:val="asource"/>
    <w:basedOn w:val="Normal"/>
    <w:uiPriority w:val="99"/>
    <w:rsid w:val="000B7888"/>
    <w:rPr>
      <w:rFonts w:ascii="Arial" w:hAnsi="Arial" w:cs="Arial"/>
      <w:sz w:val="18"/>
      <w:szCs w:val="18"/>
    </w:rPr>
  </w:style>
  <w:style w:type="paragraph" w:customStyle="1" w:styleId="Cov-Author">
    <w:name w:val="Cov-Author"/>
    <w:basedOn w:val="Normal"/>
    <w:uiPriority w:val="99"/>
    <w:rsid w:val="00E84DB5"/>
    <w:pPr>
      <w:jc w:val="right"/>
    </w:pPr>
    <w:rPr>
      <w:rFonts w:ascii="Arial Black" w:hAnsi="Arial Black" w:cs="Arial Black"/>
    </w:rPr>
  </w:style>
  <w:style w:type="paragraph" w:customStyle="1" w:styleId="Cov-Date">
    <w:name w:val="Cov-Date"/>
    <w:basedOn w:val="Normal"/>
    <w:uiPriority w:val="99"/>
    <w:rsid w:val="00E84DB5"/>
    <w:pPr>
      <w:jc w:val="right"/>
    </w:pPr>
    <w:rPr>
      <w:rFonts w:ascii="Arial" w:hAnsi="Arial" w:cs="Arial"/>
      <w:b/>
      <w:bCs/>
      <w:sz w:val="28"/>
      <w:szCs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cs="Arial Black"/>
      <w:sz w:val="28"/>
      <w:szCs w:val="28"/>
    </w:rPr>
  </w:style>
  <w:style w:type="paragraph" w:customStyle="1" w:styleId="Cov-Title">
    <w:name w:val="Cov-Title"/>
    <w:basedOn w:val="Normal"/>
    <w:uiPriority w:val="99"/>
    <w:rsid w:val="00B42A44"/>
    <w:pPr>
      <w:jc w:val="right"/>
    </w:pPr>
    <w:rPr>
      <w:rFonts w:ascii="Arial Black" w:hAnsi="Arial Black" w:cs="Arial Black"/>
      <w:smallCaps/>
      <w:sz w:val="40"/>
      <w:szCs w:val="40"/>
    </w:rPr>
  </w:style>
  <w:style w:type="paragraph" w:customStyle="1" w:styleId="Name">
    <w:name w:val="Name"/>
    <w:basedOn w:val="Tablenotes"/>
    <w:uiPriority w:val="99"/>
    <w:rsid w:val="0061528B"/>
    <w:rPr>
      <w:sz w:val="20"/>
      <w:szCs w:val="20"/>
    </w:rPr>
  </w:style>
  <w:style w:type="paragraph" w:styleId="Quote">
    <w:name w:val="Quote"/>
    <w:basedOn w:val="BodyText"/>
    <w:link w:val="QuoteChar"/>
    <w:uiPriority w:val="99"/>
    <w:qFormat/>
    <w:rsid w:val="00A72A95"/>
    <w:pPr>
      <w:ind w:left="720" w:right="720" w:firstLine="0"/>
    </w:pPr>
    <w:rPr>
      <w:sz w:val="22"/>
      <w:szCs w:val="22"/>
    </w:rPr>
  </w:style>
  <w:style w:type="character" w:customStyle="1" w:styleId="QuoteChar">
    <w:name w:val="Quote Char"/>
    <w:basedOn w:val="DefaultParagraphFont"/>
    <w:link w:val="Quote"/>
    <w:uiPriority w:val="99"/>
    <w:locked/>
    <w:rsid w:val="00DF5241"/>
    <w:rPr>
      <w:rFonts w:cs="Times New Roman"/>
      <w:i/>
      <w:iCs/>
      <w:color w:val="000000"/>
      <w:sz w:val="20"/>
      <w:szCs w:val="20"/>
    </w:rPr>
  </w:style>
  <w:style w:type="paragraph" w:customStyle="1" w:styleId="Style1">
    <w:name w:val="Style1"/>
    <w:basedOn w:val="Bodytextnoindent"/>
    <w:uiPriority w:val="99"/>
    <w:rsid w:val="00B55C1E"/>
    <w:rPr>
      <w:sz w:val="20"/>
      <w:szCs w:val="20"/>
    </w:rPr>
  </w:style>
  <w:style w:type="paragraph" w:customStyle="1" w:styleId="Style2">
    <w:name w:val="Style2"/>
    <w:uiPriority w:val="99"/>
    <w:rsid w:val="00417457"/>
    <w:pPr>
      <w:numPr>
        <w:numId w:val="12"/>
      </w:numPr>
      <w:tabs>
        <w:tab w:val="clear" w:pos="720"/>
      </w:tabs>
      <w:spacing w:after="120"/>
      <w:ind w:left="1440"/>
    </w:pPr>
    <w:rPr>
      <w:sz w:val="24"/>
      <w:szCs w:val="24"/>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szCs w:val="22"/>
    </w:rPr>
  </w:style>
  <w:style w:type="character" w:customStyle="1" w:styleId="BodyText2Char">
    <w:name w:val="Body Text 2 Char"/>
    <w:basedOn w:val="DefaultParagraphFont"/>
    <w:link w:val="BodyText2"/>
    <w:uiPriority w:val="99"/>
    <w:semiHidden/>
    <w:locked/>
    <w:rsid w:val="00DF5241"/>
    <w:rPr>
      <w:rFonts w:cs="Times New Roman"/>
      <w:sz w:val="20"/>
      <w:szCs w:val="20"/>
    </w:rPr>
  </w:style>
  <w:style w:type="character" w:customStyle="1" w:styleId="CharChar1">
    <w:name w:val="Char Char1"/>
    <w:basedOn w:val="DefaultParagraphFont"/>
    <w:link w:val="Heading2"/>
    <w:uiPriority w:val="99"/>
    <w:locked/>
    <w:rsid w:val="00926B0A"/>
    <w:rPr>
      <w:rFonts w:ascii="Arial" w:hAnsi="Arial" w:cs="Arial"/>
      <w:b/>
      <w:bCs/>
      <w:sz w:val="28"/>
      <w:szCs w:val="28"/>
      <w:lang w:val="en-US" w:eastAsia="en-US"/>
    </w:rPr>
  </w:style>
  <w:style w:type="paragraph" w:customStyle="1" w:styleId="Reporttitle">
    <w:name w:val="Report title"/>
    <w:basedOn w:val="AppendixTitle"/>
    <w:uiPriority w:val="99"/>
    <w:rsid w:val="00B42A44"/>
  </w:style>
  <w:style w:type="paragraph" w:customStyle="1" w:styleId="Tablebody">
    <w:name w:val="Table body"/>
    <w:uiPriority w:val="99"/>
    <w:rsid w:val="005419D1"/>
    <w:pPr>
      <w:keepNext/>
      <w:spacing w:before="40" w:after="40"/>
      <w:jc w:val="right"/>
    </w:pPr>
    <w:rPr>
      <w:rFonts w:ascii="Arial" w:hAnsi="Arial" w:cs="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bCs/>
    </w:rPr>
  </w:style>
  <w:style w:type="paragraph" w:styleId="PlainText">
    <w:name w:val="Plain Text"/>
    <w:basedOn w:val="Normal"/>
    <w:link w:val="PlainTextChar"/>
    <w:uiPriority w:val="99"/>
    <w:rsid w:val="00316BBE"/>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F5241"/>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szCs w:val="20"/>
    </w:rPr>
  </w:style>
  <w:style w:type="paragraph" w:styleId="TOC7">
    <w:name w:val="toc 7"/>
    <w:basedOn w:val="Normal"/>
    <w:next w:val="Normal"/>
    <w:autoRedefine/>
    <w:uiPriority w:val="99"/>
    <w:semiHidden/>
    <w:rsid w:val="00316BBE"/>
    <w:pPr>
      <w:ind w:left="1200"/>
    </w:pPr>
    <w:rPr>
      <w:sz w:val="20"/>
      <w:szCs w:val="20"/>
    </w:rPr>
  </w:style>
  <w:style w:type="paragraph" w:styleId="TOC8">
    <w:name w:val="toc 8"/>
    <w:basedOn w:val="Normal"/>
    <w:next w:val="Normal"/>
    <w:autoRedefine/>
    <w:uiPriority w:val="99"/>
    <w:semiHidden/>
    <w:rsid w:val="00316BBE"/>
    <w:pPr>
      <w:ind w:left="1440"/>
    </w:pPr>
    <w:rPr>
      <w:sz w:val="20"/>
      <w:szCs w:val="20"/>
    </w:rPr>
  </w:style>
  <w:style w:type="paragraph" w:styleId="TOC9">
    <w:name w:val="toc 9"/>
    <w:basedOn w:val="Normal"/>
    <w:next w:val="Normal"/>
    <w:autoRedefine/>
    <w:uiPriority w:val="99"/>
    <w:semiHidden/>
    <w:rsid w:val="00316BBE"/>
    <w:pPr>
      <w:ind w:left="1680"/>
    </w:pPr>
    <w:rPr>
      <w:sz w:val="20"/>
      <w:szCs w:val="20"/>
    </w:rPr>
  </w:style>
  <w:style w:type="paragraph" w:styleId="Index1">
    <w:name w:val="index 1"/>
    <w:basedOn w:val="Normal"/>
    <w:next w:val="Normal"/>
    <w:autoRedefine/>
    <w:uiPriority w:val="99"/>
    <w:semiHidden/>
    <w:rsid w:val="00316BBE"/>
    <w:pPr>
      <w:ind w:left="240" w:hanging="240"/>
    </w:pPr>
    <w:rPr>
      <w:sz w:val="18"/>
      <w:szCs w:val="18"/>
    </w:rPr>
  </w:style>
  <w:style w:type="paragraph" w:styleId="Index2">
    <w:name w:val="index 2"/>
    <w:basedOn w:val="Normal"/>
    <w:next w:val="Normal"/>
    <w:autoRedefine/>
    <w:uiPriority w:val="99"/>
    <w:semiHidden/>
    <w:rsid w:val="00316BBE"/>
    <w:pPr>
      <w:ind w:left="480" w:hanging="240"/>
    </w:pPr>
    <w:rPr>
      <w:sz w:val="18"/>
      <w:szCs w:val="18"/>
    </w:rPr>
  </w:style>
  <w:style w:type="paragraph" w:styleId="Index3">
    <w:name w:val="index 3"/>
    <w:basedOn w:val="Normal"/>
    <w:next w:val="Normal"/>
    <w:autoRedefine/>
    <w:uiPriority w:val="99"/>
    <w:semiHidden/>
    <w:rsid w:val="00316BBE"/>
    <w:pPr>
      <w:ind w:left="720" w:hanging="240"/>
    </w:pPr>
    <w:rPr>
      <w:sz w:val="18"/>
      <w:szCs w:val="18"/>
    </w:rPr>
  </w:style>
  <w:style w:type="paragraph" w:styleId="Index4">
    <w:name w:val="index 4"/>
    <w:basedOn w:val="Normal"/>
    <w:next w:val="Normal"/>
    <w:autoRedefine/>
    <w:uiPriority w:val="99"/>
    <w:semiHidden/>
    <w:rsid w:val="00316BBE"/>
    <w:pPr>
      <w:ind w:left="960" w:hanging="240"/>
    </w:pPr>
    <w:rPr>
      <w:sz w:val="18"/>
      <w:szCs w:val="18"/>
    </w:rPr>
  </w:style>
  <w:style w:type="paragraph" w:styleId="Index5">
    <w:name w:val="index 5"/>
    <w:basedOn w:val="Normal"/>
    <w:next w:val="Normal"/>
    <w:autoRedefine/>
    <w:uiPriority w:val="99"/>
    <w:semiHidden/>
    <w:rsid w:val="00316BBE"/>
    <w:pPr>
      <w:ind w:left="1200" w:hanging="240"/>
    </w:pPr>
    <w:rPr>
      <w:sz w:val="18"/>
      <w:szCs w:val="18"/>
    </w:rPr>
  </w:style>
  <w:style w:type="paragraph" w:styleId="Index6">
    <w:name w:val="index 6"/>
    <w:basedOn w:val="Normal"/>
    <w:next w:val="Normal"/>
    <w:autoRedefine/>
    <w:uiPriority w:val="99"/>
    <w:semiHidden/>
    <w:rsid w:val="00316BBE"/>
    <w:pPr>
      <w:ind w:left="1440" w:hanging="240"/>
    </w:pPr>
    <w:rPr>
      <w:sz w:val="18"/>
      <w:szCs w:val="18"/>
    </w:rPr>
  </w:style>
  <w:style w:type="paragraph" w:styleId="Index7">
    <w:name w:val="index 7"/>
    <w:basedOn w:val="Normal"/>
    <w:next w:val="Normal"/>
    <w:autoRedefine/>
    <w:uiPriority w:val="99"/>
    <w:semiHidden/>
    <w:rsid w:val="00316BBE"/>
    <w:pPr>
      <w:ind w:left="1680" w:hanging="240"/>
    </w:pPr>
    <w:rPr>
      <w:sz w:val="18"/>
      <w:szCs w:val="18"/>
    </w:rPr>
  </w:style>
  <w:style w:type="paragraph" w:styleId="Index8">
    <w:name w:val="index 8"/>
    <w:basedOn w:val="Normal"/>
    <w:next w:val="Normal"/>
    <w:autoRedefine/>
    <w:uiPriority w:val="99"/>
    <w:semiHidden/>
    <w:rsid w:val="00316BBE"/>
    <w:pPr>
      <w:ind w:left="1920" w:hanging="240"/>
    </w:pPr>
    <w:rPr>
      <w:sz w:val="18"/>
      <w:szCs w:val="18"/>
    </w:rPr>
  </w:style>
  <w:style w:type="paragraph" w:styleId="Index9">
    <w:name w:val="index 9"/>
    <w:basedOn w:val="Normal"/>
    <w:next w:val="Normal"/>
    <w:autoRedefine/>
    <w:uiPriority w:val="99"/>
    <w:semiHidden/>
    <w:rsid w:val="00316BBE"/>
    <w:pPr>
      <w:ind w:left="2160" w:hanging="240"/>
    </w:pPr>
    <w:rPr>
      <w:sz w:val="18"/>
      <w:szCs w:val="18"/>
    </w:rPr>
  </w:style>
  <w:style w:type="paragraph" w:styleId="IndexHeading">
    <w:name w:val="index heading"/>
    <w:basedOn w:val="Normal"/>
    <w:next w:val="Index1"/>
    <w:uiPriority w:val="99"/>
    <w:semiHidden/>
    <w:rsid w:val="00316BBE"/>
    <w:pPr>
      <w:pBdr>
        <w:top w:val="single" w:sz="12" w:space="0" w:color="auto"/>
      </w:pBdr>
      <w:spacing w:before="360" w:after="240"/>
    </w:pPr>
    <w:rPr>
      <w:b/>
      <w:bCs/>
      <w:i/>
      <w:iCs/>
      <w:sz w:val="26"/>
      <w:szCs w:val="26"/>
    </w:rPr>
  </w:style>
  <w:style w:type="paragraph" w:styleId="Subtitle">
    <w:name w:val="Subtitle"/>
    <w:basedOn w:val="Normal"/>
    <w:link w:val="SubtitleChar"/>
    <w:uiPriority w:val="99"/>
    <w:qFormat/>
    <w:rsid w:val="00316BBE"/>
    <w:pPr>
      <w:jc w:val="center"/>
    </w:pPr>
    <w:rPr>
      <w:b/>
      <w:bCs/>
      <w:sz w:val="20"/>
      <w:szCs w:val="20"/>
    </w:rPr>
  </w:style>
  <w:style w:type="character" w:customStyle="1" w:styleId="SubtitleChar">
    <w:name w:val="Subtitle Char"/>
    <w:basedOn w:val="DefaultParagraphFont"/>
    <w:link w:val="Subtitle"/>
    <w:uiPriority w:val="99"/>
    <w:locked/>
    <w:rsid w:val="00DF5241"/>
    <w:rPr>
      <w:rFonts w:ascii="Cambria" w:hAnsi="Cambria" w:cs="Cambria"/>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4"/>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link w:val="bulletsChar"/>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szCs w:val="20"/>
    </w:rPr>
  </w:style>
  <w:style w:type="paragraph" w:customStyle="1" w:styleId="ExhibitTitle">
    <w:name w:val="Exhibit Title"/>
    <w:uiPriority w:val="99"/>
    <w:rsid w:val="00316BBE"/>
    <w:pPr>
      <w:keepNext/>
      <w:keepLines/>
      <w:spacing w:after="60"/>
      <w:ind w:left="1440" w:hanging="1440"/>
    </w:pPr>
    <w:rPr>
      <w:rFonts w:ascii="Arial" w:hAnsi="Arial" w:cs="Arial"/>
      <w:b/>
      <w:bCs/>
    </w:rPr>
  </w:style>
  <w:style w:type="paragraph" w:customStyle="1" w:styleId="TableHeaders">
    <w:name w:val="Table Headers"/>
    <w:basedOn w:val="Normal"/>
    <w:uiPriority w:val="99"/>
    <w:rsid w:val="00316BBE"/>
    <w:pPr>
      <w:keepNext/>
      <w:spacing w:before="80" w:after="80" w:line="240" w:lineRule="exact"/>
      <w:jc w:val="center"/>
    </w:pPr>
    <w:rPr>
      <w:rFonts w:ascii="Arial" w:hAnsi="Arial" w:cs="Arial"/>
      <w:b/>
      <w:bCs/>
      <w:sz w:val="20"/>
      <w:szCs w:val="20"/>
    </w:rPr>
  </w:style>
  <w:style w:type="paragraph" w:customStyle="1" w:styleId="aboxtxt">
    <w:name w:val="abox_txt"/>
    <w:basedOn w:val="Normal"/>
    <w:uiPriority w:val="99"/>
    <w:rsid w:val="00316BBE"/>
    <w:pPr>
      <w:spacing w:after="120"/>
    </w:pPr>
    <w:rPr>
      <w:rFonts w:ascii="Arial" w:hAnsi="Arial" w:cs="Arial"/>
      <w:sz w:val="20"/>
      <w:szCs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i/>
      <w:iCs/>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bCs/>
      <w:sz w:val="28"/>
      <w:szCs w:val="28"/>
      <w:lang w:val="en-US" w:eastAsia="en-US"/>
    </w:rPr>
  </w:style>
  <w:style w:type="paragraph" w:customStyle="1" w:styleId="bodytext20">
    <w:name w:val="body text 2"/>
    <w:basedOn w:val="Normal"/>
    <w:uiPriority w:val="99"/>
    <w:rsid w:val="00ED129D"/>
    <w:pPr>
      <w:spacing w:before="120" w:after="120"/>
    </w:pPr>
    <w:rPr>
      <w:sz w:val="22"/>
      <w:szCs w:val="22"/>
    </w:rPr>
  </w:style>
  <w:style w:type="paragraph" w:customStyle="1" w:styleId="AppH3">
    <w:name w:val="App H3"/>
    <w:basedOn w:val="Heading3"/>
    <w:uiPriority w:val="99"/>
    <w:rsid w:val="00604BBD"/>
    <w:pPr>
      <w:numPr>
        <w:ilvl w:val="0"/>
        <w:numId w:val="0"/>
      </w:numPr>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style>
  <w:style w:type="character" w:customStyle="1" w:styleId="footer1">
    <w:name w:val="footer1"/>
    <w:basedOn w:val="DefaultParagraphFont"/>
    <w:uiPriority w:val="99"/>
    <w:rsid w:val="00E4514E"/>
    <w:rPr>
      <w:rFonts w:ascii="Verdana" w:hAnsi="Verdana" w:cs="Verdana"/>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character" w:customStyle="1" w:styleId="BodyTextIndentChar">
    <w:name w:val="Body Text Indent Char"/>
    <w:basedOn w:val="DefaultParagraphFont"/>
    <w:link w:val="BodyTextIndent"/>
    <w:uiPriority w:val="99"/>
    <w:semiHidden/>
    <w:locked/>
    <w:rsid w:val="00DF5241"/>
    <w:rPr>
      <w:rFonts w:cs="Times New Roman"/>
      <w:sz w:val="20"/>
      <w:szCs w:val="20"/>
    </w:rPr>
  </w:style>
  <w:style w:type="paragraph" w:styleId="BodyText3">
    <w:name w:val="Body Text 3"/>
    <w:basedOn w:val="Normal"/>
    <w:link w:val="BodyText3Char"/>
    <w:uiPriority w:val="99"/>
    <w:rsid w:val="00763EFC"/>
    <w:pPr>
      <w:spacing w:before="120" w:after="120"/>
    </w:pPr>
    <w:rPr>
      <w:sz w:val="20"/>
      <w:szCs w:val="20"/>
    </w:rPr>
  </w:style>
  <w:style w:type="character" w:customStyle="1" w:styleId="BodyText3Char">
    <w:name w:val="Body Text 3 Char"/>
    <w:basedOn w:val="DefaultParagraphFont"/>
    <w:link w:val="BodyText3"/>
    <w:uiPriority w:val="99"/>
    <w:semiHidden/>
    <w:locked/>
    <w:rsid w:val="00DF5241"/>
    <w:rPr>
      <w:rFonts w:cs="Times New Roman"/>
      <w:sz w:val="16"/>
      <w:szCs w:val="16"/>
    </w:rPr>
  </w:style>
  <w:style w:type="paragraph" w:customStyle="1" w:styleId="tabletitle0">
    <w:name w:val="table title"/>
    <w:basedOn w:val="Heading7"/>
    <w:uiPriority w:val="99"/>
    <w:rsid w:val="00DF03AA"/>
    <w:pPr>
      <w:tabs>
        <w:tab w:val="clear" w:pos="1296"/>
      </w:tabs>
      <w:overflowPunct w:val="0"/>
      <w:autoSpaceDE w:val="0"/>
      <w:autoSpaceDN w:val="0"/>
      <w:adjustRightInd w:val="0"/>
      <w:spacing w:before="240" w:after="60"/>
      <w:ind w:left="907" w:hanging="907"/>
      <w:jc w:val="left"/>
      <w:textAlignment w:val="baseline"/>
    </w:pPr>
    <w:rPr>
      <w:sz w:val="20"/>
      <w:szCs w:val="20"/>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szCs w:val="24"/>
      <w:lang w:val="en-US" w:eastAsia="en-US"/>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szCs w:val="24"/>
      <w:lang w:val="en-US" w:eastAsia="en-US"/>
    </w:rPr>
  </w:style>
  <w:style w:type="paragraph" w:customStyle="1" w:styleId="tocpagehead">
    <w:name w:val="toc page head"/>
    <w:uiPriority w:val="99"/>
    <w:rsid w:val="00241D5E"/>
    <w:pPr>
      <w:tabs>
        <w:tab w:val="right" w:pos="9360"/>
      </w:tabs>
      <w:jc w:val="both"/>
    </w:pPr>
    <w:rPr>
      <w:b/>
      <w:bCs/>
      <w:noProof/>
      <w:u w:val="words"/>
    </w:rPr>
  </w:style>
  <w:style w:type="paragraph" w:customStyle="1" w:styleId="bodytext-db">
    <w:name w:val="body text-db"/>
    <w:basedOn w:val="Normal"/>
    <w:link w:val="bodytext-dbChar"/>
    <w:uiPriority w:val="99"/>
    <w:rsid w:val="001C32A7"/>
    <w:pPr>
      <w:spacing w:after="240"/>
      <w:ind w:firstLine="360"/>
    </w:pPr>
    <w:rPr>
      <w:sz w:val="22"/>
      <w:szCs w:val="22"/>
    </w:rPr>
  </w:style>
  <w:style w:type="character" w:customStyle="1" w:styleId="bodytext-dbChar">
    <w:name w:val="body text-db Char"/>
    <w:basedOn w:val="DefaultParagraphFont"/>
    <w:link w:val="bodytext-db"/>
    <w:uiPriority w:val="99"/>
    <w:locked/>
    <w:rsid w:val="001C32A7"/>
    <w:rPr>
      <w:rFonts w:cs="Times New Roman"/>
      <w:sz w:val="22"/>
      <w:szCs w:val="22"/>
      <w:lang w:val="en-US" w:eastAsia="en-US"/>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style>
  <w:style w:type="paragraph" w:customStyle="1" w:styleId="bulletround-proposaltext">
    <w:name w:val="bullet round - proposal text"/>
    <w:basedOn w:val="bulletround"/>
    <w:uiPriority w:val="99"/>
    <w:rsid w:val="00A574C6"/>
    <w:rPr>
      <w:kern w:val="2"/>
    </w:rPr>
  </w:style>
  <w:style w:type="paragraph" w:customStyle="1" w:styleId="text">
    <w:name w:val="text"/>
    <w:basedOn w:val="Normal"/>
    <w:uiPriority w:val="99"/>
    <w:rsid w:val="00C52855"/>
    <w:pPr>
      <w:spacing w:before="120" w:after="120"/>
    </w:pPr>
    <w:rPr>
      <w:sz w:val="20"/>
      <w:szCs w:val="20"/>
    </w:rPr>
  </w:style>
  <w:style w:type="paragraph" w:customStyle="1" w:styleId="arialtitle">
    <w:name w:val="arial title"/>
    <w:basedOn w:val="Normal"/>
    <w:uiPriority w:val="99"/>
    <w:rsid w:val="00C52855"/>
    <w:pPr>
      <w:keepNext/>
      <w:spacing w:before="240"/>
    </w:pPr>
    <w:rPr>
      <w:rFonts w:ascii="Arial" w:hAnsi="Arial" w:cs="Arial"/>
      <w:b/>
      <w:bCs/>
      <w:sz w:val="22"/>
      <w:szCs w:val="22"/>
    </w:rPr>
  </w:style>
  <w:style w:type="paragraph" w:styleId="Revision">
    <w:name w:val="Revision"/>
    <w:hidden/>
    <w:uiPriority w:val="99"/>
    <w:semiHidden/>
    <w:rsid w:val="000526B1"/>
    <w:rPr>
      <w:sz w:val="24"/>
      <w:szCs w:val="24"/>
    </w:rPr>
  </w:style>
  <w:style w:type="paragraph" w:customStyle="1" w:styleId="bodytext0">
    <w:name w:val="body text"/>
    <w:basedOn w:val="Normal"/>
    <w:uiPriority w:val="99"/>
    <w:rsid w:val="000F68CB"/>
    <w:pPr>
      <w:spacing w:after="240" w:line="320" w:lineRule="exact"/>
      <w:ind w:firstLine="720"/>
    </w:pPr>
    <w:rPr>
      <w:sz w:val="22"/>
      <w:szCs w:val="22"/>
    </w:rPr>
  </w:style>
  <w:style w:type="paragraph" w:customStyle="1" w:styleId="bodytextpsg">
    <w:name w:val="body text_psg"/>
    <w:basedOn w:val="Normal"/>
    <w:link w:val="bodytextpsgChar"/>
    <w:uiPriority w:val="99"/>
    <w:rsid w:val="000F68CB"/>
    <w:pPr>
      <w:spacing w:after="240" w:line="320" w:lineRule="exact"/>
      <w:ind w:firstLine="720"/>
    </w:pPr>
    <w:rPr>
      <w:sz w:val="22"/>
      <w:szCs w:val="22"/>
    </w:rPr>
  </w:style>
  <w:style w:type="character" w:customStyle="1" w:styleId="bodytextpsgChar">
    <w:name w:val="body text_psg Char"/>
    <w:basedOn w:val="DefaultParagraphFont"/>
    <w:link w:val="bodytextpsg"/>
    <w:uiPriority w:val="99"/>
    <w:locked/>
    <w:rsid w:val="000F68CB"/>
    <w:rPr>
      <w:rFonts w:cs="Times New Roman"/>
      <w:sz w:val="22"/>
      <w:szCs w:val="22"/>
    </w:rPr>
  </w:style>
  <w:style w:type="character" w:customStyle="1" w:styleId="FootnoteTextChar1">
    <w:name w:val="Footnote Text Char1"/>
    <w:aliases w:val="ft Char1,fo Char1,footnote text Char Char1"/>
    <w:basedOn w:val="DefaultParagraphFont"/>
    <w:uiPriority w:val="99"/>
    <w:locked/>
    <w:rsid w:val="000F68CB"/>
    <w:rPr>
      <w:rFonts w:cs="Times New Roman"/>
    </w:rPr>
  </w:style>
  <w:style w:type="paragraph" w:customStyle="1" w:styleId="bodytext1">
    <w:name w:val="bodytext"/>
    <w:basedOn w:val="Normal"/>
    <w:uiPriority w:val="99"/>
    <w:rsid w:val="000F68CB"/>
    <w:pPr>
      <w:spacing w:after="240" w:line="320" w:lineRule="atLeast"/>
      <w:ind w:firstLine="720"/>
    </w:pPr>
    <w:rPr>
      <w:sz w:val="22"/>
      <w:szCs w:val="22"/>
    </w:rPr>
  </w:style>
  <w:style w:type="paragraph" w:customStyle="1" w:styleId="nospacing">
    <w:name w:val="nospacing"/>
    <w:basedOn w:val="Normal"/>
    <w:uiPriority w:val="99"/>
    <w:rsid w:val="000F68CB"/>
    <w:rPr>
      <w:rFonts w:ascii="Calibri" w:hAnsi="Calibri" w:cs="Calibri"/>
      <w:sz w:val="22"/>
      <w:szCs w:val="22"/>
    </w:rPr>
  </w:style>
  <w:style w:type="paragraph" w:styleId="ListParagraph">
    <w:name w:val="List Paragraph"/>
    <w:basedOn w:val="Normal"/>
    <w:uiPriority w:val="99"/>
    <w:qFormat/>
    <w:rsid w:val="000F68CB"/>
    <w:pPr>
      <w:ind w:left="720"/>
    </w:pPr>
  </w:style>
  <w:style w:type="character" w:customStyle="1" w:styleId="bulletsChar">
    <w:name w:val="bullets Char"/>
    <w:aliases w:val="bu Char"/>
    <w:basedOn w:val="DefaultParagraphFont"/>
    <w:link w:val="bullets"/>
    <w:uiPriority w:val="99"/>
    <w:locked/>
    <w:rsid w:val="00FA78D3"/>
    <w:rPr>
      <w:rFonts w:cs="Times New Roman"/>
      <w:sz w:val="24"/>
      <w:szCs w:val="24"/>
    </w:rPr>
  </w:style>
  <w:style w:type="paragraph" w:customStyle="1" w:styleId="Bulletblocked">
    <w:name w:val="Bullet blocked"/>
    <w:basedOn w:val="BodyText"/>
    <w:uiPriority w:val="99"/>
    <w:rsid w:val="008477F8"/>
    <w:pPr>
      <w:ind w:left="1080" w:firstLine="0"/>
    </w:pPr>
  </w:style>
  <w:style w:type="paragraph" w:customStyle="1" w:styleId="bullet2ndlevel">
    <w:name w:val="bullet 2nd level"/>
    <w:basedOn w:val="BodyText"/>
    <w:uiPriority w:val="99"/>
    <w:rsid w:val="00A33831"/>
    <w:pPr>
      <w:tabs>
        <w:tab w:val="num" w:pos="1440"/>
      </w:tabs>
      <w:spacing w:after="0" w:line="253" w:lineRule="atLeast"/>
      <w:ind w:left="1440" w:hanging="360"/>
    </w:pPr>
  </w:style>
  <w:style w:type="paragraph" w:customStyle="1" w:styleId="Bullet-nosymbol">
    <w:name w:val="Bullet - no symbol"/>
    <w:basedOn w:val="bulletround"/>
    <w:uiPriority w:val="99"/>
    <w:rsid w:val="001A1ED0"/>
    <w:pPr>
      <w:ind w:left="1530" w:hanging="810"/>
    </w:pPr>
  </w:style>
  <w:style w:type="character" w:customStyle="1" w:styleId="headerslevel11">
    <w:name w:val="headerslevel11"/>
    <w:basedOn w:val="DefaultParagraphFont"/>
    <w:uiPriority w:val="99"/>
    <w:rsid w:val="00A07D92"/>
    <w:rPr>
      <w:rFonts w:ascii="Verdana" w:hAnsi="Verdana" w:cs="Verdana"/>
      <w:b/>
      <w:bCs/>
      <w:color w:val="auto"/>
      <w:sz w:val="16"/>
      <w:szCs w:val="16"/>
    </w:rPr>
  </w:style>
  <w:style w:type="paragraph" w:styleId="HTMLPreformatted">
    <w:name w:val="HTML Preformatted"/>
    <w:basedOn w:val="Normal"/>
    <w:link w:val="HTMLPreformattedChar"/>
    <w:uiPriority w:val="99"/>
    <w:locked/>
    <w:rsid w:val="00C4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27C30"/>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73546738">
      <w:marLeft w:val="0"/>
      <w:marRight w:val="0"/>
      <w:marTop w:val="0"/>
      <w:marBottom w:val="0"/>
      <w:divBdr>
        <w:top w:val="none" w:sz="0" w:space="0" w:color="auto"/>
        <w:left w:val="none" w:sz="0" w:space="0" w:color="auto"/>
        <w:bottom w:val="none" w:sz="0" w:space="0" w:color="auto"/>
        <w:right w:val="none" w:sz="0" w:space="0" w:color="auto"/>
      </w:divBdr>
    </w:div>
    <w:div w:id="1073546739">
      <w:marLeft w:val="0"/>
      <w:marRight w:val="0"/>
      <w:marTop w:val="0"/>
      <w:marBottom w:val="0"/>
      <w:divBdr>
        <w:top w:val="none" w:sz="0" w:space="0" w:color="auto"/>
        <w:left w:val="none" w:sz="0" w:space="0" w:color="auto"/>
        <w:bottom w:val="none" w:sz="0" w:space="0" w:color="auto"/>
        <w:right w:val="none" w:sz="0" w:space="0" w:color="auto"/>
      </w:divBdr>
    </w:div>
    <w:div w:id="1073546740">
      <w:marLeft w:val="0"/>
      <w:marRight w:val="0"/>
      <w:marTop w:val="0"/>
      <w:marBottom w:val="0"/>
      <w:divBdr>
        <w:top w:val="none" w:sz="0" w:space="0" w:color="auto"/>
        <w:left w:val="none" w:sz="0" w:space="0" w:color="auto"/>
        <w:bottom w:val="none" w:sz="0" w:space="0" w:color="auto"/>
        <w:right w:val="none" w:sz="0" w:space="0" w:color="auto"/>
      </w:divBdr>
    </w:div>
    <w:div w:id="1073546741">
      <w:marLeft w:val="0"/>
      <w:marRight w:val="0"/>
      <w:marTop w:val="0"/>
      <w:marBottom w:val="0"/>
      <w:divBdr>
        <w:top w:val="none" w:sz="0" w:space="0" w:color="auto"/>
        <w:left w:val="none" w:sz="0" w:space="0" w:color="auto"/>
        <w:bottom w:val="none" w:sz="0" w:space="0" w:color="auto"/>
        <w:right w:val="none" w:sz="0" w:space="0" w:color="auto"/>
      </w:divBdr>
    </w:div>
    <w:div w:id="1073546742">
      <w:marLeft w:val="0"/>
      <w:marRight w:val="0"/>
      <w:marTop w:val="0"/>
      <w:marBottom w:val="0"/>
      <w:divBdr>
        <w:top w:val="none" w:sz="0" w:space="0" w:color="auto"/>
        <w:left w:val="none" w:sz="0" w:space="0" w:color="auto"/>
        <w:bottom w:val="none" w:sz="0" w:space="0" w:color="auto"/>
        <w:right w:val="none" w:sz="0" w:space="0" w:color="auto"/>
      </w:divBdr>
    </w:div>
    <w:div w:id="1073546743">
      <w:marLeft w:val="0"/>
      <w:marRight w:val="0"/>
      <w:marTop w:val="0"/>
      <w:marBottom w:val="0"/>
      <w:divBdr>
        <w:top w:val="none" w:sz="0" w:space="0" w:color="auto"/>
        <w:left w:val="none" w:sz="0" w:space="0" w:color="auto"/>
        <w:bottom w:val="none" w:sz="0" w:space="0" w:color="auto"/>
        <w:right w:val="none" w:sz="0" w:space="0" w:color="auto"/>
      </w:divBdr>
    </w:div>
    <w:div w:id="1073546745">
      <w:marLeft w:val="0"/>
      <w:marRight w:val="0"/>
      <w:marTop w:val="0"/>
      <w:marBottom w:val="0"/>
      <w:divBdr>
        <w:top w:val="none" w:sz="0" w:space="0" w:color="auto"/>
        <w:left w:val="none" w:sz="0" w:space="0" w:color="auto"/>
        <w:bottom w:val="none" w:sz="0" w:space="0" w:color="auto"/>
        <w:right w:val="none" w:sz="0" w:space="0" w:color="auto"/>
      </w:divBdr>
      <w:divsChild>
        <w:div w:id="1073546744">
          <w:marLeft w:val="0"/>
          <w:marRight w:val="0"/>
          <w:marTop w:val="0"/>
          <w:marBottom w:val="0"/>
          <w:divBdr>
            <w:top w:val="none" w:sz="0" w:space="0" w:color="auto"/>
            <w:left w:val="none" w:sz="0" w:space="0" w:color="auto"/>
            <w:bottom w:val="none" w:sz="0" w:space="0" w:color="auto"/>
            <w:right w:val="none" w:sz="0" w:space="0" w:color="auto"/>
          </w:divBdr>
        </w:div>
      </w:divsChild>
    </w:div>
    <w:div w:id="1073546746">
      <w:marLeft w:val="0"/>
      <w:marRight w:val="0"/>
      <w:marTop w:val="0"/>
      <w:marBottom w:val="0"/>
      <w:divBdr>
        <w:top w:val="none" w:sz="0" w:space="0" w:color="auto"/>
        <w:left w:val="none" w:sz="0" w:space="0" w:color="auto"/>
        <w:bottom w:val="none" w:sz="0" w:space="0" w:color="auto"/>
        <w:right w:val="none" w:sz="0" w:space="0" w:color="auto"/>
      </w:divBdr>
    </w:div>
    <w:div w:id="1073546748">
      <w:marLeft w:val="0"/>
      <w:marRight w:val="0"/>
      <w:marTop w:val="0"/>
      <w:marBottom w:val="0"/>
      <w:divBdr>
        <w:top w:val="none" w:sz="0" w:space="0" w:color="auto"/>
        <w:left w:val="none" w:sz="0" w:space="0" w:color="auto"/>
        <w:bottom w:val="none" w:sz="0" w:space="0" w:color="auto"/>
        <w:right w:val="none" w:sz="0" w:space="0" w:color="auto"/>
      </w:divBdr>
      <w:divsChild>
        <w:div w:id="1073546747">
          <w:marLeft w:val="0"/>
          <w:marRight w:val="0"/>
          <w:marTop w:val="0"/>
          <w:marBottom w:val="0"/>
          <w:divBdr>
            <w:top w:val="none" w:sz="0" w:space="0" w:color="auto"/>
            <w:left w:val="none" w:sz="0" w:space="0" w:color="auto"/>
            <w:bottom w:val="none" w:sz="0" w:space="0" w:color="auto"/>
            <w:right w:val="none" w:sz="0" w:space="0" w:color="auto"/>
          </w:divBdr>
        </w:div>
      </w:divsChild>
    </w:div>
    <w:div w:id="1073546749">
      <w:marLeft w:val="0"/>
      <w:marRight w:val="0"/>
      <w:marTop w:val="0"/>
      <w:marBottom w:val="0"/>
      <w:divBdr>
        <w:top w:val="none" w:sz="0" w:space="0" w:color="auto"/>
        <w:left w:val="none" w:sz="0" w:space="0" w:color="auto"/>
        <w:bottom w:val="none" w:sz="0" w:space="0" w:color="auto"/>
        <w:right w:val="none" w:sz="0" w:space="0" w:color="auto"/>
      </w:divBdr>
    </w:div>
    <w:div w:id="1073546750">
      <w:marLeft w:val="0"/>
      <w:marRight w:val="0"/>
      <w:marTop w:val="0"/>
      <w:marBottom w:val="0"/>
      <w:divBdr>
        <w:top w:val="none" w:sz="0" w:space="0" w:color="auto"/>
        <w:left w:val="none" w:sz="0" w:space="0" w:color="auto"/>
        <w:bottom w:val="none" w:sz="0" w:space="0" w:color="auto"/>
        <w:right w:val="none" w:sz="0" w:space="0" w:color="auto"/>
      </w:divBdr>
    </w:div>
    <w:div w:id="1073546751">
      <w:marLeft w:val="0"/>
      <w:marRight w:val="0"/>
      <w:marTop w:val="0"/>
      <w:marBottom w:val="0"/>
      <w:divBdr>
        <w:top w:val="none" w:sz="0" w:space="0" w:color="auto"/>
        <w:left w:val="none" w:sz="0" w:space="0" w:color="auto"/>
        <w:bottom w:val="none" w:sz="0" w:space="0" w:color="auto"/>
        <w:right w:val="none" w:sz="0" w:space="0" w:color="auto"/>
      </w:divBdr>
    </w:div>
    <w:div w:id="1073546752">
      <w:marLeft w:val="0"/>
      <w:marRight w:val="0"/>
      <w:marTop w:val="0"/>
      <w:marBottom w:val="0"/>
      <w:divBdr>
        <w:top w:val="none" w:sz="0" w:space="0" w:color="auto"/>
        <w:left w:val="none" w:sz="0" w:space="0" w:color="auto"/>
        <w:bottom w:val="none" w:sz="0" w:space="0" w:color="auto"/>
        <w:right w:val="none" w:sz="0" w:space="0" w:color="auto"/>
      </w:divBdr>
    </w:div>
    <w:div w:id="1073546753">
      <w:marLeft w:val="0"/>
      <w:marRight w:val="0"/>
      <w:marTop w:val="0"/>
      <w:marBottom w:val="0"/>
      <w:divBdr>
        <w:top w:val="none" w:sz="0" w:space="0" w:color="auto"/>
        <w:left w:val="none" w:sz="0" w:space="0" w:color="auto"/>
        <w:bottom w:val="none" w:sz="0" w:space="0" w:color="auto"/>
        <w:right w:val="none" w:sz="0" w:space="0" w:color="auto"/>
      </w:divBdr>
    </w:div>
    <w:div w:id="1073546760">
      <w:marLeft w:val="0"/>
      <w:marRight w:val="0"/>
      <w:marTop w:val="0"/>
      <w:marBottom w:val="0"/>
      <w:divBdr>
        <w:top w:val="none" w:sz="0" w:space="0" w:color="auto"/>
        <w:left w:val="none" w:sz="0" w:space="0" w:color="auto"/>
        <w:bottom w:val="none" w:sz="0" w:space="0" w:color="auto"/>
        <w:right w:val="none" w:sz="0" w:space="0" w:color="auto"/>
      </w:divBdr>
      <w:divsChild>
        <w:div w:id="1073546755">
          <w:marLeft w:val="0"/>
          <w:marRight w:val="0"/>
          <w:marTop w:val="0"/>
          <w:marBottom w:val="0"/>
          <w:divBdr>
            <w:top w:val="none" w:sz="0" w:space="0" w:color="auto"/>
            <w:left w:val="none" w:sz="0" w:space="0" w:color="auto"/>
            <w:bottom w:val="none" w:sz="0" w:space="0" w:color="auto"/>
            <w:right w:val="none" w:sz="0" w:space="0" w:color="auto"/>
          </w:divBdr>
          <w:divsChild>
            <w:div w:id="1073546757">
              <w:marLeft w:val="0"/>
              <w:marRight w:val="0"/>
              <w:marTop w:val="0"/>
              <w:marBottom w:val="0"/>
              <w:divBdr>
                <w:top w:val="none" w:sz="0" w:space="0" w:color="auto"/>
                <w:left w:val="none" w:sz="0" w:space="0" w:color="auto"/>
                <w:bottom w:val="none" w:sz="0" w:space="0" w:color="auto"/>
                <w:right w:val="none" w:sz="0" w:space="0" w:color="auto"/>
              </w:divBdr>
              <w:divsChild>
                <w:div w:id="1073546761">
                  <w:marLeft w:val="0"/>
                  <w:marRight w:val="0"/>
                  <w:marTop w:val="0"/>
                  <w:marBottom w:val="0"/>
                  <w:divBdr>
                    <w:top w:val="none" w:sz="0" w:space="0" w:color="auto"/>
                    <w:left w:val="none" w:sz="0" w:space="0" w:color="auto"/>
                    <w:bottom w:val="none" w:sz="0" w:space="0" w:color="auto"/>
                    <w:right w:val="none" w:sz="0" w:space="0" w:color="auto"/>
                  </w:divBdr>
                  <w:divsChild>
                    <w:div w:id="1073546762">
                      <w:marLeft w:val="0"/>
                      <w:marRight w:val="0"/>
                      <w:marTop w:val="0"/>
                      <w:marBottom w:val="0"/>
                      <w:divBdr>
                        <w:top w:val="none" w:sz="0" w:space="0" w:color="auto"/>
                        <w:left w:val="none" w:sz="0" w:space="0" w:color="auto"/>
                        <w:bottom w:val="none" w:sz="0" w:space="0" w:color="auto"/>
                        <w:right w:val="none" w:sz="0" w:space="0" w:color="auto"/>
                      </w:divBdr>
                      <w:divsChild>
                        <w:div w:id="1073546759">
                          <w:marLeft w:val="0"/>
                          <w:marRight w:val="0"/>
                          <w:marTop w:val="0"/>
                          <w:marBottom w:val="0"/>
                          <w:divBdr>
                            <w:top w:val="none" w:sz="0" w:space="0" w:color="auto"/>
                            <w:left w:val="none" w:sz="0" w:space="0" w:color="auto"/>
                            <w:bottom w:val="none" w:sz="0" w:space="0" w:color="auto"/>
                            <w:right w:val="none" w:sz="0" w:space="0" w:color="auto"/>
                          </w:divBdr>
                          <w:divsChild>
                            <w:div w:id="1073546758">
                              <w:marLeft w:val="0"/>
                              <w:marRight w:val="0"/>
                              <w:marTop w:val="0"/>
                              <w:marBottom w:val="0"/>
                              <w:divBdr>
                                <w:top w:val="none" w:sz="0" w:space="0" w:color="auto"/>
                                <w:left w:val="none" w:sz="0" w:space="0" w:color="auto"/>
                                <w:bottom w:val="none" w:sz="0" w:space="0" w:color="auto"/>
                                <w:right w:val="none" w:sz="0" w:space="0" w:color="auto"/>
                              </w:divBdr>
                              <w:divsChild>
                                <w:div w:id="1073546754">
                                  <w:marLeft w:val="0"/>
                                  <w:marRight w:val="0"/>
                                  <w:marTop w:val="0"/>
                                  <w:marBottom w:val="0"/>
                                  <w:divBdr>
                                    <w:top w:val="none" w:sz="0" w:space="0" w:color="auto"/>
                                    <w:left w:val="none" w:sz="0" w:space="0" w:color="auto"/>
                                    <w:bottom w:val="none" w:sz="0" w:space="0" w:color="auto"/>
                                    <w:right w:val="none" w:sz="0" w:space="0" w:color="auto"/>
                                  </w:divBdr>
                                  <w:divsChild>
                                    <w:div w:id="107354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nces.ed.gov/statprog/2002/std4_2.as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yperlink" Target="http://nces.ed.gov/surveys/npsa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23</Pages>
  <Words>8740</Words>
  <Characters>50946</Characters>
  <Application>Microsoft Office Word</Application>
  <DocSecurity>0</DocSecurity>
  <Lines>424</Lines>
  <Paragraphs>119</Paragraphs>
  <ScaleCrop>false</ScaleCrop>
  <Company>RTI International</Company>
  <LinksUpToDate>false</LinksUpToDate>
  <CharactersWithSpaces>59567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spowell</dc:creator>
  <cp:keywords/>
  <dc:description/>
  <cp:lastModifiedBy>Authorised User</cp:lastModifiedBy>
  <cp:revision>10</cp:revision>
  <cp:lastPrinted>2010-09-27T19:03:00Z</cp:lastPrinted>
  <dcterms:created xsi:type="dcterms:W3CDTF">2011-03-10T14:49:00Z</dcterms:created>
  <dcterms:modified xsi:type="dcterms:W3CDTF">2011-03-22T19:42:00Z</dcterms:modified>
</cp:coreProperties>
</file>