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71" w:rsidRPr="005C4D4F" w:rsidRDefault="004E7B71" w:rsidP="004E7B71">
      <w:pPr>
        <w:jc w:val="center"/>
        <w:rPr>
          <w:b/>
          <w:sz w:val="32"/>
          <w:szCs w:val="32"/>
          <w:u w:val="single"/>
        </w:rPr>
      </w:pPr>
      <w:r w:rsidRPr="005C4D4F">
        <w:rPr>
          <w:b/>
          <w:sz w:val="32"/>
          <w:szCs w:val="32"/>
          <w:u w:val="single"/>
        </w:rPr>
        <w:t>Changes to Collection OMB No. 1660-00</w:t>
      </w:r>
      <w:r w:rsidR="00EA02C5">
        <w:rPr>
          <w:b/>
          <w:sz w:val="32"/>
          <w:szCs w:val="32"/>
          <w:u w:val="single"/>
        </w:rPr>
        <w:t>11</w:t>
      </w:r>
    </w:p>
    <w:p w:rsidR="004E7B71" w:rsidRPr="005D5E3F" w:rsidRDefault="004E7B71" w:rsidP="004E7B71">
      <w:pPr>
        <w:jc w:val="center"/>
        <w:rPr>
          <w:b/>
          <w:sz w:val="28"/>
          <w:szCs w:val="28"/>
        </w:rPr>
      </w:pPr>
    </w:p>
    <w:p w:rsidR="004E7B71" w:rsidRPr="005D5E3F" w:rsidRDefault="004E7B71" w:rsidP="004E7B71">
      <w:r w:rsidRPr="005D5E3F">
        <w:t>The following questions have been updated since the last OMB Approval:</w:t>
      </w:r>
    </w:p>
    <w:p w:rsidR="004E7B71" w:rsidRDefault="004E7B71" w:rsidP="004E7B71">
      <w:pPr>
        <w:rPr>
          <w:sz w:val="22"/>
          <w:szCs w:val="22"/>
        </w:rPr>
      </w:pPr>
    </w:p>
    <w:p w:rsidR="00015BA9" w:rsidRPr="00015BA9" w:rsidRDefault="00015BA9" w:rsidP="00015BA9">
      <w:r w:rsidRPr="00015BA9">
        <w:t xml:space="preserve">The FEMA Form number has changed from FEMA Form </w:t>
      </w:r>
      <w:r>
        <w:t>22-13</w:t>
      </w:r>
      <w:r w:rsidRPr="00015BA9">
        <w:t xml:space="preserve"> to FEMA Form Number </w:t>
      </w:r>
      <w:r>
        <w:t>127-0-1</w:t>
      </w:r>
      <w:r w:rsidRPr="00015BA9">
        <w:t>.</w:t>
      </w:r>
    </w:p>
    <w:p w:rsidR="00AE3AFB" w:rsidRDefault="00AE3AFB" w:rsidP="00AE3AFB"/>
    <w:p w:rsidR="00015BA9" w:rsidRPr="00015BA9" w:rsidRDefault="00405CB2" w:rsidP="00015BA9">
      <w:pPr>
        <w:rPr>
          <w:b/>
          <w:bCs/>
        </w:rPr>
      </w:pPr>
      <w:r>
        <w:rPr>
          <w:b/>
          <w:bCs/>
        </w:rPr>
        <w:fldChar w:fldCharType="begin"/>
      </w:r>
      <w:r w:rsidR="00AE3AFB">
        <w:rPr>
          <w:b/>
          <w:bCs/>
        </w:rPr>
        <w:instrText>ADVANCE \R 0.95</w:instrText>
      </w:r>
      <w:r>
        <w:rPr>
          <w:b/>
          <w:bCs/>
        </w:rPr>
        <w:fldChar w:fldCharType="end"/>
      </w:r>
      <w:r w:rsidR="00015BA9" w:rsidRPr="00015BA9">
        <w:rPr>
          <w:b/>
          <w:bCs/>
        </w:rPr>
        <w:fldChar w:fldCharType="begin"/>
      </w:r>
      <w:r w:rsidR="00015BA9" w:rsidRPr="00015BA9">
        <w:rPr>
          <w:b/>
          <w:bCs/>
        </w:rPr>
        <w:instrText>ADVANCE \R 0.95</w:instrText>
      </w:r>
      <w:r w:rsidR="00015BA9" w:rsidRPr="00015BA9">
        <w:rPr>
          <w:b/>
          <w:bCs/>
        </w:rPr>
        <w:fldChar w:fldCharType="end"/>
      </w:r>
      <w:r w:rsidR="00015BA9" w:rsidRPr="00015BA9">
        <w:rPr>
          <w:b/>
          <w:bCs/>
        </w:rPr>
        <w:fldChar w:fldCharType="begin"/>
      </w:r>
      <w:r w:rsidR="00015BA9" w:rsidRPr="00015BA9">
        <w:rPr>
          <w:b/>
          <w:bCs/>
        </w:rPr>
        <w:instrText>ADVANCE \R 0.95</w:instrText>
      </w:r>
      <w:r w:rsidR="00015BA9" w:rsidRPr="00015BA9">
        <w:rPr>
          <w:b/>
          <w:bCs/>
        </w:rPr>
        <w:fldChar w:fldCharType="end"/>
      </w:r>
      <w:r w:rsidR="00015BA9" w:rsidRPr="00015BA9">
        <w:rPr>
          <w:b/>
          <w:bCs/>
        </w:rPr>
        <w:t xml:space="preserve"> 12.  Provide estimates of the hour burden of the collection of information.  The statement should:</w:t>
      </w:r>
    </w:p>
    <w:p w:rsidR="00015BA9" w:rsidRPr="00015BA9" w:rsidRDefault="00015BA9" w:rsidP="00015BA9">
      <w:pPr>
        <w:rPr>
          <w:b/>
          <w:bCs/>
          <w:color w:val="FF0000"/>
        </w:rPr>
      </w:pPr>
      <w:r w:rsidRPr="00015BA9">
        <w:rPr>
          <w:b/>
          <w:bCs/>
        </w:rPr>
        <w:fldChar w:fldCharType="begin"/>
      </w:r>
      <w:r w:rsidRPr="00015BA9">
        <w:rPr>
          <w:b/>
          <w:bCs/>
        </w:rPr>
        <w:instrText>ADVANCE \R 0.95</w:instrText>
      </w:r>
      <w:r w:rsidRPr="00015BA9">
        <w:rPr>
          <w:b/>
          <w:bCs/>
        </w:rPr>
        <w:fldChar w:fldCharType="end"/>
      </w:r>
      <w:r w:rsidRPr="00015BA9">
        <w:rPr>
          <w:b/>
          <w:bCs/>
        </w:rPr>
        <w:t xml:space="preserve">                                             </w:t>
      </w:r>
    </w:p>
    <w:p w:rsidR="00015BA9" w:rsidRPr="00015BA9" w:rsidRDefault="00015BA9" w:rsidP="00015BA9">
      <w:pPr>
        <w:rPr>
          <w:b/>
          <w:bCs/>
        </w:rPr>
      </w:pPr>
      <w:r w:rsidRPr="00015BA9">
        <w:rPr>
          <w:b/>
          <w:bCs/>
        </w:rPr>
        <w:fldChar w:fldCharType="begin"/>
      </w:r>
      <w:r w:rsidRPr="00015BA9">
        <w:rPr>
          <w:b/>
          <w:bCs/>
        </w:rPr>
        <w:instrText>ADVANCE \R 0.95</w:instrText>
      </w:r>
      <w:r w:rsidRPr="00015BA9">
        <w:rPr>
          <w:b/>
          <w:bCs/>
        </w:rPr>
        <w:fldChar w:fldCharType="end"/>
      </w:r>
      <w:r w:rsidRPr="00015BA9">
        <w:rPr>
          <w:b/>
          <w:bCs/>
        </w:rPr>
        <w:tab/>
      </w:r>
      <w:proofErr w:type="gramStart"/>
      <w:r w:rsidRPr="00015BA9">
        <w:rPr>
          <w:b/>
          <w:bCs/>
        </w:rPr>
        <w:t>a.  Indicate</w:t>
      </w:r>
      <w:proofErr w:type="gramEnd"/>
      <w:r w:rsidRPr="00015BA9">
        <w:rPr>
          <w:b/>
          <w:bCs/>
        </w:rPr>
        <w:t xml:space="preserve"> the number of respondents, frequency of response, annual hour burden, and an explanation of how the burden was estimated for each collection instrument (separately list each instrument and describe information as requested).  Unless</w:t>
      </w:r>
      <w:r w:rsidRPr="00015BA9">
        <w:rPr>
          <w:b/>
          <w:bCs/>
        </w:rPr>
        <w:tab/>
        <w:t>directed to do so, agencies should not conduct special surveys to obtain information on which to base hour burden estimates.  Consultation with a sample (fewer than 10) of potential respondents is desired.  If the hour</w:t>
      </w:r>
      <w:r w:rsidR="00CB19D3">
        <w:rPr>
          <w:b/>
          <w:bCs/>
        </w:rPr>
        <w:t xml:space="preserve"> </w:t>
      </w:r>
      <w:r w:rsidRPr="00015BA9">
        <w:rPr>
          <w:b/>
          <w:bCs/>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5BA9" w:rsidRPr="00015BA9" w:rsidRDefault="00015BA9" w:rsidP="00015BA9">
      <w:pPr>
        <w:rPr>
          <w:b/>
          <w:bCs/>
        </w:rPr>
      </w:pPr>
    </w:p>
    <w:p w:rsidR="00015BA9" w:rsidRPr="00015BA9" w:rsidRDefault="00015BA9" w:rsidP="00015BA9">
      <w:pPr>
        <w:rPr>
          <w:bCs/>
        </w:rPr>
      </w:pPr>
      <w:r w:rsidRPr="00015BA9">
        <w:rPr>
          <w:bCs/>
        </w:rPr>
        <w:t xml:space="preserve">It is estimated that 1,600 </w:t>
      </w:r>
      <w:r w:rsidR="00CB19D3">
        <w:rPr>
          <w:bCs/>
        </w:rPr>
        <w:t>i</w:t>
      </w:r>
      <w:r w:rsidRPr="00015BA9">
        <w:rPr>
          <w:bCs/>
        </w:rPr>
        <w:t>ndividuals will complete FEMA Form 127-0-1 and that it will take 45 minutes to complete the form.  The total annual hour burden will be 1,600 x 45 minutes = 1,200 hours.</w:t>
      </w:r>
    </w:p>
    <w:p w:rsidR="00015BA9" w:rsidRPr="00015BA9" w:rsidRDefault="00015BA9" w:rsidP="00015BA9">
      <w:pPr>
        <w:rPr>
          <w:b/>
          <w:bCs/>
        </w:rPr>
      </w:pPr>
    </w:p>
    <w:p w:rsidR="00015BA9" w:rsidRPr="00015BA9" w:rsidRDefault="00015BA9" w:rsidP="00015BA9">
      <w:pPr>
        <w:rPr>
          <w:b/>
          <w:bCs/>
        </w:rPr>
      </w:pPr>
      <w:r w:rsidRPr="00015BA9">
        <w:fldChar w:fldCharType="begin"/>
      </w:r>
      <w:r w:rsidRPr="00015BA9">
        <w:instrText>ADVANCE \R 0.95</w:instrText>
      </w:r>
      <w:r w:rsidRPr="00015BA9">
        <w:fldChar w:fldCharType="end"/>
      </w:r>
      <w:r w:rsidRPr="00015BA9">
        <w:tab/>
      </w:r>
      <w:r w:rsidRPr="00015BA9">
        <w:rPr>
          <w:b/>
          <w:bCs/>
        </w:rPr>
        <w:t>b.  If this request for approval covers more than one form, provide separate hour burden estimates for each form and aggregate the hour burdens in Item 13 of OMB Form 83-I.</w:t>
      </w:r>
    </w:p>
    <w:p w:rsidR="00015BA9" w:rsidRPr="00015BA9" w:rsidRDefault="00015BA9" w:rsidP="00015BA9">
      <w:pPr>
        <w:rPr>
          <w:b/>
          <w:bCs/>
        </w:rPr>
      </w:pPr>
    </w:p>
    <w:p w:rsidR="00015BA9" w:rsidRPr="00015BA9" w:rsidRDefault="00015BA9" w:rsidP="00015BA9">
      <w:pPr>
        <w:rPr>
          <w:b/>
          <w:bCs/>
        </w:rPr>
      </w:pPr>
      <w:r w:rsidRPr="00015BA9">
        <w:rPr>
          <w:b/>
          <w:bCs/>
        </w:rPr>
        <w:tab/>
      </w:r>
      <w:proofErr w:type="gramStart"/>
      <w:r w:rsidRPr="00015BA9">
        <w:rPr>
          <w:b/>
          <w:bCs/>
        </w:rPr>
        <w:t>c.  Provide</w:t>
      </w:r>
      <w:proofErr w:type="gramEnd"/>
      <w:r w:rsidRPr="00015BA9">
        <w:rPr>
          <w:b/>
          <w:bCs/>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015BA9" w:rsidRPr="00015BA9" w:rsidRDefault="00015BA9" w:rsidP="00015BA9">
      <w:pPr>
        <w:rPr>
          <w:b/>
          <w:bCs/>
        </w:rPr>
      </w:pPr>
    </w:p>
    <w:tbl>
      <w:tblPr>
        <w:tblW w:w="9934" w:type="dxa"/>
        <w:tblLook w:val="04A0" w:firstRow="1" w:lastRow="0" w:firstColumn="1" w:lastColumn="0" w:noHBand="0" w:noVBand="1"/>
      </w:tblPr>
      <w:tblGrid>
        <w:gridCol w:w="1257"/>
        <w:gridCol w:w="966"/>
        <w:gridCol w:w="938"/>
        <w:gridCol w:w="1080"/>
        <w:gridCol w:w="10"/>
        <w:gridCol w:w="1167"/>
        <w:gridCol w:w="1456"/>
        <w:gridCol w:w="900"/>
        <w:gridCol w:w="900"/>
        <w:gridCol w:w="1260"/>
      </w:tblGrid>
      <w:tr w:rsidR="00015BA9" w:rsidRPr="00015BA9" w:rsidTr="00015BA9">
        <w:trPr>
          <w:trHeight w:val="315"/>
        </w:trPr>
        <w:tc>
          <w:tcPr>
            <w:tcW w:w="9934"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15BA9" w:rsidRPr="00015BA9" w:rsidRDefault="00015BA9" w:rsidP="00015BA9">
            <w:pPr>
              <w:jc w:val="center"/>
              <w:rPr>
                <w:rFonts w:ascii="Arial" w:hAnsi="Arial" w:cs="Arial"/>
                <w:color w:val="000000"/>
                <w:sz w:val="18"/>
                <w:szCs w:val="18"/>
              </w:rPr>
            </w:pPr>
            <w:r w:rsidRPr="00015BA9">
              <w:rPr>
                <w:rFonts w:ascii="Arial" w:hAnsi="Arial" w:cs="Arial"/>
                <w:color w:val="000000"/>
                <w:sz w:val="18"/>
                <w:szCs w:val="18"/>
              </w:rPr>
              <w:t>Estimated Annualized Burden Hours and Costs</w:t>
            </w:r>
          </w:p>
        </w:tc>
      </w:tr>
      <w:tr w:rsidR="00015BA9" w:rsidRPr="00015BA9" w:rsidTr="00015BA9">
        <w:trPr>
          <w:trHeight w:val="1230"/>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Type of Respondent</w:t>
            </w:r>
          </w:p>
        </w:tc>
        <w:tc>
          <w:tcPr>
            <w:tcW w:w="966"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Form Name / Form Number</w:t>
            </w:r>
          </w:p>
        </w:tc>
        <w:tc>
          <w:tcPr>
            <w:tcW w:w="938"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 xml:space="preserve">No. of </w:t>
            </w:r>
            <w:proofErr w:type="spellStart"/>
            <w:r w:rsidRPr="00015BA9">
              <w:rPr>
                <w:rFonts w:ascii="Arial" w:hAnsi="Arial" w:cs="Arial"/>
                <w:b/>
                <w:bCs/>
                <w:color w:val="000000"/>
                <w:sz w:val="18"/>
                <w:szCs w:val="18"/>
              </w:rPr>
              <w:t>Respon</w:t>
            </w:r>
            <w:proofErr w:type="spellEnd"/>
            <w:r w:rsidRPr="00015BA9">
              <w:rPr>
                <w:rFonts w:ascii="Arial" w:hAnsi="Arial" w:cs="Arial"/>
                <w:b/>
                <w:bCs/>
                <w:color w:val="000000"/>
                <w:sz w:val="18"/>
                <w:szCs w:val="18"/>
              </w:rPr>
              <w:t>-dents</w:t>
            </w:r>
          </w:p>
        </w:tc>
        <w:tc>
          <w:tcPr>
            <w:tcW w:w="1080"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 xml:space="preserve">No. of </w:t>
            </w:r>
            <w:proofErr w:type="spellStart"/>
            <w:r w:rsidRPr="00015BA9">
              <w:rPr>
                <w:rFonts w:ascii="Arial" w:hAnsi="Arial" w:cs="Arial"/>
                <w:b/>
                <w:bCs/>
                <w:color w:val="000000"/>
                <w:sz w:val="18"/>
                <w:szCs w:val="18"/>
              </w:rPr>
              <w:t>Respon-ses</w:t>
            </w:r>
            <w:proofErr w:type="spellEnd"/>
            <w:r w:rsidRPr="00015BA9">
              <w:rPr>
                <w:rFonts w:ascii="Arial" w:hAnsi="Arial" w:cs="Arial"/>
                <w:b/>
                <w:bCs/>
                <w:color w:val="000000"/>
                <w:sz w:val="18"/>
                <w:szCs w:val="18"/>
              </w:rPr>
              <w:t xml:space="preserve"> per </w:t>
            </w:r>
            <w:proofErr w:type="spellStart"/>
            <w:r w:rsidRPr="00015BA9">
              <w:rPr>
                <w:rFonts w:ascii="Arial" w:hAnsi="Arial" w:cs="Arial"/>
                <w:b/>
                <w:bCs/>
                <w:color w:val="000000"/>
                <w:sz w:val="18"/>
                <w:szCs w:val="18"/>
              </w:rPr>
              <w:t>Respon</w:t>
            </w:r>
            <w:proofErr w:type="spellEnd"/>
            <w:r w:rsidRPr="00015BA9">
              <w:rPr>
                <w:rFonts w:ascii="Arial" w:hAnsi="Arial" w:cs="Arial"/>
                <w:b/>
                <w:bCs/>
                <w:color w:val="000000"/>
                <w:sz w:val="18"/>
                <w:szCs w:val="18"/>
              </w:rPr>
              <w:t>-dent</w:t>
            </w:r>
          </w:p>
        </w:tc>
        <w:tc>
          <w:tcPr>
            <w:tcW w:w="1177" w:type="dxa"/>
            <w:gridSpan w:val="2"/>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Total No. of Responses</w:t>
            </w:r>
          </w:p>
        </w:tc>
        <w:tc>
          <w:tcPr>
            <w:tcW w:w="1456"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C0C0C0"/>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t>Total Annual Respondent Cost</w:t>
            </w:r>
          </w:p>
        </w:tc>
      </w:tr>
      <w:tr w:rsidR="00015BA9" w:rsidRPr="00015BA9" w:rsidTr="00015BA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Individuals or Households</w:t>
            </w:r>
          </w:p>
        </w:tc>
        <w:tc>
          <w:tcPr>
            <w:tcW w:w="966"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rFonts w:ascii="Arial" w:hAnsi="Arial" w:cs="Arial"/>
                <w:color w:val="000000"/>
                <w:sz w:val="18"/>
                <w:szCs w:val="18"/>
              </w:rPr>
              <w:t> </w:t>
            </w:r>
            <w:r w:rsidRPr="00015BA9">
              <w:rPr>
                <w:color w:val="000000"/>
                <w:sz w:val="18"/>
                <w:szCs w:val="18"/>
              </w:rPr>
              <w:t>Debt Collection Financial Statement / FEMA Form 127-0-1</w:t>
            </w:r>
          </w:p>
        </w:tc>
        <w:tc>
          <w:tcPr>
            <w:tcW w:w="938"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rFonts w:ascii="Arial" w:hAnsi="Arial" w:cs="Arial"/>
                <w:color w:val="000000"/>
                <w:sz w:val="18"/>
                <w:szCs w:val="18"/>
              </w:rPr>
              <w:t xml:space="preserve">   </w:t>
            </w:r>
            <w:r w:rsidRPr="00015BA9">
              <w:rPr>
                <w:color w:val="000000"/>
                <w:sz w:val="18"/>
                <w:szCs w:val="18"/>
              </w:rPr>
              <w:t>1,600</w:t>
            </w:r>
          </w:p>
        </w:tc>
        <w:tc>
          <w:tcPr>
            <w:tcW w:w="1090" w:type="dxa"/>
            <w:gridSpan w:val="2"/>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       1</w:t>
            </w:r>
          </w:p>
        </w:tc>
        <w:tc>
          <w:tcPr>
            <w:tcW w:w="1167"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     1,600</w:t>
            </w:r>
          </w:p>
        </w:tc>
        <w:tc>
          <w:tcPr>
            <w:tcW w:w="1456"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      45 minutes</w:t>
            </w:r>
          </w:p>
        </w:tc>
        <w:tc>
          <w:tcPr>
            <w:tcW w:w="900"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  1,200</w:t>
            </w:r>
          </w:p>
        </w:tc>
        <w:tc>
          <w:tcPr>
            <w:tcW w:w="900"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 $41.33</w:t>
            </w:r>
          </w:p>
        </w:tc>
        <w:tc>
          <w:tcPr>
            <w:tcW w:w="1260"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color w:val="000000"/>
                <w:sz w:val="18"/>
                <w:szCs w:val="18"/>
              </w:rPr>
            </w:pPr>
            <w:r w:rsidRPr="00015BA9">
              <w:rPr>
                <w:color w:val="000000"/>
                <w:sz w:val="18"/>
                <w:szCs w:val="18"/>
              </w:rPr>
              <w:t> $49,596.00</w:t>
            </w:r>
          </w:p>
        </w:tc>
      </w:tr>
      <w:tr w:rsidR="00015BA9" w:rsidRPr="00015BA9" w:rsidTr="00015BA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015BA9" w:rsidRPr="00015BA9" w:rsidRDefault="00015BA9" w:rsidP="00015BA9">
            <w:pPr>
              <w:jc w:val="center"/>
              <w:rPr>
                <w:rFonts w:ascii="Arial" w:hAnsi="Arial" w:cs="Arial"/>
                <w:b/>
                <w:bCs/>
                <w:color w:val="000000"/>
                <w:sz w:val="18"/>
                <w:szCs w:val="18"/>
              </w:rPr>
            </w:pPr>
            <w:r w:rsidRPr="00015BA9">
              <w:rPr>
                <w:rFonts w:ascii="Arial" w:hAnsi="Arial" w:cs="Arial"/>
                <w:b/>
                <w:bCs/>
                <w:color w:val="000000"/>
                <w:sz w:val="18"/>
                <w:szCs w:val="18"/>
              </w:rPr>
              <w:lastRenderedPageBreak/>
              <w:t>Total</w:t>
            </w:r>
          </w:p>
        </w:tc>
        <w:tc>
          <w:tcPr>
            <w:tcW w:w="966" w:type="dxa"/>
            <w:tcBorders>
              <w:top w:val="nil"/>
              <w:left w:val="nil"/>
              <w:bottom w:val="single" w:sz="8" w:space="0" w:color="auto"/>
              <w:right w:val="single" w:sz="8" w:space="0" w:color="auto"/>
            </w:tcBorders>
            <w:shd w:val="clear" w:color="000000" w:fill="000000"/>
            <w:vAlign w:val="bottom"/>
            <w:hideMark/>
          </w:tcPr>
          <w:p w:rsidR="00015BA9" w:rsidRPr="00015BA9" w:rsidRDefault="00015BA9" w:rsidP="00015BA9">
            <w:pPr>
              <w:jc w:val="center"/>
              <w:rPr>
                <w:rFonts w:ascii="Arial" w:hAnsi="Arial" w:cs="Arial"/>
                <w:color w:val="000000"/>
                <w:sz w:val="18"/>
                <w:szCs w:val="18"/>
              </w:rPr>
            </w:pPr>
            <w:r w:rsidRPr="00015BA9">
              <w:rPr>
                <w:rFonts w:ascii="Arial" w:hAnsi="Arial" w:cs="Arial"/>
                <w:color w:val="000000"/>
                <w:sz w:val="18"/>
                <w:szCs w:val="18"/>
              </w:rPr>
              <w:t> </w:t>
            </w:r>
          </w:p>
        </w:tc>
        <w:tc>
          <w:tcPr>
            <w:tcW w:w="938"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jc w:val="center"/>
              <w:rPr>
                <w:b/>
                <w:bCs/>
                <w:color w:val="000000"/>
                <w:sz w:val="18"/>
                <w:szCs w:val="18"/>
              </w:rPr>
            </w:pPr>
            <w:r w:rsidRPr="00015BA9">
              <w:rPr>
                <w:b/>
                <w:bCs/>
                <w:color w:val="000000"/>
                <w:sz w:val="18"/>
                <w:szCs w:val="18"/>
              </w:rPr>
              <w:t>1,600 </w:t>
            </w:r>
          </w:p>
        </w:tc>
        <w:tc>
          <w:tcPr>
            <w:tcW w:w="1090" w:type="dxa"/>
            <w:gridSpan w:val="2"/>
            <w:tcBorders>
              <w:top w:val="nil"/>
              <w:left w:val="nil"/>
              <w:bottom w:val="single" w:sz="8" w:space="0" w:color="auto"/>
              <w:right w:val="single" w:sz="8" w:space="0" w:color="auto"/>
            </w:tcBorders>
            <w:shd w:val="clear" w:color="000000" w:fill="000000"/>
            <w:vAlign w:val="bottom"/>
            <w:hideMark/>
          </w:tcPr>
          <w:p w:rsidR="00015BA9" w:rsidRPr="00015BA9" w:rsidRDefault="00015BA9" w:rsidP="00015BA9">
            <w:pPr>
              <w:jc w:val="center"/>
              <w:rPr>
                <w:color w:val="000000"/>
                <w:sz w:val="18"/>
                <w:szCs w:val="18"/>
              </w:rPr>
            </w:pPr>
            <w:r w:rsidRPr="00015BA9">
              <w:rPr>
                <w:color w:val="000000"/>
                <w:sz w:val="18"/>
                <w:szCs w:val="18"/>
              </w:rPr>
              <w:t> </w:t>
            </w:r>
          </w:p>
        </w:tc>
        <w:tc>
          <w:tcPr>
            <w:tcW w:w="1167" w:type="dxa"/>
            <w:tcBorders>
              <w:top w:val="nil"/>
              <w:left w:val="nil"/>
              <w:bottom w:val="single" w:sz="8" w:space="0" w:color="auto"/>
              <w:right w:val="single" w:sz="8" w:space="0" w:color="auto"/>
            </w:tcBorders>
            <w:shd w:val="clear" w:color="000000" w:fill="FFFFFF"/>
            <w:vAlign w:val="bottom"/>
            <w:hideMark/>
          </w:tcPr>
          <w:p w:rsidR="00015BA9" w:rsidRPr="00015BA9" w:rsidRDefault="00015BA9" w:rsidP="00015BA9">
            <w:pPr>
              <w:rPr>
                <w:color w:val="000000"/>
                <w:sz w:val="18"/>
                <w:szCs w:val="18"/>
              </w:rPr>
            </w:pPr>
            <w:r w:rsidRPr="00015BA9">
              <w:rPr>
                <w:color w:val="000000"/>
                <w:sz w:val="18"/>
                <w:szCs w:val="18"/>
              </w:rPr>
              <w:t xml:space="preserve">     1,600 </w:t>
            </w:r>
          </w:p>
        </w:tc>
        <w:tc>
          <w:tcPr>
            <w:tcW w:w="1456" w:type="dxa"/>
            <w:tcBorders>
              <w:top w:val="nil"/>
              <w:left w:val="nil"/>
              <w:bottom w:val="single" w:sz="8" w:space="0" w:color="auto"/>
              <w:right w:val="single" w:sz="8" w:space="0" w:color="auto"/>
            </w:tcBorders>
            <w:shd w:val="clear" w:color="000000" w:fill="000000"/>
            <w:vAlign w:val="bottom"/>
            <w:hideMark/>
          </w:tcPr>
          <w:p w:rsidR="00015BA9" w:rsidRPr="00015BA9" w:rsidRDefault="00015BA9" w:rsidP="00015BA9">
            <w:pPr>
              <w:jc w:val="center"/>
              <w:rPr>
                <w:color w:val="000000"/>
                <w:sz w:val="18"/>
                <w:szCs w:val="18"/>
              </w:rPr>
            </w:pPr>
            <w:r w:rsidRPr="00015BA9">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b/>
                <w:bCs/>
                <w:color w:val="000000"/>
                <w:sz w:val="18"/>
                <w:szCs w:val="18"/>
              </w:rPr>
            </w:pPr>
            <w:r w:rsidRPr="00015BA9">
              <w:rPr>
                <w:b/>
                <w:bCs/>
                <w:color w:val="000000"/>
                <w:sz w:val="18"/>
                <w:szCs w:val="18"/>
              </w:rPr>
              <w:t xml:space="preserve">  1,200</w:t>
            </w:r>
          </w:p>
        </w:tc>
        <w:tc>
          <w:tcPr>
            <w:tcW w:w="900" w:type="dxa"/>
            <w:tcBorders>
              <w:top w:val="nil"/>
              <w:left w:val="nil"/>
              <w:bottom w:val="single" w:sz="8" w:space="0" w:color="auto"/>
              <w:right w:val="single" w:sz="8" w:space="0" w:color="auto"/>
            </w:tcBorders>
            <w:shd w:val="clear" w:color="000000" w:fill="000000"/>
            <w:vAlign w:val="bottom"/>
            <w:hideMark/>
          </w:tcPr>
          <w:p w:rsidR="00015BA9" w:rsidRPr="00015BA9" w:rsidRDefault="00015BA9" w:rsidP="00015BA9">
            <w:pPr>
              <w:jc w:val="center"/>
              <w:rPr>
                <w:color w:val="000000"/>
                <w:sz w:val="18"/>
                <w:szCs w:val="18"/>
              </w:rPr>
            </w:pPr>
            <w:r w:rsidRPr="00015BA9">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bottom"/>
            <w:hideMark/>
          </w:tcPr>
          <w:p w:rsidR="00015BA9" w:rsidRPr="00015BA9" w:rsidRDefault="00015BA9" w:rsidP="00015BA9">
            <w:pPr>
              <w:rPr>
                <w:b/>
                <w:bCs/>
                <w:color w:val="000000"/>
                <w:sz w:val="18"/>
                <w:szCs w:val="18"/>
              </w:rPr>
            </w:pPr>
            <w:r w:rsidRPr="00015BA9">
              <w:rPr>
                <w:b/>
                <w:bCs/>
                <w:color w:val="000000"/>
                <w:sz w:val="18"/>
                <w:szCs w:val="18"/>
              </w:rPr>
              <w:t>$49,596.00 </w:t>
            </w:r>
          </w:p>
        </w:tc>
      </w:tr>
    </w:tbl>
    <w:p w:rsidR="00015BA9" w:rsidRPr="00015BA9" w:rsidRDefault="00015BA9" w:rsidP="00015BA9">
      <w:pPr>
        <w:numPr>
          <w:ilvl w:val="0"/>
          <w:numId w:val="1"/>
        </w:numPr>
        <w:tabs>
          <w:tab w:val="left" w:pos="-720"/>
        </w:tabs>
        <w:suppressAutoHyphens/>
        <w:rPr>
          <w:sz w:val="16"/>
          <w:szCs w:val="16"/>
        </w:rPr>
      </w:pPr>
      <w:r w:rsidRPr="00015BA9">
        <w:rPr>
          <w:sz w:val="16"/>
          <w:szCs w:val="16"/>
        </w:rPr>
        <w:t>Note: The “Avg. Hourly Wage Rate” for each respondent includes a 1.4 multiplier to reflect a fully-loaded wage rate.</w:t>
      </w:r>
    </w:p>
    <w:p w:rsidR="00015BA9" w:rsidRPr="00015BA9" w:rsidRDefault="00015BA9" w:rsidP="00015BA9">
      <w:pPr>
        <w:tabs>
          <w:tab w:val="left" w:pos="-720"/>
        </w:tabs>
        <w:suppressAutoHyphens/>
        <w:rPr>
          <w:b/>
        </w:rPr>
      </w:pPr>
    </w:p>
    <w:p w:rsidR="00015BA9" w:rsidRPr="00015BA9" w:rsidRDefault="00015BA9" w:rsidP="00015BA9">
      <w:pPr>
        <w:tabs>
          <w:tab w:val="left" w:pos="-720"/>
        </w:tabs>
        <w:suppressAutoHyphens/>
      </w:pPr>
      <w:r w:rsidRPr="00015BA9">
        <w:t>According to the U.S. Department of Labor, Bureau of Labor Statistics website (</w:t>
      </w:r>
      <w:hyperlink r:id="rId6" w:history="1">
        <w:r w:rsidRPr="00015BA9">
          <w:rPr>
            <w:color w:val="0000FF"/>
            <w:u w:val="single"/>
          </w:rPr>
          <w:t>www.bls.gov</w:t>
        </w:r>
      </w:hyperlink>
      <w:r w:rsidRPr="00015BA9">
        <w:t>) the wage rate category for All Individuals is estimated to be ($29.52 x 1.4 =) $41.33 per hour including the wage rate multiplier, therefore, the estimated burden hour cost to respondents All Individuals is estimated to be $49,596.00 annually.</w:t>
      </w:r>
    </w:p>
    <w:p w:rsidR="00AE3AFB" w:rsidRDefault="00AE3AFB" w:rsidP="00015BA9">
      <w:pPr>
        <w:rPr>
          <w:b/>
          <w:bCs/>
        </w:rPr>
      </w:pPr>
    </w:p>
    <w:p w:rsidR="00015BA9" w:rsidRDefault="00015BA9" w:rsidP="00015BA9">
      <w:pPr>
        <w:rPr>
          <w:b/>
          <w:bCs/>
        </w:rPr>
      </w:pPr>
      <w:r w:rsidRPr="00015BA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15BA9" w:rsidRPr="00015BA9" w:rsidRDefault="00015BA9" w:rsidP="00015BA9"/>
    <w:p w:rsidR="00015BA9" w:rsidRPr="00015BA9" w:rsidRDefault="00015BA9" w:rsidP="00015BA9">
      <w:pPr>
        <w:tabs>
          <w:tab w:val="left" w:pos="360"/>
        </w:tabs>
        <w:jc w:val="center"/>
        <w:rPr>
          <w:b/>
          <w:bCs/>
        </w:rPr>
      </w:pPr>
      <w:r w:rsidRPr="00015BA9">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329"/>
      </w:tblGrid>
      <w:tr w:rsidR="00015BA9" w:rsidRPr="00015BA9" w:rsidTr="000F13A4">
        <w:trPr>
          <w:trHeight w:val="70"/>
        </w:trPr>
        <w:tc>
          <w:tcPr>
            <w:tcW w:w="7680" w:type="dxa"/>
            <w:shd w:val="clear" w:color="auto" w:fill="D9D9D9"/>
            <w:noWrap/>
            <w:vAlign w:val="center"/>
          </w:tcPr>
          <w:p w:rsidR="00015BA9" w:rsidRPr="00015BA9" w:rsidRDefault="00015BA9" w:rsidP="00015BA9">
            <w:pPr>
              <w:jc w:val="center"/>
              <w:rPr>
                <w:rFonts w:ascii="Arial" w:hAnsi="Arial" w:cs="Arial"/>
                <w:b/>
                <w:bCs/>
                <w:sz w:val="20"/>
                <w:szCs w:val="20"/>
              </w:rPr>
            </w:pPr>
            <w:r w:rsidRPr="00015BA9">
              <w:rPr>
                <w:rFonts w:ascii="Arial" w:hAnsi="Arial" w:cs="Arial"/>
                <w:b/>
                <w:bCs/>
                <w:sz w:val="20"/>
                <w:szCs w:val="20"/>
              </w:rPr>
              <w:t>Item</w:t>
            </w:r>
          </w:p>
        </w:tc>
        <w:tc>
          <w:tcPr>
            <w:tcW w:w="960" w:type="dxa"/>
            <w:shd w:val="clear" w:color="auto" w:fill="D9D9D9"/>
            <w:noWrap/>
          </w:tcPr>
          <w:p w:rsidR="00015BA9" w:rsidRPr="00015BA9" w:rsidRDefault="00015BA9" w:rsidP="00015BA9">
            <w:pPr>
              <w:jc w:val="center"/>
              <w:rPr>
                <w:rFonts w:ascii="Arial" w:hAnsi="Arial" w:cs="Arial"/>
                <w:b/>
                <w:bCs/>
                <w:sz w:val="20"/>
                <w:szCs w:val="20"/>
              </w:rPr>
            </w:pPr>
            <w:r w:rsidRPr="00015BA9">
              <w:rPr>
                <w:rFonts w:ascii="Arial" w:hAnsi="Arial" w:cs="Arial"/>
                <w:b/>
                <w:bCs/>
                <w:sz w:val="20"/>
                <w:szCs w:val="20"/>
              </w:rPr>
              <w:t>Cost ($)</w:t>
            </w:r>
          </w:p>
        </w:tc>
      </w:tr>
      <w:tr w:rsidR="00015BA9" w:rsidRPr="00015BA9" w:rsidTr="000F13A4">
        <w:trPr>
          <w:trHeight w:val="495"/>
        </w:trPr>
        <w:tc>
          <w:tcPr>
            <w:tcW w:w="7680" w:type="dxa"/>
          </w:tcPr>
          <w:p w:rsidR="00015BA9" w:rsidRPr="00015BA9" w:rsidRDefault="00015BA9" w:rsidP="00015BA9">
            <w:r w:rsidRPr="00015BA9">
              <w:t xml:space="preserve">Contract Costs </w:t>
            </w:r>
            <w:r w:rsidRPr="00015BA9">
              <w:rPr>
                <w:b/>
                <w:sz w:val="18"/>
                <w:szCs w:val="18"/>
              </w:rPr>
              <w:t>[Describe]</w:t>
            </w:r>
            <w:r w:rsidRPr="00015BA9">
              <w:t xml:space="preserve"> </w:t>
            </w:r>
          </w:p>
        </w:tc>
        <w:tc>
          <w:tcPr>
            <w:tcW w:w="960" w:type="dxa"/>
          </w:tcPr>
          <w:p w:rsidR="00015BA9" w:rsidRPr="00015BA9" w:rsidRDefault="00015BA9" w:rsidP="00015BA9">
            <w:pPr>
              <w:rPr>
                <w:rFonts w:ascii="Arial" w:hAnsi="Arial" w:cs="Arial"/>
                <w:sz w:val="20"/>
                <w:szCs w:val="20"/>
              </w:rPr>
            </w:pPr>
            <w:r w:rsidRPr="00015BA9">
              <w:rPr>
                <w:rFonts w:ascii="Arial" w:hAnsi="Arial" w:cs="Arial"/>
                <w:sz w:val="20"/>
                <w:szCs w:val="20"/>
              </w:rPr>
              <w:t> </w:t>
            </w:r>
          </w:p>
        </w:tc>
      </w:tr>
      <w:tr w:rsidR="00015BA9" w:rsidRPr="00015BA9" w:rsidTr="000F13A4">
        <w:trPr>
          <w:trHeight w:val="510"/>
        </w:trPr>
        <w:tc>
          <w:tcPr>
            <w:tcW w:w="7680" w:type="dxa"/>
          </w:tcPr>
          <w:p w:rsidR="00015BA9" w:rsidRPr="00015BA9" w:rsidRDefault="00015BA9" w:rsidP="00015BA9">
            <w:pPr>
              <w:rPr>
                <w:b/>
                <w:bCs/>
                <w:sz w:val="18"/>
                <w:szCs w:val="18"/>
              </w:rPr>
            </w:pPr>
            <w:r w:rsidRPr="00015BA9">
              <w:t xml:space="preserve">Staff Salaries* </w:t>
            </w:r>
            <w:r w:rsidRPr="00015BA9">
              <w:rPr>
                <w:b/>
                <w:bCs/>
                <w:sz w:val="18"/>
                <w:szCs w:val="18"/>
              </w:rPr>
              <w:t>[ (See below), step 1 employees spending approximately ¾ hour of their time annually  per form to collect and evaluate data, 1 hour to determine / set payment plans or to compromise debts for this data collection] [below are the calculations.]</w:t>
            </w:r>
          </w:p>
          <w:p w:rsidR="00015BA9" w:rsidRPr="00015BA9" w:rsidRDefault="00015BA9" w:rsidP="00015BA9">
            <w:pPr>
              <w:rPr>
                <w:b/>
                <w:bCs/>
                <w:sz w:val="18"/>
                <w:szCs w:val="18"/>
              </w:rPr>
            </w:pPr>
            <w:r w:rsidRPr="00015BA9">
              <w:rPr>
                <w:b/>
                <w:bCs/>
                <w:color w:val="000000"/>
                <w:sz w:val="18"/>
                <w:szCs w:val="18"/>
              </w:rPr>
              <w:t xml:space="preserve">1 GS 09 – </w:t>
            </w:r>
            <w:r w:rsidRPr="00015BA9">
              <w:rPr>
                <w:b/>
                <w:bCs/>
                <w:sz w:val="18"/>
                <w:szCs w:val="18"/>
              </w:rPr>
              <w:t>434 hours x $34.64 hourly rate  =  $15,034 x 1.4 = $21, 048.00</w:t>
            </w:r>
          </w:p>
          <w:p w:rsidR="00015BA9" w:rsidRPr="00015BA9" w:rsidRDefault="00015BA9" w:rsidP="00015BA9">
            <w:pPr>
              <w:rPr>
                <w:b/>
                <w:bCs/>
                <w:sz w:val="18"/>
                <w:szCs w:val="18"/>
              </w:rPr>
            </w:pPr>
            <w:r w:rsidRPr="00015BA9">
              <w:rPr>
                <w:b/>
                <w:bCs/>
                <w:sz w:val="18"/>
                <w:szCs w:val="18"/>
              </w:rPr>
              <w:t>1 GS 11 – 1280 hours x $41.90 hourly rate  =    53,632 x 1.4 = $75,085.00</w:t>
            </w:r>
          </w:p>
          <w:p w:rsidR="00015BA9" w:rsidRPr="00015BA9" w:rsidRDefault="00015BA9" w:rsidP="00015BA9">
            <w:pPr>
              <w:rPr>
                <w:b/>
                <w:bCs/>
                <w:sz w:val="18"/>
                <w:szCs w:val="18"/>
              </w:rPr>
            </w:pPr>
            <w:r w:rsidRPr="00015BA9">
              <w:rPr>
                <w:b/>
                <w:bCs/>
                <w:sz w:val="18"/>
                <w:szCs w:val="18"/>
              </w:rPr>
              <w:t xml:space="preserve">1 GS 12 - </w:t>
            </w:r>
            <w:r w:rsidRPr="00015BA9">
              <w:rPr>
                <w:b/>
                <w:sz w:val="18"/>
                <w:szCs w:val="18"/>
              </w:rPr>
              <w:t>1 hour x $50.23 hourly rate =              50.23 x 1.4 = $70.32</w:t>
            </w:r>
          </w:p>
          <w:p w:rsidR="00015BA9" w:rsidRPr="00015BA9" w:rsidRDefault="00015BA9" w:rsidP="00015BA9">
            <w:pPr>
              <w:rPr>
                <w:b/>
                <w:bCs/>
                <w:sz w:val="18"/>
                <w:szCs w:val="18"/>
              </w:rPr>
            </w:pPr>
            <w:r w:rsidRPr="00015BA9">
              <w:rPr>
                <w:b/>
                <w:bCs/>
                <w:sz w:val="18"/>
                <w:szCs w:val="18"/>
              </w:rPr>
              <w:t>1 GS 13 –  264 hours x $59.72 hourly rate  =    15,766 x 1.4 = $22,072.00</w:t>
            </w:r>
          </w:p>
          <w:p w:rsidR="00015BA9" w:rsidRPr="00015BA9" w:rsidRDefault="00015BA9" w:rsidP="00015BA9">
            <w:pPr>
              <w:rPr>
                <w:b/>
                <w:bCs/>
                <w:sz w:val="18"/>
                <w:szCs w:val="18"/>
                <w:u w:val="single"/>
              </w:rPr>
            </w:pPr>
            <w:r w:rsidRPr="00015BA9">
              <w:rPr>
                <w:b/>
                <w:bCs/>
                <w:sz w:val="18"/>
                <w:szCs w:val="18"/>
              </w:rPr>
              <w:t xml:space="preserve">1 GS 14 –  128 hours x $70.57 hourly rate  =  </w:t>
            </w:r>
            <w:r w:rsidRPr="00015BA9">
              <w:rPr>
                <w:b/>
                <w:bCs/>
                <w:sz w:val="18"/>
                <w:szCs w:val="18"/>
                <w:u w:val="single"/>
              </w:rPr>
              <w:t xml:space="preserve">    8,962 </w:t>
            </w:r>
            <w:r w:rsidRPr="00015BA9">
              <w:rPr>
                <w:b/>
                <w:bCs/>
                <w:sz w:val="18"/>
                <w:szCs w:val="18"/>
              </w:rPr>
              <w:t>x 1.4 = $12,547.00</w:t>
            </w:r>
          </w:p>
          <w:p w:rsidR="00015BA9" w:rsidRPr="00015BA9" w:rsidRDefault="00015BA9" w:rsidP="00015BA9">
            <w:r w:rsidRPr="00015BA9">
              <w:rPr>
                <w:b/>
                <w:bCs/>
                <w:sz w:val="18"/>
                <w:szCs w:val="18"/>
              </w:rPr>
              <w:t xml:space="preserve">                                                             Total       $130,822.00</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w:t>
            </w:r>
          </w:p>
          <w:p w:rsidR="00015BA9" w:rsidRPr="00015BA9" w:rsidRDefault="00015BA9" w:rsidP="00015BA9">
            <w:pPr>
              <w:rPr>
                <w:rFonts w:ascii="Arial" w:hAnsi="Arial" w:cs="Arial"/>
                <w:sz w:val="20"/>
                <w:szCs w:val="20"/>
              </w:rPr>
            </w:pPr>
          </w:p>
          <w:p w:rsidR="00015BA9" w:rsidRPr="00015BA9" w:rsidRDefault="00015BA9" w:rsidP="00015BA9">
            <w:pPr>
              <w:rPr>
                <w:rFonts w:ascii="Arial" w:hAnsi="Arial" w:cs="Arial"/>
                <w:sz w:val="20"/>
                <w:szCs w:val="20"/>
              </w:rPr>
            </w:pPr>
          </w:p>
          <w:p w:rsidR="00015BA9" w:rsidRPr="00015BA9" w:rsidRDefault="00015BA9" w:rsidP="00015BA9">
            <w:pPr>
              <w:rPr>
                <w:rFonts w:ascii="Arial" w:hAnsi="Arial" w:cs="Arial"/>
                <w:sz w:val="20"/>
                <w:szCs w:val="20"/>
              </w:rPr>
            </w:pPr>
          </w:p>
          <w:p w:rsidR="00015BA9" w:rsidRPr="00015BA9" w:rsidRDefault="00015BA9" w:rsidP="00015BA9">
            <w:pPr>
              <w:rPr>
                <w:rFonts w:ascii="Arial" w:hAnsi="Arial" w:cs="Arial"/>
                <w:sz w:val="20"/>
                <w:szCs w:val="20"/>
              </w:rPr>
            </w:pPr>
          </w:p>
          <w:p w:rsidR="00015BA9" w:rsidRPr="00015BA9" w:rsidRDefault="00015BA9" w:rsidP="00015BA9">
            <w:pPr>
              <w:rPr>
                <w:rFonts w:ascii="Arial" w:hAnsi="Arial" w:cs="Arial"/>
                <w:sz w:val="20"/>
                <w:szCs w:val="20"/>
              </w:rPr>
            </w:pPr>
          </w:p>
          <w:p w:rsidR="00015BA9" w:rsidRPr="00015BA9" w:rsidRDefault="00015BA9" w:rsidP="00015BA9">
            <w:pPr>
              <w:rPr>
                <w:rFonts w:ascii="Arial" w:hAnsi="Arial" w:cs="Arial"/>
                <w:sz w:val="20"/>
                <w:szCs w:val="20"/>
              </w:rPr>
            </w:pPr>
          </w:p>
          <w:p w:rsidR="00015BA9" w:rsidRPr="00015BA9" w:rsidRDefault="00015BA9" w:rsidP="00015BA9">
            <w:pPr>
              <w:rPr>
                <w:rFonts w:ascii="Arial" w:hAnsi="Arial" w:cs="Arial"/>
                <w:sz w:val="20"/>
                <w:szCs w:val="20"/>
              </w:rPr>
            </w:pPr>
            <w:r w:rsidRPr="00015BA9">
              <w:rPr>
                <w:rFonts w:ascii="Arial" w:hAnsi="Arial" w:cs="Arial"/>
                <w:sz w:val="20"/>
                <w:szCs w:val="20"/>
              </w:rPr>
              <w:t>$130,822.00</w:t>
            </w:r>
          </w:p>
        </w:tc>
      </w:tr>
      <w:tr w:rsidR="00015BA9" w:rsidRPr="00015BA9" w:rsidTr="000F13A4">
        <w:trPr>
          <w:trHeight w:val="270"/>
        </w:trPr>
        <w:tc>
          <w:tcPr>
            <w:tcW w:w="7680" w:type="dxa"/>
            <w:noWrap/>
          </w:tcPr>
          <w:p w:rsidR="00015BA9" w:rsidRPr="00015BA9" w:rsidRDefault="00015BA9" w:rsidP="004C03CE">
            <w:r w:rsidRPr="00015BA9">
              <w:t xml:space="preserve">Facilities </w:t>
            </w:r>
            <w:r w:rsidRPr="00015BA9">
              <w:rPr>
                <w:b/>
                <w:sz w:val="18"/>
                <w:szCs w:val="18"/>
              </w:rPr>
              <w:t>[cost for renting, overhead, e</w:t>
            </w:r>
            <w:r w:rsidR="004C03CE">
              <w:rPr>
                <w:b/>
                <w:sz w:val="18"/>
                <w:szCs w:val="18"/>
              </w:rPr>
              <w:t>tc.</w:t>
            </w:r>
            <w:bookmarkStart w:id="0" w:name="_GoBack"/>
            <w:bookmarkEnd w:id="0"/>
            <w:r w:rsidRPr="00015BA9">
              <w:rPr>
                <w:b/>
                <w:sz w:val="18"/>
                <w:szCs w:val="18"/>
              </w:rPr>
              <w:t xml:space="preserve"> for data collection activity]</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w:t>
            </w:r>
          </w:p>
        </w:tc>
      </w:tr>
      <w:tr w:rsidR="00015BA9" w:rsidRPr="00015BA9" w:rsidTr="000F13A4">
        <w:trPr>
          <w:trHeight w:val="240"/>
        </w:trPr>
        <w:tc>
          <w:tcPr>
            <w:tcW w:w="7680" w:type="dxa"/>
            <w:noWrap/>
          </w:tcPr>
          <w:p w:rsidR="00015BA9" w:rsidRPr="00015BA9" w:rsidRDefault="00015BA9" w:rsidP="00015BA9">
            <w:r w:rsidRPr="00015BA9">
              <w:t xml:space="preserve">Computer Hardware and Software </w:t>
            </w:r>
            <w:r w:rsidRPr="00015BA9">
              <w:rPr>
                <w:b/>
                <w:sz w:val="18"/>
                <w:szCs w:val="18"/>
              </w:rPr>
              <w:t>[cost of equipment annual lifecycle]</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w:t>
            </w:r>
          </w:p>
        </w:tc>
      </w:tr>
      <w:tr w:rsidR="00015BA9" w:rsidRPr="00015BA9" w:rsidTr="000F13A4">
        <w:trPr>
          <w:trHeight w:val="255"/>
        </w:trPr>
        <w:tc>
          <w:tcPr>
            <w:tcW w:w="7680" w:type="dxa"/>
            <w:noWrap/>
          </w:tcPr>
          <w:p w:rsidR="00015BA9" w:rsidRPr="00015BA9" w:rsidRDefault="00015BA9" w:rsidP="00015BA9">
            <w:r w:rsidRPr="00015BA9">
              <w:t xml:space="preserve">Equipment Maintenance </w:t>
            </w:r>
            <w:r w:rsidRPr="00015BA9">
              <w:rPr>
                <w:b/>
                <w:sz w:val="18"/>
                <w:szCs w:val="18"/>
              </w:rPr>
              <w:t>[cost of annual maintenance/service agreements for equipment]</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w:t>
            </w:r>
          </w:p>
        </w:tc>
      </w:tr>
      <w:tr w:rsidR="00015BA9" w:rsidRPr="00015BA9" w:rsidTr="000F13A4">
        <w:trPr>
          <w:trHeight w:val="255"/>
        </w:trPr>
        <w:tc>
          <w:tcPr>
            <w:tcW w:w="7680" w:type="dxa"/>
            <w:noWrap/>
          </w:tcPr>
          <w:p w:rsidR="00015BA9" w:rsidRPr="00015BA9" w:rsidRDefault="00015BA9" w:rsidP="00015BA9">
            <w:r w:rsidRPr="00015BA9">
              <w:t xml:space="preserve">Travel </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w:t>
            </w:r>
          </w:p>
        </w:tc>
      </w:tr>
      <w:tr w:rsidR="00015BA9" w:rsidRPr="00015BA9" w:rsidTr="000F13A4">
        <w:trPr>
          <w:trHeight w:val="255"/>
        </w:trPr>
        <w:tc>
          <w:tcPr>
            <w:tcW w:w="7680" w:type="dxa"/>
            <w:noWrap/>
          </w:tcPr>
          <w:p w:rsidR="00015BA9" w:rsidRPr="00015BA9" w:rsidRDefault="00015BA9" w:rsidP="00015BA9">
            <w:r w:rsidRPr="00015BA9">
              <w:t xml:space="preserve">Printing </w:t>
            </w:r>
            <w:r w:rsidRPr="00015BA9">
              <w:rPr>
                <w:b/>
                <w:sz w:val="18"/>
                <w:szCs w:val="18"/>
              </w:rPr>
              <w:t xml:space="preserve">2000 forms x .10 per form  =  $200.00 </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$200.00</w:t>
            </w:r>
          </w:p>
        </w:tc>
      </w:tr>
      <w:tr w:rsidR="00015BA9" w:rsidRPr="00015BA9" w:rsidTr="000F13A4">
        <w:trPr>
          <w:trHeight w:val="255"/>
        </w:trPr>
        <w:tc>
          <w:tcPr>
            <w:tcW w:w="768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xml:space="preserve">Postage </w:t>
            </w:r>
            <w:r w:rsidRPr="00015BA9">
              <w:rPr>
                <w:rFonts w:ascii="Arial" w:hAnsi="Arial" w:cs="Arial"/>
                <w:b/>
                <w:sz w:val="18"/>
                <w:szCs w:val="18"/>
              </w:rPr>
              <w:t>2000 x .44 = $880.00</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$880.00</w:t>
            </w:r>
          </w:p>
        </w:tc>
      </w:tr>
      <w:tr w:rsidR="00015BA9" w:rsidRPr="00015BA9" w:rsidTr="000F13A4">
        <w:trPr>
          <w:trHeight w:val="255"/>
        </w:trPr>
        <w:tc>
          <w:tcPr>
            <w:tcW w:w="7680" w:type="dxa"/>
            <w:noWrap/>
          </w:tcPr>
          <w:p w:rsidR="00015BA9" w:rsidRPr="00015BA9" w:rsidRDefault="00015BA9" w:rsidP="00015BA9">
            <w:pPr>
              <w:rPr>
                <w:rFonts w:ascii="Arial" w:hAnsi="Arial" w:cs="Arial"/>
                <w:sz w:val="20"/>
                <w:szCs w:val="20"/>
              </w:rPr>
            </w:pPr>
            <w:r w:rsidRPr="00015BA9">
              <w:rPr>
                <w:rFonts w:ascii="Arial" w:hAnsi="Arial" w:cs="Arial"/>
                <w:sz w:val="20"/>
                <w:szCs w:val="20"/>
              </w:rPr>
              <w:t>Other</w:t>
            </w:r>
          </w:p>
        </w:tc>
        <w:tc>
          <w:tcPr>
            <w:tcW w:w="960" w:type="dxa"/>
            <w:noWrap/>
          </w:tcPr>
          <w:p w:rsidR="00015BA9" w:rsidRPr="00015BA9" w:rsidRDefault="00015BA9" w:rsidP="00015BA9">
            <w:pPr>
              <w:rPr>
                <w:rFonts w:ascii="Arial" w:hAnsi="Arial" w:cs="Arial"/>
                <w:sz w:val="20"/>
                <w:szCs w:val="20"/>
              </w:rPr>
            </w:pPr>
            <w:r w:rsidRPr="00015BA9">
              <w:rPr>
                <w:rFonts w:ascii="Arial" w:hAnsi="Arial" w:cs="Arial"/>
                <w:sz w:val="20"/>
                <w:szCs w:val="20"/>
              </w:rPr>
              <w:t> </w:t>
            </w:r>
          </w:p>
        </w:tc>
      </w:tr>
      <w:tr w:rsidR="00015BA9" w:rsidRPr="00015BA9" w:rsidTr="000F13A4">
        <w:trPr>
          <w:trHeight w:val="270"/>
        </w:trPr>
        <w:tc>
          <w:tcPr>
            <w:tcW w:w="7680" w:type="dxa"/>
            <w:noWrap/>
          </w:tcPr>
          <w:p w:rsidR="00015BA9" w:rsidRPr="00015BA9" w:rsidRDefault="00015BA9" w:rsidP="00015BA9">
            <w:pPr>
              <w:rPr>
                <w:rFonts w:ascii="Arial" w:hAnsi="Arial" w:cs="Arial"/>
                <w:b/>
                <w:bCs/>
                <w:sz w:val="20"/>
                <w:szCs w:val="20"/>
              </w:rPr>
            </w:pPr>
            <w:r w:rsidRPr="00015BA9">
              <w:rPr>
                <w:rFonts w:ascii="Arial" w:hAnsi="Arial" w:cs="Arial"/>
                <w:b/>
                <w:bCs/>
                <w:sz w:val="20"/>
                <w:szCs w:val="20"/>
              </w:rPr>
              <w:t>Total</w:t>
            </w:r>
          </w:p>
        </w:tc>
        <w:tc>
          <w:tcPr>
            <w:tcW w:w="960" w:type="dxa"/>
            <w:noWrap/>
          </w:tcPr>
          <w:p w:rsidR="00015BA9" w:rsidRPr="00015BA9" w:rsidRDefault="00015BA9" w:rsidP="00015BA9">
            <w:pPr>
              <w:rPr>
                <w:rFonts w:ascii="Arial" w:hAnsi="Arial" w:cs="Arial"/>
                <w:b/>
                <w:bCs/>
                <w:sz w:val="20"/>
                <w:szCs w:val="20"/>
              </w:rPr>
            </w:pPr>
            <w:r w:rsidRPr="00015BA9">
              <w:rPr>
                <w:rFonts w:ascii="Arial" w:hAnsi="Arial" w:cs="Arial"/>
                <w:b/>
                <w:bCs/>
                <w:sz w:val="20"/>
                <w:szCs w:val="20"/>
              </w:rPr>
              <w:t>$131,902.00</w:t>
            </w:r>
          </w:p>
        </w:tc>
      </w:tr>
    </w:tbl>
    <w:p w:rsidR="00015BA9" w:rsidRPr="00015BA9" w:rsidRDefault="00015BA9" w:rsidP="00015BA9">
      <w:pPr>
        <w:tabs>
          <w:tab w:val="left" w:pos="-720"/>
        </w:tabs>
        <w:suppressAutoHyphens/>
        <w:rPr>
          <w:sz w:val="16"/>
          <w:szCs w:val="16"/>
        </w:rPr>
      </w:pPr>
      <w:r w:rsidRPr="00015BA9">
        <w:rPr>
          <w:sz w:val="16"/>
          <w:szCs w:val="16"/>
        </w:rPr>
        <w:t>* Note: The “Salary Rate</w:t>
      </w:r>
      <w:proofErr w:type="gramStart"/>
      <w:r w:rsidRPr="00015BA9">
        <w:rPr>
          <w:sz w:val="16"/>
          <w:szCs w:val="16"/>
        </w:rPr>
        <w:t>”  includes</w:t>
      </w:r>
      <w:proofErr w:type="gramEnd"/>
      <w:r w:rsidRPr="00015BA9">
        <w:rPr>
          <w:sz w:val="16"/>
          <w:szCs w:val="16"/>
        </w:rPr>
        <w:t xml:space="preserve"> a 1.4 multiplier to reflect a fully-loaded wage rate.</w:t>
      </w:r>
    </w:p>
    <w:p w:rsidR="00015BA9" w:rsidRPr="00015BA9" w:rsidRDefault="00015BA9" w:rsidP="00015BA9">
      <w:pPr>
        <w:tabs>
          <w:tab w:val="left" w:pos="-720"/>
        </w:tabs>
        <w:suppressAutoHyphens/>
        <w:rPr>
          <w:sz w:val="16"/>
          <w:szCs w:val="16"/>
        </w:rPr>
      </w:pPr>
    </w:p>
    <w:p w:rsidR="00015BA9" w:rsidRPr="00015BA9" w:rsidRDefault="00015BA9" w:rsidP="00015BA9">
      <w:pPr>
        <w:rPr>
          <w:b/>
        </w:rPr>
      </w:pPr>
      <w:r w:rsidRPr="00015BA9">
        <w:fldChar w:fldCharType="begin"/>
      </w:r>
      <w:r w:rsidRPr="00015BA9">
        <w:instrText>ADVANCE \R 0.95</w:instrText>
      </w:r>
      <w:r w:rsidRPr="00015BA9">
        <w:fldChar w:fldCharType="end"/>
      </w:r>
      <w:r w:rsidRPr="00015BA9">
        <w:fldChar w:fldCharType="begin"/>
      </w:r>
      <w:r w:rsidRPr="00015BA9">
        <w:instrText>ADVANCE \R 0.95</w:instrText>
      </w:r>
      <w:r w:rsidRPr="00015BA9">
        <w:fldChar w:fldCharType="end"/>
      </w:r>
      <w:r w:rsidRPr="00015BA9">
        <w:t xml:space="preserve">     </w:t>
      </w:r>
      <w:r w:rsidRPr="00015BA9">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015BA9" w:rsidRPr="00015BA9" w:rsidRDefault="00015BA9" w:rsidP="00015BA9">
      <w:pPr>
        <w:spacing w:before="100" w:beforeAutospacing="1" w:after="100" w:afterAutospacing="1"/>
        <w:rPr>
          <w:i/>
          <w:sz w:val="20"/>
          <w:szCs w:val="20"/>
        </w:rPr>
      </w:pPr>
      <w:r w:rsidRPr="00015BA9">
        <w:rPr>
          <w:i/>
          <w:sz w:val="20"/>
          <w:szCs w:val="20"/>
        </w:rPr>
        <w:t xml:space="preserve">A </w:t>
      </w:r>
      <w:r w:rsidRPr="00015BA9">
        <w:rPr>
          <w:b/>
          <w:bCs/>
          <w:i/>
          <w:sz w:val="20"/>
          <w:szCs w:val="20"/>
        </w:rPr>
        <w:t>"Program increase"</w:t>
      </w:r>
      <w:r w:rsidRPr="00015BA9">
        <w:rPr>
          <w:i/>
          <w:sz w:val="20"/>
          <w:szCs w:val="20"/>
        </w:rPr>
        <w:t xml:space="preserve"> is an additional burden resulting from </w:t>
      </w:r>
      <w:proofErr w:type="gramStart"/>
      <w:r w:rsidRPr="00015BA9">
        <w:rPr>
          <w:i/>
          <w:sz w:val="20"/>
          <w:szCs w:val="20"/>
        </w:rPr>
        <w:t>an</w:t>
      </w:r>
      <w:proofErr w:type="gramEnd"/>
      <w:r w:rsidRPr="00015BA9">
        <w:rPr>
          <w:i/>
          <w:sz w:val="20"/>
          <w:szCs w:val="20"/>
        </w:rPr>
        <w:t xml:space="preserve"> federal government regulatory action or directive. </w:t>
      </w:r>
      <w:proofErr w:type="gramStart"/>
      <w:r w:rsidRPr="00015BA9">
        <w:rPr>
          <w:i/>
          <w:sz w:val="20"/>
          <w:szCs w:val="20"/>
        </w:rPr>
        <w:t>(e.g., an increase in sample size or coverage, amount of information, reporting frequency, or expanded use of an existing form).</w:t>
      </w:r>
      <w:proofErr w:type="gramEnd"/>
      <w:r w:rsidRPr="00015BA9">
        <w:rPr>
          <w:i/>
          <w:sz w:val="20"/>
          <w:szCs w:val="20"/>
        </w:rPr>
        <w:t xml:space="preserve"> This also includes previously in-use and unapproved information collections discovered during the ICB process, or during the fiscal year, which will be in use during the next fiscal year. </w:t>
      </w:r>
    </w:p>
    <w:p w:rsidR="00015BA9" w:rsidRPr="00015BA9" w:rsidRDefault="00015BA9" w:rsidP="00015BA9">
      <w:pPr>
        <w:spacing w:before="100" w:beforeAutospacing="1" w:after="100" w:afterAutospacing="1"/>
        <w:rPr>
          <w:i/>
          <w:sz w:val="20"/>
          <w:szCs w:val="20"/>
        </w:rPr>
      </w:pPr>
      <w:r w:rsidRPr="00015BA9">
        <w:rPr>
          <w:i/>
          <w:sz w:val="20"/>
          <w:szCs w:val="20"/>
        </w:rPr>
        <w:t xml:space="preserve">A </w:t>
      </w:r>
      <w:r w:rsidRPr="00015BA9">
        <w:rPr>
          <w:b/>
          <w:bCs/>
          <w:i/>
          <w:sz w:val="20"/>
          <w:szCs w:val="20"/>
        </w:rPr>
        <w:t xml:space="preserve">"Program decrease", </w:t>
      </w:r>
      <w:r w:rsidRPr="00015BA9">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015BA9" w:rsidRPr="00015BA9" w:rsidRDefault="00015BA9" w:rsidP="00015BA9">
      <w:pPr>
        <w:spacing w:before="100" w:beforeAutospacing="1" w:after="100" w:afterAutospacing="1"/>
        <w:rPr>
          <w:i/>
          <w:sz w:val="20"/>
          <w:szCs w:val="20"/>
        </w:rPr>
      </w:pPr>
      <w:r w:rsidRPr="00015BA9">
        <w:rPr>
          <w:b/>
          <w:i/>
          <w:sz w:val="20"/>
          <w:szCs w:val="20"/>
        </w:rPr>
        <w:lastRenderedPageBreak/>
        <w:t xml:space="preserve"> </w:t>
      </w:r>
      <w:r w:rsidRPr="00015BA9">
        <w:rPr>
          <w:b/>
          <w:bCs/>
          <w:i/>
          <w:sz w:val="20"/>
          <w:szCs w:val="20"/>
        </w:rPr>
        <w:t>"Adjustment"</w:t>
      </w:r>
      <w:r w:rsidRPr="00015BA9">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15BA9" w:rsidRPr="00015BA9" w:rsidRDefault="00015BA9" w:rsidP="00015BA9"/>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015BA9" w:rsidRPr="00015BA9" w:rsidTr="000F13A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15BA9" w:rsidRPr="00015BA9" w:rsidRDefault="00015BA9" w:rsidP="00015BA9">
            <w:pPr>
              <w:jc w:val="center"/>
              <w:rPr>
                <w:b/>
                <w:bCs/>
                <w:sz w:val="18"/>
                <w:szCs w:val="18"/>
              </w:rPr>
            </w:pPr>
            <w:r w:rsidRPr="00015BA9">
              <w:rPr>
                <w:b/>
                <w:bCs/>
                <w:sz w:val="18"/>
                <w:szCs w:val="18"/>
              </w:rPr>
              <w:t>Itemized Changes in Annual Burden Hours</w:t>
            </w:r>
          </w:p>
        </w:tc>
      </w:tr>
      <w:tr w:rsidR="00015BA9" w:rsidRPr="00015BA9" w:rsidTr="000F13A4">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Difference</w:t>
            </w:r>
          </w:p>
        </w:tc>
      </w:tr>
      <w:tr w:rsidR="00015BA9" w:rsidRPr="00015BA9" w:rsidTr="000F13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15BA9" w:rsidRPr="00015BA9" w:rsidRDefault="00015BA9" w:rsidP="00015BA9">
            <w:pPr>
              <w:jc w:val="center"/>
              <w:rPr>
                <w:rFonts w:ascii="Arial" w:hAnsi="Arial" w:cs="Arial"/>
                <w:sz w:val="18"/>
                <w:szCs w:val="18"/>
              </w:rPr>
            </w:pPr>
            <w:r w:rsidRPr="00015BA9">
              <w:rPr>
                <w:color w:val="000000"/>
                <w:sz w:val="18"/>
                <w:szCs w:val="18"/>
              </w:rPr>
              <w:t>Debt Collection Financial Statement / FEMA Form 127-0-1</w:t>
            </w:r>
            <w:r w:rsidRPr="00015BA9">
              <w:rPr>
                <w:rFonts w:ascii="Arial" w:hAnsi="Arial" w:cs="Arial"/>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sz w:val="18"/>
                <w:szCs w:val="18"/>
              </w:rPr>
            </w:pPr>
            <w:r w:rsidRPr="00015BA9">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sz w:val="18"/>
                <w:szCs w:val="18"/>
              </w:rPr>
            </w:pPr>
            <w:r w:rsidRPr="00015BA9">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sz w:val="18"/>
                <w:szCs w:val="18"/>
              </w:rPr>
            </w:pPr>
            <w:r w:rsidRPr="00015BA9">
              <w:rPr>
                <w:sz w:val="18"/>
                <w:szCs w:val="18"/>
              </w:rPr>
              <w:t>750 </w:t>
            </w:r>
          </w:p>
        </w:tc>
        <w:tc>
          <w:tcPr>
            <w:tcW w:w="142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sz w:val="18"/>
                <w:szCs w:val="18"/>
              </w:rPr>
            </w:pPr>
            <w:r w:rsidRPr="00015BA9">
              <w:rPr>
                <w:sz w:val="18"/>
                <w:szCs w:val="18"/>
              </w:rPr>
              <w:t>1,200 </w:t>
            </w:r>
          </w:p>
        </w:tc>
        <w:tc>
          <w:tcPr>
            <w:tcW w:w="174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sz w:val="18"/>
                <w:szCs w:val="18"/>
              </w:rPr>
            </w:pPr>
            <w:r w:rsidRPr="00015BA9">
              <w:rPr>
                <w:sz w:val="18"/>
                <w:szCs w:val="18"/>
              </w:rPr>
              <w:t>+450 </w:t>
            </w:r>
          </w:p>
        </w:tc>
      </w:tr>
      <w:tr w:rsidR="00015BA9" w:rsidRPr="00015BA9" w:rsidTr="000F13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750 </w:t>
            </w:r>
          </w:p>
        </w:tc>
        <w:tc>
          <w:tcPr>
            <w:tcW w:w="142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1,200 </w:t>
            </w:r>
          </w:p>
        </w:tc>
        <w:tc>
          <w:tcPr>
            <w:tcW w:w="1740" w:type="dxa"/>
            <w:tcBorders>
              <w:top w:val="nil"/>
              <w:left w:val="nil"/>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+450 </w:t>
            </w:r>
          </w:p>
        </w:tc>
      </w:tr>
    </w:tbl>
    <w:p w:rsidR="00015BA9" w:rsidRPr="00015BA9" w:rsidRDefault="00015BA9" w:rsidP="00015BA9">
      <w:pPr>
        <w:rPr>
          <w:b/>
          <w:bCs/>
          <w:i/>
        </w:rPr>
      </w:pPr>
    </w:p>
    <w:p w:rsidR="00015BA9" w:rsidRPr="00015BA9" w:rsidRDefault="00015BA9" w:rsidP="00015BA9">
      <w:pPr>
        <w:rPr>
          <w:b/>
          <w:bCs/>
          <w:i/>
        </w:rPr>
      </w:pPr>
      <w:r w:rsidRPr="00015BA9">
        <w:rPr>
          <w:b/>
          <w:bCs/>
          <w:i/>
        </w:rPr>
        <w:t xml:space="preserve">Explain: </w:t>
      </w:r>
    </w:p>
    <w:p w:rsidR="00015BA9" w:rsidRPr="00015BA9" w:rsidRDefault="00015BA9" w:rsidP="00015BA9">
      <w:pPr>
        <w:rPr>
          <w:bCs/>
        </w:rPr>
      </w:pPr>
    </w:p>
    <w:p w:rsidR="00015BA9" w:rsidRPr="00015BA9" w:rsidRDefault="00015BA9" w:rsidP="00015BA9">
      <w:pPr>
        <w:rPr>
          <w:b/>
          <w:bCs/>
          <w:i/>
        </w:rPr>
      </w:pPr>
      <w:r w:rsidRPr="00015BA9">
        <w:rPr>
          <w:bCs/>
        </w:rPr>
        <w:t>There has been an increase in the annual hour burden from 750 to 1,200; an increase of 450 hours.  This increase is due to the increase in the number (600) of recipients of disaster assistance and the more intensive efforts by FEMA to collect overpayments to those disaster assistance recipients that were provided assistance funds exceeding allowable levels. FEMA is making more effort to provide installment agreements to those with debts to the agency.</w:t>
      </w:r>
    </w:p>
    <w:p w:rsidR="00015BA9" w:rsidRPr="00015BA9" w:rsidRDefault="00015BA9" w:rsidP="00015BA9">
      <w:pPr>
        <w:rPr>
          <w:b/>
          <w:bCs/>
          <w:i/>
        </w:rPr>
      </w:pPr>
    </w:p>
    <w:p w:rsidR="00015BA9" w:rsidRPr="00015BA9" w:rsidRDefault="00015BA9" w:rsidP="00015BA9">
      <w:pPr>
        <w:rPr>
          <w:b/>
          <w:bCs/>
          <w:i/>
        </w:rPr>
      </w:pPr>
    </w:p>
    <w:p w:rsidR="00015BA9" w:rsidRPr="00015BA9" w:rsidRDefault="00015BA9" w:rsidP="00015BA9">
      <w:pPr>
        <w:rPr>
          <w:b/>
          <w:bCs/>
          <w:i/>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015BA9" w:rsidRPr="00015BA9" w:rsidTr="000F13A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15BA9" w:rsidRPr="00015BA9" w:rsidRDefault="00015BA9" w:rsidP="00015BA9">
            <w:pPr>
              <w:jc w:val="center"/>
              <w:rPr>
                <w:b/>
                <w:bCs/>
                <w:sz w:val="18"/>
                <w:szCs w:val="18"/>
              </w:rPr>
            </w:pPr>
            <w:r w:rsidRPr="00015BA9">
              <w:rPr>
                <w:b/>
                <w:bCs/>
                <w:sz w:val="18"/>
                <w:szCs w:val="18"/>
              </w:rPr>
              <w:t>Itemized Changes in Annual Cost Burden</w:t>
            </w:r>
          </w:p>
        </w:tc>
      </w:tr>
      <w:tr w:rsidR="00015BA9" w:rsidRPr="00015BA9" w:rsidTr="000F13A4">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015BA9" w:rsidRPr="00015BA9" w:rsidRDefault="00015BA9" w:rsidP="00015BA9">
            <w:pPr>
              <w:jc w:val="center"/>
              <w:rPr>
                <w:b/>
                <w:bCs/>
                <w:sz w:val="18"/>
                <w:szCs w:val="18"/>
              </w:rPr>
            </w:pPr>
            <w:r w:rsidRPr="00015BA9">
              <w:rPr>
                <w:b/>
                <w:bCs/>
                <w:sz w:val="18"/>
                <w:szCs w:val="18"/>
              </w:rPr>
              <w:t>Difference</w:t>
            </w:r>
          </w:p>
        </w:tc>
      </w:tr>
      <w:tr w:rsidR="00015BA9" w:rsidRPr="00015BA9" w:rsidTr="000F13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15BA9" w:rsidRPr="00015BA9" w:rsidRDefault="00015BA9" w:rsidP="00015BA9">
            <w:pPr>
              <w:jc w:val="center"/>
              <w:rPr>
                <w:rFonts w:ascii="Arial" w:hAnsi="Arial" w:cs="Arial"/>
                <w:sz w:val="18"/>
                <w:szCs w:val="18"/>
              </w:rPr>
            </w:pPr>
            <w:r w:rsidRPr="00015BA9">
              <w:rPr>
                <w:color w:val="000000"/>
                <w:sz w:val="18"/>
                <w:szCs w:val="18"/>
              </w:rPr>
              <w:t>Debt Collection Financial Statement / FEMA Form 127-0-1</w:t>
            </w:r>
            <w:r w:rsidRPr="00015BA9">
              <w:rPr>
                <w:rFonts w:ascii="Arial" w:hAnsi="Arial" w:cs="Arial"/>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$20,870.00 </w:t>
            </w:r>
          </w:p>
        </w:tc>
        <w:tc>
          <w:tcPr>
            <w:tcW w:w="142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-$49,956.00 </w:t>
            </w:r>
          </w:p>
        </w:tc>
        <w:tc>
          <w:tcPr>
            <w:tcW w:w="174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sz w:val="18"/>
                <w:szCs w:val="18"/>
              </w:rPr>
            </w:pPr>
            <w:r w:rsidRPr="00015BA9">
              <w:rPr>
                <w:rFonts w:ascii="Arial" w:hAnsi="Arial" w:cs="Arial"/>
                <w:sz w:val="18"/>
                <w:szCs w:val="18"/>
              </w:rPr>
              <w:t>+$29,086.00</w:t>
            </w:r>
          </w:p>
        </w:tc>
      </w:tr>
      <w:tr w:rsidR="00015BA9" w:rsidRPr="00015BA9" w:rsidTr="000F13A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15BA9" w:rsidRPr="00015BA9" w:rsidRDefault="00015BA9" w:rsidP="00015BA9">
            <w:pPr>
              <w:jc w:val="center"/>
              <w:rPr>
                <w:b/>
                <w:bCs/>
                <w:sz w:val="18"/>
                <w:szCs w:val="18"/>
              </w:rPr>
            </w:pPr>
            <w:r w:rsidRPr="00015BA9">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b/>
                <w:sz w:val="18"/>
                <w:szCs w:val="18"/>
              </w:rPr>
            </w:pPr>
            <w:r w:rsidRPr="00015BA9">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b/>
                <w:sz w:val="18"/>
                <w:szCs w:val="18"/>
              </w:rPr>
            </w:pPr>
            <w:r w:rsidRPr="00015BA9">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b/>
                <w:sz w:val="18"/>
                <w:szCs w:val="18"/>
              </w:rPr>
            </w:pPr>
            <w:r w:rsidRPr="00015BA9">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b/>
                <w:sz w:val="18"/>
                <w:szCs w:val="18"/>
              </w:rPr>
            </w:pPr>
            <w:r w:rsidRPr="00015BA9">
              <w:rPr>
                <w:rFonts w:ascii="Arial" w:hAnsi="Arial" w:cs="Arial"/>
                <w:b/>
                <w:sz w:val="18"/>
                <w:szCs w:val="18"/>
              </w:rPr>
              <w:t>$20,870.00 </w:t>
            </w:r>
          </w:p>
        </w:tc>
        <w:tc>
          <w:tcPr>
            <w:tcW w:w="142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b/>
                <w:sz w:val="18"/>
                <w:szCs w:val="18"/>
              </w:rPr>
            </w:pPr>
            <w:r w:rsidRPr="00015BA9">
              <w:rPr>
                <w:rFonts w:ascii="Arial" w:hAnsi="Arial" w:cs="Arial"/>
                <w:b/>
                <w:sz w:val="18"/>
                <w:szCs w:val="18"/>
              </w:rPr>
              <w:t>-$49,956.00 </w:t>
            </w:r>
          </w:p>
        </w:tc>
        <w:tc>
          <w:tcPr>
            <w:tcW w:w="1740" w:type="dxa"/>
            <w:tcBorders>
              <w:top w:val="nil"/>
              <w:left w:val="nil"/>
              <w:bottom w:val="single" w:sz="8" w:space="0" w:color="auto"/>
              <w:right w:val="single" w:sz="8" w:space="0" w:color="auto"/>
            </w:tcBorders>
            <w:shd w:val="clear" w:color="auto" w:fill="auto"/>
            <w:noWrap/>
            <w:vAlign w:val="bottom"/>
          </w:tcPr>
          <w:p w:rsidR="00015BA9" w:rsidRPr="00015BA9" w:rsidRDefault="00015BA9" w:rsidP="00015BA9">
            <w:pPr>
              <w:jc w:val="center"/>
              <w:rPr>
                <w:rFonts w:ascii="Arial" w:hAnsi="Arial" w:cs="Arial"/>
                <w:b/>
                <w:sz w:val="18"/>
                <w:szCs w:val="18"/>
              </w:rPr>
            </w:pPr>
            <w:r w:rsidRPr="00015BA9">
              <w:rPr>
                <w:rFonts w:ascii="Arial" w:hAnsi="Arial" w:cs="Arial"/>
                <w:b/>
                <w:sz w:val="18"/>
                <w:szCs w:val="18"/>
              </w:rPr>
              <w:t>+$29,086.00 </w:t>
            </w:r>
          </w:p>
        </w:tc>
      </w:tr>
    </w:tbl>
    <w:p w:rsidR="00015BA9" w:rsidRPr="00015BA9" w:rsidRDefault="00015BA9" w:rsidP="00015BA9">
      <w:pPr>
        <w:rPr>
          <w:b/>
          <w:bCs/>
          <w:i/>
        </w:rPr>
      </w:pPr>
    </w:p>
    <w:p w:rsidR="00015BA9" w:rsidRPr="00015BA9" w:rsidRDefault="00015BA9" w:rsidP="00015BA9">
      <w:pPr>
        <w:rPr>
          <w:bCs/>
          <w:i/>
        </w:rPr>
      </w:pPr>
      <w:r w:rsidRPr="00015BA9">
        <w:rPr>
          <w:b/>
          <w:bCs/>
          <w:i/>
        </w:rPr>
        <w:t>Explain:</w:t>
      </w:r>
      <w:r w:rsidRPr="00015BA9">
        <w:rPr>
          <w:bCs/>
          <w:i/>
        </w:rPr>
        <w:t xml:space="preserve"> </w:t>
      </w:r>
    </w:p>
    <w:p w:rsidR="00015BA9" w:rsidRPr="00015BA9" w:rsidRDefault="00015BA9" w:rsidP="00015BA9">
      <w:pPr>
        <w:rPr>
          <w:bCs/>
          <w:i/>
        </w:rPr>
      </w:pPr>
    </w:p>
    <w:p w:rsidR="005C42F7" w:rsidRDefault="00015BA9">
      <w:r w:rsidRPr="00015BA9">
        <w:rPr>
          <w:bCs/>
        </w:rPr>
        <w:t>There has been an increase in the annual cost burden from $20,870.00 to $49,596.00, an increase of $29,086.00 due to the higher number (600) of respondents and the application of the 1.4 multiple.</w:t>
      </w:r>
      <w:r w:rsidRPr="00015BA9">
        <w:rPr>
          <w:b/>
          <w:bCs/>
        </w:rPr>
        <w:fldChar w:fldCharType="begin"/>
      </w:r>
      <w:r w:rsidRPr="00015BA9">
        <w:rPr>
          <w:b/>
          <w:bCs/>
        </w:rPr>
        <w:instrText>ADVANCE \R 0.95</w:instrText>
      </w:r>
      <w:r w:rsidRPr="00015BA9">
        <w:rPr>
          <w:b/>
          <w:bCs/>
        </w:rPr>
        <w:fldChar w:fldCharType="end"/>
      </w:r>
    </w:p>
    <w:sectPr w:rsidR="005C42F7" w:rsidSect="003D7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71"/>
    <w:rsid w:val="00015BA9"/>
    <w:rsid w:val="003D704A"/>
    <w:rsid w:val="00405CB2"/>
    <w:rsid w:val="00430168"/>
    <w:rsid w:val="004C03CE"/>
    <w:rsid w:val="004E7B71"/>
    <w:rsid w:val="0057426D"/>
    <w:rsid w:val="005F03BC"/>
    <w:rsid w:val="00972A95"/>
    <w:rsid w:val="00AE3AFB"/>
    <w:rsid w:val="00BB43F8"/>
    <w:rsid w:val="00CB19D3"/>
    <w:rsid w:val="00EA02C5"/>
    <w:rsid w:val="00F7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sgreene3</dc:creator>
  <cp:lastModifiedBy>Sherina</cp:lastModifiedBy>
  <cp:revision>6</cp:revision>
  <dcterms:created xsi:type="dcterms:W3CDTF">2011-01-29T18:55:00Z</dcterms:created>
  <dcterms:modified xsi:type="dcterms:W3CDTF">2011-01-29T19:50:00Z</dcterms:modified>
</cp:coreProperties>
</file>