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BC7" w:rsidRPr="002D2CB6" w:rsidRDefault="00457BC7"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457BC7" w:rsidRPr="002D2CB6" w:rsidRDefault="00457BC7" w:rsidP="00E26F73">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Focus Group Research </w:t>
      </w:r>
    </w:p>
    <w:p w:rsidR="00457BC7" w:rsidRPr="002D2CB6" w:rsidRDefault="00457BC7" w:rsidP="00E26F73">
      <w:pPr>
        <w:spacing w:after="0" w:line="240" w:lineRule="auto"/>
        <w:ind w:firstLine="720"/>
        <w:rPr>
          <w:rFonts w:ascii="Arial" w:hAnsi="Arial" w:cs="Arial"/>
          <w:b/>
          <w:sz w:val="24"/>
          <w:szCs w:val="24"/>
        </w:rPr>
      </w:pPr>
      <w:r w:rsidRPr="002D2CB6">
        <w:rPr>
          <w:rFonts w:ascii="Arial" w:hAnsi="Arial" w:cs="Arial"/>
          <w:b/>
          <w:sz w:val="24"/>
          <w:szCs w:val="24"/>
        </w:rPr>
        <w:t xml:space="preserve">                                                  (OMB #1545-1349) </w:t>
      </w:r>
    </w:p>
    <w:p w:rsidR="00457BC7"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p>
    <w:p w:rsidR="00457BC7" w:rsidRPr="00CB1DDE" w:rsidRDefault="00457BC7">
      <w:pPr>
        <w:spacing w:after="0" w:line="240" w:lineRule="auto"/>
        <w:rPr>
          <w:rFonts w:ascii="Arial" w:hAnsi="Arial" w:cs="Arial"/>
          <w:b/>
          <w:sz w:val="28"/>
          <w:szCs w:val="28"/>
        </w:rPr>
      </w:pPr>
      <w:r w:rsidRPr="00CB1DDE">
        <w:rPr>
          <w:rFonts w:ascii="Arial" w:hAnsi="Arial" w:cs="Arial"/>
          <w:b/>
          <w:sz w:val="28"/>
          <w:szCs w:val="28"/>
        </w:rPr>
        <w:t xml:space="preserve">Automated Collection System </w:t>
      </w:r>
      <w:r>
        <w:rPr>
          <w:rFonts w:ascii="Arial" w:hAnsi="Arial" w:cs="Arial"/>
          <w:b/>
          <w:sz w:val="28"/>
          <w:szCs w:val="28"/>
        </w:rPr>
        <w:t xml:space="preserve">Support </w:t>
      </w:r>
      <w:r w:rsidRPr="00CB1DDE">
        <w:rPr>
          <w:rFonts w:ascii="Arial" w:hAnsi="Arial" w:cs="Arial"/>
          <w:b/>
          <w:sz w:val="28"/>
          <w:szCs w:val="28"/>
        </w:rPr>
        <w:t>(ACS</w:t>
      </w:r>
      <w:r>
        <w:rPr>
          <w:rFonts w:ascii="Arial" w:hAnsi="Arial" w:cs="Arial"/>
          <w:b/>
          <w:sz w:val="28"/>
          <w:szCs w:val="28"/>
        </w:rPr>
        <w:t>S</w:t>
      </w:r>
      <w:r w:rsidRPr="00CB1DDE">
        <w:rPr>
          <w:rFonts w:ascii="Arial" w:hAnsi="Arial" w:cs="Arial"/>
          <w:b/>
          <w:sz w:val="28"/>
          <w:szCs w:val="28"/>
        </w:rPr>
        <w:t>) Focus Groups</w:t>
      </w:r>
    </w:p>
    <w:p w:rsidR="00457BC7" w:rsidRPr="002D2CB6"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we seek to obtain OMB approval.  </w:t>
      </w:r>
    </w:p>
    <w:p w:rsidR="00457BC7" w:rsidRPr="002D2CB6" w:rsidRDefault="00457BC7">
      <w:pPr>
        <w:spacing w:after="0" w:line="240" w:lineRule="auto"/>
        <w:rPr>
          <w:rFonts w:ascii="Arial" w:hAnsi="Arial" w:cs="Arial"/>
          <w:b/>
          <w:sz w:val="24"/>
          <w:szCs w:val="24"/>
        </w:rPr>
      </w:pPr>
    </w:p>
    <w:p w:rsidR="00457BC7" w:rsidRPr="00206284" w:rsidRDefault="00457BC7">
      <w:pPr>
        <w:spacing w:after="0" w:line="240" w:lineRule="auto"/>
        <w:rPr>
          <w:rFonts w:ascii="Arial" w:hAnsi="Arial" w:cs="Arial"/>
          <w:sz w:val="24"/>
          <w:szCs w:val="24"/>
        </w:rPr>
      </w:pPr>
      <w:r w:rsidRPr="00206284">
        <w:rPr>
          <w:rFonts w:ascii="Arial" w:hAnsi="Arial" w:cs="Arial"/>
          <w:sz w:val="24"/>
          <w:szCs w:val="24"/>
        </w:rPr>
        <w:t xml:space="preserve">This collection of information is necessary to enable W&amp;I to garner customer feedback in an efficient, timely manner, in accordance with our commitment to improving service delivery.  The information collected from our customers and stakeholders will help ensure that users have an effective, efficient, and satisfying experience with the W&amp;I’s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 xml:space="preserve"> </w:t>
      </w: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p>
    <w:p w:rsidR="00457BC7" w:rsidRPr="002D2CB6" w:rsidRDefault="00457BC7">
      <w:pPr>
        <w:spacing w:after="0" w:line="240" w:lineRule="auto"/>
        <w:rPr>
          <w:rFonts w:ascii="Arial" w:hAnsi="Arial" w:cs="Arial"/>
          <w:sz w:val="24"/>
          <w:szCs w:val="24"/>
          <w:highlight w:val="yellow"/>
        </w:rPr>
      </w:pPr>
    </w:p>
    <w:p w:rsidR="00457BC7" w:rsidRPr="00BE481D" w:rsidRDefault="00457BC7" w:rsidP="00206284">
      <w:pPr>
        <w:pStyle w:val="CM17"/>
        <w:spacing w:after="0"/>
        <w:ind w:right="310"/>
      </w:pPr>
      <w:r w:rsidRPr="00BE481D">
        <w:t>The ACS Support (ACS Support</w:t>
      </w:r>
      <w:r>
        <w:t>-ACSS</w:t>
      </w:r>
      <w:r w:rsidRPr="00BE481D">
        <w:t xml:space="preserve">) </w:t>
      </w:r>
      <w:r>
        <w:t>s</w:t>
      </w:r>
      <w:r w:rsidRPr="00BE481D">
        <w:t>ections, within the Compliance organization of W&amp;I, are responsible for:</w:t>
      </w:r>
    </w:p>
    <w:p w:rsidR="00457BC7" w:rsidRPr="00BE481D" w:rsidRDefault="00457BC7" w:rsidP="00206284">
      <w:pPr>
        <w:pStyle w:val="CM17"/>
        <w:numPr>
          <w:ilvl w:val="0"/>
          <w:numId w:val="27"/>
        </w:numPr>
        <w:tabs>
          <w:tab w:val="clear" w:pos="1295"/>
          <w:tab w:val="num" w:pos="1440"/>
        </w:tabs>
        <w:spacing w:after="0"/>
        <w:ind w:left="1440" w:right="310"/>
      </w:pPr>
      <w:r w:rsidRPr="00BE481D">
        <w:t xml:space="preserve">Responding to customer technical and account inquiries, </w:t>
      </w:r>
    </w:p>
    <w:p w:rsidR="00457BC7" w:rsidRPr="00BE481D" w:rsidRDefault="00457BC7" w:rsidP="00206284">
      <w:pPr>
        <w:pStyle w:val="CM17"/>
        <w:numPr>
          <w:ilvl w:val="0"/>
          <w:numId w:val="27"/>
        </w:numPr>
        <w:tabs>
          <w:tab w:val="clear" w:pos="1295"/>
          <w:tab w:val="num" w:pos="1440"/>
        </w:tabs>
        <w:spacing w:after="0"/>
        <w:ind w:left="1440" w:right="310"/>
      </w:pPr>
      <w:r w:rsidRPr="00BE481D">
        <w:t xml:space="preserve">Resolving customer account issues, </w:t>
      </w:r>
    </w:p>
    <w:p w:rsidR="00457BC7" w:rsidRPr="00BE481D" w:rsidRDefault="00457BC7" w:rsidP="00206284">
      <w:pPr>
        <w:pStyle w:val="CM17"/>
        <w:numPr>
          <w:ilvl w:val="0"/>
          <w:numId w:val="27"/>
        </w:numPr>
        <w:tabs>
          <w:tab w:val="clear" w:pos="1295"/>
          <w:tab w:val="num" w:pos="1440"/>
        </w:tabs>
        <w:spacing w:after="0"/>
        <w:ind w:left="1440" w:right="310"/>
      </w:pPr>
      <w:r w:rsidRPr="00BE481D">
        <w:t xml:space="preserve">Providing account settlement (payment options), and </w:t>
      </w:r>
    </w:p>
    <w:p w:rsidR="00457BC7" w:rsidRPr="00BE481D" w:rsidRDefault="00457BC7" w:rsidP="00206284">
      <w:pPr>
        <w:pStyle w:val="CM17"/>
        <w:numPr>
          <w:ilvl w:val="0"/>
          <w:numId w:val="27"/>
        </w:numPr>
        <w:tabs>
          <w:tab w:val="clear" w:pos="1295"/>
          <w:tab w:val="num" w:pos="1440"/>
        </w:tabs>
        <w:spacing w:after="0"/>
        <w:ind w:left="1440" w:right="310"/>
      </w:pPr>
      <w:r w:rsidRPr="00BE481D">
        <w:t>Working related issues.</w:t>
      </w:r>
    </w:p>
    <w:p w:rsidR="00457BC7" w:rsidRPr="007251AD" w:rsidRDefault="00457BC7" w:rsidP="00206284">
      <w:pPr>
        <w:pStyle w:val="CM17"/>
        <w:spacing w:after="0"/>
        <w:ind w:left="935" w:right="310"/>
        <w:rPr>
          <w:highlight w:val="yellow"/>
        </w:rPr>
      </w:pPr>
      <w:r w:rsidRPr="007251AD">
        <w:rPr>
          <w:highlight w:val="yellow"/>
        </w:rPr>
        <w:t xml:space="preserve"> </w:t>
      </w:r>
    </w:p>
    <w:p w:rsidR="00457BC7" w:rsidRPr="007251AD" w:rsidRDefault="00457BC7" w:rsidP="00206284">
      <w:pPr>
        <w:pStyle w:val="CM17"/>
        <w:spacing w:after="0"/>
        <w:ind w:right="310"/>
        <w:rPr>
          <w:rFonts w:cs="Arial"/>
        </w:rPr>
      </w:pPr>
      <w:r>
        <w:rPr>
          <w:rFonts w:cs="Arial"/>
        </w:rPr>
        <w:t xml:space="preserve">The </w:t>
      </w:r>
      <w:r w:rsidRPr="007251AD">
        <w:rPr>
          <w:rFonts w:cs="Arial"/>
        </w:rPr>
        <w:t xml:space="preserve">ACS Support sites serve customers receiving a written notice from the IRS regarding their account. </w:t>
      </w:r>
      <w:r w:rsidRPr="00206284">
        <w:rPr>
          <w:rFonts w:cs="Arial"/>
        </w:rPr>
        <w:t>Wage &amp; Investment has three ACS Support sites (</w:t>
      </w:r>
      <w:smartTag w:uri="urn:schemas-microsoft-com:office:smarttags" w:element="City">
        <w:r w:rsidRPr="00206284">
          <w:rPr>
            <w:rFonts w:cs="Arial"/>
          </w:rPr>
          <w:t>Atlanta</w:t>
        </w:r>
      </w:smartTag>
      <w:r w:rsidRPr="00206284">
        <w:rPr>
          <w:rFonts w:cs="Arial"/>
        </w:rPr>
        <w:t>,</w:t>
      </w:r>
      <w:r>
        <w:rPr>
          <w:rFonts w:cs="Arial"/>
        </w:rPr>
        <w:t xml:space="preserve"> </w:t>
      </w:r>
      <w:smartTag w:uri="urn:schemas-microsoft-com:office:smarttags" w:element="State">
        <w:r w:rsidRPr="007251AD">
          <w:rPr>
            <w:rFonts w:cs="Arial"/>
          </w:rPr>
          <w:t>Kansas</w:t>
        </w:r>
      </w:smartTag>
      <w:r w:rsidRPr="007251AD">
        <w:rPr>
          <w:rFonts w:cs="Arial"/>
        </w:rPr>
        <w:t xml:space="preserve"> City and </w:t>
      </w:r>
      <w:smartTag w:uri="urn:schemas-microsoft-com:office:smarttags" w:element="City">
        <w:smartTag w:uri="urn:schemas-microsoft-com:office:smarttags" w:element="place">
          <w:r w:rsidRPr="007251AD">
            <w:rPr>
              <w:rFonts w:cs="Arial"/>
            </w:rPr>
            <w:t>Fresno</w:t>
          </w:r>
        </w:smartTag>
      </w:smartTag>
      <w:r w:rsidRPr="007251AD">
        <w:rPr>
          <w:rFonts w:cs="Arial"/>
        </w:rPr>
        <w:t xml:space="preserve">) to work any follow-up actions W&amp;I-ACS Call </w:t>
      </w:r>
      <w:r>
        <w:rPr>
          <w:rFonts w:cs="Arial"/>
        </w:rPr>
        <w:t>s</w:t>
      </w:r>
      <w:r w:rsidRPr="007251AD">
        <w:rPr>
          <w:rFonts w:cs="Arial"/>
        </w:rPr>
        <w:t xml:space="preserve">ites might need. There are two types of customers ACS Support services, Correspondence and Collection Due Process (CDP) customers.    </w:t>
      </w:r>
    </w:p>
    <w:p w:rsidR="00457BC7" w:rsidRPr="007251AD" w:rsidRDefault="00457BC7" w:rsidP="00206284">
      <w:pPr>
        <w:pStyle w:val="Default"/>
        <w:ind w:left="145"/>
      </w:pPr>
    </w:p>
    <w:p w:rsidR="00457BC7" w:rsidRPr="002D2CB6" w:rsidRDefault="00457BC7" w:rsidP="00FF2C3C">
      <w:pPr>
        <w:rPr>
          <w:rFonts w:ascii="Arial" w:hAnsi="Arial" w:cs="Arial"/>
          <w:sz w:val="24"/>
          <w:szCs w:val="24"/>
        </w:rPr>
      </w:pPr>
      <w:r w:rsidRPr="00206284">
        <w:rPr>
          <w:rFonts w:ascii="Arial" w:hAnsi="Arial" w:cs="Arial"/>
          <w:sz w:val="24"/>
          <w:szCs w:val="24"/>
        </w:rPr>
        <w:lastRenderedPageBreak/>
        <w:t>The Support sites receive all incoming correspondence resulting from ACS notices sent on taxpayers’ accounts. It is the Support sites’ responsibility to review the correspondence and respond to the taxpayer with an appropriate solution to their inquiry. The A</w:t>
      </w:r>
      <w:r>
        <w:rPr>
          <w:rFonts w:ascii="Arial" w:hAnsi="Arial" w:cs="Arial"/>
          <w:sz w:val="24"/>
          <w:szCs w:val="24"/>
        </w:rPr>
        <w:t>CSS focus group study is designed to obtain taxpayers’ feedback to improve service provided.</w:t>
      </w: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Consideration Given to Information Technology</w:t>
      </w:r>
    </w:p>
    <w:p w:rsidR="00457BC7" w:rsidRPr="002D2CB6" w:rsidRDefault="00457BC7">
      <w:pPr>
        <w:spacing w:after="0" w:line="240" w:lineRule="auto"/>
        <w:rPr>
          <w:rFonts w:ascii="Arial" w:hAnsi="Arial" w:cs="Arial"/>
          <w:sz w:val="24"/>
          <w:szCs w:val="24"/>
          <w:highlight w:val="yellow"/>
        </w:rPr>
      </w:pPr>
    </w:p>
    <w:p w:rsidR="00457BC7" w:rsidRPr="002D2CB6" w:rsidRDefault="00457BC7" w:rsidP="00CB4F67">
      <w:pPr>
        <w:spacing w:after="0" w:line="240" w:lineRule="auto"/>
        <w:rPr>
          <w:rFonts w:ascii="Arial" w:hAnsi="Arial" w:cs="Arial"/>
          <w:sz w:val="24"/>
          <w:szCs w:val="24"/>
        </w:rPr>
      </w:pPr>
      <w:r w:rsidRPr="002D2CB6">
        <w:rPr>
          <w:rFonts w:ascii="Arial" w:hAnsi="Arial" w:cs="Arial"/>
          <w:sz w:val="24"/>
          <w:szCs w:val="24"/>
        </w:rPr>
        <w:t>If appropriate, the contractor will collect information electronically and/or use online collaboration tools to reduce burden.</w:t>
      </w:r>
    </w:p>
    <w:p w:rsidR="00457BC7" w:rsidRPr="002D2CB6"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457BC7" w:rsidRPr="002D2CB6"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No similar data are gathered or maintained by W&amp;I or are available from other sources known to W&amp;I.</w:t>
      </w:r>
    </w:p>
    <w:p w:rsidR="00457BC7" w:rsidRPr="002D2CB6"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Reducing the Burden on Small Entities</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 xml:space="preserve">Small business or other small entities are not involved in this research effort.  </w:t>
      </w:r>
    </w:p>
    <w:p w:rsidR="00457BC7" w:rsidRPr="002D2CB6"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Consequences of Not Conducting Collection </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Without these types of feedback, W&amp;I will not have information to adjust its services to meet individual taxpayer needs.</w:t>
      </w:r>
    </w:p>
    <w:p w:rsidR="00457BC7" w:rsidRPr="002D2CB6"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457BC7" w:rsidRPr="002D2CB6"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Consultations with Persons Outside W&amp;I </w:t>
      </w:r>
      <w:r>
        <w:rPr>
          <w:rFonts w:ascii="Arial" w:hAnsi="Arial" w:cs="Arial"/>
          <w:b/>
          <w:sz w:val="24"/>
          <w:szCs w:val="24"/>
        </w:rPr>
        <w:t>ACS</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rsidP="00CB4F67">
      <w:pPr>
        <w:spacing w:after="0" w:line="240" w:lineRule="auto"/>
        <w:rPr>
          <w:rFonts w:ascii="Arial" w:hAnsi="Arial" w:cs="Arial"/>
          <w:sz w:val="24"/>
          <w:szCs w:val="24"/>
        </w:rPr>
      </w:pPr>
      <w:r w:rsidRPr="002D2CB6">
        <w:rPr>
          <w:rFonts w:ascii="Arial" w:hAnsi="Arial" w:cs="Arial"/>
          <w:sz w:val="24"/>
          <w:szCs w:val="24"/>
        </w:rPr>
        <w:t>Not applicable.</w:t>
      </w: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457BC7" w:rsidRPr="002D2CB6"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 xml:space="preserve">W&amp;I plans to provide a stipend of $50 per participant, an industry-standard amount for participating in this form of research. </w:t>
      </w:r>
    </w:p>
    <w:p w:rsidR="00457BC7" w:rsidRPr="002D2CB6" w:rsidRDefault="00457BC7">
      <w:pPr>
        <w:spacing w:after="0" w:line="240" w:lineRule="auto"/>
        <w:rPr>
          <w:rFonts w:ascii="Arial" w:hAnsi="Arial" w:cs="Arial"/>
          <w:sz w:val="24"/>
          <w:szCs w:val="24"/>
        </w:rPr>
      </w:pPr>
    </w:p>
    <w:p w:rsidR="00457BC7"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Confidentiality </w:t>
      </w:r>
    </w:p>
    <w:p w:rsidR="00457BC7" w:rsidRPr="002D2CB6"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bookmarkStart w:id="0" w:name="_GoBack"/>
    </w:p>
    <w:bookmarkEnd w:id="0"/>
    <w:p w:rsidR="00457BC7" w:rsidRPr="002D2CB6" w:rsidRDefault="00457BC7"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focus groups.  Moderator will indicate that no names will be used in the final report.  Also, the data returned to IRS will have no identifying information relating specific records to individual taxpayers. Nonetheless, IRS will ensure that privacy to extent allowed by law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Audiotapes used to record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457BC7" w:rsidRPr="002D2CB6" w:rsidRDefault="00457BC7" w:rsidP="00122C6A">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457BC7" w:rsidRPr="002D2CB6" w:rsidRDefault="00457BC7">
      <w:pPr>
        <w:spacing w:after="0" w:line="240" w:lineRule="auto"/>
        <w:rPr>
          <w:rFonts w:ascii="Arial" w:hAnsi="Arial" w:cs="Arial"/>
          <w:sz w:val="24"/>
          <w:szCs w:val="24"/>
        </w:rPr>
      </w:pP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Burden of Information Collection</w:t>
      </w:r>
    </w:p>
    <w:p w:rsidR="00457BC7" w:rsidRPr="002D2CB6" w:rsidRDefault="00457BC7">
      <w:pPr>
        <w:spacing w:after="0" w:line="240" w:lineRule="auto"/>
        <w:rPr>
          <w:rFonts w:ascii="Arial" w:hAnsi="Arial" w:cs="Arial"/>
          <w:sz w:val="24"/>
          <w:szCs w:val="24"/>
        </w:rPr>
      </w:pPr>
    </w:p>
    <w:p w:rsidR="00457BC7" w:rsidRPr="004B5DD2" w:rsidRDefault="00457BC7" w:rsidP="004B5DD2">
      <w:pPr>
        <w:rPr>
          <w:rFonts w:ascii="Times New Roman" w:hAnsi="Times New Roman"/>
          <w:sz w:val="24"/>
          <w:szCs w:val="24"/>
        </w:rPr>
      </w:pPr>
      <w:r w:rsidRPr="004B5DD2">
        <w:rPr>
          <w:rFonts w:ascii="Times New Roman" w:hAnsi="Times New Roman"/>
          <w:sz w:val="24"/>
          <w:szCs w:val="24"/>
        </w:rPr>
        <w:t>The recruitment phase will take approximately 5 minutes per participant and 1 minute for those not interested in participating. From prior experience, we estimate contacting 200 individuals to recruit up to 10 taxpayers. The response rate is estimated at 5%.</w:t>
      </w:r>
    </w:p>
    <w:p w:rsidR="00457BC7" w:rsidRDefault="00457BC7" w:rsidP="004B5DD2">
      <w:pPr>
        <w:pStyle w:val="Heading1"/>
        <w:rPr>
          <w:b w:val="0"/>
        </w:rPr>
      </w:pPr>
      <w:r w:rsidRPr="00CD321F">
        <w:rPr>
          <w:b w:val="0"/>
        </w:rPr>
        <w:t xml:space="preserve">Each focus group will take place in the form of a one-hour conference call. Participants will dial a toll-free number at a designated date and time. The estimated burden for participants will be one hour x </w:t>
      </w:r>
      <w:r>
        <w:rPr>
          <w:b w:val="0"/>
        </w:rPr>
        <w:t>6</w:t>
      </w:r>
      <w:r w:rsidRPr="00CD321F">
        <w:rPr>
          <w:b w:val="0"/>
        </w:rPr>
        <w:t xml:space="preserve"> </w:t>
      </w:r>
      <w:r>
        <w:rPr>
          <w:b w:val="0"/>
        </w:rPr>
        <w:t>taxpayers (expect 6 to show for group</w:t>
      </w:r>
      <w:r w:rsidRPr="00CD321F">
        <w:rPr>
          <w:b w:val="0"/>
        </w:rPr>
        <w:t xml:space="preserve">). </w:t>
      </w:r>
    </w:p>
    <w:p w:rsidR="00457BC7" w:rsidRPr="0090364D" w:rsidRDefault="00457BC7" w:rsidP="004B5DD2"/>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8"/>
        <w:gridCol w:w="1530"/>
        <w:gridCol w:w="1620"/>
        <w:gridCol w:w="1813"/>
      </w:tblGrid>
      <w:tr w:rsidR="00457BC7" w:rsidRPr="00CE380A" w:rsidTr="00F7441A">
        <w:trPr>
          <w:trHeight w:val="274"/>
        </w:trPr>
        <w:tc>
          <w:tcPr>
            <w:tcW w:w="4698" w:type="dxa"/>
          </w:tcPr>
          <w:p w:rsidR="00457BC7" w:rsidRPr="00CE380A" w:rsidRDefault="00457BC7" w:rsidP="00F7441A">
            <w:pPr>
              <w:rPr>
                <w:b/>
              </w:rPr>
            </w:pPr>
            <w:r w:rsidRPr="00CE380A">
              <w:rPr>
                <w:b/>
              </w:rPr>
              <w:t xml:space="preserve">Category of Respondent </w:t>
            </w:r>
          </w:p>
        </w:tc>
        <w:tc>
          <w:tcPr>
            <w:tcW w:w="1530" w:type="dxa"/>
          </w:tcPr>
          <w:p w:rsidR="00457BC7" w:rsidRPr="00CE380A" w:rsidRDefault="00457BC7" w:rsidP="00F7441A">
            <w:pPr>
              <w:rPr>
                <w:b/>
              </w:rPr>
            </w:pPr>
            <w:r w:rsidRPr="00CE380A">
              <w:rPr>
                <w:b/>
              </w:rPr>
              <w:t>No. of Respondents</w:t>
            </w:r>
          </w:p>
        </w:tc>
        <w:tc>
          <w:tcPr>
            <w:tcW w:w="1620" w:type="dxa"/>
          </w:tcPr>
          <w:p w:rsidR="00457BC7" w:rsidRPr="00CE380A" w:rsidRDefault="00457BC7" w:rsidP="00F7441A">
            <w:pPr>
              <w:rPr>
                <w:b/>
              </w:rPr>
            </w:pPr>
            <w:r w:rsidRPr="00CE380A">
              <w:rPr>
                <w:b/>
              </w:rPr>
              <w:t>Participation Time</w:t>
            </w:r>
          </w:p>
        </w:tc>
        <w:tc>
          <w:tcPr>
            <w:tcW w:w="1813" w:type="dxa"/>
          </w:tcPr>
          <w:p w:rsidR="00457BC7" w:rsidRPr="00CE380A" w:rsidRDefault="00457BC7" w:rsidP="00F7441A">
            <w:pPr>
              <w:rPr>
                <w:b/>
              </w:rPr>
            </w:pPr>
            <w:r w:rsidRPr="00CE380A">
              <w:rPr>
                <w:b/>
              </w:rPr>
              <w:t>Burden</w:t>
            </w:r>
          </w:p>
        </w:tc>
      </w:tr>
      <w:tr w:rsidR="00457BC7" w:rsidRPr="00CE380A" w:rsidTr="00F7441A">
        <w:trPr>
          <w:trHeight w:val="274"/>
        </w:trPr>
        <w:tc>
          <w:tcPr>
            <w:tcW w:w="4698" w:type="dxa"/>
          </w:tcPr>
          <w:p w:rsidR="00457BC7" w:rsidRPr="00CE380A" w:rsidRDefault="00457BC7" w:rsidP="00F7441A">
            <w:r w:rsidRPr="00CE380A">
              <w:t>Recruitment for Focus Groups – Not Interested</w:t>
            </w:r>
          </w:p>
        </w:tc>
        <w:tc>
          <w:tcPr>
            <w:tcW w:w="1530" w:type="dxa"/>
          </w:tcPr>
          <w:p w:rsidR="00457BC7" w:rsidRPr="00CE380A" w:rsidRDefault="00457BC7" w:rsidP="00F7441A">
            <w:r>
              <w:t>200</w:t>
            </w:r>
          </w:p>
        </w:tc>
        <w:tc>
          <w:tcPr>
            <w:tcW w:w="1620" w:type="dxa"/>
          </w:tcPr>
          <w:p w:rsidR="00457BC7" w:rsidRPr="00CE380A" w:rsidRDefault="00457BC7" w:rsidP="00F7441A">
            <w:r w:rsidRPr="00CE380A">
              <w:t>1 minute</w:t>
            </w:r>
          </w:p>
        </w:tc>
        <w:tc>
          <w:tcPr>
            <w:tcW w:w="1813" w:type="dxa"/>
          </w:tcPr>
          <w:p w:rsidR="00457BC7" w:rsidRPr="00CE380A" w:rsidRDefault="00457BC7" w:rsidP="00F7441A">
            <w:r>
              <w:t xml:space="preserve">3.3 </w:t>
            </w:r>
            <w:r w:rsidRPr="00CE380A">
              <w:t>hours</w:t>
            </w:r>
          </w:p>
        </w:tc>
      </w:tr>
      <w:tr w:rsidR="00457BC7" w:rsidRPr="00CE380A" w:rsidTr="00F7441A">
        <w:trPr>
          <w:trHeight w:val="274"/>
        </w:trPr>
        <w:tc>
          <w:tcPr>
            <w:tcW w:w="4698" w:type="dxa"/>
          </w:tcPr>
          <w:p w:rsidR="00457BC7" w:rsidRPr="00CE380A" w:rsidRDefault="00457BC7" w:rsidP="00F7441A">
            <w:r w:rsidRPr="00CE380A">
              <w:t>Recruitment for Focus Groups - Participants</w:t>
            </w:r>
          </w:p>
        </w:tc>
        <w:tc>
          <w:tcPr>
            <w:tcW w:w="1530" w:type="dxa"/>
          </w:tcPr>
          <w:p w:rsidR="00457BC7" w:rsidRPr="00CE380A" w:rsidRDefault="00457BC7" w:rsidP="00F7441A">
            <w:r>
              <w:t>10</w:t>
            </w:r>
          </w:p>
        </w:tc>
        <w:tc>
          <w:tcPr>
            <w:tcW w:w="1620" w:type="dxa"/>
          </w:tcPr>
          <w:p w:rsidR="00457BC7" w:rsidRPr="00CE380A" w:rsidRDefault="00457BC7" w:rsidP="00F7441A">
            <w:r w:rsidRPr="00CE380A">
              <w:t>5 minutes</w:t>
            </w:r>
          </w:p>
        </w:tc>
        <w:tc>
          <w:tcPr>
            <w:tcW w:w="1813" w:type="dxa"/>
          </w:tcPr>
          <w:p w:rsidR="00457BC7" w:rsidRPr="00CE380A" w:rsidRDefault="00457BC7" w:rsidP="00F7441A">
            <w:r>
              <w:t xml:space="preserve"> .9</w:t>
            </w:r>
            <w:r w:rsidRPr="00CE380A">
              <w:t xml:space="preserve"> hours</w:t>
            </w:r>
          </w:p>
        </w:tc>
      </w:tr>
      <w:tr w:rsidR="00457BC7" w:rsidRPr="00CE380A" w:rsidTr="00F7441A">
        <w:trPr>
          <w:trHeight w:val="274"/>
        </w:trPr>
        <w:tc>
          <w:tcPr>
            <w:tcW w:w="4698" w:type="dxa"/>
          </w:tcPr>
          <w:p w:rsidR="00457BC7" w:rsidRPr="00CE380A" w:rsidRDefault="00457BC7" w:rsidP="00F7441A">
            <w:r w:rsidRPr="00CE380A">
              <w:t>Reminder Call to Participants</w:t>
            </w:r>
          </w:p>
        </w:tc>
        <w:tc>
          <w:tcPr>
            <w:tcW w:w="1530" w:type="dxa"/>
          </w:tcPr>
          <w:p w:rsidR="00457BC7" w:rsidRPr="00CE380A" w:rsidRDefault="00457BC7" w:rsidP="00F7441A">
            <w:r>
              <w:t>10</w:t>
            </w:r>
          </w:p>
        </w:tc>
        <w:tc>
          <w:tcPr>
            <w:tcW w:w="1620" w:type="dxa"/>
          </w:tcPr>
          <w:p w:rsidR="00457BC7" w:rsidRPr="00CE380A" w:rsidRDefault="00457BC7" w:rsidP="00F7441A">
            <w:r w:rsidRPr="00CE380A">
              <w:t>1 minute</w:t>
            </w:r>
          </w:p>
        </w:tc>
        <w:tc>
          <w:tcPr>
            <w:tcW w:w="1813" w:type="dxa"/>
          </w:tcPr>
          <w:p w:rsidR="00457BC7" w:rsidRPr="00CE380A" w:rsidRDefault="00457BC7" w:rsidP="00F7441A">
            <w:r>
              <w:t xml:space="preserve"> .13</w:t>
            </w:r>
            <w:r w:rsidRPr="00CE380A">
              <w:t xml:space="preserve"> hours</w:t>
            </w:r>
          </w:p>
        </w:tc>
      </w:tr>
      <w:tr w:rsidR="00457BC7" w:rsidRPr="00CE380A" w:rsidTr="00F7441A">
        <w:trPr>
          <w:trHeight w:val="289"/>
        </w:trPr>
        <w:tc>
          <w:tcPr>
            <w:tcW w:w="4698" w:type="dxa"/>
          </w:tcPr>
          <w:p w:rsidR="00457BC7" w:rsidRPr="00CE380A" w:rsidRDefault="00457BC7" w:rsidP="00F7441A">
            <w:r w:rsidRPr="00CE380A">
              <w:t xml:space="preserve">Participation in Focus Group </w:t>
            </w:r>
          </w:p>
        </w:tc>
        <w:tc>
          <w:tcPr>
            <w:tcW w:w="1530" w:type="dxa"/>
          </w:tcPr>
          <w:p w:rsidR="00457BC7" w:rsidRPr="00CE380A" w:rsidRDefault="00457BC7" w:rsidP="00F7441A">
            <w:r>
              <w:t xml:space="preserve"> 6</w:t>
            </w:r>
          </w:p>
        </w:tc>
        <w:tc>
          <w:tcPr>
            <w:tcW w:w="1620" w:type="dxa"/>
          </w:tcPr>
          <w:p w:rsidR="00457BC7" w:rsidRPr="00CE380A" w:rsidRDefault="00457BC7" w:rsidP="00F7441A">
            <w:r w:rsidRPr="00CE380A">
              <w:t>60 minutes</w:t>
            </w:r>
          </w:p>
        </w:tc>
        <w:tc>
          <w:tcPr>
            <w:tcW w:w="1813" w:type="dxa"/>
          </w:tcPr>
          <w:p w:rsidR="00457BC7" w:rsidRPr="00CE380A" w:rsidRDefault="00457BC7" w:rsidP="00F7441A">
            <w:r>
              <w:t>6</w:t>
            </w:r>
            <w:r w:rsidRPr="00CE380A">
              <w:t xml:space="preserve"> hours</w:t>
            </w:r>
          </w:p>
        </w:tc>
      </w:tr>
      <w:tr w:rsidR="00457BC7" w:rsidRPr="00CE380A" w:rsidTr="00F7441A">
        <w:trPr>
          <w:trHeight w:val="289"/>
        </w:trPr>
        <w:tc>
          <w:tcPr>
            <w:tcW w:w="4698" w:type="dxa"/>
          </w:tcPr>
          <w:p w:rsidR="00457BC7" w:rsidRPr="00CE380A" w:rsidRDefault="00457BC7" w:rsidP="00F7441A">
            <w:pPr>
              <w:rPr>
                <w:b/>
              </w:rPr>
            </w:pPr>
            <w:r w:rsidRPr="00CE380A">
              <w:rPr>
                <w:b/>
              </w:rPr>
              <w:t>Totals</w:t>
            </w:r>
          </w:p>
        </w:tc>
        <w:tc>
          <w:tcPr>
            <w:tcW w:w="1530" w:type="dxa"/>
          </w:tcPr>
          <w:p w:rsidR="00457BC7" w:rsidRPr="00CE380A" w:rsidRDefault="00457BC7" w:rsidP="00F7441A">
            <w:pPr>
              <w:rPr>
                <w:b/>
              </w:rPr>
            </w:pPr>
          </w:p>
        </w:tc>
        <w:tc>
          <w:tcPr>
            <w:tcW w:w="1620" w:type="dxa"/>
          </w:tcPr>
          <w:p w:rsidR="00457BC7" w:rsidRPr="00CE380A" w:rsidRDefault="00457BC7" w:rsidP="00F7441A"/>
        </w:tc>
        <w:tc>
          <w:tcPr>
            <w:tcW w:w="1813" w:type="dxa"/>
          </w:tcPr>
          <w:p w:rsidR="00457BC7" w:rsidRPr="00CE380A" w:rsidRDefault="00457BC7" w:rsidP="00F7441A">
            <w:pPr>
              <w:rPr>
                <w:b/>
              </w:rPr>
            </w:pPr>
            <w:r>
              <w:rPr>
                <w:b/>
              </w:rPr>
              <w:t xml:space="preserve">10.3 </w:t>
            </w:r>
            <w:r w:rsidRPr="00CE380A">
              <w:rPr>
                <w:b/>
              </w:rPr>
              <w:t>hrs</w:t>
            </w:r>
          </w:p>
        </w:tc>
      </w:tr>
    </w:tbl>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pStyle w:val="ListParagraph"/>
        <w:spacing w:after="0" w:line="240" w:lineRule="auto"/>
        <w:ind w:left="0"/>
        <w:rPr>
          <w:rFonts w:ascii="Arial" w:hAnsi="Arial" w:cs="Arial"/>
          <w:sz w:val="24"/>
          <w:szCs w:val="24"/>
        </w:rPr>
      </w:pPr>
      <w:r w:rsidRPr="002D2CB6">
        <w:rPr>
          <w:rFonts w:ascii="Arial" w:hAnsi="Arial" w:cs="Arial"/>
          <w:sz w:val="24"/>
          <w:szCs w:val="24"/>
        </w:rPr>
        <w:t>The anticipated cost to the Federal Government is approximately $</w:t>
      </w:r>
      <w:r>
        <w:rPr>
          <w:rFonts w:ascii="Arial" w:hAnsi="Arial" w:cs="Arial"/>
          <w:sz w:val="24"/>
          <w:szCs w:val="24"/>
        </w:rPr>
        <w:t>6,276.38 for the two focus group sessions</w:t>
      </w:r>
      <w:r w:rsidRPr="002D2CB6">
        <w:rPr>
          <w:rFonts w:ascii="Arial" w:hAnsi="Arial" w:cs="Arial"/>
          <w:sz w:val="24"/>
          <w:szCs w:val="24"/>
        </w:rPr>
        <w:t>.  These costs are comprised of: focus group recruiting costs, costs to moderate the sessions, create a summary, telephone conference call costs, and participation incentive fees.</w:t>
      </w: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 xml:space="preserve">Not applicable.  </w:t>
      </w:r>
    </w:p>
    <w:p w:rsidR="00457BC7" w:rsidRPr="002D2CB6" w:rsidRDefault="00457BC7">
      <w:pPr>
        <w:spacing w:after="0" w:line="240" w:lineRule="auto"/>
        <w:rPr>
          <w:rFonts w:ascii="Arial" w:hAnsi="Arial" w:cs="Arial"/>
          <w:b/>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457BC7" w:rsidRPr="002D2CB6" w:rsidRDefault="00457BC7">
      <w:pPr>
        <w:spacing w:after="0" w:line="240" w:lineRule="auto"/>
        <w:rPr>
          <w:rFonts w:ascii="Arial" w:hAnsi="Arial" w:cs="Arial"/>
          <w:sz w:val="24"/>
          <w:szCs w:val="24"/>
        </w:rPr>
      </w:pPr>
    </w:p>
    <w:p w:rsidR="00457BC7" w:rsidRPr="002D2CB6" w:rsidRDefault="00457BC7"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457BC7" w:rsidRPr="002D2CB6" w:rsidRDefault="00457BC7" w:rsidP="003E339C">
      <w:pPr>
        <w:spacing w:after="0" w:line="240" w:lineRule="auto"/>
        <w:rPr>
          <w:rFonts w:ascii="Arial" w:hAnsi="Arial" w:cs="Arial"/>
          <w:sz w:val="24"/>
          <w:szCs w:val="24"/>
        </w:rPr>
      </w:pPr>
    </w:p>
    <w:p w:rsidR="00457BC7" w:rsidRPr="002D2CB6" w:rsidRDefault="00457BC7" w:rsidP="003E339C">
      <w:pPr>
        <w:spacing w:after="0" w:line="240" w:lineRule="auto"/>
        <w:rPr>
          <w:rFonts w:ascii="Arial" w:hAnsi="Arial" w:cs="Arial"/>
          <w:sz w:val="24"/>
          <w:szCs w:val="24"/>
        </w:rPr>
      </w:pPr>
      <w:r w:rsidRPr="002D2CB6">
        <w:rPr>
          <w:rFonts w:ascii="Arial" w:hAnsi="Arial" w:cs="Arial"/>
          <w:sz w:val="24"/>
          <w:szCs w:val="24"/>
        </w:rPr>
        <w:t xml:space="preserve">Although the W&amp;I does not intend to publish its findings, W&amp;I will disseminate the findings when appropriate, strictly following "Guidelines for Ensuring the Quality of Information Disseminated to the Public.", and will include specific discussion of the limitation of the qualitative results discussed above. </w:t>
      </w: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Display of OMB Approval Date</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We are requesting no exemption.</w:t>
      </w:r>
    </w:p>
    <w:p w:rsidR="00457BC7" w:rsidRPr="002D2CB6" w:rsidRDefault="00457BC7">
      <w:pPr>
        <w:spacing w:after="0" w:line="240" w:lineRule="auto"/>
        <w:rPr>
          <w:rFonts w:ascii="Arial" w:hAnsi="Arial" w:cs="Arial"/>
          <w:sz w:val="24"/>
          <w:szCs w:val="24"/>
        </w:rPr>
      </w:pPr>
    </w:p>
    <w:p w:rsidR="00457BC7" w:rsidRPr="002D2CB6" w:rsidRDefault="00457BC7">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457BC7" w:rsidRPr="002D2CB6" w:rsidRDefault="00457BC7">
      <w:pPr>
        <w:pStyle w:val="ListParagraph"/>
        <w:spacing w:after="0" w:line="240" w:lineRule="auto"/>
        <w:ind w:left="0"/>
        <w:rPr>
          <w:rFonts w:ascii="Arial" w:hAnsi="Arial" w:cs="Arial"/>
          <w:b/>
          <w:sz w:val="24"/>
          <w:szCs w:val="24"/>
        </w:rPr>
      </w:pPr>
    </w:p>
    <w:p w:rsidR="00457BC7" w:rsidRPr="002D2CB6" w:rsidRDefault="00457BC7">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457BC7" w:rsidRPr="002D2CB6" w:rsidRDefault="00457BC7">
      <w:pPr>
        <w:pStyle w:val="BodyTextIndent3"/>
        <w:tabs>
          <w:tab w:val="clear" w:pos="360"/>
        </w:tabs>
        <w:ind w:left="0"/>
        <w:rPr>
          <w:rFonts w:ascii="Arial" w:hAnsi="Arial" w:cs="Arial"/>
          <w:b/>
          <w:sz w:val="24"/>
          <w:szCs w:val="24"/>
        </w:rPr>
      </w:pPr>
    </w:p>
    <w:p w:rsidR="00457BC7" w:rsidRPr="002D2CB6" w:rsidRDefault="00457BC7">
      <w:pPr>
        <w:pStyle w:val="BodyTextIndent3"/>
        <w:tabs>
          <w:tab w:val="clear" w:pos="360"/>
        </w:tabs>
        <w:ind w:left="0"/>
        <w:rPr>
          <w:rFonts w:ascii="Arial" w:hAnsi="Arial" w:cs="Arial"/>
          <w:b/>
          <w:sz w:val="24"/>
          <w:szCs w:val="24"/>
        </w:rPr>
      </w:pPr>
      <w:r w:rsidRPr="002D2CB6">
        <w:rPr>
          <w:rFonts w:ascii="Arial" w:hAnsi="Arial" w:cs="Arial"/>
          <w:b/>
          <w:sz w:val="24"/>
          <w:szCs w:val="24"/>
        </w:rPr>
        <w:t>19.  Dates collection will begin and end</w:t>
      </w:r>
    </w:p>
    <w:p w:rsidR="00457BC7" w:rsidRPr="002D2CB6" w:rsidRDefault="00457BC7">
      <w:pPr>
        <w:pStyle w:val="BodyTextIndent3"/>
        <w:tabs>
          <w:tab w:val="clear" w:pos="360"/>
        </w:tabs>
        <w:ind w:left="0"/>
        <w:rPr>
          <w:rFonts w:ascii="Arial" w:hAnsi="Arial" w:cs="Arial"/>
          <w:b/>
          <w:sz w:val="24"/>
          <w:szCs w:val="24"/>
        </w:rPr>
      </w:pPr>
    </w:p>
    <w:p w:rsidR="00457BC7" w:rsidRPr="002D2CB6" w:rsidRDefault="00457BC7" w:rsidP="00CF712D">
      <w:pPr>
        <w:spacing w:after="0" w:line="240" w:lineRule="auto"/>
        <w:rPr>
          <w:rFonts w:ascii="Arial" w:hAnsi="Arial" w:cs="Arial"/>
          <w:sz w:val="24"/>
          <w:szCs w:val="24"/>
        </w:rPr>
      </w:pPr>
      <w:r w:rsidRPr="002D2CB6">
        <w:rPr>
          <w:rFonts w:ascii="Arial" w:hAnsi="Arial" w:cs="Arial"/>
          <w:sz w:val="24"/>
          <w:szCs w:val="24"/>
        </w:rPr>
        <w:t>Data collection will begin in</w:t>
      </w:r>
      <w:r>
        <w:rPr>
          <w:rFonts w:ascii="Arial" w:hAnsi="Arial" w:cs="Arial"/>
          <w:sz w:val="24"/>
          <w:szCs w:val="24"/>
        </w:rPr>
        <w:t xml:space="preserve"> May 2012 and end by July 1</w:t>
      </w:r>
      <w:r w:rsidRPr="002D2CB6">
        <w:rPr>
          <w:rFonts w:ascii="Arial" w:hAnsi="Arial" w:cs="Arial"/>
          <w:sz w:val="24"/>
          <w:szCs w:val="24"/>
        </w:rPr>
        <w:t>8, 2012.</w:t>
      </w:r>
    </w:p>
    <w:p w:rsidR="00EC3B5E" w:rsidRDefault="00EC3B5E" w:rsidP="00CF712D">
      <w:pPr>
        <w:ind w:left="-450"/>
        <w:rPr>
          <w:rFonts w:ascii="Arial" w:hAnsi="Arial" w:cs="Arial"/>
          <w:b/>
          <w:sz w:val="24"/>
          <w:szCs w:val="24"/>
        </w:rPr>
      </w:pPr>
    </w:p>
    <w:p w:rsidR="00C52511" w:rsidRDefault="00C52511" w:rsidP="00CF712D">
      <w:pPr>
        <w:ind w:left="-450"/>
        <w:rPr>
          <w:rFonts w:ascii="Arial" w:hAnsi="Arial" w:cs="Arial"/>
          <w:b/>
          <w:sz w:val="24"/>
          <w:szCs w:val="24"/>
        </w:rPr>
      </w:pPr>
    </w:p>
    <w:p w:rsidR="00C52511" w:rsidRDefault="00C52511" w:rsidP="00CF712D">
      <w:pPr>
        <w:ind w:left="-450"/>
        <w:rPr>
          <w:rFonts w:ascii="Arial" w:hAnsi="Arial" w:cs="Arial"/>
          <w:b/>
          <w:sz w:val="24"/>
          <w:szCs w:val="24"/>
        </w:rPr>
      </w:pPr>
    </w:p>
    <w:p w:rsidR="00C52511" w:rsidRDefault="00C52511" w:rsidP="00CF712D">
      <w:pPr>
        <w:ind w:left="-450"/>
        <w:rPr>
          <w:rFonts w:ascii="Arial" w:hAnsi="Arial" w:cs="Arial"/>
          <w:b/>
          <w:sz w:val="24"/>
          <w:szCs w:val="24"/>
        </w:rPr>
      </w:pPr>
    </w:p>
    <w:p w:rsidR="00C52511" w:rsidRDefault="00C52511" w:rsidP="00CF712D">
      <w:pPr>
        <w:ind w:left="-450"/>
        <w:rPr>
          <w:rFonts w:ascii="Arial" w:hAnsi="Arial" w:cs="Arial"/>
          <w:b/>
          <w:sz w:val="24"/>
          <w:szCs w:val="24"/>
        </w:rPr>
      </w:pPr>
    </w:p>
    <w:p w:rsidR="00C52511" w:rsidRPr="00C52511" w:rsidRDefault="00C52511" w:rsidP="00C52511">
      <w:pPr>
        <w:ind w:left="-450"/>
        <w:rPr>
          <w:rFonts w:ascii="Arial" w:hAnsi="Arial" w:cs="Arial"/>
          <w:sz w:val="24"/>
          <w:szCs w:val="24"/>
        </w:rPr>
      </w:pPr>
      <w:r w:rsidRPr="00C52511">
        <w:rPr>
          <w:rFonts w:ascii="Arial" w:hAnsi="Arial" w:cs="Arial"/>
          <w:b/>
          <w:sz w:val="24"/>
          <w:szCs w:val="24"/>
        </w:rPr>
        <w:t>B.</w:t>
      </w:r>
      <w:r w:rsidRPr="00C52511">
        <w:rPr>
          <w:rFonts w:ascii="Arial" w:hAnsi="Arial" w:cs="Arial"/>
          <w:b/>
          <w:sz w:val="24"/>
          <w:szCs w:val="24"/>
        </w:rPr>
        <w:tab/>
        <w:t>STATISTICAL METHODS</w:t>
      </w:r>
    </w:p>
    <w:p w:rsidR="00C52511" w:rsidRPr="00C52511" w:rsidRDefault="00C52511" w:rsidP="00C52511">
      <w:pPr>
        <w:ind w:left="-450"/>
        <w:rPr>
          <w:rFonts w:ascii="Arial" w:hAnsi="Arial" w:cs="Arial"/>
          <w:sz w:val="24"/>
          <w:szCs w:val="24"/>
        </w:rPr>
      </w:pPr>
      <w:r w:rsidRPr="00C52511">
        <w:rPr>
          <w:rFonts w:ascii="Arial" w:hAnsi="Arial" w:cs="Arial"/>
          <w:sz w:val="24"/>
          <w:szCs w:val="24"/>
        </w:rPr>
        <w:t xml:space="preserve">The primary purpose of these collections will be for internal management purposes; there are no plans to publish or otherwise release this information.  </w:t>
      </w:r>
    </w:p>
    <w:p w:rsidR="00C52511" w:rsidRPr="00C52511" w:rsidRDefault="00C52511" w:rsidP="00C52511">
      <w:pPr>
        <w:numPr>
          <w:ilvl w:val="0"/>
          <w:numId w:val="12"/>
        </w:numPr>
        <w:rPr>
          <w:rFonts w:ascii="Arial" w:hAnsi="Arial" w:cs="Arial"/>
          <w:b/>
          <w:sz w:val="24"/>
          <w:szCs w:val="24"/>
        </w:rPr>
      </w:pPr>
      <w:r w:rsidRPr="00C52511">
        <w:rPr>
          <w:rFonts w:ascii="Arial" w:hAnsi="Arial" w:cs="Arial"/>
          <w:b/>
          <w:sz w:val="24"/>
          <w:szCs w:val="24"/>
        </w:rPr>
        <w:t>Universe and Respondent Selection</w:t>
      </w:r>
    </w:p>
    <w:p w:rsidR="00C52511" w:rsidRPr="00C52511" w:rsidRDefault="00C52511" w:rsidP="00C52511">
      <w:pPr>
        <w:ind w:left="-450"/>
        <w:rPr>
          <w:rFonts w:ascii="Arial" w:hAnsi="Arial" w:cs="Arial"/>
          <w:sz w:val="24"/>
          <w:szCs w:val="24"/>
        </w:rPr>
      </w:pPr>
      <w:r w:rsidRPr="00C52511">
        <w:rPr>
          <w:rFonts w:ascii="Arial" w:hAnsi="Arial" w:cs="Arial"/>
          <w:sz w:val="24"/>
          <w:szCs w:val="24"/>
        </w:rP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C52511" w:rsidRPr="00C52511" w:rsidRDefault="00C52511" w:rsidP="00C52511">
      <w:pPr>
        <w:ind w:left="-450"/>
        <w:rPr>
          <w:rFonts w:ascii="Arial" w:hAnsi="Arial" w:cs="Arial"/>
          <w:sz w:val="24"/>
          <w:szCs w:val="24"/>
        </w:rPr>
      </w:pPr>
      <w:r w:rsidRPr="00C52511">
        <w:rPr>
          <w:rFonts w:ascii="Arial" w:hAnsi="Arial" w:cs="Arial"/>
          <w:sz w:val="24"/>
          <w:szCs w:val="24"/>
        </w:rPr>
        <w:t>Qualitative surveys are tools used by program managers to change or improve programs, products, or services.  The accuracy, reliability, and applicability of the results of these surveys are adequate for their purpose.</w:t>
      </w:r>
    </w:p>
    <w:p w:rsidR="00C52511" w:rsidRPr="00C52511" w:rsidRDefault="00C52511" w:rsidP="00C52511">
      <w:pPr>
        <w:ind w:left="-450"/>
        <w:rPr>
          <w:rFonts w:ascii="Arial" w:hAnsi="Arial" w:cs="Arial"/>
          <w:sz w:val="24"/>
          <w:szCs w:val="24"/>
        </w:rPr>
      </w:pPr>
      <w:r w:rsidRPr="00C52511">
        <w:rPr>
          <w:rFonts w:ascii="Arial" w:hAnsi="Arial" w:cs="Arial"/>
          <w:sz w:val="24"/>
          <w:szCs w:val="24"/>
        </w:rPr>
        <w:t xml:space="preserve">The samples associated with this collection are not subjected to the same scrutiny as scientifically drawn samples where estimates are published or otherwise released to the public.  </w:t>
      </w:r>
      <w:r w:rsidRPr="00C52511">
        <w:rPr>
          <w:rFonts w:ascii="Arial" w:hAnsi="Arial" w:cs="Arial"/>
          <w:sz w:val="24"/>
          <w:szCs w:val="24"/>
        </w:rPr>
        <w:tab/>
      </w:r>
    </w:p>
    <w:p w:rsidR="00C52511" w:rsidRPr="00C52511" w:rsidRDefault="00C52511" w:rsidP="00C52511">
      <w:pPr>
        <w:numPr>
          <w:ilvl w:val="0"/>
          <w:numId w:val="12"/>
        </w:numPr>
        <w:rPr>
          <w:rFonts w:ascii="Arial" w:hAnsi="Arial" w:cs="Arial"/>
          <w:b/>
          <w:sz w:val="24"/>
          <w:szCs w:val="24"/>
        </w:rPr>
      </w:pPr>
      <w:r w:rsidRPr="00C52511">
        <w:rPr>
          <w:rFonts w:ascii="Arial" w:hAnsi="Arial" w:cs="Arial"/>
          <w:b/>
          <w:sz w:val="24"/>
          <w:szCs w:val="24"/>
        </w:rPr>
        <w:t>Procedures for Collecting Information</w:t>
      </w:r>
    </w:p>
    <w:p w:rsidR="00C52511" w:rsidRPr="00C52511" w:rsidRDefault="00C52511" w:rsidP="00C52511">
      <w:pPr>
        <w:ind w:left="-450"/>
        <w:rPr>
          <w:rFonts w:ascii="Arial" w:hAnsi="Arial" w:cs="Arial"/>
          <w:sz w:val="24"/>
          <w:szCs w:val="24"/>
        </w:rPr>
      </w:pPr>
      <w:r w:rsidRPr="00C52511">
        <w:rPr>
          <w:rFonts w:ascii="Arial" w:hAnsi="Arial" w:cs="Arial"/>
          <w:sz w:val="24"/>
          <w:szCs w:val="24"/>
        </w:rPr>
        <w:t>W&amp;I expects to use telephone data collection methods, both for recruiting and for conducting the focus groups. The focus groups will be moderated by professional moderators at Pacific Consulting Group.</w:t>
      </w:r>
    </w:p>
    <w:p w:rsidR="00C52511" w:rsidRPr="00C52511" w:rsidRDefault="00C52511" w:rsidP="00C52511">
      <w:pPr>
        <w:numPr>
          <w:ilvl w:val="0"/>
          <w:numId w:val="12"/>
        </w:numPr>
        <w:rPr>
          <w:rFonts w:ascii="Arial" w:hAnsi="Arial" w:cs="Arial"/>
          <w:b/>
          <w:sz w:val="24"/>
          <w:szCs w:val="24"/>
        </w:rPr>
      </w:pPr>
      <w:r w:rsidRPr="00C52511">
        <w:rPr>
          <w:rFonts w:ascii="Arial" w:hAnsi="Arial" w:cs="Arial"/>
          <w:b/>
          <w:sz w:val="24"/>
          <w:szCs w:val="24"/>
        </w:rPr>
        <w:t>Methods to Maximize Response</w:t>
      </w:r>
    </w:p>
    <w:p w:rsidR="00C52511" w:rsidRPr="00C52511" w:rsidRDefault="00C52511" w:rsidP="00C52511">
      <w:pPr>
        <w:ind w:left="-450"/>
        <w:rPr>
          <w:rFonts w:ascii="Arial" w:hAnsi="Arial" w:cs="Arial"/>
          <w:sz w:val="24"/>
          <w:szCs w:val="24"/>
        </w:rPr>
      </w:pPr>
      <w:r w:rsidRPr="00C52511">
        <w:rPr>
          <w:rFonts w:ascii="Arial" w:hAnsi="Arial" w:cs="Arial"/>
          <w:sz w:val="24"/>
          <w:szCs w:val="24"/>
        </w:rPr>
        <w:t xml:space="preserve">Information collected will not yield generalizable quantitative findings; it can provide useful customer input, but it does not yield data about customer opinions that can be generalized.  </w:t>
      </w:r>
    </w:p>
    <w:p w:rsidR="00C52511" w:rsidRPr="00C52511" w:rsidRDefault="00C52511" w:rsidP="00C52511">
      <w:pPr>
        <w:numPr>
          <w:ilvl w:val="0"/>
          <w:numId w:val="12"/>
        </w:numPr>
        <w:rPr>
          <w:rFonts w:ascii="Arial" w:hAnsi="Arial" w:cs="Arial"/>
          <w:sz w:val="24"/>
          <w:szCs w:val="24"/>
        </w:rPr>
      </w:pPr>
      <w:r w:rsidRPr="00C52511">
        <w:rPr>
          <w:rFonts w:ascii="Arial" w:hAnsi="Arial" w:cs="Arial"/>
          <w:sz w:val="24"/>
          <w:szCs w:val="24"/>
        </w:rPr>
        <w:t>Testing of Procedures</w:t>
      </w:r>
    </w:p>
    <w:p w:rsidR="00C52511" w:rsidRPr="00C52511" w:rsidRDefault="00C52511" w:rsidP="00C52511">
      <w:pPr>
        <w:ind w:left="-450"/>
        <w:rPr>
          <w:rFonts w:ascii="Arial" w:hAnsi="Arial" w:cs="Arial"/>
          <w:sz w:val="24"/>
          <w:szCs w:val="24"/>
        </w:rPr>
      </w:pPr>
      <w:r w:rsidRPr="00C52511">
        <w:rPr>
          <w:rFonts w:ascii="Arial" w:hAnsi="Arial" w:cs="Arial"/>
          <w:sz w:val="24"/>
          <w:szCs w:val="24"/>
        </w:rPr>
        <w:t xml:space="preserve"> No pretest is necessary for these focus groups as W&amp;I has evidence from previous research that the research procedures to be used for this task are successful. </w:t>
      </w:r>
    </w:p>
    <w:p w:rsidR="00C52511" w:rsidRPr="00C52511" w:rsidRDefault="00C52511" w:rsidP="00C52511">
      <w:pPr>
        <w:numPr>
          <w:ilvl w:val="0"/>
          <w:numId w:val="12"/>
        </w:numPr>
        <w:rPr>
          <w:rFonts w:ascii="Arial" w:hAnsi="Arial" w:cs="Arial"/>
          <w:b/>
          <w:sz w:val="24"/>
          <w:szCs w:val="24"/>
        </w:rPr>
      </w:pPr>
      <w:r w:rsidRPr="00C52511">
        <w:rPr>
          <w:rFonts w:ascii="Arial" w:hAnsi="Arial" w:cs="Arial"/>
          <w:b/>
          <w:sz w:val="24"/>
          <w:szCs w:val="24"/>
        </w:rPr>
        <w:t>Contacts for Statistical Aspects and Data Collection</w:t>
      </w:r>
    </w:p>
    <w:p w:rsidR="00C52511" w:rsidRPr="00C52511" w:rsidRDefault="00C52511" w:rsidP="00C52511">
      <w:pPr>
        <w:ind w:left="-450"/>
        <w:rPr>
          <w:rFonts w:ascii="Arial" w:hAnsi="Arial" w:cs="Arial"/>
          <w:sz w:val="24"/>
          <w:szCs w:val="24"/>
        </w:rPr>
      </w:pPr>
      <w:r w:rsidRPr="00C52511">
        <w:rPr>
          <w:rFonts w:ascii="Arial" w:hAnsi="Arial" w:cs="Arial"/>
          <w:sz w:val="24"/>
          <w:szCs w:val="24"/>
        </w:rPr>
        <w:t xml:space="preserve">Elaine Chan  |  Direct: 650-223-8222  |  Main: 650-327-8108  |  Fax: 650-326-6768 Pacific Consulting Group  |  200 S. California Avenue, Suite 200, Palo Alto, CA 94306  |  </w:t>
      </w:r>
      <w:hyperlink r:id="rId7" w:history="1">
        <w:r w:rsidRPr="00C52511">
          <w:rPr>
            <w:rStyle w:val="Hyperlink"/>
            <w:rFonts w:ascii="Arial" w:hAnsi="Arial" w:cs="Arial"/>
            <w:sz w:val="24"/>
            <w:szCs w:val="24"/>
          </w:rPr>
          <w:t>www.pcgfirm.com&lt;http://www.pcgfirm.com&gt;</w:t>
        </w:r>
      </w:hyperlink>
    </w:p>
    <w:p w:rsidR="00457BC7" w:rsidRPr="00C52511" w:rsidRDefault="00457BC7" w:rsidP="00BD725A">
      <w:pPr>
        <w:spacing w:after="0" w:line="240" w:lineRule="auto"/>
        <w:ind w:left="360"/>
        <w:rPr>
          <w:rFonts w:ascii="Arial" w:hAnsi="Arial" w:cs="Arial"/>
          <w:sz w:val="24"/>
          <w:szCs w:val="24"/>
        </w:rPr>
      </w:pPr>
    </w:p>
    <w:sectPr w:rsidR="00457BC7" w:rsidRPr="00C52511" w:rsidSect="00982095">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BC7" w:rsidRDefault="00457BC7">
      <w:pPr>
        <w:spacing w:after="0" w:line="240" w:lineRule="auto"/>
      </w:pPr>
      <w:r>
        <w:separator/>
      </w:r>
    </w:p>
  </w:endnote>
  <w:endnote w:type="continuationSeparator" w:id="0">
    <w:p w:rsidR="00457BC7" w:rsidRDefault="00457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C7" w:rsidRDefault="00C87E7A" w:rsidP="004C79B7">
    <w:pPr>
      <w:pStyle w:val="Footer"/>
      <w:framePr w:wrap="around" w:vAnchor="text" w:hAnchor="margin" w:xAlign="right" w:y="1"/>
      <w:rPr>
        <w:rStyle w:val="PageNumber"/>
      </w:rPr>
    </w:pPr>
    <w:r>
      <w:rPr>
        <w:rStyle w:val="PageNumber"/>
      </w:rPr>
      <w:fldChar w:fldCharType="begin"/>
    </w:r>
    <w:r w:rsidR="00457BC7">
      <w:rPr>
        <w:rStyle w:val="PageNumber"/>
      </w:rPr>
      <w:instrText xml:space="preserve">PAGE  </w:instrText>
    </w:r>
    <w:r>
      <w:rPr>
        <w:rStyle w:val="PageNumber"/>
      </w:rPr>
      <w:fldChar w:fldCharType="end"/>
    </w:r>
  </w:p>
  <w:p w:rsidR="00457BC7" w:rsidRDefault="00457BC7" w:rsidP="00E62E7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C7" w:rsidRDefault="00C87E7A" w:rsidP="004C79B7">
    <w:pPr>
      <w:pStyle w:val="Footer"/>
      <w:framePr w:wrap="around" w:vAnchor="text" w:hAnchor="margin" w:xAlign="right" w:y="1"/>
      <w:rPr>
        <w:rStyle w:val="PageNumber"/>
      </w:rPr>
    </w:pPr>
    <w:r>
      <w:rPr>
        <w:rStyle w:val="PageNumber"/>
      </w:rPr>
      <w:fldChar w:fldCharType="begin"/>
    </w:r>
    <w:r w:rsidR="00457BC7">
      <w:rPr>
        <w:rStyle w:val="PageNumber"/>
      </w:rPr>
      <w:instrText xml:space="preserve">PAGE  </w:instrText>
    </w:r>
    <w:r>
      <w:rPr>
        <w:rStyle w:val="PageNumber"/>
      </w:rPr>
      <w:fldChar w:fldCharType="separate"/>
    </w:r>
    <w:r w:rsidR="00C52511">
      <w:rPr>
        <w:rStyle w:val="PageNumber"/>
        <w:noProof/>
      </w:rPr>
      <w:t>5</w:t>
    </w:r>
    <w:r>
      <w:rPr>
        <w:rStyle w:val="PageNumber"/>
      </w:rPr>
      <w:fldChar w:fldCharType="end"/>
    </w:r>
  </w:p>
  <w:p w:rsidR="00457BC7" w:rsidRDefault="00457BC7" w:rsidP="00E62E77">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BC7" w:rsidRDefault="00457BC7">
      <w:pPr>
        <w:spacing w:after="0" w:line="240" w:lineRule="auto"/>
      </w:pPr>
      <w:r>
        <w:separator/>
      </w:r>
    </w:p>
  </w:footnote>
  <w:footnote w:type="continuationSeparator" w:id="0">
    <w:p w:rsidR="00457BC7" w:rsidRDefault="00457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C7" w:rsidRDefault="00457BC7" w:rsidP="00F626FD">
    <w:pPr>
      <w:pStyle w:val="Header"/>
      <w:jc w:val="right"/>
    </w:pPr>
    <w:r>
      <w:t>OMB # 1545-1349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0CAA9A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806D9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2AA1A2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8981BC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FB6AE6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C4AD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FFC45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F480F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FFA2D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5207B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A184D"/>
    <w:multiLevelType w:val="hybridMultilevel"/>
    <w:tmpl w:val="F84291C8"/>
    <w:lvl w:ilvl="0" w:tplc="1C08DA5A">
      <w:start w:val="1"/>
      <w:numFmt w:val="bullet"/>
      <w:lvlText w:val=""/>
      <w:lvlJc w:val="left"/>
      <w:pPr>
        <w:tabs>
          <w:tab w:val="num" w:pos="1295"/>
        </w:tabs>
        <w:ind w:left="1295" w:hanging="360"/>
      </w:pPr>
      <w:rPr>
        <w:rFonts w:ascii="Symbol" w:hAnsi="Symbol" w:hint="default"/>
      </w:rPr>
    </w:lvl>
    <w:lvl w:ilvl="1" w:tplc="04090003" w:tentative="1">
      <w:start w:val="1"/>
      <w:numFmt w:val="bullet"/>
      <w:lvlText w:val="o"/>
      <w:lvlJc w:val="left"/>
      <w:pPr>
        <w:tabs>
          <w:tab w:val="num" w:pos="2015"/>
        </w:tabs>
        <w:ind w:left="2015" w:hanging="360"/>
      </w:pPr>
      <w:rPr>
        <w:rFonts w:ascii="Courier New" w:hAnsi="Courier New" w:hint="default"/>
      </w:rPr>
    </w:lvl>
    <w:lvl w:ilvl="2" w:tplc="04090005" w:tentative="1">
      <w:start w:val="1"/>
      <w:numFmt w:val="bullet"/>
      <w:lvlText w:val=""/>
      <w:lvlJc w:val="left"/>
      <w:pPr>
        <w:tabs>
          <w:tab w:val="num" w:pos="2735"/>
        </w:tabs>
        <w:ind w:left="2735" w:hanging="360"/>
      </w:pPr>
      <w:rPr>
        <w:rFonts w:ascii="Wingdings" w:hAnsi="Wingdings" w:hint="default"/>
      </w:rPr>
    </w:lvl>
    <w:lvl w:ilvl="3" w:tplc="04090001" w:tentative="1">
      <w:start w:val="1"/>
      <w:numFmt w:val="bullet"/>
      <w:lvlText w:val=""/>
      <w:lvlJc w:val="left"/>
      <w:pPr>
        <w:tabs>
          <w:tab w:val="num" w:pos="3455"/>
        </w:tabs>
        <w:ind w:left="3455" w:hanging="360"/>
      </w:pPr>
      <w:rPr>
        <w:rFonts w:ascii="Symbol" w:hAnsi="Symbol" w:hint="default"/>
      </w:rPr>
    </w:lvl>
    <w:lvl w:ilvl="4" w:tplc="04090003" w:tentative="1">
      <w:start w:val="1"/>
      <w:numFmt w:val="bullet"/>
      <w:lvlText w:val="o"/>
      <w:lvlJc w:val="left"/>
      <w:pPr>
        <w:tabs>
          <w:tab w:val="num" w:pos="4175"/>
        </w:tabs>
        <w:ind w:left="4175" w:hanging="360"/>
      </w:pPr>
      <w:rPr>
        <w:rFonts w:ascii="Courier New" w:hAnsi="Courier New" w:hint="default"/>
      </w:rPr>
    </w:lvl>
    <w:lvl w:ilvl="5" w:tplc="04090005" w:tentative="1">
      <w:start w:val="1"/>
      <w:numFmt w:val="bullet"/>
      <w:lvlText w:val=""/>
      <w:lvlJc w:val="left"/>
      <w:pPr>
        <w:tabs>
          <w:tab w:val="num" w:pos="4895"/>
        </w:tabs>
        <w:ind w:left="4895" w:hanging="360"/>
      </w:pPr>
      <w:rPr>
        <w:rFonts w:ascii="Wingdings" w:hAnsi="Wingdings" w:hint="default"/>
      </w:rPr>
    </w:lvl>
    <w:lvl w:ilvl="6" w:tplc="04090001" w:tentative="1">
      <w:start w:val="1"/>
      <w:numFmt w:val="bullet"/>
      <w:lvlText w:val=""/>
      <w:lvlJc w:val="left"/>
      <w:pPr>
        <w:tabs>
          <w:tab w:val="num" w:pos="5615"/>
        </w:tabs>
        <w:ind w:left="5615" w:hanging="360"/>
      </w:pPr>
      <w:rPr>
        <w:rFonts w:ascii="Symbol" w:hAnsi="Symbol" w:hint="default"/>
      </w:rPr>
    </w:lvl>
    <w:lvl w:ilvl="7" w:tplc="04090003" w:tentative="1">
      <w:start w:val="1"/>
      <w:numFmt w:val="bullet"/>
      <w:lvlText w:val="o"/>
      <w:lvlJc w:val="left"/>
      <w:pPr>
        <w:tabs>
          <w:tab w:val="num" w:pos="6335"/>
        </w:tabs>
        <w:ind w:left="6335" w:hanging="360"/>
      </w:pPr>
      <w:rPr>
        <w:rFonts w:ascii="Courier New" w:hAnsi="Courier New" w:hint="default"/>
      </w:rPr>
    </w:lvl>
    <w:lvl w:ilvl="8" w:tplc="04090005" w:tentative="1">
      <w:start w:val="1"/>
      <w:numFmt w:val="bullet"/>
      <w:lvlText w:val=""/>
      <w:lvlJc w:val="left"/>
      <w:pPr>
        <w:tabs>
          <w:tab w:val="num" w:pos="7055"/>
        </w:tabs>
        <w:ind w:left="7055"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0"/>
  </w:num>
  <w:num w:numId="2">
    <w:abstractNumId w:val="24"/>
  </w:num>
  <w:num w:numId="3">
    <w:abstractNumId w:val="10"/>
  </w:num>
  <w:num w:numId="4">
    <w:abstractNumId w:val="12"/>
  </w:num>
  <w:num w:numId="5">
    <w:abstractNumId w:val="23"/>
  </w:num>
  <w:num w:numId="6">
    <w:abstractNumId w:val="19"/>
  </w:num>
  <w:num w:numId="7">
    <w:abstractNumId w:val="22"/>
  </w:num>
  <w:num w:numId="8">
    <w:abstractNumId w:val="17"/>
  </w:num>
  <w:num w:numId="9">
    <w:abstractNumId w:val="21"/>
  </w:num>
  <w:num w:numId="10">
    <w:abstractNumId w:val="14"/>
  </w:num>
  <w:num w:numId="11">
    <w:abstractNumId w:val="25"/>
  </w:num>
  <w:num w:numId="12">
    <w:abstractNumId w:val="15"/>
  </w:num>
  <w:num w:numId="13">
    <w:abstractNumId w:val="11"/>
  </w:num>
  <w:num w:numId="14">
    <w:abstractNumId w:val="26"/>
  </w:num>
  <w:num w:numId="15">
    <w:abstractNumId w:val="1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05D28"/>
    <w:rsid w:val="0002390D"/>
    <w:rsid w:val="00043B2E"/>
    <w:rsid w:val="00066515"/>
    <w:rsid w:val="00077766"/>
    <w:rsid w:val="00085515"/>
    <w:rsid w:val="000A410F"/>
    <w:rsid w:val="000B4026"/>
    <w:rsid w:val="000C0A7E"/>
    <w:rsid w:val="000E0E62"/>
    <w:rsid w:val="00120A60"/>
    <w:rsid w:val="00122C6A"/>
    <w:rsid w:val="00153E20"/>
    <w:rsid w:val="001628A1"/>
    <w:rsid w:val="00172EEC"/>
    <w:rsid w:val="001768FD"/>
    <w:rsid w:val="001A0D23"/>
    <w:rsid w:val="001A1E1C"/>
    <w:rsid w:val="001B43EE"/>
    <w:rsid w:val="001B5644"/>
    <w:rsid w:val="001D0BFA"/>
    <w:rsid w:val="001E44AB"/>
    <w:rsid w:val="001E7A97"/>
    <w:rsid w:val="001F7BC9"/>
    <w:rsid w:val="00206284"/>
    <w:rsid w:val="00215607"/>
    <w:rsid w:val="00220298"/>
    <w:rsid w:val="00256D0E"/>
    <w:rsid w:val="00281863"/>
    <w:rsid w:val="00284D3A"/>
    <w:rsid w:val="0029408A"/>
    <w:rsid w:val="002A35E6"/>
    <w:rsid w:val="002B0B32"/>
    <w:rsid w:val="002D2CB6"/>
    <w:rsid w:val="00324AF8"/>
    <w:rsid w:val="00335BAF"/>
    <w:rsid w:val="00336169"/>
    <w:rsid w:val="00353852"/>
    <w:rsid w:val="00377B51"/>
    <w:rsid w:val="003A2F20"/>
    <w:rsid w:val="003A5CE6"/>
    <w:rsid w:val="003A7A16"/>
    <w:rsid w:val="003C0261"/>
    <w:rsid w:val="003D5649"/>
    <w:rsid w:val="003E339C"/>
    <w:rsid w:val="003F5F2D"/>
    <w:rsid w:val="00402DC5"/>
    <w:rsid w:val="00404071"/>
    <w:rsid w:val="0044553C"/>
    <w:rsid w:val="00446C94"/>
    <w:rsid w:val="00457290"/>
    <w:rsid w:val="00457BC7"/>
    <w:rsid w:val="00460EB1"/>
    <w:rsid w:val="00474C83"/>
    <w:rsid w:val="00486BD4"/>
    <w:rsid w:val="004970C8"/>
    <w:rsid w:val="004A1CF9"/>
    <w:rsid w:val="004A1EA2"/>
    <w:rsid w:val="004A34F3"/>
    <w:rsid w:val="004B5DD2"/>
    <w:rsid w:val="004C79B7"/>
    <w:rsid w:val="004D06FB"/>
    <w:rsid w:val="004D3314"/>
    <w:rsid w:val="005016C3"/>
    <w:rsid w:val="00513A34"/>
    <w:rsid w:val="005362FC"/>
    <w:rsid w:val="00540EF2"/>
    <w:rsid w:val="005471D3"/>
    <w:rsid w:val="00547CA0"/>
    <w:rsid w:val="00562B18"/>
    <w:rsid w:val="00571BDB"/>
    <w:rsid w:val="00572831"/>
    <w:rsid w:val="005A10E3"/>
    <w:rsid w:val="005B3D1D"/>
    <w:rsid w:val="005E5A3B"/>
    <w:rsid w:val="005E60A0"/>
    <w:rsid w:val="00607287"/>
    <w:rsid w:val="006656C5"/>
    <w:rsid w:val="0067270D"/>
    <w:rsid w:val="006B2FF7"/>
    <w:rsid w:val="006C068A"/>
    <w:rsid w:val="00701CF7"/>
    <w:rsid w:val="007251AD"/>
    <w:rsid w:val="00731D48"/>
    <w:rsid w:val="0074733F"/>
    <w:rsid w:val="00756D06"/>
    <w:rsid w:val="00783842"/>
    <w:rsid w:val="007903D0"/>
    <w:rsid w:val="00792628"/>
    <w:rsid w:val="007A268D"/>
    <w:rsid w:val="007A6A7B"/>
    <w:rsid w:val="007E102D"/>
    <w:rsid w:val="00892D26"/>
    <w:rsid w:val="00894356"/>
    <w:rsid w:val="008A6FC5"/>
    <w:rsid w:val="008E5A2B"/>
    <w:rsid w:val="008F21DF"/>
    <w:rsid w:val="0090364D"/>
    <w:rsid w:val="00914716"/>
    <w:rsid w:val="00915BDA"/>
    <w:rsid w:val="00936D67"/>
    <w:rsid w:val="00954C10"/>
    <w:rsid w:val="00982095"/>
    <w:rsid w:val="009C149E"/>
    <w:rsid w:val="009E3E12"/>
    <w:rsid w:val="009E75C8"/>
    <w:rsid w:val="00A12AC9"/>
    <w:rsid w:val="00A36DDB"/>
    <w:rsid w:val="00A52F7E"/>
    <w:rsid w:val="00A659A9"/>
    <w:rsid w:val="00A666FD"/>
    <w:rsid w:val="00A85A4D"/>
    <w:rsid w:val="00A95E43"/>
    <w:rsid w:val="00A96367"/>
    <w:rsid w:val="00A97E53"/>
    <w:rsid w:val="00AA3F96"/>
    <w:rsid w:val="00AC207F"/>
    <w:rsid w:val="00AC2497"/>
    <w:rsid w:val="00AE393C"/>
    <w:rsid w:val="00AF066B"/>
    <w:rsid w:val="00AF55E9"/>
    <w:rsid w:val="00B16915"/>
    <w:rsid w:val="00B44676"/>
    <w:rsid w:val="00B52960"/>
    <w:rsid w:val="00B66281"/>
    <w:rsid w:val="00B86AFD"/>
    <w:rsid w:val="00BA1806"/>
    <w:rsid w:val="00BC63CD"/>
    <w:rsid w:val="00BD13BB"/>
    <w:rsid w:val="00BD5C0A"/>
    <w:rsid w:val="00BD702D"/>
    <w:rsid w:val="00BD725A"/>
    <w:rsid w:val="00BE0599"/>
    <w:rsid w:val="00BE481D"/>
    <w:rsid w:val="00BF2E89"/>
    <w:rsid w:val="00BF7558"/>
    <w:rsid w:val="00C200D1"/>
    <w:rsid w:val="00C52511"/>
    <w:rsid w:val="00C61970"/>
    <w:rsid w:val="00C62FA2"/>
    <w:rsid w:val="00C87E7A"/>
    <w:rsid w:val="00CB1DDE"/>
    <w:rsid w:val="00CB4F67"/>
    <w:rsid w:val="00CC2FDD"/>
    <w:rsid w:val="00CD321F"/>
    <w:rsid w:val="00CE380A"/>
    <w:rsid w:val="00CF712D"/>
    <w:rsid w:val="00D26B86"/>
    <w:rsid w:val="00D30F06"/>
    <w:rsid w:val="00D453B8"/>
    <w:rsid w:val="00D64405"/>
    <w:rsid w:val="00D64AAF"/>
    <w:rsid w:val="00D64EC0"/>
    <w:rsid w:val="00D93FE0"/>
    <w:rsid w:val="00DA3AFF"/>
    <w:rsid w:val="00DA561D"/>
    <w:rsid w:val="00DD5532"/>
    <w:rsid w:val="00DE07E7"/>
    <w:rsid w:val="00DE4BD9"/>
    <w:rsid w:val="00DF7F92"/>
    <w:rsid w:val="00E04B7B"/>
    <w:rsid w:val="00E247D4"/>
    <w:rsid w:val="00E26F73"/>
    <w:rsid w:val="00E42ABF"/>
    <w:rsid w:val="00E62E77"/>
    <w:rsid w:val="00E67389"/>
    <w:rsid w:val="00E77B2E"/>
    <w:rsid w:val="00E8563A"/>
    <w:rsid w:val="00EB2D61"/>
    <w:rsid w:val="00EC3B5E"/>
    <w:rsid w:val="00ED135D"/>
    <w:rsid w:val="00F15BAA"/>
    <w:rsid w:val="00F31E34"/>
    <w:rsid w:val="00F626FD"/>
    <w:rsid w:val="00F7441A"/>
    <w:rsid w:val="00F75DF8"/>
    <w:rsid w:val="00FA1D10"/>
    <w:rsid w:val="00FB1178"/>
    <w:rsid w:val="00FD4291"/>
    <w:rsid w:val="00FE4031"/>
    <w:rsid w:val="00FF2C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4B5DD2"/>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5DD2"/>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customStyle="1" w:styleId="CM17">
    <w:name w:val="CM17"/>
    <w:basedOn w:val="Default"/>
    <w:next w:val="Default"/>
    <w:uiPriority w:val="99"/>
    <w:rsid w:val="00206284"/>
    <w:pPr>
      <w:widowControl w:val="0"/>
      <w:spacing w:after="218"/>
    </w:pPr>
    <w:rPr>
      <w:rFonts w:ascii="Arial" w:hAnsi="Arial" w:cs="Times New Roman"/>
      <w:color w:val="auto"/>
    </w:rPr>
  </w:style>
  <w:style w:type="paragraph" w:customStyle="1" w:styleId="CM18">
    <w:name w:val="CM18"/>
    <w:basedOn w:val="Default"/>
    <w:next w:val="Default"/>
    <w:uiPriority w:val="99"/>
    <w:rsid w:val="00206284"/>
    <w:pPr>
      <w:widowControl w:val="0"/>
      <w:spacing w:after="773"/>
    </w:pPr>
    <w:rPr>
      <w:rFonts w:ascii="Arial" w:hAnsi="Arial" w:cs="Times New Roman"/>
      <w:color w:val="auto"/>
    </w:rPr>
  </w:style>
</w:styles>
</file>

<file path=word/webSettings.xml><?xml version="1.0" encoding="utf-8"?>
<w:webSettings xmlns:r="http://schemas.openxmlformats.org/officeDocument/2006/relationships" xmlns:w="http://schemas.openxmlformats.org/wordprocessingml/2006/main">
  <w:divs>
    <w:div w:id="1699698508">
      <w:marLeft w:val="0"/>
      <w:marRight w:val="0"/>
      <w:marTop w:val="0"/>
      <w:marBottom w:val="0"/>
      <w:divBdr>
        <w:top w:val="none" w:sz="0" w:space="0" w:color="auto"/>
        <w:left w:val="none" w:sz="0" w:space="0" w:color="auto"/>
        <w:bottom w:val="none" w:sz="0" w:space="0" w:color="auto"/>
        <w:right w:val="none" w:sz="0" w:space="0" w:color="auto"/>
      </w:divBdr>
    </w:div>
    <w:div w:id="1699698509">
      <w:marLeft w:val="0"/>
      <w:marRight w:val="0"/>
      <w:marTop w:val="0"/>
      <w:marBottom w:val="0"/>
      <w:divBdr>
        <w:top w:val="none" w:sz="0" w:space="0" w:color="auto"/>
        <w:left w:val="none" w:sz="0" w:space="0" w:color="auto"/>
        <w:bottom w:val="none" w:sz="0" w:space="0" w:color="auto"/>
        <w:right w:val="none" w:sz="0" w:space="0" w:color="auto"/>
      </w:divBdr>
    </w:div>
    <w:div w:id="1699698510">
      <w:marLeft w:val="0"/>
      <w:marRight w:val="0"/>
      <w:marTop w:val="0"/>
      <w:marBottom w:val="0"/>
      <w:divBdr>
        <w:top w:val="none" w:sz="0" w:space="0" w:color="auto"/>
        <w:left w:val="none" w:sz="0" w:space="0" w:color="auto"/>
        <w:bottom w:val="none" w:sz="0" w:space="0" w:color="auto"/>
        <w:right w:val="none" w:sz="0" w:space="0" w:color="auto"/>
      </w:divBdr>
    </w:div>
    <w:div w:id="1699698511">
      <w:marLeft w:val="0"/>
      <w:marRight w:val="0"/>
      <w:marTop w:val="0"/>
      <w:marBottom w:val="0"/>
      <w:divBdr>
        <w:top w:val="none" w:sz="0" w:space="0" w:color="auto"/>
        <w:left w:val="none" w:sz="0" w:space="0" w:color="auto"/>
        <w:bottom w:val="none" w:sz="0" w:space="0" w:color="auto"/>
        <w:right w:val="none" w:sz="0" w:space="0" w:color="auto"/>
      </w:divBdr>
    </w:div>
    <w:div w:id="1699698512">
      <w:marLeft w:val="0"/>
      <w:marRight w:val="0"/>
      <w:marTop w:val="0"/>
      <w:marBottom w:val="0"/>
      <w:divBdr>
        <w:top w:val="none" w:sz="0" w:space="0" w:color="auto"/>
        <w:left w:val="none" w:sz="0" w:space="0" w:color="auto"/>
        <w:bottom w:val="none" w:sz="0" w:space="0" w:color="auto"/>
        <w:right w:val="none" w:sz="0" w:space="0" w:color="auto"/>
      </w:divBdr>
    </w:div>
    <w:div w:id="1699698513">
      <w:marLeft w:val="37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pcgfirm.com%3chttp://www.pcgfirm.com%3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1313</Words>
  <Characters>7594</Characters>
  <Application>Microsoft Office Word</Application>
  <DocSecurity>0</DocSecurity>
  <Lines>63</Lines>
  <Paragraphs>17</Paragraphs>
  <ScaleCrop>false</ScaleCrop>
  <Company>EOP</Company>
  <LinksUpToDate>false</LinksUpToDate>
  <CharactersWithSpaces>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Mar_S</dc:creator>
  <cp:keywords/>
  <dc:description/>
  <cp:lastModifiedBy>mdsloa00</cp:lastModifiedBy>
  <cp:revision>3</cp:revision>
  <cp:lastPrinted>2012-04-11T13:09:00Z</cp:lastPrinted>
  <dcterms:created xsi:type="dcterms:W3CDTF">2012-04-10T13:09:00Z</dcterms:created>
  <dcterms:modified xsi:type="dcterms:W3CDTF">2012-04-11T13:09:00Z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