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D10" w:rsidRDefault="00F72D10" w:rsidP="00A156B1">
      <w:pPr>
        <w:jc w:val="center"/>
        <w:rPr>
          <w:rFonts w:ascii="Times New Roman" w:hAnsi="Times New Roman"/>
          <w:noProof w:val="0"/>
          <w:sz w:val="24"/>
          <w:szCs w:val="24"/>
        </w:rPr>
      </w:pPr>
      <w:r w:rsidRPr="00861E66">
        <w:rPr>
          <w:rFonts w:ascii="Times New Roman" w:hAnsi="Times New Roman"/>
          <w:noProof w:val="0"/>
          <w:sz w:val="24"/>
          <w:szCs w:val="24"/>
        </w:rPr>
        <w:t>Supporting Statement for Paperwork Reduction Act Submission</w:t>
      </w:r>
    </w:p>
    <w:p w:rsidR="00DF16B1" w:rsidRPr="00DF16B1" w:rsidRDefault="00B70CE2" w:rsidP="00DF16B1">
      <w:pPr>
        <w:ind w:right="6"/>
        <w:jc w:val="center"/>
        <w:rPr>
          <w:rFonts w:ascii="Times New Roman" w:hAnsi="Times New Roman"/>
          <w:sz w:val="24"/>
        </w:rPr>
      </w:pPr>
      <w:r>
        <w:rPr>
          <w:rFonts w:ascii="Times New Roman" w:hAnsi="Times New Roman"/>
          <w:sz w:val="24"/>
        </w:rPr>
        <w:t>Dispensing Records</w:t>
      </w:r>
      <w:r w:rsidR="009F3141">
        <w:rPr>
          <w:rFonts w:ascii="Times New Roman" w:hAnsi="Times New Roman"/>
          <w:sz w:val="24"/>
        </w:rPr>
        <w:t xml:space="preserve"> of </w:t>
      </w:r>
      <w:r w:rsidR="009F3141" w:rsidRPr="00B70CE2">
        <w:rPr>
          <w:rFonts w:ascii="Times New Roman" w:hAnsi="Times New Roman"/>
          <w:sz w:val="24"/>
        </w:rPr>
        <w:t>Individual Practitioner</w:t>
      </w:r>
      <w:r w:rsidR="009F3141">
        <w:rPr>
          <w:rFonts w:ascii="Times New Roman" w:hAnsi="Times New Roman"/>
          <w:sz w:val="24"/>
        </w:rPr>
        <w:t>s</w:t>
      </w:r>
    </w:p>
    <w:p w:rsidR="00CC4093" w:rsidRPr="00861E66" w:rsidRDefault="00CC4093" w:rsidP="004559D2">
      <w:pPr>
        <w:ind w:right="6"/>
        <w:jc w:val="center"/>
        <w:rPr>
          <w:rFonts w:ascii="Times New Roman" w:hAnsi="Times New Roman"/>
          <w:noProof w:val="0"/>
          <w:sz w:val="24"/>
          <w:szCs w:val="24"/>
        </w:rPr>
      </w:pPr>
      <w:r>
        <w:rPr>
          <w:rFonts w:ascii="Times New Roman" w:hAnsi="Times New Roman"/>
          <w:noProof w:val="0"/>
          <w:sz w:val="24"/>
          <w:szCs w:val="24"/>
        </w:rPr>
        <w:t>OMB Number 1117-00</w:t>
      </w:r>
      <w:r w:rsidR="00773BC4">
        <w:rPr>
          <w:rFonts w:ascii="Times New Roman" w:hAnsi="Times New Roman"/>
          <w:noProof w:val="0"/>
          <w:sz w:val="24"/>
          <w:szCs w:val="24"/>
        </w:rPr>
        <w:t>21</w:t>
      </w:r>
    </w:p>
    <w:p w:rsidR="00F72D10" w:rsidRPr="00E30DDA" w:rsidRDefault="00F72D10" w:rsidP="00CC4093">
      <w:pPr>
        <w:ind w:right="1570"/>
        <w:rPr>
          <w:rFonts w:ascii="Times New Roman" w:hAnsi="Times New Roman"/>
          <w:noProof w:val="0"/>
          <w:sz w:val="24"/>
          <w:szCs w:val="24"/>
        </w:rPr>
      </w:pPr>
    </w:p>
    <w:p w:rsidR="00F72D10" w:rsidRDefault="00AC1DBA" w:rsidP="00CC4093">
      <w:pPr>
        <w:ind w:right="1570"/>
        <w:rPr>
          <w:rFonts w:ascii="Times New Roman" w:hAnsi="Times New Roman"/>
          <w:noProof w:val="0"/>
          <w:sz w:val="24"/>
          <w:szCs w:val="24"/>
        </w:rPr>
      </w:pPr>
      <w:r w:rsidRPr="00861E66">
        <w:rPr>
          <w:rFonts w:ascii="Times New Roman" w:hAnsi="Times New Roman"/>
          <w:noProof w:val="0"/>
          <w:sz w:val="24"/>
          <w:szCs w:val="24"/>
        </w:rPr>
        <w:t xml:space="preserve">Part </w:t>
      </w:r>
      <w:r w:rsidR="00F72D10" w:rsidRPr="00861E66">
        <w:rPr>
          <w:rFonts w:ascii="Times New Roman" w:hAnsi="Times New Roman"/>
          <w:noProof w:val="0"/>
          <w:sz w:val="24"/>
          <w:szCs w:val="24"/>
        </w:rPr>
        <w:t>A. Justification</w:t>
      </w:r>
    </w:p>
    <w:p w:rsidR="00CC4093" w:rsidRPr="00861E66" w:rsidRDefault="00CC4093" w:rsidP="00CC4093">
      <w:pPr>
        <w:ind w:right="1570"/>
        <w:rPr>
          <w:rFonts w:ascii="Times New Roman" w:hAnsi="Times New Roman"/>
          <w:noProof w:val="0"/>
          <w:sz w:val="24"/>
          <w:szCs w:val="24"/>
        </w:rPr>
      </w:pPr>
    </w:p>
    <w:p w:rsidR="00192749" w:rsidRDefault="00F72D10" w:rsidP="00CC4093">
      <w:pPr>
        <w:rPr>
          <w:rFonts w:ascii="Times New Roman" w:hAnsi="Times New Roman"/>
          <w:sz w:val="24"/>
          <w:szCs w:val="24"/>
        </w:rPr>
      </w:pPr>
      <w:r w:rsidRPr="00861E66">
        <w:rPr>
          <w:rFonts w:ascii="Times New Roman" w:hAnsi="Times New Roman"/>
          <w:sz w:val="24"/>
          <w:szCs w:val="24"/>
        </w:rPr>
        <w:t xml:space="preserve">1.  </w:t>
      </w:r>
      <w:r w:rsidR="00192749" w:rsidRPr="00861E66">
        <w:rPr>
          <w:rFonts w:ascii="Times New Roman" w:hAnsi="Times New Roman"/>
          <w:sz w:val="24"/>
          <w:szCs w:val="24"/>
        </w:rPr>
        <w:t>Necessity of Information:</w:t>
      </w:r>
    </w:p>
    <w:p w:rsidR="00CC4093" w:rsidRPr="00861E66" w:rsidRDefault="00CC4093" w:rsidP="00CC4093">
      <w:pPr>
        <w:rPr>
          <w:rFonts w:ascii="Times New Roman" w:hAnsi="Times New Roman"/>
          <w:sz w:val="24"/>
          <w:szCs w:val="24"/>
        </w:rPr>
      </w:pPr>
    </w:p>
    <w:p w:rsidR="00DF16B1" w:rsidRDefault="00CC5033" w:rsidP="00DF16B1">
      <w:pPr>
        <w:rPr>
          <w:rFonts w:ascii="Times New Roman" w:hAnsi="Times New Roman"/>
          <w:sz w:val="24"/>
          <w:szCs w:val="24"/>
        </w:rPr>
      </w:pPr>
      <w:r>
        <w:rPr>
          <w:rFonts w:ascii="Times New Roman" w:hAnsi="Times New Roman"/>
          <w:sz w:val="24"/>
          <w:szCs w:val="24"/>
        </w:rPr>
        <w:t>The Controlled Substances Act (21 U.S.C. 801 et seq.) requires the Drug Enforcement Administration (DEA) to establish a closed system of control for substances that have a potential for abuse.  The Act requires anyone who manufactures, distributes, dispenses, imports, or exports controlled substances to register with DEA.  Section 827 of the Act requires registrants to maintain records of the controlled substances under their control.  DEA’s implementing regulations on recordkeeping are published in 21 CFR part 1304.</w:t>
      </w:r>
    </w:p>
    <w:p w:rsidR="00CC5033" w:rsidRDefault="00CC5033" w:rsidP="00DF16B1">
      <w:pPr>
        <w:rPr>
          <w:rFonts w:ascii="Times New Roman" w:hAnsi="Times New Roman"/>
          <w:sz w:val="24"/>
          <w:szCs w:val="24"/>
        </w:rPr>
      </w:pPr>
    </w:p>
    <w:p w:rsidR="00CC5033" w:rsidRPr="00DF16B1" w:rsidRDefault="00CC5033" w:rsidP="00DF16B1">
      <w:pPr>
        <w:rPr>
          <w:rFonts w:ascii="Times New Roman" w:hAnsi="Times New Roman"/>
          <w:sz w:val="24"/>
          <w:szCs w:val="24"/>
        </w:rPr>
      </w:pPr>
      <w:r>
        <w:rPr>
          <w:rFonts w:ascii="Times New Roman" w:hAnsi="Times New Roman"/>
          <w:sz w:val="24"/>
          <w:szCs w:val="24"/>
        </w:rPr>
        <w:t>Section 827 of the Act specifically exempts practitioners from recordkeeping if they only prescribe controlled substances or if they dispense or administer controlled substances only occasionally.  Practitioners who regularly dispense or administer controlled substances to patients and charge them for the substances must comply with the regulations on recordkeeping.  Paragraphs (b), (c), and (d) of 21</w:t>
      </w:r>
      <w:r w:rsidR="00E77C21">
        <w:rPr>
          <w:rFonts w:ascii="Times New Roman" w:hAnsi="Times New Roman"/>
          <w:sz w:val="24"/>
          <w:szCs w:val="24"/>
        </w:rPr>
        <w:t xml:space="preserve"> </w:t>
      </w:r>
      <w:r>
        <w:rPr>
          <w:rFonts w:ascii="Times New Roman" w:hAnsi="Times New Roman"/>
          <w:sz w:val="24"/>
          <w:szCs w:val="24"/>
        </w:rPr>
        <w:t>CFR 1304.03 identify when individual practit</w:t>
      </w:r>
      <w:r w:rsidR="00E77C21">
        <w:rPr>
          <w:rFonts w:ascii="Times New Roman" w:hAnsi="Times New Roman"/>
          <w:sz w:val="24"/>
          <w:szCs w:val="24"/>
        </w:rPr>
        <w:t>ioners are required to maintain records of controlled substances.  The recordkeeping requirements for individual pr</w:t>
      </w:r>
      <w:r w:rsidR="00A156B1">
        <w:rPr>
          <w:rFonts w:ascii="Times New Roman" w:hAnsi="Times New Roman"/>
          <w:sz w:val="24"/>
          <w:szCs w:val="24"/>
        </w:rPr>
        <w:t>a</w:t>
      </w:r>
      <w:r w:rsidR="00E77C21">
        <w:rPr>
          <w:rFonts w:ascii="Times New Roman" w:hAnsi="Times New Roman"/>
          <w:sz w:val="24"/>
          <w:szCs w:val="24"/>
        </w:rPr>
        <w:t>ctitioners are contained in 1304.04(g), 1304.11, and 1304.22.</w:t>
      </w:r>
      <w:r>
        <w:rPr>
          <w:rFonts w:ascii="Times New Roman" w:hAnsi="Times New Roman"/>
          <w:sz w:val="24"/>
          <w:szCs w:val="24"/>
        </w:rPr>
        <w:t xml:space="preserve"> </w:t>
      </w:r>
    </w:p>
    <w:p w:rsidR="008D42C8" w:rsidRDefault="008D42C8" w:rsidP="00CC4093">
      <w:pPr>
        <w:pStyle w:val="BodyText"/>
        <w:spacing w:line="240" w:lineRule="auto"/>
        <w:rPr>
          <w:szCs w:val="24"/>
        </w:rPr>
      </w:pPr>
    </w:p>
    <w:p w:rsidR="00FE6F5A" w:rsidRPr="00861E66" w:rsidRDefault="00FE6F5A" w:rsidP="00CC4093">
      <w:pPr>
        <w:pStyle w:val="BodyText"/>
        <w:spacing w:line="240" w:lineRule="auto"/>
        <w:rPr>
          <w:szCs w:val="24"/>
        </w:rPr>
      </w:pPr>
      <w:r w:rsidRPr="00861E66">
        <w:rPr>
          <w:szCs w:val="24"/>
        </w:rPr>
        <w:t xml:space="preserve">2. </w:t>
      </w:r>
      <w:r w:rsidR="00AC1DBA" w:rsidRPr="00861E66">
        <w:rPr>
          <w:szCs w:val="24"/>
        </w:rPr>
        <w:t xml:space="preserve"> </w:t>
      </w:r>
      <w:r w:rsidRPr="00861E66">
        <w:rPr>
          <w:szCs w:val="24"/>
        </w:rPr>
        <w:t>Needs and Uses:</w:t>
      </w:r>
    </w:p>
    <w:p w:rsidR="00CC4093" w:rsidRDefault="00CC4093" w:rsidP="00CC4093">
      <w:pPr>
        <w:rPr>
          <w:rFonts w:ascii="Times New Roman" w:hAnsi="Times New Roman"/>
          <w:noProof w:val="0"/>
          <w:sz w:val="24"/>
          <w:szCs w:val="24"/>
        </w:rPr>
      </w:pPr>
    </w:p>
    <w:p w:rsidR="00CC4093" w:rsidRPr="007D0F1B" w:rsidRDefault="007D0F1B" w:rsidP="007D0F1B">
      <w:pPr>
        <w:rPr>
          <w:rFonts w:ascii="Times New Roman" w:hAnsi="Times New Roman"/>
          <w:sz w:val="24"/>
          <w:szCs w:val="24"/>
        </w:rPr>
      </w:pPr>
      <w:r w:rsidRPr="007D0F1B">
        <w:rPr>
          <w:rFonts w:ascii="Times New Roman" w:hAnsi="Times New Roman"/>
          <w:sz w:val="24"/>
          <w:szCs w:val="24"/>
        </w:rPr>
        <w:t xml:space="preserve">The </w:t>
      </w:r>
      <w:r w:rsidR="005929F8" w:rsidRPr="007D0F1B">
        <w:rPr>
          <w:rFonts w:ascii="Times New Roman" w:hAnsi="Times New Roman"/>
          <w:sz w:val="24"/>
          <w:szCs w:val="24"/>
        </w:rPr>
        <w:t>Drug Enforcement Administration (DEA) and the practitioner use the required records to maintain complete accountability for all controlled substances dispensed by a practitioner</w:t>
      </w:r>
      <w:r w:rsidR="00DF16B1" w:rsidRPr="007D0F1B">
        <w:rPr>
          <w:rFonts w:ascii="Times New Roman" w:hAnsi="Times New Roman"/>
          <w:sz w:val="24"/>
          <w:szCs w:val="24"/>
        </w:rPr>
        <w:t>.</w:t>
      </w:r>
      <w:r w:rsidR="005929F8" w:rsidRPr="007D0F1B">
        <w:rPr>
          <w:rFonts w:ascii="Times New Roman" w:hAnsi="Times New Roman"/>
          <w:sz w:val="24"/>
          <w:szCs w:val="24"/>
        </w:rPr>
        <w:t xml:space="preserve">  The CSA requires DEA to maintain a closed system of distribution for controlled substances.  Without practitioner accountability, a closed system of distribution would not be maintained for all </w:t>
      </w:r>
      <w:r w:rsidR="0074611F" w:rsidRPr="007D0F1B">
        <w:rPr>
          <w:rFonts w:ascii="Times New Roman" w:hAnsi="Times New Roman"/>
          <w:sz w:val="24"/>
          <w:szCs w:val="24"/>
        </w:rPr>
        <w:t>controlled</w:t>
      </w:r>
      <w:r w:rsidR="005929F8" w:rsidRPr="007D0F1B">
        <w:rPr>
          <w:rFonts w:ascii="Times New Roman" w:hAnsi="Times New Roman"/>
          <w:sz w:val="24"/>
          <w:szCs w:val="24"/>
        </w:rPr>
        <w:t xml:space="preserve"> substances dispensed (e.g., complimentary samples) or substances that the practitioner both dispenses and administers from common stock.  Information obtained</w:t>
      </w:r>
      <w:r w:rsidR="0074611F" w:rsidRPr="007D0F1B">
        <w:rPr>
          <w:rFonts w:ascii="Times New Roman" w:hAnsi="Times New Roman"/>
          <w:sz w:val="24"/>
          <w:szCs w:val="24"/>
        </w:rPr>
        <w:t xml:space="preserve"> from the records is used to target possible sources of controlled substances diversion for investigation. </w:t>
      </w:r>
    </w:p>
    <w:p w:rsidR="0074611F" w:rsidRDefault="0074611F" w:rsidP="00CC4093">
      <w:pPr>
        <w:pStyle w:val="BodyTextIndent2"/>
        <w:spacing w:line="240" w:lineRule="auto"/>
        <w:ind w:firstLine="0"/>
        <w:rPr>
          <w:szCs w:val="24"/>
        </w:rPr>
      </w:pPr>
    </w:p>
    <w:p w:rsidR="0026551B" w:rsidRPr="00861E66" w:rsidRDefault="0026551B" w:rsidP="00CC4093">
      <w:pPr>
        <w:pStyle w:val="BodyTextIndent2"/>
        <w:spacing w:line="240" w:lineRule="auto"/>
        <w:ind w:firstLine="0"/>
        <w:rPr>
          <w:szCs w:val="24"/>
        </w:rPr>
      </w:pPr>
      <w:r w:rsidRPr="00861E66">
        <w:rPr>
          <w:szCs w:val="24"/>
        </w:rPr>
        <w:t xml:space="preserve">3. </w:t>
      </w:r>
      <w:r w:rsidR="00AC1DBA" w:rsidRPr="00861E66">
        <w:rPr>
          <w:szCs w:val="24"/>
        </w:rPr>
        <w:t xml:space="preserve"> </w:t>
      </w:r>
      <w:r w:rsidRPr="00861E66">
        <w:rPr>
          <w:szCs w:val="24"/>
        </w:rPr>
        <w:t>Use of Technology:</w:t>
      </w:r>
    </w:p>
    <w:p w:rsidR="00CC4093" w:rsidRDefault="00CC4093" w:rsidP="00CC4093">
      <w:pPr>
        <w:pStyle w:val="BodyText"/>
        <w:spacing w:line="240" w:lineRule="auto"/>
        <w:rPr>
          <w:noProof/>
          <w:szCs w:val="24"/>
        </w:rPr>
      </w:pPr>
    </w:p>
    <w:p w:rsidR="00CC4093" w:rsidRPr="00DF16B1" w:rsidRDefault="0074611F" w:rsidP="00CC4093">
      <w:pPr>
        <w:tabs>
          <w:tab w:val="left" w:pos="720"/>
        </w:tabs>
        <w:rPr>
          <w:rFonts w:ascii="Times New Roman" w:hAnsi="Times New Roman"/>
          <w:sz w:val="24"/>
          <w:szCs w:val="24"/>
        </w:rPr>
      </w:pPr>
      <w:r>
        <w:rPr>
          <w:rFonts w:ascii="Times New Roman" w:hAnsi="Times New Roman"/>
          <w:sz w:val="24"/>
          <w:szCs w:val="24"/>
        </w:rPr>
        <w:t>This requirement does not involve reporting and, ther</w:t>
      </w:r>
      <w:r w:rsidR="007D0F1B">
        <w:rPr>
          <w:rFonts w:ascii="Times New Roman" w:hAnsi="Times New Roman"/>
          <w:sz w:val="24"/>
          <w:szCs w:val="24"/>
        </w:rPr>
        <w:t>e</w:t>
      </w:r>
      <w:r>
        <w:rPr>
          <w:rFonts w:ascii="Times New Roman" w:hAnsi="Times New Roman"/>
          <w:sz w:val="24"/>
          <w:szCs w:val="24"/>
        </w:rPr>
        <w:t>fore, issues related to electronic submission are not applicable.  DEA’s regulations allo</w:t>
      </w:r>
      <w:r w:rsidR="00773BC4">
        <w:rPr>
          <w:rFonts w:ascii="Times New Roman" w:hAnsi="Times New Roman"/>
          <w:sz w:val="24"/>
          <w:szCs w:val="24"/>
        </w:rPr>
        <w:t>w practitioners to maintain their</w:t>
      </w:r>
      <w:r>
        <w:rPr>
          <w:rFonts w:ascii="Times New Roman" w:hAnsi="Times New Roman"/>
          <w:sz w:val="24"/>
          <w:szCs w:val="24"/>
        </w:rPr>
        <w:t xml:space="preserve"> records in any format they find appropriate, including electronically. </w:t>
      </w:r>
    </w:p>
    <w:p w:rsidR="0074611F" w:rsidRDefault="0074611F" w:rsidP="00CC4093">
      <w:pPr>
        <w:tabs>
          <w:tab w:val="left" w:pos="720"/>
        </w:tabs>
        <w:rPr>
          <w:rFonts w:ascii="Times New Roman" w:hAnsi="Times New Roman"/>
          <w:sz w:val="24"/>
          <w:szCs w:val="24"/>
        </w:rPr>
      </w:pPr>
    </w:p>
    <w:p w:rsidR="00F72D10" w:rsidRPr="00861E66" w:rsidRDefault="00F72D10" w:rsidP="00CC4093">
      <w:pPr>
        <w:tabs>
          <w:tab w:val="left" w:pos="720"/>
        </w:tabs>
        <w:rPr>
          <w:rFonts w:ascii="Times New Roman" w:hAnsi="Times New Roman"/>
          <w:sz w:val="24"/>
          <w:szCs w:val="24"/>
        </w:rPr>
      </w:pPr>
      <w:r w:rsidRPr="00861E66">
        <w:rPr>
          <w:rFonts w:ascii="Times New Roman" w:hAnsi="Times New Roman"/>
          <w:sz w:val="24"/>
          <w:szCs w:val="24"/>
        </w:rPr>
        <w:t xml:space="preserve">4.  </w:t>
      </w:r>
      <w:r w:rsidR="00AC1DBA" w:rsidRPr="00861E66">
        <w:rPr>
          <w:rFonts w:ascii="Times New Roman" w:hAnsi="Times New Roman"/>
          <w:sz w:val="24"/>
          <w:szCs w:val="24"/>
        </w:rPr>
        <w:t>E</w:t>
      </w:r>
      <w:r w:rsidRPr="00861E66">
        <w:rPr>
          <w:rFonts w:ascii="Times New Roman" w:hAnsi="Times New Roman"/>
          <w:sz w:val="24"/>
          <w:szCs w:val="24"/>
        </w:rPr>
        <w:t xml:space="preserve">fforts to </w:t>
      </w:r>
      <w:r w:rsidR="00AC1DBA" w:rsidRPr="00861E66">
        <w:rPr>
          <w:rFonts w:ascii="Times New Roman" w:hAnsi="Times New Roman"/>
          <w:sz w:val="24"/>
          <w:szCs w:val="24"/>
        </w:rPr>
        <w:t>I</w:t>
      </w:r>
      <w:r w:rsidRPr="00861E66">
        <w:rPr>
          <w:rFonts w:ascii="Times New Roman" w:hAnsi="Times New Roman"/>
          <w:sz w:val="24"/>
          <w:szCs w:val="24"/>
        </w:rPr>
        <w:t xml:space="preserve">dentify </w:t>
      </w:r>
      <w:r w:rsidR="00AC1DBA" w:rsidRPr="00861E66">
        <w:rPr>
          <w:rFonts w:ascii="Times New Roman" w:hAnsi="Times New Roman"/>
          <w:sz w:val="24"/>
          <w:szCs w:val="24"/>
        </w:rPr>
        <w:t>Duplication:</w:t>
      </w:r>
    </w:p>
    <w:p w:rsidR="00CC4093" w:rsidRDefault="00CC4093" w:rsidP="00CC4093">
      <w:pPr>
        <w:rPr>
          <w:rFonts w:ascii="Times New Roman" w:hAnsi="Times New Roman"/>
          <w:noProof w:val="0"/>
          <w:sz w:val="24"/>
          <w:szCs w:val="24"/>
        </w:rPr>
      </w:pPr>
    </w:p>
    <w:p w:rsidR="00F72D10" w:rsidRPr="00DF16B1" w:rsidRDefault="0074611F" w:rsidP="00CC4093">
      <w:pPr>
        <w:rPr>
          <w:rFonts w:ascii="Times New Roman" w:hAnsi="Times New Roman"/>
          <w:noProof w:val="0"/>
          <w:sz w:val="24"/>
          <w:szCs w:val="24"/>
        </w:rPr>
      </w:pPr>
      <w:r>
        <w:rPr>
          <w:rFonts w:ascii="Times New Roman" w:hAnsi="Times New Roman"/>
          <w:sz w:val="24"/>
          <w:szCs w:val="24"/>
        </w:rPr>
        <w:t>DEA is the only Federal agency that requires recordkeeping on controlled substances.  Although DEA dictates the data that must be maintained, it does not specify the forma</w:t>
      </w:r>
      <w:r w:rsidR="009F3141">
        <w:rPr>
          <w:rFonts w:ascii="Times New Roman" w:hAnsi="Times New Roman"/>
          <w:sz w:val="24"/>
          <w:szCs w:val="24"/>
        </w:rPr>
        <w:t>t.  Practit</w:t>
      </w:r>
      <w:r w:rsidR="007D0F1B">
        <w:rPr>
          <w:rFonts w:ascii="Times New Roman" w:hAnsi="Times New Roman"/>
          <w:sz w:val="24"/>
          <w:szCs w:val="24"/>
        </w:rPr>
        <w:t>i</w:t>
      </w:r>
      <w:r w:rsidR="009F3141">
        <w:rPr>
          <w:rFonts w:ascii="Times New Roman" w:hAnsi="Times New Roman"/>
          <w:sz w:val="24"/>
          <w:szCs w:val="24"/>
        </w:rPr>
        <w:t>oners may use existi</w:t>
      </w:r>
      <w:r>
        <w:rPr>
          <w:rFonts w:ascii="Times New Roman" w:hAnsi="Times New Roman"/>
          <w:sz w:val="24"/>
          <w:szCs w:val="24"/>
        </w:rPr>
        <w:t>ng records to meet the requirem</w:t>
      </w:r>
      <w:r w:rsidR="007D0F1B">
        <w:rPr>
          <w:rFonts w:ascii="Times New Roman" w:hAnsi="Times New Roman"/>
          <w:sz w:val="24"/>
          <w:szCs w:val="24"/>
        </w:rPr>
        <w:t>en</w:t>
      </w:r>
      <w:r>
        <w:rPr>
          <w:rFonts w:ascii="Times New Roman" w:hAnsi="Times New Roman"/>
          <w:sz w:val="24"/>
          <w:szCs w:val="24"/>
        </w:rPr>
        <w:t xml:space="preserve">t if those records include the data </w:t>
      </w:r>
      <w:r w:rsidR="007D0F1B">
        <w:rPr>
          <w:rFonts w:ascii="Times New Roman" w:hAnsi="Times New Roman"/>
          <w:sz w:val="24"/>
          <w:szCs w:val="24"/>
        </w:rPr>
        <w:t>that must be maintained</w:t>
      </w:r>
      <w:r>
        <w:rPr>
          <w:rFonts w:ascii="Times New Roman" w:hAnsi="Times New Roman"/>
          <w:sz w:val="24"/>
          <w:szCs w:val="24"/>
        </w:rPr>
        <w:t xml:space="preserve">. </w:t>
      </w:r>
    </w:p>
    <w:p w:rsidR="0074611F" w:rsidRDefault="0074611F" w:rsidP="00CC4093">
      <w:pPr>
        <w:pStyle w:val="BodyText2"/>
        <w:tabs>
          <w:tab w:val="clear" w:pos="720"/>
          <w:tab w:val="clear" w:pos="1440"/>
        </w:tabs>
        <w:spacing w:line="240" w:lineRule="auto"/>
        <w:jc w:val="left"/>
        <w:rPr>
          <w:szCs w:val="24"/>
        </w:rPr>
      </w:pPr>
    </w:p>
    <w:p w:rsidR="00F72D10" w:rsidRPr="00861E66" w:rsidRDefault="00F72D10" w:rsidP="00CC4093">
      <w:pPr>
        <w:pStyle w:val="BodyText2"/>
        <w:tabs>
          <w:tab w:val="clear" w:pos="720"/>
          <w:tab w:val="clear" w:pos="1440"/>
        </w:tabs>
        <w:spacing w:line="240" w:lineRule="auto"/>
        <w:jc w:val="left"/>
        <w:rPr>
          <w:szCs w:val="24"/>
        </w:rPr>
      </w:pPr>
      <w:r w:rsidRPr="00861E66">
        <w:rPr>
          <w:szCs w:val="24"/>
        </w:rPr>
        <w:lastRenderedPageBreak/>
        <w:t xml:space="preserve">5.  </w:t>
      </w:r>
      <w:r w:rsidR="00C36571" w:rsidRPr="00861E66">
        <w:rPr>
          <w:szCs w:val="24"/>
        </w:rPr>
        <w:t>Methods to Minimize Burden on Small Businesses:</w:t>
      </w:r>
    </w:p>
    <w:p w:rsidR="00CC4093" w:rsidRDefault="00CC4093" w:rsidP="00CC4093">
      <w:pPr>
        <w:rPr>
          <w:rFonts w:ascii="Times New Roman" w:hAnsi="Times New Roman"/>
          <w:noProof w:val="0"/>
          <w:sz w:val="24"/>
          <w:szCs w:val="24"/>
        </w:rPr>
      </w:pPr>
    </w:p>
    <w:p w:rsidR="00F72D10" w:rsidRPr="00DF16B1" w:rsidRDefault="00773BC4" w:rsidP="00CC4093">
      <w:pPr>
        <w:rPr>
          <w:rFonts w:ascii="Times New Roman" w:hAnsi="Times New Roman"/>
          <w:noProof w:val="0"/>
          <w:sz w:val="24"/>
          <w:szCs w:val="24"/>
        </w:rPr>
      </w:pPr>
      <w:r>
        <w:rPr>
          <w:rFonts w:ascii="Times New Roman" w:hAnsi="Times New Roman"/>
          <w:sz w:val="24"/>
          <w:szCs w:val="24"/>
        </w:rPr>
        <w:t>This info</w:t>
      </w:r>
      <w:r w:rsidR="0074611F">
        <w:rPr>
          <w:rFonts w:ascii="Times New Roman" w:hAnsi="Times New Roman"/>
          <w:sz w:val="24"/>
          <w:szCs w:val="24"/>
        </w:rPr>
        <w:t>rmation collection does not have a significant impact on small entities.  Certain practitioners are required to maintain records, but may do so in any format (paper or electronic)</w:t>
      </w:r>
      <w:r w:rsidR="00F72D10" w:rsidRPr="00DF16B1">
        <w:rPr>
          <w:rFonts w:ascii="Times New Roman" w:hAnsi="Times New Roman"/>
          <w:noProof w:val="0"/>
          <w:sz w:val="24"/>
          <w:szCs w:val="24"/>
        </w:rPr>
        <w:t>.</w:t>
      </w:r>
      <w:r w:rsidR="0074611F">
        <w:rPr>
          <w:rFonts w:ascii="Times New Roman" w:hAnsi="Times New Roman"/>
          <w:noProof w:val="0"/>
          <w:sz w:val="24"/>
          <w:szCs w:val="24"/>
        </w:rPr>
        <w:t xml:space="preserve">  The burden of such recordkeeping is minimal.  Even without DEA’s rules, practit</w:t>
      </w:r>
      <w:r w:rsidR="00612814">
        <w:rPr>
          <w:rFonts w:ascii="Times New Roman" w:hAnsi="Times New Roman"/>
          <w:noProof w:val="0"/>
          <w:sz w:val="24"/>
          <w:szCs w:val="24"/>
        </w:rPr>
        <w:t xml:space="preserve">ioners who routinely administer or dispense controlled substances would maintain records of their use, both </w:t>
      </w:r>
      <w:r w:rsidR="007D0F1B">
        <w:rPr>
          <w:rFonts w:ascii="Times New Roman" w:hAnsi="Times New Roman"/>
          <w:noProof w:val="0"/>
          <w:sz w:val="24"/>
          <w:szCs w:val="24"/>
        </w:rPr>
        <w:t xml:space="preserve">as a </w:t>
      </w:r>
      <w:r w:rsidR="00612814">
        <w:rPr>
          <w:rFonts w:ascii="Times New Roman" w:hAnsi="Times New Roman"/>
          <w:noProof w:val="0"/>
          <w:sz w:val="24"/>
          <w:szCs w:val="24"/>
        </w:rPr>
        <w:t xml:space="preserve">standard business practice to be sure adequate supplies are available and as a precaution against theft. </w:t>
      </w:r>
    </w:p>
    <w:p w:rsidR="00CC4093" w:rsidRDefault="00CC4093" w:rsidP="00CC4093">
      <w:pPr>
        <w:pStyle w:val="BodyTextIndent3"/>
        <w:spacing w:line="240" w:lineRule="auto"/>
        <w:ind w:firstLine="0"/>
        <w:jc w:val="left"/>
        <w:rPr>
          <w:szCs w:val="24"/>
        </w:rPr>
      </w:pPr>
    </w:p>
    <w:p w:rsidR="00F72D10" w:rsidRPr="00861E66" w:rsidRDefault="00F72D10" w:rsidP="00CC4093">
      <w:pPr>
        <w:pStyle w:val="BodyTextIndent3"/>
        <w:spacing w:line="240" w:lineRule="auto"/>
        <w:ind w:firstLine="0"/>
        <w:jc w:val="left"/>
        <w:rPr>
          <w:szCs w:val="24"/>
        </w:rPr>
      </w:pPr>
      <w:r w:rsidRPr="00861E66">
        <w:rPr>
          <w:szCs w:val="24"/>
        </w:rPr>
        <w:t xml:space="preserve">6.  </w:t>
      </w:r>
      <w:r w:rsidR="00C36571" w:rsidRPr="00861E66">
        <w:rPr>
          <w:szCs w:val="24"/>
        </w:rPr>
        <w:t>Consequences of Less Frequent Collection:</w:t>
      </w:r>
    </w:p>
    <w:p w:rsidR="00CC4093" w:rsidRDefault="00CC4093" w:rsidP="00CC4093">
      <w:pPr>
        <w:pStyle w:val="BodyTextIndent2"/>
        <w:spacing w:line="240" w:lineRule="auto"/>
        <w:ind w:firstLine="0"/>
        <w:rPr>
          <w:noProof/>
          <w:szCs w:val="24"/>
        </w:rPr>
      </w:pPr>
    </w:p>
    <w:p w:rsidR="00CC4093" w:rsidRPr="007D0F1B" w:rsidRDefault="00612814" w:rsidP="007D0F1B">
      <w:pPr>
        <w:rPr>
          <w:rFonts w:ascii="Times New Roman" w:hAnsi="Times New Roman"/>
          <w:sz w:val="24"/>
          <w:szCs w:val="24"/>
        </w:rPr>
      </w:pPr>
      <w:r w:rsidRPr="007D0F1B">
        <w:rPr>
          <w:rFonts w:ascii="Times New Roman" w:hAnsi="Times New Roman"/>
          <w:sz w:val="24"/>
          <w:szCs w:val="24"/>
        </w:rPr>
        <w:t xml:space="preserve">21 U.S.C. 827 requires that records be maintained for a period of two years.  DEA does not have the authority to reduce the burden or period of recordkeeping.  Failure to record this information would make it more difficult for DEA and state agencies to identify the source of diverted substances. </w:t>
      </w:r>
    </w:p>
    <w:p w:rsidR="00DA4F2D" w:rsidRDefault="00DA4F2D" w:rsidP="00CC4093">
      <w:pPr>
        <w:pStyle w:val="BodyTextIndent2"/>
        <w:spacing w:line="240" w:lineRule="auto"/>
        <w:ind w:firstLine="0"/>
        <w:rPr>
          <w:szCs w:val="24"/>
        </w:rPr>
      </w:pPr>
    </w:p>
    <w:p w:rsidR="00C36571" w:rsidRPr="00861E66" w:rsidRDefault="00943B05" w:rsidP="00CC4093">
      <w:pPr>
        <w:pStyle w:val="BodyTextIndent2"/>
        <w:spacing w:line="240" w:lineRule="auto"/>
        <w:ind w:firstLine="0"/>
        <w:rPr>
          <w:szCs w:val="24"/>
        </w:rPr>
      </w:pPr>
      <w:r w:rsidRPr="00861E66">
        <w:rPr>
          <w:szCs w:val="24"/>
        </w:rPr>
        <w:t xml:space="preserve">7.  </w:t>
      </w:r>
      <w:r w:rsidR="00C36571" w:rsidRPr="00861E66">
        <w:rPr>
          <w:szCs w:val="24"/>
        </w:rPr>
        <w:t>Special Circumstances Influencing Collection:</w:t>
      </w:r>
    </w:p>
    <w:p w:rsidR="00CC4093" w:rsidRDefault="00CC4093" w:rsidP="00CC4093">
      <w:pPr>
        <w:rPr>
          <w:rFonts w:ascii="Times New Roman" w:hAnsi="Times New Roman"/>
          <w:noProof w:val="0"/>
          <w:sz w:val="24"/>
          <w:szCs w:val="24"/>
        </w:rPr>
      </w:pPr>
    </w:p>
    <w:p w:rsidR="00DF16B1" w:rsidRPr="00DF16B1" w:rsidRDefault="00317DD5" w:rsidP="00DF16B1">
      <w:pPr>
        <w:rPr>
          <w:rFonts w:ascii="Times New Roman" w:hAnsi="Times New Roman"/>
          <w:sz w:val="24"/>
          <w:szCs w:val="24"/>
        </w:rPr>
      </w:pPr>
      <w:r>
        <w:rPr>
          <w:rFonts w:ascii="Times New Roman" w:hAnsi="Times New Roman"/>
          <w:sz w:val="24"/>
          <w:szCs w:val="24"/>
        </w:rPr>
        <w:t xml:space="preserve">There are no special circumstances in item 7 of the supporting statement that are applicable to this information collection. </w:t>
      </w:r>
    </w:p>
    <w:p w:rsidR="00DA4F2D" w:rsidRDefault="00DA4F2D" w:rsidP="00CC4093">
      <w:pPr>
        <w:rPr>
          <w:rFonts w:ascii="Times New Roman" w:hAnsi="Times New Roman"/>
          <w:noProof w:val="0"/>
          <w:sz w:val="24"/>
          <w:szCs w:val="24"/>
        </w:rPr>
      </w:pPr>
    </w:p>
    <w:p w:rsidR="000F64A0" w:rsidRPr="00861E66" w:rsidRDefault="00F72D10" w:rsidP="00CC4093">
      <w:pPr>
        <w:rPr>
          <w:rFonts w:ascii="Times New Roman" w:hAnsi="Times New Roman"/>
          <w:noProof w:val="0"/>
          <w:sz w:val="24"/>
          <w:szCs w:val="24"/>
        </w:rPr>
      </w:pPr>
      <w:r w:rsidRPr="00861E66">
        <w:rPr>
          <w:rFonts w:ascii="Times New Roman" w:hAnsi="Times New Roman"/>
          <w:noProof w:val="0"/>
          <w:sz w:val="24"/>
          <w:szCs w:val="24"/>
        </w:rPr>
        <w:t xml:space="preserve">8.  </w:t>
      </w:r>
      <w:r w:rsidR="000F64A0" w:rsidRPr="00861E66">
        <w:rPr>
          <w:rFonts w:ascii="Times New Roman" w:hAnsi="Times New Roman"/>
          <w:noProof w:val="0"/>
          <w:sz w:val="24"/>
          <w:szCs w:val="24"/>
        </w:rPr>
        <w:t>Reasons for Inconsistencies with 5 CFR 1320.6:</w:t>
      </w:r>
    </w:p>
    <w:p w:rsidR="00CC4093" w:rsidRDefault="00CC4093" w:rsidP="00CC4093">
      <w:pPr>
        <w:rPr>
          <w:rFonts w:ascii="Times New Roman" w:hAnsi="Times New Roman"/>
          <w:noProof w:val="0"/>
          <w:sz w:val="24"/>
          <w:szCs w:val="24"/>
        </w:rPr>
      </w:pPr>
    </w:p>
    <w:p w:rsidR="00B67D15" w:rsidRPr="00B67D15" w:rsidRDefault="00317DD5" w:rsidP="00B67D15">
      <w:pPr>
        <w:rPr>
          <w:rFonts w:ascii="Times New Roman" w:hAnsi="Times New Roman"/>
          <w:sz w:val="24"/>
          <w:szCs w:val="24"/>
        </w:rPr>
      </w:pPr>
      <w:r>
        <w:rPr>
          <w:rFonts w:ascii="Times New Roman" w:hAnsi="Times New Roman"/>
          <w:sz w:val="24"/>
          <w:szCs w:val="24"/>
        </w:rPr>
        <w:t>DEA meets regularly with the affected industry to discuss policies, programs, and regulations.</w:t>
      </w:r>
      <w:r w:rsidR="005B2ACD">
        <w:rPr>
          <w:rFonts w:ascii="Times New Roman" w:hAnsi="Times New Roman"/>
          <w:sz w:val="24"/>
          <w:szCs w:val="24"/>
        </w:rPr>
        <w:t xml:space="preserve">  </w:t>
      </w:r>
      <w:r w:rsidR="00B67D15" w:rsidRPr="00B67D15">
        <w:rPr>
          <w:rFonts w:ascii="Times New Roman" w:hAnsi="Times New Roman"/>
          <w:sz w:val="24"/>
          <w:szCs w:val="24"/>
        </w:rPr>
        <w:t>DEA did not receive any comments concerning this collection.</w:t>
      </w:r>
    </w:p>
    <w:p w:rsidR="00B67D15" w:rsidRPr="00E30DDA" w:rsidRDefault="00B67D15" w:rsidP="00CC4093">
      <w:pPr>
        <w:rPr>
          <w:rFonts w:ascii="Times New Roman" w:hAnsi="Times New Roman"/>
          <w:noProof w:val="0"/>
          <w:sz w:val="24"/>
          <w:szCs w:val="24"/>
        </w:rPr>
      </w:pPr>
    </w:p>
    <w:p w:rsidR="000F64A0" w:rsidRPr="00861E66" w:rsidRDefault="00F72D10" w:rsidP="00CC4093">
      <w:pPr>
        <w:pStyle w:val="BodyTextIndent2"/>
        <w:spacing w:line="240" w:lineRule="auto"/>
        <w:ind w:firstLine="0"/>
        <w:rPr>
          <w:noProof/>
          <w:szCs w:val="24"/>
        </w:rPr>
      </w:pPr>
      <w:r w:rsidRPr="00861E66">
        <w:rPr>
          <w:noProof/>
          <w:szCs w:val="24"/>
        </w:rPr>
        <w:t xml:space="preserve">9.  </w:t>
      </w:r>
      <w:r w:rsidR="000F64A0" w:rsidRPr="00861E66">
        <w:rPr>
          <w:noProof/>
          <w:szCs w:val="24"/>
        </w:rPr>
        <w:t>Payment or Gift to Claimants:</w:t>
      </w:r>
    </w:p>
    <w:p w:rsidR="00152183" w:rsidRDefault="00152183" w:rsidP="00CC4093">
      <w:pPr>
        <w:rPr>
          <w:rFonts w:ascii="Times New Roman" w:hAnsi="Times New Roman"/>
          <w:noProof w:val="0"/>
          <w:sz w:val="24"/>
          <w:szCs w:val="24"/>
        </w:rPr>
      </w:pPr>
    </w:p>
    <w:p w:rsidR="00F72D10" w:rsidRPr="00E30DDA" w:rsidRDefault="00F72D10" w:rsidP="00CC4093">
      <w:pPr>
        <w:rPr>
          <w:rFonts w:ascii="Times New Roman" w:hAnsi="Times New Roman"/>
          <w:noProof w:val="0"/>
          <w:sz w:val="24"/>
          <w:szCs w:val="24"/>
        </w:rPr>
      </w:pPr>
      <w:r w:rsidRPr="00E30DDA">
        <w:rPr>
          <w:rFonts w:ascii="Times New Roman" w:hAnsi="Times New Roman"/>
          <w:noProof w:val="0"/>
          <w:sz w:val="24"/>
          <w:szCs w:val="24"/>
        </w:rPr>
        <w:t>There are no such gifts or payments to respondents.</w:t>
      </w:r>
    </w:p>
    <w:p w:rsidR="00152183" w:rsidRDefault="00152183" w:rsidP="00CC4093">
      <w:pPr>
        <w:pStyle w:val="BodyTextIndent2"/>
        <w:spacing w:line="240" w:lineRule="auto"/>
        <w:ind w:firstLine="0"/>
        <w:rPr>
          <w:szCs w:val="24"/>
        </w:rPr>
      </w:pPr>
    </w:p>
    <w:p w:rsidR="00F72D10" w:rsidRPr="00861E66" w:rsidRDefault="00F72D10" w:rsidP="00CC4093">
      <w:pPr>
        <w:pStyle w:val="BodyTextIndent2"/>
        <w:spacing w:line="240" w:lineRule="auto"/>
        <w:ind w:firstLine="0"/>
        <w:rPr>
          <w:szCs w:val="24"/>
        </w:rPr>
      </w:pPr>
      <w:r w:rsidRPr="00861E66">
        <w:rPr>
          <w:szCs w:val="24"/>
        </w:rPr>
        <w:t xml:space="preserve">10.  </w:t>
      </w:r>
      <w:r w:rsidR="005363DC" w:rsidRPr="00861E66">
        <w:rPr>
          <w:szCs w:val="24"/>
        </w:rPr>
        <w:t>A</w:t>
      </w:r>
      <w:r w:rsidRPr="00861E66">
        <w:rPr>
          <w:szCs w:val="24"/>
        </w:rPr>
        <w:t xml:space="preserve">ssurance of </w:t>
      </w:r>
      <w:r w:rsidR="005363DC" w:rsidRPr="00861E66">
        <w:rPr>
          <w:szCs w:val="24"/>
        </w:rPr>
        <w:t>C</w:t>
      </w:r>
      <w:r w:rsidRPr="00861E66">
        <w:rPr>
          <w:szCs w:val="24"/>
        </w:rPr>
        <w:t>onfidentiality</w:t>
      </w:r>
      <w:r w:rsidR="005363DC" w:rsidRPr="00861E66">
        <w:rPr>
          <w:szCs w:val="24"/>
        </w:rPr>
        <w:t>:</w:t>
      </w:r>
    </w:p>
    <w:p w:rsidR="00152183" w:rsidRDefault="00152183" w:rsidP="00CC4093">
      <w:pPr>
        <w:rPr>
          <w:rFonts w:ascii="Times New Roman" w:hAnsi="Times New Roman"/>
          <w:noProof w:val="0"/>
          <w:sz w:val="24"/>
          <w:szCs w:val="24"/>
        </w:rPr>
      </w:pPr>
    </w:p>
    <w:p w:rsidR="00F0265A" w:rsidRPr="007D0F1B" w:rsidRDefault="00524583" w:rsidP="007D0F1B">
      <w:pPr>
        <w:rPr>
          <w:rFonts w:ascii="Times New Roman" w:hAnsi="Times New Roman"/>
          <w:sz w:val="24"/>
          <w:szCs w:val="24"/>
        </w:rPr>
      </w:pPr>
      <w:r w:rsidRPr="007D0F1B">
        <w:rPr>
          <w:rFonts w:ascii="Times New Roman" w:hAnsi="Times New Roman"/>
          <w:sz w:val="24"/>
          <w:szCs w:val="24"/>
        </w:rPr>
        <w:t xml:space="preserve">Each individual practitioner that qualifies for this recordkeeping requirement must keep records, but </w:t>
      </w:r>
      <w:r w:rsidR="00F0265A" w:rsidRPr="007D0F1B">
        <w:rPr>
          <w:rFonts w:ascii="Times New Roman" w:hAnsi="Times New Roman"/>
          <w:sz w:val="24"/>
          <w:szCs w:val="24"/>
        </w:rPr>
        <w:t>DEA does not collect this information; these records are kep</w:t>
      </w:r>
      <w:r w:rsidR="00B70CE2" w:rsidRPr="007D0F1B">
        <w:rPr>
          <w:rFonts w:ascii="Times New Roman" w:hAnsi="Times New Roman"/>
          <w:sz w:val="24"/>
          <w:szCs w:val="24"/>
        </w:rPr>
        <w:t xml:space="preserve">t by </w:t>
      </w:r>
      <w:r w:rsidRPr="007D0F1B">
        <w:rPr>
          <w:rFonts w:ascii="Times New Roman" w:hAnsi="Times New Roman"/>
          <w:sz w:val="24"/>
          <w:szCs w:val="24"/>
        </w:rPr>
        <w:t xml:space="preserve">the </w:t>
      </w:r>
      <w:r w:rsidR="00ED0B85" w:rsidRPr="007D0F1B">
        <w:rPr>
          <w:rFonts w:ascii="Times New Roman" w:hAnsi="Times New Roman"/>
          <w:sz w:val="24"/>
          <w:szCs w:val="24"/>
        </w:rPr>
        <w:t xml:space="preserve">individual </w:t>
      </w:r>
      <w:r w:rsidRPr="007D0F1B">
        <w:rPr>
          <w:rFonts w:ascii="Times New Roman" w:hAnsi="Times New Roman"/>
          <w:sz w:val="24"/>
          <w:szCs w:val="24"/>
        </w:rPr>
        <w:t>practitioner</w:t>
      </w:r>
      <w:r w:rsidR="00B70CE2" w:rsidRPr="007D0F1B">
        <w:rPr>
          <w:rFonts w:ascii="Times New Roman" w:hAnsi="Times New Roman"/>
          <w:sz w:val="24"/>
          <w:szCs w:val="24"/>
        </w:rPr>
        <w:t>.</w:t>
      </w:r>
    </w:p>
    <w:p w:rsidR="00152183" w:rsidRDefault="00152183" w:rsidP="00CC4093">
      <w:pPr>
        <w:rPr>
          <w:rFonts w:ascii="Times New Roman" w:hAnsi="Times New Roman"/>
          <w:noProof w:val="0"/>
          <w:sz w:val="24"/>
          <w:szCs w:val="24"/>
        </w:rPr>
      </w:pPr>
    </w:p>
    <w:p w:rsidR="00DC706F" w:rsidRPr="00861E66" w:rsidRDefault="00F72D10" w:rsidP="00CC4093">
      <w:pPr>
        <w:rPr>
          <w:rFonts w:ascii="Times New Roman" w:hAnsi="Times New Roman"/>
          <w:noProof w:val="0"/>
          <w:sz w:val="24"/>
          <w:szCs w:val="24"/>
        </w:rPr>
      </w:pPr>
      <w:r w:rsidRPr="00861E66">
        <w:rPr>
          <w:rFonts w:ascii="Times New Roman" w:hAnsi="Times New Roman"/>
          <w:noProof w:val="0"/>
          <w:sz w:val="24"/>
          <w:szCs w:val="24"/>
        </w:rPr>
        <w:t xml:space="preserve">11.  </w:t>
      </w:r>
      <w:r w:rsidR="00DC706F" w:rsidRPr="00861E66">
        <w:rPr>
          <w:rFonts w:ascii="Times New Roman" w:hAnsi="Times New Roman"/>
          <w:noProof w:val="0"/>
          <w:sz w:val="24"/>
          <w:szCs w:val="24"/>
        </w:rPr>
        <w:t>Justification for Sensitive Questions:</w:t>
      </w:r>
    </w:p>
    <w:p w:rsidR="00152183" w:rsidRDefault="00152183" w:rsidP="00CC4093">
      <w:pPr>
        <w:pStyle w:val="BodyText"/>
        <w:spacing w:line="240" w:lineRule="auto"/>
        <w:rPr>
          <w:szCs w:val="24"/>
        </w:rPr>
      </w:pPr>
    </w:p>
    <w:p w:rsidR="00F72D10" w:rsidRPr="00E30DDA" w:rsidRDefault="005A3118" w:rsidP="00CC4093">
      <w:pPr>
        <w:pStyle w:val="BodyText"/>
        <w:spacing w:line="240" w:lineRule="auto"/>
        <w:rPr>
          <w:szCs w:val="24"/>
        </w:rPr>
      </w:pPr>
      <w:r>
        <w:t>Questions of a sensitive nature are not included in reporting requirements.</w:t>
      </w:r>
      <w:r w:rsidR="00813C94">
        <w:rPr>
          <w:szCs w:val="24"/>
        </w:rPr>
        <w:t xml:space="preserve">  </w:t>
      </w:r>
    </w:p>
    <w:p w:rsidR="00152183" w:rsidRDefault="00152183" w:rsidP="00CC4093">
      <w:pPr>
        <w:pStyle w:val="BodyText"/>
        <w:spacing w:line="240" w:lineRule="auto"/>
        <w:rPr>
          <w:szCs w:val="24"/>
        </w:rPr>
      </w:pPr>
    </w:p>
    <w:p w:rsidR="008D4FBD" w:rsidRDefault="008D4FBD" w:rsidP="00CC4093">
      <w:pPr>
        <w:pStyle w:val="BodyText"/>
        <w:spacing w:line="240" w:lineRule="auto"/>
        <w:rPr>
          <w:szCs w:val="24"/>
        </w:rPr>
      </w:pPr>
      <w:r w:rsidRPr="00861E66">
        <w:rPr>
          <w:szCs w:val="24"/>
        </w:rPr>
        <w:t>12.  E</w:t>
      </w:r>
      <w:r w:rsidR="00F72D10" w:rsidRPr="00861E66">
        <w:rPr>
          <w:szCs w:val="24"/>
        </w:rPr>
        <w:t xml:space="preserve">stimate of </w:t>
      </w:r>
      <w:r w:rsidRPr="00861E66">
        <w:rPr>
          <w:szCs w:val="24"/>
        </w:rPr>
        <w:t>H</w:t>
      </w:r>
      <w:r w:rsidR="00F72D10" w:rsidRPr="00861E66">
        <w:rPr>
          <w:szCs w:val="24"/>
        </w:rPr>
        <w:t xml:space="preserve">our </w:t>
      </w:r>
      <w:r w:rsidRPr="00861E66">
        <w:rPr>
          <w:szCs w:val="24"/>
        </w:rPr>
        <w:t>B</w:t>
      </w:r>
      <w:r w:rsidR="00F72D10" w:rsidRPr="00861E66">
        <w:rPr>
          <w:szCs w:val="24"/>
        </w:rPr>
        <w:t>urden</w:t>
      </w:r>
      <w:r w:rsidRPr="00861E66">
        <w:rPr>
          <w:szCs w:val="24"/>
        </w:rPr>
        <w:t>:</w:t>
      </w:r>
    </w:p>
    <w:p w:rsidR="00557D1D" w:rsidRDefault="00557D1D" w:rsidP="00CC4093">
      <w:pPr>
        <w:pStyle w:val="BodyText"/>
        <w:spacing w:line="240" w:lineRule="auto"/>
        <w:rPr>
          <w:szCs w:val="24"/>
        </w:rPr>
      </w:pPr>
    </w:p>
    <w:p w:rsidR="00557D1D" w:rsidRPr="00557D1D" w:rsidRDefault="00557D1D" w:rsidP="00CC4093">
      <w:pPr>
        <w:pStyle w:val="BodyText"/>
        <w:spacing w:line="240" w:lineRule="auto"/>
        <w:rPr>
          <w:b/>
          <w:szCs w:val="24"/>
        </w:rPr>
      </w:pPr>
      <w:r w:rsidRPr="00557D1D">
        <w:rPr>
          <w:b/>
          <w:szCs w:val="24"/>
        </w:rPr>
        <w:t>Number of Respondents</w:t>
      </w:r>
    </w:p>
    <w:p w:rsidR="00152183" w:rsidRDefault="00152183" w:rsidP="00CC4093">
      <w:pPr>
        <w:rPr>
          <w:rFonts w:ascii="Times New Roman" w:hAnsi="Times New Roman"/>
          <w:noProof w:val="0"/>
          <w:sz w:val="24"/>
          <w:szCs w:val="24"/>
        </w:rPr>
      </w:pPr>
    </w:p>
    <w:p w:rsidR="00557D1D" w:rsidRDefault="00557D1D" w:rsidP="00CC4093">
      <w:pPr>
        <w:rPr>
          <w:rFonts w:ascii="Times New Roman" w:hAnsi="Times New Roman"/>
          <w:noProof w:val="0"/>
          <w:sz w:val="24"/>
          <w:szCs w:val="24"/>
        </w:rPr>
      </w:pPr>
      <w:r>
        <w:rPr>
          <w:rFonts w:ascii="Times New Roman" w:hAnsi="Times New Roman"/>
          <w:noProof w:val="0"/>
          <w:sz w:val="24"/>
          <w:szCs w:val="24"/>
        </w:rPr>
        <w:t xml:space="preserve">DEA estimates that </w:t>
      </w:r>
      <w:r w:rsidR="009F3141">
        <w:rPr>
          <w:rFonts w:ascii="Times New Roman" w:hAnsi="Times New Roman"/>
          <w:noProof w:val="0"/>
          <w:sz w:val="24"/>
          <w:szCs w:val="24"/>
        </w:rPr>
        <w:t>81,397</w:t>
      </w:r>
      <w:r>
        <w:rPr>
          <w:rFonts w:ascii="Times New Roman" w:hAnsi="Times New Roman"/>
          <w:noProof w:val="0"/>
          <w:sz w:val="24"/>
          <w:szCs w:val="24"/>
        </w:rPr>
        <w:t xml:space="preserve"> practitioners are subject to these rules because they routinely administer and dispense controlled substances. </w:t>
      </w:r>
    </w:p>
    <w:p w:rsidR="00557D1D" w:rsidRDefault="00557D1D" w:rsidP="00CC4093">
      <w:pPr>
        <w:rPr>
          <w:rFonts w:ascii="Times New Roman" w:hAnsi="Times New Roman"/>
          <w:noProof w:val="0"/>
          <w:sz w:val="24"/>
          <w:szCs w:val="24"/>
        </w:rPr>
      </w:pPr>
    </w:p>
    <w:p w:rsidR="00557D1D" w:rsidRPr="00557D1D" w:rsidRDefault="00557D1D" w:rsidP="00CC4093">
      <w:pPr>
        <w:rPr>
          <w:rFonts w:ascii="Times New Roman" w:hAnsi="Times New Roman"/>
          <w:b/>
          <w:noProof w:val="0"/>
          <w:sz w:val="24"/>
          <w:szCs w:val="24"/>
        </w:rPr>
      </w:pPr>
      <w:r w:rsidRPr="00557D1D">
        <w:rPr>
          <w:rFonts w:ascii="Times New Roman" w:hAnsi="Times New Roman"/>
          <w:b/>
          <w:noProof w:val="0"/>
          <w:sz w:val="24"/>
          <w:szCs w:val="24"/>
        </w:rPr>
        <w:lastRenderedPageBreak/>
        <w:t>Activities</w:t>
      </w:r>
    </w:p>
    <w:p w:rsidR="00557D1D" w:rsidRDefault="00557D1D" w:rsidP="00CC4093">
      <w:pPr>
        <w:rPr>
          <w:rFonts w:ascii="Times New Roman" w:hAnsi="Times New Roman"/>
          <w:noProof w:val="0"/>
          <w:sz w:val="24"/>
          <w:szCs w:val="24"/>
        </w:rPr>
      </w:pPr>
    </w:p>
    <w:p w:rsidR="00557D1D" w:rsidRDefault="00557D1D" w:rsidP="00CC4093">
      <w:pPr>
        <w:rPr>
          <w:rFonts w:ascii="Times New Roman" w:hAnsi="Times New Roman"/>
          <w:noProof w:val="0"/>
          <w:sz w:val="24"/>
          <w:szCs w:val="24"/>
        </w:rPr>
      </w:pPr>
      <w:r>
        <w:rPr>
          <w:rFonts w:ascii="Times New Roman" w:hAnsi="Times New Roman"/>
          <w:noProof w:val="0"/>
          <w:sz w:val="24"/>
          <w:szCs w:val="24"/>
        </w:rPr>
        <w:t>Practitioners who routinely administer or dispense controlled substances must do the following:</w:t>
      </w:r>
    </w:p>
    <w:p w:rsidR="00557D1D" w:rsidRDefault="00557D1D" w:rsidP="00CC4093">
      <w:pPr>
        <w:rPr>
          <w:rFonts w:ascii="Times New Roman" w:hAnsi="Times New Roman"/>
          <w:noProof w:val="0"/>
          <w:sz w:val="24"/>
          <w:szCs w:val="24"/>
        </w:rPr>
      </w:pPr>
      <w:r>
        <w:rPr>
          <w:rFonts w:ascii="Times New Roman" w:hAnsi="Times New Roman"/>
          <w:noProof w:val="0"/>
          <w:sz w:val="24"/>
          <w:szCs w:val="24"/>
        </w:rPr>
        <w:t xml:space="preserve"> </w:t>
      </w:r>
    </w:p>
    <w:p w:rsidR="00557D1D" w:rsidRDefault="00557D1D" w:rsidP="00557D1D">
      <w:pPr>
        <w:numPr>
          <w:ilvl w:val="0"/>
          <w:numId w:val="32"/>
        </w:numPr>
        <w:rPr>
          <w:rFonts w:ascii="Times New Roman" w:hAnsi="Times New Roman"/>
          <w:noProof w:val="0"/>
          <w:sz w:val="24"/>
          <w:szCs w:val="24"/>
        </w:rPr>
      </w:pPr>
      <w:r>
        <w:rPr>
          <w:rFonts w:ascii="Times New Roman" w:hAnsi="Times New Roman"/>
          <w:noProof w:val="0"/>
          <w:sz w:val="24"/>
          <w:szCs w:val="24"/>
        </w:rPr>
        <w:t>Once every two years, conduct an inventory of controlled substances present at the time of the inventory.  The information that must be recorded for each controlled substance includes the name of the substance, the finished form (e.g., 10 mg tablet), the number of units, and the number of containers.  For Schedule II substances, the practitioner must provide an exact count of the units on hand; for Schedule III-V substances, the practitioner may estimate the number if it is less than 1,000.</w:t>
      </w:r>
    </w:p>
    <w:p w:rsidR="00557D1D" w:rsidRDefault="00557D1D" w:rsidP="00557D1D">
      <w:pPr>
        <w:numPr>
          <w:ilvl w:val="0"/>
          <w:numId w:val="32"/>
        </w:numPr>
        <w:rPr>
          <w:rFonts w:ascii="Times New Roman" w:hAnsi="Times New Roman"/>
          <w:noProof w:val="0"/>
          <w:sz w:val="24"/>
          <w:szCs w:val="24"/>
        </w:rPr>
      </w:pPr>
      <w:r>
        <w:rPr>
          <w:rFonts w:ascii="Times New Roman" w:hAnsi="Times New Roman"/>
          <w:noProof w:val="0"/>
          <w:sz w:val="24"/>
          <w:szCs w:val="24"/>
        </w:rPr>
        <w:t xml:space="preserve">On </w:t>
      </w:r>
      <w:r w:rsidR="007D0F1B">
        <w:rPr>
          <w:rFonts w:ascii="Times New Roman" w:hAnsi="Times New Roman"/>
          <w:noProof w:val="0"/>
          <w:sz w:val="24"/>
          <w:szCs w:val="24"/>
        </w:rPr>
        <w:t xml:space="preserve">a </w:t>
      </w:r>
      <w:r>
        <w:rPr>
          <w:rFonts w:ascii="Times New Roman" w:hAnsi="Times New Roman"/>
          <w:noProof w:val="0"/>
          <w:sz w:val="24"/>
          <w:szCs w:val="24"/>
        </w:rPr>
        <w:t>continuing basis, maintain records of controlled substances, including the name, the finished form, and the number of units on hand, and the name and address of the person to whom the drug was dispensed, the number of units dispensed, and the name or initial</w:t>
      </w:r>
      <w:r w:rsidR="007D0F1B">
        <w:rPr>
          <w:rFonts w:ascii="Times New Roman" w:hAnsi="Times New Roman"/>
          <w:noProof w:val="0"/>
          <w:sz w:val="24"/>
          <w:szCs w:val="24"/>
        </w:rPr>
        <w:t>s</w:t>
      </w:r>
      <w:r>
        <w:rPr>
          <w:rFonts w:ascii="Times New Roman" w:hAnsi="Times New Roman"/>
          <w:noProof w:val="0"/>
          <w:sz w:val="24"/>
          <w:szCs w:val="24"/>
        </w:rPr>
        <w:t xml:space="preserve"> of the person dispensing.</w:t>
      </w:r>
    </w:p>
    <w:p w:rsidR="00557D1D" w:rsidRDefault="00557D1D" w:rsidP="00557D1D">
      <w:pPr>
        <w:numPr>
          <w:ilvl w:val="0"/>
          <w:numId w:val="32"/>
        </w:numPr>
        <w:rPr>
          <w:rFonts w:ascii="Times New Roman" w:hAnsi="Times New Roman"/>
          <w:noProof w:val="0"/>
          <w:sz w:val="24"/>
          <w:szCs w:val="24"/>
        </w:rPr>
      </w:pPr>
      <w:r>
        <w:rPr>
          <w:rFonts w:ascii="Times New Roman" w:hAnsi="Times New Roman"/>
          <w:noProof w:val="0"/>
          <w:sz w:val="24"/>
          <w:szCs w:val="24"/>
        </w:rPr>
        <w:t>Maintain records of Schedule II substances separately from other records.  Schedule III-V records must be readily retrievable from other files.</w:t>
      </w:r>
    </w:p>
    <w:p w:rsidR="00557D1D" w:rsidRDefault="00557D1D" w:rsidP="00CC4093">
      <w:pPr>
        <w:rPr>
          <w:rFonts w:ascii="Times New Roman" w:hAnsi="Times New Roman"/>
          <w:noProof w:val="0"/>
          <w:sz w:val="24"/>
          <w:szCs w:val="24"/>
        </w:rPr>
      </w:pPr>
    </w:p>
    <w:p w:rsidR="00557D1D" w:rsidRDefault="00557D1D" w:rsidP="00CC4093">
      <w:pPr>
        <w:rPr>
          <w:rFonts w:ascii="Times New Roman" w:hAnsi="Times New Roman"/>
          <w:noProof w:val="0"/>
          <w:sz w:val="24"/>
          <w:szCs w:val="24"/>
        </w:rPr>
      </w:pPr>
      <w:r>
        <w:rPr>
          <w:rFonts w:ascii="Times New Roman" w:hAnsi="Times New Roman"/>
          <w:noProof w:val="0"/>
          <w:sz w:val="24"/>
          <w:szCs w:val="24"/>
        </w:rPr>
        <w:t>The requirement of continuing records is not a perpetual inventory.  Practitioners must keep a record of substances received; for Schedule II substances, this record is the annotated order form required under a separate rule; for Schedule III-V controlled substances, the shipping record.  After that point, the practitioner must maintain a log of the substances dispense</w:t>
      </w:r>
      <w:r w:rsidR="007D0F1B">
        <w:rPr>
          <w:rFonts w:ascii="Times New Roman" w:hAnsi="Times New Roman"/>
          <w:noProof w:val="0"/>
          <w:sz w:val="24"/>
          <w:szCs w:val="24"/>
        </w:rPr>
        <w:t>d</w:t>
      </w:r>
      <w:r>
        <w:rPr>
          <w:rFonts w:ascii="Times New Roman" w:hAnsi="Times New Roman"/>
          <w:noProof w:val="0"/>
          <w:sz w:val="24"/>
          <w:szCs w:val="24"/>
        </w:rPr>
        <w:t xml:space="preserve">. </w:t>
      </w:r>
    </w:p>
    <w:p w:rsidR="00557D1D" w:rsidRDefault="00557D1D" w:rsidP="00CC4093">
      <w:pPr>
        <w:rPr>
          <w:rFonts w:ascii="Times New Roman" w:hAnsi="Times New Roman"/>
          <w:noProof w:val="0"/>
          <w:sz w:val="24"/>
          <w:szCs w:val="24"/>
        </w:rPr>
      </w:pPr>
    </w:p>
    <w:p w:rsidR="00557D1D" w:rsidRDefault="00557D1D" w:rsidP="00CC4093">
      <w:pPr>
        <w:rPr>
          <w:rFonts w:ascii="Times New Roman" w:hAnsi="Times New Roman"/>
          <w:noProof w:val="0"/>
          <w:sz w:val="24"/>
          <w:szCs w:val="24"/>
        </w:rPr>
      </w:pPr>
      <w:r>
        <w:rPr>
          <w:rFonts w:ascii="Times New Roman" w:hAnsi="Times New Roman"/>
          <w:noProof w:val="0"/>
          <w:sz w:val="24"/>
          <w:szCs w:val="24"/>
        </w:rPr>
        <w:t xml:space="preserve">DEA estimates that it takes 30 minutes per year to maintain the log and, biennially, to conduct the inventory.  Most practitioners keep very limited stocks of controlled substances and, therefore, require little time to record the information on a log.  DEA assumes that most practitioner offices either record the information by hand or enter the information into an electronic log. </w:t>
      </w:r>
    </w:p>
    <w:p w:rsidR="00557D1D" w:rsidRDefault="00557D1D" w:rsidP="00CC4093">
      <w:pPr>
        <w:rPr>
          <w:rFonts w:ascii="Times New Roman" w:hAnsi="Times New Roman"/>
          <w:noProof w:val="0"/>
          <w:sz w:val="24"/>
          <w:szCs w:val="24"/>
        </w:rPr>
      </w:pPr>
    </w:p>
    <w:p w:rsidR="00152183" w:rsidRDefault="00557D1D" w:rsidP="00CC4093">
      <w:pPr>
        <w:rPr>
          <w:rFonts w:ascii="Times New Roman" w:hAnsi="Times New Roman"/>
          <w:noProof w:val="0"/>
          <w:sz w:val="24"/>
          <w:szCs w:val="24"/>
        </w:rPr>
      </w:pPr>
      <w:r>
        <w:rPr>
          <w:rFonts w:ascii="Times New Roman" w:hAnsi="Times New Roman"/>
          <w:noProof w:val="0"/>
          <w:sz w:val="24"/>
          <w:szCs w:val="24"/>
        </w:rPr>
        <w:t>Medical records such as these are maintained by medical records technicians</w:t>
      </w:r>
      <w:r w:rsidR="007D0F1B">
        <w:rPr>
          <w:rFonts w:ascii="Times New Roman" w:hAnsi="Times New Roman"/>
          <w:noProof w:val="0"/>
          <w:sz w:val="24"/>
          <w:szCs w:val="24"/>
        </w:rPr>
        <w:t xml:space="preserve"> </w:t>
      </w:r>
      <w:r w:rsidR="000F6116">
        <w:rPr>
          <w:rFonts w:ascii="Times New Roman" w:hAnsi="Times New Roman"/>
          <w:noProof w:val="0"/>
          <w:sz w:val="24"/>
          <w:szCs w:val="24"/>
        </w:rPr>
        <w:t>(SOC 29-2071, 2010 Standard Occupational Classification) (http://www.bls.gov/soc/2010/soc_alph.htm)</w:t>
      </w:r>
      <w:r>
        <w:rPr>
          <w:rFonts w:ascii="Times New Roman" w:hAnsi="Times New Roman"/>
          <w:noProof w:val="0"/>
          <w:sz w:val="24"/>
          <w:szCs w:val="24"/>
        </w:rPr>
        <w:t xml:space="preserve">.  According to </w:t>
      </w:r>
      <w:r w:rsidR="003E05A6">
        <w:rPr>
          <w:rFonts w:ascii="Times New Roman" w:hAnsi="Times New Roman"/>
          <w:noProof w:val="0"/>
          <w:sz w:val="24"/>
          <w:szCs w:val="24"/>
        </w:rPr>
        <w:t>the May 2009</w:t>
      </w:r>
      <w:r w:rsidR="00F94797">
        <w:rPr>
          <w:rFonts w:ascii="Times New Roman" w:hAnsi="Times New Roman"/>
          <w:noProof w:val="0"/>
          <w:sz w:val="24"/>
          <w:szCs w:val="24"/>
        </w:rPr>
        <w:t xml:space="preserve"> National Occupational Employment and Wage Estimate</w:t>
      </w:r>
      <w:r w:rsidR="003E05A6">
        <w:rPr>
          <w:rFonts w:ascii="Times New Roman" w:hAnsi="Times New Roman"/>
          <w:noProof w:val="0"/>
          <w:sz w:val="24"/>
          <w:szCs w:val="24"/>
        </w:rPr>
        <w:t xml:space="preserve"> (BLS)</w:t>
      </w:r>
      <w:r w:rsidR="00F94797">
        <w:rPr>
          <w:rFonts w:ascii="Times New Roman" w:hAnsi="Times New Roman"/>
          <w:noProof w:val="0"/>
          <w:sz w:val="24"/>
          <w:szCs w:val="24"/>
        </w:rPr>
        <w:t>, their median wage rate is $1</w:t>
      </w:r>
      <w:r w:rsidR="003E05A6">
        <w:rPr>
          <w:rFonts w:ascii="Times New Roman" w:hAnsi="Times New Roman"/>
          <w:noProof w:val="0"/>
          <w:sz w:val="24"/>
          <w:szCs w:val="24"/>
        </w:rPr>
        <w:t>5</w:t>
      </w:r>
      <w:r w:rsidR="00F94797">
        <w:rPr>
          <w:rFonts w:ascii="Times New Roman" w:hAnsi="Times New Roman"/>
          <w:noProof w:val="0"/>
          <w:sz w:val="24"/>
          <w:szCs w:val="24"/>
        </w:rPr>
        <w:t>.</w:t>
      </w:r>
      <w:r w:rsidR="00E82777">
        <w:rPr>
          <w:rFonts w:ascii="Times New Roman" w:hAnsi="Times New Roman"/>
          <w:noProof w:val="0"/>
          <w:sz w:val="24"/>
          <w:szCs w:val="24"/>
        </w:rPr>
        <w:t>0</w:t>
      </w:r>
      <w:r w:rsidR="003E05A6">
        <w:rPr>
          <w:rFonts w:ascii="Times New Roman" w:hAnsi="Times New Roman"/>
          <w:noProof w:val="0"/>
          <w:sz w:val="24"/>
          <w:szCs w:val="24"/>
        </w:rPr>
        <w:t>4</w:t>
      </w:r>
      <w:r w:rsidR="00F94797">
        <w:rPr>
          <w:rFonts w:ascii="Times New Roman" w:hAnsi="Times New Roman"/>
          <w:noProof w:val="0"/>
          <w:sz w:val="24"/>
          <w:szCs w:val="24"/>
        </w:rPr>
        <w:t xml:space="preserve">.  </w:t>
      </w:r>
    </w:p>
    <w:p w:rsidR="003E05A6" w:rsidRDefault="003E05A6" w:rsidP="00CC4093">
      <w:pPr>
        <w:rPr>
          <w:rFonts w:ascii="Times New Roman" w:hAnsi="Times New Roman"/>
          <w:noProof w:val="0"/>
          <w:sz w:val="24"/>
          <w:szCs w:val="24"/>
        </w:rPr>
      </w:pPr>
    </w:p>
    <w:p w:rsidR="00F72D10" w:rsidRPr="00E30DDA" w:rsidRDefault="00430670" w:rsidP="00CC4093">
      <w:pPr>
        <w:rPr>
          <w:rFonts w:ascii="Times New Roman" w:hAnsi="Times New Roman"/>
          <w:noProof w:val="0"/>
          <w:sz w:val="24"/>
          <w:szCs w:val="24"/>
        </w:rPr>
      </w:pPr>
      <w:r>
        <w:rPr>
          <w:rFonts w:ascii="Times New Roman" w:hAnsi="Times New Roman"/>
          <w:noProof w:val="0"/>
          <w:sz w:val="24"/>
          <w:szCs w:val="24"/>
        </w:rPr>
        <w:t>Number of Respondents:</w:t>
      </w:r>
      <w:r>
        <w:rPr>
          <w:rFonts w:ascii="Times New Roman" w:hAnsi="Times New Roman"/>
          <w:noProof w:val="0"/>
          <w:sz w:val="24"/>
          <w:szCs w:val="24"/>
        </w:rPr>
        <w:tab/>
      </w:r>
      <w:r w:rsidR="009F3141">
        <w:rPr>
          <w:rFonts w:ascii="Times New Roman" w:hAnsi="Times New Roman"/>
          <w:noProof w:val="0"/>
          <w:sz w:val="24"/>
          <w:szCs w:val="24"/>
        </w:rPr>
        <w:t>81,397</w:t>
      </w:r>
    </w:p>
    <w:p w:rsidR="00F72D10" w:rsidRDefault="00F72D10" w:rsidP="00CC4093">
      <w:pPr>
        <w:rPr>
          <w:rFonts w:ascii="Times New Roman" w:hAnsi="Times New Roman"/>
          <w:noProof w:val="0"/>
          <w:sz w:val="24"/>
          <w:szCs w:val="24"/>
        </w:rPr>
      </w:pPr>
      <w:r w:rsidRPr="00E30DDA">
        <w:rPr>
          <w:rFonts w:ascii="Times New Roman" w:hAnsi="Times New Roman"/>
          <w:noProof w:val="0"/>
          <w:sz w:val="24"/>
          <w:szCs w:val="24"/>
        </w:rPr>
        <w:t>Frequency of Response:</w:t>
      </w:r>
      <w:r w:rsidRPr="00E30DDA">
        <w:rPr>
          <w:rFonts w:ascii="Times New Roman" w:hAnsi="Times New Roman"/>
          <w:noProof w:val="0"/>
          <w:sz w:val="24"/>
          <w:szCs w:val="24"/>
        </w:rPr>
        <w:tab/>
      </w:r>
      <w:r w:rsidR="0007719B">
        <w:rPr>
          <w:rFonts w:ascii="Times New Roman" w:hAnsi="Times New Roman"/>
          <w:noProof w:val="0"/>
          <w:sz w:val="24"/>
          <w:szCs w:val="24"/>
        </w:rPr>
        <w:t xml:space="preserve">Annually </w:t>
      </w:r>
    </w:p>
    <w:p w:rsidR="0079063F" w:rsidRPr="00E30DDA" w:rsidRDefault="0079063F" w:rsidP="00CC4093">
      <w:pPr>
        <w:rPr>
          <w:rFonts w:ascii="Times New Roman" w:hAnsi="Times New Roman"/>
          <w:noProof w:val="0"/>
          <w:sz w:val="24"/>
          <w:szCs w:val="24"/>
        </w:rPr>
      </w:pPr>
      <w:r>
        <w:rPr>
          <w:rFonts w:ascii="Times New Roman" w:hAnsi="Times New Roman"/>
          <w:noProof w:val="0"/>
          <w:sz w:val="24"/>
          <w:szCs w:val="24"/>
        </w:rPr>
        <w:t xml:space="preserve">Average time per response: </w:t>
      </w:r>
      <w:r w:rsidR="00B67D15">
        <w:rPr>
          <w:rFonts w:ascii="Times New Roman" w:hAnsi="Times New Roman"/>
          <w:noProof w:val="0"/>
          <w:sz w:val="24"/>
          <w:szCs w:val="24"/>
        </w:rPr>
        <w:t xml:space="preserve">   </w:t>
      </w:r>
      <w:r w:rsidR="00F94797">
        <w:rPr>
          <w:rFonts w:ascii="Times New Roman" w:hAnsi="Times New Roman"/>
          <w:noProof w:val="0"/>
          <w:sz w:val="24"/>
          <w:szCs w:val="24"/>
        </w:rPr>
        <w:t>30 minutes</w:t>
      </w:r>
    </w:p>
    <w:p w:rsidR="00F72D10" w:rsidRPr="00E30DDA" w:rsidRDefault="00F72D10" w:rsidP="00CC4093">
      <w:pPr>
        <w:rPr>
          <w:rFonts w:ascii="Times New Roman" w:hAnsi="Times New Roman"/>
          <w:noProof w:val="0"/>
          <w:sz w:val="24"/>
          <w:szCs w:val="24"/>
        </w:rPr>
      </w:pPr>
      <w:r w:rsidRPr="00E30DDA">
        <w:rPr>
          <w:rFonts w:ascii="Times New Roman" w:hAnsi="Times New Roman"/>
          <w:noProof w:val="0"/>
          <w:sz w:val="24"/>
          <w:szCs w:val="24"/>
        </w:rPr>
        <w:t>Total annual responses:</w:t>
      </w:r>
      <w:r w:rsidRPr="00E30DDA">
        <w:rPr>
          <w:rFonts w:ascii="Times New Roman" w:hAnsi="Times New Roman"/>
          <w:noProof w:val="0"/>
          <w:sz w:val="24"/>
          <w:szCs w:val="24"/>
        </w:rPr>
        <w:tab/>
      </w:r>
      <w:r w:rsidR="009F3141">
        <w:rPr>
          <w:rFonts w:ascii="Times New Roman" w:hAnsi="Times New Roman"/>
          <w:noProof w:val="0"/>
          <w:sz w:val="24"/>
          <w:szCs w:val="24"/>
        </w:rPr>
        <w:t>81,397</w:t>
      </w:r>
    </w:p>
    <w:p w:rsidR="00152183" w:rsidRPr="00E30DDA" w:rsidRDefault="00152183" w:rsidP="00CC4093">
      <w:pPr>
        <w:rPr>
          <w:rFonts w:ascii="Times New Roman" w:hAnsi="Times New Roman"/>
          <w:noProof w:val="0"/>
          <w:sz w:val="24"/>
          <w:szCs w:val="24"/>
        </w:rPr>
      </w:pPr>
    </w:p>
    <w:p w:rsidR="00F72D10" w:rsidRDefault="00F72D10" w:rsidP="00CC4093">
      <w:pPr>
        <w:rPr>
          <w:rFonts w:ascii="Times New Roman" w:hAnsi="Times New Roman"/>
          <w:noProof w:val="0"/>
          <w:sz w:val="24"/>
          <w:szCs w:val="24"/>
        </w:rPr>
      </w:pPr>
      <w:r w:rsidRPr="00E30DDA">
        <w:rPr>
          <w:rFonts w:ascii="Times New Roman" w:hAnsi="Times New Roman"/>
          <w:noProof w:val="0"/>
          <w:sz w:val="24"/>
          <w:szCs w:val="24"/>
        </w:rPr>
        <w:t>Total annual burden:</w:t>
      </w:r>
      <w:r w:rsidRPr="00E30DDA">
        <w:rPr>
          <w:rFonts w:ascii="Times New Roman" w:hAnsi="Times New Roman"/>
          <w:noProof w:val="0"/>
          <w:sz w:val="24"/>
          <w:szCs w:val="24"/>
        </w:rPr>
        <w:tab/>
      </w:r>
      <w:r w:rsidRPr="00E30DDA">
        <w:rPr>
          <w:rFonts w:ascii="Times New Roman" w:hAnsi="Times New Roman"/>
          <w:noProof w:val="0"/>
          <w:sz w:val="24"/>
          <w:szCs w:val="24"/>
        </w:rPr>
        <w:tab/>
      </w:r>
      <w:r w:rsidR="008D42C8">
        <w:rPr>
          <w:rFonts w:ascii="Times New Roman" w:hAnsi="Times New Roman"/>
          <w:noProof w:val="0"/>
          <w:sz w:val="24"/>
          <w:szCs w:val="24"/>
        </w:rPr>
        <w:t xml:space="preserve"> </w:t>
      </w:r>
      <w:r w:rsidR="009F3141">
        <w:rPr>
          <w:rFonts w:ascii="Times New Roman" w:hAnsi="Times New Roman"/>
          <w:noProof w:val="0"/>
          <w:sz w:val="24"/>
          <w:szCs w:val="24"/>
        </w:rPr>
        <w:t>40,699</w:t>
      </w:r>
      <w:r w:rsidR="0079063F">
        <w:rPr>
          <w:rFonts w:ascii="Times New Roman" w:hAnsi="Times New Roman"/>
          <w:noProof w:val="0"/>
          <w:sz w:val="24"/>
          <w:szCs w:val="24"/>
        </w:rPr>
        <w:t xml:space="preserve"> </w:t>
      </w:r>
      <w:r w:rsidR="008D42C8">
        <w:rPr>
          <w:rFonts w:ascii="Times New Roman" w:hAnsi="Times New Roman"/>
          <w:noProof w:val="0"/>
          <w:sz w:val="24"/>
          <w:szCs w:val="24"/>
        </w:rPr>
        <w:t>hours</w:t>
      </w:r>
    </w:p>
    <w:p w:rsidR="000F6116" w:rsidRDefault="000F6116" w:rsidP="00CC4093">
      <w:pPr>
        <w:rPr>
          <w:rFonts w:ascii="Times New Roman" w:hAnsi="Times New Roman"/>
          <w:noProof w:val="0"/>
          <w:sz w:val="24"/>
          <w:szCs w:val="24"/>
        </w:rPr>
      </w:pPr>
      <w:r>
        <w:rPr>
          <w:rFonts w:ascii="Times New Roman" w:hAnsi="Times New Roman"/>
          <w:noProof w:val="0"/>
          <w:sz w:val="24"/>
          <w:szCs w:val="24"/>
        </w:rPr>
        <w:t xml:space="preserve">Labor cost: 40,699 annual burden hours * $15.04 = </w:t>
      </w:r>
      <w:r w:rsidR="004D5071">
        <w:rPr>
          <w:rFonts w:ascii="Times New Roman" w:hAnsi="Times New Roman"/>
          <w:noProof w:val="0"/>
          <w:sz w:val="24"/>
          <w:szCs w:val="24"/>
        </w:rPr>
        <w:t>$612,112.96</w:t>
      </w:r>
    </w:p>
    <w:p w:rsidR="00152183" w:rsidRDefault="00152183" w:rsidP="00CC4093">
      <w:pPr>
        <w:rPr>
          <w:rFonts w:ascii="Times New Roman" w:hAnsi="Times New Roman"/>
          <w:noProof w:val="0"/>
          <w:sz w:val="24"/>
          <w:szCs w:val="24"/>
        </w:rPr>
      </w:pPr>
    </w:p>
    <w:p w:rsidR="00F72D10" w:rsidRDefault="00F72D10" w:rsidP="00CC4093">
      <w:pPr>
        <w:rPr>
          <w:rFonts w:ascii="Times New Roman" w:hAnsi="Times New Roman"/>
          <w:noProof w:val="0"/>
          <w:sz w:val="24"/>
          <w:szCs w:val="24"/>
        </w:rPr>
      </w:pPr>
      <w:r w:rsidRPr="00E30DDA">
        <w:rPr>
          <w:rFonts w:ascii="Times New Roman" w:hAnsi="Times New Roman"/>
          <w:noProof w:val="0"/>
          <w:sz w:val="24"/>
          <w:szCs w:val="24"/>
        </w:rPr>
        <w:t xml:space="preserve">13.  </w:t>
      </w:r>
      <w:r w:rsidR="00FD1F2D">
        <w:rPr>
          <w:rFonts w:ascii="Times New Roman" w:hAnsi="Times New Roman"/>
          <w:noProof w:val="0"/>
          <w:sz w:val="24"/>
          <w:szCs w:val="24"/>
        </w:rPr>
        <w:t>Estimate of Cost Burden:</w:t>
      </w:r>
    </w:p>
    <w:p w:rsidR="00152183" w:rsidRDefault="00152183" w:rsidP="00CC4093">
      <w:pPr>
        <w:rPr>
          <w:rFonts w:ascii="Times New Roman" w:hAnsi="Times New Roman"/>
          <w:noProof w:val="0"/>
          <w:sz w:val="24"/>
          <w:szCs w:val="24"/>
        </w:rPr>
      </w:pPr>
    </w:p>
    <w:p w:rsidR="00152183" w:rsidRPr="004D5071" w:rsidRDefault="00F94797" w:rsidP="004D5071">
      <w:pPr>
        <w:rPr>
          <w:rFonts w:ascii="Times New Roman" w:hAnsi="Times New Roman"/>
          <w:sz w:val="24"/>
          <w:szCs w:val="24"/>
        </w:rPr>
      </w:pPr>
      <w:r w:rsidRPr="004D5071">
        <w:rPr>
          <w:rFonts w:ascii="Times New Roman" w:hAnsi="Times New Roman"/>
          <w:sz w:val="24"/>
          <w:szCs w:val="24"/>
        </w:rPr>
        <w:t xml:space="preserve">There </w:t>
      </w:r>
      <w:r w:rsidR="001F395D" w:rsidRPr="004D5071">
        <w:rPr>
          <w:rFonts w:ascii="Times New Roman" w:hAnsi="Times New Roman"/>
          <w:sz w:val="24"/>
          <w:szCs w:val="24"/>
        </w:rPr>
        <w:t>are no</w:t>
      </w:r>
      <w:r w:rsidRPr="004D5071">
        <w:rPr>
          <w:rFonts w:ascii="Times New Roman" w:hAnsi="Times New Roman"/>
          <w:sz w:val="24"/>
          <w:szCs w:val="24"/>
        </w:rPr>
        <w:t xml:space="preserve"> operating and maintenance costs associated with these requirements.  Practitioners may maintain these records on computers, but every practitioner’s office is expected to have computers for other reasons. </w:t>
      </w:r>
    </w:p>
    <w:p w:rsidR="00577D3E" w:rsidRDefault="00577D3E" w:rsidP="00CC4093">
      <w:pPr>
        <w:pStyle w:val="BodyTextIndent2"/>
        <w:spacing w:line="240" w:lineRule="auto"/>
        <w:ind w:firstLine="0"/>
        <w:rPr>
          <w:szCs w:val="24"/>
        </w:rPr>
      </w:pPr>
    </w:p>
    <w:p w:rsidR="00F72D10" w:rsidRPr="00DE3D1A" w:rsidRDefault="00F72D10" w:rsidP="00CC4093">
      <w:pPr>
        <w:pStyle w:val="BodyTextIndent2"/>
        <w:spacing w:line="240" w:lineRule="auto"/>
        <w:ind w:firstLine="0"/>
        <w:rPr>
          <w:szCs w:val="24"/>
        </w:rPr>
      </w:pPr>
      <w:r w:rsidRPr="00DE3D1A">
        <w:rPr>
          <w:szCs w:val="24"/>
        </w:rPr>
        <w:t xml:space="preserve">14.  </w:t>
      </w:r>
      <w:r w:rsidR="0024187C" w:rsidRPr="00DE3D1A">
        <w:rPr>
          <w:szCs w:val="24"/>
        </w:rPr>
        <w:t>E</w:t>
      </w:r>
      <w:r w:rsidRPr="00DE3D1A">
        <w:rPr>
          <w:szCs w:val="24"/>
        </w:rPr>
        <w:t>stimate</w:t>
      </w:r>
      <w:r w:rsidR="0024187C" w:rsidRPr="00DE3D1A">
        <w:rPr>
          <w:szCs w:val="24"/>
        </w:rPr>
        <w:t>d</w:t>
      </w:r>
      <w:r w:rsidRPr="00DE3D1A">
        <w:rPr>
          <w:szCs w:val="24"/>
        </w:rPr>
        <w:t xml:space="preserve"> </w:t>
      </w:r>
      <w:r w:rsidR="0024187C" w:rsidRPr="00DE3D1A">
        <w:rPr>
          <w:szCs w:val="24"/>
        </w:rPr>
        <w:t>A</w:t>
      </w:r>
      <w:r w:rsidRPr="00DE3D1A">
        <w:rPr>
          <w:szCs w:val="24"/>
        </w:rPr>
        <w:t xml:space="preserve">nnualized </w:t>
      </w:r>
      <w:r w:rsidR="0024187C" w:rsidRPr="00DE3D1A">
        <w:rPr>
          <w:szCs w:val="24"/>
        </w:rPr>
        <w:t>C</w:t>
      </w:r>
      <w:r w:rsidRPr="00DE3D1A">
        <w:rPr>
          <w:szCs w:val="24"/>
        </w:rPr>
        <w:t>ost</w:t>
      </w:r>
      <w:r w:rsidR="0024187C" w:rsidRPr="00DE3D1A">
        <w:rPr>
          <w:szCs w:val="24"/>
        </w:rPr>
        <w:t>s</w:t>
      </w:r>
      <w:r w:rsidRPr="00DE3D1A">
        <w:rPr>
          <w:szCs w:val="24"/>
        </w:rPr>
        <w:t xml:space="preserve"> to Federal </w:t>
      </w:r>
      <w:r w:rsidR="0024187C" w:rsidRPr="00DE3D1A">
        <w:rPr>
          <w:szCs w:val="24"/>
        </w:rPr>
        <w:t>G</w:t>
      </w:r>
      <w:r w:rsidRPr="00DE3D1A">
        <w:rPr>
          <w:szCs w:val="24"/>
        </w:rPr>
        <w:t>overnment</w:t>
      </w:r>
      <w:r w:rsidR="0024187C" w:rsidRPr="00DE3D1A">
        <w:rPr>
          <w:szCs w:val="24"/>
        </w:rPr>
        <w:t>:</w:t>
      </w:r>
    </w:p>
    <w:p w:rsidR="00152183" w:rsidRDefault="00152183" w:rsidP="00CC4093">
      <w:pPr>
        <w:rPr>
          <w:rFonts w:ascii="Times New Roman" w:hAnsi="Times New Roman"/>
          <w:noProof w:val="0"/>
          <w:sz w:val="24"/>
          <w:szCs w:val="24"/>
        </w:rPr>
      </w:pPr>
    </w:p>
    <w:p w:rsidR="00370319" w:rsidRPr="00370319" w:rsidRDefault="00F94797" w:rsidP="00370319">
      <w:pPr>
        <w:rPr>
          <w:rFonts w:ascii="Times New Roman" w:hAnsi="Times New Roman"/>
          <w:sz w:val="24"/>
          <w:szCs w:val="24"/>
        </w:rPr>
      </w:pPr>
      <w:r>
        <w:rPr>
          <w:rFonts w:ascii="Times New Roman" w:hAnsi="Times New Roman"/>
          <w:sz w:val="24"/>
          <w:szCs w:val="24"/>
        </w:rPr>
        <w:t>Since DEA does not collect this information, this collection of information imposes no costs to the Federal government.</w:t>
      </w:r>
    </w:p>
    <w:p w:rsidR="002660D9" w:rsidRDefault="002660D9" w:rsidP="00CC4093">
      <w:pPr>
        <w:pStyle w:val="BodyTextIndent2"/>
        <w:spacing w:line="240" w:lineRule="auto"/>
        <w:ind w:firstLine="0"/>
        <w:rPr>
          <w:noProof/>
          <w:szCs w:val="24"/>
        </w:rPr>
      </w:pPr>
    </w:p>
    <w:p w:rsidR="00F94797" w:rsidRPr="004D5071" w:rsidRDefault="00F94797" w:rsidP="004D5071">
      <w:pPr>
        <w:rPr>
          <w:rFonts w:ascii="Times New Roman" w:hAnsi="Times New Roman"/>
          <w:sz w:val="24"/>
          <w:szCs w:val="24"/>
        </w:rPr>
      </w:pPr>
      <w:r w:rsidRPr="004D5071">
        <w:rPr>
          <w:rFonts w:ascii="Times New Roman" w:hAnsi="Times New Roman"/>
          <w:sz w:val="24"/>
          <w:szCs w:val="24"/>
        </w:rPr>
        <w:t>DEA does not routinely review these records.  Therefore, there are no costs of this information directly attributable to this collection.</w:t>
      </w:r>
    </w:p>
    <w:p w:rsidR="00F94797" w:rsidRDefault="00F94797" w:rsidP="00CC4093">
      <w:pPr>
        <w:pStyle w:val="BodyTextIndent2"/>
        <w:spacing w:line="240" w:lineRule="auto"/>
        <w:ind w:firstLine="0"/>
        <w:rPr>
          <w:noProof/>
          <w:szCs w:val="24"/>
        </w:rPr>
      </w:pPr>
    </w:p>
    <w:p w:rsidR="00F72D10" w:rsidRPr="00DE3D1A" w:rsidRDefault="00CD321D" w:rsidP="00CC4093">
      <w:pPr>
        <w:pStyle w:val="BodyTextIndent2"/>
        <w:spacing w:line="240" w:lineRule="auto"/>
        <w:ind w:firstLine="0"/>
        <w:rPr>
          <w:noProof/>
          <w:szCs w:val="24"/>
        </w:rPr>
      </w:pPr>
      <w:r w:rsidRPr="00DE3D1A">
        <w:rPr>
          <w:noProof/>
          <w:szCs w:val="24"/>
        </w:rPr>
        <w:t>15.  Reasons for Change in Burden:</w:t>
      </w:r>
    </w:p>
    <w:p w:rsidR="00152183" w:rsidRDefault="00152183" w:rsidP="00CC4093">
      <w:pPr>
        <w:pStyle w:val="BodyTextIndent2"/>
        <w:spacing w:line="240" w:lineRule="auto"/>
        <w:ind w:firstLine="0"/>
        <w:rPr>
          <w:szCs w:val="24"/>
        </w:rPr>
      </w:pPr>
    </w:p>
    <w:p w:rsidR="004559D2" w:rsidRPr="00DA4F2D" w:rsidRDefault="00370319" w:rsidP="00CC4093">
      <w:pPr>
        <w:rPr>
          <w:rFonts w:ascii="Times New Roman" w:hAnsi="Times New Roman"/>
          <w:noProof w:val="0"/>
          <w:sz w:val="24"/>
          <w:szCs w:val="24"/>
        </w:rPr>
      </w:pPr>
      <w:r w:rsidRPr="00DA4F2D">
        <w:rPr>
          <w:rFonts w:ascii="Times New Roman" w:hAnsi="Times New Roman"/>
          <w:sz w:val="24"/>
          <w:szCs w:val="24"/>
        </w:rPr>
        <w:t xml:space="preserve">There has been no program change.  </w:t>
      </w:r>
      <w:r w:rsidR="00F94797">
        <w:rPr>
          <w:rFonts w:ascii="Times New Roman" w:hAnsi="Times New Roman"/>
          <w:sz w:val="24"/>
          <w:szCs w:val="24"/>
        </w:rPr>
        <w:t xml:space="preserve">DEA has adjusted the population </w:t>
      </w:r>
      <w:r w:rsidR="00FE5249">
        <w:rPr>
          <w:rFonts w:ascii="Times New Roman" w:hAnsi="Times New Roman"/>
          <w:sz w:val="24"/>
          <w:szCs w:val="24"/>
        </w:rPr>
        <w:t>b</w:t>
      </w:r>
      <w:r w:rsidR="00F94797">
        <w:rPr>
          <w:rFonts w:ascii="Times New Roman" w:hAnsi="Times New Roman"/>
          <w:sz w:val="24"/>
          <w:szCs w:val="24"/>
        </w:rPr>
        <w:t>ased on the nu</w:t>
      </w:r>
      <w:r w:rsidR="001F395D">
        <w:rPr>
          <w:rFonts w:ascii="Times New Roman" w:hAnsi="Times New Roman"/>
          <w:sz w:val="24"/>
          <w:szCs w:val="24"/>
        </w:rPr>
        <w:t>m</w:t>
      </w:r>
      <w:r w:rsidR="00F94797">
        <w:rPr>
          <w:rFonts w:ascii="Times New Roman" w:hAnsi="Times New Roman"/>
          <w:sz w:val="24"/>
          <w:szCs w:val="24"/>
        </w:rPr>
        <w:t>ber of practitioners dispensing and administering contr</w:t>
      </w:r>
      <w:r w:rsidR="00FE5249">
        <w:rPr>
          <w:rFonts w:ascii="Times New Roman" w:hAnsi="Times New Roman"/>
          <w:sz w:val="24"/>
          <w:szCs w:val="24"/>
        </w:rPr>
        <w:t>olle</w:t>
      </w:r>
      <w:r w:rsidR="00F94797">
        <w:rPr>
          <w:rFonts w:ascii="Times New Roman" w:hAnsi="Times New Roman"/>
          <w:sz w:val="24"/>
          <w:szCs w:val="24"/>
        </w:rPr>
        <w:t xml:space="preserve">d substances. </w:t>
      </w:r>
    </w:p>
    <w:p w:rsidR="00DA4F2D" w:rsidRDefault="00DA4F2D" w:rsidP="00CC4093">
      <w:pPr>
        <w:rPr>
          <w:rFonts w:ascii="Times New Roman" w:hAnsi="Times New Roman"/>
          <w:noProof w:val="0"/>
          <w:sz w:val="24"/>
          <w:szCs w:val="24"/>
        </w:rPr>
      </w:pPr>
    </w:p>
    <w:p w:rsidR="0026551B" w:rsidRPr="00DE3D1A" w:rsidRDefault="0026551B" w:rsidP="00CC4093">
      <w:pPr>
        <w:rPr>
          <w:rFonts w:ascii="Times New Roman" w:hAnsi="Times New Roman"/>
          <w:noProof w:val="0"/>
          <w:sz w:val="24"/>
          <w:szCs w:val="24"/>
        </w:rPr>
      </w:pPr>
      <w:r w:rsidRPr="00DE3D1A">
        <w:rPr>
          <w:rFonts w:ascii="Times New Roman" w:hAnsi="Times New Roman"/>
          <w:noProof w:val="0"/>
          <w:sz w:val="24"/>
          <w:szCs w:val="24"/>
        </w:rPr>
        <w:t>16.  Plans for Publication:</w:t>
      </w:r>
    </w:p>
    <w:p w:rsidR="00152183" w:rsidRDefault="00152183" w:rsidP="00CC4093">
      <w:pPr>
        <w:rPr>
          <w:rFonts w:ascii="Times New Roman" w:hAnsi="Times New Roman"/>
          <w:noProof w:val="0"/>
          <w:sz w:val="24"/>
          <w:szCs w:val="24"/>
        </w:rPr>
      </w:pPr>
    </w:p>
    <w:p w:rsidR="00F72D10" w:rsidRPr="00E30DDA" w:rsidRDefault="00F72D10" w:rsidP="00CC4093">
      <w:pPr>
        <w:rPr>
          <w:rFonts w:ascii="Times New Roman" w:hAnsi="Times New Roman"/>
          <w:noProof w:val="0"/>
          <w:sz w:val="24"/>
          <w:szCs w:val="24"/>
        </w:rPr>
      </w:pPr>
      <w:r w:rsidRPr="00E30DDA">
        <w:rPr>
          <w:rFonts w:ascii="Times New Roman" w:hAnsi="Times New Roman"/>
          <w:noProof w:val="0"/>
          <w:sz w:val="24"/>
          <w:szCs w:val="24"/>
        </w:rPr>
        <w:t>There are no plans to publish the information collected.</w:t>
      </w:r>
    </w:p>
    <w:p w:rsidR="00152183" w:rsidRDefault="00152183" w:rsidP="00CC4093">
      <w:pPr>
        <w:pStyle w:val="BodyTextIndent2"/>
        <w:spacing w:line="240" w:lineRule="auto"/>
        <w:ind w:firstLine="0"/>
        <w:rPr>
          <w:szCs w:val="24"/>
        </w:rPr>
      </w:pPr>
    </w:p>
    <w:p w:rsidR="0026551B" w:rsidRPr="00DE3D1A" w:rsidRDefault="0026551B" w:rsidP="00CC4093">
      <w:pPr>
        <w:pStyle w:val="BodyTextIndent2"/>
        <w:spacing w:line="240" w:lineRule="auto"/>
        <w:ind w:firstLine="0"/>
        <w:rPr>
          <w:szCs w:val="24"/>
        </w:rPr>
      </w:pPr>
      <w:r w:rsidRPr="00DE3D1A">
        <w:rPr>
          <w:szCs w:val="24"/>
        </w:rPr>
        <w:t>17.  Expiration Date Approval:</w:t>
      </w:r>
    </w:p>
    <w:p w:rsidR="00152183" w:rsidRDefault="00152183" w:rsidP="00CC4093">
      <w:pPr>
        <w:pStyle w:val="BodyText"/>
        <w:spacing w:line="240" w:lineRule="auto"/>
        <w:rPr>
          <w:szCs w:val="24"/>
        </w:rPr>
      </w:pPr>
    </w:p>
    <w:p w:rsidR="00152183" w:rsidRPr="00DA4F2D" w:rsidRDefault="00FE5249" w:rsidP="00CC4093">
      <w:pPr>
        <w:rPr>
          <w:rFonts w:ascii="Times New Roman" w:hAnsi="Times New Roman"/>
          <w:noProof w:val="0"/>
          <w:sz w:val="24"/>
          <w:szCs w:val="24"/>
        </w:rPr>
      </w:pPr>
      <w:r>
        <w:rPr>
          <w:rFonts w:ascii="Times New Roman" w:hAnsi="Times New Roman"/>
          <w:sz w:val="24"/>
          <w:szCs w:val="24"/>
        </w:rPr>
        <w:t>No forms are required for these records.</w:t>
      </w:r>
    </w:p>
    <w:p w:rsidR="00152183" w:rsidRDefault="00152183" w:rsidP="00CC4093">
      <w:pPr>
        <w:rPr>
          <w:rFonts w:ascii="Times New Roman" w:hAnsi="Times New Roman"/>
          <w:noProof w:val="0"/>
          <w:sz w:val="24"/>
          <w:szCs w:val="24"/>
        </w:rPr>
      </w:pPr>
    </w:p>
    <w:p w:rsidR="00F72D10" w:rsidRPr="00DE3D1A" w:rsidRDefault="00F72D10" w:rsidP="00CC4093">
      <w:pPr>
        <w:rPr>
          <w:rFonts w:ascii="Times New Roman" w:hAnsi="Times New Roman"/>
          <w:noProof w:val="0"/>
          <w:sz w:val="24"/>
          <w:szCs w:val="24"/>
        </w:rPr>
      </w:pPr>
      <w:r w:rsidRPr="00DE3D1A">
        <w:rPr>
          <w:rFonts w:ascii="Times New Roman" w:hAnsi="Times New Roman"/>
          <w:noProof w:val="0"/>
          <w:sz w:val="24"/>
          <w:szCs w:val="24"/>
        </w:rPr>
        <w:t xml:space="preserve">18.  </w:t>
      </w:r>
      <w:r w:rsidR="0026551B" w:rsidRPr="00DE3D1A">
        <w:rPr>
          <w:rFonts w:ascii="Times New Roman" w:hAnsi="Times New Roman"/>
          <w:noProof w:val="0"/>
          <w:sz w:val="24"/>
          <w:szCs w:val="24"/>
        </w:rPr>
        <w:t>Exceptions to the Certification Statement:</w:t>
      </w:r>
    </w:p>
    <w:p w:rsidR="00152183" w:rsidRDefault="00152183" w:rsidP="00CC4093">
      <w:pPr>
        <w:pStyle w:val="BodyText"/>
        <w:spacing w:line="240" w:lineRule="auto"/>
        <w:rPr>
          <w:szCs w:val="24"/>
        </w:rPr>
      </w:pPr>
    </w:p>
    <w:p w:rsidR="00F72D10" w:rsidRPr="00E30DDA" w:rsidRDefault="00F72D10" w:rsidP="00CC4093">
      <w:pPr>
        <w:pStyle w:val="BodyText"/>
        <w:spacing w:line="240" w:lineRule="auto"/>
        <w:rPr>
          <w:szCs w:val="24"/>
        </w:rPr>
      </w:pPr>
      <w:r w:rsidRPr="00E30DDA">
        <w:rPr>
          <w:szCs w:val="24"/>
        </w:rPr>
        <w:t>There are no exceptions to the certification statement.</w:t>
      </w:r>
    </w:p>
    <w:p w:rsidR="00C77354" w:rsidRDefault="00C77354" w:rsidP="00CC4093">
      <w:pPr>
        <w:rPr>
          <w:rFonts w:ascii="Times New Roman" w:hAnsi="Times New Roman"/>
          <w:sz w:val="24"/>
          <w:szCs w:val="24"/>
        </w:rPr>
      </w:pPr>
    </w:p>
    <w:p w:rsidR="0026551B" w:rsidRPr="00861E66" w:rsidRDefault="0026551B" w:rsidP="00CC4093">
      <w:pPr>
        <w:rPr>
          <w:rFonts w:ascii="Times New Roman" w:hAnsi="Times New Roman"/>
          <w:sz w:val="24"/>
          <w:szCs w:val="24"/>
        </w:rPr>
      </w:pPr>
      <w:r w:rsidRPr="00861E66">
        <w:rPr>
          <w:rFonts w:ascii="Times New Roman" w:hAnsi="Times New Roman"/>
          <w:sz w:val="24"/>
          <w:szCs w:val="24"/>
        </w:rPr>
        <w:t>Part B. Statistical Methods</w:t>
      </w:r>
    </w:p>
    <w:p w:rsidR="00152183" w:rsidRDefault="00152183" w:rsidP="00CC4093">
      <w:pPr>
        <w:rPr>
          <w:rFonts w:ascii="Times New Roman" w:hAnsi="Times New Roman"/>
          <w:sz w:val="24"/>
          <w:szCs w:val="24"/>
        </w:rPr>
      </w:pPr>
    </w:p>
    <w:p w:rsidR="0026551B" w:rsidRPr="00E30DDA" w:rsidRDefault="0026551B" w:rsidP="00CC4093">
      <w:pPr>
        <w:rPr>
          <w:rFonts w:ascii="Times New Roman" w:hAnsi="Times New Roman"/>
          <w:sz w:val="24"/>
          <w:szCs w:val="24"/>
        </w:rPr>
      </w:pPr>
      <w:r w:rsidRPr="00E30DDA">
        <w:rPr>
          <w:rFonts w:ascii="Times New Roman" w:hAnsi="Times New Roman"/>
          <w:sz w:val="24"/>
          <w:szCs w:val="24"/>
        </w:rPr>
        <w:t xml:space="preserve">The Drug Enforcement Administration </w:t>
      </w:r>
      <w:r w:rsidR="00211FFB">
        <w:rPr>
          <w:rFonts w:ascii="Times New Roman" w:hAnsi="Times New Roman"/>
          <w:sz w:val="24"/>
          <w:szCs w:val="24"/>
        </w:rPr>
        <w:t xml:space="preserve">does </w:t>
      </w:r>
      <w:r w:rsidRPr="00E30DDA">
        <w:rPr>
          <w:rFonts w:ascii="Times New Roman" w:hAnsi="Times New Roman"/>
          <w:sz w:val="24"/>
          <w:szCs w:val="24"/>
        </w:rPr>
        <w:t>not employ statistical methods in this information collection.</w:t>
      </w:r>
    </w:p>
    <w:sectPr w:rsidR="0026551B" w:rsidRPr="00E30DDA">
      <w:headerReference w:type="default" r:id="rId7"/>
      <w:pgSz w:w="12240" w:h="15840" w:code="1"/>
      <w:pgMar w:top="1440" w:right="1440" w:bottom="144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116" w:rsidRDefault="000F6116">
      <w:r>
        <w:separator/>
      </w:r>
    </w:p>
  </w:endnote>
  <w:endnote w:type="continuationSeparator" w:id="0">
    <w:p w:rsidR="000F6116" w:rsidRDefault="000F61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stem">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116" w:rsidRDefault="000F6116">
      <w:r>
        <w:separator/>
      </w:r>
    </w:p>
  </w:footnote>
  <w:footnote w:type="continuationSeparator" w:id="0">
    <w:p w:rsidR="000F6116" w:rsidRDefault="000F6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116" w:rsidRDefault="000F6116">
    <w:pPr>
      <w:rPr>
        <w:sz w:val="22"/>
      </w:rPr>
    </w:pPr>
    <w:r>
      <w:rPr>
        <w:sz w:val="22"/>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55D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7C82DF0"/>
    <w:multiLevelType w:val="multilevel"/>
    <w:tmpl w:val="3DCAE400"/>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D842668"/>
    <w:multiLevelType w:val="multilevel"/>
    <w:tmpl w:val="F0F8024A"/>
    <w:lvl w:ilvl="0">
      <w:start w:val="12"/>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EF16F46"/>
    <w:multiLevelType w:val="hybridMultilevel"/>
    <w:tmpl w:val="DBB09430"/>
    <w:lvl w:ilvl="0" w:tplc="845415FC">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54403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5BE4405"/>
    <w:multiLevelType w:val="singleLevel"/>
    <w:tmpl w:val="60668BA8"/>
    <w:lvl w:ilvl="0">
      <w:numFmt w:val="bullet"/>
      <w:lvlText w:val=""/>
      <w:lvlJc w:val="left"/>
      <w:pPr>
        <w:tabs>
          <w:tab w:val="num" w:pos="360"/>
        </w:tabs>
        <w:ind w:left="360" w:hanging="360"/>
      </w:pPr>
      <w:rPr>
        <w:rFonts w:ascii="Wingdings" w:hAnsi="Wingdings" w:hint="default"/>
      </w:rPr>
    </w:lvl>
  </w:abstractNum>
  <w:abstractNum w:abstractNumId="6">
    <w:nsid w:val="17195D45"/>
    <w:multiLevelType w:val="singleLevel"/>
    <w:tmpl w:val="DDFA6368"/>
    <w:lvl w:ilvl="0">
      <w:numFmt w:val="bullet"/>
      <w:lvlText w:val=""/>
      <w:lvlJc w:val="left"/>
      <w:pPr>
        <w:tabs>
          <w:tab w:val="num" w:pos="360"/>
        </w:tabs>
        <w:ind w:left="360" w:hanging="360"/>
      </w:pPr>
      <w:rPr>
        <w:rFonts w:ascii="Wingdings" w:hAnsi="Wingdings" w:hint="default"/>
      </w:rPr>
    </w:lvl>
  </w:abstractNum>
  <w:abstractNum w:abstractNumId="7">
    <w:nsid w:val="236104CB"/>
    <w:multiLevelType w:val="hybridMultilevel"/>
    <w:tmpl w:val="09D69B6E"/>
    <w:lvl w:ilvl="0" w:tplc="98183CCE">
      <w:start w:val="1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A908CA"/>
    <w:multiLevelType w:val="multilevel"/>
    <w:tmpl w:val="09D69B6E"/>
    <w:lvl w:ilvl="0">
      <w:start w:val="16"/>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1FB15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58B52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43740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5074F94"/>
    <w:multiLevelType w:val="multilevel"/>
    <w:tmpl w:val="CA3E529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CF80BF8"/>
    <w:multiLevelType w:val="singleLevel"/>
    <w:tmpl w:val="A900FE14"/>
    <w:lvl w:ilvl="0">
      <w:numFmt w:val="bullet"/>
      <w:lvlText w:val=""/>
      <w:lvlJc w:val="left"/>
      <w:pPr>
        <w:tabs>
          <w:tab w:val="num" w:pos="360"/>
        </w:tabs>
        <w:ind w:left="360" w:hanging="360"/>
      </w:pPr>
      <w:rPr>
        <w:rFonts w:ascii="Wingdings" w:hAnsi="Wingdings" w:hint="default"/>
      </w:rPr>
    </w:lvl>
  </w:abstractNum>
  <w:abstractNum w:abstractNumId="14">
    <w:nsid w:val="4F390DF3"/>
    <w:multiLevelType w:val="hybridMultilevel"/>
    <w:tmpl w:val="F0F8024A"/>
    <w:lvl w:ilvl="0" w:tplc="26643050">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2664CDF"/>
    <w:multiLevelType w:val="hybridMultilevel"/>
    <w:tmpl w:val="3DCAE40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4201428"/>
    <w:multiLevelType w:val="hybridMultilevel"/>
    <w:tmpl w:val="CA3E529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57A7B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5AD1F83"/>
    <w:multiLevelType w:val="hybridMultilevel"/>
    <w:tmpl w:val="E5F6A016"/>
    <w:lvl w:ilvl="0" w:tplc="8C528BF0">
      <w:start w:val="17"/>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6F53CA8"/>
    <w:multiLevelType w:val="singleLevel"/>
    <w:tmpl w:val="8CA643F2"/>
    <w:lvl w:ilvl="0">
      <w:start w:val="12"/>
      <w:numFmt w:val="bullet"/>
      <w:lvlText w:val=""/>
      <w:lvlJc w:val="left"/>
      <w:pPr>
        <w:tabs>
          <w:tab w:val="num" w:pos="360"/>
        </w:tabs>
        <w:ind w:left="360" w:hanging="360"/>
      </w:pPr>
      <w:rPr>
        <w:rFonts w:ascii="Wingdings" w:hAnsi="Wingdings" w:hint="default"/>
      </w:rPr>
    </w:lvl>
  </w:abstractNum>
  <w:abstractNum w:abstractNumId="20">
    <w:nsid w:val="59D57DE7"/>
    <w:multiLevelType w:val="singleLevel"/>
    <w:tmpl w:val="A42CA83A"/>
    <w:lvl w:ilvl="0">
      <w:numFmt w:val="bullet"/>
      <w:lvlText w:val=""/>
      <w:lvlJc w:val="left"/>
      <w:pPr>
        <w:tabs>
          <w:tab w:val="num" w:pos="360"/>
        </w:tabs>
        <w:ind w:left="360" w:hanging="360"/>
      </w:pPr>
      <w:rPr>
        <w:rFonts w:ascii="Wingdings" w:hAnsi="Wingdings" w:hint="default"/>
      </w:rPr>
    </w:lvl>
  </w:abstractNum>
  <w:abstractNum w:abstractNumId="21">
    <w:nsid w:val="5B9123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DF54870"/>
    <w:multiLevelType w:val="hybridMultilevel"/>
    <w:tmpl w:val="7E2E4F3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5D60A4B"/>
    <w:multiLevelType w:val="singleLevel"/>
    <w:tmpl w:val="454A8506"/>
    <w:lvl w:ilvl="0">
      <w:numFmt w:val="bullet"/>
      <w:lvlText w:val=""/>
      <w:lvlJc w:val="left"/>
      <w:pPr>
        <w:tabs>
          <w:tab w:val="num" w:pos="360"/>
        </w:tabs>
        <w:ind w:left="360" w:hanging="360"/>
      </w:pPr>
      <w:rPr>
        <w:rFonts w:ascii="Wingdings" w:hAnsi="Wingdings" w:hint="default"/>
      </w:rPr>
    </w:lvl>
  </w:abstractNum>
  <w:abstractNum w:abstractNumId="24">
    <w:nsid w:val="660F26FF"/>
    <w:multiLevelType w:val="multilevel"/>
    <w:tmpl w:val="E5F6A016"/>
    <w:lvl w:ilvl="0">
      <w:start w:val="17"/>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8497AE5"/>
    <w:multiLevelType w:val="multilevel"/>
    <w:tmpl w:val="DBB09430"/>
    <w:lvl w:ilvl="0">
      <w:start w:val="7"/>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nsid w:val="731F4C3F"/>
    <w:multiLevelType w:val="singleLevel"/>
    <w:tmpl w:val="57C801EA"/>
    <w:lvl w:ilvl="0">
      <w:start w:val="1"/>
      <w:numFmt w:val="decimal"/>
      <w:lvlText w:val="%1."/>
      <w:lvlJc w:val="left"/>
      <w:pPr>
        <w:tabs>
          <w:tab w:val="num" w:pos="1080"/>
        </w:tabs>
        <w:ind w:left="1080" w:hanging="360"/>
      </w:pPr>
      <w:rPr>
        <w:rFonts w:hint="default"/>
      </w:rPr>
    </w:lvl>
  </w:abstractNum>
  <w:abstractNum w:abstractNumId="27">
    <w:nsid w:val="73781B61"/>
    <w:multiLevelType w:val="hybridMultilevel"/>
    <w:tmpl w:val="A4AE490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6E169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89E216E"/>
    <w:multiLevelType w:val="singleLevel"/>
    <w:tmpl w:val="57C801EA"/>
    <w:lvl w:ilvl="0">
      <w:start w:val="1"/>
      <w:numFmt w:val="decimal"/>
      <w:lvlText w:val="%1."/>
      <w:lvlJc w:val="left"/>
      <w:pPr>
        <w:tabs>
          <w:tab w:val="num" w:pos="1080"/>
        </w:tabs>
        <w:ind w:left="1080" w:hanging="360"/>
      </w:pPr>
      <w:rPr>
        <w:rFonts w:hint="default"/>
      </w:rPr>
    </w:lvl>
  </w:abstractNum>
  <w:abstractNum w:abstractNumId="30">
    <w:nsid w:val="78AF1971"/>
    <w:multiLevelType w:val="hybridMultilevel"/>
    <w:tmpl w:val="7FFEAF80"/>
    <w:lvl w:ilvl="0" w:tplc="C3308CC4">
      <w:start w:val="1"/>
      <w:numFmt w:val="bullet"/>
      <w:lvlText w:val=""/>
      <w:lvlJc w:val="left"/>
      <w:pPr>
        <w:tabs>
          <w:tab w:val="num" w:pos="648"/>
        </w:tabs>
        <w:ind w:left="648" w:hanging="288"/>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A13074E"/>
    <w:multiLevelType w:val="multilevel"/>
    <w:tmpl w:val="7E2E4F3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21"/>
  </w:num>
  <w:num w:numId="3">
    <w:abstractNumId w:val="5"/>
  </w:num>
  <w:num w:numId="4">
    <w:abstractNumId w:val="4"/>
  </w:num>
  <w:num w:numId="5">
    <w:abstractNumId w:val="20"/>
  </w:num>
  <w:num w:numId="6">
    <w:abstractNumId w:val="9"/>
  </w:num>
  <w:num w:numId="7">
    <w:abstractNumId w:val="6"/>
  </w:num>
  <w:num w:numId="8">
    <w:abstractNumId w:val="0"/>
  </w:num>
  <w:num w:numId="9">
    <w:abstractNumId w:val="23"/>
  </w:num>
  <w:num w:numId="10">
    <w:abstractNumId w:val="17"/>
  </w:num>
  <w:num w:numId="11">
    <w:abstractNumId w:val="13"/>
  </w:num>
  <w:num w:numId="12">
    <w:abstractNumId w:val="11"/>
  </w:num>
  <w:num w:numId="13">
    <w:abstractNumId w:val="10"/>
  </w:num>
  <w:num w:numId="14">
    <w:abstractNumId w:val="28"/>
  </w:num>
  <w:num w:numId="15">
    <w:abstractNumId w:val="19"/>
  </w:num>
  <w:num w:numId="16">
    <w:abstractNumId w:val="26"/>
  </w:num>
  <w:num w:numId="17">
    <w:abstractNumId w:val="16"/>
  </w:num>
  <w:num w:numId="18">
    <w:abstractNumId w:val="12"/>
  </w:num>
  <w:num w:numId="19">
    <w:abstractNumId w:val="15"/>
  </w:num>
  <w:num w:numId="20">
    <w:abstractNumId w:val="1"/>
  </w:num>
  <w:num w:numId="21">
    <w:abstractNumId w:val="18"/>
  </w:num>
  <w:num w:numId="22">
    <w:abstractNumId w:val="24"/>
  </w:num>
  <w:num w:numId="23">
    <w:abstractNumId w:val="7"/>
  </w:num>
  <w:num w:numId="24">
    <w:abstractNumId w:val="8"/>
  </w:num>
  <w:num w:numId="25">
    <w:abstractNumId w:val="3"/>
  </w:num>
  <w:num w:numId="26">
    <w:abstractNumId w:val="25"/>
  </w:num>
  <w:num w:numId="27">
    <w:abstractNumId w:val="27"/>
  </w:num>
  <w:num w:numId="28">
    <w:abstractNumId w:val="14"/>
  </w:num>
  <w:num w:numId="29">
    <w:abstractNumId w:val="2"/>
  </w:num>
  <w:num w:numId="30">
    <w:abstractNumId w:val="22"/>
  </w:num>
  <w:num w:numId="31">
    <w:abstractNumId w:val="31"/>
  </w:num>
  <w:num w:numId="32">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8" w:nlCheck="1" w:checkStyle="1"/>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72D10"/>
    <w:rsid w:val="0000467D"/>
    <w:rsid w:val="0005338C"/>
    <w:rsid w:val="0007719B"/>
    <w:rsid w:val="000B0E17"/>
    <w:rsid w:val="000D1F4D"/>
    <w:rsid w:val="000E129D"/>
    <w:rsid w:val="000F6116"/>
    <w:rsid w:val="000F64A0"/>
    <w:rsid w:val="00100D1C"/>
    <w:rsid w:val="00106E8C"/>
    <w:rsid w:val="00117F9A"/>
    <w:rsid w:val="00140A2E"/>
    <w:rsid w:val="0014169F"/>
    <w:rsid w:val="00152183"/>
    <w:rsid w:val="00165CE0"/>
    <w:rsid w:val="00180060"/>
    <w:rsid w:val="00192276"/>
    <w:rsid w:val="00192749"/>
    <w:rsid w:val="0019750C"/>
    <w:rsid w:val="001A2BA5"/>
    <w:rsid w:val="001B128C"/>
    <w:rsid w:val="001B56F9"/>
    <w:rsid w:val="001D1439"/>
    <w:rsid w:val="001F395D"/>
    <w:rsid w:val="00200DBF"/>
    <w:rsid w:val="00211FFB"/>
    <w:rsid w:val="002408FE"/>
    <w:rsid w:val="0024187C"/>
    <w:rsid w:val="00256F16"/>
    <w:rsid w:val="00265401"/>
    <w:rsid w:val="0026551B"/>
    <w:rsid w:val="002660D9"/>
    <w:rsid w:val="002669AD"/>
    <w:rsid w:val="002B7191"/>
    <w:rsid w:val="00314D57"/>
    <w:rsid w:val="00317DD5"/>
    <w:rsid w:val="00343AD2"/>
    <w:rsid w:val="00370319"/>
    <w:rsid w:val="0038020E"/>
    <w:rsid w:val="00384E6C"/>
    <w:rsid w:val="00395C3C"/>
    <w:rsid w:val="003C7A6D"/>
    <w:rsid w:val="003E05A6"/>
    <w:rsid w:val="003E57D9"/>
    <w:rsid w:val="00402BFE"/>
    <w:rsid w:val="00421595"/>
    <w:rsid w:val="0042507A"/>
    <w:rsid w:val="0043003D"/>
    <w:rsid w:val="00430670"/>
    <w:rsid w:val="004559D2"/>
    <w:rsid w:val="004701BA"/>
    <w:rsid w:val="004930AD"/>
    <w:rsid w:val="004C293A"/>
    <w:rsid w:val="004D001F"/>
    <w:rsid w:val="004D5071"/>
    <w:rsid w:val="004F27F2"/>
    <w:rsid w:val="00523AC6"/>
    <w:rsid w:val="00524583"/>
    <w:rsid w:val="005363DC"/>
    <w:rsid w:val="00557D1D"/>
    <w:rsid w:val="00577D3E"/>
    <w:rsid w:val="005929F8"/>
    <w:rsid w:val="005A3118"/>
    <w:rsid w:val="005B0F47"/>
    <w:rsid w:val="005B2ACD"/>
    <w:rsid w:val="005B316D"/>
    <w:rsid w:val="005D55B2"/>
    <w:rsid w:val="005D6D58"/>
    <w:rsid w:val="00612814"/>
    <w:rsid w:val="0063747C"/>
    <w:rsid w:val="0064599B"/>
    <w:rsid w:val="006D653B"/>
    <w:rsid w:val="00704E5B"/>
    <w:rsid w:val="0074611F"/>
    <w:rsid w:val="00751EFB"/>
    <w:rsid w:val="00757733"/>
    <w:rsid w:val="00773BC4"/>
    <w:rsid w:val="00775772"/>
    <w:rsid w:val="00782BF5"/>
    <w:rsid w:val="00785198"/>
    <w:rsid w:val="0079063F"/>
    <w:rsid w:val="007B2FF5"/>
    <w:rsid w:val="007C285A"/>
    <w:rsid w:val="007C448A"/>
    <w:rsid w:val="007C79ED"/>
    <w:rsid w:val="007D0A09"/>
    <w:rsid w:val="007D0F1B"/>
    <w:rsid w:val="007E5B0B"/>
    <w:rsid w:val="007F1BD4"/>
    <w:rsid w:val="00805E45"/>
    <w:rsid w:val="00806F23"/>
    <w:rsid w:val="00813C94"/>
    <w:rsid w:val="00833227"/>
    <w:rsid w:val="00835B91"/>
    <w:rsid w:val="00840DE7"/>
    <w:rsid w:val="00861E66"/>
    <w:rsid w:val="00871D7A"/>
    <w:rsid w:val="0087563F"/>
    <w:rsid w:val="00891FEB"/>
    <w:rsid w:val="008A35F9"/>
    <w:rsid w:val="008D42C8"/>
    <w:rsid w:val="008D4FBD"/>
    <w:rsid w:val="008D6CB4"/>
    <w:rsid w:val="008E1BA0"/>
    <w:rsid w:val="00900620"/>
    <w:rsid w:val="009270FE"/>
    <w:rsid w:val="00943B05"/>
    <w:rsid w:val="00975833"/>
    <w:rsid w:val="009875C1"/>
    <w:rsid w:val="009F2D48"/>
    <w:rsid w:val="009F3141"/>
    <w:rsid w:val="00A113E7"/>
    <w:rsid w:val="00A156B1"/>
    <w:rsid w:val="00A31913"/>
    <w:rsid w:val="00A47CCB"/>
    <w:rsid w:val="00A613EE"/>
    <w:rsid w:val="00A667D9"/>
    <w:rsid w:val="00A83E98"/>
    <w:rsid w:val="00AA765B"/>
    <w:rsid w:val="00AC1DBA"/>
    <w:rsid w:val="00AF5675"/>
    <w:rsid w:val="00AF6197"/>
    <w:rsid w:val="00B0543B"/>
    <w:rsid w:val="00B17BBA"/>
    <w:rsid w:val="00B30E00"/>
    <w:rsid w:val="00B40AA1"/>
    <w:rsid w:val="00B67D15"/>
    <w:rsid w:val="00B70CE2"/>
    <w:rsid w:val="00B96C78"/>
    <w:rsid w:val="00BA7BEE"/>
    <w:rsid w:val="00BB4157"/>
    <w:rsid w:val="00BC1121"/>
    <w:rsid w:val="00BF01A0"/>
    <w:rsid w:val="00C1371C"/>
    <w:rsid w:val="00C13F7C"/>
    <w:rsid w:val="00C36571"/>
    <w:rsid w:val="00C60D80"/>
    <w:rsid w:val="00C65E78"/>
    <w:rsid w:val="00C6706B"/>
    <w:rsid w:val="00C71B1D"/>
    <w:rsid w:val="00C77354"/>
    <w:rsid w:val="00C87DC7"/>
    <w:rsid w:val="00C9445A"/>
    <w:rsid w:val="00CB1E53"/>
    <w:rsid w:val="00CC4093"/>
    <w:rsid w:val="00CC5033"/>
    <w:rsid w:val="00CC69B5"/>
    <w:rsid w:val="00CD321D"/>
    <w:rsid w:val="00CE481A"/>
    <w:rsid w:val="00D33EA4"/>
    <w:rsid w:val="00D76124"/>
    <w:rsid w:val="00DA4F2D"/>
    <w:rsid w:val="00DC706F"/>
    <w:rsid w:val="00DE3D1A"/>
    <w:rsid w:val="00DF16B1"/>
    <w:rsid w:val="00DF3D6D"/>
    <w:rsid w:val="00E204C9"/>
    <w:rsid w:val="00E24BBD"/>
    <w:rsid w:val="00E25559"/>
    <w:rsid w:val="00E30DDA"/>
    <w:rsid w:val="00E3390E"/>
    <w:rsid w:val="00E359DC"/>
    <w:rsid w:val="00E77C21"/>
    <w:rsid w:val="00E82777"/>
    <w:rsid w:val="00EA7066"/>
    <w:rsid w:val="00ED0B85"/>
    <w:rsid w:val="00F01C3C"/>
    <w:rsid w:val="00F0265A"/>
    <w:rsid w:val="00F51C69"/>
    <w:rsid w:val="00F72D10"/>
    <w:rsid w:val="00F85C36"/>
    <w:rsid w:val="00F94797"/>
    <w:rsid w:val="00F96165"/>
    <w:rsid w:val="00FD1F2D"/>
    <w:rsid w:val="00FE36A1"/>
    <w:rsid w:val="00FE5249"/>
    <w:rsid w:val="00FE6F5A"/>
    <w:rsid w:val="00FE75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stem" w:eastAsia="Times New Roman" w:hAnsi="System"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Heading1">
    <w:name w:val="heading 1"/>
    <w:next w:val="Normal"/>
    <w:qFormat/>
    <w:pPr>
      <w:outlineLvl w:val="0"/>
    </w:pPr>
    <w:rPr>
      <w:rFonts w:ascii="Times New Roman" w:hAnsi="Times New Roman"/>
      <w:noProof/>
    </w:rPr>
  </w:style>
  <w:style w:type="paragraph" w:styleId="Heading2">
    <w:name w:val="heading 2"/>
    <w:next w:val="Normal"/>
    <w:qFormat/>
    <w:pPr>
      <w:outlineLvl w:val="1"/>
    </w:pPr>
    <w:rPr>
      <w:rFonts w:ascii="Times New Roman" w:hAnsi="Times New Roman"/>
      <w:noProof/>
    </w:rPr>
  </w:style>
  <w:style w:type="paragraph" w:styleId="Heading3">
    <w:name w:val="heading 3"/>
    <w:next w:val="Normal"/>
    <w:qFormat/>
    <w:pPr>
      <w:outlineLvl w:val="2"/>
    </w:pPr>
    <w:rPr>
      <w:rFonts w:ascii="Times New Roman" w:hAnsi="Times New Roman"/>
      <w:noProof/>
    </w:rPr>
  </w:style>
  <w:style w:type="paragraph" w:styleId="Heading4">
    <w:name w:val="heading 4"/>
    <w:next w:val="Normal"/>
    <w:qFormat/>
    <w:pPr>
      <w:outlineLvl w:val="3"/>
    </w:pPr>
    <w:rPr>
      <w:rFonts w:ascii="Times New Roman" w:hAnsi="Times New Roman"/>
      <w:noProof/>
    </w:rPr>
  </w:style>
  <w:style w:type="paragraph" w:styleId="Heading5">
    <w:name w:val="heading 5"/>
    <w:next w:val="Normal"/>
    <w:qFormat/>
    <w:pPr>
      <w:outlineLvl w:val="4"/>
    </w:pPr>
    <w:rPr>
      <w:rFonts w:ascii="Times New Roman" w:hAnsi="Times New Roman"/>
      <w:noProof/>
    </w:rPr>
  </w:style>
  <w:style w:type="paragraph" w:styleId="Heading6">
    <w:name w:val="heading 6"/>
    <w:next w:val="Normal"/>
    <w:qFormat/>
    <w:pPr>
      <w:outlineLvl w:val="5"/>
    </w:pPr>
    <w:rPr>
      <w:rFonts w:ascii="Times New Roman" w:hAnsi="Times New Roman"/>
      <w:noProof/>
    </w:rPr>
  </w:style>
  <w:style w:type="paragraph" w:styleId="Heading7">
    <w:name w:val="heading 7"/>
    <w:next w:val="Normal"/>
    <w:qFormat/>
    <w:pPr>
      <w:outlineLvl w:val="6"/>
    </w:pPr>
    <w:rPr>
      <w:rFonts w:ascii="Times New Roman" w:hAnsi="Times New Roman"/>
      <w:noProof/>
    </w:rPr>
  </w:style>
  <w:style w:type="paragraph" w:styleId="Heading8">
    <w:name w:val="heading 8"/>
    <w:next w:val="Normal"/>
    <w:qFormat/>
    <w:pPr>
      <w:outlineLvl w:val="7"/>
    </w:pPr>
    <w:rPr>
      <w:rFonts w:ascii="Times New Roman" w:hAnsi="Times New Roman"/>
      <w:noProof/>
    </w:rPr>
  </w:style>
  <w:style w:type="paragraph" w:styleId="Heading9">
    <w:name w:val="heading 9"/>
    <w:next w:val="Normal"/>
    <w:qFormat/>
    <w:pPr>
      <w:outlineLvl w:val="8"/>
    </w:pPr>
    <w:rPr>
      <w:rFonts w:ascii="Times New Roman" w:hAnsi="Times New Roman"/>
      <w:noProof/>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spacing w:line="480" w:lineRule="atLeast"/>
      <w:ind w:left="360" w:hanging="360"/>
    </w:pPr>
    <w:rPr>
      <w:rFonts w:ascii="Times" w:hAnsi="Times"/>
      <w:noProof w:val="0"/>
      <w:sz w:val="22"/>
    </w:rPr>
  </w:style>
  <w:style w:type="paragraph" w:styleId="BodyText">
    <w:name w:val="Body Text"/>
    <w:basedOn w:val="Normal"/>
    <w:pPr>
      <w:spacing w:line="480" w:lineRule="atLeast"/>
    </w:pPr>
    <w:rPr>
      <w:rFonts w:ascii="Times New Roman" w:hAnsi="Times New Roman"/>
      <w:noProof w:val="0"/>
      <w:sz w:val="24"/>
    </w:rPr>
  </w:style>
  <w:style w:type="paragraph" w:styleId="BodyTextIndent2">
    <w:name w:val="Body Text Indent 2"/>
    <w:basedOn w:val="Normal"/>
    <w:pPr>
      <w:spacing w:line="480" w:lineRule="atLeast"/>
      <w:ind w:firstLine="720"/>
    </w:pPr>
    <w:rPr>
      <w:rFonts w:ascii="Times New Roman" w:hAnsi="Times New Roman"/>
      <w:noProof w:val="0"/>
      <w:sz w:val="24"/>
    </w:rPr>
  </w:style>
  <w:style w:type="paragraph" w:styleId="BodyText2">
    <w:name w:val="Body Text 2"/>
    <w:basedOn w:val="Normal"/>
    <w:pPr>
      <w:tabs>
        <w:tab w:val="left" w:pos="720"/>
        <w:tab w:val="left" w:pos="1440"/>
      </w:tabs>
      <w:spacing w:line="480" w:lineRule="atLeast"/>
      <w:jc w:val="both"/>
    </w:pPr>
    <w:rPr>
      <w:rFonts w:ascii="Times New Roman" w:hAnsi="Times New Roman"/>
      <w:noProof w:val="0"/>
      <w:sz w:val="24"/>
    </w:rPr>
  </w:style>
  <w:style w:type="paragraph" w:styleId="BodyTextIndent3">
    <w:name w:val="Body Text Indent 3"/>
    <w:basedOn w:val="Normal"/>
    <w:pPr>
      <w:spacing w:line="480" w:lineRule="atLeast"/>
      <w:ind w:firstLine="720"/>
      <w:jc w:val="both"/>
    </w:pPr>
    <w:rPr>
      <w:rFonts w:ascii="Times New Roman" w:hAnsi="Times New Roman"/>
      <w:noProof w:val="0"/>
      <w:sz w:val="24"/>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sid w:val="00192749"/>
    <w:rPr>
      <w:rFonts w:ascii="Courier New" w:hAnsi="Courier New"/>
      <w:noProof w:val="0"/>
    </w:rPr>
  </w:style>
  <w:style w:type="character" w:styleId="Hyperlink">
    <w:name w:val="Hyperlink"/>
    <w:basedOn w:val="DefaultParagraphFont"/>
    <w:rsid w:val="00140A2E"/>
    <w:rPr>
      <w:color w:val="0000FF"/>
      <w:u w:val="single"/>
    </w:rPr>
  </w:style>
  <w:style w:type="paragraph" w:styleId="BalloonText">
    <w:name w:val="Balloon Text"/>
    <w:basedOn w:val="Normal"/>
    <w:semiHidden/>
    <w:rsid w:val="00A47CCB"/>
    <w:rPr>
      <w:rFonts w:ascii="Tahoma" w:hAnsi="Tahoma"/>
      <w:sz w:val="16"/>
      <w:szCs w:val="16"/>
    </w:rPr>
  </w:style>
  <w:style w:type="character" w:styleId="FollowedHyperlink">
    <w:name w:val="FollowedHyperlink"/>
    <w:basedOn w:val="DefaultParagraphFont"/>
    <w:rsid w:val="00833227"/>
    <w:rPr>
      <w:color w:val="606420"/>
      <w:u w:val="single"/>
    </w:rPr>
  </w:style>
</w:styles>
</file>

<file path=word/webSettings.xml><?xml version="1.0" encoding="utf-8"?>
<w:webSettings xmlns:r="http://schemas.openxmlformats.org/officeDocument/2006/relationships" xmlns:w="http://schemas.openxmlformats.org/wordprocessingml/2006/main">
  <w:divs>
    <w:div w:id="1088187598">
      <w:bodyDiv w:val="1"/>
      <w:marLeft w:val="0"/>
      <w:marRight w:val="0"/>
      <w:marTop w:val="0"/>
      <w:marBottom w:val="0"/>
      <w:divBdr>
        <w:top w:val="none" w:sz="0" w:space="0" w:color="auto"/>
        <w:left w:val="none" w:sz="0" w:space="0" w:color="auto"/>
        <w:bottom w:val="none" w:sz="0" w:space="0" w:color="auto"/>
        <w:right w:val="none" w:sz="0" w:space="0" w:color="auto"/>
      </w:divBdr>
    </w:div>
    <w:div w:id="188980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1152</Words>
  <Characters>6887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 </Company>
  <LinksUpToDate>false</LinksUpToDate>
  <CharactersWithSpaces>8023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Firebird User</dc:creator>
  <cp:keywords/>
  <cp:lastModifiedBy>MAFerritto</cp:lastModifiedBy>
  <cp:revision>3</cp:revision>
  <cp:lastPrinted>2005-08-08T15:25:00Z</cp:lastPrinted>
  <dcterms:created xsi:type="dcterms:W3CDTF">2011-04-05T17:44:00Z</dcterms:created>
  <dcterms:modified xsi:type="dcterms:W3CDTF">2011-04-05T18:11:00Z</dcterms:modified>
</cp:coreProperties>
</file>

<file path=docProps/custom.xml><?xml version="1.0" encoding="utf-8"?>
<Properties xmlns="http://schemas.openxmlformats.org/officeDocument/2006/custom-properties" xmlns:vt="http://schemas.openxmlformats.org/officeDocument/2006/docPropsVTypes"/>
</file>