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89" w:rsidRPr="00AE4AA3" w:rsidRDefault="002F5889" w:rsidP="002F5889">
      <w:pPr>
        <w:rPr>
          <w:rStyle w:val="InitialStyle"/>
          <w:b/>
        </w:rPr>
      </w:pPr>
      <w:r w:rsidRPr="00AE4AA3">
        <w:rPr>
          <w:rStyle w:val="InitialStyle"/>
          <w:b/>
        </w:rPr>
        <w:t xml:space="preserve">B. </w:t>
      </w:r>
      <w:r w:rsidRPr="00AE4AA3">
        <w:rPr>
          <w:rStyle w:val="InitialStyle"/>
          <w:b/>
        </w:rPr>
        <w:tab/>
        <w:t>Collections of Information Employing Statistical Methods</w:t>
      </w:r>
    </w:p>
    <w:p w:rsidR="002F5889" w:rsidRPr="00AE4AA3" w:rsidRDefault="002F5889" w:rsidP="002F5889">
      <w:pPr>
        <w:pStyle w:val="DefaultText"/>
        <w:rPr>
          <w:rStyle w:val="InitialStyle"/>
        </w:rPr>
      </w:pPr>
    </w:p>
    <w:p w:rsidR="002F5889" w:rsidRPr="00AE4AA3" w:rsidRDefault="002F5889" w:rsidP="002F5889">
      <w:pPr>
        <w:pStyle w:val="Heading1"/>
        <w:rPr>
          <w:rFonts w:ascii="Times New Roman" w:hAnsi="Times New Roman" w:cs="Times New Roman"/>
          <w:i/>
          <w:sz w:val="24"/>
        </w:rPr>
      </w:pPr>
      <w:r w:rsidRPr="00AE4AA3">
        <w:rPr>
          <w:rFonts w:ascii="Times New Roman" w:hAnsi="Times New Roman" w:cs="Times New Roman"/>
          <w:i/>
          <w:iCs/>
          <w:sz w:val="24"/>
        </w:rPr>
        <w:t>1.  Describe the potential respondent universe and any sampling or other respondent selection methods to be used</w:t>
      </w:r>
      <w:r w:rsidRPr="00AE4AA3">
        <w:rPr>
          <w:rFonts w:ascii="Times New Roman" w:hAnsi="Times New Roman" w:cs="Times New Roman"/>
          <w:i/>
          <w:sz w:val="24"/>
        </w:rPr>
        <w:t>.</w:t>
      </w:r>
    </w:p>
    <w:p w:rsidR="002F5889" w:rsidRPr="00AE4AA3" w:rsidRDefault="002F5889" w:rsidP="002F5889">
      <w:pPr>
        <w:autoSpaceDE w:val="0"/>
        <w:autoSpaceDN w:val="0"/>
        <w:adjustRightInd w:val="0"/>
      </w:pPr>
      <w:r w:rsidRPr="00AE4AA3">
        <w:rPr>
          <w:rStyle w:val="InitialStyle"/>
        </w:rPr>
        <w:t xml:space="preserve">A complete list of dairy heifer-raisers in the </w:t>
      </w:r>
      <w:smartTag w:uri="urn:schemas-microsoft-com:office:smarttags" w:element="country-region">
        <w:smartTag w:uri="urn:schemas-microsoft-com:office:smarttags" w:element="place">
          <w:r w:rsidRPr="00AE4AA3">
            <w:rPr>
              <w:rStyle w:val="InitialStyle"/>
            </w:rPr>
            <w:t>U.S.</w:t>
          </w:r>
        </w:smartTag>
      </w:smartTag>
      <w:r w:rsidRPr="00AE4AA3">
        <w:rPr>
          <w:rStyle w:val="InitialStyle"/>
        </w:rPr>
        <w:t xml:space="preserve"> is not available. The 27 States</w:t>
      </w:r>
      <w:r w:rsidRPr="00AE4AA3">
        <w:rPr>
          <w:rStyle w:val="FootnoteReference"/>
        </w:rPr>
        <w:footnoteReference w:id="1"/>
      </w:r>
      <w:r w:rsidRPr="00AE4AA3">
        <w:rPr>
          <w:rStyle w:val="InitialStyle"/>
        </w:rPr>
        <w:t xml:space="preserve"> participating in the study will be asked to assemble a list of heifer-raising operations within their respective States. Most States will likely only develop a partial or incomplete list of heifer-raising operations.  Approximately 800 dairy heifer raisers in the 27 states will be identified and contacted to participate in the study.  </w:t>
      </w:r>
      <w:r w:rsidRPr="00AE4AA3">
        <w:rPr>
          <w:color w:val="000000"/>
        </w:rPr>
        <w:t xml:space="preserve">The states were selected based on participation in NAHMS Dairy studies, proximity to a major dairy producing state, or state interest.   These 27 states account for over 93 percent of milk cows and over 88 percent of milk cow operations in the </w:t>
      </w:r>
      <w:smartTag w:uri="urn:schemas-microsoft-com:office:smarttags" w:element="country-region">
        <w:smartTag w:uri="urn:schemas-microsoft-com:office:smarttags" w:element="place">
          <w:r w:rsidRPr="00AE4AA3">
            <w:rPr>
              <w:color w:val="000000"/>
            </w:rPr>
            <w:t>United States</w:t>
          </w:r>
        </w:smartTag>
      </w:smartTag>
      <w:r w:rsidRPr="00AE4AA3">
        <w:rPr>
          <w:color w:val="000000"/>
        </w:rPr>
        <w:t>.</w:t>
      </w:r>
      <w:r w:rsidRPr="00AE4AA3">
        <w:rPr>
          <w:rStyle w:val="InitialStyle"/>
        </w:rPr>
        <w:t xml:space="preserve">  This is a rare population that has never been studied previously. This population is important because of </w:t>
      </w:r>
      <w:r w:rsidRPr="00AE4AA3">
        <w:t>public health and commercial dairy health implications. For example,</w:t>
      </w:r>
      <w:r w:rsidRPr="00AE4AA3">
        <w:rPr>
          <w:rStyle w:val="InitialStyle"/>
        </w:rPr>
        <w:t xml:space="preserve"> m</w:t>
      </w:r>
      <w:r w:rsidRPr="00AE4AA3">
        <w:t>any of the dairy operations involved in recent TB outbreaks potentially acquired the disease from heifer raising facilities.</w:t>
      </w:r>
    </w:p>
    <w:p w:rsidR="002F5889" w:rsidRPr="00AE4AA3" w:rsidRDefault="002F5889" w:rsidP="002F5889">
      <w:pPr>
        <w:pStyle w:val="DefaultText"/>
        <w:rPr>
          <w:rStyle w:val="InitialStyle"/>
        </w:rPr>
      </w:pPr>
    </w:p>
    <w:p w:rsidR="002F5889" w:rsidRPr="00AE4AA3" w:rsidRDefault="002F5889" w:rsidP="002F5889">
      <w:pPr>
        <w:pStyle w:val="DefaultText"/>
      </w:pPr>
      <w:r w:rsidRPr="00AE4AA3">
        <w:rPr>
          <w:rStyle w:val="InitialStyle"/>
        </w:rPr>
        <w:t xml:space="preserve">The goal of the study is to gain insight about the population rather than to create precise population estimates. This information will be useful for developing appropriate outreach programs and identifying general areas of concern.  The respondent universe will be all heifer raising operations in the 27 states.  </w:t>
      </w:r>
      <w:r w:rsidRPr="00AE4AA3">
        <w:t xml:space="preserve">NAHMS will provide questionnaires as well as educational materials to the States for the study.  </w:t>
      </w:r>
      <w:r w:rsidRPr="00AE4AA3">
        <w:rPr>
          <w:rStyle w:val="InitialStyle"/>
        </w:rPr>
        <w:t xml:space="preserve">Based on information collected during the NAHMS Dairy 2007 Study, it is estimated that there are between 2,000 and 4,000 heifer raisers in the </w:t>
      </w:r>
      <w:smartTag w:uri="urn:schemas-microsoft-com:office:smarttags" w:element="country-region">
        <w:smartTag w:uri="urn:schemas-microsoft-com:office:smarttags" w:element="place">
          <w:r w:rsidRPr="00AE4AA3">
            <w:rPr>
              <w:rStyle w:val="InitialStyle"/>
            </w:rPr>
            <w:t>U.S.</w:t>
          </w:r>
        </w:smartTag>
      </w:smartTag>
      <w:r w:rsidRPr="00AE4AA3">
        <w:rPr>
          <w:rStyle w:val="InitialStyle"/>
        </w:rPr>
        <w:t xml:space="preserve"> It is estimated that 480 operations will participate in this study.</w:t>
      </w:r>
    </w:p>
    <w:p w:rsidR="002F5889" w:rsidRPr="00AE4AA3" w:rsidRDefault="002F5889" w:rsidP="002F5889">
      <w:pPr>
        <w:pStyle w:val="DefaultText"/>
        <w:rPr>
          <w:rStyle w:val="InitialStyle"/>
          <w:u w:val="single"/>
        </w:rPr>
      </w:pPr>
    </w:p>
    <w:p w:rsidR="002F5889" w:rsidRPr="00AE4AA3" w:rsidRDefault="002F5889" w:rsidP="002F5889">
      <w:pPr>
        <w:pStyle w:val="Heading1"/>
        <w:rPr>
          <w:rStyle w:val="InitialStyle"/>
          <w:rFonts w:ascii="Times New Roman" w:hAnsi="Times New Roman" w:cs="Times New Roman"/>
          <w:i/>
          <w:iCs/>
          <w:sz w:val="24"/>
          <w:szCs w:val="24"/>
        </w:rPr>
      </w:pPr>
      <w:r w:rsidRPr="00AE4AA3">
        <w:rPr>
          <w:rStyle w:val="InitialStyle"/>
          <w:rFonts w:ascii="Times New Roman" w:hAnsi="Times New Roman" w:cs="Times New Roman"/>
          <w:i/>
          <w:iCs/>
          <w:sz w:val="24"/>
          <w:szCs w:val="24"/>
        </w:rPr>
        <w:t>2.  Describe the procedures for the collection of information including:</w:t>
      </w:r>
    </w:p>
    <w:p w:rsidR="002F5889" w:rsidRPr="00AE4AA3" w:rsidRDefault="002F5889" w:rsidP="002F5889">
      <w:pPr>
        <w:pStyle w:val="a"/>
        <w:numPr>
          <w:ilvl w:val="0"/>
          <w:numId w:val="4"/>
        </w:numPr>
        <w:overflowPunct w:val="0"/>
        <w:ind w:left="0" w:firstLine="0"/>
        <w:textAlignment w:val="baseline"/>
        <w:rPr>
          <w:b/>
        </w:rPr>
      </w:pPr>
      <w:r w:rsidRPr="00AE4AA3">
        <w:rPr>
          <w:b/>
        </w:rPr>
        <w:t>Statistical methodology for stratification and sample selection:</w:t>
      </w:r>
    </w:p>
    <w:p w:rsidR="002F5889" w:rsidRPr="00AE4AA3" w:rsidRDefault="002F5889" w:rsidP="002F5889">
      <w:pPr>
        <w:pStyle w:val="DefaultText"/>
        <w:ind w:left="720"/>
        <w:rPr>
          <w:rStyle w:val="InitialStyle"/>
        </w:rPr>
      </w:pPr>
    </w:p>
    <w:p w:rsidR="002F5889" w:rsidRPr="00AE4AA3" w:rsidRDefault="002F5889" w:rsidP="002F5889">
      <w:pPr>
        <w:pStyle w:val="DefaultText"/>
        <w:ind w:left="720"/>
      </w:pPr>
      <w:r w:rsidRPr="00AE4AA3">
        <w:rPr>
          <w:rStyle w:val="InitialStyle"/>
        </w:rPr>
        <w:t xml:space="preserve">State Animal Health Officials in participating States will develop a list of heifer raising operations.  No sampling of the operations on the list will be performed.  Each operation will be contacted </w:t>
      </w:r>
      <w:r w:rsidRPr="00AE4AA3">
        <w:t>by the state animal health official via phone or in person.  Every heifer raising operation on the list will be</w:t>
      </w:r>
      <w:r w:rsidRPr="00AE4AA3">
        <w:rPr>
          <w:rStyle w:val="InitialStyle"/>
        </w:rPr>
        <w:t xml:space="preserve"> offered the opportunity to complete the questionnaire via personal interview.  Total contacts and refusals will be recorded.  If possible, the reason for refusal will be noted.</w:t>
      </w:r>
    </w:p>
    <w:p w:rsidR="002F5889" w:rsidRPr="00AE4AA3" w:rsidRDefault="002F5889" w:rsidP="002F5889">
      <w:pPr>
        <w:pStyle w:val="DefaultText"/>
      </w:pPr>
    </w:p>
    <w:p w:rsidR="002F5889" w:rsidRPr="00AE4AA3" w:rsidRDefault="002F5889" w:rsidP="002F5889">
      <w:pPr>
        <w:pStyle w:val="DefaultText"/>
        <w:numPr>
          <w:ilvl w:val="0"/>
          <w:numId w:val="5"/>
        </w:numPr>
        <w:tabs>
          <w:tab w:val="clear" w:pos="1446"/>
        </w:tabs>
        <w:overflowPunct w:val="0"/>
        <w:ind w:left="360"/>
        <w:textAlignment w:val="baseline"/>
        <w:rPr>
          <w:rStyle w:val="InitialStyle"/>
          <w:b/>
        </w:rPr>
      </w:pPr>
      <w:r w:rsidRPr="00AE4AA3">
        <w:rPr>
          <w:rStyle w:val="InitialStyle"/>
          <w:b/>
        </w:rPr>
        <w:t>Estimation procedures:</w:t>
      </w:r>
    </w:p>
    <w:p w:rsidR="002F5889" w:rsidRPr="00AE4AA3" w:rsidRDefault="002F5889" w:rsidP="002F5889">
      <w:pPr>
        <w:pStyle w:val="DefaultText"/>
        <w:ind w:left="720"/>
      </w:pPr>
      <w:r w:rsidRPr="00AE4AA3">
        <w:t xml:space="preserve">The sample of participating heifer raisers will be considered equivalent to a simple random sample.  Non-response adjustments will be made to the initial selection weight of one.  No additional weight adjustments will be used for example to adjust for list incompleteness since the population size is relatively unknown.  </w:t>
      </w:r>
    </w:p>
    <w:p w:rsidR="002F5889" w:rsidRPr="00AE4AA3" w:rsidRDefault="002F5889" w:rsidP="002F5889">
      <w:pPr>
        <w:pStyle w:val="DefaultText"/>
        <w:ind w:left="720"/>
      </w:pPr>
    </w:p>
    <w:p w:rsidR="002F5889" w:rsidRPr="00AE4AA3" w:rsidRDefault="002F5889" w:rsidP="002F5889">
      <w:pPr>
        <w:pStyle w:val="DefaultText"/>
        <w:ind w:left="720"/>
      </w:pPr>
      <w:r w:rsidRPr="00AE4AA3">
        <w:t>The statistical estimation will be undertaken using standard SAS procedures.</w:t>
      </w:r>
    </w:p>
    <w:p w:rsidR="002F5889" w:rsidRPr="00AE4AA3" w:rsidRDefault="002F5889" w:rsidP="002F5889">
      <w:pPr>
        <w:pStyle w:val="DefaultText"/>
        <w:ind w:left="720"/>
      </w:pPr>
    </w:p>
    <w:p w:rsidR="002F5889" w:rsidRPr="00AE4AA3" w:rsidRDefault="002F5889" w:rsidP="002F5889">
      <w:pPr>
        <w:pStyle w:val="DefaultText"/>
        <w:numPr>
          <w:ilvl w:val="0"/>
          <w:numId w:val="5"/>
        </w:numPr>
        <w:tabs>
          <w:tab w:val="clear" w:pos="1446"/>
        </w:tabs>
        <w:overflowPunct w:val="0"/>
        <w:ind w:left="360"/>
        <w:textAlignment w:val="baseline"/>
        <w:rPr>
          <w:rStyle w:val="InitialStyle"/>
          <w:b/>
        </w:rPr>
      </w:pPr>
      <w:r w:rsidRPr="00AE4AA3">
        <w:rPr>
          <w:rStyle w:val="InitialStyle"/>
          <w:b/>
        </w:rPr>
        <w:lastRenderedPageBreak/>
        <w:t>Degree of accuracy needed:</w:t>
      </w:r>
    </w:p>
    <w:p w:rsidR="002F5889" w:rsidRPr="00AE4AA3" w:rsidRDefault="002F5889" w:rsidP="002F5889">
      <w:pPr>
        <w:pStyle w:val="a"/>
        <w:numPr>
          <w:ilvl w:val="0"/>
          <w:numId w:val="0"/>
        </w:numPr>
        <w:ind w:left="1080" w:hanging="720"/>
      </w:pPr>
      <w:r w:rsidRPr="00AE4AA3">
        <w:t>The study has been designed with a goal of 80 percent power, 95 percent confidence and a</w:t>
      </w:r>
    </w:p>
    <w:p w:rsidR="002F5889" w:rsidRPr="00AE4AA3" w:rsidRDefault="002F5889" w:rsidP="002F5889">
      <w:pPr>
        <w:pStyle w:val="a"/>
        <w:numPr>
          <w:ilvl w:val="0"/>
          <w:numId w:val="0"/>
        </w:numPr>
        <w:ind w:left="1080" w:hanging="720"/>
      </w:pPr>
      <w:proofErr w:type="gramStart"/>
      <w:r w:rsidRPr="00AE4AA3">
        <w:t>coefficient</w:t>
      </w:r>
      <w:proofErr w:type="gramEnd"/>
      <w:r w:rsidRPr="00AE4AA3">
        <w:t xml:space="preserve"> of variation less than 20 percent.  </w:t>
      </w:r>
    </w:p>
    <w:p w:rsidR="002F5889" w:rsidRPr="00AE4AA3" w:rsidRDefault="002F5889" w:rsidP="002F5889">
      <w:pPr>
        <w:pStyle w:val="a"/>
        <w:numPr>
          <w:ilvl w:val="0"/>
          <w:numId w:val="0"/>
        </w:numPr>
        <w:ind w:left="720" w:hanging="720"/>
      </w:pPr>
    </w:p>
    <w:p w:rsidR="002F5889" w:rsidRPr="00AE4AA3" w:rsidRDefault="002F5889" w:rsidP="002F5889">
      <w:pPr>
        <w:pStyle w:val="a"/>
        <w:numPr>
          <w:ilvl w:val="0"/>
          <w:numId w:val="0"/>
        </w:numPr>
        <w:ind w:left="1080" w:hanging="720"/>
      </w:pPr>
      <w:r w:rsidRPr="00AE4AA3">
        <w:t>A sample size of 800 respondents will allow estimates of 50 percent +/- 6.2 percent and 10</w:t>
      </w:r>
    </w:p>
    <w:p w:rsidR="002F5889" w:rsidRPr="00AE4AA3" w:rsidRDefault="002F5889" w:rsidP="002F5889">
      <w:pPr>
        <w:pStyle w:val="a"/>
        <w:numPr>
          <w:ilvl w:val="0"/>
          <w:numId w:val="0"/>
        </w:numPr>
        <w:ind w:left="1080" w:hanging="720"/>
      </w:pPr>
      <w:proofErr w:type="gramStart"/>
      <w:r w:rsidRPr="00AE4AA3">
        <w:t>percent</w:t>
      </w:r>
      <w:proofErr w:type="gramEnd"/>
      <w:r w:rsidRPr="00AE4AA3">
        <w:t xml:space="preserve"> +/- 3.7 percent (</w:t>
      </w:r>
      <w:proofErr w:type="spellStart"/>
      <w:r w:rsidRPr="00AE4AA3">
        <w:t>cv</w:t>
      </w:r>
      <w:proofErr w:type="spellEnd"/>
      <w:r w:rsidRPr="00AE4AA3">
        <w:t>=18.5 percent).  Assuming a response rate of 60 percent, 800</w:t>
      </w:r>
    </w:p>
    <w:p w:rsidR="002F5889" w:rsidRPr="00AE4AA3" w:rsidRDefault="002F5889" w:rsidP="002F5889">
      <w:pPr>
        <w:pStyle w:val="a"/>
        <w:numPr>
          <w:ilvl w:val="0"/>
          <w:numId w:val="0"/>
        </w:numPr>
        <w:ind w:left="1080" w:hanging="720"/>
      </w:pPr>
      <w:proofErr w:type="gramStart"/>
      <w:r w:rsidRPr="00AE4AA3">
        <w:t>heifer</w:t>
      </w:r>
      <w:proofErr w:type="gramEnd"/>
      <w:r w:rsidRPr="00AE4AA3">
        <w:t xml:space="preserve"> raising operations would be approached to get 480 completed surveys.  </w:t>
      </w:r>
    </w:p>
    <w:p w:rsidR="002F5889" w:rsidRPr="00AE4AA3" w:rsidRDefault="002F5889" w:rsidP="002F5889">
      <w:pPr>
        <w:pStyle w:val="a"/>
        <w:numPr>
          <w:ilvl w:val="0"/>
          <w:numId w:val="0"/>
        </w:numPr>
        <w:ind w:left="1446"/>
        <w:rPr>
          <w:b/>
        </w:rPr>
      </w:pPr>
    </w:p>
    <w:p w:rsidR="002F5889" w:rsidRPr="00AE4AA3" w:rsidRDefault="002F5889" w:rsidP="002F5889">
      <w:pPr>
        <w:pStyle w:val="a"/>
        <w:numPr>
          <w:ilvl w:val="0"/>
          <w:numId w:val="7"/>
        </w:numPr>
        <w:overflowPunct w:val="0"/>
        <w:textAlignment w:val="baseline"/>
        <w:rPr>
          <w:b/>
        </w:rPr>
      </w:pPr>
      <w:r w:rsidRPr="00AE4AA3">
        <w:rPr>
          <w:b/>
        </w:rPr>
        <w:t>Unusual problems requiring specialized sampling procedures and data collection cycles:</w:t>
      </w:r>
    </w:p>
    <w:p w:rsidR="002F5889" w:rsidRPr="00AE4AA3" w:rsidRDefault="002F5889" w:rsidP="002F5889">
      <w:pPr>
        <w:pStyle w:val="DefaultText"/>
        <w:ind w:left="720"/>
        <w:rPr>
          <w:rStyle w:val="InitialStyle"/>
        </w:rPr>
      </w:pPr>
      <w:r w:rsidRPr="00AE4AA3">
        <w:rPr>
          <w:rStyle w:val="InitialStyle"/>
        </w:rPr>
        <w:t>There are no unusual problems requiring specialized sampling procedures and data collection cycles.</w:t>
      </w:r>
    </w:p>
    <w:p w:rsidR="002F5889" w:rsidRPr="00AE4AA3" w:rsidRDefault="002F5889" w:rsidP="002F5889">
      <w:pPr>
        <w:pStyle w:val="DefaultText"/>
        <w:rPr>
          <w:rStyle w:val="InitialStyle"/>
        </w:rPr>
      </w:pPr>
    </w:p>
    <w:p w:rsidR="002F5889" w:rsidRPr="00AE4AA3" w:rsidRDefault="002F5889" w:rsidP="002F5889">
      <w:pPr>
        <w:pStyle w:val="Heading1"/>
        <w:rPr>
          <w:rStyle w:val="InitialStyle"/>
          <w:rFonts w:ascii="Times New Roman" w:hAnsi="Times New Roman" w:cs="Times New Roman"/>
          <w:i/>
          <w:sz w:val="24"/>
          <w:szCs w:val="24"/>
        </w:rPr>
      </w:pPr>
      <w:r w:rsidRPr="00AE4AA3">
        <w:rPr>
          <w:rStyle w:val="InitialStyle"/>
          <w:rFonts w:ascii="Times New Roman" w:hAnsi="Times New Roman" w:cs="Times New Roman"/>
          <w:i/>
          <w:sz w:val="24"/>
          <w:szCs w:val="24"/>
        </w:rPr>
        <w:t>3. Describe methods to maximize response rates and to deal with issues of non-responses:</w:t>
      </w:r>
    </w:p>
    <w:p w:rsidR="002F5889" w:rsidRPr="00AE4AA3" w:rsidRDefault="002F5889" w:rsidP="002F5889">
      <w:pPr>
        <w:pStyle w:val="Heading3"/>
        <w:rPr>
          <w:rStyle w:val="InitialStyle"/>
          <w:rFonts w:ascii="Times New Roman" w:hAnsi="Times New Roman" w:cs="Times New Roman"/>
          <w:sz w:val="24"/>
          <w:szCs w:val="24"/>
        </w:rPr>
      </w:pPr>
      <w:bookmarkStart w:id="0" w:name="_Toc120517352"/>
      <w:bookmarkStart w:id="1" w:name="_Toc121289111"/>
      <w:bookmarkStart w:id="2" w:name="_Toc133308580"/>
      <w:bookmarkStart w:id="3" w:name="_Toc143941142"/>
      <w:r w:rsidRPr="00AE4AA3">
        <w:rPr>
          <w:rStyle w:val="InitialStyle"/>
          <w:rFonts w:ascii="Times New Roman" w:hAnsi="Times New Roman" w:cs="Times New Roman"/>
          <w:sz w:val="24"/>
          <w:szCs w:val="24"/>
        </w:rPr>
        <w:t>Study Design:</w:t>
      </w:r>
      <w:bookmarkEnd w:id="0"/>
      <w:bookmarkEnd w:id="1"/>
      <w:bookmarkEnd w:id="2"/>
      <w:bookmarkEnd w:id="3"/>
    </w:p>
    <w:p w:rsidR="002F5889" w:rsidRPr="00AE4AA3" w:rsidRDefault="002F5889" w:rsidP="002F5889">
      <w:pPr>
        <w:pStyle w:val="DefaultText"/>
        <w:numPr>
          <w:ilvl w:val="0"/>
          <w:numId w:val="1"/>
        </w:numPr>
        <w:rPr>
          <w:rStyle w:val="InitialStyle"/>
        </w:rPr>
      </w:pPr>
      <w:r w:rsidRPr="00AE4AA3">
        <w:rPr>
          <w:rStyle w:val="InitialStyle"/>
        </w:rPr>
        <w:t xml:space="preserve">Many proven questions have been repeated from previous NAHMS dairy studies conducted in 2002 and 2007.  </w:t>
      </w:r>
    </w:p>
    <w:p w:rsidR="002F5889" w:rsidRPr="00AE4AA3" w:rsidRDefault="002F5889" w:rsidP="002F5889">
      <w:pPr>
        <w:pStyle w:val="DefaultText"/>
        <w:rPr>
          <w:rStyle w:val="InitialStyle"/>
        </w:rPr>
      </w:pPr>
    </w:p>
    <w:p w:rsidR="002F5889" w:rsidRPr="00AE4AA3" w:rsidRDefault="002F5889" w:rsidP="002F5889">
      <w:pPr>
        <w:pStyle w:val="DefaultText"/>
        <w:numPr>
          <w:ilvl w:val="0"/>
          <w:numId w:val="1"/>
        </w:numPr>
        <w:rPr>
          <w:rStyle w:val="InitialStyle"/>
        </w:rPr>
      </w:pPr>
      <w:r w:rsidRPr="00AE4AA3">
        <w:rPr>
          <w:rStyle w:val="InitialStyle"/>
        </w:rPr>
        <w:t>The study minimizes collection of data to that which is absolutely necessary to meet the stated objectives.</w:t>
      </w:r>
    </w:p>
    <w:p w:rsidR="002F5889" w:rsidRPr="00AE4AA3" w:rsidRDefault="002F5889" w:rsidP="002F5889">
      <w:pPr>
        <w:pStyle w:val="DefaultText"/>
        <w:rPr>
          <w:rStyle w:val="InitialStyle"/>
        </w:rPr>
      </w:pPr>
    </w:p>
    <w:p w:rsidR="002F5889" w:rsidRPr="00AE4AA3" w:rsidRDefault="002F5889" w:rsidP="002F5889">
      <w:pPr>
        <w:pStyle w:val="DefaultText"/>
        <w:numPr>
          <w:ilvl w:val="0"/>
          <w:numId w:val="2"/>
        </w:numPr>
        <w:rPr>
          <w:rStyle w:val="InitialStyle"/>
        </w:rPr>
      </w:pPr>
      <w:r w:rsidRPr="00AE4AA3">
        <w:rPr>
          <w:rStyle w:val="InitialStyle"/>
        </w:rPr>
        <w:t xml:space="preserve">The Dairy specialist for NAHMS has made numerous contacts and collaborative efforts to identify the information needs of the industry and the best way to ask for that information via questionnaire.  </w:t>
      </w:r>
    </w:p>
    <w:p w:rsidR="00C262C8" w:rsidRDefault="00C262C8" w:rsidP="002F5889">
      <w:pPr>
        <w:pStyle w:val="Heading3"/>
        <w:rPr>
          <w:rStyle w:val="InitialStyle"/>
          <w:rFonts w:ascii="Times New Roman" w:hAnsi="Times New Roman" w:cs="Times New Roman"/>
          <w:sz w:val="24"/>
          <w:szCs w:val="24"/>
        </w:rPr>
      </w:pPr>
      <w:bookmarkStart w:id="4" w:name="_Toc120517353"/>
      <w:bookmarkStart w:id="5" w:name="_Toc121289112"/>
      <w:bookmarkStart w:id="6" w:name="_Toc133308581"/>
      <w:bookmarkStart w:id="7" w:name="_Toc143941143"/>
    </w:p>
    <w:p w:rsidR="002F5889" w:rsidRPr="00AE4AA3" w:rsidRDefault="002F5889" w:rsidP="002F5889">
      <w:pPr>
        <w:pStyle w:val="Heading3"/>
        <w:rPr>
          <w:rStyle w:val="InitialStyle"/>
          <w:rFonts w:ascii="Times New Roman" w:hAnsi="Times New Roman" w:cs="Times New Roman"/>
          <w:sz w:val="24"/>
          <w:szCs w:val="24"/>
        </w:rPr>
      </w:pPr>
      <w:r w:rsidRPr="00AE4AA3">
        <w:rPr>
          <w:rStyle w:val="InitialStyle"/>
          <w:rFonts w:ascii="Times New Roman" w:hAnsi="Times New Roman" w:cs="Times New Roman"/>
          <w:sz w:val="24"/>
          <w:szCs w:val="24"/>
        </w:rPr>
        <w:t>Contacting Respondents:</w:t>
      </w:r>
      <w:bookmarkEnd w:id="4"/>
      <w:bookmarkEnd w:id="5"/>
      <w:bookmarkEnd w:id="6"/>
      <w:bookmarkEnd w:id="7"/>
    </w:p>
    <w:p w:rsidR="002F5889" w:rsidRPr="00AE4AA3" w:rsidRDefault="002F5889" w:rsidP="002F5889">
      <w:pPr>
        <w:pStyle w:val="DefaultText"/>
        <w:numPr>
          <w:ilvl w:val="0"/>
          <w:numId w:val="7"/>
        </w:numPr>
        <w:rPr>
          <w:rStyle w:val="InitialStyle"/>
        </w:rPr>
      </w:pPr>
      <w:r w:rsidRPr="00AE4AA3">
        <w:t xml:space="preserve">State Animal Health Officials and </w:t>
      </w:r>
      <w:r w:rsidRPr="00AE4AA3">
        <w:rPr>
          <w:rStyle w:val="InitialStyle"/>
        </w:rPr>
        <w:t xml:space="preserve">APHIS data collectors will personally contact heifer raisers, </w:t>
      </w:r>
      <w:r w:rsidRPr="00AE4AA3">
        <w:t xml:space="preserve">either by phone or in person, </w:t>
      </w:r>
      <w:r w:rsidRPr="00AE4AA3">
        <w:rPr>
          <w:rStyle w:val="InitialStyle"/>
        </w:rPr>
        <w:t>and ask them to complete the survey.  Heifer raisers that are not contacted or decline to participate will be recorded to determine the response rate.</w:t>
      </w:r>
    </w:p>
    <w:p w:rsidR="002F5889" w:rsidRPr="00AE4AA3" w:rsidRDefault="002F5889" w:rsidP="002F5889">
      <w:pPr>
        <w:pStyle w:val="DefaultText"/>
        <w:rPr>
          <w:rStyle w:val="InitialStyle"/>
        </w:rPr>
      </w:pPr>
    </w:p>
    <w:p w:rsidR="002F5889" w:rsidRPr="00AE4AA3" w:rsidRDefault="002F5889" w:rsidP="002F5889">
      <w:pPr>
        <w:pStyle w:val="Heading3"/>
        <w:rPr>
          <w:rStyle w:val="InitialStyle"/>
          <w:rFonts w:ascii="Times New Roman" w:hAnsi="Times New Roman" w:cs="Times New Roman"/>
          <w:sz w:val="24"/>
          <w:szCs w:val="24"/>
        </w:rPr>
      </w:pPr>
      <w:bookmarkStart w:id="8" w:name="_Toc120517354"/>
      <w:bookmarkStart w:id="9" w:name="_Toc121289113"/>
      <w:bookmarkStart w:id="10" w:name="_Toc133308582"/>
      <w:bookmarkStart w:id="11" w:name="_Toc143941144"/>
      <w:r w:rsidRPr="00AE4AA3">
        <w:rPr>
          <w:rStyle w:val="InitialStyle"/>
          <w:rFonts w:ascii="Times New Roman" w:hAnsi="Times New Roman" w:cs="Times New Roman"/>
          <w:sz w:val="24"/>
          <w:szCs w:val="24"/>
        </w:rPr>
        <w:t>Data Collection Steps:</w:t>
      </w:r>
      <w:bookmarkEnd w:id="8"/>
      <w:bookmarkEnd w:id="9"/>
      <w:bookmarkEnd w:id="10"/>
      <w:bookmarkEnd w:id="11"/>
    </w:p>
    <w:p w:rsidR="002F5889" w:rsidRPr="00AE4AA3" w:rsidRDefault="002F5889" w:rsidP="002F5889">
      <w:pPr>
        <w:pStyle w:val="DefaultText"/>
        <w:numPr>
          <w:ilvl w:val="0"/>
          <w:numId w:val="3"/>
        </w:numPr>
        <w:rPr>
          <w:rStyle w:val="InitialStyle"/>
        </w:rPr>
      </w:pPr>
      <w:r w:rsidRPr="00AE4AA3">
        <w:rPr>
          <w:rStyle w:val="InitialStyle"/>
        </w:rPr>
        <w:t>The State Animal Health Officials or APHIS data collectors will conduct the on-farm interview to complete the questionnaire.</w:t>
      </w:r>
    </w:p>
    <w:p w:rsidR="002F5889" w:rsidRPr="00AE4AA3" w:rsidRDefault="002F5889" w:rsidP="002F5889">
      <w:pPr>
        <w:pStyle w:val="DefaultText"/>
        <w:ind w:left="360"/>
        <w:rPr>
          <w:rStyle w:val="InitialStyle"/>
        </w:rPr>
      </w:pPr>
    </w:p>
    <w:p w:rsidR="002F5889" w:rsidRPr="00AE4AA3" w:rsidRDefault="002F5889" w:rsidP="002F5889">
      <w:pPr>
        <w:pStyle w:val="DefaultText"/>
        <w:rPr>
          <w:rStyle w:val="InitialStyle"/>
        </w:rPr>
      </w:pPr>
    </w:p>
    <w:p w:rsidR="002F5889" w:rsidRPr="00AE4AA3" w:rsidRDefault="002F5889" w:rsidP="002F5889">
      <w:pPr>
        <w:pStyle w:val="DefaultText"/>
        <w:rPr>
          <w:rStyle w:val="InitialStyle"/>
          <w:b/>
        </w:rPr>
      </w:pPr>
      <w:r w:rsidRPr="00AE4AA3">
        <w:rPr>
          <w:rStyle w:val="InitialStyle"/>
          <w:b/>
        </w:rPr>
        <w:t>Data Analysis Steps:</w:t>
      </w:r>
    </w:p>
    <w:p w:rsidR="002F5889" w:rsidRPr="00AE4AA3" w:rsidRDefault="002F5889" w:rsidP="002F5889">
      <w:pPr>
        <w:pStyle w:val="DefaultText"/>
        <w:ind w:left="180" w:hanging="180"/>
        <w:rPr>
          <w:rStyle w:val="InitialStyle"/>
        </w:rPr>
      </w:pPr>
      <w:r w:rsidRPr="00AE4AA3">
        <w:t>•</w:t>
      </w:r>
      <w:r w:rsidRPr="00AE4AA3">
        <w:rPr>
          <w:rStyle w:val="InitialStyle"/>
        </w:rPr>
        <w:tab/>
      </w:r>
      <w:r w:rsidRPr="00AE4AA3">
        <w:t xml:space="preserve"> </w:t>
      </w:r>
      <w:r w:rsidRPr="00AE4AA3">
        <w:rPr>
          <w:rStyle w:val="InitialStyle"/>
        </w:rPr>
        <w:t>The response rate is expected to be approximately 60 percent, based on experience with dairy producers in the Dairy 2007 study (Appendix B). Data will be weighted so participating operations will represent those that were identified but did not elect to participate.</w:t>
      </w:r>
    </w:p>
    <w:p w:rsidR="00C262C8" w:rsidRDefault="00C262C8" w:rsidP="002F5889">
      <w:pPr>
        <w:pStyle w:val="DefaultText"/>
        <w:rPr>
          <w:rStyle w:val="InitialStyle"/>
        </w:rPr>
      </w:pPr>
    </w:p>
    <w:p w:rsidR="00C262C8" w:rsidRDefault="00C262C8" w:rsidP="002F5889">
      <w:pPr>
        <w:pStyle w:val="DefaultText"/>
        <w:rPr>
          <w:rStyle w:val="InitialStyle"/>
        </w:rPr>
      </w:pPr>
    </w:p>
    <w:p w:rsidR="002F5889" w:rsidRPr="00AE4AA3" w:rsidRDefault="002F5889" w:rsidP="002F5889">
      <w:pPr>
        <w:pStyle w:val="DefaultText"/>
        <w:rPr>
          <w:rStyle w:val="InitialStyle"/>
          <w:b/>
          <w:i/>
        </w:rPr>
      </w:pPr>
      <w:r w:rsidRPr="00AE4AA3">
        <w:rPr>
          <w:rStyle w:val="InitialStyle"/>
          <w:b/>
          <w:i/>
        </w:rPr>
        <w:lastRenderedPageBreak/>
        <w:t xml:space="preserve">4.  Describe any tests of procedures or methods to be undertaken.  </w:t>
      </w:r>
    </w:p>
    <w:p w:rsidR="002F5889" w:rsidRPr="00AE4AA3" w:rsidRDefault="002F5889" w:rsidP="002F5889">
      <w:pPr>
        <w:pStyle w:val="DefaultText"/>
        <w:rPr>
          <w:rStyle w:val="InitialStyle"/>
        </w:rPr>
      </w:pPr>
      <w:r w:rsidRPr="00AE4AA3">
        <w:rPr>
          <w:rStyle w:val="InitialStyle"/>
        </w:rPr>
        <w:t>Initially, the questionnaire will receive extensive review by a wide variety of experts including researchers, extension, veterinarians/poultry health specialists and epidemiologists.  The proposed questionnaire will be tested during the pretest phase involving less than 10 respondents.  Results of these pretests will be utilized to refine the information collection in order to reduce respondent burden and improve the usefulness of the information.</w:t>
      </w:r>
    </w:p>
    <w:p w:rsidR="002F5889" w:rsidRPr="00AE4AA3" w:rsidRDefault="00C262C8" w:rsidP="00C262C8">
      <w:pPr>
        <w:pStyle w:val="Heading2"/>
        <w:rPr>
          <w:rStyle w:val="InitialStyle"/>
          <w:rFonts w:ascii="Times New Roman" w:hAnsi="Times New Roman" w:cs="Times New Roman"/>
          <w:sz w:val="24"/>
          <w:szCs w:val="24"/>
        </w:rPr>
      </w:pPr>
      <w:bookmarkStart w:id="12" w:name="_Toc120517356"/>
      <w:bookmarkStart w:id="13" w:name="_Toc121289115"/>
      <w:bookmarkStart w:id="14" w:name="_Toc133308584"/>
      <w:bookmarkStart w:id="15" w:name="_Toc143941146"/>
      <w:r>
        <w:rPr>
          <w:rStyle w:val="InitialStyle"/>
          <w:rFonts w:ascii="Times New Roman" w:hAnsi="Times New Roman" w:cs="Times New Roman"/>
          <w:sz w:val="24"/>
          <w:szCs w:val="24"/>
        </w:rPr>
        <w:t>5.  P</w:t>
      </w:r>
      <w:r w:rsidR="002F5889" w:rsidRPr="00AE4AA3">
        <w:rPr>
          <w:rStyle w:val="InitialStyle"/>
          <w:rFonts w:ascii="Times New Roman" w:hAnsi="Times New Roman" w:cs="Times New Roman"/>
          <w:sz w:val="24"/>
          <w:szCs w:val="24"/>
        </w:rPr>
        <w:t>rovide the name and telephone number of individuals consulted on statistical aspects of the design and the name of the agency unit, contractor(s), grantee(s), or other person(s) who will actually collect and /or analyze the information for the agency.</w:t>
      </w:r>
      <w:bookmarkEnd w:id="12"/>
      <w:bookmarkEnd w:id="13"/>
      <w:bookmarkEnd w:id="14"/>
      <w:bookmarkEnd w:id="15"/>
    </w:p>
    <w:p w:rsidR="002F5889" w:rsidRPr="00AE4AA3" w:rsidRDefault="002F5889" w:rsidP="002F5889">
      <w:pPr>
        <w:pStyle w:val="DefaultText"/>
        <w:rPr>
          <w:rStyle w:val="InitialStyle"/>
        </w:rPr>
      </w:pPr>
      <w:r w:rsidRPr="00AE4AA3">
        <w:rPr>
          <w:rStyle w:val="InitialStyle"/>
        </w:rPr>
        <w:t>The statistical aspects of the design were coordinated by Dr. George Hill, Mathematical Statistician, and Dr. Jason Lombard, Veterinary Epidemiologist, USDA: APHIS, Veterinary Services, CEAH, Fort Collins, CO, (970) 494-7245.  The actual data collection will be conducted by State and APHIS designated data collectors.  Contact persons for data collection are:</w:t>
      </w:r>
    </w:p>
    <w:p w:rsidR="002F5889" w:rsidRPr="00AE4AA3" w:rsidRDefault="002F5889" w:rsidP="002F5889">
      <w:pPr>
        <w:pStyle w:val="DefaultText"/>
        <w:rPr>
          <w:rStyle w:val="InitialStyle"/>
        </w:rPr>
      </w:pPr>
    </w:p>
    <w:p w:rsidR="002F5889" w:rsidRPr="00AE4AA3" w:rsidRDefault="002F5889" w:rsidP="002F5889">
      <w:pPr>
        <w:pStyle w:val="DefaultText"/>
        <w:rPr>
          <w:rStyle w:val="InitialStyle"/>
        </w:rPr>
      </w:pPr>
      <w:r w:rsidRPr="00AE4AA3">
        <w:rPr>
          <w:rStyle w:val="InitialStyle"/>
        </w:rPr>
        <w:t xml:space="preserve">- Dr. John Clifford, Deputy Administrator, USDA: APHIS, Veterinary Services, </w:t>
      </w:r>
      <w:smartTag w:uri="urn:schemas-microsoft-com:office:smarttags" w:element="place">
        <w:smartTag w:uri="urn:schemas-microsoft-com:office:smarttags" w:element="City">
          <w:r w:rsidRPr="00AE4AA3">
            <w:rPr>
              <w:rStyle w:val="InitialStyle"/>
            </w:rPr>
            <w:t>Washington</w:t>
          </w:r>
        </w:smartTag>
        <w:r w:rsidRPr="00AE4AA3">
          <w:rPr>
            <w:rStyle w:val="InitialStyle"/>
          </w:rPr>
          <w:t xml:space="preserve">, </w:t>
        </w:r>
        <w:smartTag w:uri="urn:schemas-microsoft-com:office:smarttags" w:element="State">
          <w:r w:rsidRPr="00AE4AA3">
            <w:rPr>
              <w:rStyle w:val="InitialStyle"/>
            </w:rPr>
            <w:t>DC</w:t>
          </w:r>
        </w:smartTag>
      </w:smartTag>
      <w:r w:rsidRPr="00AE4AA3">
        <w:rPr>
          <w:rStyle w:val="InitialStyle"/>
        </w:rPr>
        <w:t xml:space="preserve"> (202) 447-6835.</w:t>
      </w:r>
    </w:p>
    <w:p w:rsidR="002F5889" w:rsidRPr="00AE4AA3" w:rsidRDefault="002F5889" w:rsidP="002F5889">
      <w:pPr>
        <w:pStyle w:val="DefaultText"/>
        <w:ind w:left="1440"/>
        <w:rPr>
          <w:rStyle w:val="InitialStyle"/>
        </w:rPr>
      </w:pPr>
    </w:p>
    <w:p w:rsidR="002F5889" w:rsidRPr="00AE4AA3" w:rsidRDefault="002F5889" w:rsidP="002F5889">
      <w:pPr>
        <w:pStyle w:val="DefaultText"/>
        <w:rPr>
          <w:rStyle w:val="InitialStyle"/>
        </w:rPr>
      </w:pPr>
      <w:r w:rsidRPr="00AE4AA3">
        <w:rPr>
          <w:rStyle w:val="InitialStyle"/>
        </w:rPr>
        <w:t>Analysis of the data will be accomplished by NAHMS veterinarians, epidemiologists, and statisticians under the direction of:</w:t>
      </w:r>
    </w:p>
    <w:p w:rsidR="002F5889" w:rsidRPr="00AE4AA3" w:rsidRDefault="002F5889" w:rsidP="002F5889">
      <w:pPr>
        <w:pStyle w:val="DefaultText"/>
        <w:rPr>
          <w:rStyle w:val="InitialStyle"/>
        </w:rPr>
      </w:pPr>
    </w:p>
    <w:p w:rsidR="002F5889" w:rsidRPr="00AE4AA3" w:rsidRDefault="002F5889" w:rsidP="002F5889">
      <w:pPr>
        <w:pStyle w:val="DefaultText"/>
        <w:rPr>
          <w:rStyle w:val="InitialStyle"/>
        </w:rPr>
      </w:pPr>
      <w:r w:rsidRPr="00AE4AA3">
        <w:rPr>
          <w:rStyle w:val="InitialStyle"/>
        </w:rPr>
        <w:t>- Dr. Bruce Wagner, Center Director, National Animal Health Monitoring System, USDA: APHIS, VS, CEAH, 2150 Centre Avenue, Building B MS2E7, Fort Collins, CO 80526-8117 (970) 494-7256.</w:t>
      </w:r>
    </w:p>
    <w:p w:rsidR="002F5889" w:rsidRPr="00AE4AA3" w:rsidRDefault="002F5889" w:rsidP="002F5889">
      <w:pPr>
        <w:pStyle w:val="DefaultText"/>
        <w:rPr>
          <w:rStyle w:val="InitialStyle"/>
        </w:rPr>
      </w:pPr>
    </w:p>
    <w:p w:rsidR="002F5889" w:rsidRPr="00AE4AA3" w:rsidRDefault="002F5889" w:rsidP="002F5889">
      <w:pPr>
        <w:pStyle w:val="Heading1"/>
        <w:rPr>
          <w:rFonts w:ascii="Times New Roman" w:hAnsi="Times New Roman" w:cs="Times New Roman"/>
          <w:sz w:val="24"/>
          <w:szCs w:val="24"/>
        </w:rPr>
      </w:pPr>
      <w:bookmarkStart w:id="16" w:name="_Toc143941147"/>
      <w:r w:rsidRPr="00AE4AA3">
        <w:rPr>
          <w:rFonts w:ascii="Times New Roman" w:hAnsi="Times New Roman" w:cs="Times New Roman"/>
          <w:b w:val="0"/>
          <w:sz w:val="24"/>
          <w:szCs w:val="24"/>
        </w:rPr>
        <w:br w:type="page"/>
      </w:r>
      <w:r w:rsidRPr="00AE4AA3">
        <w:rPr>
          <w:rFonts w:ascii="Times New Roman" w:hAnsi="Times New Roman" w:cs="Times New Roman"/>
          <w:sz w:val="24"/>
          <w:szCs w:val="24"/>
        </w:rPr>
        <w:lastRenderedPageBreak/>
        <w:t xml:space="preserve">Appendix A: </w:t>
      </w:r>
      <w:smartTag w:uri="urn:schemas-microsoft-com:office:smarttags" w:element="country-region">
        <w:smartTag w:uri="urn:schemas-microsoft-com:office:smarttags" w:element="place">
          <w:r w:rsidRPr="00AE4AA3">
            <w:rPr>
              <w:rFonts w:ascii="Times New Roman" w:hAnsi="Times New Roman" w:cs="Times New Roman"/>
              <w:sz w:val="24"/>
              <w:szCs w:val="24"/>
            </w:rPr>
            <w:t>U.S.</w:t>
          </w:r>
        </w:smartTag>
      </w:smartTag>
      <w:r w:rsidRPr="00AE4AA3">
        <w:rPr>
          <w:rFonts w:ascii="Times New Roman" w:hAnsi="Times New Roman" w:cs="Times New Roman"/>
          <w:sz w:val="24"/>
          <w:szCs w:val="24"/>
        </w:rPr>
        <w:t xml:space="preserve"> Milk Cow Population and Operations,</w:t>
      </w:r>
      <w:bookmarkEnd w:id="16"/>
      <w:r w:rsidRPr="00AE4AA3">
        <w:rPr>
          <w:rFonts w:ascii="Times New Roman" w:hAnsi="Times New Roman" w:cs="Times New Roman"/>
          <w:sz w:val="24"/>
          <w:szCs w:val="24"/>
        </w:rPr>
        <w:t xml:space="preserve"> 2010</w:t>
      </w:r>
      <w:r w:rsidRPr="00AE4AA3">
        <w:rPr>
          <w:rStyle w:val="FootnoteReference"/>
          <w:rFonts w:ascii="Times New Roman" w:hAnsi="Times New Roman" w:cs="Times New Roman"/>
          <w:sz w:val="24"/>
          <w:szCs w:val="24"/>
        </w:rPr>
        <w:footnoteReference w:id="2"/>
      </w:r>
    </w:p>
    <w:tbl>
      <w:tblPr>
        <w:tblW w:w="7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2561"/>
        <w:gridCol w:w="2394"/>
      </w:tblGrid>
      <w:tr w:rsidR="002F5889" w:rsidRPr="00AE4AA3" w:rsidTr="00613CCF">
        <w:tc>
          <w:tcPr>
            <w:tcW w:w="2970" w:type="dxa"/>
            <w:tcBorders>
              <w:left w:val="nil"/>
              <w:bottom w:val="single" w:sz="4" w:space="0" w:color="auto"/>
              <w:right w:val="single" w:sz="4" w:space="0" w:color="BFBFBF"/>
            </w:tcBorders>
            <w:tcMar>
              <w:left w:w="0" w:type="dxa"/>
              <w:right w:w="115" w:type="dxa"/>
            </w:tcMar>
            <w:vAlign w:val="bottom"/>
          </w:tcPr>
          <w:p w:rsidR="002F5889" w:rsidRPr="00C262C8" w:rsidRDefault="002F5889" w:rsidP="00613CCF">
            <w:pPr>
              <w:rPr>
                <w:b/>
              </w:rPr>
            </w:pPr>
            <w:r w:rsidRPr="00C262C8">
              <w:rPr>
                <w:b/>
              </w:rPr>
              <w:t>State</w:t>
            </w:r>
          </w:p>
        </w:tc>
        <w:tc>
          <w:tcPr>
            <w:tcW w:w="2561" w:type="dxa"/>
            <w:tcBorders>
              <w:left w:val="single" w:sz="4" w:space="0" w:color="BFBFBF"/>
              <w:bottom w:val="single" w:sz="4" w:space="0" w:color="auto"/>
              <w:right w:val="single" w:sz="4" w:space="0" w:color="BFBFBF"/>
            </w:tcBorders>
          </w:tcPr>
          <w:p w:rsidR="002F5889" w:rsidRPr="00C262C8" w:rsidRDefault="002F5889" w:rsidP="00613CCF">
            <w:pPr>
              <w:jc w:val="center"/>
              <w:rPr>
                <w:b/>
              </w:rPr>
            </w:pPr>
            <w:r w:rsidRPr="00C262C8">
              <w:rPr>
                <w:b/>
              </w:rPr>
              <w:t>Number of Milk Cows</w:t>
            </w:r>
          </w:p>
          <w:p w:rsidR="002F5889" w:rsidRPr="00C262C8" w:rsidRDefault="002F5889" w:rsidP="00613CCF">
            <w:pPr>
              <w:jc w:val="center"/>
              <w:rPr>
                <w:b/>
              </w:rPr>
            </w:pPr>
            <w:r w:rsidRPr="00C262C8">
              <w:rPr>
                <w:b/>
              </w:rPr>
              <w:t xml:space="preserve">Jan. 1, 2010 </w:t>
            </w:r>
            <w:r w:rsidRPr="00C262C8">
              <w:t>(x1,000)</w:t>
            </w:r>
            <w:r w:rsidRPr="00C262C8">
              <w:rPr>
                <w:b/>
                <w:vertAlign w:val="superscript"/>
              </w:rPr>
              <w:t>1</w:t>
            </w:r>
          </w:p>
        </w:tc>
        <w:tc>
          <w:tcPr>
            <w:tcW w:w="2394" w:type="dxa"/>
            <w:tcBorders>
              <w:left w:val="single" w:sz="4" w:space="0" w:color="BFBFBF"/>
              <w:bottom w:val="single" w:sz="4" w:space="0" w:color="auto"/>
              <w:right w:val="nil"/>
            </w:tcBorders>
          </w:tcPr>
          <w:p w:rsidR="002F5889" w:rsidRPr="00C262C8" w:rsidRDefault="002F5889" w:rsidP="00613CCF">
            <w:pPr>
              <w:jc w:val="center"/>
              <w:rPr>
                <w:b/>
              </w:rPr>
            </w:pPr>
            <w:r w:rsidRPr="00C262C8">
              <w:rPr>
                <w:b/>
              </w:rPr>
              <w:t>Number of Operations, 2007</w:t>
            </w:r>
            <w:r w:rsidRPr="00C262C8">
              <w:rPr>
                <w:b/>
                <w:vertAlign w:val="superscript"/>
              </w:rPr>
              <w:t>2</w:t>
            </w:r>
          </w:p>
        </w:tc>
      </w:tr>
      <w:tr w:rsidR="002F5889" w:rsidRPr="00AE4AA3" w:rsidTr="00613CCF">
        <w:tc>
          <w:tcPr>
            <w:tcW w:w="2970" w:type="dxa"/>
            <w:tcBorders>
              <w:left w:val="nil"/>
              <w:bottom w:val="single" w:sz="4" w:space="0" w:color="BFBFBF"/>
              <w:right w:val="single" w:sz="4" w:space="0" w:color="BFBFBF"/>
            </w:tcBorders>
            <w:tcMar>
              <w:left w:w="0" w:type="dxa"/>
              <w:right w:w="115" w:type="dxa"/>
            </w:tcMar>
          </w:tcPr>
          <w:p w:rsidR="002F5889" w:rsidRPr="00C262C8" w:rsidRDefault="002F5889" w:rsidP="00613CCF">
            <w:r w:rsidRPr="00C262C8">
              <w:t>Alabama</w:t>
            </w:r>
          </w:p>
        </w:tc>
        <w:tc>
          <w:tcPr>
            <w:tcW w:w="2561" w:type="dxa"/>
            <w:tcBorders>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11</w:t>
            </w:r>
          </w:p>
        </w:tc>
        <w:tc>
          <w:tcPr>
            <w:tcW w:w="2394" w:type="dxa"/>
            <w:tcBorders>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160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Alaska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0.6</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30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*Arizona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167</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180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Arkansas</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13</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340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*California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1,760</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2,200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*Colorado</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116</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450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Connecticut</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18.5</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270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Delaware</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6</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80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*Florida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112</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420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Georgia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76</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640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Hawaii</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1.8</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15</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*Idaho</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550</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810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*Illinois</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101</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1,200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*Indiana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169</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2,000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*Iowa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215</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2,400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*Kansas</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116</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780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*Kentucky</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80</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2,300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Louisiana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21</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300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Maine</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33</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480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Maryland</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54</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660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Massachusetts</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13</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310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*Michigan</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354</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2,700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*Minnesota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470</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5,100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Mississippi</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17</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180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*Missouri</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102</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2,600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Montana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15</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390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Nebraska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59</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490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*Nevada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28</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60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New Hampshire</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15</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220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New Jersey</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8.5</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150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*New Mexico</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318</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270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*New York</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610</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5,700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North Carolina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43</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460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*North Dakota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21</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400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*Ohio</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272</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3,700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Oklahoma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57</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980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*Oregon</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114</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600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*Pennsylvania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540</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8,300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Rhode Island</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1.1</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40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lastRenderedPageBreak/>
              <w:t>South Carolina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17</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110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*South Dakota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92</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660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Tennessee</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53</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1,200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*Texas</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410</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1,300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*Utah</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82</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450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*Vermont</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134</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1,200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*Virginia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95</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1,200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*Washington</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243</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820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West Virginia</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10</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370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*Wisconsin</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1,260</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14,200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r w:rsidRPr="00C262C8">
              <w:t>Wyoming</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color w:val="000000"/>
              </w:rPr>
            </w:pPr>
            <w:r w:rsidRPr="00C262C8">
              <w:rPr>
                <w:color w:val="000000"/>
              </w:rPr>
              <w:t>6</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right"/>
              <w:rPr>
                <w:color w:val="000000"/>
              </w:rPr>
            </w:pPr>
            <w:r w:rsidRPr="00C262C8">
              <w:rPr>
                <w:color w:val="000000"/>
              </w:rPr>
              <w:t>120</w:t>
            </w: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pP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ind w:right="950"/>
              <w:jc w:val="right"/>
            </w:pPr>
          </w:p>
        </w:tc>
      </w:tr>
      <w:tr w:rsidR="002F5889" w:rsidRPr="00AE4AA3" w:rsidTr="00613CCF">
        <w:tc>
          <w:tcPr>
            <w:tcW w:w="2970" w:type="dxa"/>
            <w:tcBorders>
              <w:top w:val="single" w:sz="4" w:space="0" w:color="BFBFBF"/>
              <w:left w:val="nil"/>
              <w:bottom w:val="single" w:sz="4" w:space="0" w:color="BFBFBF"/>
              <w:right w:val="single" w:sz="4" w:space="0" w:color="BFBFBF"/>
            </w:tcBorders>
            <w:tcMar>
              <w:left w:w="0" w:type="dxa"/>
              <w:right w:w="115" w:type="dxa"/>
            </w:tcMar>
          </w:tcPr>
          <w:p w:rsidR="002F5889" w:rsidRPr="00C262C8" w:rsidRDefault="002F5889" w:rsidP="00613CCF">
            <w:pPr>
              <w:rPr>
                <w:color w:val="000000"/>
              </w:rPr>
            </w:pPr>
            <w:r w:rsidRPr="00C262C8">
              <w:rPr>
                <w:color w:val="000000"/>
              </w:rPr>
              <w:t>*27 Selected States (% of U.S.)</w:t>
            </w:r>
          </w:p>
        </w:tc>
        <w:tc>
          <w:tcPr>
            <w:tcW w:w="2561" w:type="dxa"/>
            <w:tcBorders>
              <w:top w:val="single" w:sz="4" w:space="0" w:color="BFBFBF"/>
              <w:left w:val="single" w:sz="4" w:space="0" w:color="BFBFBF"/>
              <w:bottom w:val="single" w:sz="4" w:space="0" w:color="BFBFBF"/>
              <w:right w:val="single" w:sz="4" w:space="0" w:color="BFBFBF"/>
            </w:tcBorders>
          </w:tcPr>
          <w:p w:rsidR="002F5889" w:rsidRPr="00C262C8" w:rsidRDefault="002F5889" w:rsidP="00613CCF">
            <w:pPr>
              <w:jc w:val="center"/>
              <w:rPr>
                <w:i/>
                <w:iCs/>
                <w:color w:val="000000"/>
              </w:rPr>
            </w:pPr>
            <w:r w:rsidRPr="00C262C8">
              <w:rPr>
                <w:i/>
                <w:iCs/>
                <w:color w:val="000000"/>
              </w:rPr>
              <w:t>8,531 (93.9%)</w:t>
            </w:r>
          </w:p>
        </w:tc>
        <w:tc>
          <w:tcPr>
            <w:tcW w:w="2394" w:type="dxa"/>
            <w:tcBorders>
              <w:top w:val="single" w:sz="4" w:space="0" w:color="BFBFBF"/>
              <w:left w:val="single" w:sz="4" w:space="0" w:color="BFBFBF"/>
              <w:bottom w:val="single" w:sz="4" w:space="0" w:color="BFBFBF"/>
              <w:right w:val="nil"/>
            </w:tcBorders>
          </w:tcPr>
          <w:p w:rsidR="002F5889" w:rsidRPr="00C262C8" w:rsidRDefault="002F5889" w:rsidP="00613CCF">
            <w:pPr>
              <w:jc w:val="center"/>
              <w:rPr>
                <w:i/>
                <w:iCs/>
                <w:color w:val="000000"/>
              </w:rPr>
            </w:pPr>
            <w:r w:rsidRPr="00C262C8">
              <w:rPr>
                <w:i/>
                <w:iCs/>
                <w:color w:val="000000"/>
              </w:rPr>
              <w:t>63,070 (88.2%)</w:t>
            </w:r>
          </w:p>
        </w:tc>
      </w:tr>
      <w:tr w:rsidR="002F5889" w:rsidRPr="00AE4AA3" w:rsidTr="00613CCF">
        <w:tc>
          <w:tcPr>
            <w:tcW w:w="2970" w:type="dxa"/>
            <w:tcBorders>
              <w:top w:val="single" w:sz="4" w:space="0" w:color="BFBFBF"/>
              <w:left w:val="nil"/>
              <w:right w:val="single" w:sz="4" w:space="0" w:color="BFBFBF"/>
            </w:tcBorders>
            <w:tcMar>
              <w:left w:w="0" w:type="dxa"/>
              <w:right w:w="115" w:type="dxa"/>
            </w:tcMar>
          </w:tcPr>
          <w:p w:rsidR="002F5889" w:rsidRPr="00C262C8" w:rsidRDefault="002F5889" w:rsidP="00613CCF">
            <w:r w:rsidRPr="00C262C8">
              <w:t>United States</w:t>
            </w:r>
          </w:p>
        </w:tc>
        <w:tc>
          <w:tcPr>
            <w:tcW w:w="2561" w:type="dxa"/>
            <w:tcBorders>
              <w:top w:val="single" w:sz="4" w:space="0" w:color="BFBFBF"/>
              <w:left w:val="single" w:sz="4" w:space="0" w:color="BFBFBF"/>
              <w:right w:val="single" w:sz="4" w:space="0" w:color="BFBFBF"/>
            </w:tcBorders>
          </w:tcPr>
          <w:p w:rsidR="002F5889" w:rsidRPr="00C262C8" w:rsidRDefault="002F5889" w:rsidP="00613CCF">
            <w:pPr>
              <w:jc w:val="center"/>
              <w:rPr>
                <w:color w:val="000000"/>
              </w:rPr>
            </w:pPr>
            <w:r w:rsidRPr="00C262C8">
              <w:rPr>
                <w:color w:val="000000"/>
              </w:rPr>
              <w:t>9,080.50</w:t>
            </w:r>
          </w:p>
        </w:tc>
        <w:tc>
          <w:tcPr>
            <w:tcW w:w="2394" w:type="dxa"/>
            <w:tcBorders>
              <w:top w:val="single" w:sz="4" w:space="0" w:color="BFBFBF"/>
              <w:left w:val="single" w:sz="4" w:space="0" w:color="BFBFBF"/>
              <w:right w:val="nil"/>
            </w:tcBorders>
          </w:tcPr>
          <w:p w:rsidR="002F5889" w:rsidRPr="00C262C8" w:rsidRDefault="002F5889" w:rsidP="00613CCF">
            <w:pPr>
              <w:jc w:val="center"/>
              <w:rPr>
                <w:color w:val="000000"/>
              </w:rPr>
            </w:pPr>
            <w:r w:rsidRPr="00C262C8">
              <w:rPr>
                <w:color w:val="000000"/>
              </w:rPr>
              <w:t>69,995</w:t>
            </w:r>
          </w:p>
        </w:tc>
      </w:tr>
      <w:tr w:rsidR="002F5889" w:rsidRPr="00AE4AA3" w:rsidTr="00613CCF">
        <w:tblPrEx>
          <w:tblBorders>
            <w:top w:val="single" w:sz="8" w:space="0" w:color="auto"/>
            <w:left w:val="none" w:sz="0" w:space="0" w:color="auto"/>
            <w:bottom w:val="single" w:sz="8" w:space="0" w:color="auto"/>
            <w:right w:val="none" w:sz="0" w:space="0" w:color="auto"/>
            <w:insideH w:val="single" w:sz="4" w:space="0" w:color="C0C0C0"/>
            <w:insideV w:val="single" w:sz="4" w:space="0" w:color="C0C0C0"/>
          </w:tblBorders>
          <w:tblLook w:val="01E0"/>
        </w:tblPrEx>
        <w:trPr>
          <w:trHeight w:val="1015"/>
        </w:trPr>
        <w:tc>
          <w:tcPr>
            <w:tcW w:w="7925" w:type="dxa"/>
            <w:gridSpan w:val="3"/>
            <w:tcBorders>
              <w:top w:val="single" w:sz="8" w:space="0" w:color="auto"/>
              <w:bottom w:val="nil"/>
            </w:tcBorders>
            <w:tcMar>
              <w:left w:w="0" w:type="dxa"/>
              <w:right w:w="115" w:type="dxa"/>
            </w:tcMar>
          </w:tcPr>
          <w:p w:rsidR="002F5889" w:rsidRPr="00C262C8" w:rsidRDefault="002F5889" w:rsidP="00613CCF">
            <w:pPr>
              <w:pStyle w:val="TableTextRight"/>
              <w:jc w:val="left"/>
              <w:rPr>
                <w:color w:val="000000"/>
                <w:sz w:val="24"/>
              </w:rPr>
            </w:pPr>
            <w:r w:rsidRPr="00C262C8">
              <w:rPr>
                <w:color w:val="000000"/>
                <w:sz w:val="24"/>
                <w:vertAlign w:val="superscript"/>
              </w:rPr>
              <w:t>1</w:t>
            </w:r>
            <w:r w:rsidRPr="00C262C8">
              <w:rPr>
                <w:color w:val="000000"/>
                <w:sz w:val="24"/>
              </w:rPr>
              <w:t>Source:  NASS Cattle report, January 19, 2010.</w:t>
            </w:r>
          </w:p>
          <w:p w:rsidR="002F5889" w:rsidRPr="00C262C8" w:rsidRDefault="002F5889" w:rsidP="00613CCF">
            <w:pPr>
              <w:pStyle w:val="TableTextRight"/>
              <w:jc w:val="left"/>
              <w:rPr>
                <w:color w:val="000000"/>
                <w:sz w:val="24"/>
              </w:rPr>
            </w:pPr>
            <w:r w:rsidRPr="00C262C8">
              <w:rPr>
                <w:color w:val="000000"/>
                <w:sz w:val="24"/>
                <w:vertAlign w:val="superscript"/>
              </w:rPr>
              <w:t>2</w:t>
            </w:r>
            <w:r w:rsidRPr="00C262C8">
              <w:rPr>
                <w:color w:val="000000"/>
                <w:sz w:val="24"/>
              </w:rPr>
              <w:t>NASS Farms, Land in Farms, and Livestock Operations 2006 Summary report, February 2007.  An operation is any place having one or more head of milk cows, excluding cows used to nurse calves, on hand at any time during the year.</w:t>
            </w:r>
          </w:p>
          <w:p w:rsidR="002F5889" w:rsidRPr="00C262C8" w:rsidRDefault="002F5889" w:rsidP="00613CCF">
            <w:pPr>
              <w:pStyle w:val="TableTextRight"/>
              <w:jc w:val="left"/>
              <w:rPr>
                <w:color w:val="000000"/>
                <w:sz w:val="24"/>
              </w:rPr>
            </w:pPr>
            <w:r w:rsidRPr="00C262C8">
              <w:rPr>
                <w:color w:val="000000"/>
                <w:sz w:val="24"/>
              </w:rPr>
              <w:t>Dairy 2007 States: CA, ID, IN, IA, KY, MI, MN, MO, NM, NY, OH, PA, TX, VT, VA, WA, WI</w:t>
            </w:r>
          </w:p>
          <w:p w:rsidR="002F5889" w:rsidRPr="00C262C8" w:rsidRDefault="002F5889" w:rsidP="00613CCF">
            <w:pPr>
              <w:pStyle w:val="TableTextRight"/>
              <w:jc w:val="left"/>
              <w:rPr>
                <w:color w:val="000000"/>
                <w:sz w:val="24"/>
              </w:rPr>
            </w:pPr>
          </w:p>
        </w:tc>
      </w:tr>
    </w:tbl>
    <w:p w:rsidR="002F5889" w:rsidRPr="00AE4AA3" w:rsidRDefault="002F5889" w:rsidP="002F5889"/>
    <w:p w:rsidR="002F5889" w:rsidRPr="00AE4AA3" w:rsidRDefault="002F5889" w:rsidP="002F5889">
      <w:pPr>
        <w:rPr>
          <w:sz w:val="20"/>
          <w:szCs w:val="20"/>
        </w:rPr>
      </w:pPr>
    </w:p>
    <w:p w:rsidR="002F5889" w:rsidRPr="00AE4AA3" w:rsidRDefault="002F5889" w:rsidP="002F5889">
      <w:pPr>
        <w:pStyle w:val="Heading1"/>
        <w:rPr>
          <w:rFonts w:ascii="Times New Roman" w:hAnsi="Times New Roman" w:cs="Times New Roman"/>
          <w:sz w:val="24"/>
          <w:szCs w:val="24"/>
        </w:rPr>
      </w:pPr>
      <w:bookmarkStart w:id="17" w:name="_Toc143941148"/>
      <w:r w:rsidRPr="00AE4AA3">
        <w:rPr>
          <w:rFonts w:ascii="Times New Roman" w:hAnsi="Times New Roman" w:cs="Times New Roman"/>
          <w:sz w:val="24"/>
          <w:szCs w:val="24"/>
        </w:rPr>
        <w:br w:type="page"/>
      </w:r>
      <w:bookmarkEnd w:id="17"/>
      <w:r w:rsidRPr="00AE4AA3">
        <w:rPr>
          <w:rFonts w:ascii="Times New Roman" w:hAnsi="Times New Roman" w:cs="Times New Roman"/>
          <w:sz w:val="24"/>
          <w:szCs w:val="24"/>
        </w:rPr>
        <w:lastRenderedPageBreak/>
        <w:t>Appendix B: NAHMS Dairy 2007 and 2002 Review of Response Rates</w:t>
      </w:r>
    </w:p>
    <w:p w:rsidR="002F5889" w:rsidRPr="00AE4AA3" w:rsidRDefault="002F5889" w:rsidP="002F5889">
      <w:pPr>
        <w:pStyle w:val="DefaultText"/>
      </w:pPr>
    </w:p>
    <w:p w:rsidR="002F5889" w:rsidRPr="00AE4AA3" w:rsidRDefault="002F5889" w:rsidP="002F5889">
      <w:pPr>
        <w:pStyle w:val="DefaultText"/>
      </w:pPr>
      <w:r w:rsidRPr="00AE4AA3">
        <w:t>1.  Dairy 2007 and 2002 sample review</w:t>
      </w:r>
    </w:p>
    <w:p w:rsidR="002F5889" w:rsidRPr="00AE4AA3" w:rsidRDefault="002F5889" w:rsidP="002F5889">
      <w:pPr>
        <w:pStyle w:val="DefaultText"/>
      </w:pPr>
    </w:p>
    <w:p w:rsidR="002F5889" w:rsidRPr="00AE4AA3" w:rsidRDefault="002F5889" w:rsidP="002F5889">
      <w:pPr>
        <w:pStyle w:val="DefaultText"/>
      </w:pPr>
      <w:proofErr w:type="gramStart"/>
      <w:r w:rsidRPr="00AE4AA3">
        <w:t>a</w:t>
      </w:r>
      <w:proofErr w:type="gramEnd"/>
      <w:r w:rsidRPr="00AE4AA3">
        <w:t>. General Dairy Management Report (NASS) response rates:</w:t>
      </w:r>
    </w:p>
    <w:p w:rsidR="002F5889" w:rsidRPr="00AE4AA3" w:rsidRDefault="002F5889" w:rsidP="002F5889">
      <w:pPr>
        <w:pStyle w:val="DefaultText"/>
      </w:pPr>
    </w:p>
    <w:p w:rsidR="002F5889" w:rsidRPr="00AE4AA3" w:rsidRDefault="002F5889" w:rsidP="002F5889">
      <w:pPr>
        <w:pStyle w:val="DefaultText"/>
      </w:pPr>
      <w:r w:rsidRPr="00AE4AA3">
        <w:tab/>
      </w:r>
      <w:r w:rsidRPr="00AE4AA3">
        <w:tab/>
      </w:r>
      <w:r w:rsidRPr="00AE4AA3">
        <w:tab/>
      </w:r>
      <w:r w:rsidRPr="00AE4AA3">
        <w:tab/>
      </w:r>
      <w:r w:rsidRPr="00AE4AA3">
        <w:tab/>
        <w:t xml:space="preserve">     Dairy 2007</w:t>
      </w:r>
      <w:r w:rsidRPr="00AE4AA3">
        <w:tab/>
      </w:r>
      <w:r w:rsidRPr="00AE4AA3">
        <w:tab/>
        <w:t xml:space="preserve">       Dairy 2002</w:t>
      </w:r>
    </w:p>
    <w:p w:rsidR="002F5889" w:rsidRPr="00AE4AA3" w:rsidRDefault="002F5889" w:rsidP="002F5889">
      <w:pPr>
        <w:pStyle w:val="DefaultText"/>
      </w:pPr>
      <w:bookmarkStart w:id="18" w:name="OLE_LINK6"/>
      <w:bookmarkStart w:id="19" w:name="OLE_LINK7"/>
      <w:proofErr w:type="gramStart"/>
      <w:r w:rsidRPr="00AE4AA3">
        <w:rPr>
          <w:bdr w:val="single" w:sz="4" w:space="0" w:color="auto"/>
        </w:rPr>
        <w:t>Response category</w:t>
      </w:r>
      <w:r w:rsidRPr="00AE4AA3">
        <w:rPr>
          <w:bdr w:val="single" w:sz="4" w:space="0" w:color="auto"/>
        </w:rPr>
        <w:tab/>
      </w:r>
      <w:r w:rsidRPr="00AE4AA3">
        <w:rPr>
          <w:bdr w:val="single" w:sz="4" w:space="0" w:color="auto"/>
        </w:rPr>
        <w:tab/>
        <w:t xml:space="preserve">        No.</w:t>
      </w:r>
      <w:proofErr w:type="gramEnd"/>
      <w:r w:rsidRPr="00AE4AA3">
        <w:rPr>
          <w:bdr w:val="single" w:sz="4" w:space="0" w:color="auto"/>
        </w:rPr>
        <w:t xml:space="preserve"> </w:t>
      </w:r>
      <w:proofErr w:type="gramStart"/>
      <w:r w:rsidRPr="00AE4AA3">
        <w:rPr>
          <w:bdr w:val="single" w:sz="4" w:space="0" w:color="auto"/>
        </w:rPr>
        <w:t>Ops.</w:t>
      </w:r>
      <w:proofErr w:type="gramEnd"/>
      <w:r w:rsidRPr="00AE4AA3">
        <w:rPr>
          <w:bdr w:val="single" w:sz="4" w:space="0" w:color="auto"/>
        </w:rPr>
        <w:tab/>
        <w:t xml:space="preserve">   </w:t>
      </w:r>
      <w:proofErr w:type="gramStart"/>
      <w:r w:rsidRPr="00AE4AA3">
        <w:rPr>
          <w:bdr w:val="single" w:sz="4" w:space="0" w:color="auto"/>
        </w:rPr>
        <w:t>%</w:t>
      </w:r>
      <w:r w:rsidRPr="00AE4AA3">
        <w:rPr>
          <w:bdr w:val="single" w:sz="4" w:space="0" w:color="auto"/>
        </w:rPr>
        <w:tab/>
      </w:r>
      <w:r w:rsidRPr="00AE4AA3">
        <w:rPr>
          <w:bdr w:val="single" w:sz="4" w:space="0" w:color="auto"/>
        </w:rPr>
        <w:tab/>
        <w:t>No.</w:t>
      </w:r>
      <w:proofErr w:type="gramEnd"/>
      <w:r w:rsidRPr="00AE4AA3">
        <w:rPr>
          <w:bdr w:val="single" w:sz="4" w:space="0" w:color="auto"/>
        </w:rPr>
        <w:t xml:space="preserve"> </w:t>
      </w:r>
      <w:proofErr w:type="gramStart"/>
      <w:r w:rsidRPr="00AE4AA3">
        <w:rPr>
          <w:bdr w:val="single" w:sz="4" w:space="0" w:color="auto"/>
        </w:rPr>
        <w:t>Ops.</w:t>
      </w:r>
      <w:proofErr w:type="gramEnd"/>
      <w:r w:rsidRPr="00AE4AA3">
        <w:rPr>
          <w:bdr w:val="single" w:sz="4" w:space="0" w:color="auto"/>
        </w:rPr>
        <w:tab/>
        <w:t xml:space="preserve">   %</w:t>
      </w:r>
      <w:r w:rsidRPr="00AE4AA3">
        <w:t xml:space="preserve">       </w:t>
      </w:r>
    </w:p>
    <w:bookmarkEnd w:id="18"/>
    <w:bookmarkEnd w:id="19"/>
    <w:p w:rsidR="002F5889" w:rsidRPr="00AE4AA3" w:rsidRDefault="002F5889" w:rsidP="002F5889">
      <w:pPr>
        <w:pStyle w:val="DefaultText"/>
      </w:pPr>
      <w:r w:rsidRPr="00AE4AA3">
        <w:t>Complete &amp; VMO consent</w:t>
      </w:r>
      <w:r w:rsidRPr="00AE4AA3">
        <w:tab/>
      </w:r>
      <w:r w:rsidRPr="00AE4AA3">
        <w:tab/>
        <w:t>1,077</w:t>
      </w:r>
      <w:r w:rsidRPr="00AE4AA3">
        <w:tab/>
      </w:r>
      <w:r w:rsidRPr="00AE4AA3">
        <w:tab/>
        <w:t>30.3</w:t>
      </w:r>
      <w:r w:rsidRPr="00AE4AA3">
        <w:tab/>
      </w:r>
      <w:r w:rsidRPr="00AE4AA3">
        <w:tab/>
        <w:t>1,438</w:t>
      </w:r>
      <w:r w:rsidRPr="00AE4AA3">
        <w:tab/>
      </w:r>
      <w:r w:rsidRPr="00AE4AA3">
        <w:tab/>
        <w:t>37.1</w:t>
      </w:r>
    </w:p>
    <w:p w:rsidR="002F5889" w:rsidRPr="00AE4AA3" w:rsidRDefault="002F5889" w:rsidP="002F5889">
      <w:pPr>
        <w:pStyle w:val="DefaultText"/>
      </w:pPr>
      <w:r w:rsidRPr="00AE4AA3">
        <w:t>Complete &amp; refused consent</w:t>
      </w:r>
      <w:r w:rsidRPr="00AE4AA3">
        <w:tab/>
        <w:t xml:space="preserve">   990</w:t>
      </w:r>
      <w:r w:rsidRPr="00AE4AA3">
        <w:tab/>
      </w:r>
      <w:r w:rsidRPr="00AE4AA3">
        <w:tab/>
        <w:t xml:space="preserve">27.9 </w:t>
      </w:r>
      <w:r w:rsidRPr="00AE4AA3">
        <w:tab/>
      </w:r>
      <w:r w:rsidRPr="00AE4AA3">
        <w:tab/>
        <w:t xml:space="preserve">   905</w:t>
      </w:r>
      <w:r w:rsidRPr="00AE4AA3">
        <w:tab/>
      </w:r>
      <w:r w:rsidRPr="00AE4AA3">
        <w:tab/>
        <w:t>23.3</w:t>
      </w:r>
    </w:p>
    <w:p w:rsidR="002F5889" w:rsidRPr="00AE4AA3" w:rsidRDefault="002F5889" w:rsidP="002F5889">
      <w:pPr>
        <w:pStyle w:val="DefaultText"/>
        <w:rPr>
          <w:u w:val="single"/>
        </w:rPr>
      </w:pPr>
      <w:r w:rsidRPr="00AE4AA3">
        <w:rPr>
          <w:u w:val="single"/>
        </w:rPr>
        <w:t>Complete &amp; ineligible</w:t>
      </w:r>
      <w:r w:rsidRPr="00AE4AA3">
        <w:rPr>
          <w:u w:val="single"/>
        </w:rPr>
        <w:tab/>
      </w:r>
      <w:r w:rsidRPr="00AE4AA3">
        <w:rPr>
          <w:u w:val="single"/>
        </w:rPr>
        <w:tab/>
        <w:t xml:space="preserve">   127</w:t>
      </w:r>
      <w:r w:rsidRPr="00AE4AA3">
        <w:rPr>
          <w:u w:val="single"/>
        </w:rPr>
        <w:tab/>
      </w:r>
      <w:r w:rsidRPr="00AE4AA3">
        <w:rPr>
          <w:u w:val="single"/>
        </w:rPr>
        <w:tab/>
        <w:t xml:space="preserve">  3.6</w:t>
      </w:r>
      <w:r w:rsidRPr="00AE4AA3">
        <w:rPr>
          <w:u w:val="single"/>
        </w:rPr>
        <w:tab/>
      </w:r>
      <w:r w:rsidRPr="00AE4AA3">
        <w:rPr>
          <w:u w:val="single"/>
        </w:rPr>
        <w:tab/>
        <w:t xml:space="preserve">   118</w:t>
      </w:r>
      <w:r w:rsidRPr="00AE4AA3">
        <w:rPr>
          <w:u w:val="single"/>
        </w:rPr>
        <w:tab/>
      </w:r>
      <w:r w:rsidRPr="00AE4AA3">
        <w:rPr>
          <w:u w:val="single"/>
        </w:rPr>
        <w:tab/>
        <w:t xml:space="preserve">  3.0</w:t>
      </w:r>
    </w:p>
    <w:p w:rsidR="002F5889" w:rsidRPr="00AE4AA3" w:rsidRDefault="002F5889" w:rsidP="002F5889">
      <w:pPr>
        <w:pStyle w:val="DefaultText"/>
        <w:rPr>
          <w:i/>
        </w:rPr>
      </w:pPr>
      <w:r w:rsidRPr="00AE4AA3">
        <w:rPr>
          <w:i/>
        </w:rPr>
        <w:tab/>
        <w:t>Subtotal</w:t>
      </w:r>
      <w:r w:rsidRPr="00AE4AA3">
        <w:rPr>
          <w:i/>
        </w:rPr>
        <w:tab/>
      </w:r>
      <w:r w:rsidRPr="00AE4AA3">
        <w:rPr>
          <w:i/>
        </w:rPr>
        <w:tab/>
      </w:r>
      <w:r w:rsidRPr="00AE4AA3">
        <w:rPr>
          <w:i/>
        </w:rPr>
        <w:tab/>
        <w:t>2,194</w:t>
      </w:r>
      <w:r w:rsidRPr="00AE4AA3">
        <w:rPr>
          <w:i/>
        </w:rPr>
        <w:tab/>
      </w:r>
      <w:r w:rsidRPr="00AE4AA3">
        <w:rPr>
          <w:i/>
        </w:rPr>
        <w:tab/>
        <w:t>61.8</w:t>
      </w:r>
      <w:r w:rsidRPr="00AE4AA3">
        <w:rPr>
          <w:i/>
        </w:rPr>
        <w:tab/>
      </w:r>
      <w:r w:rsidRPr="00AE4AA3">
        <w:rPr>
          <w:i/>
        </w:rPr>
        <w:tab/>
        <w:t>2,461</w:t>
      </w:r>
      <w:r w:rsidRPr="00AE4AA3">
        <w:rPr>
          <w:i/>
        </w:rPr>
        <w:tab/>
      </w:r>
      <w:r w:rsidRPr="00AE4AA3">
        <w:rPr>
          <w:i/>
        </w:rPr>
        <w:tab/>
        <w:t>63.4</w:t>
      </w:r>
      <w:r w:rsidRPr="00AE4AA3">
        <w:rPr>
          <w:i/>
        </w:rPr>
        <w:tab/>
      </w:r>
    </w:p>
    <w:p w:rsidR="002F5889" w:rsidRPr="00AE4AA3" w:rsidRDefault="002F5889" w:rsidP="002F5889">
      <w:pPr>
        <w:pStyle w:val="DefaultText"/>
      </w:pPr>
      <w:r w:rsidRPr="00AE4AA3">
        <w:t>No milk cows on 1/1/2002</w:t>
      </w:r>
      <w:r w:rsidRPr="00AE4AA3">
        <w:tab/>
      </w:r>
      <w:r w:rsidRPr="00AE4AA3">
        <w:tab/>
        <w:t xml:space="preserve">   214</w:t>
      </w:r>
      <w:r w:rsidRPr="00AE4AA3">
        <w:tab/>
      </w:r>
      <w:r w:rsidRPr="00AE4AA3">
        <w:tab/>
        <w:t xml:space="preserve">  6.0</w:t>
      </w:r>
      <w:r w:rsidRPr="00AE4AA3">
        <w:tab/>
      </w:r>
      <w:r w:rsidRPr="00AE4AA3">
        <w:tab/>
        <w:t xml:space="preserve">   227</w:t>
      </w:r>
      <w:r w:rsidRPr="00AE4AA3">
        <w:tab/>
      </w:r>
      <w:r w:rsidRPr="00AE4AA3">
        <w:tab/>
        <w:t xml:space="preserve">  5.9</w:t>
      </w:r>
    </w:p>
    <w:p w:rsidR="002F5889" w:rsidRPr="00AE4AA3" w:rsidRDefault="002F5889" w:rsidP="002F5889">
      <w:pPr>
        <w:pStyle w:val="DefaultText"/>
      </w:pPr>
      <w:r w:rsidRPr="00AE4AA3">
        <w:t>Out of business</w:t>
      </w:r>
      <w:r w:rsidRPr="00AE4AA3">
        <w:tab/>
      </w:r>
      <w:r w:rsidRPr="00AE4AA3">
        <w:tab/>
      </w:r>
      <w:r w:rsidRPr="00AE4AA3">
        <w:tab/>
        <w:t xml:space="preserve">   111</w:t>
      </w:r>
      <w:r w:rsidRPr="00AE4AA3">
        <w:tab/>
      </w:r>
      <w:r w:rsidRPr="00AE4AA3">
        <w:tab/>
        <w:t xml:space="preserve">  3.1</w:t>
      </w:r>
      <w:r w:rsidRPr="00AE4AA3">
        <w:tab/>
      </w:r>
      <w:r w:rsidRPr="00AE4AA3">
        <w:tab/>
        <w:t xml:space="preserve">   183</w:t>
      </w:r>
      <w:r w:rsidRPr="00AE4AA3">
        <w:tab/>
      </w:r>
      <w:r w:rsidRPr="00AE4AA3">
        <w:tab/>
        <w:t xml:space="preserve">  4.7</w:t>
      </w:r>
      <w:r w:rsidRPr="00AE4AA3">
        <w:tab/>
      </w:r>
    </w:p>
    <w:p w:rsidR="002F5889" w:rsidRPr="00AE4AA3" w:rsidRDefault="002F5889" w:rsidP="002F5889">
      <w:pPr>
        <w:pStyle w:val="DefaultText"/>
        <w:rPr>
          <w:u w:val="single"/>
        </w:rPr>
      </w:pPr>
      <w:r w:rsidRPr="00AE4AA3">
        <w:rPr>
          <w:u w:val="single"/>
        </w:rPr>
        <w:t>Out of scope</w:t>
      </w:r>
      <w:r w:rsidRPr="00AE4AA3">
        <w:rPr>
          <w:u w:val="single"/>
        </w:rPr>
        <w:tab/>
      </w:r>
      <w:r w:rsidRPr="00AE4AA3">
        <w:rPr>
          <w:u w:val="single"/>
        </w:rPr>
        <w:tab/>
      </w:r>
      <w:r w:rsidRPr="00AE4AA3">
        <w:rPr>
          <w:u w:val="single"/>
        </w:rPr>
        <w:tab/>
      </w:r>
      <w:r w:rsidRPr="00AE4AA3">
        <w:rPr>
          <w:u w:val="single"/>
        </w:rPr>
        <w:tab/>
        <w:t xml:space="preserve">     6</w:t>
      </w:r>
      <w:r w:rsidRPr="00AE4AA3">
        <w:rPr>
          <w:u w:val="single"/>
        </w:rPr>
        <w:tab/>
      </w:r>
      <w:r w:rsidRPr="00AE4AA3">
        <w:rPr>
          <w:u w:val="single"/>
        </w:rPr>
        <w:tab/>
        <w:t xml:space="preserve">  0.2</w:t>
      </w:r>
      <w:r w:rsidRPr="00AE4AA3">
        <w:rPr>
          <w:u w:val="single"/>
        </w:rPr>
        <w:tab/>
      </w:r>
      <w:r w:rsidRPr="00AE4AA3">
        <w:rPr>
          <w:u w:val="single"/>
        </w:rPr>
        <w:tab/>
        <w:t xml:space="preserve">     45</w:t>
      </w:r>
      <w:r w:rsidRPr="00AE4AA3">
        <w:rPr>
          <w:u w:val="single"/>
        </w:rPr>
        <w:tab/>
      </w:r>
      <w:r w:rsidRPr="00AE4AA3">
        <w:rPr>
          <w:u w:val="single"/>
        </w:rPr>
        <w:tab/>
        <w:t xml:space="preserve">  1.2</w:t>
      </w:r>
    </w:p>
    <w:p w:rsidR="002F5889" w:rsidRPr="00AE4AA3" w:rsidRDefault="002F5889" w:rsidP="002F5889">
      <w:pPr>
        <w:pStyle w:val="DefaultText"/>
        <w:rPr>
          <w:i/>
        </w:rPr>
      </w:pPr>
      <w:r w:rsidRPr="00AE4AA3">
        <w:tab/>
      </w:r>
      <w:r w:rsidRPr="00AE4AA3">
        <w:rPr>
          <w:i/>
        </w:rPr>
        <w:t>Subtotal</w:t>
      </w:r>
      <w:r w:rsidRPr="00AE4AA3">
        <w:rPr>
          <w:i/>
        </w:rPr>
        <w:tab/>
      </w:r>
      <w:r w:rsidRPr="00AE4AA3">
        <w:rPr>
          <w:i/>
        </w:rPr>
        <w:tab/>
      </w:r>
      <w:r w:rsidRPr="00AE4AA3">
        <w:rPr>
          <w:i/>
        </w:rPr>
        <w:tab/>
        <w:t>2,525</w:t>
      </w:r>
      <w:r w:rsidRPr="00AE4AA3">
        <w:rPr>
          <w:i/>
        </w:rPr>
        <w:tab/>
      </w:r>
      <w:r w:rsidRPr="00AE4AA3">
        <w:rPr>
          <w:i/>
        </w:rPr>
        <w:tab/>
        <w:t>71.1</w:t>
      </w:r>
      <w:r w:rsidRPr="00AE4AA3">
        <w:rPr>
          <w:i/>
        </w:rPr>
        <w:tab/>
      </w:r>
      <w:r w:rsidRPr="00AE4AA3">
        <w:rPr>
          <w:i/>
        </w:rPr>
        <w:tab/>
        <w:t>2,916</w:t>
      </w:r>
      <w:r w:rsidRPr="00AE4AA3">
        <w:rPr>
          <w:i/>
        </w:rPr>
        <w:tab/>
      </w:r>
      <w:r w:rsidRPr="00AE4AA3">
        <w:rPr>
          <w:i/>
        </w:rPr>
        <w:tab/>
        <w:t>75.2</w:t>
      </w:r>
    </w:p>
    <w:p w:rsidR="002F5889" w:rsidRPr="00AE4AA3" w:rsidRDefault="002F5889" w:rsidP="002F5889">
      <w:pPr>
        <w:pStyle w:val="DefaultText"/>
      </w:pPr>
      <w:r w:rsidRPr="00AE4AA3">
        <w:t>Refusal</w:t>
      </w:r>
      <w:r w:rsidRPr="00AE4AA3">
        <w:tab/>
      </w:r>
      <w:r w:rsidRPr="00AE4AA3">
        <w:tab/>
      </w:r>
      <w:r w:rsidRPr="00AE4AA3">
        <w:tab/>
      </w:r>
      <w:r w:rsidRPr="00AE4AA3">
        <w:tab/>
        <w:t xml:space="preserve">   785</w:t>
      </w:r>
      <w:r w:rsidRPr="00AE4AA3">
        <w:tab/>
        <w:t xml:space="preserve">           22.1</w:t>
      </w:r>
      <w:r w:rsidRPr="00AE4AA3">
        <w:tab/>
      </w:r>
      <w:r w:rsidRPr="00AE4AA3">
        <w:tab/>
        <w:t xml:space="preserve">   821</w:t>
      </w:r>
      <w:r w:rsidRPr="00AE4AA3">
        <w:tab/>
      </w:r>
      <w:r w:rsidRPr="00AE4AA3">
        <w:tab/>
        <w:t>21.2</w:t>
      </w:r>
    </w:p>
    <w:p w:rsidR="002F5889" w:rsidRPr="00AE4AA3" w:rsidRDefault="002F5889" w:rsidP="002F5889">
      <w:pPr>
        <w:pStyle w:val="DefaultText"/>
      </w:pPr>
      <w:r w:rsidRPr="00AE4AA3">
        <w:t>Inaccessible</w:t>
      </w:r>
      <w:r w:rsidRPr="00AE4AA3">
        <w:tab/>
      </w:r>
      <w:r w:rsidRPr="00AE4AA3">
        <w:tab/>
      </w:r>
      <w:r w:rsidRPr="00AE4AA3">
        <w:tab/>
      </w:r>
      <w:r w:rsidRPr="00AE4AA3">
        <w:tab/>
        <w:t xml:space="preserve">   118</w:t>
      </w:r>
      <w:r w:rsidRPr="00AE4AA3">
        <w:tab/>
      </w:r>
      <w:r w:rsidRPr="00AE4AA3">
        <w:tab/>
        <w:t xml:space="preserve">  3.3</w:t>
      </w:r>
      <w:r w:rsidRPr="00AE4AA3">
        <w:tab/>
      </w:r>
      <w:r w:rsidRPr="00AE4AA3">
        <w:tab/>
        <w:t xml:space="preserve">   137</w:t>
      </w:r>
      <w:r w:rsidRPr="00AE4AA3">
        <w:tab/>
      </w:r>
      <w:r w:rsidRPr="00AE4AA3">
        <w:tab/>
        <w:t xml:space="preserve">  3.5</w:t>
      </w:r>
    </w:p>
    <w:p w:rsidR="002F5889" w:rsidRPr="00AE4AA3" w:rsidRDefault="002F5889" w:rsidP="002F5889">
      <w:pPr>
        <w:pStyle w:val="DefaultText"/>
        <w:rPr>
          <w:u w:val="single"/>
        </w:rPr>
      </w:pPr>
      <w:r w:rsidRPr="00AE4AA3">
        <w:rPr>
          <w:u w:val="single"/>
        </w:rPr>
        <w:t>Unknown/office hold</w:t>
      </w:r>
      <w:r w:rsidRPr="00AE4AA3">
        <w:rPr>
          <w:u w:val="single"/>
        </w:rPr>
        <w:tab/>
      </w:r>
      <w:r w:rsidRPr="00AE4AA3">
        <w:rPr>
          <w:u w:val="single"/>
        </w:rPr>
        <w:tab/>
        <w:t xml:space="preserve">   126</w:t>
      </w:r>
      <w:r w:rsidRPr="00AE4AA3">
        <w:rPr>
          <w:u w:val="single"/>
        </w:rPr>
        <w:tab/>
      </w:r>
      <w:r w:rsidRPr="00AE4AA3">
        <w:rPr>
          <w:u w:val="single"/>
        </w:rPr>
        <w:tab/>
        <w:t xml:space="preserve">  3.5 </w:t>
      </w:r>
      <w:r w:rsidRPr="00AE4AA3">
        <w:rPr>
          <w:u w:val="single"/>
        </w:rPr>
        <w:tab/>
      </w:r>
      <w:r w:rsidRPr="00AE4AA3">
        <w:rPr>
          <w:u w:val="single"/>
        </w:rPr>
        <w:tab/>
        <w:t xml:space="preserve">       2</w:t>
      </w:r>
      <w:r w:rsidRPr="00AE4AA3">
        <w:rPr>
          <w:u w:val="single"/>
        </w:rPr>
        <w:tab/>
        <w:t xml:space="preserve">      </w:t>
      </w:r>
      <w:r w:rsidRPr="00AE4AA3">
        <w:rPr>
          <w:u w:val="single"/>
        </w:rPr>
        <w:tab/>
        <w:t xml:space="preserve">  0.1</w:t>
      </w:r>
    </w:p>
    <w:p w:rsidR="002F5889" w:rsidRPr="00AE4AA3" w:rsidRDefault="002F5889" w:rsidP="002F5889">
      <w:pPr>
        <w:pStyle w:val="DefaultText"/>
        <w:rPr>
          <w:i/>
        </w:rPr>
      </w:pPr>
      <w:r w:rsidRPr="00AE4AA3">
        <w:tab/>
      </w:r>
      <w:r w:rsidRPr="00AE4AA3">
        <w:rPr>
          <w:i/>
        </w:rPr>
        <w:t>Total</w:t>
      </w:r>
      <w:r w:rsidRPr="00AE4AA3">
        <w:rPr>
          <w:i/>
        </w:rPr>
        <w:tab/>
      </w:r>
      <w:r w:rsidRPr="00AE4AA3">
        <w:rPr>
          <w:i/>
        </w:rPr>
        <w:tab/>
        <w:t xml:space="preserve">     </w:t>
      </w:r>
      <w:r w:rsidRPr="00AE4AA3">
        <w:rPr>
          <w:i/>
        </w:rPr>
        <w:tab/>
        <w:t xml:space="preserve">       </w:t>
      </w:r>
      <w:r w:rsidRPr="00AE4AA3">
        <w:rPr>
          <w:i/>
        </w:rPr>
        <w:tab/>
        <w:t>3,554</w:t>
      </w:r>
      <w:r w:rsidRPr="00AE4AA3">
        <w:rPr>
          <w:i/>
        </w:rPr>
        <w:tab/>
        <w:t xml:space="preserve">         100.0</w:t>
      </w:r>
      <w:r w:rsidRPr="00AE4AA3">
        <w:rPr>
          <w:i/>
        </w:rPr>
        <w:tab/>
      </w:r>
      <w:r w:rsidRPr="00AE4AA3">
        <w:rPr>
          <w:i/>
        </w:rPr>
        <w:tab/>
        <w:t>3,876</w:t>
      </w:r>
      <w:r w:rsidRPr="00AE4AA3">
        <w:rPr>
          <w:i/>
        </w:rPr>
        <w:tab/>
        <w:t xml:space="preserve">         100.0</w:t>
      </w:r>
    </w:p>
    <w:p w:rsidR="002F5889" w:rsidRPr="00AE4AA3" w:rsidRDefault="002F5889" w:rsidP="002F5889">
      <w:pPr>
        <w:pStyle w:val="DefaultText"/>
      </w:pPr>
    </w:p>
    <w:p w:rsidR="002F5889" w:rsidRPr="00AE4AA3" w:rsidRDefault="002F5889" w:rsidP="002F5889">
      <w:pPr>
        <w:pStyle w:val="DefaultText"/>
        <w:tabs>
          <w:tab w:val="left" w:pos="360"/>
        </w:tabs>
      </w:pPr>
    </w:p>
    <w:p w:rsidR="002F5889" w:rsidRPr="00AE4AA3" w:rsidRDefault="002F5889" w:rsidP="002F5889">
      <w:pPr>
        <w:pStyle w:val="DefaultText"/>
        <w:tabs>
          <w:tab w:val="left" w:pos="360"/>
        </w:tabs>
      </w:pPr>
    </w:p>
    <w:p w:rsidR="00C262C8" w:rsidRPr="00AE4AA3" w:rsidRDefault="00C262C8" w:rsidP="00C262C8">
      <w:pPr>
        <w:pStyle w:val="DefaultText"/>
        <w:tabs>
          <w:tab w:val="left" w:pos="360"/>
        </w:tabs>
        <w:rPr>
          <w:b/>
        </w:rPr>
      </w:pPr>
      <w:r w:rsidRPr="00AE4AA3">
        <w:rPr>
          <w:b/>
        </w:rPr>
        <w:t>Appendix C:  Estimated Response Rates for the Dairy Heifer Raiser 2011 study</w:t>
      </w:r>
    </w:p>
    <w:p w:rsidR="00C262C8" w:rsidRPr="00AE4AA3" w:rsidRDefault="00C262C8" w:rsidP="00C262C8">
      <w:proofErr w:type="gramStart"/>
      <w:r w:rsidRPr="00AE4AA3">
        <w:t>Estimated response percentages and counts for the survey.</w:t>
      </w:r>
      <w:proofErr w:type="gramEnd"/>
      <w:r w:rsidRPr="00AE4AA3">
        <w:t xml:space="preserve"> </w:t>
      </w:r>
    </w:p>
    <w:tbl>
      <w:tblPr>
        <w:tblW w:w="6840" w:type="dxa"/>
        <w:tblLayout w:type="fixed"/>
        <w:tblLook w:val="01E0"/>
      </w:tblPr>
      <w:tblGrid>
        <w:gridCol w:w="2880"/>
        <w:gridCol w:w="2160"/>
        <w:gridCol w:w="1800"/>
      </w:tblGrid>
      <w:tr w:rsidR="00C262C8" w:rsidRPr="00AE4AA3" w:rsidTr="00613CCF">
        <w:tc>
          <w:tcPr>
            <w:tcW w:w="2880" w:type="dxa"/>
          </w:tcPr>
          <w:p w:rsidR="00C262C8" w:rsidRPr="00AE4AA3" w:rsidRDefault="00C262C8" w:rsidP="00613CCF">
            <w:r w:rsidRPr="00AE4AA3">
              <w:t>Response category</w:t>
            </w:r>
          </w:p>
        </w:tc>
        <w:tc>
          <w:tcPr>
            <w:tcW w:w="2160" w:type="dxa"/>
          </w:tcPr>
          <w:p w:rsidR="00C262C8" w:rsidRPr="00AE4AA3" w:rsidRDefault="00C262C8" w:rsidP="00613CCF">
            <w:pPr>
              <w:jc w:val="center"/>
            </w:pPr>
            <w:r w:rsidRPr="00AE4AA3">
              <w:t xml:space="preserve">Percentage </w:t>
            </w:r>
          </w:p>
        </w:tc>
        <w:tc>
          <w:tcPr>
            <w:tcW w:w="1800" w:type="dxa"/>
          </w:tcPr>
          <w:p w:rsidR="00C262C8" w:rsidRPr="00AE4AA3" w:rsidRDefault="00C262C8" w:rsidP="00613CCF">
            <w:r w:rsidRPr="00AE4AA3">
              <w:t>Expected counts</w:t>
            </w:r>
          </w:p>
        </w:tc>
      </w:tr>
      <w:tr w:rsidR="00C262C8" w:rsidRPr="00AE4AA3" w:rsidTr="00613CCF">
        <w:tc>
          <w:tcPr>
            <w:tcW w:w="2880" w:type="dxa"/>
            <w:shd w:val="clear" w:color="auto" w:fill="E0E0E0"/>
          </w:tcPr>
          <w:p w:rsidR="00C262C8" w:rsidRPr="00AE4AA3" w:rsidRDefault="00C262C8" w:rsidP="00613CCF">
            <w:r w:rsidRPr="00AE4AA3">
              <w:t xml:space="preserve">Complete </w:t>
            </w:r>
          </w:p>
        </w:tc>
        <w:tc>
          <w:tcPr>
            <w:tcW w:w="2160" w:type="dxa"/>
            <w:shd w:val="clear" w:color="auto" w:fill="E0E0E0"/>
          </w:tcPr>
          <w:p w:rsidR="00C262C8" w:rsidRPr="00AE4AA3" w:rsidRDefault="00C262C8" w:rsidP="00613CCF">
            <w:pPr>
              <w:jc w:val="center"/>
            </w:pPr>
            <w:r w:rsidRPr="00AE4AA3">
              <w:t>60.0</w:t>
            </w:r>
          </w:p>
        </w:tc>
        <w:tc>
          <w:tcPr>
            <w:tcW w:w="1800" w:type="dxa"/>
            <w:shd w:val="clear" w:color="auto" w:fill="E0E0E0"/>
          </w:tcPr>
          <w:p w:rsidR="00C262C8" w:rsidRPr="00AE4AA3" w:rsidRDefault="00C262C8" w:rsidP="00613CCF">
            <w:pPr>
              <w:ind w:right="597"/>
              <w:jc w:val="right"/>
            </w:pPr>
            <w:r w:rsidRPr="00AE4AA3">
              <w:t>480</w:t>
            </w:r>
          </w:p>
        </w:tc>
      </w:tr>
      <w:tr w:rsidR="00C262C8" w:rsidRPr="00AE4AA3" w:rsidTr="00613CCF">
        <w:tc>
          <w:tcPr>
            <w:tcW w:w="2880" w:type="dxa"/>
            <w:tcBorders>
              <w:bottom w:val="single" w:sz="4" w:space="0" w:color="auto"/>
            </w:tcBorders>
          </w:tcPr>
          <w:p w:rsidR="00C262C8" w:rsidRPr="00AE4AA3" w:rsidRDefault="00C262C8" w:rsidP="00613CCF">
            <w:r w:rsidRPr="00AE4AA3">
              <w:t>Refusal</w:t>
            </w:r>
          </w:p>
        </w:tc>
        <w:tc>
          <w:tcPr>
            <w:tcW w:w="2160" w:type="dxa"/>
            <w:tcBorders>
              <w:bottom w:val="single" w:sz="4" w:space="0" w:color="auto"/>
            </w:tcBorders>
          </w:tcPr>
          <w:p w:rsidR="00C262C8" w:rsidRPr="00AE4AA3" w:rsidRDefault="00C262C8" w:rsidP="00613CCF">
            <w:pPr>
              <w:jc w:val="center"/>
            </w:pPr>
            <w:r w:rsidRPr="00AE4AA3">
              <w:t>40.0</w:t>
            </w:r>
          </w:p>
        </w:tc>
        <w:tc>
          <w:tcPr>
            <w:tcW w:w="1800" w:type="dxa"/>
            <w:tcBorders>
              <w:bottom w:val="single" w:sz="4" w:space="0" w:color="auto"/>
            </w:tcBorders>
          </w:tcPr>
          <w:p w:rsidR="00C262C8" w:rsidRPr="00AE4AA3" w:rsidRDefault="00C262C8" w:rsidP="00613CCF">
            <w:pPr>
              <w:ind w:right="597"/>
              <w:jc w:val="right"/>
            </w:pPr>
            <w:r w:rsidRPr="00AE4AA3">
              <w:t>320</w:t>
            </w:r>
          </w:p>
        </w:tc>
      </w:tr>
      <w:tr w:rsidR="00C262C8" w:rsidRPr="00AE4AA3" w:rsidTr="00613CCF">
        <w:tc>
          <w:tcPr>
            <w:tcW w:w="2880" w:type="dxa"/>
            <w:tcBorders>
              <w:top w:val="single" w:sz="4" w:space="0" w:color="auto"/>
            </w:tcBorders>
            <w:shd w:val="clear" w:color="auto" w:fill="E0E0E0"/>
          </w:tcPr>
          <w:p w:rsidR="00C262C8" w:rsidRPr="00AE4AA3" w:rsidRDefault="00C262C8" w:rsidP="00613CCF">
            <w:r w:rsidRPr="00AE4AA3">
              <w:t>Total</w:t>
            </w:r>
          </w:p>
        </w:tc>
        <w:tc>
          <w:tcPr>
            <w:tcW w:w="2160" w:type="dxa"/>
            <w:tcBorders>
              <w:top w:val="single" w:sz="4" w:space="0" w:color="auto"/>
            </w:tcBorders>
            <w:shd w:val="clear" w:color="auto" w:fill="E0E0E0"/>
          </w:tcPr>
          <w:p w:rsidR="00C262C8" w:rsidRPr="00AE4AA3" w:rsidRDefault="00C262C8" w:rsidP="00613CCF">
            <w:pPr>
              <w:jc w:val="center"/>
            </w:pPr>
            <w:r w:rsidRPr="00AE4AA3">
              <w:t xml:space="preserve">100.0                     </w:t>
            </w:r>
          </w:p>
        </w:tc>
        <w:tc>
          <w:tcPr>
            <w:tcW w:w="1800" w:type="dxa"/>
            <w:tcBorders>
              <w:top w:val="single" w:sz="4" w:space="0" w:color="auto"/>
            </w:tcBorders>
            <w:shd w:val="clear" w:color="auto" w:fill="E0E0E0"/>
          </w:tcPr>
          <w:p w:rsidR="00C262C8" w:rsidRPr="00AE4AA3" w:rsidRDefault="00C262C8" w:rsidP="00613CCF">
            <w:pPr>
              <w:ind w:right="597"/>
              <w:jc w:val="right"/>
            </w:pPr>
            <w:r w:rsidRPr="00AE4AA3">
              <w:t>800</w:t>
            </w:r>
          </w:p>
        </w:tc>
      </w:tr>
    </w:tbl>
    <w:p w:rsidR="00C262C8" w:rsidRPr="00AE4AA3" w:rsidRDefault="00C262C8" w:rsidP="00C262C8"/>
    <w:p w:rsidR="002F5889" w:rsidRPr="00AE4AA3" w:rsidRDefault="002F5889" w:rsidP="002F5889">
      <w:pPr>
        <w:pStyle w:val="DefaultText"/>
        <w:tabs>
          <w:tab w:val="left" w:pos="360"/>
        </w:tabs>
      </w:pPr>
    </w:p>
    <w:p w:rsidR="002F5889" w:rsidRPr="00AE4AA3" w:rsidRDefault="002F5889" w:rsidP="002F5889">
      <w:pPr>
        <w:pStyle w:val="DefaultText"/>
        <w:tabs>
          <w:tab w:val="left" w:pos="360"/>
        </w:tabs>
      </w:pPr>
    </w:p>
    <w:p w:rsidR="00C262C8" w:rsidRPr="00C262C8" w:rsidRDefault="00C262C8" w:rsidP="00C262C8">
      <w:pPr>
        <w:widowControl w:val="0"/>
        <w:autoSpaceDE w:val="0"/>
        <w:autoSpaceDN w:val="0"/>
        <w:adjustRightInd w:val="0"/>
        <w:rPr>
          <w:b/>
        </w:rPr>
      </w:pPr>
      <w:r w:rsidRPr="00C262C8">
        <w:rPr>
          <w:b/>
        </w:rPr>
        <w:t>Appendix D: Publications with estimates from NAHMS Dairy 2007 Study relating to heifer raising operations.</w:t>
      </w:r>
    </w:p>
    <w:p w:rsidR="00C262C8" w:rsidRPr="00C262C8" w:rsidRDefault="00C262C8" w:rsidP="00C262C8">
      <w:pPr>
        <w:widowControl w:val="0"/>
        <w:autoSpaceDE w:val="0"/>
        <w:autoSpaceDN w:val="0"/>
        <w:adjustRightInd w:val="0"/>
      </w:pPr>
    </w:p>
    <w:p w:rsidR="00C262C8" w:rsidRPr="00C262C8" w:rsidRDefault="00C262C8" w:rsidP="00C262C8">
      <w:pPr>
        <w:widowControl w:val="0"/>
        <w:autoSpaceDE w:val="0"/>
        <w:autoSpaceDN w:val="0"/>
        <w:adjustRightInd w:val="0"/>
        <w:ind w:left="180" w:hanging="180"/>
      </w:pPr>
      <w:r w:rsidRPr="00C262C8">
        <w:rPr>
          <w:color w:val="000000"/>
        </w:rPr>
        <w:t>•</w:t>
      </w:r>
      <w:r w:rsidRPr="00C262C8">
        <w:rPr>
          <w:color w:val="000000"/>
        </w:rPr>
        <w:tab/>
        <w:t xml:space="preserve">Part I: Reference of Dairy Cattle Health and Management Practices in the United States, 2007, October 2007, </w:t>
      </w:r>
      <w:proofErr w:type="spellStart"/>
      <w:r w:rsidRPr="00C262C8">
        <w:rPr>
          <w:color w:val="000000"/>
        </w:rPr>
        <w:t>p</w:t>
      </w:r>
      <w:r w:rsidRPr="00C262C8">
        <w:t>ps</w:t>
      </w:r>
      <w:proofErr w:type="spellEnd"/>
      <w:r w:rsidRPr="00C262C8">
        <w:t xml:space="preserve"> 29-37</w:t>
      </w:r>
    </w:p>
    <w:p w:rsidR="00C262C8" w:rsidRPr="00C262C8" w:rsidRDefault="00C262C8" w:rsidP="00C262C8">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Off-Site Heifer </w:t>
      </w:r>
      <w:proofErr w:type="gramStart"/>
      <w:r w:rsidRPr="00C262C8">
        <w:rPr>
          <w:color w:val="000000"/>
        </w:rPr>
        <w:t>Raising</w:t>
      </w:r>
      <w:proofErr w:type="gramEnd"/>
      <w:r w:rsidRPr="00C262C8">
        <w:rPr>
          <w:color w:val="000000"/>
        </w:rPr>
        <w:t xml:space="preserve"> on U.S. Dairy Operations, 2007, info sheet, November 2007 </w:t>
      </w:r>
    </w:p>
    <w:p w:rsidR="00C262C8" w:rsidRPr="00C262C8" w:rsidRDefault="00C262C8" w:rsidP="00C262C8">
      <w:pPr>
        <w:widowControl w:val="0"/>
        <w:autoSpaceDE w:val="0"/>
        <w:autoSpaceDN w:val="0"/>
        <w:adjustRightInd w:val="0"/>
      </w:pPr>
    </w:p>
    <w:p w:rsidR="002F5889" w:rsidRPr="00AE4AA3" w:rsidRDefault="00C262C8" w:rsidP="00C262C8">
      <w:pPr>
        <w:pStyle w:val="DefaultText"/>
        <w:tabs>
          <w:tab w:val="left" w:pos="360"/>
        </w:tabs>
      </w:pPr>
      <w:r w:rsidRPr="00AE4AA3">
        <w:br w:type="page"/>
      </w:r>
    </w:p>
    <w:p w:rsidR="002F5889" w:rsidRPr="00AE4AA3" w:rsidRDefault="002F5889" w:rsidP="002F5889">
      <w:pPr>
        <w:widowControl w:val="0"/>
        <w:autoSpaceDE w:val="0"/>
        <w:autoSpaceDN w:val="0"/>
        <w:adjustRightInd w:val="0"/>
        <w:rPr>
          <w:b/>
        </w:rPr>
      </w:pPr>
      <w:r w:rsidRPr="00AE4AA3">
        <w:rPr>
          <w:b/>
        </w:rPr>
        <w:lastRenderedPageBreak/>
        <w:t>Appendix E: NAHMS Dairy 2007 Publications</w:t>
      </w:r>
    </w:p>
    <w:p w:rsidR="002F5889" w:rsidRPr="00AE4AA3" w:rsidRDefault="002F5889" w:rsidP="002F5889">
      <w:pPr>
        <w:pStyle w:val="DefaultText"/>
      </w:pPr>
    </w:p>
    <w:p w:rsidR="002F5889" w:rsidRPr="00C262C8" w:rsidRDefault="002F5889" w:rsidP="002F5889">
      <w:pPr>
        <w:tabs>
          <w:tab w:val="left" w:pos="1140"/>
          <w:tab w:val="right" w:pos="3600"/>
          <w:tab w:val="right" w:pos="5400"/>
          <w:tab w:val="right" w:pos="6840"/>
          <w:tab w:val="right" w:pos="8280"/>
          <w:tab w:val="right" w:pos="9360"/>
          <w:tab w:val="left" w:pos="10080"/>
          <w:tab w:val="left" w:pos="11520"/>
        </w:tabs>
        <w:autoSpaceDE w:val="0"/>
        <w:autoSpaceDN w:val="0"/>
        <w:adjustRightInd w:val="0"/>
        <w:spacing w:line="300" w:lineRule="atLeast"/>
        <w:rPr>
          <w:b/>
          <w:bCs/>
          <w:color w:val="000000"/>
        </w:rPr>
      </w:pPr>
      <w:r w:rsidRPr="00C262C8">
        <w:rPr>
          <w:color w:val="000000"/>
        </w:rPr>
        <w:t>Descriptive Reports</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Part I: Reference of Dairy Cattle Health and Management Practices in the United States, 2007, October 2007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Part II: Changes in the U.S. Dairy Cattle Industry, 1991–2007, March 2008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bCs/>
          <w:color w:val="000000"/>
        </w:rPr>
      </w:pPr>
      <w:r w:rsidRPr="00C262C8">
        <w:rPr>
          <w:color w:val="000000"/>
        </w:rPr>
        <w:t>•</w:t>
      </w:r>
      <w:r w:rsidRPr="00C262C8">
        <w:rPr>
          <w:color w:val="000000"/>
        </w:rPr>
        <w:tab/>
        <w:t xml:space="preserve"> Part III: Reference of Dairy Cattle Health and Management Practices in the United States, 2007, September 2008</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bCs/>
          <w:color w:val="000000"/>
        </w:rPr>
      </w:pPr>
      <w:r w:rsidRPr="00C262C8">
        <w:rPr>
          <w:color w:val="000000"/>
        </w:rPr>
        <w:t>•</w:t>
      </w:r>
      <w:r w:rsidRPr="00C262C8">
        <w:rPr>
          <w:color w:val="000000"/>
        </w:rPr>
        <w:tab/>
        <w:t xml:space="preserve"> Part IV: Reference of Dairy Cattle Health and Management Practices in the United States, 2007, February 2009</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bCs/>
          <w:color w:val="000000"/>
        </w:rPr>
      </w:pPr>
      <w:r w:rsidRPr="00C262C8">
        <w:rPr>
          <w:bCs/>
          <w:color w:val="000000"/>
        </w:rPr>
        <w:t>•</w:t>
      </w:r>
      <w:r w:rsidRPr="00C262C8">
        <w:rPr>
          <w:bCs/>
          <w:color w:val="000000"/>
        </w:rPr>
        <w:tab/>
        <w:t xml:space="preserve"> Part V: Changes in Dairy Cattle Health and Management Practices in the United States, 1996–2007, July 2009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bCs/>
          <w:color w:val="000000"/>
        </w:rPr>
      </w:pP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bCs/>
          <w:color w:val="000000"/>
        </w:rPr>
      </w:pPr>
      <w:r w:rsidRPr="00C262C8">
        <w:rPr>
          <w:bCs/>
          <w:color w:val="000000"/>
        </w:rPr>
        <w:t>Interpretive Reports</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bCs/>
          <w:color w:val="000000"/>
        </w:rPr>
      </w:pPr>
      <w:r w:rsidRPr="00C262C8">
        <w:rPr>
          <w:bCs/>
          <w:color w:val="000000"/>
        </w:rPr>
        <w:t>•</w:t>
      </w:r>
      <w:r w:rsidRPr="00C262C8">
        <w:rPr>
          <w:bCs/>
          <w:color w:val="000000"/>
        </w:rPr>
        <w:tab/>
        <w:t xml:space="preserve"> Facility Characteristics and Cow Comfort on U.S. Dairy Operations, 2007, Interpretive Report, December 2010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Heifer Calf Health and Management Practices on U.S. Dairy Operations, 2007, Interpretive Report, February 2010</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w:t>
      </w:r>
      <w:proofErr w:type="spellStart"/>
      <w:r w:rsidRPr="00C262C8">
        <w:rPr>
          <w:color w:val="000000"/>
        </w:rPr>
        <w:t>Biosecurity</w:t>
      </w:r>
      <w:proofErr w:type="spellEnd"/>
      <w:r w:rsidRPr="00C262C8">
        <w:rPr>
          <w:color w:val="000000"/>
        </w:rPr>
        <w:t xml:space="preserve"> Practices on U.S. Dairy operations, 1991–2007, Interpretive Report, May 2010</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w:t>
      </w:r>
      <w:r w:rsidRPr="00C262C8">
        <w:rPr>
          <w:i/>
          <w:color w:val="000000"/>
        </w:rPr>
        <w:t>Salmonella</w:t>
      </w:r>
      <w:r w:rsidRPr="00C262C8">
        <w:rPr>
          <w:color w:val="000000"/>
        </w:rPr>
        <w:t xml:space="preserve">, </w:t>
      </w:r>
      <w:proofErr w:type="spellStart"/>
      <w:r w:rsidRPr="00C262C8">
        <w:rPr>
          <w:i/>
          <w:color w:val="000000"/>
        </w:rPr>
        <w:t>Listeria</w:t>
      </w:r>
      <w:proofErr w:type="spellEnd"/>
      <w:r w:rsidRPr="00C262C8">
        <w:rPr>
          <w:i/>
          <w:color w:val="000000"/>
        </w:rPr>
        <w:t xml:space="preserve">, </w:t>
      </w:r>
      <w:r w:rsidRPr="00C262C8">
        <w:rPr>
          <w:color w:val="000000"/>
        </w:rPr>
        <w:t xml:space="preserve">and </w:t>
      </w:r>
      <w:r w:rsidRPr="00C262C8">
        <w:rPr>
          <w:i/>
          <w:color w:val="000000"/>
        </w:rPr>
        <w:t xml:space="preserve">Campylobacter </w:t>
      </w:r>
      <w:r w:rsidRPr="00C262C8">
        <w:rPr>
          <w:color w:val="000000"/>
        </w:rPr>
        <w:t xml:space="preserve">on U.S. Dairy Operations, 2007, Interpretive Report, </w:t>
      </w:r>
      <w:r w:rsidRPr="00C262C8">
        <w:rPr>
          <w:bCs/>
          <w:color w:val="000000"/>
        </w:rPr>
        <w:t xml:space="preserve">December </w:t>
      </w:r>
      <w:r w:rsidRPr="00C262C8">
        <w:rPr>
          <w:color w:val="000000"/>
        </w:rPr>
        <w:t>2010</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hanging="180"/>
        <w:rPr>
          <w:color w:val="000000"/>
        </w:rPr>
      </w:pP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hanging="180"/>
        <w:rPr>
          <w:color w:val="000000"/>
        </w:rPr>
      </w:pPr>
      <w:r w:rsidRPr="00C262C8">
        <w:rPr>
          <w:color w:val="000000"/>
        </w:rPr>
        <w:tab/>
        <w:t>Information Sheets</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Off-Site Heifer </w:t>
      </w:r>
      <w:proofErr w:type="gramStart"/>
      <w:r w:rsidRPr="00C262C8">
        <w:rPr>
          <w:color w:val="000000"/>
        </w:rPr>
        <w:t>Raising</w:t>
      </w:r>
      <w:proofErr w:type="gramEnd"/>
      <w:r w:rsidRPr="00C262C8">
        <w:rPr>
          <w:color w:val="000000"/>
        </w:rPr>
        <w:t xml:space="preserve"> on U.S. Dairy Operations, 2007, info sheet, November 2007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w:t>
      </w:r>
      <w:proofErr w:type="spellStart"/>
      <w:r w:rsidRPr="00C262C8">
        <w:rPr>
          <w:color w:val="000000"/>
        </w:rPr>
        <w:t>Colostrum</w:t>
      </w:r>
      <w:proofErr w:type="spellEnd"/>
      <w:r w:rsidRPr="00C262C8">
        <w:rPr>
          <w:color w:val="000000"/>
        </w:rPr>
        <w:t xml:space="preserve"> Feeding and Management on U.S. Dairy Operations, 1991–2007, info sheet, March 2008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Calving Intervention on U.S. Dairy Operations, 2007, info sheet, February 2009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 xml:space="preserve">• </w:t>
      </w:r>
      <w:r w:rsidRPr="00C262C8">
        <w:rPr>
          <w:color w:val="000000"/>
        </w:rPr>
        <w:tab/>
        <w:t xml:space="preserve"> Passive Transfer in Dairy Heifer Calves, 1991–2007, info sheet, March 2010</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Bovine Viral Diarrhea (BVD) Management Practices and Detection in Bulk Tank Milk in the United States, 2007, info sheet, October 2008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Milking Procedures on U.S. Dairy Operations, 2007, info sheet, October 2008</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Prevalence of Contagious Mastitis Pathogens on U.S. Dairy Operations, 2007, info sheet, October 2008</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 xml:space="preserve">• </w:t>
      </w:r>
      <w:r w:rsidRPr="00C262C8">
        <w:rPr>
          <w:color w:val="000000"/>
        </w:rPr>
        <w:tab/>
        <w:t xml:space="preserve"> </w:t>
      </w:r>
      <w:proofErr w:type="spellStart"/>
      <w:r w:rsidRPr="00C262C8">
        <w:rPr>
          <w:color w:val="000000"/>
        </w:rPr>
        <w:t>Johne’s</w:t>
      </w:r>
      <w:proofErr w:type="spellEnd"/>
      <w:r w:rsidRPr="00C262C8">
        <w:rPr>
          <w:color w:val="000000"/>
        </w:rPr>
        <w:t xml:space="preserve"> Disease on U.S. Dairies, 1991–2007, info sheet, April 2008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Antibiotic Use on U.S. Dairy Operations, 2002 and 2007, info sheet, October 2008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i/>
          <w:iCs/>
          <w:color w:val="000000"/>
        </w:rPr>
        <w:t>•</w:t>
      </w:r>
      <w:r w:rsidRPr="00C262C8">
        <w:rPr>
          <w:i/>
          <w:iCs/>
          <w:color w:val="000000"/>
        </w:rPr>
        <w:tab/>
        <w:t xml:space="preserve"> </w:t>
      </w:r>
      <w:r w:rsidRPr="00C262C8">
        <w:rPr>
          <w:color w:val="000000"/>
        </w:rPr>
        <w:t xml:space="preserve">Prevalence of </w:t>
      </w:r>
      <w:r w:rsidRPr="00C262C8">
        <w:rPr>
          <w:i/>
          <w:iCs/>
          <w:color w:val="000000"/>
        </w:rPr>
        <w:t>Salmonella</w:t>
      </w:r>
      <w:r w:rsidRPr="00C262C8">
        <w:rPr>
          <w:color w:val="000000"/>
        </w:rPr>
        <w:t xml:space="preserve"> and </w:t>
      </w:r>
      <w:proofErr w:type="spellStart"/>
      <w:r w:rsidRPr="00C262C8">
        <w:rPr>
          <w:i/>
          <w:iCs/>
          <w:color w:val="000000"/>
        </w:rPr>
        <w:t>Listeria</w:t>
      </w:r>
      <w:proofErr w:type="spellEnd"/>
      <w:r w:rsidRPr="00C262C8">
        <w:rPr>
          <w:color w:val="000000"/>
        </w:rPr>
        <w:t xml:space="preserve"> in Bulk Tank Milk and In-line Filters on U.S. Dairies, 2007, info sheet, July 2009</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i/>
          <w:iCs/>
          <w:color w:val="000000"/>
        </w:rPr>
        <w:t>•</w:t>
      </w:r>
      <w:r w:rsidRPr="00C262C8">
        <w:rPr>
          <w:i/>
          <w:iCs/>
          <w:color w:val="000000"/>
        </w:rPr>
        <w:tab/>
        <w:t xml:space="preserve"> Salmonella</w:t>
      </w:r>
      <w:r w:rsidRPr="00C262C8">
        <w:rPr>
          <w:color w:val="000000"/>
        </w:rPr>
        <w:t xml:space="preserve"> and </w:t>
      </w:r>
      <w:r w:rsidRPr="00C262C8">
        <w:rPr>
          <w:i/>
          <w:iCs/>
          <w:color w:val="000000"/>
        </w:rPr>
        <w:t>Campylobacter</w:t>
      </w:r>
      <w:r w:rsidRPr="00C262C8">
        <w:rPr>
          <w:color w:val="000000"/>
        </w:rPr>
        <w:t xml:space="preserve"> on U.S. Dairy Operations, 2002–07, info sheet, July 2009</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w:t>
      </w:r>
      <w:r w:rsidRPr="00C262C8">
        <w:rPr>
          <w:i/>
          <w:color w:val="000000"/>
        </w:rPr>
        <w:t>Salmonella</w:t>
      </w:r>
      <w:r w:rsidRPr="00C262C8">
        <w:rPr>
          <w:color w:val="000000"/>
        </w:rPr>
        <w:t xml:space="preserve">, </w:t>
      </w:r>
      <w:proofErr w:type="spellStart"/>
      <w:r w:rsidRPr="00C262C8">
        <w:rPr>
          <w:i/>
          <w:color w:val="000000"/>
        </w:rPr>
        <w:t>Listeria</w:t>
      </w:r>
      <w:proofErr w:type="spellEnd"/>
      <w:r w:rsidRPr="00C262C8">
        <w:rPr>
          <w:i/>
          <w:color w:val="000000"/>
        </w:rPr>
        <w:t xml:space="preserve">, </w:t>
      </w:r>
      <w:r w:rsidRPr="00C262C8">
        <w:rPr>
          <w:color w:val="000000"/>
        </w:rPr>
        <w:t xml:space="preserve">and </w:t>
      </w:r>
      <w:r w:rsidRPr="00C262C8">
        <w:rPr>
          <w:i/>
          <w:color w:val="000000"/>
        </w:rPr>
        <w:t xml:space="preserve">Campylobacter </w:t>
      </w:r>
      <w:r w:rsidRPr="00C262C8">
        <w:rPr>
          <w:color w:val="000000"/>
        </w:rPr>
        <w:t>on U.S. Dairy Operations, 2007, Interpretive Report, November 2010</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 xml:space="preserve">• Prevalence of </w:t>
      </w:r>
      <w:proofErr w:type="spellStart"/>
      <w:r w:rsidRPr="00C262C8">
        <w:rPr>
          <w:i/>
          <w:iCs/>
          <w:color w:val="000000"/>
        </w:rPr>
        <w:t>Coxiella</w:t>
      </w:r>
      <w:proofErr w:type="spellEnd"/>
      <w:r w:rsidRPr="00C262C8">
        <w:rPr>
          <w:i/>
          <w:iCs/>
          <w:color w:val="000000"/>
        </w:rPr>
        <w:t xml:space="preserve"> </w:t>
      </w:r>
      <w:proofErr w:type="spellStart"/>
      <w:r w:rsidRPr="00C262C8">
        <w:rPr>
          <w:i/>
          <w:iCs/>
          <w:color w:val="000000"/>
        </w:rPr>
        <w:t>burnetii</w:t>
      </w:r>
      <w:proofErr w:type="spellEnd"/>
      <w:r w:rsidRPr="00C262C8">
        <w:rPr>
          <w:color w:val="000000"/>
        </w:rPr>
        <w:t xml:space="preserve"> on U.S. Dairy Operations, 2007, info sheet, </w:t>
      </w:r>
      <w:r w:rsidRPr="00C262C8">
        <w:rPr>
          <w:bCs/>
          <w:color w:val="000000"/>
        </w:rPr>
        <w:t xml:space="preserve">December </w:t>
      </w:r>
      <w:r w:rsidRPr="00C262C8">
        <w:rPr>
          <w:color w:val="000000"/>
        </w:rPr>
        <w:t>2010</w:t>
      </w:r>
      <w:r w:rsidRPr="00C262C8">
        <w:rPr>
          <w:color w:val="000000"/>
        </w:rPr>
        <w:tab/>
        <w:t xml:space="preserve">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i/>
          <w:iCs/>
          <w:color w:val="000000"/>
        </w:rPr>
        <w:t xml:space="preserve">• </w:t>
      </w:r>
      <w:r w:rsidRPr="00C262C8">
        <w:rPr>
          <w:color w:val="000000"/>
        </w:rPr>
        <w:t xml:space="preserve">Prevalence of </w:t>
      </w:r>
      <w:r w:rsidRPr="00C262C8">
        <w:rPr>
          <w:i/>
          <w:iCs/>
          <w:color w:val="000000"/>
        </w:rPr>
        <w:t xml:space="preserve">Clostridium </w:t>
      </w:r>
      <w:proofErr w:type="spellStart"/>
      <w:r w:rsidRPr="00C262C8">
        <w:rPr>
          <w:i/>
          <w:iCs/>
          <w:color w:val="000000"/>
        </w:rPr>
        <w:t>difficile</w:t>
      </w:r>
      <w:proofErr w:type="spellEnd"/>
      <w:r w:rsidRPr="00C262C8">
        <w:rPr>
          <w:color w:val="000000"/>
        </w:rPr>
        <w:t xml:space="preserve"> on U.S. Dairy Operations, 2007, info sheet, </w:t>
      </w:r>
      <w:r w:rsidRPr="00C262C8">
        <w:rPr>
          <w:bCs/>
          <w:color w:val="000000"/>
        </w:rPr>
        <w:t xml:space="preserve">December </w:t>
      </w:r>
      <w:r w:rsidRPr="00C262C8">
        <w:rPr>
          <w:color w:val="000000"/>
        </w:rPr>
        <w:t>2010</w:t>
      </w:r>
      <w:r w:rsidRPr="00C262C8">
        <w:rPr>
          <w:i/>
          <w:iCs/>
          <w:color w:val="000000"/>
        </w:rPr>
        <w:tab/>
        <w:t xml:space="preserve"> </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Dairy Cattle Identification Practices in the United States, 2007, info sheet, November 2007</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lastRenderedPageBreak/>
        <w:t>•</w:t>
      </w:r>
      <w:r w:rsidRPr="00C262C8">
        <w:rPr>
          <w:color w:val="000000"/>
        </w:rPr>
        <w:tab/>
        <w:t xml:space="preserve"> Bovine </w:t>
      </w:r>
      <w:proofErr w:type="spellStart"/>
      <w:r w:rsidRPr="00C262C8">
        <w:rPr>
          <w:color w:val="000000"/>
        </w:rPr>
        <w:t>Leukosis</w:t>
      </w:r>
      <w:proofErr w:type="spellEnd"/>
      <w:r w:rsidRPr="00C262C8">
        <w:rPr>
          <w:color w:val="000000"/>
        </w:rPr>
        <w:t xml:space="preserve"> Virus (BLV) on U.S. Dairy Operations, 2007, info sheet, October 2008</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 xml:space="preserve">• </w:t>
      </w:r>
      <w:r w:rsidR="00C262C8">
        <w:rPr>
          <w:color w:val="000000"/>
        </w:rPr>
        <w:t xml:space="preserve">  </w:t>
      </w:r>
      <w:r w:rsidRPr="00C262C8">
        <w:rPr>
          <w:color w:val="000000"/>
        </w:rPr>
        <w:t>Reproduction Practices on U.S. Dairy Operations, 2007, info sheet, February 2009</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Injection Practices on U.S. Dairy Operations, 2007, info sheet, February 2009</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w:t>
      </w:r>
      <w:proofErr w:type="spellStart"/>
      <w:r w:rsidRPr="00C262C8">
        <w:rPr>
          <w:color w:val="000000"/>
        </w:rPr>
        <w:t>Methicillin</w:t>
      </w:r>
      <w:proofErr w:type="spellEnd"/>
      <w:r w:rsidRPr="00C262C8">
        <w:rPr>
          <w:color w:val="000000"/>
        </w:rPr>
        <w:t xml:space="preserve">-Resistant </w:t>
      </w:r>
      <w:r w:rsidRPr="00C262C8">
        <w:rPr>
          <w:i/>
          <w:iCs/>
          <w:color w:val="000000"/>
        </w:rPr>
        <w:t xml:space="preserve">Staphylococcus </w:t>
      </w:r>
      <w:proofErr w:type="spellStart"/>
      <w:r w:rsidRPr="00C262C8">
        <w:rPr>
          <w:i/>
          <w:iCs/>
          <w:color w:val="000000"/>
        </w:rPr>
        <w:t>aureus</w:t>
      </w:r>
      <w:proofErr w:type="spellEnd"/>
      <w:r w:rsidRPr="00C262C8">
        <w:rPr>
          <w:color w:val="000000"/>
        </w:rPr>
        <w:t xml:space="preserve"> (MRSA) Isolation from Bulk Tank Milk in the </w:t>
      </w:r>
      <w:r w:rsidR="00C262C8">
        <w:rPr>
          <w:color w:val="000000"/>
        </w:rPr>
        <w:t xml:space="preserve">  </w:t>
      </w:r>
      <w:r w:rsidRPr="00C262C8">
        <w:rPr>
          <w:color w:val="000000"/>
        </w:rPr>
        <w:t xml:space="preserve">United States, 2007, info sheet, </w:t>
      </w:r>
      <w:r w:rsidRPr="00C262C8">
        <w:rPr>
          <w:bCs/>
          <w:color w:val="000000"/>
        </w:rPr>
        <w:t xml:space="preserve">December </w:t>
      </w:r>
      <w:r w:rsidRPr="00C262C8">
        <w:rPr>
          <w:color w:val="000000"/>
        </w:rPr>
        <w:t>2010</w:t>
      </w:r>
    </w:p>
    <w:p w:rsidR="002F5889" w:rsidRPr="00C262C8" w:rsidRDefault="002F5889" w:rsidP="002F5889">
      <w:pPr>
        <w:rPr>
          <w:b/>
        </w:rPr>
      </w:pP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hanging="180"/>
        <w:rPr>
          <w:color w:val="000000"/>
        </w:rPr>
      </w:pPr>
      <w:r w:rsidRPr="00C262C8">
        <w:rPr>
          <w:color w:val="000000"/>
        </w:rPr>
        <w:tab/>
        <w:t>Manuscripts</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bCs/>
          <w:color w:val="000000"/>
        </w:rPr>
      </w:pPr>
      <w:r w:rsidRPr="00C262C8">
        <w:rPr>
          <w:color w:val="000000"/>
        </w:rPr>
        <w:t>•</w:t>
      </w:r>
      <w:r w:rsidRPr="00C262C8">
        <w:rPr>
          <w:color w:val="000000"/>
        </w:rPr>
        <w:tab/>
        <w:t xml:space="preserve"> Beam, A.L., </w:t>
      </w:r>
      <w:r w:rsidRPr="00C262C8">
        <w:rPr>
          <w:bCs/>
          <w:color w:val="000000"/>
        </w:rPr>
        <w:t>Lombard, J.E.</w:t>
      </w:r>
      <w:r w:rsidRPr="00C262C8">
        <w:rPr>
          <w:color w:val="000000"/>
        </w:rPr>
        <w:t xml:space="preserve">, </w:t>
      </w:r>
      <w:proofErr w:type="spellStart"/>
      <w:r w:rsidRPr="00C262C8">
        <w:rPr>
          <w:color w:val="000000"/>
        </w:rPr>
        <w:t>Kopral</w:t>
      </w:r>
      <w:proofErr w:type="spellEnd"/>
      <w:r w:rsidRPr="00C262C8">
        <w:rPr>
          <w:color w:val="000000"/>
        </w:rPr>
        <w:t xml:space="preserve">, C.A., Garber, L.P., </w:t>
      </w:r>
      <w:proofErr w:type="gramStart"/>
      <w:r w:rsidRPr="00C262C8">
        <w:rPr>
          <w:color w:val="000000"/>
        </w:rPr>
        <w:t>Winter</w:t>
      </w:r>
      <w:proofErr w:type="gramEnd"/>
      <w:r w:rsidRPr="00C262C8">
        <w:rPr>
          <w:color w:val="000000"/>
        </w:rPr>
        <w:t xml:space="preserve">, A.L., Hicks, J.A., and </w:t>
      </w:r>
      <w:proofErr w:type="spellStart"/>
      <w:r w:rsidRPr="00C262C8">
        <w:rPr>
          <w:color w:val="000000"/>
        </w:rPr>
        <w:t>Schlater</w:t>
      </w:r>
      <w:proofErr w:type="spellEnd"/>
      <w:r w:rsidRPr="00C262C8">
        <w:rPr>
          <w:color w:val="000000"/>
        </w:rPr>
        <w:t xml:space="preserve">, J.L. 2009. </w:t>
      </w:r>
      <w:r w:rsidRPr="00C262C8">
        <w:rPr>
          <w:bCs/>
          <w:color w:val="000000"/>
        </w:rPr>
        <w:t xml:space="preserve">Prevalence of failure of passive transfer of immunity in newborn heifer calves and associated management practices on U. S. dairy operations. </w:t>
      </w:r>
      <w:r w:rsidRPr="00C262C8">
        <w:rPr>
          <w:bCs/>
          <w:i/>
          <w:iCs/>
          <w:color w:val="000000"/>
        </w:rPr>
        <w:t>J Dairy Sci.</w:t>
      </w:r>
      <w:r w:rsidRPr="00C262C8">
        <w:rPr>
          <w:bCs/>
          <w:color w:val="000000"/>
        </w:rPr>
        <w:t xml:space="preserve"> 92:3973-3980.</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Virgin, J.E., Van </w:t>
      </w:r>
      <w:proofErr w:type="spellStart"/>
      <w:r w:rsidRPr="00C262C8">
        <w:rPr>
          <w:color w:val="000000"/>
        </w:rPr>
        <w:t>Slyke</w:t>
      </w:r>
      <w:proofErr w:type="spellEnd"/>
      <w:r w:rsidRPr="00C262C8">
        <w:rPr>
          <w:color w:val="000000"/>
        </w:rPr>
        <w:t xml:space="preserve">, T.M., </w:t>
      </w:r>
      <w:r w:rsidRPr="00C262C8">
        <w:rPr>
          <w:bCs/>
          <w:color w:val="000000"/>
        </w:rPr>
        <w:t>Lombard, J.E.</w:t>
      </w:r>
      <w:r w:rsidRPr="00C262C8">
        <w:rPr>
          <w:color w:val="000000"/>
        </w:rPr>
        <w:t xml:space="preserve">, and </w:t>
      </w:r>
      <w:proofErr w:type="spellStart"/>
      <w:r w:rsidRPr="00C262C8">
        <w:rPr>
          <w:color w:val="000000"/>
        </w:rPr>
        <w:t>Zadoks</w:t>
      </w:r>
      <w:proofErr w:type="spellEnd"/>
      <w:r w:rsidRPr="00C262C8">
        <w:rPr>
          <w:color w:val="000000"/>
        </w:rPr>
        <w:t xml:space="preserve">, R.N. 2009.  Short Communication: </w:t>
      </w:r>
      <w:proofErr w:type="spellStart"/>
      <w:r w:rsidRPr="00C262C8">
        <w:rPr>
          <w:color w:val="000000"/>
        </w:rPr>
        <w:t>Methicillin</w:t>
      </w:r>
      <w:proofErr w:type="spellEnd"/>
      <w:r w:rsidRPr="00C262C8">
        <w:rPr>
          <w:color w:val="000000"/>
        </w:rPr>
        <w:t xml:space="preserve">-resistant </w:t>
      </w:r>
      <w:r w:rsidRPr="00C262C8">
        <w:rPr>
          <w:i/>
          <w:color w:val="000000"/>
        </w:rPr>
        <w:t xml:space="preserve">Staphylococcus </w:t>
      </w:r>
      <w:proofErr w:type="spellStart"/>
      <w:r w:rsidRPr="00C262C8">
        <w:rPr>
          <w:i/>
          <w:color w:val="000000"/>
        </w:rPr>
        <w:t>aureus</w:t>
      </w:r>
      <w:proofErr w:type="spellEnd"/>
      <w:r w:rsidRPr="00C262C8">
        <w:rPr>
          <w:color w:val="000000"/>
        </w:rPr>
        <w:t xml:space="preserve"> (MRSA) Detection in Bulk Tank Milk. </w:t>
      </w:r>
      <w:r w:rsidRPr="00C262C8">
        <w:rPr>
          <w:i/>
          <w:iCs/>
          <w:color w:val="000000"/>
        </w:rPr>
        <w:t>J Dairy Sci.</w:t>
      </w:r>
      <w:r w:rsidRPr="00C262C8">
        <w:rPr>
          <w:color w:val="000000"/>
        </w:rPr>
        <w:t xml:space="preserve"> 92:4988-4991.</w:t>
      </w:r>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color w:val="000000"/>
        </w:rPr>
      </w:pPr>
      <w:r w:rsidRPr="00C262C8">
        <w:rPr>
          <w:color w:val="000000"/>
        </w:rPr>
        <w:t>•</w:t>
      </w:r>
      <w:r w:rsidRPr="00C262C8">
        <w:rPr>
          <w:color w:val="000000"/>
        </w:rPr>
        <w:tab/>
        <w:t xml:space="preserve"> </w:t>
      </w:r>
      <w:proofErr w:type="spellStart"/>
      <w:r w:rsidRPr="00C262C8">
        <w:rPr>
          <w:color w:val="000000"/>
        </w:rPr>
        <w:t>Ruzante</w:t>
      </w:r>
      <w:proofErr w:type="spellEnd"/>
      <w:r w:rsidRPr="00C262C8">
        <w:rPr>
          <w:color w:val="000000"/>
        </w:rPr>
        <w:t xml:space="preserve">, J. M., </w:t>
      </w:r>
      <w:r w:rsidRPr="00C262C8">
        <w:rPr>
          <w:bCs/>
          <w:color w:val="000000"/>
        </w:rPr>
        <w:t>Lombard, J.E.</w:t>
      </w:r>
      <w:r w:rsidRPr="00C262C8">
        <w:rPr>
          <w:color w:val="000000"/>
        </w:rPr>
        <w:t xml:space="preserve">, Wagner, B.A., </w:t>
      </w:r>
      <w:proofErr w:type="spellStart"/>
      <w:r w:rsidRPr="00C262C8">
        <w:rPr>
          <w:color w:val="000000"/>
        </w:rPr>
        <w:t>Fossler</w:t>
      </w:r>
      <w:proofErr w:type="spellEnd"/>
      <w:r w:rsidRPr="00C262C8">
        <w:rPr>
          <w:color w:val="000000"/>
        </w:rPr>
        <w:t xml:space="preserve">, C.F., </w:t>
      </w:r>
      <w:proofErr w:type="spellStart"/>
      <w:r w:rsidRPr="00C262C8">
        <w:rPr>
          <w:color w:val="000000"/>
        </w:rPr>
        <w:t>Karns</w:t>
      </w:r>
      <w:proofErr w:type="spellEnd"/>
      <w:r w:rsidRPr="00C262C8">
        <w:rPr>
          <w:color w:val="000000"/>
        </w:rPr>
        <w:t xml:space="preserve">, J.S., Gardner, I.A. 2010. Factors associated with </w:t>
      </w:r>
      <w:r w:rsidRPr="00C262C8">
        <w:rPr>
          <w:i/>
          <w:iCs/>
          <w:color w:val="000000"/>
        </w:rPr>
        <w:t>Salmonella</w:t>
      </w:r>
      <w:r w:rsidRPr="00C262C8">
        <w:rPr>
          <w:color w:val="000000"/>
        </w:rPr>
        <w:t xml:space="preserve"> presence in environmental samples and bulk-tank milk from U.S. dairies. </w:t>
      </w:r>
      <w:proofErr w:type="spellStart"/>
      <w:proofErr w:type="gramStart"/>
      <w:r w:rsidRPr="00C262C8">
        <w:rPr>
          <w:i/>
          <w:color w:val="000000"/>
        </w:rPr>
        <w:t>Zoonoses</w:t>
      </w:r>
      <w:proofErr w:type="spellEnd"/>
      <w:r w:rsidRPr="00C262C8">
        <w:rPr>
          <w:i/>
          <w:color w:val="000000"/>
        </w:rPr>
        <w:t xml:space="preserve"> and Public Health</w:t>
      </w:r>
      <w:r w:rsidRPr="00C262C8">
        <w:rPr>
          <w:color w:val="000000"/>
        </w:rPr>
        <w:t>.</w:t>
      </w:r>
      <w:proofErr w:type="gramEnd"/>
      <w:r w:rsidRPr="00C262C8">
        <w:rPr>
          <w:color w:val="000000"/>
        </w:rPr>
        <w:t xml:space="preserve"> </w:t>
      </w:r>
      <w:proofErr w:type="spellStart"/>
      <w:proofErr w:type="gramStart"/>
      <w:r w:rsidRPr="00C262C8">
        <w:rPr>
          <w:color w:val="000000"/>
        </w:rPr>
        <w:t>Epub</w:t>
      </w:r>
      <w:proofErr w:type="spellEnd"/>
      <w:r w:rsidRPr="00C262C8">
        <w:rPr>
          <w:color w:val="000000"/>
        </w:rPr>
        <w:t xml:space="preserve"> ahead of print.</w:t>
      </w:r>
      <w:proofErr w:type="gramEnd"/>
    </w:p>
    <w:p w:rsidR="002F5889" w:rsidRPr="00C262C8" w:rsidRDefault="002F5889" w:rsidP="002F5889">
      <w:pPr>
        <w:tabs>
          <w:tab w:val="right" w:pos="3600"/>
          <w:tab w:val="right" w:pos="5400"/>
          <w:tab w:val="right" w:pos="6840"/>
          <w:tab w:val="right" w:pos="8280"/>
          <w:tab w:val="right" w:pos="9360"/>
        </w:tabs>
        <w:autoSpaceDE w:val="0"/>
        <w:autoSpaceDN w:val="0"/>
        <w:adjustRightInd w:val="0"/>
        <w:spacing w:line="300" w:lineRule="atLeast"/>
        <w:ind w:left="180" w:hanging="180"/>
        <w:rPr>
          <w:b/>
        </w:rPr>
      </w:pPr>
      <w:r w:rsidRPr="00C262C8">
        <w:rPr>
          <w:color w:val="000000"/>
        </w:rPr>
        <w:t>•</w:t>
      </w:r>
      <w:r w:rsidRPr="00C262C8">
        <w:rPr>
          <w:color w:val="000000"/>
        </w:rPr>
        <w:tab/>
        <w:t xml:space="preserve"> Lombard, J.E., Tucker, C.B., von </w:t>
      </w:r>
      <w:proofErr w:type="spellStart"/>
      <w:r w:rsidRPr="00C262C8">
        <w:rPr>
          <w:color w:val="000000"/>
        </w:rPr>
        <w:t>Keyserlingh</w:t>
      </w:r>
      <w:proofErr w:type="spellEnd"/>
      <w:r w:rsidRPr="00C262C8">
        <w:rPr>
          <w:color w:val="000000"/>
        </w:rPr>
        <w:t xml:space="preserve">, M.A.G., </w:t>
      </w:r>
      <w:proofErr w:type="spellStart"/>
      <w:r w:rsidRPr="00C262C8">
        <w:rPr>
          <w:color w:val="000000"/>
        </w:rPr>
        <w:t>Kopral</w:t>
      </w:r>
      <w:proofErr w:type="spellEnd"/>
      <w:r w:rsidRPr="00C262C8">
        <w:rPr>
          <w:color w:val="000000"/>
        </w:rPr>
        <w:t xml:space="preserve">, C.A., Weary, D.M. 2010. Associations between cow </w:t>
      </w:r>
      <w:proofErr w:type="gramStart"/>
      <w:r w:rsidRPr="00C262C8">
        <w:rPr>
          <w:color w:val="000000"/>
        </w:rPr>
        <w:t>cleanliness,</w:t>
      </w:r>
      <w:proofErr w:type="gramEnd"/>
      <w:r w:rsidRPr="00C262C8">
        <w:rPr>
          <w:color w:val="000000"/>
        </w:rPr>
        <w:t xml:space="preserve"> hock scores and stall usage on US dairy farms. </w:t>
      </w:r>
      <w:r w:rsidRPr="00C262C8">
        <w:rPr>
          <w:i/>
          <w:iCs/>
          <w:color w:val="000000"/>
        </w:rPr>
        <w:t xml:space="preserve">J Dairy </w:t>
      </w:r>
      <w:proofErr w:type="spellStart"/>
      <w:r w:rsidRPr="00C262C8">
        <w:rPr>
          <w:i/>
          <w:iCs/>
          <w:color w:val="000000"/>
        </w:rPr>
        <w:t>Sci</w:t>
      </w:r>
      <w:proofErr w:type="spellEnd"/>
      <w:r w:rsidRPr="00C262C8">
        <w:rPr>
          <w:i/>
          <w:iCs/>
          <w:color w:val="000000"/>
        </w:rPr>
        <w:t xml:space="preserve"> 93:4668-4676.</w:t>
      </w:r>
    </w:p>
    <w:p w:rsidR="002F5889" w:rsidRPr="00AE4AA3" w:rsidRDefault="002F5889" w:rsidP="002F5889"/>
    <w:p w:rsidR="002F5889" w:rsidRPr="00AE4AA3" w:rsidRDefault="002F5889" w:rsidP="002F5889"/>
    <w:p w:rsidR="00735533" w:rsidRDefault="00735533"/>
    <w:sectPr w:rsidR="00735533" w:rsidSect="008B47F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889" w:rsidRDefault="002F5889" w:rsidP="002F5889">
      <w:r>
        <w:separator/>
      </w:r>
    </w:p>
  </w:endnote>
  <w:endnote w:type="continuationSeparator" w:id="0">
    <w:p w:rsidR="002F5889" w:rsidRDefault="002F5889" w:rsidP="002F5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4D" w:rsidRDefault="00C262C8" w:rsidP="008C39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334D" w:rsidRDefault="00C262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4D" w:rsidRDefault="00C262C8" w:rsidP="0004713A">
    <w:pPr>
      <w:pStyle w:val="Footer"/>
      <w:tabs>
        <w:tab w:val="clear" w:pos="8640"/>
        <w:tab w:val="right" w:pos="9180"/>
      </w:tabs>
    </w:pPr>
    <w:r>
      <w:tab/>
      <w:t xml:space="preserve">Page </w:t>
    </w:r>
    <w:r>
      <w:fldChar w:fldCharType="begin"/>
    </w:r>
    <w:r>
      <w:instrText xml:space="preserve"> PAGE </w:instrText>
    </w:r>
    <w:r>
      <w:fldChar w:fldCharType="separate"/>
    </w:r>
    <w:r>
      <w:rPr>
        <w:noProof/>
      </w:rPr>
      <w:t>5</w:t>
    </w:r>
    <w:r>
      <w:fldChar w:fldCharType="end"/>
    </w:r>
    <w:r>
      <w:tab/>
    </w:r>
    <w:r>
      <w:fldChar w:fldCharType="begin"/>
    </w:r>
    <w:r>
      <w:instrText xml:space="preserve"> DATE \@ "M/d/yyyy" </w:instrText>
    </w:r>
    <w:r>
      <w:fldChar w:fldCharType="separate"/>
    </w:r>
    <w:r>
      <w:rPr>
        <w:noProof/>
      </w:rPr>
      <w:t>12/17/2010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889" w:rsidRDefault="002F5889" w:rsidP="002F5889">
      <w:r>
        <w:separator/>
      </w:r>
    </w:p>
  </w:footnote>
  <w:footnote w:type="continuationSeparator" w:id="0">
    <w:p w:rsidR="002F5889" w:rsidRDefault="002F5889" w:rsidP="002F5889">
      <w:r>
        <w:continuationSeparator/>
      </w:r>
    </w:p>
  </w:footnote>
  <w:footnote w:id="1">
    <w:p w:rsidR="002F5889" w:rsidRDefault="002F5889" w:rsidP="002F5889">
      <w:pPr>
        <w:pStyle w:val="FootnoteText"/>
      </w:pPr>
      <w:r>
        <w:rPr>
          <w:rStyle w:val="FootnoteReference"/>
        </w:rPr>
        <w:footnoteRef/>
      </w:r>
      <w:r>
        <w:t xml:space="preserve"> Targeted States  Include: AZ, CA, CO, FL, IL, IN, IA, KS, KY, MI, MN, MO, NV, NM, NY, ND, OR, PA, SD, TX, UT, VT, VA, WA, WI.  Additional information is available in Appendix A.</w:t>
      </w:r>
    </w:p>
  </w:footnote>
  <w:footnote w:id="2">
    <w:p w:rsidR="002F5889" w:rsidRPr="000B0F1A" w:rsidRDefault="002F5889" w:rsidP="002F5889">
      <w:pPr>
        <w:pStyle w:val="FootnoteText"/>
        <w:ind w:left="72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5730D"/>
    <w:multiLevelType w:val="hybridMultilevel"/>
    <w:tmpl w:val="508EC90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0DEA4542"/>
    <w:lvl w:ilvl="0" w:tplc="0409000F">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5">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6">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5889"/>
    <w:rsid w:val="00104DF9"/>
    <w:rsid w:val="002F5889"/>
    <w:rsid w:val="00735533"/>
    <w:rsid w:val="00C064FA"/>
    <w:rsid w:val="00C26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89"/>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588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588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F588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5889"/>
    <w:rPr>
      <w:rFonts w:ascii="Arial" w:eastAsia="Times New Roman" w:hAnsi="Arial" w:cs="Arial"/>
      <w:b/>
      <w:bCs/>
      <w:kern w:val="32"/>
      <w:sz w:val="32"/>
      <w:szCs w:val="32"/>
    </w:rPr>
  </w:style>
  <w:style w:type="character" w:customStyle="1" w:styleId="Heading2Char">
    <w:name w:val="Heading 2 Char"/>
    <w:basedOn w:val="DefaultParagraphFont"/>
    <w:link w:val="Heading2"/>
    <w:rsid w:val="002F5889"/>
    <w:rPr>
      <w:rFonts w:ascii="Arial" w:eastAsia="Times New Roman" w:hAnsi="Arial" w:cs="Arial"/>
      <w:b/>
      <w:bCs/>
      <w:i/>
      <w:iCs/>
      <w:sz w:val="28"/>
      <w:szCs w:val="28"/>
    </w:rPr>
  </w:style>
  <w:style w:type="character" w:customStyle="1" w:styleId="Heading3Char">
    <w:name w:val="Heading 3 Char"/>
    <w:basedOn w:val="DefaultParagraphFont"/>
    <w:link w:val="Heading3"/>
    <w:rsid w:val="002F5889"/>
    <w:rPr>
      <w:rFonts w:ascii="Arial" w:eastAsia="Times New Roman" w:hAnsi="Arial" w:cs="Arial"/>
      <w:b/>
      <w:bCs/>
      <w:sz w:val="26"/>
      <w:szCs w:val="26"/>
    </w:rPr>
  </w:style>
  <w:style w:type="paragraph" w:styleId="FootnoteText">
    <w:name w:val="footnote text"/>
    <w:basedOn w:val="Normal"/>
    <w:link w:val="FootnoteTextChar"/>
    <w:semiHidden/>
    <w:rsid w:val="002F5889"/>
    <w:rPr>
      <w:sz w:val="20"/>
      <w:szCs w:val="20"/>
    </w:rPr>
  </w:style>
  <w:style w:type="character" w:customStyle="1" w:styleId="FootnoteTextChar">
    <w:name w:val="Footnote Text Char"/>
    <w:basedOn w:val="DefaultParagraphFont"/>
    <w:link w:val="FootnoteText"/>
    <w:semiHidden/>
    <w:rsid w:val="002F5889"/>
    <w:rPr>
      <w:rFonts w:ascii="Times New Roman" w:eastAsia="Times New Roman" w:hAnsi="Times New Roman" w:cs="Times New Roman"/>
      <w:sz w:val="20"/>
      <w:szCs w:val="20"/>
    </w:rPr>
  </w:style>
  <w:style w:type="character" w:styleId="FootnoteReference">
    <w:name w:val="footnote reference"/>
    <w:basedOn w:val="DefaultParagraphFont"/>
    <w:semiHidden/>
    <w:rsid w:val="002F5889"/>
    <w:rPr>
      <w:vertAlign w:val="superscript"/>
    </w:rPr>
  </w:style>
  <w:style w:type="paragraph" w:styleId="Footer">
    <w:name w:val="footer"/>
    <w:basedOn w:val="Normal"/>
    <w:link w:val="FooterChar"/>
    <w:rsid w:val="002F5889"/>
    <w:pPr>
      <w:tabs>
        <w:tab w:val="center" w:pos="4320"/>
        <w:tab w:val="right" w:pos="8640"/>
      </w:tabs>
    </w:pPr>
  </w:style>
  <w:style w:type="character" w:customStyle="1" w:styleId="FooterChar">
    <w:name w:val="Footer Char"/>
    <w:basedOn w:val="DefaultParagraphFont"/>
    <w:link w:val="Footer"/>
    <w:rsid w:val="002F5889"/>
    <w:rPr>
      <w:rFonts w:ascii="Times New Roman" w:eastAsia="Times New Roman" w:hAnsi="Times New Roman" w:cs="Times New Roman"/>
      <w:sz w:val="24"/>
      <w:szCs w:val="24"/>
    </w:rPr>
  </w:style>
  <w:style w:type="character" w:styleId="PageNumber">
    <w:name w:val="page number"/>
    <w:basedOn w:val="DefaultParagraphFont"/>
    <w:rsid w:val="002F5889"/>
  </w:style>
  <w:style w:type="paragraph" w:customStyle="1" w:styleId="DefaultText">
    <w:name w:val="Default Text"/>
    <w:basedOn w:val="Normal"/>
    <w:link w:val="DefaultTextChar"/>
    <w:rsid w:val="002F5889"/>
    <w:pPr>
      <w:autoSpaceDE w:val="0"/>
      <w:autoSpaceDN w:val="0"/>
      <w:adjustRightInd w:val="0"/>
    </w:pPr>
  </w:style>
  <w:style w:type="character" w:customStyle="1" w:styleId="InitialStyle">
    <w:name w:val="InitialStyle"/>
    <w:rsid w:val="002F5889"/>
  </w:style>
  <w:style w:type="paragraph" w:customStyle="1" w:styleId="a">
    <w:name w:val="&quot;"/>
    <w:basedOn w:val="Normal"/>
    <w:rsid w:val="002F5889"/>
    <w:pPr>
      <w:autoSpaceDE w:val="0"/>
      <w:autoSpaceDN w:val="0"/>
      <w:adjustRightInd w:val="0"/>
      <w:ind w:left="720" w:hanging="720"/>
    </w:pPr>
  </w:style>
  <w:style w:type="character" w:customStyle="1" w:styleId="DefaultTextChar">
    <w:name w:val="Default Text Char"/>
    <w:basedOn w:val="DefaultParagraphFont"/>
    <w:link w:val="DefaultText"/>
    <w:rsid w:val="002F5889"/>
    <w:rPr>
      <w:rFonts w:ascii="Times New Roman" w:eastAsia="Times New Roman" w:hAnsi="Times New Roman" w:cs="Times New Roman"/>
      <w:sz w:val="24"/>
      <w:szCs w:val="24"/>
    </w:rPr>
  </w:style>
  <w:style w:type="paragraph" w:customStyle="1" w:styleId="TableTextRight">
    <w:name w:val="Table Text Right"/>
    <w:basedOn w:val="Normal"/>
    <w:rsid w:val="002F5889"/>
    <w:pPr>
      <w:jc w:val="right"/>
    </w:pPr>
    <w:rPr>
      <w:sz w:val="18"/>
    </w:rPr>
  </w:style>
  <w:style w:type="paragraph" w:styleId="BalloonText">
    <w:name w:val="Balloon Text"/>
    <w:basedOn w:val="Normal"/>
    <w:link w:val="BalloonTextChar"/>
    <w:uiPriority w:val="99"/>
    <w:semiHidden/>
    <w:unhideWhenUsed/>
    <w:rsid w:val="002F5889"/>
    <w:rPr>
      <w:rFonts w:ascii="Tahoma" w:hAnsi="Tahoma" w:cs="Tahoma"/>
      <w:sz w:val="16"/>
      <w:szCs w:val="16"/>
    </w:rPr>
  </w:style>
  <w:style w:type="character" w:customStyle="1" w:styleId="BalloonTextChar">
    <w:name w:val="Balloon Text Char"/>
    <w:basedOn w:val="DefaultParagraphFont"/>
    <w:link w:val="BalloonText"/>
    <w:uiPriority w:val="99"/>
    <w:semiHidden/>
    <w:rsid w:val="002F588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1957</Words>
  <Characters>11161</Characters>
  <Application>Microsoft Office Word</Application>
  <DocSecurity>0</DocSecurity>
  <Lines>93</Lines>
  <Paragraphs>26</Paragraphs>
  <ScaleCrop>false</ScaleCrop>
  <Company>USDA APHIS</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cbsickles</dc:creator>
  <cp:keywords/>
  <dc:description/>
  <cp:lastModifiedBy>cbsickles</cp:lastModifiedBy>
  <cp:revision>2</cp:revision>
  <dcterms:created xsi:type="dcterms:W3CDTF">2010-12-17T17:08:00Z</dcterms:created>
  <dcterms:modified xsi:type="dcterms:W3CDTF">2010-12-17T17:14:00Z</dcterms:modified>
</cp:coreProperties>
</file>