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C5" w:rsidRDefault="008069C5" w:rsidP="00806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8069C5" w:rsidRDefault="008069C5" w:rsidP="008069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069C5" w:rsidRDefault="008069C5" w:rsidP="008069C5">
      <w:pPr>
        <w:rPr>
          <w:b/>
          <w:bCs/>
          <w:color w:val="000000"/>
          <w:sz w:val="24"/>
        </w:rPr>
      </w:pPr>
      <w:r>
        <w:rPr>
          <w:b/>
          <w:bCs/>
          <w:sz w:val="24"/>
        </w:rPr>
        <w:t>A.  Justi</w:t>
      </w:r>
      <w:r>
        <w:rPr>
          <w:b/>
          <w:bCs/>
          <w:color w:val="000000"/>
          <w:sz w:val="24"/>
        </w:rPr>
        <w:t>fication</w:t>
      </w:r>
    </w:p>
    <w:p w:rsidR="008069C5" w:rsidRDefault="008069C5" w:rsidP="008069C5">
      <w:pPr>
        <w:rPr>
          <w:color w:val="000000"/>
          <w:sz w:val="24"/>
        </w:rPr>
      </w:pPr>
    </w:p>
    <w:p w:rsidR="008069C5" w:rsidRDefault="008069C5" w:rsidP="008069C5">
      <w:pPr>
        <w:ind w:left="360" w:firstLine="360"/>
        <w:rPr>
          <w:sz w:val="24"/>
        </w:rPr>
      </w:pPr>
      <w:r>
        <w:rPr>
          <w:sz w:val="24"/>
        </w:rPr>
        <w:t xml:space="preserve">This is an extension of a currently approved information collection, the Allocation of </w:t>
      </w:r>
      <w:r>
        <w:rPr>
          <w:bCs/>
          <w:sz w:val="24"/>
        </w:rPr>
        <w:t>Operating Subsidies under the Operating Fund Formula:  Data Collection</w:t>
      </w:r>
      <w:r>
        <w:rPr>
          <w:sz w:val="24"/>
        </w:rPr>
        <w:t>.  Two of the three forms listed in this collection are electronic templates that Public Housing Agencies (PHAs) will send to HUD. The other form will be used in hard copy for the nine PHAs operating Turnkey III and Mutual Help homeownership programs.  In FY 2010, this information was collected in the Subsidy and Grants Information System (SAGIS), which will be discontinued.  In its place, PHAs will submit forms HUD-52723, Operating Fund Calculation of Operating Subsidy and HUD-52722, Calculation of Allowable Utilities Expense Level through an electronic template, and form HUD-53087 via hard copy.</w:t>
      </w:r>
    </w:p>
    <w:p w:rsidR="008069C5" w:rsidRDefault="008069C5" w:rsidP="008069C5">
      <w:pPr>
        <w:pStyle w:val="BodyTextIndent3"/>
      </w:pPr>
    </w:p>
    <w:p w:rsidR="008069C5" w:rsidRDefault="008069C5" w:rsidP="008069C5">
      <w:pPr>
        <w:pStyle w:val="BodyTextIndent3"/>
      </w:pPr>
      <w:r>
        <w:t xml:space="preserve">The Operating Fund Program provides operating subsidies of roughly $4.8 billion annually to 3,122 PHAs to fund the operating and maintenance expenses associated with 1.2 million public housing units.  Section 9(a) of the U.S. Housing Act of 1937, 42 U.S.C. 1437q, authorizes the Secretary of the Department of Housing and Urban Development to make annual contributions for the operation of </w:t>
      </w:r>
      <w:proofErr w:type="spellStart"/>
      <w:r>
        <w:t>low</w:t>
      </w:r>
      <w:r>
        <w:noBreakHyphen/>
        <w:t>income</w:t>
      </w:r>
      <w:proofErr w:type="spellEnd"/>
      <w:r>
        <w:t xml:space="preserve"> housing projects (operating subsidy).  The 1937 Act limits eligibility for public housing to low-income families and caps the public housing rents at 30 percent of a family’s income.  Accordingly, PHAs rely on the HUD operating subsidies, as well as rental income, to cover a significant amount of the costs associated with operating their public housing units.</w:t>
      </w:r>
    </w:p>
    <w:p w:rsidR="008069C5" w:rsidRDefault="008069C5" w:rsidP="008069C5">
      <w:pPr>
        <w:pStyle w:val="BodyTextIndent2"/>
        <w:ind w:firstLine="360"/>
      </w:pPr>
    </w:p>
    <w:p w:rsidR="008069C5" w:rsidRDefault="008069C5" w:rsidP="008069C5">
      <w:pPr>
        <w:pStyle w:val="BodyTextIndent2"/>
        <w:ind w:firstLine="360"/>
      </w:pPr>
      <w:r>
        <w:t xml:space="preserve">On October 21, 1998, the Congress enacted the Quality Housing and Work Responsibility Act of 1998 (P.L. 105-276, approved October 21, 1998) (referred to as “QHWRA”).  The QHWRA made sweeping changes to HUD’s public and assisted housing programs.  Among other changes, section 519 of the QHWRA amended section 9 of the 1937 Act.  Section 9, as amended, establishes an operating fund for the purpose of making assistance available to PHAs for the operation and management of public housing (see </w:t>
      </w:r>
      <w:r>
        <w:rPr>
          <w:b/>
          <w:bCs/>
        </w:rPr>
        <w:t>Exhibit A</w:t>
      </w:r>
      <w:r>
        <w:t>).</w:t>
      </w:r>
    </w:p>
    <w:p w:rsidR="008069C5" w:rsidRDefault="008069C5" w:rsidP="008069C5">
      <w:pPr>
        <w:pStyle w:val="BodyTextIndent2"/>
        <w:ind w:firstLine="360"/>
      </w:pPr>
    </w:p>
    <w:p w:rsidR="008069C5" w:rsidRDefault="008069C5" w:rsidP="008069C5">
      <w:pPr>
        <w:pStyle w:val="BodyTextIndent2"/>
        <w:ind w:firstLine="360"/>
      </w:pPr>
      <w:r>
        <w:t xml:space="preserve">The current Operating Fund Program final rule, found at 24 CFR </w:t>
      </w:r>
      <w:proofErr w:type="gramStart"/>
      <w:r>
        <w:t>part</w:t>
      </w:r>
      <w:proofErr w:type="gramEnd"/>
      <w:r>
        <w:t xml:space="preserve"> 990, was published in the </w:t>
      </w:r>
      <w:r>
        <w:rPr>
          <w:u w:val="single"/>
        </w:rPr>
        <w:t>Federal Register</w:t>
      </w:r>
      <w:r>
        <w:t xml:space="preserve"> on September 19, 2005.  A correction to the final rule was published in the </w:t>
      </w:r>
      <w:r>
        <w:rPr>
          <w:u w:val="single"/>
        </w:rPr>
        <w:t>Federal Register</w:t>
      </w:r>
      <w:r>
        <w:t xml:space="preserve"> on January 5, 2006 (see </w:t>
      </w:r>
      <w:r>
        <w:rPr>
          <w:b/>
          <w:bCs/>
        </w:rPr>
        <w:t>Exhibit B</w:t>
      </w:r>
      <w:r>
        <w:t>).  Per the current rule, the formula provides funding directly to approximately 6,997 asset management properties (or projects).The rule made the following changes to the Operating Fund Program:</w:t>
      </w:r>
    </w:p>
    <w:p w:rsidR="008069C5" w:rsidRDefault="008069C5" w:rsidP="008069C5">
      <w:pPr>
        <w:pStyle w:val="BodyTextIndent2"/>
        <w:ind w:left="1080"/>
      </w:pPr>
    </w:p>
    <w:p w:rsidR="008069C5" w:rsidRDefault="008069C5" w:rsidP="008069C5">
      <w:pPr>
        <w:pStyle w:val="BodyTextIndent2"/>
        <w:numPr>
          <w:ilvl w:val="1"/>
          <w:numId w:val="1"/>
        </w:numPr>
      </w:pPr>
      <w:r>
        <w:t>Beginning in calendar year 2008, instead of providing funding in a lump sum to 3,122 PHAs who then allocate the funding to each of the property, the new formula now provides funding directly to approximately 6,997 asset management properties (or projects).</w:t>
      </w:r>
    </w:p>
    <w:p w:rsidR="008069C5" w:rsidRDefault="008069C5" w:rsidP="008069C5">
      <w:pPr>
        <w:pStyle w:val="BodyTextIndent2"/>
        <w:ind w:left="1080"/>
      </w:pPr>
      <w:r>
        <w:t xml:space="preserve"> </w:t>
      </w:r>
    </w:p>
    <w:p w:rsidR="008069C5" w:rsidRDefault="008069C5" w:rsidP="008069C5">
      <w:pPr>
        <w:pStyle w:val="BodyTextIndent2"/>
        <w:numPr>
          <w:ilvl w:val="2"/>
          <w:numId w:val="1"/>
        </w:numPr>
      </w:pPr>
      <w:r>
        <w:t>Requires that all PHAs implement asset management by FY 2011.</w:t>
      </w:r>
    </w:p>
    <w:p w:rsidR="008069C5" w:rsidRDefault="008069C5" w:rsidP="008069C5">
      <w:pPr>
        <w:pStyle w:val="BodyTextIndent2"/>
        <w:ind w:left="720"/>
      </w:pPr>
    </w:p>
    <w:p w:rsidR="008069C5" w:rsidRDefault="008069C5" w:rsidP="008069C5">
      <w:pPr>
        <w:pStyle w:val="BodyTextIndent2"/>
        <w:ind w:firstLine="360"/>
      </w:pPr>
      <w:r>
        <w:t>Given the change from SAGIS to electronic templates and hard copy submissions, HUD is requesting Paperwork Reduction Act approval for the information that will be collected from each PHA, by project, to produce the PHA’s share of the operating fund appropriation amount.  This revision is required to update and revised the certifications on form HUD-52723.  There are no other changes from our previous submissions.</w:t>
      </w:r>
    </w:p>
    <w:p w:rsidR="008069C5" w:rsidRDefault="008069C5" w:rsidP="008069C5">
      <w:pPr>
        <w:pStyle w:val="BodyTextIndent2"/>
      </w:pPr>
    </w:p>
    <w:p w:rsidR="008069C5" w:rsidRDefault="008069C5" w:rsidP="008069C5">
      <w:pPr>
        <w:numPr>
          <w:ilvl w:val="0"/>
          <w:numId w:val="1"/>
        </w:numPr>
        <w:rPr>
          <w:sz w:val="24"/>
        </w:rPr>
      </w:pPr>
      <w:r>
        <w:rPr>
          <w:sz w:val="24"/>
        </w:rPr>
        <w:t xml:space="preserve">For the operating fund formula, the information collected under OMB Control Number 2577-0029 consists of three forms.  HUD is requesting approval for a revision of the currently approved collection for the three </w:t>
      </w:r>
      <w:r>
        <w:rPr>
          <w:sz w:val="24"/>
        </w:rPr>
        <w:lastRenderedPageBreak/>
        <w:t xml:space="preserve">forms.   The table below summarizes HUD’s requested action on the following prescribed forms, which contain all of the elements of the operating subsidy calculation that PHAs provide annually to HUD. </w:t>
      </w:r>
    </w:p>
    <w:p w:rsidR="008069C5" w:rsidRDefault="008069C5" w:rsidP="008069C5">
      <w:pPr>
        <w:rPr>
          <w:sz w:val="24"/>
        </w:rPr>
      </w:pPr>
    </w:p>
    <w:p w:rsidR="008069C5" w:rsidRDefault="008069C5" w:rsidP="008069C5">
      <w:pPr>
        <w:rPr>
          <w:sz w:val="24"/>
        </w:rPr>
      </w:pP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1500"/>
        <w:gridCol w:w="1800"/>
        <w:gridCol w:w="7020"/>
      </w:tblGrid>
      <w:tr w:rsidR="008069C5" w:rsidTr="004A3F7C">
        <w:trPr>
          <w:cantSplit/>
          <w:tblHeader/>
        </w:trPr>
        <w:tc>
          <w:tcPr>
            <w:tcW w:w="10890" w:type="dxa"/>
            <w:gridSpan w:val="4"/>
          </w:tcPr>
          <w:p w:rsidR="008069C5" w:rsidRDefault="008069C5" w:rsidP="004A3F7C">
            <w:pPr>
              <w:jc w:val="center"/>
              <w:rPr>
                <w:b/>
                <w:bCs/>
                <w:color w:val="000000"/>
                <w:sz w:val="24"/>
              </w:rPr>
            </w:pPr>
            <w:r>
              <w:rPr>
                <w:sz w:val="24"/>
              </w:rPr>
              <w:br w:type="page"/>
            </w:r>
            <w:r>
              <w:rPr>
                <w:b/>
                <w:bCs/>
                <w:color w:val="000000"/>
                <w:sz w:val="24"/>
              </w:rPr>
              <w:t>Allocation of Operating Subsidies under the Operating Fund Formula: Data Collection</w:t>
            </w:r>
          </w:p>
          <w:p w:rsidR="008069C5" w:rsidRDefault="008069C5" w:rsidP="004A3F7C">
            <w:pPr>
              <w:pStyle w:val="Heading6"/>
              <w:overflowPunct w:val="0"/>
              <w:autoSpaceDE w:val="0"/>
              <w:autoSpaceDN w:val="0"/>
              <w:adjustRightInd w:val="0"/>
              <w:textAlignment w:val="baseline"/>
            </w:pPr>
            <w:r>
              <w:t>OMB Control Number: 2577-0029</w:t>
            </w:r>
          </w:p>
        </w:tc>
      </w:tr>
      <w:tr w:rsidR="008069C5" w:rsidTr="004A3F7C">
        <w:trPr>
          <w:tblHeader/>
        </w:trPr>
        <w:tc>
          <w:tcPr>
            <w:tcW w:w="570" w:type="dxa"/>
          </w:tcPr>
          <w:p w:rsidR="008069C5" w:rsidRDefault="008069C5" w:rsidP="004A3F7C">
            <w:pPr>
              <w:jc w:val="center"/>
              <w:rPr>
                <w:b/>
                <w:bCs/>
                <w:sz w:val="24"/>
              </w:rPr>
            </w:pPr>
            <w:r>
              <w:rPr>
                <w:b/>
                <w:bCs/>
                <w:sz w:val="24"/>
              </w:rPr>
              <w:t>No.</w:t>
            </w:r>
          </w:p>
        </w:tc>
        <w:tc>
          <w:tcPr>
            <w:tcW w:w="1500" w:type="dxa"/>
          </w:tcPr>
          <w:p w:rsidR="008069C5" w:rsidRDefault="008069C5" w:rsidP="004A3F7C">
            <w:pPr>
              <w:pStyle w:val="Heading6"/>
              <w:overflowPunct w:val="0"/>
              <w:autoSpaceDE w:val="0"/>
              <w:autoSpaceDN w:val="0"/>
              <w:adjustRightInd w:val="0"/>
              <w:textAlignment w:val="baseline"/>
            </w:pPr>
            <w:r>
              <w:t>Form No.</w:t>
            </w:r>
          </w:p>
        </w:tc>
        <w:tc>
          <w:tcPr>
            <w:tcW w:w="1800" w:type="dxa"/>
          </w:tcPr>
          <w:p w:rsidR="008069C5" w:rsidRDefault="008069C5" w:rsidP="004A3F7C">
            <w:pPr>
              <w:pStyle w:val="Heading6"/>
              <w:overflowPunct w:val="0"/>
              <w:autoSpaceDE w:val="0"/>
              <w:autoSpaceDN w:val="0"/>
              <w:adjustRightInd w:val="0"/>
              <w:textAlignment w:val="baseline"/>
            </w:pPr>
            <w:r>
              <w:t>Form Name</w:t>
            </w:r>
          </w:p>
        </w:tc>
        <w:tc>
          <w:tcPr>
            <w:tcW w:w="7020" w:type="dxa"/>
          </w:tcPr>
          <w:p w:rsidR="008069C5" w:rsidRDefault="008069C5" w:rsidP="004A3F7C">
            <w:pPr>
              <w:pStyle w:val="Heading6"/>
              <w:overflowPunct w:val="0"/>
              <w:autoSpaceDE w:val="0"/>
              <w:autoSpaceDN w:val="0"/>
              <w:adjustRightInd w:val="0"/>
              <w:textAlignment w:val="baseline"/>
            </w:pPr>
            <w:r>
              <w:t>Form Description</w:t>
            </w:r>
          </w:p>
        </w:tc>
      </w:tr>
      <w:tr w:rsidR="008069C5" w:rsidTr="004A3F7C">
        <w:tc>
          <w:tcPr>
            <w:tcW w:w="570" w:type="dxa"/>
          </w:tcPr>
          <w:p w:rsidR="008069C5" w:rsidRDefault="008069C5" w:rsidP="004A3F7C">
            <w:pPr>
              <w:jc w:val="center"/>
              <w:rPr>
                <w:sz w:val="24"/>
              </w:rPr>
            </w:pPr>
            <w:r>
              <w:rPr>
                <w:sz w:val="24"/>
              </w:rPr>
              <w:t>1</w:t>
            </w:r>
          </w:p>
        </w:tc>
        <w:tc>
          <w:tcPr>
            <w:tcW w:w="1500" w:type="dxa"/>
          </w:tcPr>
          <w:p w:rsidR="008069C5" w:rsidRDefault="008069C5" w:rsidP="004A3F7C">
            <w:pPr>
              <w:jc w:val="center"/>
              <w:rPr>
                <w:sz w:val="24"/>
              </w:rPr>
            </w:pPr>
            <w:r>
              <w:rPr>
                <w:sz w:val="24"/>
              </w:rPr>
              <w:t>HUD-52722</w:t>
            </w:r>
          </w:p>
        </w:tc>
        <w:tc>
          <w:tcPr>
            <w:tcW w:w="1800" w:type="dxa"/>
          </w:tcPr>
          <w:p w:rsidR="008069C5" w:rsidRDefault="008069C5" w:rsidP="004A3F7C">
            <w:pPr>
              <w:rPr>
                <w:sz w:val="24"/>
              </w:rPr>
            </w:pPr>
            <w:r>
              <w:rPr>
                <w:sz w:val="24"/>
              </w:rPr>
              <w:t>Calculation of Utilities Expense Level</w:t>
            </w:r>
          </w:p>
        </w:tc>
        <w:tc>
          <w:tcPr>
            <w:tcW w:w="7020" w:type="dxa"/>
          </w:tcPr>
          <w:p w:rsidR="008069C5" w:rsidRDefault="008069C5" w:rsidP="004A3F7C">
            <w:pPr>
              <w:rPr>
                <w:sz w:val="24"/>
              </w:rPr>
            </w:pPr>
            <w:r>
              <w:rPr>
                <w:sz w:val="24"/>
              </w:rPr>
              <w:t>This form is used to capture the utilities consumption levels by type of utility.  The current utility rate is then applied to the average consumption amounts over a four-year period to determine the PHA’s/project’s utilities expense level.</w:t>
            </w:r>
          </w:p>
        </w:tc>
      </w:tr>
      <w:tr w:rsidR="008069C5" w:rsidTr="004A3F7C">
        <w:tc>
          <w:tcPr>
            <w:tcW w:w="570" w:type="dxa"/>
          </w:tcPr>
          <w:p w:rsidR="008069C5" w:rsidRDefault="008069C5" w:rsidP="004A3F7C">
            <w:pPr>
              <w:jc w:val="center"/>
              <w:rPr>
                <w:sz w:val="24"/>
              </w:rPr>
            </w:pPr>
            <w:r>
              <w:rPr>
                <w:sz w:val="24"/>
              </w:rPr>
              <w:t>2</w:t>
            </w:r>
          </w:p>
        </w:tc>
        <w:tc>
          <w:tcPr>
            <w:tcW w:w="1500" w:type="dxa"/>
          </w:tcPr>
          <w:p w:rsidR="008069C5" w:rsidRDefault="008069C5" w:rsidP="004A3F7C">
            <w:pPr>
              <w:jc w:val="center"/>
              <w:rPr>
                <w:sz w:val="24"/>
              </w:rPr>
            </w:pPr>
            <w:r>
              <w:rPr>
                <w:sz w:val="24"/>
              </w:rPr>
              <w:t>HUD-52723</w:t>
            </w:r>
          </w:p>
        </w:tc>
        <w:tc>
          <w:tcPr>
            <w:tcW w:w="1800" w:type="dxa"/>
          </w:tcPr>
          <w:p w:rsidR="008069C5" w:rsidRDefault="008069C5" w:rsidP="004A3F7C">
            <w:pPr>
              <w:rPr>
                <w:sz w:val="24"/>
              </w:rPr>
            </w:pPr>
            <w:r>
              <w:rPr>
                <w:sz w:val="24"/>
              </w:rPr>
              <w:t>Operating Fund Calculation of Operating Subsidy</w:t>
            </w:r>
          </w:p>
        </w:tc>
        <w:tc>
          <w:tcPr>
            <w:tcW w:w="7020" w:type="dxa"/>
          </w:tcPr>
          <w:p w:rsidR="008069C5" w:rsidRDefault="008069C5" w:rsidP="004A3F7C">
            <w:pPr>
              <w:rPr>
                <w:sz w:val="24"/>
              </w:rPr>
            </w:pPr>
            <w:r>
              <w:rPr>
                <w:sz w:val="24"/>
              </w:rPr>
              <w:t xml:space="preserve">This form is used to determine a PHA’s/project’s eligibility for operating subsidy, based on its non-utilities and utilities expense levels and rental income, and it is the document by which HUD obligates operating subsidies to PHAs. </w:t>
            </w:r>
          </w:p>
        </w:tc>
      </w:tr>
      <w:tr w:rsidR="008069C5" w:rsidTr="004A3F7C">
        <w:trPr>
          <w:cantSplit/>
        </w:trPr>
        <w:tc>
          <w:tcPr>
            <w:tcW w:w="570" w:type="dxa"/>
          </w:tcPr>
          <w:p w:rsidR="008069C5" w:rsidRDefault="008069C5" w:rsidP="004A3F7C">
            <w:pPr>
              <w:jc w:val="center"/>
              <w:rPr>
                <w:sz w:val="24"/>
              </w:rPr>
            </w:pPr>
            <w:r>
              <w:rPr>
                <w:sz w:val="24"/>
              </w:rPr>
              <w:t>3</w:t>
            </w:r>
          </w:p>
        </w:tc>
        <w:tc>
          <w:tcPr>
            <w:tcW w:w="1500" w:type="dxa"/>
          </w:tcPr>
          <w:p w:rsidR="008069C5" w:rsidRDefault="008069C5" w:rsidP="004A3F7C">
            <w:pPr>
              <w:jc w:val="center"/>
              <w:rPr>
                <w:sz w:val="24"/>
              </w:rPr>
            </w:pPr>
            <w:r>
              <w:rPr>
                <w:sz w:val="24"/>
              </w:rPr>
              <w:t>HUD-53087</w:t>
            </w:r>
          </w:p>
        </w:tc>
        <w:tc>
          <w:tcPr>
            <w:tcW w:w="1800" w:type="dxa"/>
          </w:tcPr>
          <w:p w:rsidR="008069C5" w:rsidRDefault="008069C5" w:rsidP="004A3F7C">
            <w:pPr>
              <w:rPr>
                <w:sz w:val="24"/>
              </w:rPr>
            </w:pPr>
            <w:r>
              <w:rPr>
                <w:sz w:val="24"/>
              </w:rPr>
              <w:t>Calculation of Subsidies for Operations:  Non Rental Housing</w:t>
            </w:r>
          </w:p>
        </w:tc>
        <w:tc>
          <w:tcPr>
            <w:tcW w:w="7020" w:type="dxa"/>
          </w:tcPr>
          <w:p w:rsidR="008069C5" w:rsidRDefault="008069C5" w:rsidP="004A3F7C">
            <w:pPr>
              <w:rPr>
                <w:sz w:val="24"/>
              </w:rPr>
            </w:pPr>
            <w:r>
              <w:rPr>
                <w:sz w:val="24"/>
              </w:rPr>
              <w:t>This form is used to calculate the amount of operating subsidy to be received for Turnkey and Mutual Help developments.  It serves as the document by which HUD obligates operating subsidies to PHAs that manage non-rental housing.  PHAs with a total of 9 Turnkey and Mutual Help developments use this form on an annual basis.</w:t>
            </w:r>
          </w:p>
        </w:tc>
      </w:tr>
    </w:tbl>
    <w:p w:rsidR="008069C5" w:rsidRDefault="008069C5" w:rsidP="008069C5">
      <w:pPr>
        <w:rPr>
          <w:sz w:val="24"/>
        </w:rPr>
      </w:pPr>
    </w:p>
    <w:p w:rsidR="008069C5" w:rsidRDefault="008069C5" w:rsidP="008069C5">
      <w:pPr>
        <w:pStyle w:val="BodyTextIndent2"/>
        <w:numPr>
          <w:ilvl w:val="0"/>
          <w:numId w:val="1"/>
        </w:numPr>
      </w:pPr>
      <w:r>
        <w:t>The collection of information for HUD-52723 and HUD-52722 is done using form templates to allow PHAs to submit formula elements electronically.  Submissions for form HUD-53087 will be hard copy. (</w:t>
      </w:r>
      <w:proofErr w:type="gramStart"/>
      <w:r>
        <w:t>see</w:t>
      </w:r>
      <w:proofErr w:type="gramEnd"/>
      <w:r>
        <w:t xml:space="preserve"> </w:t>
      </w:r>
      <w:r>
        <w:rPr>
          <w:b/>
        </w:rPr>
        <w:t>Exhibit C</w:t>
      </w:r>
      <w:r w:rsidRPr="003F4B24">
        <w:t>)</w:t>
      </w:r>
      <w:r>
        <w:t>.</w:t>
      </w:r>
    </w:p>
    <w:p w:rsidR="008069C5" w:rsidRDefault="008069C5" w:rsidP="008069C5">
      <w:pPr>
        <w:pStyle w:val="BodyTextIndent2"/>
      </w:pPr>
      <w:r>
        <w:t xml:space="preserve"> </w:t>
      </w:r>
    </w:p>
    <w:p w:rsidR="008069C5" w:rsidRPr="002C2166" w:rsidRDefault="008069C5" w:rsidP="008069C5">
      <w:pPr>
        <w:numPr>
          <w:ilvl w:val="0"/>
          <w:numId w:val="1"/>
        </w:numPr>
        <w:rPr>
          <w:sz w:val="24"/>
        </w:rPr>
      </w:pPr>
      <w:r>
        <w:rPr>
          <w:sz w:val="24"/>
        </w:rPr>
        <w:t xml:space="preserve">Currently, HUD’s Public Housing Information Center database, and specifically the Building and Unit module, captures some of the data elements used to calculate the operating fund formula (e.g., number of PHA units).  The templates will be pre-populated with information from HUD’s databases.  However, the majority of elements that comprise the operating fund formula are not currently captured and, thus, the submission of most of the data contained in these forms is not duplicated elsewhere. </w:t>
      </w:r>
    </w:p>
    <w:p w:rsidR="008069C5" w:rsidRDefault="008069C5" w:rsidP="008069C5">
      <w:pPr>
        <w:rPr>
          <w:color w:val="000000"/>
          <w:sz w:val="24"/>
        </w:rPr>
      </w:pPr>
    </w:p>
    <w:p w:rsidR="008069C5" w:rsidRDefault="008069C5" w:rsidP="008069C5">
      <w:pPr>
        <w:numPr>
          <w:ilvl w:val="0"/>
          <w:numId w:val="3"/>
        </w:numPr>
        <w:rPr>
          <w:sz w:val="24"/>
        </w:rPr>
      </w:pPr>
      <w:r>
        <w:rPr>
          <w:sz w:val="24"/>
        </w:rPr>
        <w:t>The information being collected has no significant impact on small businesses or other small entities.</w:t>
      </w:r>
    </w:p>
    <w:p w:rsidR="008069C5" w:rsidRDefault="008069C5" w:rsidP="008069C5">
      <w:pPr>
        <w:rPr>
          <w:color w:val="000000"/>
          <w:sz w:val="24"/>
        </w:rPr>
      </w:pPr>
    </w:p>
    <w:p w:rsidR="008069C5" w:rsidRDefault="008069C5" w:rsidP="008069C5">
      <w:pPr>
        <w:numPr>
          <w:ilvl w:val="0"/>
          <w:numId w:val="3"/>
        </w:numPr>
        <w:rPr>
          <w:sz w:val="24"/>
        </w:rPr>
      </w:pPr>
      <w:r>
        <w:rPr>
          <w:sz w:val="24"/>
        </w:rPr>
        <w:t>PHAs use the operating fund forms annually to request operating subsidy and these funds are obligated to PHAs annually.  Without the information provided in these forms, HUD would not be able to distribute the operating fund appropriations it receives each fiscal year.</w:t>
      </w:r>
    </w:p>
    <w:p w:rsidR="008069C5" w:rsidRDefault="008069C5" w:rsidP="008069C5">
      <w:pPr>
        <w:rPr>
          <w:color w:val="000000"/>
          <w:sz w:val="24"/>
        </w:rPr>
      </w:pPr>
    </w:p>
    <w:p w:rsidR="008069C5" w:rsidRDefault="008069C5" w:rsidP="008069C5">
      <w:pPr>
        <w:numPr>
          <w:ilvl w:val="0"/>
          <w:numId w:val="3"/>
        </w:numPr>
        <w:rPr>
          <w:sz w:val="24"/>
        </w:rPr>
      </w:pPr>
      <w:r>
        <w:rPr>
          <w:sz w:val="24"/>
        </w:rPr>
        <w:t>There are no special circumstances that require the collection to be conducted in a manner that is incon</w:t>
      </w:r>
      <w:r>
        <w:rPr>
          <w:sz w:val="24"/>
        </w:rPr>
        <w:softHyphen/>
        <w:t>sistent with the guidelines in 5 CFR 1320.6.</w:t>
      </w:r>
    </w:p>
    <w:p w:rsidR="008069C5" w:rsidRDefault="008069C5" w:rsidP="008069C5">
      <w:pPr>
        <w:widowControl w:val="0"/>
        <w:rPr>
          <w:sz w:val="24"/>
        </w:rPr>
      </w:pPr>
    </w:p>
    <w:p w:rsidR="008069C5" w:rsidRPr="00B642E9" w:rsidRDefault="008069C5" w:rsidP="008069C5">
      <w:pPr>
        <w:widowControl w:val="0"/>
        <w:numPr>
          <w:ilvl w:val="0"/>
          <w:numId w:val="4"/>
        </w:numPr>
        <w:spacing w:after="80"/>
        <w:rPr>
          <w:sz w:val="24"/>
        </w:rPr>
      </w:pPr>
      <w:r w:rsidRPr="00B642E9">
        <w:rPr>
          <w:sz w:val="24"/>
        </w:rPr>
        <w:t xml:space="preserve">The Information collection was announced in the </w:t>
      </w:r>
      <w:r w:rsidRPr="00B642E9">
        <w:rPr>
          <w:i/>
          <w:sz w:val="24"/>
        </w:rPr>
        <w:t>Federal Register</w:t>
      </w:r>
      <w:r w:rsidR="00B642E9" w:rsidRPr="00B642E9">
        <w:rPr>
          <w:sz w:val="24"/>
        </w:rPr>
        <w:t xml:space="preserve">, Volume 75, </w:t>
      </w:r>
      <w:proofErr w:type="gramStart"/>
      <w:r w:rsidR="00B642E9" w:rsidRPr="00B642E9">
        <w:rPr>
          <w:sz w:val="24"/>
        </w:rPr>
        <w:t>page</w:t>
      </w:r>
      <w:proofErr w:type="gramEnd"/>
      <w:r w:rsidR="00B642E9" w:rsidRPr="00B642E9">
        <w:rPr>
          <w:sz w:val="24"/>
        </w:rPr>
        <w:t xml:space="preserve"> 70279</w:t>
      </w:r>
      <w:r w:rsidRPr="00B642E9">
        <w:rPr>
          <w:sz w:val="24"/>
        </w:rPr>
        <w:t xml:space="preserve">.  The public </w:t>
      </w:r>
      <w:r w:rsidR="00B642E9" w:rsidRPr="00B642E9">
        <w:rPr>
          <w:sz w:val="24"/>
        </w:rPr>
        <w:t>was given until December 17, 2010</w:t>
      </w:r>
      <w:r w:rsidRPr="00B642E9">
        <w:rPr>
          <w:sz w:val="24"/>
        </w:rPr>
        <w:t xml:space="preserve">, to comment.  </w:t>
      </w:r>
      <w:r w:rsidR="00B642E9">
        <w:rPr>
          <w:sz w:val="24"/>
        </w:rPr>
        <w:t>No comment was received.</w:t>
      </w:r>
    </w:p>
    <w:p w:rsidR="008069C5" w:rsidRDefault="008069C5" w:rsidP="008069C5">
      <w:pPr>
        <w:numPr>
          <w:ilvl w:val="0"/>
          <w:numId w:val="4"/>
        </w:numPr>
        <w:rPr>
          <w:sz w:val="24"/>
        </w:rPr>
      </w:pPr>
      <w:r>
        <w:rPr>
          <w:sz w:val="24"/>
        </w:rPr>
        <w:t>No payments or gifts to respondents are provided.</w:t>
      </w:r>
    </w:p>
    <w:p w:rsidR="008069C5" w:rsidRDefault="008069C5" w:rsidP="008069C5">
      <w:pPr>
        <w:rPr>
          <w:color w:val="000000"/>
          <w:sz w:val="24"/>
        </w:rPr>
      </w:pPr>
    </w:p>
    <w:p w:rsidR="008069C5" w:rsidRDefault="008069C5" w:rsidP="008069C5">
      <w:pPr>
        <w:numPr>
          <w:ilvl w:val="0"/>
          <w:numId w:val="4"/>
        </w:numPr>
        <w:rPr>
          <w:sz w:val="24"/>
        </w:rPr>
      </w:pPr>
      <w:r>
        <w:rPr>
          <w:sz w:val="24"/>
        </w:rPr>
        <w:t>No assurance of confidentiality is needed nor are any provided.</w:t>
      </w:r>
    </w:p>
    <w:p w:rsidR="008069C5" w:rsidRDefault="008069C5" w:rsidP="008069C5">
      <w:pPr>
        <w:rPr>
          <w:sz w:val="24"/>
        </w:rPr>
      </w:pPr>
    </w:p>
    <w:p w:rsidR="008069C5" w:rsidRDefault="008069C5" w:rsidP="008069C5">
      <w:pPr>
        <w:numPr>
          <w:ilvl w:val="0"/>
          <w:numId w:val="4"/>
        </w:numPr>
        <w:rPr>
          <w:sz w:val="24"/>
        </w:rPr>
      </w:pPr>
      <w:r>
        <w:rPr>
          <w:sz w:val="24"/>
        </w:rPr>
        <w:t>No sensitive questions are being asked.</w:t>
      </w:r>
    </w:p>
    <w:p w:rsidR="008069C5" w:rsidRDefault="008069C5" w:rsidP="008069C5">
      <w:pPr>
        <w:rPr>
          <w:color w:val="000000"/>
          <w:sz w:val="24"/>
        </w:rPr>
      </w:pPr>
    </w:p>
    <w:p w:rsidR="008069C5" w:rsidRDefault="008069C5" w:rsidP="008069C5">
      <w:pPr>
        <w:numPr>
          <w:ilvl w:val="0"/>
          <w:numId w:val="4"/>
        </w:numPr>
        <w:rPr>
          <w:sz w:val="24"/>
        </w:rPr>
      </w:pPr>
      <w:r>
        <w:rPr>
          <w:sz w:val="24"/>
        </w:rPr>
        <w:t xml:space="preserve">The estimated burden hours for the collection of this data reflect the PHAs’ experience with inputting data into the form and the fact that PHAs maintain some of this information as part of their operations.  The Department estimates that the annual information collection requirements for this collection for two forms </w:t>
      </w:r>
      <w:r>
        <w:rPr>
          <w:sz w:val="24"/>
        </w:rPr>
        <w:lastRenderedPageBreak/>
        <w:t>(forms HUD-52722 and HUD-52723) averages .75 hours per form (45 minutes per form) for each of the approximately 6,997 affected projects, for a total of 10,502.25 burden hours.  The estimate for form HUD-53087 averages .75 hours per form for each of the approximately 9 affected Turnkey and Mutual Help properties, for a total of 6.75 burden hours.  The estimated response time includes the time for preparation of the forms and any recordkeeping burden.</w:t>
      </w:r>
    </w:p>
    <w:p w:rsidR="008069C5" w:rsidRDefault="008069C5" w:rsidP="008069C5">
      <w:pPr>
        <w:rPr>
          <w:sz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650"/>
        <w:gridCol w:w="1650"/>
        <w:gridCol w:w="1650"/>
        <w:gridCol w:w="1890"/>
      </w:tblGrid>
      <w:tr w:rsidR="008069C5" w:rsidTr="004A3F7C">
        <w:trPr>
          <w:cantSplit/>
        </w:trPr>
        <w:tc>
          <w:tcPr>
            <w:tcW w:w="9630" w:type="dxa"/>
            <w:gridSpan w:val="5"/>
          </w:tcPr>
          <w:p w:rsidR="008069C5" w:rsidRDefault="008069C5" w:rsidP="004A3F7C">
            <w:pPr>
              <w:pStyle w:val="Heading6"/>
              <w:overflowPunct w:val="0"/>
              <w:autoSpaceDE w:val="0"/>
              <w:autoSpaceDN w:val="0"/>
              <w:adjustRightInd w:val="0"/>
              <w:textAlignment w:val="baseline"/>
            </w:pPr>
            <w:r>
              <w:t>Total Estimated Annual Burden Hours</w:t>
            </w:r>
          </w:p>
        </w:tc>
      </w:tr>
      <w:tr w:rsidR="008069C5" w:rsidTr="004A3F7C">
        <w:tc>
          <w:tcPr>
            <w:tcW w:w="2790" w:type="dxa"/>
          </w:tcPr>
          <w:p w:rsidR="008069C5" w:rsidRDefault="008069C5" w:rsidP="004A3F7C">
            <w:pPr>
              <w:jc w:val="center"/>
              <w:rPr>
                <w:b/>
                <w:bCs/>
                <w:sz w:val="24"/>
              </w:rPr>
            </w:pPr>
          </w:p>
          <w:p w:rsidR="008069C5" w:rsidRDefault="008069C5" w:rsidP="004A3F7C">
            <w:pPr>
              <w:jc w:val="center"/>
              <w:rPr>
                <w:b/>
                <w:bCs/>
                <w:sz w:val="24"/>
              </w:rPr>
            </w:pPr>
            <w:r>
              <w:rPr>
                <w:b/>
                <w:bCs/>
                <w:sz w:val="24"/>
              </w:rPr>
              <w:t>HUD Form Number</w:t>
            </w:r>
          </w:p>
        </w:tc>
        <w:tc>
          <w:tcPr>
            <w:tcW w:w="1650" w:type="dxa"/>
          </w:tcPr>
          <w:p w:rsidR="008069C5" w:rsidRDefault="008069C5" w:rsidP="004A3F7C">
            <w:pPr>
              <w:jc w:val="center"/>
              <w:rPr>
                <w:b/>
                <w:bCs/>
                <w:sz w:val="24"/>
              </w:rPr>
            </w:pPr>
            <w:r>
              <w:rPr>
                <w:b/>
                <w:bCs/>
                <w:sz w:val="24"/>
              </w:rPr>
              <w:t>Number of Respondents</w:t>
            </w:r>
          </w:p>
        </w:tc>
        <w:tc>
          <w:tcPr>
            <w:tcW w:w="1650" w:type="dxa"/>
          </w:tcPr>
          <w:p w:rsidR="008069C5" w:rsidRDefault="008069C5" w:rsidP="004A3F7C">
            <w:pPr>
              <w:jc w:val="center"/>
              <w:rPr>
                <w:b/>
                <w:bCs/>
                <w:sz w:val="24"/>
              </w:rPr>
            </w:pPr>
            <w:r>
              <w:rPr>
                <w:b/>
                <w:bCs/>
                <w:sz w:val="24"/>
              </w:rPr>
              <w:t>Frequency of Response</w:t>
            </w:r>
          </w:p>
        </w:tc>
        <w:tc>
          <w:tcPr>
            <w:tcW w:w="1650" w:type="dxa"/>
          </w:tcPr>
          <w:p w:rsidR="008069C5" w:rsidRDefault="008069C5" w:rsidP="004A3F7C">
            <w:pPr>
              <w:jc w:val="center"/>
              <w:rPr>
                <w:b/>
                <w:bCs/>
                <w:sz w:val="24"/>
              </w:rPr>
            </w:pPr>
            <w:r>
              <w:rPr>
                <w:b/>
                <w:bCs/>
                <w:sz w:val="24"/>
              </w:rPr>
              <w:t>Estimated Hours</w:t>
            </w:r>
          </w:p>
        </w:tc>
        <w:tc>
          <w:tcPr>
            <w:tcW w:w="1890" w:type="dxa"/>
          </w:tcPr>
          <w:p w:rsidR="008069C5" w:rsidRDefault="008069C5" w:rsidP="004A3F7C">
            <w:pPr>
              <w:jc w:val="center"/>
              <w:rPr>
                <w:b/>
                <w:bCs/>
                <w:sz w:val="24"/>
              </w:rPr>
            </w:pPr>
            <w:r>
              <w:rPr>
                <w:b/>
                <w:bCs/>
                <w:sz w:val="24"/>
              </w:rPr>
              <w:t>Total Annual Burden Hours</w:t>
            </w:r>
          </w:p>
        </w:tc>
      </w:tr>
      <w:tr w:rsidR="008069C5" w:rsidTr="004A3F7C">
        <w:tc>
          <w:tcPr>
            <w:tcW w:w="2790" w:type="dxa"/>
          </w:tcPr>
          <w:p w:rsidR="008069C5" w:rsidRDefault="008069C5" w:rsidP="004A3F7C">
            <w:pPr>
              <w:pStyle w:val="Heading3"/>
            </w:pPr>
            <w:r>
              <w:t>HUD</w:t>
            </w:r>
            <w:r>
              <w:noBreakHyphen/>
              <w:t>52722</w:t>
            </w:r>
          </w:p>
        </w:tc>
        <w:tc>
          <w:tcPr>
            <w:tcW w:w="1650" w:type="dxa"/>
          </w:tcPr>
          <w:p w:rsidR="008069C5" w:rsidRDefault="008069C5" w:rsidP="004A3F7C">
            <w:pPr>
              <w:jc w:val="center"/>
              <w:rPr>
                <w:sz w:val="24"/>
              </w:rPr>
            </w:pPr>
            <w:r>
              <w:rPr>
                <w:sz w:val="24"/>
              </w:rPr>
              <w:t>6,997</w:t>
            </w:r>
          </w:p>
        </w:tc>
        <w:tc>
          <w:tcPr>
            <w:tcW w:w="1650" w:type="dxa"/>
          </w:tcPr>
          <w:p w:rsidR="008069C5" w:rsidRDefault="008069C5" w:rsidP="004A3F7C">
            <w:pPr>
              <w:jc w:val="center"/>
              <w:rPr>
                <w:sz w:val="24"/>
              </w:rPr>
            </w:pPr>
            <w:r>
              <w:rPr>
                <w:sz w:val="24"/>
              </w:rPr>
              <w:t>1</w:t>
            </w:r>
          </w:p>
        </w:tc>
        <w:tc>
          <w:tcPr>
            <w:tcW w:w="1650" w:type="dxa"/>
          </w:tcPr>
          <w:p w:rsidR="008069C5" w:rsidRDefault="008069C5" w:rsidP="004A3F7C">
            <w:pPr>
              <w:jc w:val="center"/>
              <w:rPr>
                <w:sz w:val="24"/>
              </w:rPr>
            </w:pPr>
            <w:r>
              <w:rPr>
                <w:sz w:val="24"/>
              </w:rPr>
              <w:t>.75</w:t>
            </w:r>
          </w:p>
        </w:tc>
        <w:tc>
          <w:tcPr>
            <w:tcW w:w="1890" w:type="dxa"/>
          </w:tcPr>
          <w:p w:rsidR="008069C5" w:rsidRDefault="008069C5" w:rsidP="004A3F7C">
            <w:pPr>
              <w:jc w:val="center"/>
              <w:rPr>
                <w:sz w:val="24"/>
              </w:rPr>
            </w:pPr>
            <w:r>
              <w:rPr>
                <w:sz w:val="24"/>
              </w:rPr>
              <w:t>5,247.75</w:t>
            </w:r>
          </w:p>
        </w:tc>
      </w:tr>
      <w:tr w:rsidR="008069C5" w:rsidTr="004A3F7C">
        <w:tc>
          <w:tcPr>
            <w:tcW w:w="2790" w:type="dxa"/>
          </w:tcPr>
          <w:p w:rsidR="008069C5" w:rsidRDefault="008069C5" w:rsidP="004A3F7C">
            <w:pPr>
              <w:rPr>
                <w:sz w:val="24"/>
              </w:rPr>
            </w:pPr>
            <w:r>
              <w:rPr>
                <w:sz w:val="24"/>
              </w:rPr>
              <w:t>HUD-52723</w:t>
            </w:r>
          </w:p>
        </w:tc>
        <w:tc>
          <w:tcPr>
            <w:tcW w:w="1650" w:type="dxa"/>
          </w:tcPr>
          <w:p w:rsidR="008069C5" w:rsidRDefault="008069C5" w:rsidP="004A3F7C">
            <w:pPr>
              <w:jc w:val="center"/>
              <w:rPr>
                <w:sz w:val="24"/>
              </w:rPr>
            </w:pPr>
            <w:r>
              <w:rPr>
                <w:sz w:val="24"/>
              </w:rPr>
              <w:t>6,997</w:t>
            </w:r>
          </w:p>
        </w:tc>
        <w:tc>
          <w:tcPr>
            <w:tcW w:w="1650" w:type="dxa"/>
          </w:tcPr>
          <w:p w:rsidR="008069C5" w:rsidRDefault="008069C5" w:rsidP="004A3F7C">
            <w:pPr>
              <w:jc w:val="center"/>
              <w:rPr>
                <w:sz w:val="24"/>
              </w:rPr>
            </w:pPr>
            <w:r>
              <w:rPr>
                <w:sz w:val="24"/>
              </w:rPr>
              <w:t>1</w:t>
            </w:r>
          </w:p>
        </w:tc>
        <w:tc>
          <w:tcPr>
            <w:tcW w:w="1650" w:type="dxa"/>
          </w:tcPr>
          <w:p w:rsidR="008069C5" w:rsidRDefault="008069C5" w:rsidP="004A3F7C">
            <w:pPr>
              <w:jc w:val="center"/>
              <w:rPr>
                <w:sz w:val="24"/>
              </w:rPr>
            </w:pPr>
            <w:r>
              <w:rPr>
                <w:sz w:val="24"/>
              </w:rPr>
              <w:t>.75</w:t>
            </w:r>
          </w:p>
        </w:tc>
        <w:tc>
          <w:tcPr>
            <w:tcW w:w="1890" w:type="dxa"/>
          </w:tcPr>
          <w:p w:rsidR="008069C5" w:rsidRDefault="008069C5" w:rsidP="004A3F7C">
            <w:pPr>
              <w:jc w:val="center"/>
              <w:rPr>
                <w:sz w:val="24"/>
              </w:rPr>
            </w:pPr>
            <w:r>
              <w:rPr>
                <w:sz w:val="24"/>
              </w:rPr>
              <w:t>5,247.75</w:t>
            </w:r>
          </w:p>
        </w:tc>
      </w:tr>
      <w:tr w:rsidR="008069C5" w:rsidTr="004A3F7C">
        <w:tc>
          <w:tcPr>
            <w:tcW w:w="2790" w:type="dxa"/>
          </w:tcPr>
          <w:p w:rsidR="008069C5" w:rsidRDefault="008069C5" w:rsidP="004A3F7C">
            <w:pPr>
              <w:rPr>
                <w:sz w:val="24"/>
              </w:rPr>
            </w:pPr>
            <w:r>
              <w:rPr>
                <w:sz w:val="24"/>
              </w:rPr>
              <w:t>HUD-53087</w:t>
            </w:r>
          </w:p>
        </w:tc>
        <w:tc>
          <w:tcPr>
            <w:tcW w:w="1650" w:type="dxa"/>
          </w:tcPr>
          <w:p w:rsidR="008069C5" w:rsidRDefault="008069C5" w:rsidP="004A3F7C">
            <w:pPr>
              <w:jc w:val="center"/>
              <w:rPr>
                <w:sz w:val="24"/>
              </w:rPr>
            </w:pPr>
            <w:r>
              <w:rPr>
                <w:sz w:val="24"/>
              </w:rPr>
              <w:t>9</w:t>
            </w:r>
          </w:p>
        </w:tc>
        <w:tc>
          <w:tcPr>
            <w:tcW w:w="1650" w:type="dxa"/>
          </w:tcPr>
          <w:p w:rsidR="008069C5" w:rsidRDefault="008069C5" w:rsidP="004A3F7C">
            <w:pPr>
              <w:jc w:val="center"/>
              <w:rPr>
                <w:sz w:val="24"/>
              </w:rPr>
            </w:pPr>
            <w:r>
              <w:rPr>
                <w:sz w:val="24"/>
              </w:rPr>
              <w:t>1</w:t>
            </w:r>
          </w:p>
        </w:tc>
        <w:tc>
          <w:tcPr>
            <w:tcW w:w="1650" w:type="dxa"/>
          </w:tcPr>
          <w:p w:rsidR="008069C5" w:rsidRDefault="008069C5" w:rsidP="004A3F7C">
            <w:pPr>
              <w:jc w:val="center"/>
              <w:rPr>
                <w:sz w:val="24"/>
              </w:rPr>
            </w:pPr>
            <w:r>
              <w:rPr>
                <w:sz w:val="24"/>
              </w:rPr>
              <w:t>.75</w:t>
            </w:r>
          </w:p>
        </w:tc>
        <w:tc>
          <w:tcPr>
            <w:tcW w:w="1890" w:type="dxa"/>
          </w:tcPr>
          <w:p w:rsidR="008069C5" w:rsidRDefault="008069C5" w:rsidP="004A3F7C">
            <w:pPr>
              <w:jc w:val="center"/>
              <w:rPr>
                <w:sz w:val="24"/>
              </w:rPr>
            </w:pPr>
            <w:r>
              <w:rPr>
                <w:sz w:val="24"/>
              </w:rPr>
              <w:t xml:space="preserve">       6.75</w:t>
            </w:r>
          </w:p>
        </w:tc>
      </w:tr>
      <w:tr w:rsidR="008069C5" w:rsidTr="004A3F7C">
        <w:trPr>
          <w:cantSplit/>
        </w:trPr>
        <w:tc>
          <w:tcPr>
            <w:tcW w:w="7740" w:type="dxa"/>
            <w:gridSpan w:val="4"/>
          </w:tcPr>
          <w:p w:rsidR="008069C5" w:rsidRDefault="008069C5" w:rsidP="004A3F7C">
            <w:pPr>
              <w:pStyle w:val="Heading7"/>
            </w:pPr>
            <w:r>
              <w:t>Total</w:t>
            </w:r>
          </w:p>
        </w:tc>
        <w:tc>
          <w:tcPr>
            <w:tcW w:w="1890" w:type="dxa"/>
          </w:tcPr>
          <w:p w:rsidR="008069C5" w:rsidRDefault="008069C5" w:rsidP="004A3F7C">
            <w:pPr>
              <w:jc w:val="center"/>
              <w:rPr>
                <w:sz w:val="24"/>
              </w:rPr>
            </w:pPr>
            <w:r>
              <w:rPr>
                <w:sz w:val="24"/>
              </w:rPr>
              <w:t>10,502.25</w:t>
            </w:r>
          </w:p>
        </w:tc>
      </w:tr>
    </w:tbl>
    <w:p w:rsidR="008069C5" w:rsidRDefault="008069C5" w:rsidP="008069C5"/>
    <w:p w:rsidR="008069C5" w:rsidRPr="00531A9C" w:rsidRDefault="008069C5" w:rsidP="008069C5">
      <w:pPr>
        <w:pStyle w:val="BodyTextIndent2"/>
      </w:pPr>
      <w:r>
        <w:t>The estimated annualized cost to respondents is based on</w:t>
      </w:r>
      <w:r w:rsidRPr="00531A9C">
        <w:t xml:space="preserve"> the 2010 general pay schedule for a GS-11, Step 1, rate (an average salary for a financial analyst) that is $</w:t>
      </w:r>
      <w:r>
        <w:t>30</w:t>
      </w:r>
      <w:r w:rsidRPr="00531A9C">
        <w:t>.0</w:t>
      </w:r>
      <w:r>
        <w:t>3</w:t>
      </w:r>
      <w:r w:rsidRPr="00531A9C">
        <w:t xml:space="preserve"> per hour.</w:t>
      </w:r>
    </w:p>
    <w:p w:rsidR="008069C5" w:rsidRDefault="008069C5" w:rsidP="008069C5">
      <w:pPr>
        <w:pStyle w:val="Header"/>
        <w:tabs>
          <w:tab w:val="clear" w:pos="4320"/>
          <w:tab w:val="clear" w:pos="8640"/>
        </w:tabs>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48"/>
        <w:gridCol w:w="1082"/>
        <w:gridCol w:w="227"/>
        <w:gridCol w:w="943"/>
        <w:gridCol w:w="360"/>
        <w:gridCol w:w="2160"/>
      </w:tblGrid>
      <w:tr w:rsidR="008069C5" w:rsidTr="004A3F7C">
        <w:trPr>
          <w:cantSplit/>
          <w:trHeight w:val="288"/>
          <w:jc w:val="center"/>
        </w:trPr>
        <w:tc>
          <w:tcPr>
            <w:tcW w:w="7920" w:type="dxa"/>
            <w:gridSpan w:val="7"/>
            <w:vAlign w:val="center"/>
          </w:tcPr>
          <w:p w:rsidR="008069C5" w:rsidRDefault="008069C5" w:rsidP="004A3F7C">
            <w:pPr>
              <w:pStyle w:val="Heading6"/>
              <w:overflowPunct w:val="0"/>
              <w:autoSpaceDE w:val="0"/>
              <w:autoSpaceDN w:val="0"/>
              <w:adjustRightInd w:val="0"/>
              <w:textAlignment w:val="baseline"/>
            </w:pPr>
            <w:r>
              <w:t>Total Estimated Annual Costs to Respondents</w:t>
            </w:r>
          </w:p>
        </w:tc>
      </w:tr>
      <w:tr w:rsidR="008069C5" w:rsidTr="004A3F7C">
        <w:trPr>
          <w:trHeight w:val="510"/>
          <w:jc w:val="center"/>
        </w:trPr>
        <w:tc>
          <w:tcPr>
            <w:tcW w:w="1800" w:type="dxa"/>
            <w:vAlign w:val="center"/>
          </w:tcPr>
          <w:p w:rsidR="008069C5" w:rsidRDefault="008069C5" w:rsidP="004A3F7C">
            <w:pPr>
              <w:jc w:val="center"/>
              <w:rPr>
                <w:b/>
                <w:bCs/>
                <w:sz w:val="24"/>
              </w:rPr>
            </w:pPr>
            <w:r>
              <w:rPr>
                <w:b/>
                <w:bCs/>
                <w:sz w:val="24"/>
              </w:rPr>
              <w:t>HUD Form Number</w:t>
            </w:r>
          </w:p>
        </w:tc>
        <w:tc>
          <w:tcPr>
            <w:tcW w:w="1348" w:type="dxa"/>
            <w:vAlign w:val="center"/>
          </w:tcPr>
          <w:p w:rsidR="008069C5" w:rsidRDefault="008069C5" w:rsidP="004A3F7C">
            <w:pPr>
              <w:jc w:val="center"/>
              <w:rPr>
                <w:b/>
                <w:bCs/>
                <w:sz w:val="24"/>
              </w:rPr>
            </w:pPr>
            <w:r>
              <w:rPr>
                <w:b/>
                <w:bCs/>
                <w:sz w:val="24"/>
              </w:rPr>
              <w:t>Number of Respondents</w:t>
            </w:r>
          </w:p>
        </w:tc>
        <w:tc>
          <w:tcPr>
            <w:tcW w:w="1082" w:type="dxa"/>
            <w:vAlign w:val="center"/>
          </w:tcPr>
          <w:p w:rsidR="008069C5" w:rsidRDefault="008069C5" w:rsidP="004A3F7C">
            <w:pPr>
              <w:jc w:val="center"/>
              <w:rPr>
                <w:b/>
                <w:bCs/>
                <w:sz w:val="24"/>
              </w:rPr>
            </w:pPr>
            <w:r>
              <w:rPr>
                <w:b/>
                <w:bCs/>
                <w:sz w:val="24"/>
              </w:rPr>
              <w:t>Total Burden Hours</w:t>
            </w:r>
          </w:p>
        </w:tc>
        <w:tc>
          <w:tcPr>
            <w:tcW w:w="227" w:type="dxa"/>
            <w:vAlign w:val="center"/>
          </w:tcPr>
          <w:p w:rsidR="008069C5" w:rsidRDefault="008069C5" w:rsidP="004A3F7C">
            <w:pPr>
              <w:jc w:val="center"/>
              <w:rPr>
                <w:b/>
                <w:bCs/>
                <w:sz w:val="24"/>
              </w:rPr>
            </w:pPr>
            <w:r>
              <w:rPr>
                <w:b/>
                <w:bCs/>
                <w:sz w:val="24"/>
              </w:rPr>
              <w:t>X</w:t>
            </w:r>
          </w:p>
        </w:tc>
        <w:tc>
          <w:tcPr>
            <w:tcW w:w="943" w:type="dxa"/>
            <w:vAlign w:val="center"/>
          </w:tcPr>
          <w:p w:rsidR="008069C5" w:rsidRDefault="008069C5" w:rsidP="004A3F7C">
            <w:pPr>
              <w:jc w:val="center"/>
              <w:rPr>
                <w:b/>
                <w:bCs/>
                <w:sz w:val="24"/>
              </w:rPr>
            </w:pPr>
            <w:r>
              <w:rPr>
                <w:b/>
                <w:bCs/>
                <w:sz w:val="24"/>
              </w:rPr>
              <w:t>Hourly Rate</w:t>
            </w:r>
          </w:p>
        </w:tc>
        <w:tc>
          <w:tcPr>
            <w:tcW w:w="360" w:type="dxa"/>
            <w:vAlign w:val="center"/>
          </w:tcPr>
          <w:p w:rsidR="008069C5" w:rsidRDefault="008069C5" w:rsidP="004A3F7C">
            <w:pPr>
              <w:jc w:val="center"/>
              <w:rPr>
                <w:b/>
                <w:bCs/>
                <w:sz w:val="24"/>
              </w:rPr>
            </w:pPr>
            <w:r>
              <w:rPr>
                <w:b/>
                <w:bCs/>
                <w:sz w:val="24"/>
              </w:rPr>
              <w:t>=</w:t>
            </w:r>
          </w:p>
        </w:tc>
        <w:tc>
          <w:tcPr>
            <w:tcW w:w="2160" w:type="dxa"/>
            <w:vAlign w:val="center"/>
          </w:tcPr>
          <w:p w:rsidR="008069C5" w:rsidRDefault="008069C5" w:rsidP="004A3F7C">
            <w:pPr>
              <w:jc w:val="center"/>
              <w:rPr>
                <w:b/>
                <w:bCs/>
                <w:sz w:val="24"/>
              </w:rPr>
            </w:pPr>
            <w:r>
              <w:rPr>
                <w:b/>
                <w:bCs/>
                <w:sz w:val="24"/>
              </w:rPr>
              <w:t>Annualized Cost</w:t>
            </w:r>
          </w:p>
        </w:tc>
      </w:tr>
      <w:tr w:rsidR="008069C5" w:rsidTr="004A3F7C">
        <w:trPr>
          <w:trHeight w:val="255"/>
          <w:jc w:val="center"/>
        </w:trPr>
        <w:tc>
          <w:tcPr>
            <w:tcW w:w="1800" w:type="dxa"/>
          </w:tcPr>
          <w:p w:rsidR="008069C5" w:rsidRDefault="008069C5" w:rsidP="004A3F7C">
            <w:pPr>
              <w:jc w:val="center"/>
              <w:rPr>
                <w:sz w:val="24"/>
              </w:rPr>
            </w:pPr>
            <w:r>
              <w:rPr>
                <w:sz w:val="24"/>
              </w:rPr>
              <w:t>HUD-52722</w:t>
            </w:r>
          </w:p>
        </w:tc>
        <w:tc>
          <w:tcPr>
            <w:tcW w:w="1348" w:type="dxa"/>
            <w:vAlign w:val="center"/>
          </w:tcPr>
          <w:p w:rsidR="008069C5" w:rsidRDefault="008069C5" w:rsidP="004A3F7C">
            <w:pPr>
              <w:jc w:val="center"/>
              <w:rPr>
                <w:sz w:val="24"/>
              </w:rPr>
            </w:pPr>
            <w:r>
              <w:rPr>
                <w:sz w:val="24"/>
              </w:rPr>
              <w:t>6,997</w:t>
            </w:r>
          </w:p>
        </w:tc>
        <w:tc>
          <w:tcPr>
            <w:tcW w:w="1082" w:type="dxa"/>
            <w:vAlign w:val="center"/>
          </w:tcPr>
          <w:p w:rsidR="008069C5" w:rsidRDefault="008069C5" w:rsidP="004A3F7C">
            <w:pPr>
              <w:jc w:val="center"/>
              <w:rPr>
                <w:sz w:val="24"/>
              </w:rPr>
            </w:pPr>
            <w:r>
              <w:rPr>
                <w:sz w:val="24"/>
              </w:rPr>
              <w:t>5,247.75</w:t>
            </w:r>
          </w:p>
        </w:tc>
        <w:tc>
          <w:tcPr>
            <w:tcW w:w="227" w:type="dxa"/>
            <w:vAlign w:val="center"/>
          </w:tcPr>
          <w:p w:rsidR="008069C5" w:rsidRDefault="008069C5" w:rsidP="004A3F7C">
            <w:pPr>
              <w:jc w:val="center"/>
              <w:rPr>
                <w:sz w:val="24"/>
              </w:rPr>
            </w:pPr>
          </w:p>
        </w:tc>
        <w:tc>
          <w:tcPr>
            <w:tcW w:w="943" w:type="dxa"/>
            <w:vAlign w:val="center"/>
          </w:tcPr>
          <w:p w:rsidR="008069C5" w:rsidRPr="009A64D0" w:rsidRDefault="008069C5" w:rsidP="004A3F7C">
            <w:pPr>
              <w:jc w:val="center"/>
              <w:rPr>
                <w:sz w:val="24"/>
                <w:highlight w:val="yellow"/>
              </w:rPr>
            </w:pPr>
            <w:r w:rsidRPr="007B5BEF">
              <w:rPr>
                <w:sz w:val="24"/>
              </w:rPr>
              <w:t>$</w:t>
            </w:r>
            <w:r>
              <w:rPr>
                <w:sz w:val="24"/>
              </w:rPr>
              <w:t>30</w:t>
            </w:r>
            <w:r w:rsidRPr="007B5BEF">
              <w:rPr>
                <w:sz w:val="24"/>
              </w:rPr>
              <w:t>.0</w:t>
            </w:r>
            <w:r>
              <w:rPr>
                <w:sz w:val="24"/>
              </w:rPr>
              <w:t>3</w:t>
            </w:r>
          </w:p>
        </w:tc>
        <w:tc>
          <w:tcPr>
            <w:tcW w:w="360" w:type="dxa"/>
            <w:vAlign w:val="center"/>
          </w:tcPr>
          <w:p w:rsidR="008069C5" w:rsidRDefault="008069C5" w:rsidP="004A3F7C">
            <w:pPr>
              <w:jc w:val="center"/>
              <w:rPr>
                <w:sz w:val="24"/>
              </w:rPr>
            </w:pPr>
          </w:p>
        </w:tc>
        <w:tc>
          <w:tcPr>
            <w:tcW w:w="2160" w:type="dxa"/>
            <w:vAlign w:val="center"/>
          </w:tcPr>
          <w:p w:rsidR="008069C5" w:rsidRPr="00531A9C" w:rsidRDefault="008069C5" w:rsidP="004A3F7C">
            <w:pPr>
              <w:jc w:val="center"/>
              <w:rPr>
                <w:sz w:val="24"/>
              </w:rPr>
            </w:pPr>
            <w:r w:rsidRPr="00531A9C">
              <w:rPr>
                <w:sz w:val="24"/>
              </w:rPr>
              <w:t>$15</w:t>
            </w:r>
            <w:r>
              <w:rPr>
                <w:sz w:val="24"/>
              </w:rPr>
              <w:t>7,590</w:t>
            </w:r>
          </w:p>
        </w:tc>
      </w:tr>
      <w:tr w:rsidR="008069C5" w:rsidTr="004A3F7C">
        <w:trPr>
          <w:trHeight w:val="255"/>
          <w:jc w:val="center"/>
        </w:trPr>
        <w:tc>
          <w:tcPr>
            <w:tcW w:w="1800" w:type="dxa"/>
          </w:tcPr>
          <w:p w:rsidR="008069C5" w:rsidRDefault="008069C5" w:rsidP="004A3F7C">
            <w:pPr>
              <w:jc w:val="center"/>
              <w:rPr>
                <w:sz w:val="24"/>
              </w:rPr>
            </w:pPr>
            <w:r>
              <w:rPr>
                <w:sz w:val="24"/>
              </w:rPr>
              <w:t>HUD-52723</w:t>
            </w:r>
          </w:p>
        </w:tc>
        <w:tc>
          <w:tcPr>
            <w:tcW w:w="1348" w:type="dxa"/>
            <w:vAlign w:val="center"/>
          </w:tcPr>
          <w:p w:rsidR="008069C5" w:rsidRDefault="008069C5" w:rsidP="004A3F7C">
            <w:pPr>
              <w:jc w:val="center"/>
              <w:rPr>
                <w:sz w:val="24"/>
              </w:rPr>
            </w:pPr>
            <w:r>
              <w:rPr>
                <w:sz w:val="24"/>
              </w:rPr>
              <w:t>6,997</w:t>
            </w:r>
          </w:p>
        </w:tc>
        <w:tc>
          <w:tcPr>
            <w:tcW w:w="1082" w:type="dxa"/>
            <w:vAlign w:val="center"/>
          </w:tcPr>
          <w:p w:rsidR="008069C5" w:rsidRDefault="008069C5" w:rsidP="004A3F7C">
            <w:pPr>
              <w:jc w:val="center"/>
              <w:rPr>
                <w:sz w:val="24"/>
              </w:rPr>
            </w:pPr>
            <w:r>
              <w:rPr>
                <w:sz w:val="24"/>
              </w:rPr>
              <w:t>5.247.75</w:t>
            </w:r>
          </w:p>
        </w:tc>
        <w:tc>
          <w:tcPr>
            <w:tcW w:w="227" w:type="dxa"/>
            <w:vAlign w:val="center"/>
          </w:tcPr>
          <w:p w:rsidR="008069C5" w:rsidRDefault="008069C5" w:rsidP="004A3F7C">
            <w:pPr>
              <w:jc w:val="center"/>
              <w:rPr>
                <w:sz w:val="24"/>
              </w:rPr>
            </w:pPr>
          </w:p>
        </w:tc>
        <w:tc>
          <w:tcPr>
            <w:tcW w:w="943" w:type="dxa"/>
            <w:vAlign w:val="center"/>
          </w:tcPr>
          <w:p w:rsidR="008069C5" w:rsidRPr="009A64D0" w:rsidRDefault="008069C5" w:rsidP="004A3F7C">
            <w:pPr>
              <w:jc w:val="center"/>
              <w:rPr>
                <w:sz w:val="24"/>
                <w:highlight w:val="yellow"/>
              </w:rPr>
            </w:pPr>
            <w:r w:rsidRPr="00531A9C">
              <w:rPr>
                <w:sz w:val="24"/>
              </w:rPr>
              <w:t>$</w:t>
            </w:r>
            <w:r>
              <w:rPr>
                <w:sz w:val="24"/>
              </w:rPr>
              <w:t>30</w:t>
            </w:r>
            <w:r w:rsidRPr="00531A9C">
              <w:rPr>
                <w:sz w:val="24"/>
              </w:rPr>
              <w:t>.0</w:t>
            </w:r>
            <w:r>
              <w:rPr>
                <w:sz w:val="24"/>
              </w:rPr>
              <w:t>3</w:t>
            </w:r>
          </w:p>
        </w:tc>
        <w:tc>
          <w:tcPr>
            <w:tcW w:w="360" w:type="dxa"/>
            <w:vAlign w:val="center"/>
          </w:tcPr>
          <w:p w:rsidR="008069C5" w:rsidRDefault="008069C5" w:rsidP="004A3F7C">
            <w:pPr>
              <w:jc w:val="center"/>
              <w:rPr>
                <w:sz w:val="24"/>
              </w:rPr>
            </w:pPr>
          </w:p>
        </w:tc>
        <w:tc>
          <w:tcPr>
            <w:tcW w:w="2160" w:type="dxa"/>
            <w:vAlign w:val="center"/>
          </w:tcPr>
          <w:p w:rsidR="008069C5" w:rsidRPr="00531A9C" w:rsidRDefault="008069C5" w:rsidP="004A3F7C">
            <w:pPr>
              <w:jc w:val="center"/>
              <w:rPr>
                <w:sz w:val="24"/>
              </w:rPr>
            </w:pPr>
            <w:r w:rsidRPr="00531A9C">
              <w:rPr>
                <w:sz w:val="24"/>
              </w:rPr>
              <w:t>$15</w:t>
            </w:r>
            <w:r>
              <w:rPr>
                <w:sz w:val="24"/>
              </w:rPr>
              <w:t>7,590</w:t>
            </w:r>
          </w:p>
        </w:tc>
      </w:tr>
      <w:tr w:rsidR="008069C5" w:rsidTr="004A3F7C">
        <w:trPr>
          <w:trHeight w:val="255"/>
          <w:jc w:val="center"/>
        </w:trPr>
        <w:tc>
          <w:tcPr>
            <w:tcW w:w="1800" w:type="dxa"/>
          </w:tcPr>
          <w:p w:rsidR="008069C5" w:rsidRDefault="008069C5" w:rsidP="004A3F7C">
            <w:pPr>
              <w:jc w:val="center"/>
              <w:rPr>
                <w:sz w:val="24"/>
              </w:rPr>
            </w:pPr>
            <w:r>
              <w:rPr>
                <w:sz w:val="24"/>
              </w:rPr>
              <w:t>HUD-53087</w:t>
            </w:r>
          </w:p>
        </w:tc>
        <w:tc>
          <w:tcPr>
            <w:tcW w:w="1348" w:type="dxa"/>
            <w:vAlign w:val="center"/>
          </w:tcPr>
          <w:p w:rsidR="008069C5" w:rsidRDefault="008069C5" w:rsidP="004A3F7C">
            <w:pPr>
              <w:jc w:val="center"/>
              <w:rPr>
                <w:sz w:val="24"/>
              </w:rPr>
            </w:pPr>
            <w:r>
              <w:rPr>
                <w:sz w:val="24"/>
              </w:rPr>
              <w:t>9</w:t>
            </w:r>
          </w:p>
        </w:tc>
        <w:tc>
          <w:tcPr>
            <w:tcW w:w="1082" w:type="dxa"/>
            <w:vAlign w:val="center"/>
          </w:tcPr>
          <w:p w:rsidR="008069C5" w:rsidRDefault="008069C5" w:rsidP="004A3F7C">
            <w:pPr>
              <w:jc w:val="center"/>
              <w:rPr>
                <w:sz w:val="24"/>
              </w:rPr>
            </w:pPr>
            <w:r>
              <w:rPr>
                <w:sz w:val="24"/>
              </w:rPr>
              <w:t>6.75</w:t>
            </w:r>
          </w:p>
        </w:tc>
        <w:tc>
          <w:tcPr>
            <w:tcW w:w="227" w:type="dxa"/>
            <w:vAlign w:val="center"/>
          </w:tcPr>
          <w:p w:rsidR="008069C5" w:rsidRDefault="008069C5" w:rsidP="004A3F7C">
            <w:pPr>
              <w:jc w:val="center"/>
              <w:rPr>
                <w:sz w:val="24"/>
              </w:rPr>
            </w:pPr>
          </w:p>
        </w:tc>
        <w:tc>
          <w:tcPr>
            <w:tcW w:w="943" w:type="dxa"/>
            <w:vAlign w:val="center"/>
          </w:tcPr>
          <w:p w:rsidR="008069C5" w:rsidRPr="00531A9C" w:rsidRDefault="008069C5" w:rsidP="004A3F7C">
            <w:pPr>
              <w:jc w:val="center"/>
              <w:rPr>
                <w:sz w:val="24"/>
              </w:rPr>
            </w:pPr>
            <w:r w:rsidRPr="00531A9C">
              <w:rPr>
                <w:sz w:val="24"/>
              </w:rPr>
              <w:t>$</w:t>
            </w:r>
            <w:r>
              <w:rPr>
                <w:sz w:val="24"/>
              </w:rPr>
              <w:t>30</w:t>
            </w:r>
            <w:r w:rsidRPr="00531A9C">
              <w:rPr>
                <w:sz w:val="24"/>
              </w:rPr>
              <w:t>.0</w:t>
            </w:r>
            <w:r>
              <w:rPr>
                <w:sz w:val="24"/>
              </w:rPr>
              <w:t>3</w:t>
            </w:r>
          </w:p>
        </w:tc>
        <w:tc>
          <w:tcPr>
            <w:tcW w:w="360" w:type="dxa"/>
            <w:vAlign w:val="center"/>
          </w:tcPr>
          <w:p w:rsidR="008069C5" w:rsidRPr="00531A9C" w:rsidRDefault="008069C5" w:rsidP="004A3F7C">
            <w:pPr>
              <w:jc w:val="center"/>
              <w:rPr>
                <w:sz w:val="24"/>
                <w:highlight w:val="yellow"/>
              </w:rPr>
            </w:pPr>
          </w:p>
        </w:tc>
        <w:tc>
          <w:tcPr>
            <w:tcW w:w="2160" w:type="dxa"/>
            <w:vAlign w:val="center"/>
          </w:tcPr>
          <w:p w:rsidR="008069C5" w:rsidRPr="00531A9C" w:rsidRDefault="008069C5" w:rsidP="004A3F7C">
            <w:pPr>
              <w:rPr>
                <w:sz w:val="24"/>
              </w:rPr>
            </w:pPr>
            <w:r>
              <w:rPr>
                <w:sz w:val="24"/>
              </w:rPr>
              <w:t xml:space="preserve">           $       203</w:t>
            </w:r>
          </w:p>
        </w:tc>
      </w:tr>
      <w:tr w:rsidR="008069C5" w:rsidTr="004A3F7C">
        <w:trPr>
          <w:cantSplit/>
          <w:trHeight w:val="255"/>
          <w:jc w:val="center"/>
        </w:trPr>
        <w:tc>
          <w:tcPr>
            <w:tcW w:w="1800" w:type="dxa"/>
          </w:tcPr>
          <w:p w:rsidR="008069C5" w:rsidRDefault="008069C5" w:rsidP="004A3F7C">
            <w:pPr>
              <w:pStyle w:val="Heading3"/>
              <w:rPr>
                <w:b/>
                <w:bCs/>
              </w:rPr>
            </w:pPr>
            <w:r>
              <w:rPr>
                <w:b/>
                <w:bCs/>
              </w:rPr>
              <w:t>Total</w:t>
            </w:r>
          </w:p>
        </w:tc>
        <w:tc>
          <w:tcPr>
            <w:tcW w:w="3960" w:type="dxa"/>
            <w:gridSpan w:val="5"/>
            <w:vAlign w:val="center"/>
          </w:tcPr>
          <w:p w:rsidR="008069C5" w:rsidRPr="00531A9C" w:rsidRDefault="008069C5" w:rsidP="004A3F7C">
            <w:pPr>
              <w:rPr>
                <w:b/>
                <w:bCs/>
                <w:sz w:val="24"/>
                <w:highlight w:val="yellow"/>
              </w:rPr>
            </w:pPr>
            <w:r w:rsidRPr="006F1ECE">
              <w:rPr>
                <w:sz w:val="24"/>
              </w:rPr>
              <w:t xml:space="preserve"> </w:t>
            </w:r>
          </w:p>
        </w:tc>
        <w:tc>
          <w:tcPr>
            <w:tcW w:w="2160" w:type="dxa"/>
            <w:vAlign w:val="center"/>
          </w:tcPr>
          <w:p w:rsidR="008069C5" w:rsidRPr="00531A9C" w:rsidRDefault="008069C5" w:rsidP="004A3F7C">
            <w:pPr>
              <w:jc w:val="center"/>
              <w:rPr>
                <w:sz w:val="24"/>
              </w:rPr>
            </w:pPr>
            <w:r w:rsidRPr="00531A9C">
              <w:rPr>
                <w:sz w:val="24"/>
              </w:rPr>
              <w:t>$3</w:t>
            </w:r>
            <w:r>
              <w:rPr>
                <w:sz w:val="24"/>
              </w:rPr>
              <w:t>15</w:t>
            </w:r>
            <w:r w:rsidRPr="00531A9C">
              <w:rPr>
                <w:sz w:val="24"/>
              </w:rPr>
              <w:t>,</w:t>
            </w:r>
            <w:r>
              <w:rPr>
                <w:sz w:val="24"/>
              </w:rPr>
              <w:t>383</w:t>
            </w:r>
          </w:p>
        </w:tc>
      </w:tr>
    </w:tbl>
    <w:p w:rsidR="008069C5" w:rsidRDefault="008069C5" w:rsidP="008069C5">
      <w:pPr>
        <w:ind w:left="720"/>
        <w:rPr>
          <w:sz w:val="24"/>
        </w:rPr>
      </w:pPr>
    </w:p>
    <w:p w:rsidR="008069C5" w:rsidRDefault="008069C5" w:rsidP="008069C5">
      <w:pPr>
        <w:numPr>
          <w:ilvl w:val="0"/>
          <w:numId w:val="5"/>
        </w:numPr>
        <w:rPr>
          <w:sz w:val="24"/>
        </w:rPr>
      </w:pPr>
      <w:r>
        <w:rPr>
          <w:sz w:val="24"/>
        </w:rPr>
        <w:t>There will be no additional costs to the respondents.</w:t>
      </w:r>
    </w:p>
    <w:p w:rsidR="008069C5" w:rsidRDefault="008069C5" w:rsidP="008069C5">
      <w:pPr>
        <w:rPr>
          <w:color w:val="000000"/>
          <w:sz w:val="24"/>
        </w:rPr>
      </w:pPr>
    </w:p>
    <w:p w:rsidR="008069C5" w:rsidRDefault="008069C5" w:rsidP="008069C5">
      <w:pPr>
        <w:numPr>
          <w:ilvl w:val="0"/>
          <w:numId w:val="5"/>
        </w:numPr>
        <w:rPr>
          <w:sz w:val="24"/>
        </w:rPr>
      </w:pPr>
      <w:r>
        <w:rPr>
          <w:sz w:val="24"/>
        </w:rPr>
        <w:t>The estimated annualized cost to the federal government is based on the 2010 general pay schedule for a GS-11, Step 1, rate (an average salary for a financial analyst) that is $30.03 per hour.  It is estimated that it takes approximately 1 hour to review the submission package from each PHA.</w:t>
      </w:r>
    </w:p>
    <w:p w:rsidR="008069C5" w:rsidRDefault="008069C5" w:rsidP="008069C5">
      <w:pPr>
        <w:rPr>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1800"/>
        <w:gridCol w:w="390"/>
        <w:gridCol w:w="1170"/>
        <w:gridCol w:w="360"/>
        <w:gridCol w:w="1590"/>
      </w:tblGrid>
      <w:tr w:rsidR="008069C5" w:rsidTr="004A3F7C">
        <w:trPr>
          <w:cantSplit/>
        </w:trPr>
        <w:tc>
          <w:tcPr>
            <w:tcW w:w="7560" w:type="dxa"/>
            <w:gridSpan w:val="6"/>
          </w:tcPr>
          <w:p w:rsidR="008069C5" w:rsidRDefault="008069C5" w:rsidP="004A3F7C">
            <w:pPr>
              <w:pStyle w:val="Heading6"/>
              <w:overflowPunct w:val="0"/>
              <w:autoSpaceDE w:val="0"/>
              <w:autoSpaceDN w:val="0"/>
              <w:adjustRightInd w:val="0"/>
              <w:textAlignment w:val="baseline"/>
            </w:pPr>
            <w:r>
              <w:t>Total Estimated Annual Costs to the Federal Government</w:t>
            </w:r>
          </w:p>
        </w:tc>
      </w:tr>
      <w:tr w:rsidR="008069C5" w:rsidTr="004A3F7C">
        <w:tc>
          <w:tcPr>
            <w:tcW w:w="2250" w:type="dxa"/>
          </w:tcPr>
          <w:p w:rsidR="008069C5" w:rsidRDefault="008069C5" w:rsidP="004A3F7C">
            <w:pPr>
              <w:jc w:val="center"/>
              <w:rPr>
                <w:b/>
                <w:bCs/>
                <w:sz w:val="24"/>
              </w:rPr>
            </w:pPr>
            <w:r>
              <w:rPr>
                <w:b/>
                <w:bCs/>
                <w:sz w:val="24"/>
              </w:rPr>
              <w:t>No. of Respondents</w:t>
            </w:r>
          </w:p>
        </w:tc>
        <w:tc>
          <w:tcPr>
            <w:tcW w:w="1800" w:type="dxa"/>
          </w:tcPr>
          <w:p w:rsidR="008069C5" w:rsidRDefault="008069C5" w:rsidP="004A3F7C">
            <w:pPr>
              <w:jc w:val="center"/>
              <w:rPr>
                <w:b/>
                <w:bCs/>
                <w:sz w:val="24"/>
              </w:rPr>
            </w:pPr>
            <w:r>
              <w:rPr>
                <w:b/>
                <w:bCs/>
                <w:sz w:val="24"/>
              </w:rPr>
              <w:t>Burden Hours</w:t>
            </w:r>
          </w:p>
        </w:tc>
        <w:tc>
          <w:tcPr>
            <w:tcW w:w="390" w:type="dxa"/>
          </w:tcPr>
          <w:p w:rsidR="008069C5" w:rsidRDefault="008069C5" w:rsidP="004A3F7C">
            <w:pPr>
              <w:pStyle w:val="Heading7"/>
              <w:jc w:val="center"/>
            </w:pPr>
            <w:r>
              <w:t>X</w:t>
            </w:r>
          </w:p>
        </w:tc>
        <w:tc>
          <w:tcPr>
            <w:tcW w:w="1170" w:type="dxa"/>
          </w:tcPr>
          <w:p w:rsidR="008069C5" w:rsidRDefault="008069C5" w:rsidP="004A3F7C">
            <w:pPr>
              <w:pStyle w:val="Heading7"/>
              <w:jc w:val="center"/>
            </w:pPr>
            <w:r>
              <w:t>Hr. Rate</w:t>
            </w:r>
          </w:p>
        </w:tc>
        <w:tc>
          <w:tcPr>
            <w:tcW w:w="360" w:type="dxa"/>
          </w:tcPr>
          <w:p w:rsidR="008069C5" w:rsidRDefault="008069C5" w:rsidP="004A3F7C">
            <w:pPr>
              <w:jc w:val="center"/>
              <w:rPr>
                <w:sz w:val="24"/>
              </w:rPr>
            </w:pPr>
            <w:r>
              <w:rPr>
                <w:sz w:val="24"/>
              </w:rPr>
              <w:t>=</w:t>
            </w:r>
          </w:p>
        </w:tc>
        <w:tc>
          <w:tcPr>
            <w:tcW w:w="1590" w:type="dxa"/>
          </w:tcPr>
          <w:p w:rsidR="008069C5" w:rsidRDefault="008069C5" w:rsidP="004A3F7C">
            <w:pPr>
              <w:pStyle w:val="Heading7"/>
              <w:jc w:val="center"/>
            </w:pPr>
            <w:r>
              <w:t>Annual Cost</w:t>
            </w:r>
          </w:p>
        </w:tc>
      </w:tr>
      <w:tr w:rsidR="008069C5" w:rsidTr="004A3F7C">
        <w:tc>
          <w:tcPr>
            <w:tcW w:w="2250" w:type="dxa"/>
            <w:vAlign w:val="center"/>
          </w:tcPr>
          <w:p w:rsidR="008069C5" w:rsidRDefault="008069C5" w:rsidP="004A3F7C">
            <w:pPr>
              <w:jc w:val="center"/>
              <w:rPr>
                <w:sz w:val="24"/>
              </w:rPr>
            </w:pPr>
            <w:r>
              <w:rPr>
                <w:sz w:val="24"/>
              </w:rPr>
              <w:t>13,994</w:t>
            </w:r>
          </w:p>
        </w:tc>
        <w:tc>
          <w:tcPr>
            <w:tcW w:w="1800" w:type="dxa"/>
            <w:vAlign w:val="center"/>
          </w:tcPr>
          <w:p w:rsidR="008069C5" w:rsidRDefault="008069C5" w:rsidP="004A3F7C">
            <w:pPr>
              <w:jc w:val="center"/>
              <w:rPr>
                <w:sz w:val="24"/>
              </w:rPr>
            </w:pPr>
            <w:r>
              <w:rPr>
                <w:sz w:val="24"/>
              </w:rPr>
              <w:t>13,994</w:t>
            </w:r>
          </w:p>
        </w:tc>
        <w:tc>
          <w:tcPr>
            <w:tcW w:w="390" w:type="dxa"/>
            <w:vAlign w:val="center"/>
          </w:tcPr>
          <w:p w:rsidR="008069C5" w:rsidRDefault="008069C5" w:rsidP="004A3F7C">
            <w:pPr>
              <w:jc w:val="center"/>
              <w:rPr>
                <w:sz w:val="24"/>
              </w:rPr>
            </w:pPr>
          </w:p>
        </w:tc>
        <w:tc>
          <w:tcPr>
            <w:tcW w:w="1170" w:type="dxa"/>
            <w:vAlign w:val="center"/>
          </w:tcPr>
          <w:p w:rsidR="008069C5" w:rsidRPr="00531A9C" w:rsidRDefault="008069C5" w:rsidP="004A3F7C">
            <w:pPr>
              <w:jc w:val="center"/>
              <w:rPr>
                <w:sz w:val="24"/>
              </w:rPr>
            </w:pPr>
            <w:r w:rsidRPr="00531A9C">
              <w:rPr>
                <w:sz w:val="24"/>
              </w:rPr>
              <w:t>$</w:t>
            </w:r>
            <w:r>
              <w:rPr>
                <w:sz w:val="24"/>
              </w:rPr>
              <w:t>30</w:t>
            </w:r>
            <w:r w:rsidRPr="00531A9C">
              <w:rPr>
                <w:sz w:val="24"/>
              </w:rPr>
              <w:t>.0</w:t>
            </w:r>
            <w:r>
              <w:rPr>
                <w:sz w:val="24"/>
              </w:rPr>
              <w:t>3</w:t>
            </w:r>
          </w:p>
        </w:tc>
        <w:tc>
          <w:tcPr>
            <w:tcW w:w="360" w:type="dxa"/>
            <w:vAlign w:val="center"/>
          </w:tcPr>
          <w:p w:rsidR="008069C5" w:rsidRPr="00531A9C" w:rsidRDefault="008069C5" w:rsidP="004A3F7C">
            <w:pPr>
              <w:jc w:val="center"/>
              <w:rPr>
                <w:sz w:val="24"/>
              </w:rPr>
            </w:pPr>
          </w:p>
        </w:tc>
        <w:tc>
          <w:tcPr>
            <w:tcW w:w="1590" w:type="dxa"/>
            <w:vAlign w:val="center"/>
          </w:tcPr>
          <w:p w:rsidR="008069C5" w:rsidRPr="00531A9C" w:rsidRDefault="008069C5" w:rsidP="004A3F7C">
            <w:pPr>
              <w:jc w:val="center"/>
              <w:rPr>
                <w:sz w:val="24"/>
              </w:rPr>
            </w:pPr>
            <w:r w:rsidRPr="00531A9C">
              <w:rPr>
                <w:sz w:val="24"/>
              </w:rPr>
              <w:t>$</w:t>
            </w:r>
            <w:r>
              <w:rPr>
                <w:sz w:val="24"/>
              </w:rPr>
              <w:t>420,240</w:t>
            </w:r>
          </w:p>
        </w:tc>
      </w:tr>
      <w:tr w:rsidR="008069C5" w:rsidTr="004A3F7C">
        <w:tc>
          <w:tcPr>
            <w:tcW w:w="2250" w:type="dxa"/>
            <w:vAlign w:val="center"/>
          </w:tcPr>
          <w:p w:rsidR="008069C5" w:rsidRDefault="008069C5" w:rsidP="004A3F7C">
            <w:pPr>
              <w:jc w:val="center"/>
              <w:rPr>
                <w:sz w:val="24"/>
              </w:rPr>
            </w:pPr>
            <w:r>
              <w:rPr>
                <w:sz w:val="24"/>
              </w:rPr>
              <w:t>9</w:t>
            </w:r>
          </w:p>
        </w:tc>
        <w:tc>
          <w:tcPr>
            <w:tcW w:w="1800" w:type="dxa"/>
            <w:vAlign w:val="center"/>
          </w:tcPr>
          <w:p w:rsidR="008069C5" w:rsidRDefault="008069C5" w:rsidP="004A3F7C">
            <w:pPr>
              <w:jc w:val="center"/>
              <w:rPr>
                <w:sz w:val="24"/>
              </w:rPr>
            </w:pPr>
            <w:r>
              <w:rPr>
                <w:sz w:val="24"/>
              </w:rPr>
              <w:t>9</w:t>
            </w:r>
          </w:p>
        </w:tc>
        <w:tc>
          <w:tcPr>
            <w:tcW w:w="390" w:type="dxa"/>
            <w:vAlign w:val="center"/>
          </w:tcPr>
          <w:p w:rsidR="008069C5" w:rsidRDefault="008069C5" w:rsidP="004A3F7C">
            <w:pPr>
              <w:jc w:val="center"/>
              <w:rPr>
                <w:sz w:val="24"/>
              </w:rPr>
            </w:pPr>
          </w:p>
        </w:tc>
        <w:tc>
          <w:tcPr>
            <w:tcW w:w="1170" w:type="dxa"/>
            <w:vAlign w:val="center"/>
          </w:tcPr>
          <w:p w:rsidR="008069C5" w:rsidRPr="00531A9C" w:rsidRDefault="008069C5" w:rsidP="004A3F7C">
            <w:pPr>
              <w:jc w:val="center"/>
              <w:rPr>
                <w:sz w:val="24"/>
              </w:rPr>
            </w:pPr>
            <w:r w:rsidRPr="00531A9C">
              <w:rPr>
                <w:sz w:val="24"/>
              </w:rPr>
              <w:t>$</w:t>
            </w:r>
            <w:r>
              <w:rPr>
                <w:sz w:val="24"/>
              </w:rPr>
              <w:t>30</w:t>
            </w:r>
            <w:r w:rsidRPr="00531A9C">
              <w:rPr>
                <w:sz w:val="24"/>
              </w:rPr>
              <w:t>.0</w:t>
            </w:r>
            <w:r>
              <w:rPr>
                <w:sz w:val="24"/>
              </w:rPr>
              <w:t>3</w:t>
            </w:r>
          </w:p>
        </w:tc>
        <w:tc>
          <w:tcPr>
            <w:tcW w:w="360" w:type="dxa"/>
            <w:vAlign w:val="center"/>
          </w:tcPr>
          <w:p w:rsidR="008069C5" w:rsidRPr="00531A9C" w:rsidRDefault="008069C5" w:rsidP="004A3F7C">
            <w:pPr>
              <w:jc w:val="center"/>
              <w:rPr>
                <w:sz w:val="24"/>
              </w:rPr>
            </w:pPr>
          </w:p>
        </w:tc>
        <w:tc>
          <w:tcPr>
            <w:tcW w:w="1590" w:type="dxa"/>
            <w:vAlign w:val="center"/>
          </w:tcPr>
          <w:p w:rsidR="008069C5" w:rsidRPr="00531A9C" w:rsidRDefault="008069C5" w:rsidP="004A3F7C">
            <w:pPr>
              <w:jc w:val="center"/>
              <w:rPr>
                <w:sz w:val="24"/>
              </w:rPr>
            </w:pPr>
            <w:r>
              <w:rPr>
                <w:sz w:val="24"/>
              </w:rPr>
              <w:t xml:space="preserve">      </w:t>
            </w:r>
            <w:r w:rsidRPr="00531A9C">
              <w:rPr>
                <w:sz w:val="24"/>
              </w:rPr>
              <w:t>$</w:t>
            </w:r>
            <w:r>
              <w:rPr>
                <w:sz w:val="24"/>
              </w:rPr>
              <w:t>270</w:t>
            </w:r>
          </w:p>
        </w:tc>
      </w:tr>
      <w:tr w:rsidR="008069C5" w:rsidTr="004A3F7C">
        <w:trPr>
          <w:cantSplit/>
        </w:trPr>
        <w:tc>
          <w:tcPr>
            <w:tcW w:w="5970" w:type="dxa"/>
            <w:gridSpan w:val="5"/>
            <w:vAlign w:val="center"/>
          </w:tcPr>
          <w:p w:rsidR="008069C5" w:rsidRPr="00531A9C" w:rsidRDefault="008069C5" w:rsidP="004A3F7C">
            <w:pPr>
              <w:rPr>
                <w:sz w:val="24"/>
              </w:rPr>
            </w:pPr>
            <w:r w:rsidRPr="00531A9C">
              <w:rPr>
                <w:b/>
                <w:bCs/>
                <w:sz w:val="24"/>
              </w:rPr>
              <w:t>Total</w:t>
            </w:r>
          </w:p>
        </w:tc>
        <w:tc>
          <w:tcPr>
            <w:tcW w:w="1590" w:type="dxa"/>
            <w:vAlign w:val="center"/>
          </w:tcPr>
          <w:p w:rsidR="008069C5" w:rsidRPr="00531A9C" w:rsidRDefault="008069C5" w:rsidP="004A3F7C">
            <w:pPr>
              <w:jc w:val="center"/>
              <w:rPr>
                <w:sz w:val="24"/>
              </w:rPr>
            </w:pPr>
            <w:r w:rsidRPr="00531A9C">
              <w:rPr>
                <w:sz w:val="24"/>
              </w:rPr>
              <w:t>$</w:t>
            </w:r>
            <w:r>
              <w:rPr>
                <w:sz w:val="24"/>
              </w:rPr>
              <w:t>420,510</w:t>
            </w:r>
          </w:p>
        </w:tc>
      </w:tr>
    </w:tbl>
    <w:p w:rsidR="008069C5" w:rsidRDefault="008069C5" w:rsidP="008069C5">
      <w:pPr>
        <w:rPr>
          <w:sz w:val="24"/>
        </w:rPr>
      </w:pPr>
    </w:p>
    <w:p w:rsidR="008069C5" w:rsidRDefault="008069C5" w:rsidP="008069C5">
      <w:pPr>
        <w:numPr>
          <w:ilvl w:val="0"/>
          <w:numId w:val="2"/>
        </w:numPr>
        <w:rPr>
          <w:sz w:val="24"/>
        </w:rPr>
      </w:pPr>
      <w:r w:rsidRPr="00D030BC">
        <w:rPr>
          <w:sz w:val="24"/>
        </w:rPr>
        <w:t xml:space="preserve">Beginning July 1, 2007, PHAs began submitting their operating subsidy calculations by asset management projects rather than by PHAs.  The total number of respondents increased from 6,955 to 6,997.  The </w:t>
      </w:r>
      <w:r w:rsidRPr="002431FC">
        <w:rPr>
          <w:sz w:val="24"/>
          <w:szCs w:val="24"/>
        </w:rPr>
        <w:t>increase is due to new mixed finance projects and some project reconfigurations</w:t>
      </w:r>
      <w:r w:rsidRPr="00D030BC">
        <w:rPr>
          <w:sz w:val="24"/>
        </w:rPr>
        <w:t xml:space="preserve">.  </w:t>
      </w:r>
      <w:r>
        <w:rPr>
          <w:sz w:val="24"/>
        </w:rPr>
        <w:t>The certifications for form HUD-52723 have been revised and updated.</w:t>
      </w:r>
    </w:p>
    <w:p w:rsidR="008069C5" w:rsidRPr="00D030BC" w:rsidRDefault="008069C5" w:rsidP="008069C5">
      <w:pPr>
        <w:ind w:left="360"/>
        <w:rPr>
          <w:sz w:val="24"/>
        </w:rPr>
      </w:pPr>
      <w:r w:rsidRPr="00D030BC">
        <w:rPr>
          <w:sz w:val="24"/>
        </w:rPr>
        <w:t xml:space="preserve">    </w:t>
      </w:r>
    </w:p>
    <w:p w:rsidR="008069C5" w:rsidRDefault="008069C5" w:rsidP="008069C5">
      <w:pPr>
        <w:numPr>
          <w:ilvl w:val="0"/>
          <w:numId w:val="2"/>
        </w:numPr>
        <w:rPr>
          <w:sz w:val="24"/>
        </w:rPr>
      </w:pPr>
      <w:r>
        <w:rPr>
          <w:sz w:val="24"/>
        </w:rPr>
        <w:t>The information collection will not be published.</w:t>
      </w:r>
    </w:p>
    <w:p w:rsidR="008069C5" w:rsidRDefault="008069C5" w:rsidP="008069C5">
      <w:pPr>
        <w:rPr>
          <w:sz w:val="24"/>
        </w:rPr>
      </w:pPr>
    </w:p>
    <w:p w:rsidR="008069C5" w:rsidRDefault="008069C5" w:rsidP="008069C5">
      <w:pPr>
        <w:numPr>
          <w:ilvl w:val="0"/>
          <w:numId w:val="6"/>
        </w:numPr>
        <w:rPr>
          <w:sz w:val="24"/>
        </w:rPr>
      </w:pPr>
      <w:r>
        <w:rPr>
          <w:sz w:val="24"/>
        </w:rPr>
        <w:t>HUD is not seeking approval to not display the expiration date of the OMB approval.  The OMB number and expiration date will be displayed on a “Disclosure Statement” on each template after OMB approval is received.</w:t>
      </w:r>
    </w:p>
    <w:p w:rsidR="008069C5" w:rsidRDefault="008069C5" w:rsidP="008069C5">
      <w:pPr>
        <w:rPr>
          <w:color w:val="000000"/>
          <w:sz w:val="24"/>
        </w:rPr>
      </w:pPr>
    </w:p>
    <w:p w:rsidR="008069C5" w:rsidRDefault="008069C5" w:rsidP="008069C5">
      <w:pPr>
        <w:numPr>
          <w:ilvl w:val="0"/>
          <w:numId w:val="6"/>
        </w:numPr>
        <w:rPr>
          <w:sz w:val="24"/>
        </w:rPr>
      </w:pPr>
      <w:r>
        <w:rPr>
          <w:sz w:val="24"/>
        </w:rPr>
        <w:t>There are no exceptions to item 19 of the OMB 83-I.</w:t>
      </w:r>
    </w:p>
    <w:p w:rsidR="008069C5" w:rsidRDefault="008069C5" w:rsidP="008069C5">
      <w:pPr>
        <w:rPr>
          <w:color w:val="000000"/>
          <w:sz w:val="24"/>
        </w:rPr>
      </w:pPr>
    </w:p>
    <w:p w:rsidR="008069C5" w:rsidRDefault="008069C5" w:rsidP="008069C5">
      <w:pPr>
        <w:pStyle w:val="Heading2"/>
      </w:pPr>
      <w:r>
        <w:lastRenderedPageBreak/>
        <w:t>B.  Collections of Information Employing Statistical Methods</w:t>
      </w:r>
    </w:p>
    <w:p w:rsidR="008069C5" w:rsidRDefault="008069C5" w:rsidP="008069C5">
      <w:pPr>
        <w:rPr>
          <w:color w:val="000000"/>
          <w:sz w:val="24"/>
        </w:rPr>
      </w:pPr>
    </w:p>
    <w:p w:rsidR="008069C5" w:rsidRDefault="008069C5" w:rsidP="008069C5">
      <w:pPr>
        <w:rPr>
          <w:color w:val="000000"/>
          <w:sz w:val="24"/>
        </w:rPr>
      </w:pPr>
      <w:r>
        <w:rPr>
          <w:color w:val="000000"/>
          <w:sz w:val="24"/>
        </w:rPr>
        <w:t>There are no collections of information employing statistical methods.</w:t>
      </w:r>
    </w:p>
    <w:p w:rsidR="008069C5" w:rsidRDefault="008069C5" w:rsidP="008069C5">
      <w:pPr>
        <w:rPr>
          <w:color w:val="000000"/>
          <w:sz w:val="24"/>
        </w:rPr>
      </w:pPr>
    </w:p>
    <w:p w:rsidR="00AC6B25" w:rsidRDefault="00B642E9"/>
    <w:sectPr w:rsidR="00AC6B25" w:rsidSect="00E4416F">
      <w:headerReference w:type="default" r:id="rId7"/>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6F" w:rsidRDefault="00E4416F" w:rsidP="00E4416F">
      <w:r>
        <w:separator/>
      </w:r>
    </w:p>
  </w:endnote>
  <w:endnote w:type="continuationSeparator" w:id="0">
    <w:p w:rsidR="00E4416F" w:rsidRDefault="00E4416F" w:rsidP="00E44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EA" w:rsidRDefault="008069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B226EA">
      <w:tc>
        <w:tcPr>
          <w:tcW w:w="8388" w:type="dxa"/>
          <w:tcBorders>
            <w:top w:val="single" w:sz="6" w:space="0" w:color="auto"/>
            <w:left w:val="nil"/>
            <w:right w:val="single" w:sz="6" w:space="0" w:color="auto"/>
          </w:tcBorders>
        </w:tcPr>
        <w:p w:rsidR="00B226EA" w:rsidRDefault="008069C5">
          <w:pPr>
            <w:pStyle w:val="Footer"/>
            <w:rPr>
              <w:rFonts w:ascii="Helvetica" w:hAnsi="Helvetica"/>
              <w:sz w:val="16"/>
            </w:rPr>
          </w:pPr>
          <w:r>
            <w:rPr>
              <w:rFonts w:ascii="Helvetica" w:hAnsi="Helvetica"/>
              <w:sz w:val="16"/>
            </w:rPr>
            <w:t>Signature of Senior Officer or Designee:</w:t>
          </w:r>
        </w:p>
        <w:p w:rsidR="00B226EA" w:rsidRDefault="00B642E9">
          <w:pPr>
            <w:pStyle w:val="Footer"/>
            <w:rPr>
              <w:rFonts w:ascii="Helvetica" w:hAnsi="Helvetica"/>
              <w:sz w:val="16"/>
            </w:rPr>
          </w:pPr>
        </w:p>
        <w:p w:rsidR="00B226EA" w:rsidRDefault="00B642E9">
          <w:pPr>
            <w:pStyle w:val="Footer"/>
            <w:rPr>
              <w:rFonts w:ascii="Helvetica" w:hAnsi="Helvetica"/>
              <w:sz w:val="16"/>
            </w:rPr>
          </w:pPr>
        </w:p>
        <w:p w:rsidR="00B226EA" w:rsidRDefault="008069C5">
          <w:pPr>
            <w:pStyle w:val="Footer"/>
            <w:rPr>
              <w:rFonts w:ascii="Helvetica" w:hAnsi="Helvetica"/>
              <w:sz w:val="16"/>
            </w:rPr>
          </w:pPr>
          <w:r>
            <w:rPr>
              <w:rFonts w:ascii="Helvetica" w:hAnsi="Helvetica"/>
              <w:sz w:val="16"/>
            </w:rPr>
            <w:t>X</w:t>
          </w:r>
        </w:p>
        <w:p w:rsidR="00B226EA" w:rsidRDefault="008069C5">
          <w:pPr>
            <w:pStyle w:val="Footer"/>
            <w:rPr>
              <w:rFonts w:ascii="Helvetica" w:hAnsi="Helvetica"/>
              <w:sz w:val="16"/>
            </w:rPr>
          </w:pPr>
          <w:r>
            <w:rPr>
              <w:rFonts w:ascii="Helvetica" w:hAnsi="Helvetica"/>
              <w:sz w:val="16"/>
            </w:rPr>
            <w:t>Collette Pollard, Departmental Reports Management Officer,</w:t>
          </w:r>
        </w:p>
        <w:p w:rsidR="00B226EA" w:rsidRDefault="008069C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B226EA" w:rsidRDefault="008069C5">
          <w:pPr>
            <w:pStyle w:val="Footer"/>
            <w:rPr>
              <w:rFonts w:ascii="Helvetica" w:hAnsi="Helvetica"/>
              <w:sz w:val="16"/>
            </w:rPr>
          </w:pPr>
          <w:r>
            <w:rPr>
              <w:rFonts w:ascii="Helvetica" w:hAnsi="Helvetica"/>
              <w:sz w:val="16"/>
            </w:rPr>
            <w:t xml:space="preserve">Date: </w:t>
          </w:r>
        </w:p>
      </w:tc>
    </w:tr>
  </w:tbl>
  <w:p w:rsidR="00B226EA" w:rsidRDefault="008069C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6F" w:rsidRDefault="00E4416F" w:rsidP="00E4416F">
      <w:r>
        <w:separator/>
      </w:r>
    </w:p>
  </w:footnote>
  <w:footnote w:type="continuationSeparator" w:id="0">
    <w:p w:rsidR="00E4416F" w:rsidRDefault="00E4416F" w:rsidP="00E44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EA" w:rsidRDefault="00B642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797"/>
    <w:multiLevelType w:val="hybridMultilevel"/>
    <w:tmpl w:val="F65E04FA"/>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7F2396"/>
    <w:multiLevelType w:val="hybridMultilevel"/>
    <w:tmpl w:val="F67A6B8A"/>
    <w:lvl w:ilvl="0" w:tplc="F17CE68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50613F"/>
    <w:multiLevelType w:val="hybridMultilevel"/>
    <w:tmpl w:val="E250D536"/>
    <w:lvl w:ilvl="0" w:tplc="93BE7568">
      <w:start w:val="5"/>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DB4BD8"/>
    <w:multiLevelType w:val="hybridMultilevel"/>
    <w:tmpl w:val="BE0E930E"/>
    <w:lvl w:ilvl="0" w:tplc="06A2E35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BF5BD7"/>
    <w:multiLevelType w:val="hybridMultilevel"/>
    <w:tmpl w:val="1B4C9FE4"/>
    <w:lvl w:ilvl="0" w:tplc="42423612">
      <w:start w:val="15"/>
      <w:numFmt w:val="decimal"/>
      <w:lvlText w:val="%1."/>
      <w:lvlJc w:val="left"/>
      <w:pPr>
        <w:tabs>
          <w:tab w:val="num" w:pos="360"/>
        </w:tabs>
        <w:ind w:left="360" w:hanging="360"/>
      </w:pPr>
      <w:rPr>
        <w:rFonts w:hint="default"/>
      </w:rPr>
    </w:lvl>
    <w:lvl w:ilvl="1" w:tplc="F17CE68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F270D0"/>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69C5"/>
    <w:rsid w:val="008069C5"/>
    <w:rsid w:val="00874328"/>
    <w:rsid w:val="00B642E9"/>
    <w:rsid w:val="00CB0B49"/>
    <w:rsid w:val="00E4416F"/>
    <w:rsid w:val="00EB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C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069C5"/>
    <w:pPr>
      <w:keepNext/>
      <w:outlineLvl w:val="1"/>
    </w:pPr>
    <w:rPr>
      <w:b/>
      <w:bCs/>
      <w:color w:val="000000"/>
      <w:sz w:val="24"/>
    </w:rPr>
  </w:style>
  <w:style w:type="paragraph" w:styleId="Heading3">
    <w:name w:val="heading 3"/>
    <w:basedOn w:val="Normal"/>
    <w:next w:val="Normal"/>
    <w:link w:val="Heading3Char"/>
    <w:qFormat/>
    <w:rsid w:val="008069C5"/>
    <w:pPr>
      <w:keepNext/>
      <w:outlineLvl w:val="2"/>
    </w:pPr>
    <w:rPr>
      <w:sz w:val="24"/>
    </w:rPr>
  </w:style>
  <w:style w:type="paragraph" w:styleId="Heading6">
    <w:name w:val="heading 6"/>
    <w:basedOn w:val="Normal"/>
    <w:next w:val="Normal"/>
    <w:link w:val="Heading6Char"/>
    <w:qFormat/>
    <w:rsid w:val="008069C5"/>
    <w:pPr>
      <w:keepNext/>
      <w:overflowPunct/>
      <w:autoSpaceDE/>
      <w:autoSpaceDN/>
      <w:adjustRightInd/>
      <w:jc w:val="center"/>
      <w:textAlignment w:val="auto"/>
      <w:outlineLvl w:val="5"/>
    </w:pPr>
    <w:rPr>
      <w:b/>
      <w:bCs/>
      <w:sz w:val="24"/>
    </w:rPr>
  </w:style>
  <w:style w:type="paragraph" w:styleId="Heading7">
    <w:name w:val="heading 7"/>
    <w:basedOn w:val="Normal"/>
    <w:next w:val="Normal"/>
    <w:link w:val="Heading7Char"/>
    <w:qFormat/>
    <w:rsid w:val="008069C5"/>
    <w:pPr>
      <w:keepNext/>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69C5"/>
    <w:rPr>
      <w:rFonts w:ascii="Times New Roman" w:eastAsia="Times New Roman" w:hAnsi="Times New Roman" w:cs="Times New Roman"/>
      <w:b/>
      <w:bCs/>
      <w:color w:val="000000"/>
      <w:sz w:val="24"/>
      <w:szCs w:val="20"/>
    </w:rPr>
  </w:style>
  <w:style w:type="character" w:customStyle="1" w:styleId="Heading3Char">
    <w:name w:val="Heading 3 Char"/>
    <w:basedOn w:val="DefaultParagraphFont"/>
    <w:link w:val="Heading3"/>
    <w:rsid w:val="008069C5"/>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069C5"/>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8069C5"/>
    <w:rPr>
      <w:rFonts w:ascii="Times New Roman" w:eastAsia="Times New Roman" w:hAnsi="Times New Roman" w:cs="Times New Roman"/>
      <w:b/>
      <w:bCs/>
      <w:sz w:val="24"/>
      <w:szCs w:val="20"/>
    </w:rPr>
  </w:style>
  <w:style w:type="paragraph" w:styleId="Header">
    <w:name w:val="header"/>
    <w:basedOn w:val="Normal"/>
    <w:link w:val="HeaderChar"/>
    <w:semiHidden/>
    <w:rsid w:val="008069C5"/>
    <w:pPr>
      <w:tabs>
        <w:tab w:val="center" w:pos="4320"/>
        <w:tab w:val="right" w:pos="8640"/>
      </w:tabs>
    </w:pPr>
  </w:style>
  <w:style w:type="character" w:customStyle="1" w:styleId="HeaderChar">
    <w:name w:val="Header Char"/>
    <w:basedOn w:val="DefaultParagraphFont"/>
    <w:link w:val="Header"/>
    <w:semiHidden/>
    <w:rsid w:val="008069C5"/>
    <w:rPr>
      <w:rFonts w:ascii="Times New Roman" w:eastAsia="Times New Roman" w:hAnsi="Times New Roman" w:cs="Times New Roman"/>
      <w:sz w:val="20"/>
      <w:szCs w:val="20"/>
    </w:rPr>
  </w:style>
  <w:style w:type="paragraph" w:styleId="Footer">
    <w:name w:val="footer"/>
    <w:basedOn w:val="Normal"/>
    <w:link w:val="FooterChar"/>
    <w:semiHidden/>
    <w:rsid w:val="008069C5"/>
    <w:pPr>
      <w:tabs>
        <w:tab w:val="center" w:pos="4320"/>
        <w:tab w:val="right" w:pos="8640"/>
      </w:tabs>
    </w:pPr>
  </w:style>
  <w:style w:type="character" w:customStyle="1" w:styleId="FooterChar">
    <w:name w:val="Footer Char"/>
    <w:basedOn w:val="DefaultParagraphFont"/>
    <w:link w:val="Footer"/>
    <w:semiHidden/>
    <w:rsid w:val="008069C5"/>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8069C5"/>
    <w:pPr>
      <w:ind w:left="360"/>
    </w:pPr>
    <w:rPr>
      <w:sz w:val="24"/>
    </w:rPr>
  </w:style>
  <w:style w:type="character" w:customStyle="1" w:styleId="BodyTextIndent2Char">
    <w:name w:val="Body Text Indent 2 Char"/>
    <w:basedOn w:val="DefaultParagraphFont"/>
    <w:link w:val="BodyTextIndent2"/>
    <w:semiHidden/>
    <w:rsid w:val="008069C5"/>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8069C5"/>
    <w:pPr>
      <w:ind w:left="360" w:firstLine="360"/>
    </w:pPr>
    <w:rPr>
      <w:sz w:val="24"/>
    </w:rPr>
  </w:style>
  <w:style w:type="character" w:customStyle="1" w:styleId="BodyTextIndent3Char">
    <w:name w:val="Body Text Indent 3 Char"/>
    <w:basedOn w:val="DefaultParagraphFont"/>
    <w:link w:val="BodyTextIndent3"/>
    <w:semiHidden/>
    <w:rsid w:val="008069C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1384</Words>
  <Characters>7889</Characters>
  <Application>Microsoft Office Word</Application>
  <DocSecurity>0</DocSecurity>
  <Lines>65</Lines>
  <Paragraphs>18</Paragraphs>
  <ScaleCrop>false</ScaleCrop>
  <Company>Housing and Urban Development</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2</cp:revision>
  <dcterms:created xsi:type="dcterms:W3CDTF">2011-02-07T18:06:00Z</dcterms:created>
  <dcterms:modified xsi:type="dcterms:W3CDTF">2011-02-07T18:18:00Z</dcterms:modified>
</cp:coreProperties>
</file>