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4504" w:rsidRDefault="00A84504">
      <w:pPr>
        <w:pStyle w:val="Title"/>
      </w:pPr>
      <w:r>
        <w:t xml:space="preserve">  SUPPORTING STATEMENT</w:t>
      </w:r>
    </w:p>
    <w:p w:rsidR="00A84504" w:rsidRDefault="00A84504">
      <w:pPr>
        <w:jc w:val="center"/>
        <w:rPr>
          <w:sz w:val="24"/>
        </w:rPr>
      </w:pPr>
    </w:p>
    <w:p w:rsidR="00A84504" w:rsidRDefault="00A84504">
      <w:pPr>
        <w:jc w:val="center"/>
        <w:rPr>
          <w:sz w:val="24"/>
        </w:rPr>
      </w:pPr>
      <w:r>
        <w:rPr>
          <w:sz w:val="24"/>
        </w:rPr>
        <w:t xml:space="preserve">Lender’s Application for Payment of Insurance Claims </w:t>
      </w:r>
    </w:p>
    <w:p w:rsidR="00A84504" w:rsidRDefault="00A84504">
      <w:pPr>
        <w:jc w:val="center"/>
        <w:rPr>
          <w:sz w:val="24"/>
        </w:rPr>
      </w:pPr>
      <w:r>
        <w:rPr>
          <w:sz w:val="24"/>
        </w:rPr>
        <w:t>ED Form 1207</w:t>
      </w:r>
    </w:p>
    <w:p w:rsidR="00A84504" w:rsidRDefault="00A84504">
      <w:pPr>
        <w:jc w:val="center"/>
        <w:rPr>
          <w:sz w:val="24"/>
        </w:rPr>
      </w:pPr>
    </w:p>
    <w:p w:rsidR="00083246" w:rsidRPr="00083246" w:rsidRDefault="00083246" w:rsidP="00083246">
      <w:pPr>
        <w:tabs>
          <w:tab w:val="left" w:pos="720"/>
        </w:tabs>
        <w:suppressAutoHyphens/>
        <w:ind w:left="720" w:hanging="720"/>
        <w:rPr>
          <w:sz w:val="24"/>
        </w:rPr>
      </w:pPr>
      <w:r w:rsidRPr="00083246">
        <w:rPr>
          <w:sz w:val="24"/>
        </w:rPr>
        <w:t xml:space="preserve">1.  </w:t>
      </w:r>
      <w:r w:rsidRPr="00083246">
        <w:rPr>
          <w:sz w:val="24"/>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083246" w:rsidRDefault="00083246" w:rsidP="00083246">
      <w:pPr>
        <w:rPr>
          <w:sz w:val="24"/>
        </w:rPr>
      </w:pPr>
    </w:p>
    <w:p w:rsidR="00A84504" w:rsidRDefault="00A84504">
      <w:pPr>
        <w:numPr>
          <w:ilvl w:val="0"/>
          <w:numId w:val="4"/>
        </w:numPr>
        <w:rPr>
          <w:sz w:val="24"/>
        </w:rPr>
      </w:pPr>
      <w:r>
        <w:rPr>
          <w:sz w:val="24"/>
        </w:rPr>
        <w:t>The Department of Education (ED) is submitting for continual approval.</w:t>
      </w:r>
    </w:p>
    <w:p w:rsidR="00A84504" w:rsidRDefault="00A84504">
      <w:pPr>
        <w:rPr>
          <w:sz w:val="24"/>
        </w:rPr>
      </w:pPr>
      <w:r>
        <w:rPr>
          <w:sz w:val="24"/>
        </w:rPr>
        <w:t xml:space="preserve"> </w:t>
      </w:r>
    </w:p>
    <w:p w:rsidR="00974943" w:rsidRPr="00974943" w:rsidRDefault="00974943">
      <w:pPr>
        <w:ind w:left="720"/>
        <w:rPr>
          <w:rFonts w:eastAsia="Arial Unicode MS"/>
          <w:sz w:val="24"/>
          <w:szCs w:val="24"/>
        </w:rPr>
      </w:pPr>
      <w:r w:rsidRPr="00974943">
        <w:rPr>
          <w:rFonts w:eastAsia="Arial Unicode MS"/>
          <w:sz w:val="24"/>
          <w:szCs w:val="24"/>
        </w:rPr>
        <w:t>ED Form 1207, Lender's Application for Payment of Insurance Claim, is completed for each borrower for whom the lender is filing a Federal claim.  Lenders must file for payment within 90 days of the default, depending on the type of claim filed. ED uses the information on the ED Form 1207 to match disbursement data already on file for claim payment validation.</w:t>
      </w:r>
    </w:p>
    <w:p w:rsidR="00974943" w:rsidRDefault="00974943">
      <w:pPr>
        <w:ind w:left="720"/>
        <w:rPr>
          <w:sz w:val="24"/>
        </w:rPr>
      </w:pPr>
    </w:p>
    <w:p w:rsidR="00A84504" w:rsidRDefault="00A84504">
      <w:pPr>
        <w:ind w:left="720"/>
        <w:rPr>
          <w:sz w:val="24"/>
        </w:rPr>
      </w:pPr>
      <w:r>
        <w:rPr>
          <w:sz w:val="24"/>
        </w:rPr>
        <w:t xml:space="preserve">The legal authority for this information is contained in the Higher Education Act of 1965, as amended and </w:t>
      </w:r>
      <w:r w:rsidR="00385EF6">
        <w:rPr>
          <w:sz w:val="24"/>
        </w:rPr>
        <w:t xml:space="preserve">34 </w:t>
      </w:r>
      <w:r>
        <w:rPr>
          <w:sz w:val="24"/>
        </w:rPr>
        <w:t>CFR Part 682 Federal Family Education Loan (FFEL) Program Subpart E Federal Guaranteed Student Loan Programs.</w:t>
      </w:r>
    </w:p>
    <w:p w:rsidR="00A84504" w:rsidRDefault="00A84504">
      <w:pPr>
        <w:ind w:left="720" w:hanging="720"/>
        <w:rPr>
          <w:sz w:val="24"/>
        </w:rPr>
      </w:pPr>
    </w:p>
    <w:p w:rsidR="00083246" w:rsidRPr="00083246" w:rsidRDefault="00083246" w:rsidP="00083246">
      <w:pPr>
        <w:pStyle w:val="ListParagraph"/>
        <w:numPr>
          <w:ilvl w:val="0"/>
          <w:numId w:val="7"/>
        </w:numPr>
        <w:tabs>
          <w:tab w:val="left" w:pos="-720"/>
        </w:tabs>
        <w:suppressAutoHyphens/>
        <w:ind w:hanging="720"/>
      </w:pPr>
      <w:r w:rsidRPr="00083246">
        <w:t>Indicate how, by whom, and for what purpose the information is to be used.  Except for a new collection, indicate the actual use the agency has made of the information received from the current collection.</w:t>
      </w:r>
    </w:p>
    <w:p w:rsidR="00083246" w:rsidRDefault="00083246">
      <w:pPr>
        <w:ind w:left="720" w:hanging="720"/>
        <w:rPr>
          <w:sz w:val="24"/>
        </w:rPr>
      </w:pPr>
    </w:p>
    <w:p w:rsidR="00A84504" w:rsidRDefault="00A84504">
      <w:pPr>
        <w:ind w:left="720" w:hanging="720"/>
        <w:rPr>
          <w:sz w:val="24"/>
        </w:rPr>
      </w:pPr>
      <w:r>
        <w:rPr>
          <w:sz w:val="24"/>
        </w:rPr>
        <w:t>2.</w:t>
      </w:r>
      <w:r>
        <w:rPr>
          <w:sz w:val="24"/>
        </w:rPr>
        <w:tab/>
        <w:t>The collection of this information is necessary so that ED can determine how much is to be paid to a lender for a claim which falls under one of the following categories: default, bankruptcy, death, permanent or total disability, false certification, or closed schools.  The document provides ED with specific types of information that is required for claim payment validation.  The ED Form 1207 is used by lenders to request payment of a claim for the Federal Insured Student Loan Program (FISL) or for the Federal Stafford, Federal Plus, Federal SLS, Federal Consolidation, or Federal Unsubsidized Programs when a guaranty agency no longer exists and ED becomes the guarantor.</w:t>
      </w:r>
    </w:p>
    <w:p w:rsidR="00A84504" w:rsidRDefault="00A84504">
      <w:pPr>
        <w:ind w:left="720" w:hanging="720"/>
        <w:rPr>
          <w:sz w:val="24"/>
        </w:rPr>
      </w:pPr>
    </w:p>
    <w:p w:rsidR="00A84504" w:rsidRDefault="00A84504">
      <w:pPr>
        <w:ind w:left="720" w:hanging="720"/>
        <w:rPr>
          <w:sz w:val="24"/>
        </w:rPr>
      </w:pPr>
      <w:r>
        <w:rPr>
          <w:sz w:val="24"/>
        </w:rPr>
        <w:tab/>
        <w:t>ED uses the information on the ED Form 1207 to match disbursement data already on file for claim payment validation.  This data is used to calculate the claim payment amount, and forms the basis to be used in the collection of defaulted loans by ED.  If the information were not collected payments to lenders for FFEL and FISL claims would be delayed.</w:t>
      </w:r>
    </w:p>
    <w:p w:rsidR="00A84504" w:rsidRDefault="00A84504">
      <w:pPr>
        <w:ind w:left="720" w:hanging="720"/>
        <w:rPr>
          <w:sz w:val="24"/>
        </w:rPr>
      </w:pPr>
    </w:p>
    <w:p w:rsidR="00083246" w:rsidRPr="00083246" w:rsidRDefault="00083246" w:rsidP="00083246">
      <w:pPr>
        <w:pStyle w:val="ListParagraph"/>
        <w:numPr>
          <w:ilvl w:val="0"/>
          <w:numId w:val="7"/>
        </w:numPr>
        <w:tabs>
          <w:tab w:val="left" w:pos="-720"/>
        </w:tabs>
        <w:suppressAutoHyphens/>
        <w:ind w:hanging="720"/>
      </w:pPr>
      <w:r w:rsidRPr="00083246">
        <w:t>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of using information technology to reduce burden.</w:t>
      </w:r>
    </w:p>
    <w:p w:rsidR="00083246" w:rsidRDefault="00083246">
      <w:pPr>
        <w:ind w:left="720" w:hanging="720"/>
        <w:rPr>
          <w:sz w:val="24"/>
        </w:rPr>
      </w:pPr>
    </w:p>
    <w:p w:rsidR="00A84504" w:rsidRDefault="00A84504">
      <w:pPr>
        <w:numPr>
          <w:ilvl w:val="0"/>
          <w:numId w:val="3"/>
        </w:numPr>
        <w:rPr>
          <w:sz w:val="24"/>
        </w:rPr>
      </w:pPr>
      <w:r>
        <w:rPr>
          <w:sz w:val="24"/>
        </w:rPr>
        <w:lastRenderedPageBreak/>
        <w:t xml:space="preserve">Information on the form is the minimum required by ED to properly process and pay a FFEL or FISL claim.  The FISL program is being phased out (no loans have been made since 1984).  In addition, guaranty agency functions have been transferred to ED. </w:t>
      </w:r>
    </w:p>
    <w:p w:rsidR="00A84504" w:rsidRDefault="00A84504">
      <w:pPr>
        <w:rPr>
          <w:sz w:val="24"/>
        </w:rPr>
      </w:pPr>
    </w:p>
    <w:p w:rsidR="00A84504" w:rsidRDefault="00A84504">
      <w:pPr>
        <w:pStyle w:val="BodyTextIndent"/>
        <w:rPr>
          <w:color w:val="auto"/>
        </w:rPr>
      </w:pPr>
      <w:r>
        <w:rPr>
          <w:color w:val="auto"/>
        </w:rPr>
        <w:t xml:space="preserve">ED has considered use of electronic submission of the ED Form1207 which will reduce the burden to the community, but determined that while an electronic format could be developed, the necessary supporting loan documentation that accompanies the form is unavailable electronically.  </w:t>
      </w:r>
    </w:p>
    <w:p w:rsidR="00A84504" w:rsidRDefault="00A84504">
      <w:pPr>
        <w:rPr>
          <w:sz w:val="24"/>
        </w:rPr>
      </w:pPr>
    </w:p>
    <w:p w:rsidR="00083246" w:rsidRPr="00083246" w:rsidRDefault="00083246" w:rsidP="00083246">
      <w:pPr>
        <w:pStyle w:val="ListParagraph"/>
        <w:numPr>
          <w:ilvl w:val="0"/>
          <w:numId w:val="7"/>
        </w:numPr>
        <w:tabs>
          <w:tab w:val="left" w:pos="-720"/>
        </w:tabs>
        <w:suppressAutoHyphens/>
        <w:ind w:hanging="720"/>
      </w:pPr>
      <w:r w:rsidRPr="00083246">
        <w:t>Describe efforts to identify duplication.  Show specifically why any similar information already available cannot be used or modified for use of the purposes described in Item 2 above.</w:t>
      </w:r>
    </w:p>
    <w:p w:rsidR="00083246" w:rsidRDefault="00083246">
      <w:pPr>
        <w:ind w:left="720" w:hanging="720"/>
        <w:rPr>
          <w:sz w:val="24"/>
        </w:rPr>
      </w:pPr>
    </w:p>
    <w:p w:rsidR="00A84504" w:rsidRDefault="00A84504">
      <w:pPr>
        <w:ind w:left="720" w:hanging="720"/>
        <w:rPr>
          <w:sz w:val="24"/>
        </w:rPr>
      </w:pPr>
      <w:r>
        <w:rPr>
          <w:sz w:val="24"/>
        </w:rPr>
        <w:t>4.</w:t>
      </w:r>
      <w:r>
        <w:rPr>
          <w:sz w:val="24"/>
        </w:rPr>
        <w:tab/>
        <w:t>The information collected on the ED Form 1207 is ED’s first notification of the reason for the claim and is unavailable elsewhere in the format needed to pay a FFEL or FISL claim.</w:t>
      </w:r>
    </w:p>
    <w:p w:rsidR="00A84504" w:rsidRDefault="00A84504">
      <w:pPr>
        <w:ind w:left="720" w:hanging="720"/>
        <w:rPr>
          <w:sz w:val="24"/>
        </w:rPr>
      </w:pPr>
    </w:p>
    <w:p w:rsidR="00083246" w:rsidRPr="00083246" w:rsidRDefault="00083246" w:rsidP="00083246">
      <w:pPr>
        <w:pStyle w:val="ListParagraph"/>
        <w:numPr>
          <w:ilvl w:val="0"/>
          <w:numId w:val="7"/>
        </w:numPr>
        <w:tabs>
          <w:tab w:val="left" w:pos="-720"/>
        </w:tabs>
        <w:suppressAutoHyphens/>
        <w:ind w:hanging="720"/>
      </w:pPr>
      <w:r w:rsidRPr="00083246">
        <w:t>If the collection of information impacts small businesses or other small entities (Item 5 of OMB Form 83-I), describe any methods used to minimize burden.</w:t>
      </w:r>
    </w:p>
    <w:p w:rsidR="00083246" w:rsidRDefault="00083246">
      <w:pPr>
        <w:ind w:left="720" w:hanging="720"/>
        <w:rPr>
          <w:sz w:val="24"/>
        </w:rPr>
      </w:pPr>
    </w:p>
    <w:p w:rsidR="00A84504" w:rsidRDefault="00A84504">
      <w:pPr>
        <w:ind w:left="720" w:hanging="720"/>
        <w:rPr>
          <w:sz w:val="24"/>
        </w:rPr>
      </w:pPr>
      <w:r>
        <w:rPr>
          <w:sz w:val="24"/>
        </w:rPr>
        <w:t>5.</w:t>
      </w:r>
      <w:r>
        <w:rPr>
          <w:sz w:val="24"/>
        </w:rPr>
        <w:tab/>
        <w:t>Collection of this information does not involve small businesses.</w:t>
      </w:r>
    </w:p>
    <w:p w:rsidR="00A84504" w:rsidRDefault="00A84504">
      <w:pPr>
        <w:ind w:left="720" w:hanging="720"/>
        <w:rPr>
          <w:sz w:val="24"/>
        </w:rPr>
      </w:pPr>
    </w:p>
    <w:p w:rsidR="00083246" w:rsidRPr="00083246" w:rsidRDefault="00083246" w:rsidP="00083246">
      <w:pPr>
        <w:pStyle w:val="ListParagraph"/>
        <w:numPr>
          <w:ilvl w:val="0"/>
          <w:numId w:val="7"/>
        </w:numPr>
        <w:tabs>
          <w:tab w:val="left" w:pos="-720"/>
        </w:tabs>
        <w:suppressAutoHyphens/>
        <w:ind w:hanging="720"/>
      </w:pPr>
      <w:r w:rsidRPr="00083246">
        <w:t>Describe the consequences to Federal program or policy activities if the collection is not conducted or is conducted less frequently, as well as any technical or legal obstacles to reducing burden.</w:t>
      </w:r>
    </w:p>
    <w:p w:rsidR="00083246" w:rsidRDefault="00083246">
      <w:pPr>
        <w:ind w:left="720" w:hanging="720"/>
        <w:rPr>
          <w:sz w:val="24"/>
        </w:rPr>
      </w:pPr>
    </w:p>
    <w:p w:rsidR="00A84504" w:rsidRDefault="00A84504">
      <w:pPr>
        <w:ind w:left="720" w:hanging="720"/>
        <w:rPr>
          <w:sz w:val="24"/>
        </w:rPr>
      </w:pPr>
      <w:r>
        <w:rPr>
          <w:sz w:val="24"/>
        </w:rPr>
        <w:t>6.</w:t>
      </w:r>
      <w:r>
        <w:rPr>
          <w:sz w:val="24"/>
        </w:rPr>
        <w:tab/>
        <w:t>Lenders submit the ED Form 1207 only when necessary.  There are time limitations for the lender to submit the claim.  If the information were collected less frequently, it would impact on ED’s collection activities on defaulted loans by extending the time between default and assumption efforts by ED.</w:t>
      </w:r>
    </w:p>
    <w:p w:rsidR="00A84504" w:rsidRDefault="00A84504">
      <w:pPr>
        <w:ind w:left="720" w:hanging="720"/>
        <w:rPr>
          <w:sz w:val="24"/>
        </w:rPr>
      </w:pPr>
    </w:p>
    <w:p w:rsidR="00083246" w:rsidRPr="00083246" w:rsidRDefault="00083246" w:rsidP="00083246">
      <w:pPr>
        <w:tabs>
          <w:tab w:val="left" w:pos="-720"/>
        </w:tabs>
        <w:suppressAutoHyphens/>
        <w:ind w:left="720" w:hanging="720"/>
        <w:rPr>
          <w:sz w:val="24"/>
        </w:rPr>
      </w:pPr>
      <w:r w:rsidRPr="00083246">
        <w:rPr>
          <w:sz w:val="24"/>
        </w:rPr>
        <w:t>7.</w:t>
      </w:r>
      <w:r w:rsidRPr="00083246">
        <w:rPr>
          <w:sz w:val="24"/>
        </w:rPr>
        <w:tab/>
        <w:t>Explain any special circumstances that would cause an information collection to be conducted in a manner:</w:t>
      </w:r>
    </w:p>
    <w:p w:rsidR="00083246" w:rsidRPr="00083246" w:rsidRDefault="00083246" w:rsidP="00083246">
      <w:pPr>
        <w:tabs>
          <w:tab w:val="left" w:pos="-720"/>
        </w:tabs>
        <w:suppressAutoHyphens/>
        <w:rPr>
          <w:sz w:val="24"/>
        </w:rPr>
      </w:pPr>
    </w:p>
    <w:p w:rsidR="00083246" w:rsidRPr="00083246" w:rsidRDefault="00083246" w:rsidP="00083246">
      <w:pPr>
        <w:numPr>
          <w:ilvl w:val="0"/>
          <w:numId w:val="8"/>
        </w:numPr>
        <w:tabs>
          <w:tab w:val="left" w:pos="-720"/>
          <w:tab w:val="left" w:pos="1247"/>
        </w:tabs>
        <w:suppressAutoHyphens/>
        <w:rPr>
          <w:sz w:val="24"/>
        </w:rPr>
      </w:pPr>
      <w:r w:rsidRPr="00083246">
        <w:rPr>
          <w:sz w:val="24"/>
        </w:rPr>
        <w:t>requiring respondents to report information to the agency more often than quarterly;</w:t>
      </w:r>
    </w:p>
    <w:p w:rsidR="00083246" w:rsidRPr="00083246" w:rsidRDefault="00083246" w:rsidP="00083246">
      <w:pPr>
        <w:numPr>
          <w:ilvl w:val="12"/>
          <w:numId w:val="0"/>
        </w:numPr>
        <w:tabs>
          <w:tab w:val="left" w:pos="-720"/>
        </w:tabs>
        <w:suppressAutoHyphens/>
        <w:ind w:left="340"/>
        <w:rPr>
          <w:sz w:val="24"/>
        </w:rPr>
      </w:pPr>
    </w:p>
    <w:p w:rsidR="00083246" w:rsidRPr="00083246" w:rsidRDefault="00083246" w:rsidP="00083246">
      <w:pPr>
        <w:numPr>
          <w:ilvl w:val="0"/>
          <w:numId w:val="8"/>
        </w:numPr>
        <w:tabs>
          <w:tab w:val="left" w:pos="-720"/>
          <w:tab w:val="left" w:pos="1247"/>
        </w:tabs>
        <w:suppressAutoHyphens/>
        <w:rPr>
          <w:sz w:val="24"/>
        </w:rPr>
      </w:pPr>
      <w:r w:rsidRPr="00083246">
        <w:rPr>
          <w:sz w:val="24"/>
        </w:rPr>
        <w:t>requiring respondents to prepare a written response to a collection of information in fewer than 30 days after receipt of it;</w:t>
      </w:r>
    </w:p>
    <w:p w:rsidR="00083246" w:rsidRPr="00083246" w:rsidRDefault="00083246" w:rsidP="00083246">
      <w:pPr>
        <w:numPr>
          <w:ilvl w:val="12"/>
          <w:numId w:val="0"/>
        </w:numPr>
        <w:tabs>
          <w:tab w:val="left" w:pos="-720"/>
        </w:tabs>
        <w:suppressAutoHyphens/>
        <w:rPr>
          <w:sz w:val="24"/>
        </w:rPr>
      </w:pPr>
    </w:p>
    <w:p w:rsidR="00083246" w:rsidRPr="00083246" w:rsidRDefault="00083246" w:rsidP="00083246">
      <w:pPr>
        <w:numPr>
          <w:ilvl w:val="0"/>
          <w:numId w:val="8"/>
        </w:numPr>
        <w:tabs>
          <w:tab w:val="left" w:pos="-720"/>
          <w:tab w:val="left" w:pos="1247"/>
        </w:tabs>
        <w:suppressAutoHyphens/>
        <w:rPr>
          <w:sz w:val="24"/>
        </w:rPr>
      </w:pPr>
      <w:r w:rsidRPr="00083246">
        <w:rPr>
          <w:sz w:val="24"/>
        </w:rPr>
        <w:t>requiring respondents to submit more than an original and two copies of any document;</w:t>
      </w:r>
    </w:p>
    <w:p w:rsidR="00083246" w:rsidRPr="00083246" w:rsidRDefault="00083246" w:rsidP="00083246">
      <w:pPr>
        <w:numPr>
          <w:ilvl w:val="12"/>
          <w:numId w:val="0"/>
        </w:numPr>
        <w:tabs>
          <w:tab w:val="left" w:pos="-720"/>
        </w:tabs>
        <w:suppressAutoHyphens/>
        <w:rPr>
          <w:sz w:val="24"/>
        </w:rPr>
      </w:pPr>
    </w:p>
    <w:p w:rsidR="00083246" w:rsidRPr="00083246" w:rsidRDefault="00083246" w:rsidP="00083246">
      <w:pPr>
        <w:numPr>
          <w:ilvl w:val="0"/>
          <w:numId w:val="8"/>
        </w:numPr>
        <w:tabs>
          <w:tab w:val="left" w:pos="-720"/>
          <w:tab w:val="left" w:pos="1247"/>
        </w:tabs>
        <w:suppressAutoHyphens/>
        <w:rPr>
          <w:sz w:val="24"/>
        </w:rPr>
      </w:pPr>
      <w:r w:rsidRPr="00083246">
        <w:rPr>
          <w:sz w:val="24"/>
        </w:rPr>
        <w:t>requiring respondents to retain records, other than health, medical, government contract, grant-in-aid, or tax records for more than three years;</w:t>
      </w:r>
    </w:p>
    <w:p w:rsidR="00083246" w:rsidRPr="00083246" w:rsidRDefault="00083246" w:rsidP="00083246">
      <w:pPr>
        <w:numPr>
          <w:ilvl w:val="12"/>
          <w:numId w:val="0"/>
        </w:numPr>
        <w:tabs>
          <w:tab w:val="left" w:pos="-720"/>
        </w:tabs>
        <w:suppressAutoHyphens/>
        <w:rPr>
          <w:sz w:val="24"/>
        </w:rPr>
      </w:pPr>
    </w:p>
    <w:p w:rsidR="00083246" w:rsidRPr="00083246" w:rsidRDefault="00083246" w:rsidP="00083246">
      <w:pPr>
        <w:numPr>
          <w:ilvl w:val="0"/>
          <w:numId w:val="8"/>
        </w:numPr>
        <w:tabs>
          <w:tab w:val="left" w:pos="-720"/>
          <w:tab w:val="left" w:pos="1247"/>
        </w:tabs>
        <w:suppressAutoHyphens/>
        <w:rPr>
          <w:sz w:val="24"/>
        </w:rPr>
      </w:pPr>
      <w:r w:rsidRPr="00083246">
        <w:rPr>
          <w:sz w:val="24"/>
        </w:rPr>
        <w:t>in connection with a statistical survey, that is not designed to produce valid and reliable results than can be generalized to the universe of study;</w:t>
      </w:r>
    </w:p>
    <w:p w:rsidR="00083246" w:rsidRPr="00083246" w:rsidRDefault="00083246" w:rsidP="00083246">
      <w:pPr>
        <w:numPr>
          <w:ilvl w:val="12"/>
          <w:numId w:val="0"/>
        </w:numPr>
        <w:tabs>
          <w:tab w:val="left" w:pos="-720"/>
        </w:tabs>
        <w:suppressAutoHyphens/>
        <w:rPr>
          <w:sz w:val="24"/>
        </w:rPr>
      </w:pPr>
    </w:p>
    <w:p w:rsidR="00083246" w:rsidRPr="00083246" w:rsidRDefault="00083246" w:rsidP="00083246">
      <w:pPr>
        <w:numPr>
          <w:ilvl w:val="0"/>
          <w:numId w:val="8"/>
        </w:numPr>
        <w:tabs>
          <w:tab w:val="left" w:pos="-720"/>
          <w:tab w:val="left" w:pos="1247"/>
        </w:tabs>
        <w:suppressAutoHyphens/>
        <w:rPr>
          <w:sz w:val="24"/>
        </w:rPr>
      </w:pPr>
      <w:r w:rsidRPr="00083246">
        <w:rPr>
          <w:sz w:val="24"/>
        </w:rPr>
        <w:lastRenderedPageBreak/>
        <w:t>requiring the use of a statistical data classification that has not been reviewed and approved by OMB;</w:t>
      </w:r>
    </w:p>
    <w:p w:rsidR="00083246" w:rsidRPr="00083246" w:rsidRDefault="00083246" w:rsidP="00083246">
      <w:pPr>
        <w:numPr>
          <w:ilvl w:val="12"/>
          <w:numId w:val="0"/>
        </w:numPr>
        <w:tabs>
          <w:tab w:val="left" w:pos="-720"/>
        </w:tabs>
        <w:suppressAutoHyphens/>
        <w:rPr>
          <w:sz w:val="24"/>
        </w:rPr>
      </w:pPr>
    </w:p>
    <w:p w:rsidR="00083246" w:rsidRPr="00083246" w:rsidRDefault="00083246" w:rsidP="00083246">
      <w:pPr>
        <w:numPr>
          <w:ilvl w:val="0"/>
          <w:numId w:val="8"/>
        </w:numPr>
        <w:tabs>
          <w:tab w:val="left" w:pos="-720"/>
          <w:tab w:val="left" w:pos="1247"/>
        </w:tabs>
        <w:suppressAutoHyphens/>
        <w:rPr>
          <w:sz w:val="24"/>
        </w:rPr>
      </w:pPr>
      <w:r w:rsidRPr="00083246">
        <w:rPr>
          <w:sz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083246" w:rsidRPr="00083246" w:rsidRDefault="00083246" w:rsidP="00083246">
      <w:pPr>
        <w:numPr>
          <w:ilvl w:val="12"/>
          <w:numId w:val="0"/>
        </w:numPr>
        <w:tabs>
          <w:tab w:val="left" w:pos="-720"/>
        </w:tabs>
        <w:suppressAutoHyphens/>
        <w:rPr>
          <w:sz w:val="24"/>
        </w:rPr>
      </w:pPr>
    </w:p>
    <w:p w:rsidR="00083246" w:rsidRPr="00083246" w:rsidRDefault="00083246" w:rsidP="00083246">
      <w:pPr>
        <w:numPr>
          <w:ilvl w:val="0"/>
          <w:numId w:val="8"/>
        </w:numPr>
        <w:tabs>
          <w:tab w:val="left" w:pos="-720"/>
          <w:tab w:val="left" w:pos="1247"/>
        </w:tabs>
        <w:suppressAutoHyphens/>
        <w:rPr>
          <w:sz w:val="24"/>
        </w:rPr>
      </w:pPr>
      <w:proofErr w:type="gramStart"/>
      <w:r w:rsidRPr="00083246">
        <w:rPr>
          <w:sz w:val="24"/>
        </w:rPr>
        <w:t>requiring</w:t>
      </w:r>
      <w:proofErr w:type="gramEnd"/>
      <w:r w:rsidRPr="00083246">
        <w:rPr>
          <w:sz w:val="24"/>
        </w:rPr>
        <w:t xml:space="preserve"> respondents to submit proprietary trade secrets, or other confidential information unless the agency can demonstrate that it has instituted procedures to protect the information’s confidentiality to the extent permitted by law.</w:t>
      </w:r>
    </w:p>
    <w:p w:rsidR="00083246" w:rsidRPr="00062D75" w:rsidRDefault="00083246" w:rsidP="00083246">
      <w:pPr>
        <w:tabs>
          <w:tab w:val="left" w:pos="-720"/>
          <w:tab w:val="left" w:pos="0"/>
        </w:tabs>
        <w:suppressAutoHyphens/>
        <w:ind w:left="120"/>
        <w:rPr>
          <w:rFonts w:ascii="Arial" w:hAnsi="Arial"/>
          <w:bCs/>
          <w:sz w:val="22"/>
        </w:rPr>
      </w:pPr>
    </w:p>
    <w:p w:rsidR="00083246" w:rsidRDefault="00083246">
      <w:pPr>
        <w:ind w:left="720" w:hanging="720"/>
        <w:rPr>
          <w:sz w:val="24"/>
        </w:rPr>
      </w:pPr>
    </w:p>
    <w:p w:rsidR="00A84504" w:rsidRDefault="00A84504">
      <w:pPr>
        <w:ind w:left="720" w:hanging="720"/>
        <w:rPr>
          <w:sz w:val="24"/>
        </w:rPr>
      </w:pPr>
      <w:r>
        <w:rPr>
          <w:sz w:val="24"/>
        </w:rPr>
        <w:t>7.</w:t>
      </w:r>
      <w:r>
        <w:rPr>
          <w:sz w:val="24"/>
        </w:rPr>
        <w:tab/>
        <w:t>The collection of this information will be conducted in accordance with the guidelines in 5CFR 1320.</w:t>
      </w:r>
      <w:r w:rsidR="00083246">
        <w:rPr>
          <w:sz w:val="24"/>
        </w:rPr>
        <w:t>5(d</w:t>
      </w:r>
      <w:proofErr w:type="gramStart"/>
      <w:r w:rsidR="00083246">
        <w:rPr>
          <w:sz w:val="24"/>
        </w:rPr>
        <w:t>)(</w:t>
      </w:r>
      <w:proofErr w:type="gramEnd"/>
      <w:r w:rsidR="00083246">
        <w:rPr>
          <w:sz w:val="24"/>
        </w:rPr>
        <w:t>2)</w:t>
      </w:r>
      <w:r>
        <w:rPr>
          <w:sz w:val="24"/>
        </w:rPr>
        <w:t>.</w:t>
      </w:r>
    </w:p>
    <w:p w:rsidR="00A84504" w:rsidRDefault="00A84504">
      <w:pPr>
        <w:ind w:left="720" w:hanging="720"/>
        <w:rPr>
          <w:sz w:val="24"/>
        </w:rPr>
      </w:pPr>
    </w:p>
    <w:p w:rsidR="00083246" w:rsidRPr="00083246" w:rsidRDefault="00083246" w:rsidP="00083246">
      <w:pPr>
        <w:numPr>
          <w:ilvl w:val="0"/>
          <w:numId w:val="9"/>
        </w:numPr>
        <w:tabs>
          <w:tab w:val="left" w:pos="-720"/>
          <w:tab w:val="left" w:pos="720"/>
        </w:tabs>
        <w:suppressAutoHyphens/>
        <w:ind w:left="720" w:hanging="720"/>
        <w:rPr>
          <w:sz w:val="24"/>
        </w:rPr>
      </w:pPr>
      <w:r w:rsidRPr="00083246">
        <w:rPr>
          <w:sz w:val="24"/>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083246" w:rsidRDefault="00083246">
      <w:pPr>
        <w:ind w:left="720" w:hanging="720"/>
        <w:rPr>
          <w:sz w:val="24"/>
        </w:rPr>
      </w:pPr>
    </w:p>
    <w:p w:rsidR="00A84504" w:rsidRDefault="00A84504">
      <w:pPr>
        <w:ind w:left="720" w:hanging="720"/>
        <w:rPr>
          <w:sz w:val="24"/>
        </w:rPr>
      </w:pPr>
      <w:r>
        <w:rPr>
          <w:sz w:val="24"/>
        </w:rPr>
        <w:t>8.</w:t>
      </w:r>
      <w:r>
        <w:rPr>
          <w:sz w:val="24"/>
        </w:rPr>
        <w:tab/>
        <w:t>The collection of this information will be conducted in accordance with the guidelines in 5CFR 1320.8.</w:t>
      </w:r>
      <w:r w:rsidR="0032569E">
        <w:rPr>
          <w:sz w:val="24"/>
        </w:rPr>
        <w:t xml:space="preserve"> A 60 day notice was published in the Federal Register on November 12, 2010, Vol. 75, </w:t>
      </w:r>
      <w:r w:rsidR="00EA1C57">
        <w:rPr>
          <w:sz w:val="24"/>
        </w:rPr>
        <w:t>and page</w:t>
      </w:r>
      <w:r w:rsidR="0032569E">
        <w:rPr>
          <w:sz w:val="24"/>
        </w:rPr>
        <w:t xml:space="preserve"> 69425. No public comments were received. A 30 day notice seeking public comment was published.</w:t>
      </w:r>
    </w:p>
    <w:p w:rsidR="00A84504" w:rsidRDefault="00A84504">
      <w:pPr>
        <w:ind w:left="720" w:hanging="720"/>
        <w:rPr>
          <w:sz w:val="24"/>
        </w:rPr>
      </w:pPr>
    </w:p>
    <w:p w:rsidR="00F13F76" w:rsidRPr="00F13F76" w:rsidRDefault="00F13F76" w:rsidP="00F13F76">
      <w:pPr>
        <w:pStyle w:val="ListParagraph"/>
        <w:numPr>
          <w:ilvl w:val="0"/>
          <w:numId w:val="9"/>
        </w:numPr>
        <w:tabs>
          <w:tab w:val="left" w:pos="-720"/>
        </w:tabs>
        <w:suppressAutoHyphens/>
        <w:ind w:left="720" w:hanging="720"/>
      </w:pPr>
      <w:r w:rsidRPr="00F13F76">
        <w:rPr>
          <w:rStyle w:val="a"/>
        </w:rPr>
        <w:t>Explain any decision to provide any payment or gift to respondents, other than remuneration of contractors or grantees.</w:t>
      </w:r>
    </w:p>
    <w:p w:rsidR="00F13F76" w:rsidRDefault="00F13F76">
      <w:pPr>
        <w:ind w:left="720" w:hanging="720"/>
        <w:rPr>
          <w:sz w:val="24"/>
        </w:rPr>
      </w:pPr>
    </w:p>
    <w:p w:rsidR="00A84504" w:rsidRDefault="00A84504">
      <w:pPr>
        <w:ind w:left="720" w:hanging="720"/>
        <w:rPr>
          <w:sz w:val="24"/>
        </w:rPr>
      </w:pPr>
      <w:r>
        <w:rPr>
          <w:sz w:val="24"/>
        </w:rPr>
        <w:t>9.</w:t>
      </w:r>
      <w:r>
        <w:rPr>
          <w:sz w:val="24"/>
        </w:rPr>
        <w:tab/>
        <w:t>There are no plans to provide any payment or gift to respondents.</w:t>
      </w:r>
    </w:p>
    <w:p w:rsidR="00626C9F" w:rsidRDefault="00626C9F">
      <w:pPr>
        <w:ind w:left="720" w:hanging="720"/>
        <w:rPr>
          <w:sz w:val="24"/>
        </w:rPr>
      </w:pPr>
    </w:p>
    <w:p w:rsidR="00F13F76" w:rsidRPr="00F13F76" w:rsidRDefault="00F13F76" w:rsidP="00F13F76">
      <w:pPr>
        <w:pStyle w:val="ListParagraph"/>
        <w:numPr>
          <w:ilvl w:val="0"/>
          <w:numId w:val="9"/>
        </w:numPr>
        <w:tabs>
          <w:tab w:val="left" w:pos="-720"/>
        </w:tabs>
        <w:suppressAutoHyphens/>
        <w:ind w:left="720" w:hanging="720"/>
      </w:pPr>
      <w:r w:rsidRPr="00F13F76">
        <w:t>Describe any assurance of confidentiality provided to respondents and the basis for the assurance in statute, regulation, or agency policy.</w:t>
      </w:r>
    </w:p>
    <w:p w:rsidR="00F13F76" w:rsidRDefault="00F13F76">
      <w:pPr>
        <w:ind w:left="720" w:hanging="720"/>
        <w:rPr>
          <w:sz w:val="24"/>
        </w:rPr>
      </w:pPr>
    </w:p>
    <w:p w:rsidR="001A3D64" w:rsidRPr="00626C9F" w:rsidRDefault="00626C9F" w:rsidP="00626C9F">
      <w:pPr>
        <w:ind w:left="720" w:hanging="720"/>
        <w:rPr>
          <w:sz w:val="24"/>
          <w:szCs w:val="24"/>
        </w:rPr>
      </w:pPr>
      <w:r>
        <w:rPr>
          <w:sz w:val="24"/>
        </w:rPr>
        <w:t>10.</w:t>
      </w:r>
      <w:r>
        <w:rPr>
          <w:sz w:val="24"/>
        </w:rPr>
        <w:tab/>
      </w:r>
      <w:r w:rsidR="001A3D64" w:rsidRPr="00626C9F">
        <w:rPr>
          <w:sz w:val="24"/>
          <w:szCs w:val="24"/>
        </w:rPr>
        <w:t xml:space="preserve">The Department of Education’s disclosure policies adhere to the provisions of the Privacy Act of 1974 (P.L. 93-579, 5 U.S.C. 552a) </w:t>
      </w:r>
      <w:r w:rsidRPr="00626C9F">
        <w:rPr>
          <w:sz w:val="24"/>
          <w:szCs w:val="24"/>
        </w:rPr>
        <w:t>Higher Education Act of 1965, as amended and 34 CFR Part 682 Federal Family Education Loan (FFEL) Program Subpart E</w:t>
      </w:r>
      <w:r w:rsidR="00F13F76">
        <w:rPr>
          <w:sz w:val="24"/>
          <w:szCs w:val="24"/>
        </w:rPr>
        <w:t>.</w:t>
      </w:r>
      <w:r w:rsidRPr="00626C9F">
        <w:rPr>
          <w:sz w:val="24"/>
          <w:szCs w:val="24"/>
        </w:rPr>
        <w:t xml:space="preserve"> </w:t>
      </w:r>
      <w:r w:rsidR="001A3D64" w:rsidRPr="00626C9F">
        <w:rPr>
          <w:sz w:val="24"/>
          <w:szCs w:val="24"/>
        </w:rPr>
        <w:t xml:space="preserve">The Department receives and maintains personal information on participants in the Federal Family Education Loan Program. The principal purpose for collecting this information is to administer the program, including </w:t>
      </w:r>
      <w:r w:rsidR="00B50D18" w:rsidRPr="00626C9F">
        <w:rPr>
          <w:sz w:val="24"/>
          <w:szCs w:val="24"/>
        </w:rPr>
        <w:t xml:space="preserve">the payment of lender claims. </w:t>
      </w:r>
      <w:r w:rsidR="001A3D64" w:rsidRPr="00626C9F">
        <w:rPr>
          <w:sz w:val="24"/>
          <w:szCs w:val="24"/>
        </w:rPr>
        <w:t>Providing the information on the form, including a social security number is voluntary; failure to disclose a SSN will not result in the denial of any right, benefit or privilege to which the participant is entitled.</w:t>
      </w:r>
    </w:p>
    <w:p w:rsidR="00626C9F" w:rsidRDefault="00626C9F">
      <w:pPr>
        <w:ind w:left="720" w:hanging="720"/>
        <w:rPr>
          <w:sz w:val="24"/>
        </w:rPr>
      </w:pPr>
    </w:p>
    <w:p w:rsidR="00F13F76" w:rsidRPr="00F13F76" w:rsidRDefault="00F13F76" w:rsidP="00F13F76">
      <w:pPr>
        <w:pStyle w:val="ListParagraph"/>
        <w:numPr>
          <w:ilvl w:val="0"/>
          <w:numId w:val="9"/>
        </w:numPr>
        <w:tabs>
          <w:tab w:val="left" w:pos="-720"/>
        </w:tabs>
        <w:suppressAutoHyphens/>
        <w:ind w:left="720" w:hanging="720"/>
      </w:pPr>
      <w:r w:rsidRPr="00F13F76">
        <w:lastRenderedPageBreak/>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F13F76" w:rsidRDefault="00F13F76">
      <w:pPr>
        <w:ind w:left="720" w:hanging="720"/>
        <w:rPr>
          <w:sz w:val="24"/>
        </w:rPr>
      </w:pPr>
    </w:p>
    <w:p w:rsidR="00A84504" w:rsidRDefault="00A84504">
      <w:pPr>
        <w:ind w:left="720" w:hanging="720"/>
        <w:rPr>
          <w:sz w:val="24"/>
        </w:rPr>
      </w:pPr>
      <w:r>
        <w:rPr>
          <w:sz w:val="24"/>
        </w:rPr>
        <w:t>11.</w:t>
      </w:r>
      <w:r>
        <w:rPr>
          <w:sz w:val="24"/>
        </w:rPr>
        <w:tab/>
        <w:t xml:space="preserve">There </w:t>
      </w:r>
      <w:r w:rsidR="00F13F76">
        <w:rPr>
          <w:sz w:val="24"/>
        </w:rPr>
        <w:t>are</w:t>
      </w:r>
      <w:r>
        <w:rPr>
          <w:sz w:val="24"/>
        </w:rPr>
        <w:t xml:space="preserve"> no question</w:t>
      </w:r>
      <w:r w:rsidR="00F13F76">
        <w:rPr>
          <w:sz w:val="24"/>
        </w:rPr>
        <w:t>s</w:t>
      </w:r>
      <w:r>
        <w:rPr>
          <w:sz w:val="24"/>
        </w:rPr>
        <w:t xml:space="preserve"> of a sensitive or private nature in this information collection activity.</w:t>
      </w:r>
    </w:p>
    <w:p w:rsidR="00A84504" w:rsidRDefault="00A84504">
      <w:pPr>
        <w:ind w:left="720" w:hanging="720"/>
        <w:rPr>
          <w:sz w:val="24"/>
        </w:rPr>
      </w:pPr>
    </w:p>
    <w:p w:rsidR="00F13F76" w:rsidRPr="00F13F76" w:rsidRDefault="00F13F76" w:rsidP="00F13F76">
      <w:pPr>
        <w:tabs>
          <w:tab w:val="left" w:pos="-720"/>
        </w:tabs>
        <w:suppressAutoHyphens/>
        <w:rPr>
          <w:rStyle w:val="a"/>
          <w:sz w:val="24"/>
        </w:rPr>
      </w:pPr>
      <w:r>
        <w:rPr>
          <w:rStyle w:val="a"/>
          <w:rFonts w:ascii="Arial" w:hAnsi="Arial"/>
          <w:sz w:val="22"/>
        </w:rPr>
        <w:t>12.</w:t>
      </w:r>
      <w:r>
        <w:rPr>
          <w:rStyle w:val="a"/>
          <w:rFonts w:ascii="Arial" w:hAnsi="Arial"/>
          <w:sz w:val="22"/>
        </w:rPr>
        <w:tab/>
      </w:r>
      <w:r w:rsidRPr="00F13F76">
        <w:rPr>
          <w:rStyle w:val="a"/>
          <w:sz w:val="24"/>
        </w:rPr>
        <w:t>Provide estimates of the hour burden of the collection of information.  The statement should:</w:t>
      </w:r>
    </w:p>
    <w:p w:rsidR="00F13F76" w:rsidRPr="00F13F76" w:rsidRDefault="00F13F76" w:rsidP="00F13F76">
      <w:pPr>
        <w:tabs>
          <w:tab w:val="left" w:pos="-720"/>
        </w:tabs>
        <w:suppressAutoHyphens/>
        <w:rPr>
          <w:rStyle w:val="a"/>
          <w:sz w:val="24"/>
        </w:rPr>
      </w:pPr>
    </w:p>
    <w:p w:rsidR="00F13F76" w:rsidRPr="00F13F76" w:rsidRDefault="00F13F76" w:rsidP="00F13F76">
      <w:pPr>
        <w:numPr>
          <w:ilvl w:val="0"/>
          <w:numId w:val="11"/>
        </w:numPr>
        <w:tabs>
          <w:tab w:val="left" w:pos="-720"/>
          <w:tab w:val="left" w:pos="1247"/>
        </w:tabs>
        <w:suppressAutoHyphens/>
        <w:rPr>
          <w:rStyle w:val="a"/>
          <w:sz w:val="24"/>
        </w:rPr>
      </w:pPr>
      <w:r w:rsidRPr="00F13F76">
        <w:rPr>
          <w:rStyle w:val="a"/>
          <w:sz w:val="24"/>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F13F76" w:rsidRPr="00F13F76" w:rsidRDefault="00F13F76" w:rsidP="00F13F76">
      <w:pPr>
        <w:tabs>
          <w:tab w:val="left" w:pos="-720"/>
          <w:tab w:val="left" w:pos="1247"/>
        </w:tabs>
        <w:suppressAutoHyphens/>
        <w:rPr>
          <w:rStyle w:val="a"/>
          <w:sz w:val="24"/>
        </w:rPr>
      </w:pPr>
    </w:p>
    <w:p w:rsidR="00F13F76" w:rsidRPr="00F13F76" w:rsidRDefault="00F13F76" w:rsidP="00F13F76">
      <w:pPr>
        <w:pStyle w:val="ListParagraph"/>
        <w:numPr>
          <w:ilvl w:val="0"/>
          <w:numId w:val="10"/>
        </w:numPr>
        <w:tabs>
          <w:tab w:val="left" w:pos="-720"/>
        </w:tabs>
        <w:suppressAutoHyphens/>
        <w:rPr>
          <w:rStyle w:val="a"/>
        </w:rPr>
      </w:pPr>
      <w:r w:rsidRPr="00F13F76">
        <w:rPr>
          <w:rStyle w:val="a"/>
        </w:rPr>
        <w:t>If this request for approval covers more than one form, provide separate hour burden estimates for each form and aggregate the hour burdens.</w:t>
      </w:r>
    </w:p>
    <w:p w:rsidR="00F13F76" w:rsidRPr="00F13F76" w:rsidRDefault="00F13F76" w:rsidP="00F13F76">
      <w:pPr>
        <w:pStyle w:val="ListParagraph"/>
        <w:tabs>
          <w:tab w:val="left" w:pos="-720"/>
        </w:tabs>
        <w:suppressAutoHyphens/>
        <w:ind w:left="360"/>
        <w:rPr>
          <w:rStyle w:val="a"/>
        </w:rPr>
      </w:pPr>
    </w:p>
    <w:p w:rsidR="00F13F76" w:rsidRPr="00F13F76" w:rsidRDefault="00F13F76" w:rsidP="00F13F76">
      <w:pPr>
        <w:pStyle w:val="ListParagraph"/>
        <w:numPr>
          <w:ilvl w:val="0"/>
          <w:numId w:val="10"/>
        </w:numPr>
        <w:tabs>
          <w:tab w:val="left" w:pos="-720"/>
        </w:tabs>
        <w:suppressAutoHyphens/>
      </w:pPr>
      <w:r w:rsidRPr="00F13F76">
        <w:rPr>
          <w:rStyle w:val="a"/>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not be included in Item 14.</w:t>
      </w:r>
    </w:p>
    <w:p w:rsidR="00F13F76" w:rsidRDefault="00F13F76">
      <w:pPr>
        <w:ind w:left="720" w:hanging="720"/>
        <w:rPr>
          <w:sz w:val="24"/>
        </w:rPr>
      </w:pPr>
    </w:p>
    <w:p w:rsidR="00A84504" w:rsidRDefault="00A84504">
      <w:pPr>
        <w:ind w:left="720" w:hanging="720"/>
        <w:rPr>
          <w:sz w:val="24"/>
        </w:rPr>
      </w:pPr>
      <w:r>
        <w:rPr>
          <w:sz w:val="24"/>
        </w:rPr>
        <w:t>12.</w:t>
      </w:r>
      <w:r>
        <w:rPr>
          <w:sz w:val="24"/>
        </w:rPr>
        <w:tab/>
        <w:t>The estimated cost to respondents of the hour burden associated with the collection of information will be $</w:t>
      </w:r>
      <w:r w:rsidR="00385EF6">
        <w:rPr>
          <w:sz w:val="24"/>
        </w:rPr>
        <w:t xml:space="preserve"> </w:t>
      </w:r>
      <w:r w:rsidR="005226ED">
        <w:rPr>
          <w:sz w:val="24"/>
        </w:rPr>
        <w:t>58.32</w:t>
      </w:r>
      <w:r>
        <w:rPr>
          <w:sz w:val="24"/>
        </w:rPr>
        <w:t>.  This was determined by multiplying the number of respondents (</w:t>
      </w:r>
      <w:r w:rsidR="00385EF6">
        <w:rPr>
          <w:sz w:val="24"/>
        </w:rPr>
        <w:t>12</w:t>
      </w:r>
      <w:r>
        <w:rPr>
          <w:sz w:val="24"/>
        </w:rPr>
        <w:t>) times the amount of time it takes to collect, complete, review, submit, and maintain the forms (.27 hrs), times an average hourly wage of $1</w:t>
      </w:r>
      <w:r w:rsidR="005226ED">
        <w:rPr>
          <w:sz w:val="24"/>
        </w:rPr>
        <w:t>8</w:t>
      </w:r>
      <w:r>
        <w:rPr>
          <w:sz w:val="24"/>
        </w:rPr>
        <w:t>.00 per hour.</w:t>
      </w:r>
    </w:p>
    <w:p w:rsidR="00A84504" w:rsidRDefault="00A84504">
      <w:pPr>
        <w:ind w:left="720" w:hanging="720"/>
        <w:rPr>
          <w:sz w:val="24"/>
        </w:rPr>
      </w:pPr>
      <w:r>
        <w:rPr>
          <w:sz w:val="24"/>
        </w:rPr>
        <w:tab/>
      </w:r>
      <w:r>
        <w:rPr>
          <w:sz w:val="24"/>
        </w:rPr>
        <w:tab/>
      </w:r>
      <w:r>
        <w:rPr>
          <w:sz w:val="24"/>
        </w:rPr>
        <w:tab/>
      </w:r>
      <w:r w:rsidR="00385EF6">
        <w:rPr>
          <w:sz w:val="24"/>
        </w:rPr>
        <w:t>12</w:t>
      </w:r>
      <w:r>
        <w:rPr>
          <w:sz w:val="24"/>
        </w:rPr>
        <w:t xml:space="preserve"> annual responses =</w:t>
      </w:r>
      <w:r>
        <w:rPr>
          <w:sz w:val="24"/>
        </w:rPr>
        <w:tab/>
        <w:t xml:space="preserve">  </w:t>
      </w:r>
      <w:r w:rsidR="00385EF6">
        <w:rPr>
          <w:sz w:val="24"/>
        </w:rPr>
        <w:t xml:space="preserve">    12</w:t>
      </w:r>
    </w:p>
    <w:p w:rsidR="00A84504" w:rsidRDefault="00A84504">
      <w:pPr>
        <w:ind w:left="720" w:hanging="720"/>
        <w:rPr>
          <w:sz w:val="24"/>
        </w:rPr>
      </w:pPr>
      <w:r>
        <w:rPr>
          <w:sz w:val="24"/>
        </w:rPr>
        <w:tab/>
      </w:r>
      <w:r>
        <w:rPr>
          <w:sz w:val="24"/>
        </w:rPr>
        <w:tab/>
      </w:r>
      <w:r>
        <w:rPr>
          <w:sz w:val="24"/>
        </w:rPr>
        <w:tab/>
      </w:r>
      <w:r>
        <w:rPr>
          <w:sz w:val="24"/>
        </w:rPr>
        <w:tab/>
      </w:r>
      <w:r>
        <w:rPr>
          <w:sz w:val="24"/>
        </w:rPr>
        <w:tab/>
      </w:r>
      <w:r>
        <w:rPr>
          <w:sz w:val="24"/>
        </w:rPr>
        <w:tab/>
        <w:t xml:space="preserve"> </w:t>
      </w:r>
      <w:r>
        <w:rPr>
          <w:sz w:val="24"/>
          <w:u w:val="single"/>
        </w:rPr>
        <w:t xml:space="preserve"> </w:t>
      </w:r>
      <w:proofErr w:type="gramStart"/>
      <w:r>
        <w:rPr>
          <w:sz w:val="24"/>
          <w:u w:val="single"/>
        </w:rPr>
        <w:t>x</w:t>
      </w:r>
      <w:proofErr w:type="gramEnd"/>
      <w:r>
        <w:rPr>
          <w:sz w:val="24"/>
          <w:u w:val="single"/>
        </w:rPr>
        <w:t xml:space="preserve"> .27</w:t>
      </w:r>
      <w:r>
        <w:rPr>
          <w:sz w:val="24"/>
        </w:rPr>
        <w:t xml:space="preserve"> hrs.</w:t>
      </w:r>
    </w:p>
    <w:p w:rsidR="00A84504" w:rsidRDefault="00A84504">
      <w:pPr>
        <w:ind w:left="720" w:hanging="720"/>
        <w:rPr>
          <w:sz w:val="24"/>
        </w:rPr>
      </w:pPr>
      <w:r>
        <w:rPr>
          <w:sz w:val="24"/>
        </w:rPr>
        <w:tab/>
      </w:r>
      <w:r>
        <w:rPr>
          <w:sz w:val="24"/>
        </w:rPr>
        <w:tab/>
      </w:r>
      <w:r>
        <w:rPr>
          <w:sz w:val="24"/>
        </w:rPr>
        <w:tab/>
      </w:r>
      <w:r>
        <w:rPr>
          <w:sz w:val="24"/>
        </w:rPr>
        <w:tab/>
      </w:r>
      <w:r>
        <w:rPr>
          <w:sz w:val="24"/>
        </w:rPr>
        <w:tab/>
      </w:r>
      <w:r>
        <w:rPr>
          <w:sz w:val="24"/>
        </w:rPr>
        <w:tab/>
        <w:t xml:space="preserve"> </w:t>
      </w:r>
      <w:r w:rsidR="00385EF6">
        <w:rPr>
          <w:sz w:val="24"/>
        </w:rPr>
        <w:t xml:space="preserve">  </w:t>
      </w:r>
      <w:r>
        <w:rPr>
          <w:sz w:val="24"/>
        </w:rPr>
        <w:t xml:space="preserve">3  </w:t>
      </w:r>
      <w:r>
        <w:rPr>
          <w:sz w:val="24"/>
        </w:rPr>
        <w:tab/>
      </w:r>
      <w:r>
        <w:rPr>
          <w:sz w:val="24"/>
        </w:rPr>
        <w:tab/>
      </w:r>
      <w:r>
        <w:rPr>
          <w:sz w:val="24"/>
        </w:rPr>
        <w:tab/>
      </w:r>
      <w:r>
        <w:rPr>
          <w:sz w:val="24"/>
        </w:rPr>
        <w:tab/>
      </w:r>
      <w:r>
        <w:rPr>
          <w:sz w:val="24"/>
        </w:rPr>
        <w:tab/>
      </w:r>
      <w:r>
        <w:rPr>
          <w:sz w:val="24"/>
        </w:rPr>
        <w:tab/>
      </w:r>
      <w:r>
        <w:rPr>
          <w:sz w:val="24"/>
        </w:rPr>
        <w:tab/>
        <w:t xml:space="preserve">  </w:t>
      </w:r>
      <w:r>
        <w:rPr>
          <w:sz w:val="24"/>
        </w:rPr>
        <w:tab/>
      </w:r>
      <w:r>
        <w:rPr>
          <w:sz w:val="24"/>
        </w:rPr>
        <w:tab/>
      </w:r>
      <w:r w:rsidR="00385EF6">
        <w:rPr>
          <w:sz w:val="24"/>
        </w:rPr>
        <w:tab/>
        <w:t xml:space="preserve"> </w:t>
      </w:r>
      <w:r>
        <w:rPr>
          <w:sz w:val="24"/>
        </w:rPr>
        <w:t xml:space="preserve">  </w:t>
      </w:r>
      <w:r w:rsidR="00F13F76">
        <w:rPr>
          <w:sz w:val="24"/>
        </w:rPr>
        <w:tab/>
      </w:r>
      <w:r w:rsidR="00F13F76">
        <w:rPr>
          <w:sz w:val="24"/>
        </w:rPr>
        <w:tab/>
      </w:r>
      <w:r w:rsidR="00BA4E6D">
        <w:rPr>
          <w:sz w:val="24"/>
        </w:rPr>
        <w:t xml:space="preserve">             </w:t>
      </w:r>
      <w:r w:rsidR="00F13F76">
        <w:rPr>
          <w:sz w:val="24"/>
        </w:rPr>
        <w:t xml:space="preserve"> </w:t>
      </w:r>
      <w:r>
        <w:rPr>
          <w:sz w:val="24"/>
          <w:u w:val="single"/>
        </w:rPr>
        <w:t xml:space="preserve">x </w:t>
      </w:r>
      <w:r w:rsidR="00F13F76">
        <w:rPr>
          <w:sz w:val="24"/>
          <w:u w:val="single"/>
        </w:rPr>
        <w:t>$</w:t>
      </w:r>
      <w:r>
        <w:rPr>
          <w:sz w:val="24"/>
          <w:u w:val="single"/>
        </w:rPr>
        <w:t>1</w:t>
      </w:r>
      <w:r w:rsidR="005226ED">
        <w:rPr>
          <w:sz w:val="24"/>
          <w:u w:val="single"/>
        </w:rPr>
        <w:t>8</w:t>
      </w:r>
      <w:r>
        <w:rPr>
          <w:sz w:val="24"/>
        </w:rPr>
        <w:t xml:space="preserve"> per hour</w:t>
      </w:r>
    </w:p>
    <w:p w:rsidR="00A84504" w:rsidRDefault="00385EF6">
      <w:pPr>
        <w:ind w:left="720" w:hanging="720"/>
        <w:rPr>
          <w:sz w:val="24"/>
        </w:rPr>
      </w:pPr>
      <w:r>
        <w:rPr>
          <w:sz w:val="24"/>
        </w:rPr>
        <w:t xml:space="preserve"> </w:t>
      </w:r>
      <w:r>
        <w:rPr>
          <w:sz w:val="24"/>
        </w:rPr>
        <w:tab/>
      </w:r>
      <w:r>
        <w:rPr>
          <w:sz w:val="24"/>
        </w:rPr>
        <w:tab/>
        <w:t xml:space="preserve">  </w:t>
      </w:r>
      <w:r>
        <w:rPr>
          <w:sz w:val="24"/>
        </w:rPr>
        <w:tab/>
      </w:r>
      <w:r>
        <w:rPr>
          <w:sz w:val="24"/>
        </w:rPr>
        <w:tab/>
      </w:r>
      <w:r>
        <w:rPr>
          <w:sz w:val="24"/>
        </w:rPr>
        <w:tab/>
        <w:t xml:space="preserve">          </w:t>
      </w:r>
      <w:proofErr w:type="gramStart"/>
      <w:r>
        <w:rPr>
          <w:sz w:val="24"/>
        </w:rPr>
        <w:t xml:space="preserve">$ </w:t>
      </w:r>
      <w:r w:rsidR="005226ED">
        <w:rPr>
          <w:sz w:val="24"/>
        </w:rPr>
        <w:t xml:space="preserve"> 58.32</w:t>
      </w:r>
      <w:proofErr w:type="gramEnd"/>
    </w:p>
    <w:p w:rsidR="00A84504" w:rsidRDefault="00A84504">
      <w:pPr>
        <w:ind w:left="720" w:hanging="720"/>
        <w:rPr>
          <w:sz w:val="24"/>
        </w:rPr>
      </w:pPr>
      <w:r>
        <w:rPr>
          <w:sz w:val="24"/>
        </w:rPr>
        <w:tab/>
        <w:t xml:space="preserve">The total annual burden has been determined to be approximately </w:t>
      </w:r>
      <w:r w:rsidR="00686513">
        <w:rPr>
          <w:sz w:val="24"/>
        </w:rPr>
        <w:t>3.24</w:t>
      </w:r>
      <w:r>
        <w:rPr>
          <w:sz w:val="24"/>
        </w:rPr>
        <w:t xml:space="preserve"> hours.  This was determined as follows:</w:t>
      </w:r>
    </w:p>
    <w:p w:rsidR="00A84504" w:rsidRDefault="00A84504">
      <w:pPr>
        <w:ind w:left="720" w:hanging="720"/>
        <w:rPr>
          <w:sz w:val="24"/>
        </w:rPr>
      </w:pPr>
      <w:r>
        <w:rPr>
          <w:sz w:val="24"/>
        </w:rPr>
        <w:tab/>
      </w:r>
      <w:r>
        <w:rPr>
          <w:sz w:val="24"/>
        </w:rPr>
        <w:tab/>
        <w:t xml:space="preserve">Total Annual Responses </w:t>
      </w:r>
      <w:r>
        <w:rPr>
          <w:sz w:val="24"/>
        </w:rPr>
        <w:tab/>
        <w:t xml:space="preserve">             </w:t>
      </w:r>
      <w:r w:rsidR="00385EF6">
        <w:rPr>
          <w:sz w:val="24"/>
        </w:rPr>
        <w:t>12</w:t>
      </w:r>
    </w:p>
    <w:p w:rsidR="00A84504" w:rsidRDefault="00A84504">
      <w:pPr>
        <w:ind w:left="720" w:hanging="720"/>
        <w:rPr>
          <w:sz w:val="24"/>
        </w:rPr>
      </w:pPr>
    </w:p>
    <w:p w:rsidR="00A84504" w:rsidRDefault="00A84504">
      <w:pPr>
        <w:ind w:left="720" w:hanging="720"/>
        <w:rPr>
          <w:sz w:val="24"/>
        </w:rPr>
      </w:pPr>
      <w:r>
        <w:rPr>
          <w:sz w:val="24"/>
        </w:rPr>
        <w:tab/>
      </w:r>
      <w:r>
        <w:rPr>
          <w:sz w:val="24"/>
        </w:rPr>
        <w:tab/>
        <w:t xml:space="preserve">Hours per Responses       </w:t>
      </w:r>
      <w:r>
        <w:rPr>
          <w:sz w:val="24"/>
        </w:rPr>
        <w:tab/>
        <w:t xml:space="preserve">        </w:t>
      </w:r>
      <w:r>
        <w:rPr>
          <w:sz w:val="24"/>
          <w:u w:val="single"/>
        </w:rPr>
        <w:t xml:space="preserve"> x .15</w:t>
      </w:r>
    </w:p>
    <w:p w:rsidR="00A84504" w:rsidRDefault="00A84504">
      <w:pPr>
        <w:ind w:left="720" w:hanging="720"/>
        <w:rPr>
          <w:sz w:val="24"/>
        </w:rPr>
      </w:pPr>
      <w:r>
        <w:rPr>
          <w:sz w:val="24"/>
        </w:rPr>
        <w:tab/>
      </w:r>
      <w:r>
        <w:rPr>
          <w:sz w:val="24"/>
        </w:rPr>
        <w:tab/>
        <w:t>Total Burden Hours</w:t>
      </w:r>
      <w:r>
        <w:rPr>
          <w:sz w:val="24"/>
        </w:rPr>
        <w:tab/>
        <w:t xml:space="preserve">                      </w:t>
      </w:r>
      <w:r w:rsidR="00BA4E6D">
        <w:rPr>
          <w:sz w:val="24"/>
        </w:rPr>
        <w:t>2</w:t>
      </w:r>
    </w:p>
    <w:p w:rsidR="00A84504" w:rsidRDefault="00A84504">
      <w:pPr>
        <w:ind w:left="720" w:hanging="720"/>
        <w:rPr>
          <w:sz w:val="24"/>
        </w:rPr>
      </w:pPr>
      <w:r>
        <w:rPr>
          <w:sz w:val="24"/>
        </w:rPr>
        <w:tab/>
      </w:r>
      <w:r>
        <w:rPr>
          <w:sz w:val="24"/>
        </w:rPr>
        <w:tab/>
      </w:r>
    </w:p>
    <w:p w:rsidR="00A84504" w:rsidRDefault="00A84504">
      <w:pPr>
        <w:ind w:left="720" w:hanging="720"/>
        <w:rPr>
          <w:sz w:val="24"/>
        </w:rPr>
      </w:pPr>
      <w:r>
        <w:rPr>
          <w:sz w:val="24"/>
        </w:rPr>
        <w:tab/>
      </w:r>
      <w:r>
        <w:rPr>
          <w:sz w:val="24"/>
        </w:rPr>
        <w:tab/>
        <w:t>Record keepers</w:t>
      </w:r>
      <w:r>
        <w:rPr>
          <w:sz w:val="24"/>
        </w:rPr>
        <w:tab/>
      </w:r>
      <w:r>
        <w:rPr>
          <w:sz w:val="24"/>
        </w:rPr>
        <w:tab/>
        <w:t xml:space="preserve">             </w:t>
      </w:r>
      <w:r w:rsidR="00385EF6">
        <w:rPr>
          <w:sz w:val="24"/>
        </w:rPr>
        <w:t>12</w:t>
      </w:r>
    </w:p>
    <w:p w:rsidR="00A84504" w:rsidRDefault="00A84504">
      <w:pPr>
        <w:ind w:left="720" w:hanging="720"/>
        <w:rPr>
          <w:sz w:val="24"/>
        </w:rPr>
      </w:pPr>
      <w:r>
        <w:rPr>
          <w:sz w:val="24"/>
        </w:rPr>
        <w:tab/>
      </w:r>
      <w:r>
        <w:rPr>
          <w:sz w:val="24"/>
        </w:rPr>
        <w:tab/>
        <w:t>Hours per Record keeper</w:t>
      </w:r>
      <w:r>
        <w:rPr>
          <w:sz w:val="24"/>
        </w:rPr>
        <w:tab/>
        <w:t xml:space="preserve">         </w:t>
      </w:r>
      <w:r>
        <w:rPr>
          <w:sz w:val="24"/>
          <w:u w:val="single"/>
        </w:rPr>
        <w:t>x .12</w:t>
      </w:r>
    </w:p>
    <w:p w:rsidR="00A84504" w:rsidRDefault="00A84504">
      <w:pPr>
        <w:ind w:left="720" w:hanging="720"/>
        <w:rPr>
          <w:sz w:val="24"/>
        </w:rPr>
      </w:pPr>
      <w:r>
        <w:rPr>
          <w:sz w:val="24"/>
        </w:rPr>
        <w:lastRenderedPageBreak/>
        <w:tab/>
      </w:r>
      <w:r>
        <w:rPr>
          <w:sz w:val="24"/>
        </w:rPr>
        <w:tab/>
        <w:t xml:space="preserve">Total Hours                                       </w:t>
      </w:r>
      <w:r w:rsidR="00385EF6">
        <w:rPr>
          <w:sz w:val="24"/>
        </w:rPr>
        <w:t>1</w:t>
      </w:r>
    </w:p>
    <w:p w:rsidR="00A84504" w:rsidRDefault="00A84504">
      <w:pPr>
        <w:ind w:left="720" w:hanging="720"/>
        <w:rPr>
          <w:sz w:val="24"/>
        </w:rPr>
      </w:pPr>
    </w:p>
    <w:p w:rsidR="00A84504" w:rsidRDefault="00A84504">
      <w:pPr>
        <w:ind w:left="720" w:hanging="720"/>
        <w:rPr>
          <w:sz w:val="24"/>
        </w:rPr>
      </w:pPr>
      <w:r>
        <w:rPr>
          <w:sz w:val="24"/>
        </w:rPr>
        <w:tab/>
      </w:r>
      <w:r>
        <w:rPr>
          <w:sz w:val="24"/>
        </w:rPr>
        <w:tab/>
        <w:t xml:space="preserve">Total Annual Burden Hours          </w:t>
      </w:r>
      <w:r w:rsidR="00385EF6">
        <w:rPr>
          <w:sz w:val="24"/>
        </w:rPr>
        <w:t xml:space="preserve">  </w:t>
      </w:r>
      <w:r>
        <w:rPr>
          <w:sz w:val="24"/>
        </w:rPr>
        <w:t xml:space="preserve"> </w:t>
      </w:r>
      <w:r w:rsidR="00385EF6">
        <w:rPr>
          <w:sz w:val="24"/>
        </w:rPr>
        <w:t>3</w:t>
      </w:r>
      <w:r>
        <w:rPr>
          <w:sz w:val="24"/>
        </w:rPr>
        <w:t xml:space="preserve">    </w:t>
      </w:r>
    </w:p>
    <w:p w:rsidR="00A84504" w:rsidRDefault="00A84504">
      <w:pPr>
        <w:ind w:left="720" w:hanging="720"/>
        <w:rPr>
          <w:sz w:val="24"/>
        </w:rPr>
      </w:pPr>
    </w:p>
    <w:p w:rsidR="00BA4E6D" w:rsidRDefault="00BA4E6D">
      <w:pPr>
        <w:ind w:left="720" w:hanging="720"/>
        <w:rPr>
          <w:sz w:val="24"/>
        </w:rPr>
      </w:pPr>
    </w:p>
    <w:p w:rsidR="00BA4E6D" w:rsidRDefault="00BA4E6D">
      <w:pPr>
        <w:ind w:left="720" w:hanging="720"/>
        <w:rPr>
          <w:sz w:val="24"/>
        </w:rPr>
      </w:pPr>
    </w:p>
    <w:p w:rsidR="00BA4E6D" w:rsidRPr="00BA4E6D" w:rsidRDefault="00BA4E6D" w:rsidP="00BA4E6D">
      <w:pPr>
        <w:pStyle w:val="ListParagraph"/>
        <w:numPr>
          <w:ilvl w:val="0"/>
          <w:numId w:val="13"/>
        </w:numPr>
        <w:tabs>
          <w:tab w:val="left" w:pos="-720"/>
        </w:tabs>
        <w:suppressAutoHyphens/>
        <w:ind w:hanging="720"/>
      </w:pPr>
      <w:r w:rsidRPr="00BA4E6D">
        <w:rPr>
          <w:rStyle w:val="a"/>
        </w:rPr>
        <w:t>Provide an estimate of the total annual cost burden to respondents or record keepers resulting from the collection of information.  (Do not include the cost of any hour burden shown in Items 12 and 14.)</w:t>
      </w:r>
    </w:p>
    <w:p w:rsidR="00BA4E6D" w:rsidRPr="00BA4E6D" w:rsidRDefault="00BA4E6D" w:rsidP="00BA4E6D">
      <w:pPr>
        <w:tabs>
          <w:tab w:val="left" w:pos="-720"/>
        </w:tabs>
        <w:suppressAutoHyphens/>
        <w:rPr>
          <w:sz w:val="24"/>
        </w:rPr>
      </w:pPr>
    </w:p>
    <w:p w:rsidR="00BA4E6D" w:rsidRPr="00BA4E6D" w:rsidRDefault="00BA4E6D" w:rsidP="00BA4E6D">
      <w:pPr>
        <w:numPr>
          <w:ilvl w:val="0"/>
          <w:numId w:val="12"/>
        </w:numPr>
        <w:tabs>
          <w:tab w:val="clear" w:pos="700"/>
          <w:tab w:val="left" w:pos="-720"/>
        </w:tabs>
        <w:suppressAutoHyphens/>
        <w:ind w:left="1080"/>
        <w:rPr>
          <w:sz w:val="24"/>
        </w:rPr>
      </w:pPr>
      <w:r w:rsidRPr="00BA4E6D">
        <w:rPr>
          <w:sz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BA4E6D" w:rsidRPr="00BA4E6D" w:rsidRDefault="00BA4E6D" w:rsidP="00BA4E6D">
      <w:pPr>
        <w:numPr>
          <w:ilvl w:val="12"/>
          <w:numId w:val="0"/>
        </w:numPr>
        <w:tabs>
          <w:tab w:val="left" w:pos="-720"/>
        </w:tabs>
        <w:suppressAutoHyphens/>
        <w:ind w:left="340"/>
        <w:rPr>
          <w:sz w:val="24"/>
        </w:rPr>
      </w:pPr>
    </w:p>
    <w:p w:rsidR="00BA4E6D" w:rsidRPr="00BA4E6D" w:rsidRDefault="00BA4E6D" w:rsidP="00BA4E6D">
      <w:pPr>
        <w:numPr>
          <w:ilvl w:val="0"/>
          <w:numId w:val="12"/>
        </w:numPr>
        <w:tabs>
          <w:tab w:val="clear" w:pos="700"/>
          <w:tab w:val="left" w:pos="-720"/>
        </w:tabs>
        <w:suppressAutoHyphens/>
        <w:ind w:left="1080"/>
        <w:rPr>
          <w:sz w:val="24"/>
        </w:rPr>
      </w:pPr>
      <w:r w:rsidRPr="00BA4E6D">
        <w:rPr>
          <w:sz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BA4E6D" w:rsidRPr="00BA4E6D" w:rsidRDefault="00BA4E6D" w:rsidP="00BA4E6D">
      <w:pPr>
        <w:tabs>
          <w:tab w:val="left" w:pos="-720"/>
          <w:tab w:val="left" w:pos="1247"/>
        </w:tabs>
        <w:suppressAutoHyphens/>
        <w:ind w:left="340"/>
        <w:rPr>
          <w:sz w:val="24"/>
        </w:rPr>
      </w:pPr>
    </w:p>
    <w:p w:rsidR="00BA4E6D" w:rsidRPr="00BA4E6D" w:rsidRDefault="00BA4E6D" w:rsidP="00BA4E6D">
      <w:pPr>
        <w:numPr>
          <w:ilvl w:val="0"/>
          <w:numId w:val="12"/>
        </w:numPr>
        <w:tabs>
          <w:tab w:val="clear" w:pos="700"/>
          <w:tab w:val="left" w:pos="-720"/>
        </w:tabs>
        <w:suppressAutoHyphens/>
        <w:ind w:left="1080"/>
        <w:rPr>
          <w:sz w:val="24"/>
        </w:rPr>
      </w:pPr>
      <w:r w:rsidRPr="00BA4E6D">
        <w:rPr>
          <w:sz w:val="24"/>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proofErr w:type="gramStart"/>
      <w:r w:rsidRPr="00BA4E6D">
        <w:rPr>
          <w:sz w:val="24"/>
        </w:rPr>
        <w:t>government,</w:t>
      </w:r>
      <w:proofErr w:type="gramEnd"/>
      <w:r w:rsidRPr="00BA4E6D">
        <w:rPr>
          <w:sz w:val="24"/>
        </w:rPr>
        <w:t xml:space="preserve"> or (4) as part of customary and usual business or private practices.</w:t>
      </w:r>
    </w:p>
    <w:p w:rsidR="00BA4E6D" w:rsidRPr="00BA4E6D" w:rsidRDefault="00BA4E6D" w:rsidP="00BA4E6D">
      <w:pPr>
        <w:tabs>
          <w:tab w:val="left" w:pos="-720"/>
        </w:tabs>
        <w:suppressAutoHyphens/>
        <w:rPr>
          <w:sz w:val="24"/>
        </w:rPr>
      </w:pPr>
    </w:p>
    <w:p w:rsidR="00BA4E6D" w:rsidRPr="00BA4E6D" w:rsidRDefault="00BA4E6D" w:rsidP="00BA4E6D">
      <w:pPr>
        <w:tabs>
          <w:tab w:val="left" w:pos="-720"/>
        </w:tabs>
        <w:suppressAutoHyphens/>
        <w:rPr>
          <w:sz w:val="24"/>
        </w:rPr>
      </w:pPr>
      <w:r w:rsidRPr="00BA4E6D">
        <w:rPr>
          <w:sz w:val="24"/>
        </w:rPr>
        <w:tab/>
        <w:t>Total Annualized Capital/Startup Cost</w:t>
      </w:r>
      <w:r w:rsidRPr="00BA4E6D">
        <w:rPr>
          <w:sz w:val="24"/>
        </w:rPr>
        <w:tab/>
        <w:t>: $0</w:t>
      </w:r>
    </w:p>
    <w:p w:rsidR="00BA4E6D" w:rsidRPr="00BA4E6D" w:rsidRDefault="00BA4E6D" w:rsidP="00BA4E6D">
      <w:pPr>
        <w:tabs>
          <w:tab w:val="left" w:pos="-720"/>
        </w:tabs>
        <w:suppressAutoHyphens/>
        <w:rPr>
          <w:sz w:val="24"/>
        </w:rPr>
      </w:pPr>
      <w:r w:rsidRPr="00BA4E6D">
        <w:rPr>
          <w:sz w:val="24"/>
        </w:rPr>
        <w:tab/>
        <w:t>Total Annual Costs (O&amp;M)</w:t>
      </w:r>
      <w:r w:rsidRPr="00BA4E6D">
        <w:rPr>
          <w:sz w:val="24"/>
        </w:rPr>
        <w:tab/>
      </w:r>
      <w:r w:rsidRPr="00BA4E6D">
        <w:rPr>
          <w:sz w:val="24"/>
        </w:rPr>
        <w:tab/>
      </w:r>
      <w:r w:rsidRPr="00BA4E6D">
        <w:rPr>
          <w:sz w:val="24"/>
        </w:rPr>
        <w:tab/>
        <w:t xml:space="preserve">: </w:t>
      </w:r>
      <w:bookmarkStart w:id="0" w:name="OM"/>
      <w:r w:rsidRPr="00BA4E6D">
        <w:rPr>
          <w:sz w:val="24"/>
        </w:rPr>
        <w:fldChar w:fldCharType="begin">
          <w:ffData>
            <w:name w:val="OM"/>
            <w:enabled/>
            <w:calcOnExit w:val="0"/>
            <w:helpText w:type="text" w:val="Enter total annualized Costs (O&amp;M)"/>
            <w:statusText w:type="text" w:val="Enter total annualized Costs (O&amp;M)"/>
            <w:textInput/>
          </w:ffData>
        </w:fldChar>
      </w:r>
      <w:r w:rsidRPr="00BA4E6D">
        <w:rPr>
          <w:sz w:val="24"/>
        </w:rPr>
        <w:instrText xml:space="preserve"> FORMTEXT </w:instrText>
      </w:r>
      <w:r w:rsidRPr="00BA4E6D">
        <w:rPr>
          <w:sz w:val="24"/>
        </w:rPr>
      </w:r>
      <w:r w:rsidRPr="00BA4E6D">
        <w:rPr>
          <w:sz w:val="24"/>
        </w:rPr>
        <w:fldChar w:fldCharType="separate"/>
      </w:r>
      <w:r w:rsidRPr="00BA4E6D">
        <w:rPr>
          <w:rFonts w:ascii="Arial" w:hAnsi="Arial"/>
          <w:noProof/>
          <w:sz w:val="24"/>
        </w:rPr>
        <w:t> </w:t>
      </w:r>
      <w:r w:rsidRPr="00BA4E6D">
        <w:rPr>
          <w:noProof/>
          <w:sz w:val="24"/>
        </w:rPr>
        <w:t>$0</w:t>
      </w:r>
      <w:r w:rsidRPr="00BA4E6D">
        <w:rPr>
          <w:rFonts w:ascii="Arial" w:hAnsi="Arial"/>
          <w:noProof/>
          <w:sz w:val="24"/>
        </w:rPr>
        <w:t> </w:t>
      </w:r>
      <w:r w:rsidRPr="00BA4E6D">
        <w:rPr>
          <w:rFonts w:ascii="Arial" w:hAnsi="Arial"/>
          <w:noProof/>
          <w:sz w:val="24"/>
        </w:rPr>
        <w:t> </w:t>
      </w:r>
      <w:r w:rsidRPr="00BA4E6D">
        <w:rPr>
          <w:rFonts w:ascii="Arial" w:hAnsi="Arial"/>
          <w:noProof/>
          <w:sz w:val="24"/>
        </w:rPr>
        <w:t> </w:t>
      </w:r>
      <w:r w:rsidRPr="00BA4E6D">
        <w:rPr>
          <w:rFonts w:ascii="Arial" w:hAnsi="Arial"/>
          <w:noProof/>
          <w:sz w:val="24"/>
        </w:rPr>
        <w:t> </w:t>
      </w:r>
      <w:r w:rsidRPr="00BA4E6D">
        <w:rPr>
          <w:sz w:val="24"/>
        </w:rPr>
        <w:fldChar w:fldCharType="end"/>
      </w:r>
      <w:bookmarkEnd w:id="0"/>
    </w:p>
    <w:p w:rsidR="00BA4E6D" w:rsidRPr="00BA4E6D" w:rsidRDefault="00BA4E6D" w:rsidP="00BA4E6D">
      <w:pPr>
        <w:tabs>
          <w:tab w:val="left" w:pos="-720"/>
        </w:tabs>
        <w:suppressAutoHyphens/>
        <w:rPr>
          <w:sz w:val="24"/>
        </w:rPr>
      </w:pPr>
      <w:r w:rsidRPr="00BA4E6D">
        <w:rPr>
          <w:sz w:val="24"/>
        </w:rPr>
        <w:tab/>
      </w:r>
      <w:r w:rsidRPr="00BA4E6D">
        <w:rPr>
          <w:sz w:val="24"/>
        </w:rPr>
        <w:tab/>
      </w:r>
      <w:r w:rsidRPr="00BA4E6D">
        <w:rPr>
          <w:sz w:val="24"/>
        </w:rPr>
        <w:tab/>
      </w:r>
      <w:r w:rsidRPr="00BA4E6D">
        <w:rPr>
          <w:sz w:val="24"/>
        </w:rPr>
        <w:tab/>
      </w:r>
      <w:r w:rsidRPr="00BA4E6D">
        <w:rPr>
          <w:sz w:val="24"/>
        </w:rPr>
        <w:tab/>
      </w:r>
      <w:r w:rsidRPr="00BA4E6D">
        <w:rPr>
          <w:sz w:val="24"/>
        </w:rPr>
        <w:tab/>
      </w:r>
      <w:r w:rsidRPr="00BA4E6D">
        <w:rPr>
          <w:sz w:val="24"/>
        </w:rPr>
        <w:tab/>
        <w:t xml:space="preserve"> ____________________</w:t>
      </w:r>
    </w:p>
    <w:p w:rsidR="00BA4E6D" w:rsidRPr="00BA4E6D" w:rsidRDefault="00BA4E6D" w:rsidP="00BA4E6D">
      <w:pPr>
        <w:tabs>
          <w:tab w:val="left" w:pos="-720"/>
        </w:tabs>
        <w:suppressAutoHyphens/>
        <w:rPr>
          <w:sz w:val="24"/>
        </w:rPr>
      </w:pPr>
      <w:r w:rsidRPr="00BA4E6D">
        <w:rPr>
          <w:sz w:val="24"/>
        </w:rPr>
        <w:tab/>
        <w:t>Total Annualized Costs Requested</w:t>
      </w:r>
      <w:r w:rsidRPr="00BA4E6D">
        <w:rPr>
          <w:sz w:val="24"/>
        </w:rPr>
        <w:tab/>
      </w:r>
      <w:r w:rsidRPr="00BA4E6D">
        <w:rPr>
          <w:sz w:val="24"/>
        </w:rPr>
        <w:tab/>
        <w:t xml:space="preserve">: </w:t>
      </w:r>
      <w:bookmarkStart w:id="1" w:name="Total_Cost"/>
      <w:r w:rsidRPr="00BA4E6D">
        <w:rPr>
          <w:sz w:val="24"/>
        </w:rPr>
        <w:fldChar w:fldCharType="begin">
          <w:ffData>
            <w:name w:val="Total_Cost"/>
            <w:enabled/>
            <w:calcOnExit w:val="0"/>
            <w:helpText w:type="text" w:val="Enter total annualized costs requested"/>
            <w:statusText w:type="text" w:val="Enter total annualized costs requested"/>
            <w:textInput/>
          </w:ffData>
        </w:fldChar>
      </w:r>
      <w:r w:rsidRPr="00BA4E6D">
        <w:rPr>
          <w:sz w:val="24"/>
        </w:rPr>
        <w:instrText xml:space="preserve"> FORMTEXT </w:instrText>
      </w:r>
      <w:r w:rsidRPr="00BA4E6D">
        <w:rPr>
          <w:sz w:val="24"/>
        </w:rPr>
      </w:r>
      <w:r w:rsidRPr="00BA4E6D">
        <w:rPr>
          <w:sz w:val="24"/>
        </w:rPr>
        <w:fldChar w:fldCharType="separate"/>
      </w:r>
      <w:r w:rsidRPr="00BA4E6D">
        <w:rPr>
          <w:rFonts w:ascii="Arial" w:hAnsi="Arial"/>
          <w:noProof/>
          <w:sz w:val="24"/>
        </w:rPr>
        <w:t> </w:t>
      </w:r>
      <w:r w:rsidRPr="00BA4E6D">
        <w:rPr>
          <w:noProof/>
          <w:sz w:val="24"/>
        </w:rPr>
        <w:t>$0</w:t>
      </w:r>
      <w:r w:rsidRPr="00BA4E6D">
        <w:rPr>
          <w:rFonts w:ascii="Arial" w:hAnsi="Arial"/>
          <w:noProof/>
          <w:sz w:val="24"/>
        </w:rPr>
        <w:t> </w:t>
      </w:r>
      <w:r w:rsidRPr="00BA4E6D">
        <w:rPr>
          <w:rFonts w:ascii="Arial" w:hAnsi="Arial"/>
          <w:noProof/>
          <w:sz w:val="24"/>
        </w:rPr>
        <w:t> </w:t>
      </w:r>
      <w:r w:rsidRPr="00BA4E6D">
        <w:rPr>
          <w:rFonts w:ascii="Arial" w:hAnsi="Arial"/>
          <w:noProof/>
          <w:sz w:val="24"/>
        </w:rPr>
        <w:t> </w:t>
      </w:r>
      <w:r w:rsidRPr="00BA4E6D">
        <w:rPr>
          <w:rFonts w:ascii="Arial" w:hAnsi="Arial"/>
          <w:noProof/>
          <w:sz w:val="24"/>
        </w:rPr>
        <w:t> </w:t>
      </w:r>
      <w:r w:rsidRPr="00BA4E6D">
        <w:rPr>
          <w:sz w:val="24"/>
        </w:rPr>
        <w:fldChar w:fldCharType="end"/>
      </w:r>
      <w:bookmarkEnd w:id="1"/>
    </w:p>
    <w:p w:rsidR="00BA4E6D" w:rsidRDefault="00BA4E6D">
      <w:pPr>
        <w:ind w:left="720" w:hanging="720"/>
        <w:rPr>
          <w:sz w:val="24"/>
        </w:rPr>
      </w:pPr>
    </w:p>
    <w:p w:rsidR="00A84504" w:rsidRDefault="00A84504">
      <w:pPr>
        <w:ind w:left="720" w:hanging="720"/>
        <w:rPr>
          <w:sz w:val="24"/>
        </w:rPr>
      </w:pPr>
      <w:r>
        <w:rPr>
          <w:sz w:val="24"/>
        </w:rPr>
        <w:t>13.</w:t>
      </w:r>
      <w:r>
        <w:rPr>
          <w:sz w:val="24"/>
        </w:rPr>
        <w:tab/>
        <w:t>There is no annual cost burden to respondents or record keepers resulting from the collection of information.</w:t>
      </w:r>
    </w:p>
    <w:p w:rsidR="00A84504" w:rsidRDefault="00A84504">
      <w:pPr>
        <w:ind w:left="720" w:hanging="720"/>
        <w:rPr>
          <w:sz w:val="24"/>
        </w:rPr>
      </w:pPr>
    </w:p>
    <w:p w:rsidR="00BA4E6D" w:rsidRPr="00BA4E6D" w:rsidRDefault="00BA4E6D" w:rsidP="00BA4E6D">
      <w:pPr>
        <w:pStyle w:val="ListParagraph"/>
        <w:numPr>
          <w:ilvl w:val="0"/>
          <w:numId w:val="13"/>
        </w:numPr>
        <w:tabs>
          <w:tab w:val="left" w:pos="-720"/>
        </w:tabs>
        <w:suppressAutoHyphens/>
        <w:ind w:hanging="720"/>
      </w:pPr>
      <w:r w:rsidRPr="00BA4E6D">
        <w:rPr>
          <w:rStyle w:val="a"/>
        </w:rPr>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t>
      </w:r>
      <w:r w:rsidRPr="00BA4E6D">
        <w:rPr>
          <w:rStyle w:val="a"/>
        </w:rPr>
        <w:lastRenderedPageBreak/>
        <w:t>would not have been incurred without this collection of information.  Agencies also may aggregate cost estimates from Items 12, 13, and 14 in a single table.</w:t>
      </w:r>
    </w:p>
    <w:p w:rsidR="00BA4E6D" w:rsidRDefault="00BA4E6D">
      <w:pPr>
        <w:ind w:left="720" w:hanging="720"/>
        <w:rPr>
          <w:sz w:val="24"/>
        </w:rPr>
      </w:pPr>
    </w:p>
    <w:p w:rsidR="00A84504" w:rsidRDefault="00A84504">
      <w:pPr>
        <w:ind w:left="720" w:hanging="720"/>
        <w:rPr>
          <w:sz w:val="24"/>
        </w:rPr>
      </w:pPr>
      <w:r>
        <w:rPr>
          <w:sz w:val="24"/>
        </w:rPr>
        <w:t>14.</w:t>
      </w:r>
      <w:r>
        <w:rPr>
          <w:sz w:val="24"/>
        </w:rPr>
        <w:tab/>
        <w:t>A</w:t>
      </w:r>
      <w:r w:rsidR="00385EF6">
        <w:rPr>
          <w:sz w:val="24"/>
        </w:rPr>
        <w:t>n</w:t>
      </w:r>
      <w:r>
        <w:rPr>
          <w:sz w:val="24"/>
        </w:rPr>
        <w:t xml:space="preserve"> ED contractor will process this form.  It is estimated that the annual cost to the Federal Government of operating the computer system will be $</w:t>
      </w:r>
      <w:r w:rsidR="00385EF6">
        <w:rPr>
          <w:sz w:val="24"/>
        </w:rPr>
        <w:t xml:space="preserve"> 8</w:t>
      </w:r>
      <w:r>
        <w:rPr>
          <w:sz w:val="24"/>
        </w:rPr>
        <w:t>,</w:t>
      </w:r>
      <w:r w:rsidR="00385EF6">
        <w:rPr>
          <w:sz w:val="24"/>
        </w:rPr>
        <w:t>000</w:t>
      </w:r>
      <w:r>
        <w:rPr>
          <w:sz w:val="24"/>
        </w:rPr>
        <w:t>.00.</w:t>
      </w:r>
    </w:p>
    <w:p w:rsidR="00A84504" w:rsidRDefault="00A84504">
      <w:pPr>
        <w:ind w:left="720" w:hanging="720"/>
        <w:rPr>
          <w:sz w:val="24"/>
        </w:rPr>
      </w:pPr>
    </w:p>
    <w:p w:rsidR="00BA4E6D" w:rsidRDefault="00BA4E6D">
      <w:pPr>
        <w:ind w:left="720" w:hanging="720"/>
        <w:rPr>
          <w:sz w:val="24"/>
        </w:rPr>
      </w:pPr>
    </w:p>
    <w:p w:rsidR="00BA4E6D" w:rsidRPr="00BA4E6D" w:rsidRDefault="00BA4E6D" w:rsidP="00BA4E6D">
      <w:pPr>
        <w:pStyle w:val="ListParagraph"/>
        <w:numPr>
          <w:ilvl w:val="0"/>
          <w:numId w:val="13"/>
        </w:numPr>
        <w:tabs>
          <w:tab w:val="left" w:pos="-720"/>
        </w:tabs>
        <w:suppressAutoHyphens/>
        <w:ind w:hanging="720"/>
      </w:pPr>
      <w:r w:rsidRPr="00BA4E6D">
        <w:t>Explain the reasons for any program changes or adjustments to #16f of the IC Data Part 1 Form.</w:t>
      </w:r>
    </w:p>
    <w:p w:rsidR="00BA4E6D" w:rsidRPr="00BA4E6D" w:rsidRDefault="00BA4E6D" w:rsidP="00BA4E6D">
      <w:pPr>
        <w:tabs>
          <w:tab w:val="left" w:pos="-720"/>
          <w:tab w:val="left" w:pos="0"/>
        </w:tabs>
        <w:suppressAutoHyphens/>
        <w:ind w:left="720" w:hanging="720"/>
        <w:rPr>
          <w:sz w:val="24"/>
        </w:rPr>
      </w:pPr>
    </w:p>
    <w:p w:rsidR="00A84504" w:rsidRDefault="00A84504">
      <w:pPr>
        <w:ind w:left="720" w:hanging="720"/>
        <w:rPr>
          <w:sz w:val="24"/>
        </w:rPr>
      </w:pPr>
      <w:r>
        <w:rPr>
          <w:sz w:val="24"/>
        </w:rPr>
        <w:t>15.</w:t>
      </w:r>
      <w:r>
        <w:rPr>
          <w:sz w:val="24"/>
        </w:rPr>
        <w:tab/>
      </w:r>
      <w:r w:rsidR="00A63BE0" w:rsidRPr="00A63BE0">
        <w:rPr>
          <w:sz w:val="24"/>
        </w:rPr>
        <w:t xml:space="preserve">The total annual burden of 3 </w:t>
      </w:r>
      <w:proofErr w:type="gramStart"/>
      <w:r w:rsidR="00A63BE0" w:rsidRPr="00A63BE0">
        <w:rPr>
          <w:sz w:val="24"/>
        </w:rPr>
        <w:t>hours  and</w:t>
      </w:r>
      <w:proofErr w:type="gramEnd"/>
      <w:r w:rsidR="00A63BE0" w:rsidRPr="00A63BE0">
        <w:rPr>
          <w:sz w:val="24"/>
        </w:rPr>
        <w:t xml:space="preserve"> 12 responses for this extension of a currently approved collection has decreased by 11 hours. This is an adjustment due to a decrease of 39 respondents as a result of a decreased volume of rehabilitated loan claim requests.</w:t>
      </w:r>
    </w:p>
    <w:p w:rsidR="00A63BE0" w:rsidRPr="00A63BE0" w:rsidRDefault="00A63BE0">
      <w:pPr>
        <w:ind w:left="720" w:hanging="720"/>
        <w:rPr>
          <w:sz w:val="24"/>
        </w:rPr>
      </w:pPr>
    </w:p>
    <w:p w:rsidR="00BA4E6D" w:rsidRPr="00BA4E6D" w:rsidRDefault="00BA4E6D" w:rsidP="00BA4E6D">
      <w:pPr>
        <w:pStyle w:val="ListParagraph"/>
        <w:numPr>
          <w:ilvl w:val="0"/>
          <w:numId w:val="13"/>
        </w:numPr>
        <w:tabs>
          <w:tab w:val="left" w:pos="-720"/>
        </w:tabs>
        <w:suppressAutoHyphens/>
        <w:ind w:hanging="720"/>
      </w:pPr>
      <w:r w:rsidRPr="00BA4E6D">
        <w:rPr>
          <w:rStyle w:val="a"/>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BA4E6D" w:rsidRDefault="00BA4E6D">
      <w:pPr>
        <w:ind w:left="720" w:hanging="720"/>
        <w:rPr>
          <w:sz w:val="24"/>
        </w:rPr>
      </w:pPr>
    </w:p>
    <w:p w:rsidR="00A84504" w:rsidRDefault="00A84504">
      <w:pPr>
        <w:ind w:left="720" w:hanging="720"/>
        <w:rPr>
          <w:sz w:val="24"/>
        </w:rPr>
      </w:pPr>
      <w:r>
        <w:rPr>
          <w:sz w:val="24"/>
        </w:rPr>
        <w:t>16.</w:t>
      </w:r>
      <w:r>
        <w:rPr>
          <w:sz w:val="24"/>
        </w:rPr>
        <w:tab/>
        <w:t>ED does not plan to publish for statistical use the results of the information to be collected.  Management reports, however, will be prepared.</w:t>
      </w:r>
    </w:p>
    <w:p w:rsidR="00A84504" w:rsidRDefault="00A84504">
      <w:pPr>
        <w:ind w:left="720" w:hanging="720"/>
        <w:rPr>
          <w:sz w:val="24"/>
        </w:rPr>
      </w:pPr>
    </w:p>
    <w:p w:rsidR="00BA4E6D" w:rsidRPr="00BA4E6D" w:rsidRDefault="00BA4E6D" w:rsidP="00BA4E6D">
      <w:pPr>
        <w:pStyle w:val="ListParagraph"/>
        <w:numPr>
          <w:ilvl w:val="0"/>
          <w:numId w:val="13"/>
        </w:numPr>
        <w:tabs>
          <w:tab w:val="left" w:pos="-720"/>
        </w:tabs>
        <w:suppressAutoHyphens/>
        <w:ind w:hanging="720"/>
      </w:pPr>
      <w:r w:rsidRPr="00BA4E6D">
        <w:rPr>
          <w:rStyle w:val="a"/>
        </w:rPr>
        <w:t>If seeking approval to not display the expiration date for OMB approval of the information collection, explain the reasons that display would be inappropriate.</w:t>
      </w:r>
    </w:p>
    <w:p w:rsidR="00BA4E6D" w:rsidRDefault="00BA4E6D">
      <w:pPr>
        <w:ind w:left="720" w:hanging="720"/>
        <w:rPr>
          <w:sz w:val="24"/>
        </w:rPr>
      </w:pPr>
    </w:p>
    <w:p w:rsidR="00A84504" w:rsidRDefault="00A84504">
      <w:pPr>
        <w:ind w:left="720" w:hanging="720"/>
        <w:rPr>
          <w:sz w:val="24"/>
        </w:rPr>
      </w:pPr>
      <w:r>
        <w:rPr>
          <w:sz w:val="24"/>
        </w:rPr>
        <w:t>17.</w:t>
      </w:r>
      <w:r>
        <w:rPr>
          <w:sz w:val="24"/>
        </w:rPr>
        <w:tab/>
        <w:t>The expiration date for OMB approval of the information collection will be displayed.</w:t>
      </w:r>
    </w:p>
    <w:p w:rsidR="00A84504" w:rsidRDefault="00A84504">
      <w:pPr>
        <w:ind w:left="720" w:hanging="720"/>
        <w:rPr>
          <w:sz w:val="24"/>
        </w:rPr>
      </w:pPr>
    </w:p>
    <w:p w:rsidR="00BA4E6D" w:rsidRPr="00BA4E6D" w:rsidRDefault="00BA4E6D" w:rsidP="00BA4E6D">
      <w:pPr>
        <w:pStyle w:val="ListParagraph"/>
        <w:numPr>
          <w:ilvl w:val="0"/>
          <w:numId w:val="13"/>
        </w:numPr>
        <w:tabs>
          <w:tab w:val="left" w:pos="-720"/>
        </w:tabs>
        <w:suppressAutoHyphens/>
        <w:ind w:hanging="720"/>
      </w:pPr>
      <w:r w:rsidRPr="00BA4E6D">
        <w:rPr>
          <w:rStyle w:val="a"/>
        </w:rPr>
        <w:t xml:space="preserve">Explain each exception to the certification statement identified in the “Certification for Paperwork Reduction Act Submissions.” </w:t>
      </w:r>
    </w:p>
    <w:p w:rsidR="00BA4E6D" w:rsidRDefault="00BA4E6D">
      <w:pPr>
        <w:ind w:left="720" w:hanging="720"/>
        <w:rPr>
          <w:sz w:val="24"/>
        </w:rPr>
      </w:pPr>
    </w:p>
    <w:p w:rsidR="00BA4E6D" w:rsidRPr="00BA4E6D" w:rsidRDefault="00BA4E6D" w:rsidP="00BA4E6D">
      <w:pPr>
        <w:tabs>
          <w:tab w:val="left" w:pos="-720"/>
          <w:tab w:val="left" w:pos="0"/>
        </w:tabs>
        <w:suppressAutoHyphens/>
        <w:ind w:left="720" w:hanging="720"/>
        <w:rPr>
          <w:sz w:val="24"/>
        </w:rPr>
      </w:pPr>
      <w:r w:rsidRPr="00BA4E6D">
        <w:rPr>
          <w:sz w:val="24"/>
        </w:rPr>
        <w:t>18.</w:t>
      </w:r>
      <w:r w:rsidRPr="00BA4E6D">
        <w:rPr>
          <w:sz w:val="24"/>
        </w:rPr>
        <w:tab/>
        <w:t>The collection of information complies with 5 CFR 1320.9.</w:t>
      </w:r>
    </w:p>
    <w:p w:rsidR="00A84504" w:rsidRDefault="00A84504">
      <w:pPr>
        <w:rPr>
          <w:sz w:val="24"/>
        </w:rPr>
      </w:pPr>
    </w:p>
    <w:p w:rsidR="00A84504" w:rsidRDefault="00A84504">
      <w:pPr>
        <w:rPr>
          <w:sz w:val="24"/>
        </w:rPr>
      </w:pPr>
    </w:p>
    <w:p w:rsidR="00A84504" w:rsidRDefault="00A84504">
      <w:pPr>
        <w:jc w:val="center"/>
        <w:rPr>
          <w:sz w:val="24"/>
        </w:rPr>
      </w:pPr>
    </w:p>
    <w:p w:rsidR="00A84504" w:rsidRDefault="00A84504"/>
    <w:sectPr w:rsidR="00A84504" w:rsidSect="00626C9F">
      <w:footerReference w:type="default" r:id="rId7"/>
      <w:pgSz w:w="12240" w:h="15840"/>
      <w:pgMar w:top="1440" w:right="1170" w:bottom="1440" w:left="99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2C61" w:rsidRDefault="00C42C61">
      <w:r>
        <w:separator/>
      </w:r>
    </w:p>
  </w:endnote>
  <w:endnote w:type="continuationSeparator" w:id="0">
    <w:p w:rsidR="00C42C61" w:rsidRDefault="00C42C61">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AFF" w:usb1="C000605B" w:usb2="00000029" w:usb3="00000000" w:csb0="000101FF" w:csb1="00000000"/>
  </w:font>
  <w:font w:name="Consolas">
    <w:panose1 w:val="020B0609020204030204"/>
    <w:charset w:val="00"/>
    <w:family w:val="modern"/>
    <w:pitch w:val="fixed"/>
    <w:sig w:usb0="A00002EF" w:usb1="40002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0D18" w:rsidRDefault="00B50D18">
    <w:pPr>
      <w:pStyle w:val="Footer"/>
      <w:jc w:val="center"/>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sidR="008D60AB">
      <w:rPr>
        <w:rStyle w:val="PageNumber"/>
        <w:noProof/>
      </w:rPr>
      <w:t>4</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8D60AB">
      <w:rPr>
        <w:rStyle w:val="PageNumber"/>
        <w:noProof/>
      </w:rPr>
      <w:t>6</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2C61" w:rsidRDefault="00C42C61">
      <w:r>
        <w:separator/>
      </w:r>
    </w:p>
  </w:footnote>
  <w:footnote w:type="continuationSeparator" w:id="0">
    <w:p w:rsidR="00C42C61" w:rsidRDefault="00C42C6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
    <w:nsid w:val="12FE42D0"/>
    <w:multiLevelType w:val="hybridMultilevel"/>
    <w:tmpl w:val="ACFA93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93719F3"/>
    <w:multiLevelType w:val="hybridMultilevel"/>
    <w:tmpl w:val="49C2127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261D55D6"/>
    <w:multiLevelType w:val="hybridMultilevel"/>
    <w:tmpl w:val="2EFE42B0"/>
    <w:lvl w:ilvl="0" w:tplc="0409000F">
      <w:start w:val="13"/>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29C241F7"/>
    <w:multiLevelType w:val="singleLevel"/>
    <w:tmpl w:val="D5026800"/>
    <w:lvl w:ilvl="0">
      <w:start w:val="1"/>
      <w:numFmt w:val="decimal"/>
      <w:lvlText w:val="%1."/>
      <w:lvlJc w:val="left"/>
      <w:pPr>
        <w:tabs>
          <w:tab w:val="num" w:pos="720"/>
        </w:tabs>
        <w:ind w:left="720" w:hanging="720"/>
      </w:pPr>
      <w:rPr>
        <w:rFonts w:hint="default"/>
      </w:rPr>
    </w:lvl>
  </w:abstractNum>
  <w:abstractNum w:abstractNumId="5">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6">
    <w:nsid w:val="42D80AC4"/>
    <w:multiLevelType w:val="hybridMultilevel"/>
    <w:tmpl w:val="49C689A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440E1210"/>
    <w:multiLevelType w:val="singleLevel"/>
    <w:tmpl w:val="3DBE101E"/>
    <w:lvl w:ilvl="0">
      <w:start w:val="18"/>
      <w:numFmt w:val="decimal"/>
      <w:lvlText w:val="%1."/>
      <w:lvlJc w:val="left"/>
      <w:pPr>
        <w:tabs>
          <w:tab w:val="num" w:pos="720"/>
        </w:tabs>
        <w:ind w:left="720" w:hanging="720"/>
      </w:pPr>
      <w:rPr>
        <w:rFonts w:hint="default"/>
      </w:rPr>
    </w:lvl>
  </w:abstractNum>
  <w:abstractNum w:abstractNumId="8">
    <w:nsid w:val="49E63732"/>
    <w:multiLevelType w:val="hybridMultilevel"/>
    <w:tmpl w:val="5CB28D20"/>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nsid w:val="4B9F6133"/>
    <w:multiLevelType w:val="singleLevel"/>
    <w:tmpl w:val="D5026800"/>
    <w:lvl w:ilvl="0">
      <w:start w:val="3"/>
      <w:numFmt w:val="decimal"/>
      <w:lvlText w:val="%1."/>
      <w:lvlJc w:val="left"/>
      <w:pPr>
        <w:tabs>
          <w:tab w:val="num" w:pos="720"/>
        </w:tabs>
        <w:ind w:left="720" w:hanging="720"/>
      </w:pPr>
      <w:rPr>
        <w:rFonts w:hint="default"/>
      </w:rPr>
    </w:lvl>
  </w:abstractNum>
  <w:abstractNum w:abstractNumId="10">
    <w:nsid w:val="4D562D34"/>
    <w:multiLevelType w:val="hybridMultilevel"/>
    <w:tmpl w:val="AE08D43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nsid w:val="6AF92573"/>
    <w:multiLevelType w:val="singleLevel"/>
    <w:tmpl w:val="9D9286C4"/>
    <w:lvl w:ilvl="0">
      <w:start w:val="2"/>
      <w:numFmt w:val="upperLetter"/>
      <w:lvlText w:val="%1."/>
      <w:lvlJc w:val="left"/>
      <w:pPr>
        <w:tabs>
          <w:tab w:val="num" w:pos="720"/>
        </w:tabs>
        <w:ind w:left="720" w:hanging="720"/>
      </w:pPr>
      <w:rPr>
        <w:rFonts w:hint="default"/>
        <w:b/>
      </w:rPr>
    </w:lvl>
  </w:abstractNum>
  <w:abstractNum w:abstractNumId="12">
    <w:nsid w:val="732B0778"/>
    <w:multiLevelType w:val="hybridMultilevel"/>
    <w:tmpl w:val="1EFE3B2C"/>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11"/>
  </w:num>
  <w:num w:numId="3">
    <w:abstractNumId w:val="9"/>
  </w:num>
  <w:num w:numId="4">
    <w:abstractNumId w:val="4"/>
  </w:num>
  <w:num w:numId="5">
    <w:abstractNumId w:val="6"/>
  </w:num>
  <w:num w:numId="6">
    <w:abstractNumId w:val="2"/>
  </w:num>
  <w:num w:numId="7">
    <w:abstractNumId w:val="12"/>
  </w:num>
  <w:num w:numId="8">
    <w:abstractNumId w:val="8"/>
  </w:num>
  <w:num w:numId="9">
    <w:abstractNumId w:val="5"/>
  </w:num>
  <w:num w:numId="10">
    <w:abstractNumId w:val="1"/>
  </w:num>
  <w:num w:numId="11">
    <w:abstractNumId w:val="10"/>
  </w:num>
  <w:num w:numId="12">
    <w:abstractNumId w:val="0"/>
  </w:num>
  <w:num w:numId="13">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94BC7"/>
    <w:rsid w:val="00064077"/>
    <w:rsid w:val="00083246"/>
    <w:rsid w:val="001A3D64"/>
    <w:rsid w:val="00294BC7"/>
    <w:rsid w:val="002A425A"/>
    <w:rsid w:val="0032569E"/>
    <w:rsid w:val="0033508B"/>
    <w:rsid w:val="00385EF6"/>
    <w:rsid w:val="003F3CF7"/>
    <w:rsid w:val="005226ED"/>
    <w:rsid w:val="00626C9F"/>
    <w:rsid w:val="00686513"/>
    <w:rsid w:val="008D60AB"/>
    <w:rsid w:val="00944435"/>
    <w:rsid w:val="00974943"/>
    <w:rsid w:val="00A63BE0"/>
    <w:rsid w:val="00A84504"/>
    <w:rsid w:val="00B50D18"/>
    <w:rsid w:val="00B64770"/>
    <w:rsid w:val="00BA4E6D"/>
    <w:rsid w:val="00C42C61"/>
    <w:rsid w:val="00DB1546"/>
    <w:rsid w:val="00EA1C57"/>
    <w:rsid w:val="00F13F76"/>
    <w:rsid w:val="00FE6FA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sz w:val="24"/>
    </w:rPr>
  </w:style>
  <w:style w:type="paragraph" w:styleId="BodyTextIndent">
    <w:name w:val="Body Text Indent"/>
    <w:basedOn w:val="Normal"/>
    <w:semiHidden/>
    <w:pPr>
      <w:ind w:left="720"/>
    </w:pPr>
    <w:rPr>
      <w:color w:val="FF0000"/>
      <w:sz w:val="24"/>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alloonText">
    <w:name w:val="Balloon Text"/>
    <w:basedOn w:val="Normal"/>
    <w:link w:val="BalloonTextChar"/>
    <w:uiPriority w:val="99"/>
    <w:semiHidden/>
    <w:unhideWhenUsed/>
    <w:rsid w:val="00294BC7"/>
    <w:rPr>
      <w:rFonts w:ascii="Tahoma" w:hAnsi="Tahoma" w:cs="Tahoma"/>
      <w:sz w:val="16"/>
      <w:szCs w:val="16"/>
    </w:rPr>
  </w:style>
  <w:style w:type="character" w:customStyle="1" w:styleId="BalloonTextChar">
    <w:name w:val="Balloon Text Char"/>
    <w:basedOn w:val="DefaultParagraphFont"/>
    <w:link w:val="BalloonText"/>
    <w:uiPriority w:val="99"/>
    <w:semiHidden/>
    <w:rsid w:val="00294BC7"/>
    <w:rPr>
      <w:rFonts w:ascii="Tahoma" w:hAnsi="Tahoma" w:cs="Tahoma"/>
      <w:sz w:val="16"/>
      <w:szCs w:val="16"/>
    </w:rPr>
  </w:style>
  <w:style w:type="paragraph" w:styleId="PlainText">
    <w:name w:val="Plain Text"/>
    <w:basedOn w:val="Normal"/>
    <w:link w:val="PlainTextChar"/>
    <w:uiPriority w:val="99"/>
    <w:semiHidden/>
    <w:unhideWhenUsed/>
    <w:rsid w:val="001A3D64"/>
    <w:rPr>
      <w:rFonts w:ascii="Consolas" w:eastAsia="Calibri" w:hAnsi="Consolas"/>
      <w:sz w:val="21"/>
      <w:szCs w:val="21"/>
    </w:rPr>
  </w:style>
  <w:style w:type="character" w:customStyle="1" w:styleId="PlainTextChar">
    <w:name w:val="Plain Text Char"/>
    <w:basedOn w:val="DefaultParagraphFont"/>
    <w:link w:val="PlainText"/>
    <w:uiPriority w:val="99"/>
    <w:semiHidden/>
    <w:rsid w:val="001A3D64"/>
    <w:rPr>
      <w:rFonts w:ascii="Consolas" w:eastAsia="Calibri" w:hAnsi="Consolas" w:cs="Times New Roman"/>
      <w:sz w:val="21"/>
      <w:szCs w:val="21"/>
    </w:rPr>
  </w:style>
  <w:style w:type="paragraph" w:styleId="ListParagraph">
    <w:name w:val="List Paragraph"/>
    <w:basedOn w:val="Normal"/>
    <w:qFormat/>
    <w:rsid w:val="00083246"/>
    <w:pPr>
      <w:ind w:left="720"/>
      <w:contextualSpacing/>
    </w:pPr>
    <w:rPr>
      <w:sz w:val="24"/>
      <w:szCs w:val="24"/>
    </w:rPr>
  </w:style>
  <w:style w:type="character" w:customStyle="1" w:styleId="a">
    <w:name w:val="À"/>
    <w:basedOn w:val="DefaultParagraphFont"/>
    <w:rsid w:val="00F13F76"/>
    <w:rPr>
      <w:rFonts w:cs="Times New Roman"/>
    </w:rPr>
  </w:style>
</w:styles>
</file>

<file path=word/webSettings.xml><?xml version="1.0" encoding="utf-8"?>
<w:webSettings xmlns:r="http://schemas.openxmlformats.org/officeDocument/2006/relationships" xmlns:w="http://schemas.openxmlformats.org/wordprocessingml/2006/main">
  <w:divs>
    <w:div w:id="1773434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2236</Words>
  <Characters>12250</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U.S. Department of Education</Company>
  <LinksUpToDate>false</LinksUpToDate>
  <CharactersWithSpaces>14458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Department of Education</dc:creator>
  <cp:lastModifiedBy>Authorised User</cp:lastModifiedBy>
  <cp:revision>3</cp:revision>
  <cp:lastPrinted>2011-02-03T22:30:00Z</cp:lastPrinted>
  <dcterms:created xsi:type="dcterms:W3CDTF">2011-02-03T22:29:00Z</dcterms:created>
  <dcterms:modified xsi:type="dcterms:W3CDTF">2011-02-03T22:30:00Z</dcterms:modified>
</cp:coreProperties>
</file>