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4D3C25" w:rsidRPr="002D46AB" w:rsidTr="009B0888">
        <w:tc>
          <w:tcPr>
            <w:tcW w:w="9576" w:type="dxa"/>
            <w:shd w:val="clear" w:color="auto" w:fill="D9D9D9"/>
          </w:tcPr>
          <w:p w:rsidR="004D3C25" w:rsidRPr="002D46AB" w:rsidRDefault="004D3C25" w:rsidP="009B0888">
            <w:pPr>
              <w:pStyle w:val="Heading1"/>
              <w:jc w:val="center"/>
              <w:rPr>
                <w:b/>
                <w:bCs/>
                <w:sz w:val="32"/>
                <w:szCs w:val="32"/>
              </w:rPr>
            </w:pPr>
            <w:bookmarkStart w:id="0" w:name="_Toc261465715"/>
            <w:r w:rsidRPr="002D46AB">
              <w:rPr>
                <w:b/>
                <w:bCs/>
                <w:sz w:val="32"/>
                <w:szCs w:val="32"/>
              </w:rPr>
              <w:t>Electronic Application Checklist</w:t>
            </w:r>
            <w:bookmarkEnd w:id="0"/>
          </w:p>
        </w:tc>
      </w:tr>
    </w:tbl>
    <w:p w:rsidR="004D3C25" w:rsidRPr="002D46AB" w:rsidRDefault="004D3C25" w:rsidP="004D3C25">
      <w:pPr>
        <w:pStyle w:val="BodyText"/>
        <w:rPr>
          <w:i/>
          <w:iCs/>
          <w:sz w:val="24"/>
          <w:szCs w:val="24"/>
        </w:rPr>
      </w:pPr>
    </w:p>
    <w:p w:rsidR="004D3C25" w:rsidRPr="002D46AB" w:rsidRDefault="004D3C25" w:rsidP="004D3C25">
      <w:pPr>
        <w:pStyle w:val="BodyText"/>
        <w:rPr>
          <w:i/>
          <w:iCs/>
          <w:sz w:val="24"/>
          <w:szCs w:val="24"/>
        </w:rPr>
      </w:pPr>
      <w:r w:rsidRPr="002D46AB">
        <w:rPr>
          <w:i/>
          <w:iCs/>
          <w:sz w:val="24"/>
          <w:szCs w:val="24"/>
        </w:rPr>
        <w:t>Review your electronic application to ensure you have completed the following forms and attachments.  Details of each section are provided in the Description of Forms section.</w:t>
      </w:r>
    </w:p>
    <w:p w:rsidR="004D3C25" w:rsidRPr="002D46AB" w:rsidRDefault="004D3C25" w:rsidP="004D3C25">
      <w:pPr>
        <w:pStyle w:val="BodyText"/>
        <w:rPr>
          <w:sz w:val="24"/>
          <w:szCs w:val="24"/>
        </w:rPr>
      </w:pPr>
    </w:p>
    <w:p w:rsidR="004D3C25" w:rsidRPr="002D46AB" w:rsidRDefault="004D3C25" w:rsidP="004D3C25">
      <w:pPr>
        <w:pStyle w:val="BodyText"/>
        <w:rPr>
          <w:b/>
          <w:bCs/>
          <w:sz w:val="24"/>
          <w:szCs w:val="24"/>
        </w:rPr>
      </w:pPr>
      <w:r w:rsidRPr="002D46AB">
        <w:rPr>
          <w:b/>
          <w:bCs/>
          <w:sz w:val="24"/>
          <w:szCs w:val="24"/>
        </w:rPr>
        <w:t>Part 1:  Preliminary Documents</w:t>
      </w:r>
    </w:p>
    <w:p w:rsidR="004D3C25" w:rsidRPr="002D46AB" w:rsidRDefault="004D3C25" w:rsidP="004D3C25">
      <w:pPr>
        <w:pStyle w:val="BodyText"/>
        <w:widowControl w:val="0"/>
        <w:numPr>
          <w:ilvl w:val="0"/>
          <w:numId w:val="2"/>
        </w:numPr>
        <w:jc w:val="left"/>
        <w:rPr>
          <w:sz w:val="24"/>
          <w:szCs w:val="24"/>
        </w:rPr>
      </w:pPr>
      <w:r w:rsidRPr="002D46AB">
        <w:rPr>
          <w:sz w:val="24"/>
          <w:szCs w:val="24"/>
        </w:rPr>
        <w:t>Application for Federal Assistance (form SF 424)</w:t>
      </w:r>
    </w:p>
    <w:p w:rsidR="004D3C25" w:rsidRPr="002D46AB" w:rsidRDefault="004D3C25" w:rsidP="004D3C25">
      <w:pPr>
        <w:pStyle w:val="BodyText"/>
        <w:widowControl w:val="0"/>
        <w:numPr>
          <w:ilvl w:val="0"/>
          <w:numId w:val="2"/>
        </w:numPr>
        <w:jc w:val="left"/>
        <w:rPr>
          <w:sz w:val="24"/>
          <w:szCs w:val="24"/>
        </w:rPr>
      </w:pPr>
      <w:r w:rsidRPr="002D46AB">
        <w:rPr>
          <w:sz w:val="24"/>
          <w:szCs w:val="24"/>
        </w:rPr>
        <w:t>ED Supplemental Information for SF 424</w:t>
      </w:r>
    </w:p>
    <w:p w:rsidR="004D3C25" w:rsidRPr="002D46AB" w:rsidRDefault="004D3C25" w:rsidP="004D3C25">
      <w:pPr>
        <w:pStyle w:val="BodyText"/>
        <w:rPr>
          <w:sz w:val="24"/>
          <w:szCs w:val="24"/>
        </w:rPr>
      </w:pPr>
    </w:p>
    <w:p w:rsidR="004D3C25" w:rsidRPr="002D46AB" w:rsidRDefault="004D3C25" w:rsidP="004D3C25">
      <w:pPr>
        <w:pStyle w:val="BodyText"/>
        <w:rPr>
          <w:b/>
          <w:bCs/>
          <w:sz w:val="24"/>
          <w:szCs w:val="24"/>
        </w:rPr>
      </w:pPr>
      <w:r w:rsidRPr="002D46AB">
        <w:rPr>
          <w:b/>
          <w:bCs/>
          <w:sz w:val="24"/>
          <w:szCs w:val="24"/>
        </w:rPr>
        <w:t>Part 2:  Budget Information</w:t>
      </w:r>
    </w:p>
    <w:p w:rsidR="004D3C25" w:rsidRPr="002D46AB" w:rsidRDefault="004D3C25" w:rsidP="004D3C25">
      <w:pPr>
        <w:pStyle w:val="BodyText"/>
        <w:widowControl w:val="0"/>
        <w:numPr>
          <w:ilvl w:val="0"/>
          <w:numId w:val="2"/>
        </w:numPr>
        <w:jc w:val="left"/>
        <w:rPr>
          <w:sz w:val="24"/>
          <w:szCs w:val="24"/>
        </w:rPr>
      </w:pPr>
      <w:r w:rsidRPr="002D46AB">
        <w:rPr>
          <w:sz w:val="24"/>
          <w:szCs w:val="24"/>
        </w:rPr>
        <w:t>ED Budget Information Non-Construction Programs (ED Form 524)</w:t>
      </w:r>
    </w:p>
    <w:p w:rsidR="004D3C25" w:rsidRPr="002D46AB" w:rsidRDefault="004D3C25" w:rsidP="004D3C25">
      <w:pPr>
        <w:pStyle w:val="BodyText"/>
        <w:rPr>
          <w:sz w:val="24"/>
          <w:szCs w:val="24"/>
        </w:rPr>
      </w:pPr>
    </w:p>
    <w:p w:rsidR="004D3C25" w:rsidRPr="002D46AB" w:rsidRDefault="004D3C25" w:rsidP="004D3C25">
      <w:pPr>
        <w:pStyle w:val="BodyText"/>
        <w:rPr>
          <w:b/>
          <w:bCs/>
          <w:sz w:val="24"/>
          <w:szCs w:val="24"/>
        </w:rPr>
      </w:pPr>
      <w:r w:rsidRPr="002D46AB">
        <w:rPr>
          <w:b/>
          <w:bCs/>
          <w:sz w:val="24"/>
          <w:szCs w:val="24"/>
        </w:rPr>
        <w:t xml:space="preserve">Part 3: Project Abstract Attachment </w:t>
      </w:r>
    </w:p>
    <w:p w:rsidR="004D3C25" w:rsidRPr="002D46AB" w:rsidRDefault="004D3C25" w:rsidP="004D3C25">
      <w:pPr>
        <w:pStyle w:val="BodyText"/>
        <w:widowControl w:val="0"/>
        <w:numPr>
          <w:ilvl w:val="0"/>
          <w:numId w:val="4"/>
        </w:numPr>
        <w:jc w:val="left"/>
        <w:rPr>
          <w:b/>
          <w:bCs/>
          <w:sz w:val="24"/>
          <w:szCs w:val="24"/>
        </w:rPr>
      </w:pPr>
      <w:r w:rsidRPr="002D46AB">
        <w:rPr>
          <w:sz w:val="24"/>
          <w:szCs w:val="24"/>
        </w:rPr>
        <w:t>Project Abstract</w:t>
      </w:r>
    </w:p>
    <w:p w:rsidR="004D3C25" w:rsidRPr="002D46AB" w:rsidRDefault="004D3C25" w:rsidP="004D3C25">
      <w:pPr>
        <w:pStyle w:val="BodyText"/>
        <w:rPr>
          <w:b/>
          <w:bCs/>
          <w:sz w:val="24"/>
          <w:szCs w:val="24"/>
        </w:rPr>
      </w:pPr>
    </w:p>
    <w:p w:rsidR="004D3C25" w:rsidRPr="002D46AB" w:rsidRDefault="004D3C25" w:rsidP="004D3C25">
      <w:pPr>
        <w:pStyle w:val="BodyText"/>
        <w:rPr>
          <w:b/>
          <w:bCs/>
          <w:sz w:val="24"/>
          <w:szCs w:val="24"/>
        </w:rPr>
      </w:pPr>
      <w:r w:rsidRPr="002D46AB">
        <w:rPr>
          <w:b/>
          <w:bCs/>
          <w:sz w:val="24"/>
          <w:szCs w:val="24"/>
        </w:rPr>
        <w:t xml:space="preserve">Part 4: Project Narrative Attachment </w:t>
      </w:r>
    </w:p>
    <w:p w:rsidR="004D3C25" w:rsidRPr="002D46AB" w:rsidRDefault="004D3C25" w:rsidP="004D3C25">
      <w:pPr>
        <w:pStyle w:val="BodyText"/>
        <w:widowControl w:val="0"/>
        <w:numPr>
          <w:ilvl w:val="0"/>
          <w:numId w:val="5"/>
        </w:numPr>
        <w:jc w:val="left"/>
        <w:rPr>
          <w:b/>
          <w:bCs/>
          <w:sz w:val="24"/>
          <w:szCs w:val="24"/>
        </w:rPr>
      </w:pPr>
      <w:r w:rsidRPr="002D46AB">
        <w:rPr>
          <w:sz w:val="24"/>
          <w:szCs w:val="24"/>
        </w:rPr>
        <w:t>Application Narrative including a Table of Contents</w:t>
      </w:r>
    </w:p>
    <w:p w:rsidR="004D3C25" w:rsidRPr="002D46AB" w:rsidRDefault="004D3C25" w:rsidP="004D3C25">
      <w:pPr>
        <w:pStyle w:val="BodyText"/>
        <w:rPr>
          <w:b/>
          <w:bCs/>
          <w:sz w:val="24"/>
          <w:szCs w:val="24"/>
        </w:rPr>
      </w:pPr>
    </w:p>
    <w:p w:rsidR="004D3C25" w:rsidRPr="002D46AB" w:rsidRDefault="004D3C25" w:rsidP="004D3C25">
      <w:pPr>
        <w:pStyle w:val="BodyText"/>
        <w:rPr>
          <w:b/>
          <w:bCs/>
          <w:sz w:val="24"/>
          <w:szCs w:val="24"/>
        </w:rPr>
      </w:pPr>
      <w:r w:rsidRPr="002D46AB">
        <w:rPr>
          <w:b/>
          <w:bCs/>
          <w:sz w:val="24"/>
          <w:szCs w:val="24"/>
        </w:rPr>
        <w:t xml:space="preserve">Part 5: Budget Narrative Attachment </w:t>
      </w:r>
    </w:p>
    <w:p w:rsidR="004D3C25" w:rsidRPr="002D46AB" w:rsidRDefault="004D3C25" w:rsidP="004D3C25">
      <w:pPr>
        <w:pStyle w:val="BodyText"/>
        <w:widowControl w:val="0"/>
        <w:numPr>
          <w:ilvl w:val="0"/>
          <w:numId w:val="6"/>
        </w:numPr>
        <w:jc w:val="left"/>
        <w:rPr>
          <w:b/>
          <w:bCs/>
          <w:sz w:val="24"/>
          <w:szCs w:val="24"/>
        </w:rPr>
      </w:pPr>
      <w:r w:rsidRPr="002D46AB">
        <w:rPr>
          <w:sz w:val="24"/>
          <w:szCs w:val="24"/>
        </w:rPr>
        <w:t>Budget Narrative</w:t>
      </w:r>
    </w:p>
    <w:p w:rsidR="004D3C25" w:rsidRPr="002D46AB" w:rsidRDefault="004D3C25" w:rsidP="004D3C25">
      <w:pPr>
        <w:pStyle w:val="BodyText"/>
        <w:rPr>
          <w:b/>
          <w:bCs/>
          <w:sz w:val="24"/>
          <w:szCs w:val="24"/>
        </w:rPr>
      </w:pPr>
    </w:p>
    <w:p w:rsidR="004D3C25" w:rsidRPr="002D46AB" w:rsidRDefault="004D3C25" w:rsidP="004D3C25">
      <w:pPr>
        <w:pStyle w:val="BodyText"/>
        <w:rPr>
          <w:b/>
          <w:bCs/>
          <w:sz w:val="24"/>
          <w:szCs w:val="24"/>
        </w:rPr>
        <w:sectPr w:rsidR="004D3C25" w:rsidRPr="002D46AB" w:rsidSect="004D3C25">
          <w:pgSz w:w="12240" w:h="15840"/>
          <w:pgMar w:top="1080" w:right="1440" w:bottom="1440" w:left="1440" w:header="720" w:footer="720" w:gutter="0"/>
          <w:cols w:space="720"/>
          <w:noEndnote/>
        </w:sectPr>
      </w:pPr>
    </w:p>
    <w:p w:rsidR="004D3C25" w:rsidRPr="002D46AB" w:rsidRDefault="004D3C25" w:rsidP="004D3C25">
      <w:pPr>
        <w:pStyle w:val="BodyText"/>
        <w:rPr>
          <w:b/>
          <w:bCs/>
          <w:sz w:val="24"/>
          <w:szCs w:val="24"/>
        </w:rPr>
      </w:pPr>
      <w:r w:rsidRPr="002D46AB">
        <w:rPr>
          <w:b/>
          <w:bCs/>
          <w:sz w:val="24"/>
          <w:szCs w:val="24"/>
        </w:rPr>
        <w:lastRenderedPageBreak/>
        <w:t>Part 6: Other Attachments Forms</w:t>
      </w:r>
    </w:p>
    <w:p w:rsidR="004D3C25" w:rsidRPr="002D46AB" w:rsidRDefault="004D3C25" w:rsidP="004D3C25">
      <w:pPr>
        <w:pStyle w:val="BodyText"/>
        <w:widowControl w:val="0"/>
        <w:numPr>
          <w:ilvl w:val="0"/>
          <w:numId w:val="3"/>
        </w:numPr>
        <w:jc w:val="left"/>
        <w:rPr>
          <w:sz w:val="24"/>
          <w:szCs w:val="24"/>
        </w:rPr>
      </w:pPr>
      <w:r w:rsidRPr="002D46AB">
        <w:rPr>
          <w:sz w:val="24"/>
          <w:szCs w:val="24"/>
        </w:rPr>
        <w:t>Resumes</w:t>
      </w:r>
      <w:r w:rsidRPr="002D46AB">
        <w:rPr>
          <w:snapToGrid w:val="0"/>
          <w:sz w:val="24"/>
          <w:szCs w:val="24"/>
        </w:rPr>
        <w:t xml:space="preserve"> </w:t>
      </w:r>
      <w:r w:rsidRPr="002D46AB">
        <w:rPr>
          <w:sz w:val="24"/>
          <w:szCs w:val="24"/>
        </w:rPr>
        <w:t>for Project Directors &amp; Key Personnel</w:t>
      </w:r>
    </w:p>
    <w:p w:rsidR="004D3C25" w:rsidRPr="002D46AB" w:rsidRDefault="004D3C25" w:rsidP="004D3C25">
      <w:pPr>
        <w:pStyle w:val="BodyText"/>
        <w:widowControl w:val="0"/>
        <w:numPr>
          <w:ilvl w:val="0"/>
          <w:numId w:val="3"/>
        </w:numPr>
        <w:jc w:val="left"/>
        <w:rPr>
          <w:sz w:val="24"/>
          <w:szCs w:val="24"/>
        </w:rPr>
      </w:pPr>
      <w:r w:rsidRPr="002D46AB">
        <w:rPr>
          <w:sz w:val="24"/>
          <w:szCs w:val="24"/>
        </w:rPr>
        <w:t>Commitment letters or surveys demonstrating Union, teacher &amp; principal support</w:t>
      </w:r>
    </w:p>
    <w:p w:rsidR="004D3C25" w:rsidRPr="002D46AB" w:rsidRDefault="004D3C25" w:rsidP="004D3C25">
      <w:pPr>
        <w:pStyle w:val="BodyText"/>
        <w:widowControl w:val="0"/>
        <w:numPr>
          <w:ilvl w:val="0"/>
          <w:numId w:val="3"/>
        </w:numPr>
        <w:jc w:val="left"/>
        <w:rPr>
          <w:sz w:val="24"/>
          <w:szCs w:val="24"/>
        </w:rPr>
      </w:pPr>
      <w:r w:rsidRPr="002D46AB">
        <w:rPr>
          <w:sz w:val="24"/>
          <w:szCs w:val="24"/>
        </w:rPr>
        <w:t>High-Need Schools Documentation, per the requirement listed in this application</w:t>
      </w:r>
    </w:p>
    <w:p w:rsidR="004D3C25" w:rsidRPr="002D46AB" w:rsidRDefault="004D3C25" w:rsidP="004D3C25">
      <w:pPr>
        <w:pStyle w:val="BodyText"/>
        <w:widowControl w:val="0"/>
        <w:numPr>
          <w:ilvl w:val="0"/>
          <w:numId w:val="3"/>
        </w:numPr>
        <w:jc w:val="left"/>
        <w:rPr>
          <w:sz w:val="24"/>
          <w:szCs w:val="24"/>
        </w:rPr>
      </w:pPr>
      <w:r w:rsidRPr="002D46AB">
        <w:rPr>
          <w:sz w:val="24"/>
          <w:szCs w:val="24"/>
        </w:rPr>
        <w:t>Indirect Cost Rate Agreement or Letter (if applicable)</w:t>
      </w:r>
    </w:p>
    <w:p w:rsidR="004D3C25" w:rsidRPr="002D46AB" w:rsidRDefault="004D3C25" w:rsidP="004D3C25">
      <w:pPr>
        <w:pStyle w:val="BodyText"/>
        <w:rPr>
          <w:sz w:val="24"/>
          <w:szCs w:val="24"/>
        </w:rPr>
      </w:pPr>
    </w:p>
    <w:p w:rsidR="004D3C25" w:rsidRPr="002D46AB" w:rsidRDefault="004D3C25" w:rsidP="004D3C25">
      <w:pPr>
        <w:pStyle w:val="BodyText"/>
        <w:rPr>
          <w:sz w:val="24"/>
          <w:szCs w:val="24"/>
        </w:rPr>
        <w:sectPr w:rsidR="004D3C25" w:rsidRPr="002D46AB">
          <w:type w:val="continuous"/>
          <w:pgSz w:w="12240" w:h="15840"/>
          <w:pgMar w:top="1080" w:right="1440" w:bottom="1440" w:left="1440" w:header="720" w:footer="720" w:gutter="0"/>
          <w:cols w:space="720"/>
          <w:formProt w:val="0"/>
          <w:noEndnote/>
        </w:sectPr>
      </w:pPr>
    </w:p>
    <w:p w:rsidR="004D3C25" w:rsidRPr="002D46AB" w:rsidRDefault="004D3C25" w:rsidP="004D3C25">
      <w:pPr>
        <w:pStyle w:val="BodyText"/>
        <w:rPr>
          <w:b/>
          <w:bCs/>
          <w:sz w:val="24"/>
          <w:szCs w:val="24"/>
        </w:rPr>
      </w:pPr>
      <w:r w:rsidRPr="002D46AB">
        <w:rPr>
          <w:b/>
          <w:bCs/>
          <w:sz w:val="24"/>
          <w:szCs w:val="24"/>
        </w:rPr>
        <w:lastRenderedPageBreak/>
        <w:t>Part 7:  Assurances and Certifications</w:t>
      </w:r>
    </w:p>
    <w:p w:rsidR="004D3C25" w:rsidRPr="002D46AB" w:rsidRDefault="004D3C25" w:rsidP="004D3C25">
      <w:pPr>
        <w:pStyle w:val="BodyText"/>
        <w:widowControl w:val="0"/>
        <w:numPr>
          <w:ilvl w:val="0"/>
          <w:numId w:val="3"/>
        </w:numPr>
        <w:jc w:val="left"/>
        <w:rPr>
          <w:sz w:val="24"/>
          <w:szCs w:val="24"/>
        </w:rPr>
      </w:pPr>
      <w:r w:rsidRPr="002D46AB">
        <w:rPr>
          <w:sz w:val="24"/>
          <w:szCs w:val="24"/>
        </w:rPr>
        <w:t xml:space="preserve">Assurances – Non-Construction Programs (SF 424B Form)  </w:t>
      </w:r>
    </w:p>
    <w:p w:rsidR="004D3C25" w:rsidRPr="002D46AB" w:rsidRDefault="004D3C25" w:rsidP="004D3C25">
      <w:pPr>
        <w:pStyle w:val="BodyText"/>
        <w:widowControl w:val="0"/>
        <w:numPr>
          <w:ilvl w:val="0"/>
          <w:numId w:val="3"/>
        </w:numPr>
        <w:jc w:val="left"/>
        <w:rPr>
          <w:sz w:val="24"/>
          <w:szCs w:val="24"/>
        </w:rPr>
      </w:pPr>
      <w:r w:rsidRPr="002D46AB">
        <w:rPr>
          <w:sz w:val="24"/>
          <w:szCs w:val="24"/>
        </w:rPr>
        <w:t>Disclosure of Lobbying Activities (Standard Form LLL) (if applicable)</w:t>
      </w:r>
    </w:p>
    <w:p w:rsidR="004D3C25" w:rsidRPr="002D46AB" w:rsidRDefault="004D3C25" w:rsidP="004D3C25">
      <w:pPr>
        <w:pStyle w:val="BodyText"/>
        <w:widowControl w:val="0"/>
        <w:numPr>
          <w:ilvl w:val="0"/>
          <w:numId w:val="3"/>
        </w:numPr>
        <w:jc w:val="left"/>
        <w:rPr>
          <w:sz w:val="24"/>
          <w:szCs w:val="24"/>
        </w:rPr>
      </w:pPr>
      <w:r w:rsidRPr="002D46AB">
        <w:rPr>
          <w:sz w:val="24"/>
          <w:szCs w:val="24"/>
        </w:rPr>
        <w:t>Certification Regarding Lobbying (ED 80-0013 Form)</w:t>
      </w:r>
    </w:p>
    <w:p w:rsidR="004D3C25" w:rsidRPr="002D46AB" w:rsidRDefault="004D3C25" w:rsidP="004D3C25">
      <w:pPr>
        <w:pStyle w:val="BodyText"/>
        <w:widowControl w:val="0"/>
        <w:numPr>
          <w:ilvl w:val="0"/>
          <w:numId w:val="3"/>
        </w:numPr>
        <w:jc w:val="left"/>
        <w:rPr>
          <w:sz w:val="24"/>
          <w:szCs w:val="24"/>
        </w:rPr>
      </w:pPr>
      <w:r w:rsidRPr="002D46AB">
        <w:rPr>
          <w:sz w:val="24"/>
          <w:szCs w:val="24"/>
        </w:rPr>
        <w:t>General Education Provisions Act (GEPA) Requirements – Section 427 (ED GEPA 427 Form)</w:t>
      </w:r>
    </w:p>
    <w:p w:rsidR="004D3C25" w:rsidRPr="002D46AB" w:rsidRDefault="004D3C25" w:rsidP="004D3C25">
      <w:pPr>
        <w:pStyle w:val="BodyText"/>
        <w:rPr>
          <w:sz w:val="24"/>
          <w:szCs w:val="24"/>
        </w:rPr>
      </w:pPr>
    </w:p>
    <w:p w:rsidR="004D3C25" w:rsidRPr="002D46AB" w:rsidRDefault="004D3C25" w:rsidP="004D3C25">
      <w:pPr>
        <w:pStyle w:val="BodyText"/>
        <w:rPr>
          <w:b/>
          <w:bCs/>
          <w:sz w:val="24"/>
          <w:szCs w:val="24"/>
        </w:rPr>
      </w:pPr>
      <w:r w:rsidRPr="002D46AB">
        <w:rPr>
          <w:b/>
          <w:bCs/>
          <w:sz w:val="24"/>
          <w:szCs w:val="24"/>
        </w:rPr>
        <w:t xml:space="preserve">Part 8: Intergovernmental Review (Executive Order 12372)  </w:t>
      </w:r>
    </w:p>
    <w:p w:rsidR="004D3C25" w:rsidRPr="002D46AB" w:rsidRDefault="004D3C25" w:rsidP="004D3C25">
      <w:pPr>
        <w:pStyle w:val="BodyText"/>
        <w:widowControl w:val="0"/>
        <w:numPr>
          <w:ilvl w:val="0"/>
          <w:numId w:val="3"/>
        </w:numPr>
        <w:jc w:val="left"/>
        <w:rPr>
          <w:sz w:val="24"/>
          <w:szCs w:val="24"/>
        </w:rPr>
      </w:pPr>
      <w:r w:rsidRPr="002D46AB">
        <w:rPr>
          <w:sz w:val="24"/>
          <w:szCs w:val="24"/>
        </w:rPr>
        <w:t xml:space="preserve">State Single Point of Contact (SPOC) </w:t>
      </w:r>
    </w:p>
    <w:p w:rsidR="004D3C25" w:rsidRPr="002D46AB" w:rsidRDefault="004D3C25" w:rsidP="004D3C25">
      <w:pPr>
        <w:pStyle w:val="BodyText"/>
        <w:rPr>
          <w:sz w:val="24"/>
          <w:szCs w:val="24"/>
        </w:rPr>
      </w:pPr>
    </w:p>
    <w:p w:rsidR="004D3C25" w:rsidRPr="002D46AB" w:rsidRDefault="004D3C25" w:rsidP="004D3C25">
      <w:pPr>
        <w:pStyle w:val="BodyText"/>
        <w:rPr>
          <w:sz w:val="24"/>
          <w:szCs w:val="24"/>
        </w:rPr>
        <w:sectPr w:rsidR="004D3C25" w:rsidRPr="002D46AB">
          <w:type w:val="continuous"/>
          <w:pgSz w:w="12240" w:h="15840"/>
          <w:pgMar w:top="1080" w:right="1440" w:bottom="1440" w:left="1440" w:header="720" w:footer="720" w:gutter="0"/>
          <w:cols w:space="720"/>
          <w:formProt w:val="0"/>
          <w:noEndnote/>
        </w:sectPr>
      </w:pPr>
    </w:p>
    <w:p w:rsidR="004D3C25" w:rsidRPr="002D46AB" w:rsidRDefault="004D3C25" w:rsidP="004D3C25">
      <w:pPr>
        <w:pStyle w:val="Heading2"/>
        <w:ind w:left="0" w:firstLine="0"/>
        <w:rPr>
          <w:sz w:val="24"/>
          <w:szCs w:val="24"/>
        </w:rPr>
      </w:pPr>
    </w:p>
    <w:p w:rsidR="004D3C25" w:rsidRPr="002D46AB" w:rsidRDefault="004D3C25" w:rsidP="004D3C25">
      <w:pPr>
        <w:pStyle w:val="Heading2"/>
        <w:ind w:left="0" w:firstLine="0"/>
        <w:rPr>
          <w:sz w:val="24"/>
          <w:szCs w:val="24"/>
        </w:rPr>
      </w:pPr>
    </w:p>
    <w:p w:rsidR="004D3C25" w:rsidRPr="002D46AB" w:rsidRDefault="004D3C25" w:rsidP="004D3C25">
      <w:pPr>
        <w:pStyle w:val="Heading2"/>
        <w:ind w:left="0" w:firstLine="0"/>
        <w:rPr>
          <w:sz w:val="24"/>
          <w:szCs w:val="24"/>
        </w:rPr>
      </w:pPr>
    </w:p>
    <w:p w:rsidR="004D3C25" w:rsidRPr="002D46AB" w:rsidRDefault="004D3C25" w:rsidP="004D3C25">
      <w:pPr>
        <w:pStyle w:val="Heading2"/>
        <w:ind w:left="0" w:firstLine="0"/>
        <w:rPr>
          <w:sz w:val="24"/>
          <w:szCs w:val="24"/>
        </w:rPr>
      </w:pPr>
    </w:p>
    <w:p w:rsidR="004D3C25" w:rsidRPr="002D46AB" w:rsidRDefault="004D3C25" w:rsidP="004D3C25">
      <w:pPr>
        <w:pStyle w:val="Heading2"/>
        <w:ind w:left="0" w:firstLine="0"/>
        <w:rPr>
          <w:sz w:val="24"/>
          <w:szCs w:val="24"/>
        </w:rPr>
      </w:pPr>
    </w:p>
    <w:p w:rsidR="004D3C25" w:rsidRPr="002D46AB" w:rsidRDefault="004D3C25" w:rsidP="004D3C25">
      <w:pPr>
        <w:pStyle w:val="Heading2"/>
        <w:ind w:left="0" w:firstLine="0"/>
        <w:rPr>
          <w:sz w:val="24"/>
          <w:szCs w:val="24"/>
        </w:rPr>
      </w:pPr>
    </w:p>
    <w:p w:rsidR="004D3C25" w:rsidRPr="002D46AB" w:rsidRDefault="004D3C25" w:rsidP="004D3C25">
      <w:pPr>
        <w:pStyle w:val="BodyText"/>
        <w:jc w:val="left"/>
        <w:rPr>
          <w:color w:val="548DD4"/>
          <w:sz w:val="24"/>
          <w:szCs w:val="24"/>
        </w:rPr>
        <w:sectPr w:rsidR="004D3C25" w:rsidRPr="002D46AB">
          <w:type w:val="continuous"/>
          <w:pgSz w:w="12240" w:h="15840"/>
          <w:pgMar w:top="1080" w:right="1440" w:bottom="1440" w:left="1440" w:header="0" w:footer="619" w:gutter="0"/>
          <w:cols w:space="720"/>
          <w:noEndnote/>
        </w:sectPr>
      </w:pPr>
    </w:p>
    <w:p w:rsidR="004D3C25" w:rsidRPr="002D46AB" w:rsidRDefault="004D3C25" w:rsidP="004D3C25">
      <w:pPr>
        <w:rPr>
          <w:b/>
          <w:bCs/>
          <w:u w:val="single"/>
        </w:rPr>
      </w:pPr>
      <w:r w:rsidRPr="002D46AB">
        <w:lastRenderedPageBreak/>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4D3C25" w:rsidRPr="002D46AB" w:rsidTr="009B0888">
        <w:tc>
          <w:tcPr>
            <w:tcW w:w="9576" w:type="dxa"/>
            <w:shd w:val="clear" w:color="auto" w:fill="D9D9D9"/>
          </w:tcPr>
          <w:p w:rsidR="004D3C25" w:rsidRPr="005C7858" w:rsidRDefault="004D3C25" w:rsidP="009B0888">
            <w:pPr>
              <w:pStyle w:val="Heading1"/>
              <w:jc w:val="center"/>
              <w:rPr>
                <w:sz w:val="32"/>
                <w:szCs w:val="32"/>
              </w:rPr>
            </w:pPr>
            <w:bookmarkStart w:id="1" w:name="_Toc261465716"/>
            <w:r w:rsidRPr="005C7858">
              <w:rPr>
                <w:b/>
                <w:bCs/>
                <w:sz w:val="32"/>
                <w:szCs w:val="32"/>
              </w:rPr>
              <w:lastRenderedPageBreak/>
              <w:t>Description of Forms</w:t>
            </w:r>
            <w:bookmarkEnd w:id="1"/>
          </w:p>
        </w:tc>
      </w:tr>
    </w:tbl>
    <w:p w:rsidR="004D3C25" w:rsidRPr="002D46AB" w:rsidRDefault="004D3C25" w:rsidP="004D3C25">
      <w:pPr>
        <w:pStyle w:val="Heading2"/>
        <w:ind w:left="0" w:firstLine="0"/>
        <w:jc w:val="left"/>
        <w:rPr>
          <w:sz w:val="24"/>
          <w:szCs w:val="24"/>
        </w:rPr>
      </w:pPr>
    </w:p>
    <w:p w:rsidR="004D3C25" w:rsidRPr="002D46AB" w:rsidRDefault="004D3C25" w:rsidP="004D3C25">
      <w:pPr>
        <w:pStyle w:val="Heading2"/>
        <w:ind w:left="0" w:firstLine="0"/>
        <w:jc w:val="left"/>
        <w:rPr>
          <w:sz w:val="24"/>
          <w:szCs w:val="24"/>
        </w:rPr>
      </w:pPr>
      <w:bookmarkStart w:id="2" w:name="_Toc261465717"/>
      <w:r w:rsidRPr="002D46AB">
        <w:rPr>
          <w:sz w:val="24"/>
          <w:szCs w:val="24"/>
        </w:rPr>
        <w:t>Part 1:  Preliminary Documents</w:t>
      </w:r>
      <w:bookmarkEnd w:id="2"/>
      <w:r w:rsidRPr="002D46AB">
        <w:rPr>
          <w:sz w:val="24"/>
          <w:szCs w:val="24"/>
        </w:rPr>
        <w:t xml:space="preserve">  </w:t>
      </w:r>
    </w:p>
    <w:p w:rsidR="004D3C25" w:rsidRPr="002D46AB" w:rsidRDefault="004D3C25" w:rsidP="004D3C25">
      <w:pPr>
        <w:pStyle w:val="BodyText"/>
        <w:widowControl w:val="0"/>
        <w:jc w:val="left"/>
        <w:rPr>
          <w:b/>
          <w:bCs/>
          <w:sz w:val="24"/>
          <w:szCs w:val="24"/>
        </w:rPr>
      </w:pPr>
      <w:r w:rsidRPr="002D46AB">
        <w:rPr>
          <w:sz w:val="24"/>
          <w:szCs w:val="24"/>
        </w:rPr>
        <w:t>Application for Federal Assistance (Form SF 424)ED Supplemental Information for SF 424</w:t>
      </w:r>
    </w:p>
    <w:p w:rsidR="004D3C25" w:rsidRPr="002D46AB" w:rsidRDefault="004D3C25" w:rsidP="004D3C25">
      <w:pPr>
        <w:pStyle w:val="BodyText"/>
        <w:jc w:val="left"/>
        <w:rPr>
          <w:b/>
          <w:bCs/>
          <w:sz w:val="24"/>
          <w:szCs w:val="24"/>
        </w:rPr>
      </w:pPr>
    </w:p>
    <w:p w:rsidR="004D3C25" w:rsidRPr="002D46AB" w:rsidRDefault="004D3C25" w:rsidP="004D3C25">
      <w:pPr>
        <w:pStyle w:val="BodyText"/>
        <w:jc w:val="left"/>
        <w:rPr>
          <w:sz w:val="24"/>
          <w:szCs w:val="24"/>
        </w:rPr>
      </w:pPr>
      <w:r w:rsidRPr="002D46AB">
        <w:rPr>
          <w:sz w:val="24"/>
          <w:szCs w:val="24"/>
        </w:rPr>
        <w:t xml:space="preserve">These forms require basic identifying information about the applicant and the application.  Please provide all requested applicant information (including name, address, e-mail address and DUNS number).  </w:t>
      </w:r>
    </w:p>
    <w:p w:rsidR="004D3C25" w:rsidRPr="002D46AB" w:rsidRDefault="004D3C25" w:rsidP="004D3C25">
      <w:pPr>
        <w:pStyle w:val="BodyText"/>
        <w:jc w:val="left"/>
        <w:rPr>
          <w:sz w:val="24"/>
          <w:szCs w:val="24"/>
        </w:rPr>
      </w:pPr>
    </w:p>
    <w:p w:rsidR="004D3C25" w:rsidRPr="002D46AB" w:rsidRDefault="004D3C25" w:rsidP="004D3C25">
      <w:pPr>
        <w:pStyle w:val="BodyText"/>
        <w:jc w:val="left"/>
        <w:rPr>
          <w:sz w:val="24"/>
          <w:szCs w:val="24"/>
        </w:rPr>
      </w:pPr>
      <w:r w:rsidRPr="002D46AB">
        <w:rPr>
          <w:sz w:val="24"/>
          <w:szCs w:val="24"/>
        </w:rPr>
        <w:t>Note: Please do not attach any narratives, supporting files, or application components to the Standard Form (SF 424). Although this form accepts attachments, the Department of Education will only review materials/files attached in accordance with the instructions provided within this application.</w:t>
      </w:r>
    </w:p>
    <w:p w:rsidR="004D3C25" w:rsidRPr="002D46AB" w:rsidRDefault="004D3C25" w:rsidP="004D3C25">
      <w:pPr>
        <w:pStyle w:val="Heading2"/>
        <w:ind w:left="0" w:firstLine="0"/>
        <w:rPr>
          <w:sz w:val="24"/>
          <w:szCs w:val="24"/>
        </w:rPr>
      </w:pPr>
    </w:p>
    <w:p w:rsidR="004D3C25" w:rsidRPr="002D46AB" w:rsidRDefault="004D3C25" w:rsidP="004D3C25">
      <w:pPr>
        <w:pStyle w:val="Heading2"/>
        <w:ind w:left="0" w:firstLine="0"/>
        <w:rPr>
          <w:sz w:val="24"/>
          <w:szCs w:val="24"/>
        </w:rPr>
      </w:pPr>
      <w:bookmarkStart w:id="3" w:name="_Toc261465718"/>
      <w:r w:rsidRPr="002D46AB">
        <w:rPr>
          <w:sz w:val="24"/>
          <w:szCs w:val="24"/>
        </w:rPr>
        <w:t>Part 2:  Budget Information</w:t>
      </w:r>
      <w:bookmarkEnd w:id="3"/>
      <w:r w:rsidRPr="002D46AB">
        <w:rPr>
          <w:sz w:val="24"/>
          <w:szCs w:val="24"/>
        </w:rPr>
        <w:t xml:space="preserve"> </w:t>
      </w:r>
    </w:p>
    <w:p w:rsidR="004D3C25" w:rsidRPr="002D46AB" w:rsidRDefault="004D3C25" w:rsidP="004D3C25">
      <w:pPr>
        <w:pStyle w:val="Heading2"/>
        <w:ind w:left="0" w:firstLine="0"/>
        <w:rPr>
          <w:sz w:val="24"/>
          <w:szCs w:val="24"/>
        </w:rPr>
      </w:pPr>
      <w:bookmarkStart w:id="4" w:name="_Toc261465719"/>
      <w:r w:rsidRPr="002D46AB">
        <w:rPr>
          <w:sz w:val="24"/>
          <w:szCs w:val="24"/>
        </w:rPr>
        <w:t>ED Budget Information Non-Construction Programs (ED Form 524)</w:t>
      </w:r>
      <w:bookmarkEnd w:id="4"/>
      <w:r w:rsidRPr="002D46AB">
        <w:rPr>
          <w:sz w:val="24"/>
          <w:szCs w:val="24"/>
        </w:rPr>
        <w:t xml:space="preserve"> </w:t>
      </w:r>
    </w:p>
    <w:p w:rsidR="004D3C25" w:rsidRPr="002D46AB" w:rsidRDefault="004D3C25" w:rsidP="004D3C25">
      <w:pPr>
        <w:pStyle w:val="BodyText"/>
        <w:rPr>
          <w:sz w:val="24"/>
          <w:szCs w:val="24"/>
        </w:rPr>
      </w:pPr>
    </w:p>
    <w:p w:rsidR="004D3C25" w:rsidRPr="002D46AB" w:rsidRDefault="004D3C25" w:rsidP="004D3C25">
      <w:pPr>
        <w:pStyle w:val="BodyText"/>
        <w:rPr>
          <w:i/>
          <w:iCs/>
          <w:sz w:val="24"/>
          <w:szCs w:val="24"/>
        </w:rPr>
      </w:pPr>
      <w:r w:rsidRPr="002D46AB">
        <w:rPr>
          <w:i/>
          <w:iCs/>
          <w:sz w:val="24"/>
          <w:szCs w:val="24"/>
        </w:rPr>
        <w:t xml:space="preserve">This section contains information about the Federal funding you are requesting.  Remember that you must provide all requested budget information for each year of the project and the total column in order to be considered for Federal funding. </w:t>
      </w:r>
    </w:p>
    <w:p w:rsidR="004D3C25" w:rsidRPr="002D46AB" w:rsidRDefault="004D3C25" w:rsidP="004D3C25">
      <w:pPr>
        <w:pStyle w:val="Heading5"/>
        <w:rPr>
          <w:b w:val="0"/>
          <w:bCs w:val="0"/>
          <w:i/>
          <w:iCs/>
          <w:sz w:val="24"/>
          <w:szCs w:val="24"/>
        </w:rPr>
      </w:pPr>
    </w:p>
    <w:p w:rsidR="004D3C25" w:rsidRPr="002D46AB" w:rsidRDefault="004D3C25" w:rsidP="004D3C25">
      <w:pPr>
        <w:pStyle w:val="Heading5"/>
        <w:rPr>
          <w:b w:val="0"/>
          <w:bCs w:val="0"/>
          <w:sz w:val="24"/>
          <w:szCs w:val="24"/>
        </w:rPr>
      </w:pPr>
      <w:r w:rsidRPr="002D46AB">
        <w:rPr>
          <w:i/>
          <w:iCs/>
          <w:sz w:val="24"/>
          <w:szCs w:val="24"/>
        </w:rPr>
        <w:t xml:space="preserve">Instructions for completing ED Form 524 Section A:  </w:t>
      </w:r>
      <w:r w:rsidRPr="002D46AB">
        <w:rPr>
          <w:b w:val="0"/>
          <w:bCs w:val="0"/>
          <w:sz w:val="24"/>
          <w:szCs w:val="24"/>
        </w:rPr>
        <w:t>(Please also see the Suggested Guidelines for the Budget Narrative section p. X)</w:t>
      </w:r>
    </w:p>
    <w:p w:rsidR="004D3C25" w:rsidRPr="002D46AB" w:rsidRDefault="004D3C25" w:rsidP="004D3C25"/>
    <w:p w:rsidR="004D3C25" w:rsidRPr="002D46AB" w:rsidRDefault="004D3C25" w:rsidP="004D3C25">
      <w:r w:rsidRPr="002D46AB">
        <w:rPr>
          <w:i/>
          <w:iCs/>
        </w:rPr>
        <w:t>Note about how to document the differentiated compensation in your budget 524 Section A form:</w:t>
      </w:r>
      <w:r w:rsidRPr="002D46AB">
        <w:t xml:space="preserve">  There are two options, for how an applicant treats additional compensation provided to teachers,  principals, and other personnel.  If a fringe benefits rate will be applied to the added compensation or incentives for teachers, principals, and other personnel, an applicant should include the differentiated compensation in the “personnel” line item, and the costs generated by applying the fringe benefit rate included in the “fringe benefits” line item.</w:t>
      </w:r>
    </w:p>
    <w:p w:rsidR="004D3C25" w:rsidRPr="002D46AB" w:rsidRDefault="004D3C25" w:rsidP="004D3C25"/>
    <w:p w:rsidR="004D3C25" w:rsidRPr="002D46AB" w:rsidRDefault="004D3C25" w:rsidP="004D3C25">
      <w:r w:rsidRPr="002D46AB">
        <w:t>If you do not plan to apply a fringe rate to the added compensation or incentives you would provide to teachers, principals, and other personnel (in those sites that wish to expand its PBCS to additional staff in its schools) you should include the differentiated compensation in the “other” line item.</w:t>
      </w:r>
    </w:p>
    <w:p w:rsidR="004D3C25" w:rsidRPr="002D46AB" w:rsidRDefault="004D3C25" w:rsidP="004D3C25"/>
    <w:p w:rsidR="004D3C25" w:rsidRPr="002D46AB" w:rsidRDefault="004D3C25" w:rsidP="004D3C25">
      <w:r w:rsidRPr="002D46AB">
        <w:t>Differentiated compensation should not be listed in the “training stipends” line item.   An applicant must clearly explain in the budget narrative why it has chosen to list differentiated compensation in the “personnel” and “fringe benefits” line items, or the “other” line item.  See section below for more information.</w:t>
      </w:r>
    </w:p>
    <w:p w:rsidR="004D3C25" w:rsidRPr="002D46AB" w:rsidRDefault="004D3C25" w:rsidP="004D3C25"/>
    <w:p w:rsidR="004D3C25" w:rsidRPr="002D46AB" w:rsidRDefault="004D3C25" w:rsidP="004D3C25">
      <w:pPr>
        <w:pStyle w:val="BodyText"/>
        <w:rPr>
          <w:sz w:val="24"/>
          <w:szCs w:val="24"/>
        </w:rPr>
      </w:pPr>
      <w:r w:rsidRPr="002D46AB">
        <w:rPr>
          <w:sz w:val="24"/>
          <w:szCs w:val="24"/>
          <w:u w:val="single"/>
        </w:rPr>
        <w:t>Name of Institution/Organization</w:t>
      </w:r>
      <w:r w:rsidRPr="002D46AB">
        <w:rPr>
          <w:sz w:val="24"/>
          <w:szCs w:val="24"/>
        </w:rPr>
        <w:t>:  Enter the name of the eligible applicant in the space provided.</w:t>
      </w:r>
    </w:p>
    <w:p w:rsidR="004D3C25" w:rsidRPr="002D46AB" w:rsidRDefault="004D3C25" w:rsidP="004D3C25">
      <w:pPr>
        <w:pStyle w:val="BodyText"/>
        <w:rPr>
          <w:color w:val="548DD4"/>
          <w:sz w:val="24"/>
          <w:szCs w:val="24"/>
          <w:u w:val="single"/>
        </w:rPr>
      </w:pPr>
    </w:p>
    <w:p w:rsidR="004D3C25" w:rsidRPr="002D46AB" w:rsidRDefault="004D3C25" w:rsidP="004D3C25">
      <w:pPr>
        <w:pStyle w:val="BodyText"/>
        <w:rPr>
          <w:sz w:val="24"/>
          <w:szCs w:val="24"/>
        </w:rPr>
      </w:pPr>
      <w:r w:rsidRPr="002D46AB">
        <w:rPr>
          <w:sz w:val="24"/>
          <w:szCs w:val="24"/>
          <w:u w:val="single"/>
        </w:rPr>
        <w:t>Personnel (line 1):</w:t>
      </w:r>
      <w:r w:rsidRPr="002D46AB">
        <w:rPr>
          <w:sz w:val="24"/>
          <w:szCs w:val="24"/>
        </w:rPr>
        <w:t xml:space="preserve">  </w:t>
      </w:r>
    </w:p>
    <w:p w:rsidR="004D3C25" w:rsidRPr="002D46AB" w:rsidRDefault="004D3C25" w:rsidP="004D3C25">
      <w:pPr>
        <w:pStyle w:val="BodyText"/>
        <w:widowControl w:val="0"/>
        <w:numPr>
          <w:ilvl w:val="0"/>
          <w:numId w:val="7"/>
        </w:numPr>
        <w:jc w:val="left"/>
        <w:rPr>
          <w:sz w:val="24"/>
          <w:szCs w:val="24"/>
        </w:rPr>
      </w:pPr>
      <w:r w:rsidRPr="002D46AB">
        <w:rPr>
          <w:sz w:val="24"/>
          <w:szCs w:val="24"/>
        </w:rPr>
        <w:t xml:space="preserve">Enter project personnel salaries and wages only.  </w:t>
      </w:r>
    </w:p>
    <w:p w:rsidR="004D3C25" w:rsidRPr="002D46AB" w:rsidRDefault="004D3C25" w:rsidP="004D3C25">
      <w:pPr>
        <w:pStyle w:val="BodyText"/>
        <w:widowControl w:val="0"/>
        <w:numPr>
          <w:ilvl w:val="0"/>
          <w:numId w:val="7"/>
        </w:numPr>
        <w:jc w:val="left"/>
        <w:rPr>
          <w:sz w:val="24"/>
          <w:szCs w:val="24"/>
        </w:rPr>
      </w:pPr>
      <w:r w:rsidRPr="002D46AB">
        <w:rPr>
          <w:sz w:val="24"/>
          <w:szCs w:val="24"/>
        </w:rPr>
        <w:t>Only project staff members that are employees of the applicant should be included in this category.  Staff members who are working on the project but are being paid with an in-</w:t>
      </w:r>
      <w:r w:rsidRPr="002D46AB">
        <w:rPr>
          <w:sz w:val="24"/>
          <w:szCs w:val="24"/>
        </w:rPr>
        <w:lastRenderedPageBreak/>
        <w:t>kind contribution should be included in this category under Section B.  Include fees and expenses for consultants on line 6.</w:t>
      </w:r>
    </w:p>
    <w:p w:rsidR="004D3C25" w:rsidRPr="002D46AB" w:rsidRDefault="004D3C25" w:rsidP="004D3C25">
      <w:pPr>
        <w:pStyle w:val="BodyText"/>
        <w:rPr>
          <w:sz w:val="24"/>
          <w:szCs w:val="24"/>
        </w:rPr>
      </w:pPr>
    </w:p>
    <w:p w:rsidR="004D3C25" w:rsidRPr="002D46AB" w:rsidRDefault="004D3C25" w:rsidP="004D3C25">
      <w:pPr>
        <w:pStyle w:val="BodyText"/>
        <w:rPr>
          <w:sz w:val="24"/>
          <w:szCs w:val="24"/>
        </w:rPr>
      </w:pPr>
      <w:r w:rsidRPr="002D46AB">
        <w:rPr>
          <w:sz w:val="24"/>
          <w:szCs w:val="24"/>
          <w:u w:val="single"/>
        </w:rPr>
        <w:t>Fringe Benefits (line 2):</w:t>
      </w:r>
      <w:r w:rsidRPr="002D46AB">
        <w:rPr>
          <w:sz w:val="24"/>
          <w:szCs w:val="24"/>
        </w:rPr>
        <w:t xml:space="preserve">  </w:t>
      </w:r>
    </w:p>
    <w:p w:rsidR="004D3C25" w:rsidRPr="002D46AB" w:rsidRDefault="004D3C25" w:rsidP="004D3C25">
      <w:pPr>
        <w:pStyle w:val="BodyText"/>
        <w:widowControl w:val="0"/>
        <w:numPr>
          <w:ilvl w:val="0"/>
          <w:numId w:val="8"/>
        </w:numPr>
        <w:jc w:val="left"/>
        <w:rPr>
          <w:sz w:val="24"/>
          <w:szCs w:val="24"/>
        </w:rPr>
      </w:pPr>
      <w:r w:rsidRPr="002D46AB">
        <w:rPr>
          <w:sz w:val="24"/>
          <w:szCs w:val="24"/>
        </w:rPr>
        <w:t xml:space="preserve">The institution’s normal fringe benefits contribution may be charged to the program. </w:t>
      </w:r>
    </w:p>
    <w:p w:rsidR="004D3C25" w:rsidRPr="002D46AB" w:rsidRDefault="004D3C25" w:rsidP="004D3C25">
      <w:pPr>
        <w:pStyle w:val="BodyText"/>
        <w:widowControl w:val="0"/>
        <w:numPr>
          <w:ilvl w:val="0"/>
          <w:numId w:val="8"/>
        </w:numPr>
        <w:jc w:val="left"/>
        <w:rPr>
          <w:sz w:val="24"/>
          <w:szCs w:val="24"/>
        </w:rPr>
      </w:pPr>
      <w:r w:rsidRPr="002D46AB">
        <w:rPr>
          <w:sz w:val="24"/>
          <w:szCs w:val="24"/>
        </w:rPr>
        <w:t>Leave this line blank if fringe benefits applicable to direct salaries and wages are treated as part of the indirect cost.</w:t>
      </w:r>
    </w:p>
    <w:p w:rsidR="004D3C25" w:rsidRPr="002D46AB" w:rsidRDefault="004D3C25" w:rsidP="004D3C25">
      <w:pPr>
        <w:pStyle w:val="BodyText"/>
        <w:rPr>
          <w:sz w:val="24"/>
          <w:szCs w:val="24"/>
        </w:rPr>
      </w:pPr>
    </w:p>
    <w:p w:rsidR="004D3C25" w:rsidRPr="002D46AB" w:rsidRDefault="004D3C25" w:rsidP="004D3C25">
      <w:pPr>
        <w:pStyle w:val="BodyText"/>
        <w:rPr>
          <w:sz w:val="24"/>
          <w:szCs w:val="24"/>
        </w:rPr>
      </w:pPr>
      <w:r w:rsidRPr="002D46AB">
        <w:rPr>
          <w:sz w:val="24"/>
          <w:szCs w:val="24"/>
          <w:u w:val="single"/>
        </w:rPr>
        <w:t>Travel (line 3):</w:t>
      </w:r>
      <w:r w:rsidRPr="002D46AB">
        <w:rPr>
          <w:sz w:val="24"/>
          <w:szCs w:val="24"/>
        </w:rPr>
        <w:t xml:space="preserve">  </w:t>
      </w:r>
    </w:p>
    <w:p w:rsidR="004D3C25" w:rsidRPr="002D46AB" w:rsidRDefault="004D3C25" w:rsidP="004D3C25">
      <w:pPr>
        <w:pStyle w:val="BodyText"/>
        <w:widowControl w:val="0"/>
        <w:numPr>
          <w:ilvl w:val="0"/>
          <w:numId w:val="9"/>
        </w:numPr>
        <w:jc w:val="left"/>
        <w:rPr>
          <w:sz w:val="24"/>
          <w:szCs w:val="24"/>
        </w:rPr>
      </w:pPr>
      <w:r w:rsidRPr="002D46AB">
        <w:rPr>
          <w:sz w:val="24"/>
          <w:szCs w:val="24"/>
        </w:rPr>
        <w:t xml:space="preserve">Indicate the travel costs of employees and participants only.  </w:t>
      </w:r>
    </w:p>
    <w:p w:rsidR="004D3C25" w:rsidRPr="002D46AB" w:rsidRDefault="004D3C25" w:rsidP="004D3C25">
      <w:pPr>
        <w:pStyle w:val="BodyText"/>
        <w:widowControl w:val="0"/>
        <w:numPr>
          <w:ilvl w:val="0"/>
          <w:numId w:val="9"/>
        </w:numPr>
        <w:jc w:val="left"/>
        <w:rPr>
          <w:sz w:val="24"/>
          <w:szCs w:val="24"/>
        </w:rPr>
      </w:pPr>
      <w:r w:rsidRPr="002D46AB">
        <w:rPr>
          <w:sz w:val="24"/>
          <w:szCs w:val="24"/>
        </w:rPr>
        <w:t xml:space="preserve">Include travel of persons such as consultants on line 6. </w:t>
      </w:r>
    </w:p>
    <w:p w:rsidR="004D3C25" w:rsidRPr="002D46AB" w:rsidRDefault="004D3C25" w:rsidP="004D3C25">
      <w:pPr>
        <w:pStyle w:val="BodyText"/>
        <w:widowControl w:val="0"/>
        <w:numPr>
          <w:ilvl w:val="0"/>
          <w:numId w:val="9"/>
        </w:numPr>
        <w:jc w:val="left"/>
        <w:rPr>
          <w:sz w:val="24"/>
          <w:szCs w:val="24"/>
        </w:rPr>
      </w:pPr>
      <w:r w:rsidRPr="002D46AB">
        <w:rPr>
          <w:sz w:val="24"/>
          <w:szCs w:val="24"/>
        </w:rPr>
        <w:t>Travel costs include expenses for transportation, lodging, subsistence and related items incurred by employees who are in travel status on official business of the organization.</w:t>
      </w:r>
    </w:p>
    <w:p w:rsidR="004D3C25" w:rsidRPr="002D46AB" w:rsidRDefault="004D3C25" w:rsidP="004D3C25">
      <w:pPr>
        <w:pStyle w:val="BodyText"/>
        <w:widowControl w:val="0"/>
        <w:numPr>
          <w:ilvl w:val="0"/>
          <w:numId w:val="9"/>
        </w:numPr>
        <w:jc w:val="left"/>
        <w:rPr>
          <w:sz w:val="24"/>
          <w:szCs w:val="24"/>
        </w:rPr>
      </w:pPr>
      <w:r w:rsidRPr="002D46AB">
        <w:rPr>
          <w:sz w:val="24"/>
          <w:szCs w:val="24"/>
        </w:rPr>
        <w:t>All travel must be justified and clearly linked to the goals and objectives of your project.</w:t>
      </w:r>
    </w:p>
    <w:p w:rsidR="004D3C25" w:rsidRPr="002D46AB" w:rsidRDefault="004D3C25" w:rsidP="004D3C25">
      <w:pPr>
        <w:pStyle w:val="BodyText"/>
        <w:rPr>
          <w:sz w:val="24"/>
          <w:szCs w:val="24"/>
        </w:rPr>
      </w:pPr>
    </w:p>
    <w:p w:rsidR="004D3C25" w:rsidRPr="002D46AB" w:rsidRDefault="004D3C25" w:rsidP="004D3C25">
      <w:pPr>
        <w:pStyle w:val="BodyText"/>
        <w:rPr>
          <w:sz w:val="24"/>
          <w:szCs w:val="24"/>
        </w:rPr>
      </w:pPr>
      <w:r w:rsidRPr="002D46AB">
        <w:rPr>
          <w:sz w:val="24"/>
          <w:szCs w:val="24"/>
          <w:u w:val="single"/>
        </w:rPr>
        <w:t>Equipment (line 4):</w:t>
      </w:r>
      <w:r w:rsidRPr="002D46AB">
        <w:rPr>
          <w:sz w:val="24"/>
          <w:szCs w:val="24"/>
        </w:rPr>
        <w:t xml:space="preserve">  </w:t>
      </w:r>
    </w:p>
    <w:p w:rsidR="004D3C25" w:rsidRPr="002D46AB" w:rsidRDefault="004D3C25" w:rsidP="004D3C25">
      <w:pPr>
        <w:pStyle w:val="BodyText"/>
        <w:widowControl w:val="0"/>
        <w:numPr>
          <w:ilvl w:val="0"/>
          <w:numId w:val="10"/>
        </w:numPr>
        <w:jc w:val="left"/>
        <w:rPr>
          <w:sz w:val="24"/>
          <w:szCs w:val="24"/>
        </w:rPr>
      </w:pPr>
      <w:r w:rsidRPr="002D46AB">
        <w:rPr>
          <w:sz w:val="24"/>
          <w:szCs w:val="24"/>
        </w:rPr>
        <w:t xml:space="preserve">Indicate the cost of tangible, non-expendable personal property that has a useful life greater than one year and an acquisition cost that is the lesser of the capitalization level established by the applicant entity for financial statement purposes or $5,000 per article. </w:t>
      </w:r>
    </w:p>
    <w:p w:rsidR="004D3C25" w:rsidRPr="002D46AB" w:rsidRDefault="004D3C25" w:rsidP="004D3C25">
      <w:pPr>
        <w:pStyle w:val="BodyText"/>
        <w:widowControl w:val="0"/>
        <w:numPr>
          <w:ilvl w:val="0"/>
          <w:numId w:val="10"/>
        </w:numPr>
        <w:jc w:val="left"/>
        <w:rPr>
          <w:sz w:val="24"/>
          <w:szCs w:val="24"/>
        </w:rPr>
      </w:pPr>
      <w:r w:rsidRPr="002D46AB">
        <w:rPr>
          <w:sz w:val="24"/>
          <w:szCs w:val="24"/>
        </w:rPr>
        <w:t>Lower limits may be established to maintain consistency with the applicant’s policy.</w:t>
      </w:r>
    </w:p>
    <w:p w:rsidR="004D3C25" w:rsidRPr="002D46AB" w:rsidRDefault="004D3C25" w:rsidP="004D3C25">
      <w:pPr>
        <w:pStyle w:val="BodyText"/>
        <w:rPr>
          <w:sz w:val="24"/>
          <w:szCs w:val="24"/>
        </w:rPr>
      </w:pPr>
    </w:p>
    <w:p w:rsidR="004D3C25" w:rsidRPr="002D46AB" w:rsidRDefault="004D3C25" w:rsidP="004D3C25">
      <w:pPr>
        <w:pStyle w:val="BodyText"/>
        <w:rPr>
          <w:sz w:val="24"/>
          <w:szCs w:val="24"/>
        </w:rPr>
      </w:pPr>
      <w:r w:rsidRPr="002D46AB">
        <w:rPr>
          <w:sz w:val="24"/>
          <w:szCs w:val="24"/>
          <w:u w:val="single"/>
        </w:rPr>
        <w:t>Supplies (line 5):</w:t>
      </w:r>
      <w:r w:rsidRPr="002D46AB">
        <w:rPr>
          <w:sz w:val="24"/>
          <w:szCs w:val="24"/>
        </w:rPr>
        <w:t xml:space="preserve">  </w:t>
      </w:r>
    </w:p>
    <w:p w:rsidR="004D3C25" w:rsidRPr="002D46AB" w:rsidRDefault="004D3C25" w:rsidP="004D3C25">
      <w:pPr>
        <w:pStyle w:val="BodyText"/>
        <w:widowControl w:val="0"/>
        <w:numPr>
          <w:ilvl w:val="0"/>
          <w:numId w:val="11"/>
        </w:numPr>
        <w:jc w:val="left"/>
        <w:rPr>
          <w:i/>
          <w:iCs/>
          <w:sz w:val="24"/>
          <w:szCs w:val="24"/>
        </w:rPr>
      </w:pPr>
      <w:r w:rsidRPr="002D46AB">
        <w:rPr>
          <w:sz w:val="24"/>
          <w:szCs w:val="24"/>
        </w:rPr>
        <w:t xml:space="preserve">Indicate the costs of all tangible, expendable personal property.  Direct supplies and materials differ from equipment in that they are consumable, expendable, and of a relatively low unit cost.  </w:t>
      </w:r>
    </w:p>
    <w:p w:rsidR="004D3C25" w:rsidRPr="002D46AB" w:rsidRDefault="004D3C25" w:rsidP="004D3C25">
      <w:pPr>
        <w:pStyle w:val="BodyText"/>
        <w:widowControl w:val="0"/>
        <w:numPr>
          <w:ilvl w:val="0"/>
          <w:numId w:val="11"/>
        </w:numPr>
        <w:jc w:val="left"/>
        <w:rPr>
          <w:sz w:val="24"/>
          <w:szCs w:val="24"/>
        </w:rPr>
      </w:pPr>
      <w:r w:rsidRPr="002D46AB">
        <w:rPr>
          <w:sz w:val="24"/>
          <w:szCs w:val="24"/>
        </w:rPr>
        <w:t>Supplies purchased with grant funds should directly benefit the grant project and be necessary for achieving the goals of the project.</w:t>
      </w:r>
    </w:p>
    <w:p w:rsidR="004D3C25" w:rsidRPr="002D46AB" w:rsidRDefault="004D3C25" w:rsidP="004D3C25">
      <w:pPr>
        <w:pStyle w:val="BodyText"/>
        <w:rPr>
          <w:sz w:val="24"/>
          <w:szCs w:val="24"/>
          <w:u w:val="single"/>
        </w:rPr>
      </w:pPr>
    </w:p>
    <w:p w:rsidR="004D3C25" w:rsidRPr="002D46AB" w:rsidRDefault="004D3C25" w:rsidP="004D3C25">
      <w:pPr>
        <w:pStyle w:val="BodyText"/>
        <w:rPr>
          <w:sz w:val="24"/>
          <w:szCs w:val="24"/>
        </w:rPr>
      </w:pPr>
      <w:r w:rsidRPr="002D46AB">
        <w:rPr>
          <w:sz w:val="24"/>
          <w:szCs w:val="24"/>
          <w:u w:val="single"/>
        </w:rPr>
        <w:t>Contractual (line 6):</w:t>
      </w:r>
      <w:r w:rsidRPr="002D46AB">
        <w:rPr>
          <w:sz w:val="24"/>
          <w:szCs w:val="24"/>
        </w:rPr>
        <w:t xml:space="preserve">  </w:t>
      </w:r>
    </w:p>
    <w:p w:rsidR="004D3C25" w:rsidRPr="002D46AB" w:rsidRDefault="004D3C25" w:rsidP="004D3C25">
      <w:pPr>
        <w:pStyle w:val="BodyText"/>
        <w:widowControl w:val="0"/>
        <w:numPr>
          <w:ilvl w:val="0"/>
          <w:numId w:val="12"/>
        </w:numPr>
        <w:jc w:val="left"/>
        <w:rPr>
          <w:sz w:val="24"/>
          <w:szCs w:val="24"/>
        </w:rPr>
      </w:pPr>
      <w:r w:rsidRPr="002D46AB">
        <w:rPr>
          <w:sz w:val="24"/>
          <w:szCs w:val="24"/>
        </w:rPr>
        <w:t xml:space="preserve">Indicate all costs specifically incurred with actions that the applicant takes in conjunction with an established internal procurement system.  </w:t>
      </w:r>
    </w:p>
    <w:p w:rsidR="004D3C25" w:rsidRPr="002D46AB" w:rsidRDefault="004D3C25" w:rsidP="004D3C25">
      <w:pPr>
        <w:pStyle w:val="BodyText"/>
        <w:widowControl w:val="0"/>
        <w:numPr>
          <w:ilvl w:val="0"/>
          <w:numId w:val="12"/>
        </w:numPr>
        <w:jc w:val="left"/>
        <w:rPr>
          <w:sz w:val="24"/>
          <w:szCs w:val="24"/>
        </w:rPr>
      </w:pPr>
      <w:r w:rsidRPr="002D46AB">
        <w:rPr>
          <w:sz w:val="24"/>
          <w:szCs w:val="24"/>
        </w:rPr>
        <w:t>Include consultant fees, expenses, and travel costs in this category if the consultant’s services are obtained through a written binding agreement or contract.</w:t>
      </w:r>
    </w:p>
    <w:p w:rsidR="004D3C25" w:rsidRPr="002D46AB" w:rsidRDefault="004D3C25" w:rsidP="004D3C25">
      <w:pPr>
        <w:pStyle w:val="BodyText"/>
        <w:rPr>
          <w:sz w:val="24"/>
          <w:szCs w:val="24"/>
        </w:rPr>
      </w:pPr>
    </w:p>
    <w:p w:rsidR="004D3C25" w:rsidRPr="002D46AB" w:rsidRDefault="004D3C25" w:rsidP="004D3C25">
      <w:pPr>
        <w:pStyle w:val="BodyText"/>
        <w:rPr>
          <w:sz w:val="24"/>
          <w:szCs w:val="24"/>
        </w:rPr>
      </w:pPr>
      <w:r w:rsidRPr="002D46AB">
        <w:rPr>
          <w:sz w:val="24"/>
          <w:szCs w:val="24"/>
          <w:u w:val="single"/>
        </w:rPr>
        <w:t>Construction (line 7):</w:t>
      </w:r>
      <w:r w:rsidRPr="002D46AB">
        <w:rPr>
          <w:sz w:val="24"/>
          <w:szCs w:val="24"/>
        </w:rPr>
        <w:t xml:space="preserve">  New construction is not allowed under this competition.  </w:t>
      </w:r>
      <w:r w:rsidRPr="002D46AB">
        <w:rPr>
          <w:i/>
          <w:iCs/>
          <w:sz w:val="24"/>
          <w:szCs w:val="24"/>
        </w:rPr>
        <w:t>No costs should be listed under this category.</w:t>
      </w:r>
    </w:p>
    <w:p w:rsidR="004D3C25" w:rsidRPr="002D46AB" w:rsidRDefault="004D3C25" w:rsidP="004D3C25">
      <w:pPr>
        <w:pStyle w:val="BodyText"/>
        <w:rPr>
          <w:sz w:val="24"/>
          <w:szCs w:val="24"/>
        </w:rPr>
      </w:pPr>
    </w:p>
    <w:p w:rsidR="004D3C25" w:rsidRPr="002D46AB" w:rsidRDefault="004D3C25" w:rsidP="004D3C25">
      <w:pPr>
        <w:pStyle w:val="BodyText"/>
        <w:rPr>
          <w:sz w:val="24"/>
          <w:szCs w:val="24"/>
        </w:rPr>
      </w:pPr>
      <w:r w:rsidRPr="002D46AB">
        <w:rPr>
          <w:sz w:val="24"/>
          <w:szCs w:val="24"/>
          <w:u w:val="single"/>
        </w:rPr>
        <w:t>Other (line 8):</w:t>
      </w:r>
      <w:r w:rsidRPr="002D46AB">
        <w:rPr>
          <w:sz w:val="24"/>
          <w:szCs w:val="24"/>
        </w:rPr>
        <w:t xml:space="preserve">  </w:t>
      </w:r>
    </w:p>
    <w:p w:rsidR="004D3C25" w:rsidRPr="002D46AB" w:rsidRDefault="004D3C25" w:rsidP="004D3C25">
      <w:pPr>
        <w:pStyle w:val="BodyText"/>
        <w:widowControl w:val="0"/>
        <w:numPr>
          <w:ilvl w:val="0"/>
          <w:numId w:val="13"/>
        </w:numPr>
        <w:jc w:val="left"/>
        <w:rPr>
          <w:i/>
          <w:iCs/>
          <w:sz w:val="24"/>
          <w:szCs w:val="24"/>
        </w:rPr>
      </w:pPr>
      <w:r w:rsidRPr="002D46AB">
        <w:rPr>
          <w:sz w:val="24"/>
          <w:szCs w:val="24"/>
        </w:rPr>
        <w:t xml:space="preserve">Indicate all direct costs not covered on lines 1-6. </w:t>
      </w:r>
    </w:p>
    <w:p w:rsidR="004D3C25" w:rsidRPr="002D46AB" w:rsidRDefault="004D3C25" w:rsidP="004D3C25">
      <w:pPr>
        <w:pStyle w:val="BodyText"/>
        <w:widowControl w:val="0"/>
        <w:numPr>
          <w:ilvl w:val="0"/>
          <w:numId w:val="13"/>
        </w:numPr>
        <w:jc w:val="left"/>
        <w:rPr>
          <w:i/>
          <w:iCs/>
          <w:sz w:val="24"/>
          <w:szCs w:val="24"/>
        </w:rPr>
      </w:pPr>
      <w:r w:rsidRPr="002D46AB">
        <w:rPr>
          <w:sz w:val="24"/>
          <w:szCs w:val="24"/>
        </w:rPr>
        <w:t xml:space="preserve"> For example, include costs such as space rental, required fees, honoraria and travel (where a contract is not in place for services), training, and communication and printing costs.  Release time for teachers to attend training or substitute teacher compensation should be put in this category, not “Personnel”</w:t>
      </w:r>
    </w:p>
    <w:p w:rsidR="004D3C25" w:rsidRPr="002D46AB" w:rsidRDefault="004D3C25" w:rsidP="004D3C25">
      <w:pPr>
        <w:pStyle w:val="BodyText"/>
        <w:widowControl w:val="0"/>
        <w:numPr>
          <w:ilvl w:val="0"/>
          <w:numId w:val="13"/>
        </w:numPr>
        <w:jc w:val="left"/>
        <w:rPr>
          <w:i/>
          <w:iCs/>
          <w:sz w:val="24"/>
          <w:szCs w:val="24"/>
        </w:rPr>
      </w:pPr>
      <w:r w:rsidRPr="002D46AB">
        <w:rPr>
          <w:sz w:val="24"/>
          <w:szCs w:val="24"/>
        </w:rPr>
        <w:t>If you are applying for grant funds under the TIF Evaluation Competition, include your $1-2 million incentive for participating in the evaluation under this “other” line item.</w:t>
      </w:r>
    </w:p>
    <w:p w:rsidR="004D3C25" w:rsidRPr="002D46AB" w:rsidRDefault="004D3C25" w:rsidP="004D3C25">
      <w:pPr>
        <w:pStyle w:val="BodyText"/>
        <w:widowControl w:val="0"/>
        <w:numPr>
          <w:ilvl w:val="0"/>
          <w:numId w:val="13"/>
        </w:numPr>
        <w:jc w:val="left"/>
        <w:rPr>
          <w:i/>
          <w:iCs/>
          <w:sz w:val="24"/>
          <w:szCs w:val="24"/>
        </w:rPr>
      </w:pPr>
      <w:r w:rsidRPr="002D46AB">
        <w:rPr>
          <w:i/>
          <w:iCs/>
          <w:sz w:val="24"/>
          <w:szCs w:val="24"/>
        </w:rPr>
        <w:t xml:space="preserve">Do not include costs that are included in the indirect cost rate.  </w:t>
      </w:r>
    </w:p>
    <w:p w:rsidR="004D3C25" w:rsidRPr="002D46AB" w:rsidRDefault="004D3C25" w:rsidP="004D3C25">
      <w:pPr>
        <w:pStyle w:val="BodyText"/>
        <w:rPr>
          <w:sz w:val="24"/>
          <w:szCs w:val="24"/>
          <w:u w:val="single"/>
        </w:rPr>
      </w:pPr>
    </w:p>
    <w:p w:rsidR="004D3C25" w:rsidRPr="002D46AB" w:rsidRDefault="004D3C25" w:rsidP="004D3C25">
      <w:pPr>
        <w:pStyle w:val="BodyText"/>
        <w:rPr>
          <w:sz w:val="24"/>
          <w:szCs w:val="24"/>
        </w:rPr>
      </w:pPr>
      <w:r w:rsidRPr="002D46AB">
        <w:rPr>
          <w:sz w:val="24"/>
          <w:szCs w:val="24"/>
          <w:u w:val="single"/>
        </w:rPr>
        <w:lastRenderedPageBreak/>
        <w:t>Total Direct Costs (line 9):</w:t>
      </w:r>
      <w:r w:rsidRPr="002D46AB">
        <w:rPr>
          <w:sz w:val="24"/>
          <w:szCs w:val="24"/>
        </w:rPr>
        <w:t xml:space="preserve">  The sum of lines 1-8.</w:t>
      </w:r>
    </w:p>
    <w:p w:rsidR="004D3C25" w:rsidRPr="002D46AB" w:rsidRDefault="004D3C25" w:rsidP="004D3C25">
      <w:pPr>
        <w:pStyle w:val="BodyText"/>
        <w:rPr>
          <w:sz w:val="24"/>
          <w:szCs w:val="24"/>
        </w:rPr>
      </w:pPr>
    </w:p>
    <w:p w:rsidR="004D3C25" w:rsidRPr="002D46AB" w:rsidRDefault="004D3C25" w:rsidP="004D3C25">
      <w:pPr>
        <w:pStyle w:val="BodyText"/>
        <w:rPr>
          <w:sz w:val="24"/>
          <w:szCs w:val="24"/>
        </w:rPr>
      </w:pPr>
      <w:r w:rsidRPr="002D46AB">
        <w:rPr>
          <w:sz w:val="24"/>
          <w:szCs w:val="24"/>
          <w:u w:val="single"/>
        </w:rPr>
        <w:t>Indirect Costs (line 10):</w:t>
      </w:r>
      <w:r w:rsidRPr="002D46AB">
        <w:rPr>
          <w:sz w:val="24"/>
          <w:szCs w:val="24"/>
        </w:rPr>
        <w:t xml:space="preserve">  </w:t>
      </w:r>
    </w:p>
    <w:p w:rsidR="004D3C25" w:rsidRPr="002D46AB" w:rsidRDefault="004D3C25" w:rsidP="004D3C25">
      <w:pPr>
        <w:pStyle w:val="BodyText"/>
        <w:widowControl w:val="0"/>
        <w:numPr>
          <w:ilvl w:val="0"/>
          <w:numId w:val="14"/>
        </w:numPr>
        <w:jc w:val="left"/>
        <w:rPr>
          <w:sz w:val="24"/>
          <w:szCs w:val="24"/>
        </w:rPr>
      </w:pPr>
      <w:r w:rsidRPr="002D46AB">
        <w:rPr>
          <w:sz w:val="24"/>
          <w:szCs w:val="24"/>
        </w:rPr>
        <w:t xml:space="preserve">Indicate the applicant’s approved indirect cost rate, per sections 75.560 – 75.564 of EDGAR. </w:t>
      </w:r>
    </w:p>
    <w:p w:rsidR="004D3C25" w:rsidRPr="002D46AB" w:rsidRDefault="004D3C25" w:rsidP="004D3C25">
      <w:pPr>
        <w:pStyle w:val="BodyText"/>
        <w:widowControl w:val="0"/>
        <w:numPr>
          <w:ilvl w:val="0"/>
          <w:numId w:val="14"/>
        </w:numPr>
        <w:jc w:val="left"/>
        <w:rPr>
          <w:sz w:val="24"/>
          <w:szCs w:val="24"/>
        </w:rPr>
      </w:pPr>
      <w:r w:rsidRPr="002D46AB">
        <w:rPr>
          <w:sz w:val="24"/>
          <w:szCs w:val="24"/>
        </w:rPr>
        <w:t xml:space="preserve">If an applicant does not have an approved indirect cost rate agreement with a cognizant Federal agency, the applicant must apply to the Department for a temporary indirect cost rate if it wishes to charge indirect costs to the grant. For more information, go to the Department's website at: </w:t>
      </w:r>
      <w:hyperlink r:id="rId8" w:history="1">
        <w:r w:rsidRPr="002D46AB">
          <w:rPr>
            <w:rStyle w:val="Hyperlink"/>
            <w:sz w:val="24"/>
            <w:szCs w:val="24"/>
          </w:rPr>
          <w:t>http://www.ed.gov/about/offices/list/ocfo/fipao/icgindex.html</w:t>
        </w:r>
      </w:hyperlink>
      <w:r w:rsidRPr="002D46AB">
        <w:rPr>
          <w:sz w:val="24"/>
          <w:szCs w:val="24"/>
        </w:rPr>
        <w:t>.</w:t>
      </w:r>
    </w:p>
    <w:p w:rsidR="004D3C25" w:rsidRPr="002D46AB" w:rsidRDefault="004D3C25" w:rsidP="004D3C25">
      <w:pPr>
        <w:pStyle w:val="BodyText"/>
        <w:widowControl w:val="0"/>
        <w:numPr>
          <w:ilvl w:val="0"/>
          <w:numId w:val="14"/>
        </w:numPr>
        <w:jc w:val="left"/>
        <w:rPr>
          <w:sz w:val="24"/>
          <w:szCs w:val="24"/>
        </w:rPr>
      </w:pPr>
      <w:r w:rsidRPr="002D46AB">
        <w:rPr>
          <w:sz w:val="24"/>
          <w:szCs w:val="24"/>
        </w:rPr>
        <w:t>If the applicant does not have an indirect cost rate, it must apply for funding based on a rate of 8% to receive any funding for indirect costs.  Once the grantee receives an approved rate, it will then shift funds around in its budget to reflect the expenditure of the actual rate approved.</w:t>
      </w:r>
    </w:p>
    <w:p w:rsidR="004D3C25" w:rsidRPr="002D46AB" w:rsidRDefault="004D3C25" w:rsidP="004D3C25">
      <w:pPr>
        <w:pStyle w:val="BodyText"/>
        <w:rPr>
          <w:sz w:val="24"/>
          <w:szCs w:val="24"/>
          <w:u w:val="single"/>
        </w:rPr>
      </w:pPr>
    </w:p>
    <w:p w:rsidR="004D3C25" w:rsidRPr="002D46AB" w:rsidRDefault="004D3C25" w:rsidP="004D3C25">
      <w:pPr>
        <w:rPr>
          <w:b/>
          <w:bCs/>
          <w:i/>
          <w:iCs/>
        </w:rPr>
      </w:pPr>
      <w:r w:rsidRPr="002D46AB">
        <w:rPr>
          <w:b/>
          <w:bCs/>
          <w:i/>
          <w:iCs/>
        </w:rPr>
        <w:t>Important Information Regarding Indirect Cost Rates</w:t>
      </w:r>
    </w:p>
    <w:p w:rsidR="004D3C25" w:rsidRPr="002D46AB" w:rsidRDefault="004D3C25" w:rsidP="004D3C25">
      <w:pPr>
        <w:pStyle w:val="BodyText"/>
        <w:rPr>
          <w:sz w:val="24"/>
          <w:szCs w:val="24"/>
        </w:rPr>
        <w:sectPr w:rsidR="004D3C25" w:rsidRPr="002D46AB">
          <w:type w:val="continuous"/>
          <w:pgSz w:w="12240" w:h="15840"/>
          <w:pgMar w:top="1080" w:right="1440" w:bottom="1440" w:left="1440" w:header="0" w:footer="619" w:gutter="0"/>
          <w:cols w:space="720"/>
          <w:formProt w:val="0"/>
          <w:noEndnote/>
        </w:sectPr>
      </w:pPr>
    </w:p>
    <w:p w:rsidR="004D3C25" w:rsidRPr="002D46AB" w:rsidRDefault="004D3C25" w:rsidP="004D3C25">
      <w:pPr>
        <w:pStyle w:val="BodyText"/>
        <w:rPr>
          <w:sz w:val="24"/>
          <w:szCs w:val="24"/>
        </w:rPr>
      </w:pPr>
    </w:p>
    <w:p w:rsidR="004D3C25" w:rsidRPr="002D46AB" w:rsidRDefault="004D3C25" w:rsidP="004D3C25">
      <w:pPr>
        <w:pStyle w:val="Default"/>
      </w:pPr>
      <w:r w:rsidRPr="002D46AB">
        <w:t xml:space="preserve">The Department of Education (ED) reimburses a grantee for part of its indirect costs incurred in projects funded by the Teacher Incentive Fund program (CFDA </w:t>
      </w:r>
      <w:r>
        <w:t>84.374</w:t>
      </w:r>
      <w:r w:rsidRPr="002D46AB">
        <w:t xml:space="preserve">) These kinds of costs generally are recovered through an indirect cost rate (ICR) that the grantee negotiates with its </w:t>
      </w:r>
      <w:r w:rsidRPr="002D46AB">
        <w:rPr>
          <w:i/>
          <w:iCs/>
        </w:rPr>
        <w:t xml:space="preserve">cognizant agency, </w:t>
      </w:r>
      <w:r w:rsidRPr="002D46AB">
        <w:t xml:space="preserve">i.e., either the Federal agency from which it has received the most direct funding, subject to indirect cost support, the particular agency specifically assigned cognizance by the Office of Management and Budget or the State agency that provides the most subgrant funds to the grantee. </w:t>
      </w:r>
    </w:p>
    <w:p w:rsidR="004D3C25" w:rsidRPr="002D46AB" w:rsidRDefault="004D3C25" w:rsidP="004D3C25">
      <w:pPr>
        <w:pStyle w:val="Default"/>
      </w:pPr>
    </w:p>
    <w:p w:rsidR="004D3C25" w:rsidRPr="002D46AB" w:rsidRDefault="004D3C25" w:rsidP="004D3C25">
      <w:pPr>
        <w:pStyle w:val="Default"/>
      </w:pPr>
      <w:r w:rsidRPr="002D46AB">
        <w:rPr>
          <w:b/>
          <w:bCs/>
        </w:rPr>
        <w:t>Note</w:t>
      </w:r>
      <w:r w:rsidRPr="002D46AB">
        <w:t xml:space="preserve">:  Applicants should pay special attention to specific questions on the application budget form (ED 524) about their cognizant agency and the ICR they are using in their budget. </w:t>
      </w:r>
    </w:p>
    <w:p w:rsidR="004D3C25" w:rsidRPr="002D46AB" w:rsidRDefault="004D3C25" w:rsidP="004D3C25">
      <w:pPr>
        <w:pStyle w:val="Default"/>
      </w:pPr>
      <w:r w:rsidRPr="002D46AB">
        <w:t xml:space="preserve">Applicants for discretionary grants that are not a state or a local government and that do not have a negotiated restricted rate may use the eight percent rate described at EDGAR § 76.564(c)(2). The eight percent rate must be multiplied by the modified total direct cost base described in EDGAR § 76.569. </w:t>
      </w:r>
    </w:p>
    <w:p w:rsidR="004D3C25" w:rsidRPr="002D46AB" w:rsidRDefault="004D3C25" w:rsidP="004D3C25">
      <w:pPr>
        <w:pStyle w:val="Default"/>
      </w:pPr>
    </w:p>
    <w:p w:rsidR="004D3C25" w:rsidRPr="002D46AB" w:rsidRDefault="004D3C25" w:rsidP="004D3C25">
      <w:pPr>
        <w:pStyle w:val="Default"/>
      </w:pPr>
      <w:r w:rsidRPr="002D46AB">
        <w:t xml:space="preserve">If an applicant selected for funding under this competition has not already established a current indirect cost rate with its cognizant agency as a result of current or previous funding, ED requires the grantee to propose a restricted rate to its cognizant agency within </w:t>
      </w:r>
      <w:r w:rsidRPr="002D46AB">
        <w:rPr>
          <w:b/>
          <w:bCs/>
        </w:rPr>
        <w:t xml:space="preserve">90 days </w:t>
      </w:r>
      <w:r w:rsidRPr="002D46AB">
        <w:t xml:space="preserve">after the beginning date of the grant award. Applicants should be aware that ED is very often not the cognizant agency for its own grantees. </w:t>
      </w:r>
    </w:p>
    <w:p w:rsidR="004D3C25" w:rsidRPr="002D46AB" w:rsidRDefault="004D3C25" w:rsidP="004D3C25">
      <w:pPr>
        <w:pStyle w:val="Default"/>
      </w:pPr>
    </w:p>
    <w:p w:rsidR="004D3C25" w:rsidRPr="002D46AB" w:rsidRDefault="004D3C25" w:rsidP="004D3C25">
      <w:pPr>
        <w:pStyle w:val="Default"/>
      </w:pPr>
      <w:r w:rsidRPr="002D46AB">
        <w:t xml:space="preserve">Also, an applicant that has not previously established a restricted indirect cost rate with its cognizant agency and that is selected for funding will not be allowed to charge its grant for indirect costs until it has negotiated a current indirect cost rate agreement with its cognizant agency. </w:t>
      </w:r>
    </w:p>
    <w:p w:rsidR="004D3C25" w:rsidRPr="002D46AB" w:rsidRDefault="004D3C25" w:rsidP="004D3C25">
      <w:pPr>
        <w:pStyle w:val="Default"/>
      </w:pPr>
    </w:p>
    <w:p w:rsidR="004D3C25" w:rsidRPr="002D46AB" w:rsidRDefault="004D3C25" w:rsidP="004D3C25">
      <w:pPr>
        <w:pStyle w:val="BodyText"/>
        <w:rPr>
          <w:sz w:val="24"/>
          <w:szCs w:val="24"/>
        </w:rPr>
      </w:pPr>
      <w:r w:rsidRPr="002D46AB">
        <w:rPr>
          <w:sz w:val="24"/>
          <w:szCs w:val="24"/>
        </w:rPr>
        <w:t>Applicants with questions about charging indirect costs on this competition should contact the competition contact person noted elsewhere in this application package.</w:t>
      </w:r>
    </w:p>
    <w:p w:rsidR="004D3C25" w:rsidRPr="002D46AB" w:rsidRDefault="004D3C25" w:rsidP="004D3C25">
      <w:pPr>
        <w:pStyle w:val="BodyText"/>
        <w:rPr>
          <w:sz w:val="24"/>
          <w:szCs w:val="24"/>
          <w:u w:val="single"/>
        </w:rPr>
      </w:pPr>
    </w:p>
    <w:p w:rsidR="004D3C25" w:rsidRPr="002D46AB" w:rsidRDefault="004D3C25" w:rsidP="004D3C25">
      <w:pPr>
        <w:pStyle w:val="BodyText"/>
        <w:rPr>
          <w:sz w:val="24"/>
          <w:szCs w:val="24"/>
        </w:rPr>
      </w:pPr>
      <w:r w:rsidRPr="002D46AB">
        <w:rPr>
          <w:sz w:val="24"/>
          <w:szCs w:val="24"/>
          <w:u w:val="single"/>
        </w:rPr>
        <w:t>Training Stipends (line 11):</w:t>
      </w:r>
      <w:r w:rsidRPr="002D46AB">
        <w:rPr>
          <w:sz w:val="24"/>
          <w:szCs w:val="24"/>
        </w:rPr>
        <w:t xml:space="preserve">  </w:t>
      </w:r>
    </w:p>
    <w:p w:rsidR="004D3C25" w:rsidRPr="002D46AB" w:rsidRDefault="004D3C25" w:rsidP="004D3C25">
      <w:pPr>
        <w:pStyle w:val="BodyText"/>
        <w:widowControl w:val="0"/>
        <w:numPr>
          <w:ilvl w:val="0"/>
          <w:numId w:val="16"/>
        </w:numPr>
        <w:jc w:val="left"/>
        <w:rPr>
          <w:sz w:val="24"/>
          <w:szCs w:val="24"/>
        </w:rPr>
      </w:pPr>
      <w:r w:rsidRPr="002D46AB">
        <w:rPr>
          <w:sz w:val="24"/>
          <w:szCs w:val="24"/>
        </w:rPr>
        <w:t>Not applicable for the Teacher Incentive Fund program.</w:t>
      </w:r>
    </w:p>
    <w:p w:rsidR="004D3C25" w:rsidRPr="002D46AB" w:rsidRDefault="004D3C25" w:rsidP="004D3C25">
      <w:pPr>
        <w:pStyle w:val="Heading4"/>
        <w:numPr>
          <w:ilvl w:val="0"/>
          <w:numId w:val="0"/>
        </w:numPr>
        <w:rPr>
          <w:b w:val="0"/>
          <w:bCs w:val="0"/>
          <w:sz w:val="24"/>
          <w:szCs w:val="24"/>
        </w:rPr>
      </w:pPr>
    </w:p>
    <w:p w:rsidR="004D3C25" w:rsidRPr="002D46AB" w:rsidRDefault="004D3C25" w:rsidP="004D3C25">
      <w:pPr>
        <w:pStyle w:val="Heading4"/>
        <w:numPr>
          <w:ilvl w:val="0"/>
          <w:numId w:val="0"/>
        </w:numPr>
        <w:rPr>
          <w:b w:val="0"/>
          <w:bCs w:val="0"/>
          <w:sz w:val="24"/>
          <w:szCs w:val="24"/>
        </w:rPr>
      </w:pPr>
      <w:r w:rsidRPr="002D46AB">
        <w:rPr>
          <w:b w:val="0"/>
          <w:bCs w:val="0"/>
          <w:sz w:val="24"/>
          <w:szCs w:val="24"/>
          <w:u w:val="single"/>
        </w:rPr>
        <w:t>Total Cost (line 12):</w:t>
      </w:r>
      <w:r w:rsidRPr="002D46AB">
        <w:rPr>
          <w:b w:val="0"/>
          <w:bCs w:val="0"/>
          <w:sz w:val="24"/>
          <w:szCs w:val="24"/>
        </w:rPr>
        <w:t xml:space="preserve">  </w:t>
      </w:r>
    </w:p>
    <w:p w:rsidR="004D3C25" w:rsidRPr="002D46AB" w:rsidRDefault="004D3C25" w:rsidP="004D3C25">
      <w:pPr>
        <w:pStyle w:val="Heading4"/>
        <w:numPr>
          <w:ilvl w:val="0"/>
          <w:numId w:val="15"/>
        </w:numPr>
        <w:jc w:val="left"/>
        <w:rPr>
          <w:b w:val="0"/>
          <w:bCs w:val="0"/>
          <w:sz w:val="24"/>
          <w:szCs w:val="24"/>
        </w:rPr>
      </w:pPr>
      <w:r w:rsidRPr="002D46AB">
        <w:rPr>
          <w:b w:val="0"/>
          <w:bCs w:val="0"/>
          <w:sz w:val="24"/>
          <w:szCs w:val="24"/>
        </w:rPr>
        <w:t xml:space="preserve">This should equal to sum of lines 9-11 (total direct costs + indirect + stipends).  </w:t>
      </w:r>
    </w:p>
    <w:p w:rsidR="004D3C25" w:rsidRPr="002D46AB" w:rsidRDefault="004D3C25" w:rsidP="004D3C25">
      <w:pPr>
        <w:pStyle w:val="Heading4"/>
        <w:numPr>
          <w:ilvl w:val="0"/>
          <w:numId w:val="15"/>
        </w:numPr>
        <w:jc w:val="left"/>
        <w:rPr>
          <w:b w:val="0"/>
          <w:bCs w:val="0"/>
          <w:sz w:val="24"/>
          <w:szCs w:val="24"/>
        </w:rPr>
      </w:pPr>
      <w:r w:rsidRPr="002D46AB">
        <w:rPr>
          <w:b w:val="0"/>
          <w:bCs w:val="0"/>
          <w:sz w:val="24"/>
          <w:szCs w:val="24"/>
        </w:rPr>
        <w:t xml:space="preserve">The sum for column one, labeled </w:t>
      </w:r>
      <w:r w:rsidRPr="002D46AB">
        <w:rPr>
          <w:b w:val="0"/>
          <w:bCs w:val="0"/>
          <w:i/>
          <w:iCs/>
          <w:sz w:val="24"/>
          <w:szCs w:val="24"/>
        </w:rPr>
        <w:t>Project Year 1</w:t>
      </w:r>
      <w:r w:rsidRPr="002D46AB">
        <w:rPr>
          <w:b w:val="0"/>
          <w:bCs w:val="0"/>
          <w:sz w:val="24"/>
          <w:szCs w:val="24"/>
        </w:rPr>
        <w:t xml:space="preserve"> (a), should also be equal to item 15a on the application cover sheet (SF Form 424).</w:t>
      </w:r>
    </w:p>
    <w:p w:rsidR="004D3C25" w:rsidRPr="002D46AB" w:rsidRDefault="004D3C25" w:rsidP="004D3C25"/>
    <w:p w:rsidR="004D3C25" w:rsidRPr="002D46AB" w:rsidRDefault="004D3C25" w:rsidP="004D3C25">
      <w:pPr>
        <w:pStyle w:val="Heading2"/>
        <w:ind w:left="0" w:firstLine="0"/>
        <w:rPr>
          <w:i/>
          <w:iCs/>
          <w:sz w:val="24"/>
          <w:szCs w:val="24"/>
        </w:rPr>
      </w:pPr>
      <w:bookmarkStart w:id="5" w:name="_Toc261465720"/>
      <w:r w:rsidRPr="002D46AB">
        <w:rPr>
          <w:sz w:val="24"/>
          <w:szCs w:val="24"/>
        </w:rPr>
        <w:t>Part 3:  Project Abstract Attachment</w:t>
      </w:r>
      <w:bookmarkEnd w:id="5"/>
    </w:p>
    <w:p w:rsidR="004D3C25" w:rsidRPr="002D46AB" w:rsidRDefault="004D3C25" w:rsidP="004D3C25">
      <w:pPr>
        <w:pStyle w:val="Heading4"/>
        <w:numPr>
          <w:ilvl w:val="0"/>
          <w:numId w:val="0"/>
        </w:numPr>
        <w:jc w:val="left"/>
        <w:rPr>
          <w:sz w:val="24"/>
          <w:szCs w:val="24"/>
        </w:rPr>
      </w:pPr>
      <w:r w:rsidRPr="002D46AB">
        <w:rPr>
          <w:sz w:val="24"/>
          <w:szCs w:val="24"/>
        </w:rPr>
        <w:t>Project Abstract</w:t>
      </w:r>
    </w:p>
    <w:p w:rsidR="004D3C25" w:rsidRPr="002D46AB" w:rsidRDefault="004D3C25" w:rsidP="004D3C25">
      <w:pPr>
        <w:pStyle w:val="BodyText"/>
        <w:tabs>
          <w:tab w:val="left" w:pos="5940"/>
        </w:tabs>
        <w:rPr>
          <w:sz w:val="24"/>
          <w:szCs w:val="24"/>
        </w:rPr>
      </w:pPr>
    </w:p>
    <w:p w:rsidR="004D3C25" w:rsidRPr="002D46AB" w:rsidDel="00836878" w:rsidRDefault="004D3C25" w:rsidP="004D3C25">
      <w:pPr>
        <w:pStyle w:val="BodyText"/>
        <w:tabs>
          <w:tab w:val="left" w:pos="5940"/>
        </w:tabs>
        <w:rPr>
          <w:i/>
          <w:iCs/>
          <w:sz w:val="24"/>
          <w:szCs w:val="24"/>
        </w:rPr>
      </w:pPr>
      <w:r w:rsidRPr="002D46AB">
        <w:rPr>
          <w:i/>
          <w:iCs/>
          <w:sz w:val="24"/>
          <w:szCs w:val="24"/>
        </w:rPr>
        <w:t xml:space="preserve">The Project Abstract should be attached in accordance with the instructions found on </w:t>
      </w:r>
      <w:hyperlink r:id="rId9" w:history="1">
        <w:r w:rsidRPr="002D46AB">
          <w:rPr>
            <w:rStyle w:val="Hyperlink"/>
            <w:i/>
            <w:iCs/>
            <w:sz w:val="24"/>
            <w:szCs w:val="24"/>
          </w:rPr>
          <w:t>http://e-grants.ed.gov</w:t>
        </w:r>
      </w:hyperlink>
      <w:r w:rsidRPr="002D46AB">
        <w:rPr>
          <w:i/>
          <w:iCs/>
          <w:sz w:val="24"/>
          <w:szCs w:val="24"/>
        </w:rPr>
        <w:t xml:space="preserve"> and should be organized in the following manner and include the following parts in order to expedite the review process.</w:t>
      </w:r>
    </w:p>
    <w:p w:rsidR="004D3C25" w:rsidRPr="002D46AB" w:rsidRDefault="004D3C25" w:rsidP="004D3C25">
      <w:pPr>
        <w:pStyle w:val="BodyText"/>
        <w:tabs>
          <w:tab w:val="left" w:pos="5940"/>
        </w:tabs>
        <w:rPr>
          <w:sz w:val="24"/>
          <w:szCs w:val="24"/>
        </w:rPr>
      </w:pPr>
    </w:p>
    <w:p w:rsidR="004D3C25" w:rsidRPr="002D46AB" w:rsidRDefault="004D3C25" w:rsidP="004D3C25">
      <w:pPr>
        <w:pStyle w:val="BodyText"/>
        <w:widowControl w:val="0"/>
        <w:jc w:val="left"/>
        <w:rPr>
          <w:b/>
          <w:bCs/>
          <w:sz w:val="24"/>
          <w:szCs w:val="24"/>
        </w:rPr>
      </w:pPr>
      <w:r w:rsidRPr="002D46AB">
        <w:rPr>
          <w:sz w:val="24"/>
          <w:szCs w:val="24"/>
        </w:rPr>
        <w:t xml:space="preserve">The project abstract should not exceed </w:t>
      </w:r>
      <w:r w:rsidRPr="002D46AB">
        <w:rPr>
          <w:b/>
          <w:bCs/>
          <w:sz w:val="24"/>
          <w:szCs w:val="24"/>
        </w:rPr>
        <w:t>one</w:t>
      </w:r>
      <w:r w:rsidRPr="002D46AB">
        <w:rPr>
          <w:sz w:val="24"/>
          <w:szCs w:val="24"/>
        </w:rPr>
        <w:t xml:space="preserve"> page. </w:t>
      </w:r>
      <w:r w:rsidRPr="002D46AB">
        <w:rPr>
          <w:b/>
          <w:bCs/>
          <w:sz w:val="24"/>
          <w:szCs w:val="24"/>
        </w:rPr>
        <w:t xml:space="preserve"> Please identify whether the application is for the Main competition or Evaluation competition at the beginning of the abstract. </w:t>
      </w:r>
    </w:p>
    <w:p w:rsidR="004D3C25" w:rsidRPr="002D46AB" w:rsidRDefault="004D3C25" w:rsidP="004D3C25">
      <w:pPr>
        <w:pStyle w:val="BodyText"/>
        <w:widowControl w:val="0"/>
        <w:jc w:val="left"/>
        <w:rPr>
          <w:sz w:val="24"/>
          <w:szCs w:val="24"/>
        </w:rPr>
      </w:pPr>
    </w:p>
    <w:p w:rsidR="004D3C25" w:rsidRPr="002D46AB" w:rsidRDefault="004D3C25" w:rsidP="004D3C25">
      <w:pPr>
        <w:pStyle w:val="Heading2"/>
        <w:rPr>
          <w:i/>
          <w:iCs/>
          <w:sz w:val="24"/>
          <w:szCs w:val="24"/>
        </w:rPr>
      </w:pPr>
      <w:bookmarkStart w:id="6" w:name="_Toc261465721"/>
      <w:r w:rsidRPr="002D46AB">
        <w:rPr>
          <w:sz w:val="24"/>
          <w:szCs w:val="24"/>
        </w:rPr>
        <w:lastRenderedPageBreak/>
        <w:t>Part 4:  Project Narrative Attachment</w:t>
      </w:r>
      <w:bookmarkEnd w:id="6"/>
      <w:r w:rsidRPr="002D46AB">
        <w:rPr>
          <w:sz w:val="24"/>
          <w:szCs w:val="24"/>
        </w:rPr>
        <w:t xml:space="preserve"> </w:t>
      </w:r>
    </w:p>
    <w:p w:rsidR="004D3C25" w:rsidRPr="002D46AB" w:rsidRDefault="004D3C25" w:rsidP="004D3C25">
      <w:pPr>
        <w:pStyle w:val="Heading4"/>
        <w:numPr>
          <w:ilvl w:val="0"/>
          <w:numId w:val="17"/>
        </w:numPr>
        <w:jc w:val="left"/>
        <w:rPr>
          <w:b w:val="0"/>
          <w:bCs w:val="0"/>
          <w:sz w:val="24"/>
          <w:szCs w:val="24"/>
        </w:rPr>
      </w:pPr>
      <w:r w:rsidRPr="002D46AB">
        <w:rPr>
          <w:b w:val="0"/>
          <w:bCs w:val="0"/>
          <w:sz w:val="24"/>
          <w:szCs w:val="24"/>
        </w:rPr>
        <w:t>Table of Contents</w:t>
      </w:r>
    </w:p>
    <w:p w:rsidR="004D3C25" w:rsidRPr="002D46AB" w:rsidRDefault="004D3C25" w:rsidP="004D3C25">
      <w:pPr>
        <w:pStyle w:val="Heading4"/>
        <w:numPr>
          <w:ilvl w:val="0"/>
          <w:numId w:val="17"/>
        </w:numPr>
        <w:jc w:val="left"/>
        <w:rPr>
          <w:b w:val="0"/>
          <w:bCs w:val="0"/>
          <w:sz w:val="24"/>
          <w:szCs w:val="24"/>
        </w:rPr>
      </w:pPr>
      <w:r w:rsidRPr="002D46AB">
        <w:rPr>
          <w:b w:val="0"/>
          <w:bCs w:val="0"/>
          <w:sz w:val="24"/>
          <w:szCs w:val="24"/>
        </w:rPr>
        <w:t>Application Narrative</w:t>
      </w:r>
    </w:p>
    <w:p w:rsidR="004D3C25" w:rsidRPr="002D46AB" w:rsidRDefault="004D3C25" w:rsidP="004D3C25">
      <w:pPr>
        <w:pStyle w:val="BodyText"/>
        <w:rPr>
          <w:sz w:val="24"/>
          <w:szCs w:val="24"/>
        </w:rPr>
      </w:pPr>
    </w:p>
    <w:p w:rsidR="004D3C25" w:rsidRPr="002D46AB" w:rsidRDefault="004D3C25" w:rsidP="004D3C25">
      <w:pPr>
        <w:pStyle w:val="BodyText"/>
        <w:rPr>
          <w:i/>
          <w:iCs/>
          <w:sz w:val="24"/>
          <w:szCs w:val="24"/>
        </w:rPr>
      </w:pPr>
      <w:r w:rsidRPr="002D46AB">
        <w:rPr>
          <w:i/>
          <w:iCs/>
          <w:sz w:val="24"/>
          <w:szCs w:val="24"/>
        </w:rPr>
        <w:t xml:space="preserve">The Project Narrative should be attached in accordance with the instructions found on </w:t>
      </w:r>
      <w:hyperlink r:id="rId10" w:history="1">
        <w:r w:rsidRPr="002D46AB">
          <w:rPr>
            <w:rStyle w:val="Hyperlink"/>
            <w:i/>
            <w:iCs/>
            <w:sz w:val="24"/>
            <w:szCs w:val="24"/>
          </w:rPr>
          <w:t>http://e-grants.ed.gov</w:t>
        </w:r>
      </w:hyperlink>
      <w:r w:rsidRPr="002D46AB">
        <w:rPr>
          <w:i/>
          <w:iCs/>
          <w:sz w:val="24"/>
          <w:szCs w:val="24"/>
        </w:rPr>
        <w:t xml:space="preserve"> and should be organized in the following manner and include the following parts in order to expedite the review process.</w:t>
      </w:r>
    </w:p>
    <w:p w:rsidR="004D3C25" w:rsidRPr="002D46AB" w:rsidRDefault="004D3C25" w:rsidP="004D3C25">
      <w:pPr>
        <w:pStyle w:val="BodyText"/>
        <w:rPr>
          <w:sz w:val="24"/>
          <w:szCs w:val="24"/>
        </w:rPr>
      </w:pPr>
    </w:p>
    <w:p w:rsidR="004D3C25" w:rsidRPr="002D46AB" w:rsidRDefault="004D3C25" w:rsidP="004D3C25">
      <w:pPr>
        <w:pStyle w:val="BodyText"/>
        <w:rPr>
          <w:sz w:val="24"/>
          <w:szCs w:val="24"/>
        </w:rPr>
      </w:pPr>
      <w:r w:rsidRPr="002D46AB">
        <w:rPr>
          <w:sz w:val="24"/>
          <w:szCs w:val="24"/>
        </w:rPr>
        <w:t>The Department recommends a page limit of 60 pages using the following standards:</w:t>
      </w:r>
    </w:p>
    <w:p w:rsidR="004D3C25" w:rsidRPr="002D46AB" w:rsidRDefault="004D3C25" w:rsidP="004D3C25">
      <w:pPr>
        <w:pStyle w:val="BodyText"/>
        <w:rPr>
          <w:sz w:val="24"/>
          <w:szCs w:val="24"/>
        </w:rPr>
      </w:pPr>
    </w:p>
    <w:p w:rsidR="004D3C25" w:rsidRPr="002D46AB" w:rsidRDefault="004D3C25" w:rsidP="004D3C25">
      <w:pPr>
        <w:widowControl w:val="0"/>
        <w:numPr>
          <w:ilvl w:val="0"/>
          <w:numId w:val="18"/>
        </w:numPr>
        <w:autoSpaceDE w:val="0"/>
        <w:autoSpaceDN w:val="0"/>
        <w:adjustRightInd w:val="0"/>
      </w:pPr>
      <w:r w:rsidRPr="002D46AB">
        <w:t>A “page” is 8.5" x 11", on one side only, with 1" margins at the top, bottom, and both sides.</w:t>
      </w:r>
    </w:p>
    <w:p w:rsidR="004D3C25" w:rsidRPr="002D46AB" w:rsidRDefault="004D3C25" w:rsidP="004D3C25">
      <w:pPr>
        <w:widowControl w:val="0"/>
        <w:autoSpaceDE w:val="0"/>
        <w:autoSpaceDN w:val="0"/>
        <w:adjustRightInd w:val="0"/>
      </w:pPr>
    </w:p>
    <w:p w:rsidR="004D3C25" w:rsidRPr="002D46AB" w:rsidRDefault="004D3C25" w:rsidP="004D3C25">
      <w:pPr>
        <w:widowControl w:val="0"/>
        <w:numPr>
          <w:ilvl w:val="0"/>
          <w:numId w:val="18"/>
        </w:numPr>
        <w:autoSpaceDE w:val="0"/>
        <w:autoSpaceDN w:val="0"/>
        <w:adjustRightInd w:val="0"/>
      </w:pPr>
      <w:r w:rsidRPr="002D46AB">
        <w:t>Double space (no more than three lines per vertical inch) all text in the application narrative, including titles, headings, and quotations.</w:t>
      </w:r>
    </w:p>
    <w:p w:rsidR="004D3C25" w:rsidRPr="002D46AB" w:rsidRDefault="004D3C25" w:rsidP="004D3C25">
      <w:pPr>
        <w:widowControl w:val="0"/>
        <w:autoSpaceDE w:val="0"/>
        <w:autoSpaceDN w:val="0"/>
        <w:adjustRightInd w:val="0"/>
      </w:pPr>
    </w:p>
    <w:p w:rsidR="004D3C25" w:rsidRPr="002D46AB" w:rsidRDefault="004D3C25" w:rsidP="004D3C25">
      <w:pPr>
        <w:widowControl w:val="0"/>
        <w:numPr>
          <w:ilvl w:val="0"/>
          <w:numId w:val="18"/>
        </w:numPr>
        <w:autoSpaceDE w:val="0"/>
        <w:autoSpaceDN w:val="0"/>
        <w:adjustRightInd w:val="0"/>
      </w:pPr>
      <w:r w:rsidRPr="002D46AB">
        <w:t>Use a font that is either 12 point or larger or no smaller than 10 pitch (characters per inch).</w:t>
      </w:r>
    </w:p>
    <w:p w:rsidR="004D3C25" w:rsidRPr="002D46AB" w:rsidRDefault="004D3C25" w:rsidP="004D3C25">
      <w:pPr>
        <w:widowControl w:val="0"/>
        <w:autoSpaceDE w:val="0"/>
        <w:autoSpaceDN w:val="0"/>
        <w:adjustRightInd w:val="0"/>
      </w:pPr>
    </w:p>
    <w:p w:rsidR="004D3C25" w:rsidRPr="002D46AB" w:rsidRDefault="004D3C25" w:rsidP="004D3C25">
      <w:pPr>
        <w:widowControl w:val="0"/>
        <w:numPr>
          <w:ilvl w:val="0"/>
          <w:numId w:val="18"/>
        </w:numPr>
        <w:autoSpaceDE w:val="0"/>
        <w:autoSpaceDN w:val="0"/>
        <w:adjustRightInd w:val="0"/>
      </w:pPr>
      <w:r w:rsidRPr="002D46AB">
        <w:t>Use one of the following fonts:  Times New Roman, Courier, Courier New, or Arial.  An application submitted in any other font (including Times Roman or Arial Narrow) will not be accepted.</w:t>
      </w:r>
    </w:p>
    <w:p w:rsidR="004D3C25" w:rsidRPr="002D46AB" w:rsidRDefault="004D3C25" w:rsidP="004D3C25">
      <w:pPr>
        <w:widowControl w:val="0"/>
        <w:autoSpaceDE w:val="0"/>
        <w:autoSpaceDN w:val="0"/>
        <w:adjustRightInd w:val="0"/>
      </w:pPr>
    </w:p>
    <w:p w:rsidR="004D3C25" w:rsidRPr="002D46AB" w:rsidRDefault="004D3C25" w:rsidP="004D3C25">
      <w:pPr>
        <w:widowControl w:val="0"/>
        <w:autoSpaceDE w:val="0"/>
        <w:autoSpaceDN w:val="0"/>
        <w:adjustRightInd w:val="0"/>
      </w:pPr>
      <w:r w:rsidRPr="002D46AB">
        <w:t>The page recommendation does not apply to the cover sheet; the budget section, including the narrative budget justification; the assurances and certifications; the one-page abstract; or the appendices.  However, the recommended page limit does apply to all of the application narrative section.</w:t>
      </w:r>
    </w:p>
    <w:p w:rsidR="004D3C25" w:rsidRPr="002D46AB" w:rsidRDefault="004D3C25" w:rsidP="004D3C25">
      <w:pPr>
        <w:pStyle w:val="BodyText"/>
        <w:rPr>
          <w:sz w:val="24"/>
          <w:szCs w:val="24"/>
        </w:rPr>
      </w:pPr>
    </w:p>
    <w:p w:rsidR="004D3C25" w:rsidRPr="002D46AB" w:rsidRDefault="004D3C25" w:rsidP="004D3C25">
      <w:pPr>
        <w:pStyle w:val="Heading2"/>
        <w:ind w:left="0" w:firstLine="0"/>
        <w:rPr>
          <w:i/>
          <w:iCs/>
          <w:sz w:val="24"/>
          <w:szCs w:val="24"/>
        </w:rPr>
      </w:pPr>
      <w:bookmarkStart w:id="7" w:name="_Toc261465724"/>
      <w:r w:rsidRPr="002D46AB">
        <w:rPr>
          <w:sz w:val="24"/>
          <w:szCs w:val="24"/>
        </w:rPr>
        <w:t>Part 7: Assurances and Certifications</w:t>
      </w:r>
      <w:bookmarkEnd w:id="7"/>
    </w:p>
    <w:p w:rsidR="004D3C25" w:rsidRPr="002D46AB" w:rsidRDefault="004D3C25" w:rsidP="004D3C25">
      <w:pPr>
        <w:pStyle w:val="BodyText"/>
        <w:rPr>
          <w:sz w:val="24"/>
          <w:szCs w:val="24"/>
        </w:rPr>
      </w:pPr>
    </w:p>
    <w:p w:rsidR="004D3C25" w:rsidRPr="002D46AB" w:rsidRDefault="004D3C25" w:rsidP="004D3C25">
      <w:pPr>
        <w:pStyle w:val="BodyText"/>
        <w:rPr>
          <w:i/>
          <w:iCs/>
          <w:sz w:val="24"/>
          <w:szCs w:val="24"/>
        </w:rPr>
      </w:pPr>
      <w:r w:rsidRPr="002D46AB">
        <w:rPr>
          <w:i/>
          <w:iCs/>
          <w:sz w:val="24"/>
          <w:szCs w:val="24"/>
        </w:rPr>
        <w:t xml:space="preserve">Be certain to complete all required assurances and certifications in </w:t>
      </w:r>
      <w:hyperlink r:id="rId11" w:history="1">
        <w:r w:rsidRPr="002D46AB">
          <w:rPr>
            <w:rStyle w:val="Hyperlink"/>
            <w:i/>
            <w:iCs/>
            <w:sz w:val="24"/>
            <w:szCs w:val="24"/>
          </w:rPr>
          <w:t>http://e-grants.ed.gov</w:t>
        </w:r>
      </w:hyperlink>
      <w:r w:rsidRPr="002D46AB">
        <w:rPr>
          <w:i/>
          <w:iCs/>
          <w:sz w:val="24"/>
          <w:szCs w:val="24"/>
        </w:rPr>
        <w:t>, and include all required information in the appropriate place on each form.  The assurances and certifications required for this application are:</w:t>
      </w:r>
    </w:p>
    <w:p w:rsidR="004D3C25" w:rsidRPr="002D46AB" w:rsidRDefault="004D3C25" w:rsidP="004D3C25">
      <w:pPr>
        <w:pStyle w:val="BodyText"/>
        <w:rPr>
          <w:sz w:val="24"/>
          <w:szCs w:val="24"/>
        </w:rPr>
      </w:pPr>
    </w:p>
    <w:p w:rsidR="004D3C25" w:rsidRPr="002D46AB" w:rsidRDefault="004D3C25" w:rsidP="004D3C25">
      <w:pPr>
        <w:pStyle w:val="BodyText"/>
        <w:widowControl w:val="0"/>
        <w:numPr>
          <w:ilvl w:val="0"/>
          <w:numId w:val="17"/>
        </w:numPr>
        <w:jc w:val="left"/>
        <w:rPr>
          <w:sz w:val="24"/>
          <w:szCs w:val="24"/>
        </w:rPr>
      </w:pPr>
      <w:r w:rsidRPr="002D46AB">
        <w:rPr>
          <w:sz w:val="24"/>
          <w:szCs w:val="24"/>
        </w:rPr>
        <w:t xml:space="preserve">Assurances – Non-Construction Programs (SF 424B Form) </w:t>
      </w:r>
    </w:p>
    <w:p w:rsidR="004D3C25" w:rsidRPr="002D46AB" w:rsidRDefault="004D3C25" w:rsidP="004D3C25">
      <w:pPr>
        <w:pStyle w:val="BodyText"/>
        <w:ind w:left="360"/>
        <w:rPr>
          <w:sz w:val="24"/>
          <w:szCs w:val="24"/>
        </w:rPr>
      </w:pPr>
      <w:r w:rsidRPr="002D46AB">
        <w:rPr>
          <w:sz w:val="24"/>
          <w:szCs w:val="24"/>
        </w:rPr>
        <w:t>The purpose of this form is to certify that the applying organization and its authorized representative are aware of the legal requirements of the grant and are willing to comply with them.</w:t>
      </w:r>
    </w:p>
    <w:p w:rsidR="004D3C25" w:rsidRPr="002D46AB" w:rsidRDefault="004D3C25" w:rsidP="004D3C25">
      <w:pPr>
        <w:pStyle w:val="BodyText"/>
        <w:ind w:left="360"/>
        <w:rPr>
          <w:sz w:val="24"/>
          <w:szCs w:val="24"/>
        </w:rPr>
      </w:pPr>
    </w:p>
    <w:p w:rsidR="004D3C25" w:rsidRPr="002D46AB" w:rsidRDefault="004D3C25" w:rsidP="004D3C25">
      <w:pPr>
        <w:pStyle w:val="BodyText"/>
        <w:widowControl w:val="0"/>
        <w:numPr>
          <w:ilvl w:val="0"/>
          <w:numId w:val="17"/>
        </w:numPr>
        <w:jc w:val="left"/>
        <w:rPr>
          <w:sz w:val="24"/>
          <w:szCs w:val="24"/>
        </w:rPr>
      </w:pPr>
      <w:r w:rsidRPr="002D46AB">
        <w:rPr>
          <w:sz w:val="24"/>
          <w:szCs w:val="24"/>
        </w:rPr>
        <w:t>Disclosure of Lobbying Activities (SF LLL Form)  (if applicable)</w:t>
      </w:r>
    </w:p>
    <w:p w:rsidR="004D3C25" w:rsidRPr="002D46AB" w:rsidRDefault="004D3C25" w:rsidP="004D3C25">
      <w:pPr>
        <w:pStyle w:val="BodyText"/>
        <w:ind w:left="360"/>
        <w:rPr>
          <w:sz w:val="24"/>
          <w:szCs w:val="24"/>
        </w:rPr>
      </w:pPr>
      <w:r w:rsidRPr="002D46AB">
        <w:rPr>
          <w:sz w:val="24"/>
          <w:szCs w:val="24"/>
        </w:rPr>
        <w:t xml:space="preserve">The purpose of this form is to disclose any lobbying activities that use any non-Federal funds to influence Congress in the grant-making progress.  If this does not apply to you do not need to include this form in your submission. </w:t>
      </w:r>
    </w:p>
    <w:p w:rsidR="004D3C25" w:rsidRPr="002D46AB" w:rsidRDefault="004D3C25" w:rsidP="004D3C25">
      <w:pPr>
        <w:pStyle w:val="BodyText"/>
        <w:ind w:left="360"/>
        <w:rPr>
          <w:sz w:val="24"/>
          <w:szCs w:val="24"/>
        </w:rPr>
      </w:pPr>
    </w:p>
    <w:p w:rsidR="004D3C25" w:rsidRPr="002D46AB" w:rsidRDefault="004D3C25" w:rsidP="004D3C25">
      <w:pPr>
        <w:pStyle w:val="BodyText"/>
        <w:widowControl w:val="0"/>
        <w:numPr>
          <w:ilvl w:val="0"/>
          <w:numId w:val="17"/>
        </w:numPr>
        <w:jc w:val="left"/>
        <w:rPr>
          <w:sz w:val="24"/>
          <w:szCs w:val="24"/>
        </w:rPr>
      </w:pPr>
      <w:r w:rsidRPr="002D46AB">
        <w:rPr>
          <w:sz w:val="24"/>
          <w:szCs w:val="24"/>
        </w:rPr>
        <w:t>Certification Regarding Lobbying (ED 80-0013 Form)</w:t>
      </w:r>
    </w:p>
    <w:p w:rsidR="004D3C25" w:rsidRPr="002D46AB" w:rsidRDefault="004D3C25" w:rsidP="004D3C25">
      <w:pPr>
        <w:pStyle w:val="BodyText"/>
        <w:ind w:left="360"/>
        <w:rPr>
          <w:sz w:val="24"/>
          <w:szCs w:val="24"/>
        </w:rPr>
      </w:pPr>
      <w:r w:rsidRPr="002D46AB">
        <w:rPr>
          <w:sz w:val="24"/>
          <w:szCs w:val="24"/>
        </w:rPr>
        <w:lastRenderedPageBreak/>
        <w:t>The purpose of this form is to certify that the applying organization has not and will not lobby Congress in connection with the grant, and that if any non-Federal funds have been used to lobby, this information will be disclosed on Standard Form LLL.</w:t>
      </w:r>
    </w:p>
    <w:p w:rsidR="004D3C25" w:rsidRPr="002D46AB" w:rsidRDefault="004D3C25" w:rsidP="004D3C25">
      <w:pPr>
        <w:pStyle w:val="BodyText"/>
        <w:ind w:left="360"/>
        <w:rPr>
          <w:sz w:val="24"/>
          <w:szCs w:val="24"/>
        </w:rPr>
      </w:pPr>
    </w:p>
    <w:p w:rsidR="004D3C25" w:rsidRPr="002D46AB" w:rsidRDefault="004D3C25" w:rsidP="004D3C25">
      <w:pPr>
        <w:pStyle w:val="BodyText"/>
        <w:widowControl w:val="0"/>
        <w:numPr>
          <w:ilvl w:val="0"/>
          <w:numId w:val="17"/>
        </w:numPr>
        <w:jc w:val="left"/>
        <w:rPr>
          <w:sz w:val="24"/>
          <w:szCs w:val="24"/>
        </w:rPr>
      </w:pPr>
      <w:r w:rsidRPr="002D46AB">
        <w:rPr>
          <w:sz w:val="24"/>
          <w:szCs w:val="24"/>
        </w:rPr>
        <w:t>General Education Provisions Act (GEPA) Requirements – Section 427</w:t>
      </w:r>
    </w:p>
    <w:p w:rsidR="004D3C25" w:rsidRPr="002D46AB" w:rsidRDefault="004D3C25" w:rsidP="004D3C25">
      <w:pPr>
        <w:pStyle w:val="BodyText"/>
        <w:widowControl w:val="0"/>
        <w:numPr>
          <w:ilvl w:val="0"/>
          <w:numId w:val="17"/>
        </w:numPr>
        <w:jc w:val="left"/>
        <w:rPr>
          <w:sz w:val="24"/>
          <w:szCs w:val="24"/>
        </w:rPr>
        <w:sectPr w:rsidR="004D3C25" w:rsidRPr="002D46AB" w:rsidSect="004D3C25">
          <w:pgSz w:w="12240" w:h="15840"/>
          <w:pgMar w:top="1080" w:right="1440" w:bottom="1440" w:left="1440" w:header="0" w:footer="619" w:gutter="0"/>
          <w:cols w:space="720"/>
          <w:noEndnote/>
        </w:sectPr>
      </w:pPr>
    </w:p>
    <w:p w:rsidR="004D3C25" w:rsidRPr="002D46AB" w:rsidRDefault="004D3C25" w:rsidP="00A81354">
      <w:pPr>
        <w:pStyle w:val="BodyText"/>
        <w:ind w:left="360"/>
        <w:rPr>
          <w:sz w:val="24"/>
          <w:szCs w:val="24"/>
        </w:rPr>
        <w:sectPr w:rsidR="004D3C25" w:rsidRPr="002D46AB">
          <w:type w:val="continuous"/>
          <w:pgSz w:w="12240" w:h="15840"/>
          <w:pgMar w:top="1080" w:right="1440" w:bottom="1440" w:left="1440" w:header="0" w:footer="619" w:gutter="0"/>
          <w:cols w:space="720"/>
          <w:formProt w:val="0"/>
          <w:noEndnote/>
        </w:sectPr>
      </w:pPr>
      <w:r w:rsidRPr="002D46AB">
        <w:rPr>
          <w:sz w:val="24"/>
          <w:szCs w:val="24"/>
        </w:rPr>
        <w:lastRenderedPageBreak/>
        <w:t>This purpose GEPA is to require the applicant, as a condition of receiving a grant, to identify barriers to equitable participation in its federally assisted program and to provide a description of the steps it will take to overcome the barriers.  Barriers might include gender, race, national origin, disability, age, language background, or other unique factors in the setting in which the program will be carried out.  A general statement of the applicant’s nondiscrimination policy is not suff</w:t>
      </w:r>
      <w:r w:rsidR="00A81354">
        <w:rPr>
          <w:sz w:val="24"/>
          <w:szCs w:val="24"/>
        </w:rPr>
        <w:t>icient to meet this requirement</w:t>
      </w:r>
    </w:p>
    <w:p w:rsidR="004D3C25" w:rsidRPr="00A81354" w:rsidDel="003B51DD" w:rsidRDefault="004D3C25" w:rsidP="00A81354">
      <w:pPr>
        <w:tabs>
          <w:tab w:val="left" w:pos="1272"/>
        </w:tabs>
      </w:pPr>
    </w:p>
    <w:sectPr w:rsidR="004D3C25" w:rsidRPr="00A81354" w:rsidDel="003B51DD" w:rsidSect="00345393">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1FE" w:rsidRDefault="007471FE" w:rsidP="00EB329A">
      <w:r>
        <w:separator/>
      </w:r>
    </w:p>
  </w:endnote>
  <w:endnote w:type="continuationSeparator" w:id="0">
    <w:p w:rsidR="007471FE" w:rsidRDefault="007471FE" w:rsidP="00EB329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1FE" w:rsidRDefault="007471FE" w:rsidP="00EB329A">
      <w:r>
        <w:separator/>
      </w:r>
    </w:p>
  </w:footnote>
  <w:footnote w:type="continuationSeparator" w:id="0">
    <w:p w:rsidR="007471FE" w:rsidRDefault="007471FE" w:rsidP="00EB32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C25" w:rsidRDefault="004D3C25">
    <w:pPr>
      <w:pStyle w:val="Header"/>
    </w:pPr>
  </w:p>
  <w:p w:rsidR="004D3C25" w:rsidRDefault="004D3C25">
    <w:pPr>
      <w:pStyle w:val="Header"/>
    </w:pPr>
  </w:p>
  <w:p w:rsidR="004D3C25" w:rsidRDefault="004D3C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29CC"/>
    <w:multiLevelType w:val="hybridMultilevel"/>
    <w:tmpl w:val="676E691E"/>
    <w:lvl w:ilvl="0" w:tplc="31FAA274">
      <w:start w:val="1"/>
      <w:numFmt w:val="bullet"/>
      <w:lvlText w:val=""/>
      <w:lvlJc w:val="left"/>
      <w:pPr>
        <w:tabs>
          <w:tab w:val="num" w:pos="360"/>
        </w:tabs>
        <w:ind w:left="360" w:hanging="360"/>
      </w:pPr>
      <w:rPr>
        <w:rFonts w:ascii="Wingdings" w:hAnsi="Wingdings" w:cs="Wingdings" w:hint="default"/>
        <w:caps w:val="0"/>
        <w:strike w:val="0"/>
        <w:dstrike w:val="0"/>
        <w:outline w:val="0"/>
        <w:shadow w:val="0"/>
        <w:emboss w:val="0"/>
        <w:imprint w:val="0"/>
        <w:vanish w:val="0"/>
        <w:sz w:val="28"/>
        <w:szCs w:val="28"/>
        <w:effect w:val="none"/>
        <w:vertAlign w:val="baseline"/>
      </w:rPr>
    </w:lvl>
    <w:lvl w:ilvl="1" w:tplc="C51AFBF4">
      <w:start w:val="1"/>
      <w:numFmt w:val="decimal"/>
      <w:lvlText w:val="%2."/>
      <w:lvlJc w:val="left"/>
      <w:pPr>
        <w:tabs>
          <w:tab w:val="num" w:pos="1440"/>
        </w:tabs>
        <w:ind w:left="1440" w:hanging="360"/>
      </w:pPr>
    </w:lvl>
    <w:lvl w:ilvl="2" w:tplc="591AB29E">
      <w:start w:val="1"/>
      <w:numFmt w:val="bullet"/>
      <w:lvlText w:val=""/>
      <w:lvlJc w:val="left"/>
      <w:pPr>
        <w:tabs>
          <w:tab w:val="num" w:pos="2160"/>
        </w:tabs>
        <w:ind w:left="2160" w:hanging="360"/>
      </w:pPr>
      <w:rPr>
        <w:rFonts w:ascii="Wingdings" w:hAnsi="Wingdings" w:cs="Wingdings" w:hint="default"/>
      </w:rPr>
    </w:lvl>
    <w:lvl w:ilvl="3" w:tplc="DD906572">
      <w:start w:val="1"/>
      <w:numFmt w:val="bullet"/>
      <w:lvlText w:val=""/>
      <w:lvlJc w:val="left"/>
      <w:pPr>
        <w:tabs>
          <w:tab w:val="num" w:pos="2880"/>
        </w:tabs>
        <w:ind w:left="2880" w:hanging="360"/>
      </w:pPr>
      <w:rPr>
        <w:rFonts w:ascii="Symbol" w:hAnsi="Symbol" w:cs="Calibri" w:hint="default"/>
      </w:rPr>
    </w:lvl>
    <w:lvl w:ilvl="4" w:tplc="6756D1C4">
      <w:start w:val="1"/>
      <w:numFmt w:val="bullet"/>
      <w:lvlText w:val="o"/>
      <w:lvlJc w:val="left"/>
      <w:pPr>
        <w:tabs>
          <w:tab w:val="num" w:pos="3600"/>
        </w:tabs>
        <w:ind w:left="3600" w:hanging="360"/>
      </w:pPr>
      <w:rPr>
        <w:rFonts w:ascii="Courier New" w:hAnsi="Courier New" w:cs="Arial" w:hint="default"/>
      </w:rPr>
    </w:lvl>
    <w:lvl w:ilvl="5" w:tplc="FC107F00">
      <w:start w:val="1"/>
      <w:numFmt w:val="bullet"/>
      <w:lvlText w:val=""/>
      <w:lvlJc w:val="left"/>
      <w:pPr>
        <w:tabs>
          <w:tab w:val="num" w:pos="4320"/>
        </w:tabs>
        <w:ind w:left="4320" w:hanging="360"/>
      </w:pPr>
      <w:rPr>
        <w:rFonts w:ascii="Wingdings" w:hAnsi="Wingdings" w:cs="Wingdings" w:hint="default"/>
      </w:rPr>
    </w:lvl>
    <w:lvl w:ilvl="6" w:tplc="A71A04FE">
      <w:start w:val="1"/>
      <w:numFmt w:val="bullet"/>
      <w:lvlText w:val=""/>
      <w:lvlJc w:val="left"/>
      <w:pPr>
        <w:tabs>
          <w:tab w:val="num" w:pos="5040"/>
        </w:tabs>
        <w:ind w:left="5040" w:hanging="360"/>
      </w:pPr>
      <w:rPr>
        <w:rFonts w:ascii="Symbol" w:hAnsi="Symbol" w:cs="Calibri" w:hint="default"/>
      </w:rPr>
    </w:lvl>
    <w:lvl w:ilvl="7" w:tplc="D6D2C9C6">
      <w:start w:val="1"/>
      <w:numFmt w:val="bullet"/>
      <w:lvlText w:val="o"/>
      <w:lvlJc w:val="left"/>
      <w:pPr>
        <w:tabs>
          <w:tab w:val="num" w:pos="5760"/>
        </w:tabs>
        <w:ind w:left="5760" w:hanging="360"/>
      </w:pPr>
      <w:rPr>
        <w:rFonts w:ascii="Courier New" w:hAnsi="Courier New" w:cs="Arial" w:hint="default"/>
      </w:rPr>
    </w:lvl>
    <w:lvl w:ilvl="8" w:tplc="53708AD8">
      <w:start w:val="1"/>
      <w:numFmt w:val="bullet"/>
      <w:lvlText w:val=""/>
      <w:lvlJc w:val="left"/>
      <w:pPr>
        <w:tabs>
          <w:tab w:val="num" w:pos="6480"/>
        </w:tabs>
        <w:ind w:left="6480" w:hanging="360"/>
      </w:pPr>
      <w:rPr>
        <w:rFonts w:ascii="Wingdings" w:hAnsi="Wingdings" w:cs="Wingdings" w:hint="default"/>
      </w:rPr>
    </w:lvl>
  </w:abstractNum>
  <w:abstractNum w:abstractNumId="1">
    <w:nsid w:val="053A2104"/>
    <w:multiLevelType w:val="hybridMultilevel"/>
    <w:tmpl w:val="9B52442A"/>
    <w:lvl w:ilvl="0" w:tplc="222EAB28">
      <w:start w:val="1"/>
      <w:numFmt w:val="bullet"/>
      <w:lvlText w:val=""/>
      <w:lvlJc w:val="left"/>
      <w:pPr>
        <w:ind w:left="720" w:hanging="360"/>
      </w:pPr>
      <w:rPr>
        <w:rFonts w:ascii="Symbol" w:hAnsi="Symbol" w:cs="Calibri" w:hint="default"/>
      </w:rPr>
    </w:lvl>
    <w:lvl w:ilvl="1" w:tplc="0409000F">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libri"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libri"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576E64"/>
    <w:multiLevelType w:val="hybridMultilevel"/>
    <w:tmpl w:val="71B6CC44"/>
    <w:lvl w:ilvl="0" w:tplc="04090001">
      <w:start w:val="1"/>
      <w:numFmt w:val="bullet"/>
      <w:lvlText w:val=""/>
      <w:lvlJc w:val="left"/>
      <w:pPr>
        <w:tabs>
          <w:tab w:val="num" w:pos="720"/>
        </w:tabs>
        <w:ind w:left="720" w:hanging="360"/>
      </w:pPr>
      <w:rPr>
        <w:rFonts w:ascii="Symbol" w:hAnsi="Symbol" w:cs="Calibri" w:hint="default"/>
        <w:color w:val="auto"/>
        <w:sz w:val="20"/>
        <w:szCs w:val="20"/>
      </w:rPr>
    </w:lvl>
    <w:lvl w:ilvl="1" w:tplc="04090003">
      <w:start w:val="1"/>
      <w:numFmt w:val="decimal"/>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
    <w:nsid w:val="09DA1F97"/>
    <w:multiLevelType w:val="hybridMultilevel"/>
    <w:tmpl w:val="A732BDD4"/>
    <w:lvl w:ilvl="0" w:tplc="0BDA2150">
      <w:start w:val="1"/>
      <w:numFmt w:val="bullet"/>
      <w:lvlText w:val=""/>
      <w:lvlJc w:val="left"/>
      <w:pPr>
        <w:tabs>
          <w:tab w:val="num" w:pos="360"/>
        </w:tabs>
        <w:ind w:left="360" w:hanging="360"/>
      </w:pPr>
      <w:rPr>
        <w:rFonts w:ascii="Wingdings" w:hAnsi="Wingdings" w:cs="Wingdings" w:hint="default"/>
        <w:caps w:val="0"/>
        <w:strike w:val="0"/>
        <w:dstrike w:val="0"/>
        <w:outline w:val="0"/>
        <w:shadow w:val="0"/>
        <w:emboss w:val="0"/>
        <w:imprint w:val="0"/>
        <w:vanish w:val="0"/>
        <w:sz w:val="28"/>
        <w:szCs w:val="28"/>
        <w:effect w:val="none"/>
        <w:vertAlign w:val="baseline"/>
      </w:rPr>
    </w:lvl>
    <w:lvl w:ilvl="1" w:tplc="0409000F">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Calibri" w:hint="default"/>
      </w:rPr>
    </w:lvl>
    <w:lvl w:ilvl="4" w:tplc="04090019">
      <w:start w:val="1"/>
      <w:numFmt w:val="bullet"/>
      <w:lvlText w:val="o"/>
      <w:lvlJc w:val="left"/>
      <w:pPr>
        <w:tabs>
          <w:tab w:val="num" w:pos="3600"/>
        </w:tabs>
        <w:ind w:left="3600" w:hanging="360"/>
      </w:pPr>
      <w:rPr>
        <w:rFonts w:ascii="Courier New" w:hAnsi="Courier New" w:cs="Arial"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Calibri" w:hint="default"/>
      </w:rPr>
    </w:lvl>
    <w:lvl w:ilvl="7" w:tplc="04090019">
      <w:start w:val="1"/>
      <w:numFmt w:val="bullet"/>
      <w:lvlText w:val="o"/>
      <w:lvlJc w:val="left"/>
      <w:pPr>
        <w:tabs>
          <w:tab w:val="num" w:pos="5760"/>
        </w:tabs>
        <w:ind w:left="5760" w:hanging="360"/>
      </w:pPr>
      <w:rPr>
        <w:rFonts w:ascii="Courier New" w:hAnsi="Courier New" w:cs="Arial"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4">
    <w:nsid w:val="09F23480"/>
    <w:multiLevelType w:val="hybridMultilevel"/>
    <w:tmpl w:val="2ED63074"/>
    <w:lvl w:ilvl="0" w:tplc="222EAB28">
      <w:start w:val="1"/>
      <w:numFmt w:val="bullet"/>
      <w:lvlText w:val=""/>
      <w:lvlJc w:val="left"/>
      <w:pPr>
        <w:tabs>
          <w:tab w:val="num" w:pos="360"/>
        </w:tabs>
        <w:ind w:left="360" w:hanging="360"/>
      </w:pPr>
      <w:rPr>
        <w:rFonts w:ascii="Wingdings" w:hAnsi="Wingdings" w:cs="Wingdings" w:hint="default"/>
        <w:caps w:val="0"/>
        <w:strike w:val="0"/>
        <w:dstrike w:val="0"/>
        <w:outline w:val="0"/>
        <w:shadow w:val="0"/>
        <w:emboss w:val="0"/>
        <w:imprint w:val="0"/>
        <w:vanish w:val="0"/>
        <w:sz w:val="28"/>
        <w:szCs w:val="28"/>
        <w:effect w:val="none"/>
        <w:vertAlign w:val="baseline"/>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5">
    <w:nsid w:val="0B197514"/>
    <w:multiLevelType w:val="hybridMultilevel"/>
    <w:tmpl w:val="9056B22C"/>
    <w:lvl w:ilvl="0" w:tplc="04090001">
      <w:start w:val="1"/>
      <w:numFmt w:val="bullet"/>
      <w:lvlText w:val=""/>
      <w:lvlJc w:val="left"/>
      <w:pPr>
        <w:ind w:left="720" w:hanging="360"/>
      </w:pPr>
      <w:rPr>
        <w:rFonts w:ascii="Symbol" w:hAnsi="Symbol" w:cs="Calibri"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libri"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libri"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6642A45"/>
    <w:multiLevelType w:val="hybridMultilevel"/>
    <w:tmpl w:val="DEFE774C"/>
    <w:lvl w:ilvl="0" w:tplc="04090001">
      <w:start w:val="1"/>
      <w:numFmt w:val="bullet"/>
      <w:lvlText w:val=""/>
      <w:lvlJc w:val="left"/>
      <w:pPr>
        <w:tabs>
          <w:tab w:val="num" w:pos="360"/>
        </w:tabs>
        <w:ind w:left="360" w:hanging="360"/>
      </w:pPr>
      <w:rPr>
        <w:rFonts w:ascii="Wingdings" w:hAnsi="Wingdings" w:cs="Wingdings" w:hint="default"/>
        <w:caps w:val="0"/>
        <w:strike w:val="0"/>
        <w:dstrike w:val="0"/>
        <w:outline w:val="0"/>
        <w:shadow w:val="0"/>
        <w:emboss w:val="0"/>
        <w:imprint w:val="0"/>
        <w:vanish w:val="0"/>
        <w:sz w:val="28"/>
        <w:szCs w:val="28"/>
        <w:effect w:val="none"/>
        <w:vertAlign w:val="baseline"/>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Calibri"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Calibri"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411E4EB4"/>
    <w:multiLevelType w:val="hybridMultilevel"/>
    <w:tmpl w:val="17FA474A"/>
    <w:lvl w:ilvl="0" w:tplc="04090007">
      <w:start w:val="1"/>
      <w:numFmt w:val="bullet"/>
      <w:lvlText w:val=""/>
      <w:lvlJc w:val="left"/>
      <w:pPr>
        <w:ind w:left="720" w:hanging="360"/>
      </w:pPr>
      <w:rPr>
        <w:rFonts w:ascii="Symbol" w:hAnsi="Symbol" w:cs="Calibri"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libri"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libri"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42131A78"/>
    <w:multiLevelType w:val="hybridMultilevel"/>
    <w:tmpl w:val="55AAE7B2"/>
    <w:lvl w:ilvl="0" w:tplc="04090001">
      <w:start w:val="1"/>
      <w:numFmt w:val="bullet"/>
      <w:lvlText w:val=""/>
      <w:lvlJc w:val="left"/>
      <w:pPr>
        <w:tabs>
          <w:tab w:val="num" w:pos="360"/>
        </w:tabs>
        <w:ind w:left="360" w:hanging="360"/>
      </w:pPr>
      <w:rPr>
        <w:rFonts w:ascii="Wingdings" w:hAnsi="Wingdings" w:cs="Wingdings" w:hint="default"/>
        <w:caps w:val="0"/>
        <w:strike w:val="0"/>
        <w:dstrike w:val="0"/>
        <w:outline w:val="0"/>
        <w:shadow w:val="0"/>
        <w:emboss w:val="0"/>
        <w:imprint w:val="0"/>
        <w:vanish w:val="0"/>
        <w:sz w:val="28"/>
        <w:szCs w:val="28"/>
        <w:effect w:val="none"/>
        <w:vertAlign w:val="baseline"/>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cs="Wingdings" w:hint="default"/>
        <w:caps w:val="0"/>
        <w:strike w:val="0"/>
        <w:dstrike w:val="0"/>
        <w:outline w:val="0"/>
        <w:shadow w:val="0"/>
        <w:emboss w:val="0"/>
        <w:imprint w:val="0"/>
        <w:vanish w:val="0"/>
        <w:sz w:val="28"/>
        <w:szCs w:val="28"/>
        <w:effect w:val="none"/>
        <w:vertAlign w:val="baseline"/>
      </w:rPr>
    </w:lvl>
    <w:lvl w:ilvl="3" w:tplc="04090001">
      <w:start w:val="1"/>
      <w:numFmt w:val="bullet"/>
      <w:lvlText w:val=""/>
      <w:lvlJc w:val="left"/>
      <w:pPr>
        <w:tabs>
          <w:tab w:val="num" w:pos="2520"/>
        </w:tabs>
        <w:ind w:left="2520" w:hanging="360"/>
      </w:pPr>
      <w:rPr>
        <w:rFonts w:ascii="Symbol" w:hAnsi="Symbol" w:cs="Calibri"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Calibri" w:hint="default"/>
      </w:rPr>
    </w:lvl>
    <w:lvl w:ilvl="7" w:tplc="04090003">
      <w:start w:val="1"/>
      <w:numFmt w:val="bullet"/>
      <w:lvlText w:val="o"/>
      <w:lvlJc w:val="left"/>
      <w:pPr>
        <w:tabs>
          <w:tab w:val="num" w:pos="5400"/>
        </w:tabs>
        <w:ind w:left="5400" w:hanging="360"/>
      </w:pPr>
      <w:rPr>
        <w:rFonts w:ascii="Courier New" w:hAnsi="Courier New" w:cs="Arial"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
    <w:nsid w:val="4D2D6D28"/>
    <w:multiLevelType w:val="hybridMultilevel"/>
    <w:tmpl w:val="BFCC8B92"/>
    <w:lvl w:ilvl="0" w:tplc="3F28644A">
      <w:start w:val="1"/>
      <w:numFmt w:val="bullet"/>
      <w:lvlText w:val=""/>
      <w:lvlJc w:val="left"/>
      <w:pPr>
        <w:ind w:left="720" w:hanging="360"/>
      </w:pPr>
      <w:rPr>
        <w:rFonts w:ascii="Symbol" w:hAnsi="Symbol" w:cs="Calibri" w:hint="default"/>
      </w:rPr>
    </w:lvl>
    <w:lvl w:ilvl="1" w:tplc="04090019">
      <w:start w:val="1"/>
      <w:numFmt w:val="bullet"/>
      <w:lvlText w:val="o"/>
      <w:lvlJc w:val="left"/>
      <w:pPr>
        <w:ind w:left="1440" w:hanging="360"/>
      </w:pPr>
      <w:rPr>
        <w:rFonts w:ascii="Courier New" w:hAnsi="Courier New" w:cs="Arial"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Calibri" w:hint="default"/>
      </w:rPr>
    </w:lvl>
    <w:lvl w:ilvl="4" w:tplc="04090019">
      <w:start w:val="1"/>
      <w:numFmt w:val="bullet"/>
      <w:lvlText w:val="o"/>
      <w:lvlJc w:val="left"/>
      <w:pPr>
        <w:ind w:left="3600" w:hanging="360"/>
      </w:pPr>
      <w:rPr>
        <w:rFonts w:ascii="Courier New" w:hAnsi="Courier New" w:cs="Arial"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Calibri" w:hint="default"/>
      </w:rPr>
    </w:lvl>
    <w:lvl w:ilvl="7" w:tplc="04090019">
      <w:start w:val="1"/>
      <w:numFmt w:val="bullet"/>
      <w:lvlText w:val="o"/>
      <w:lvlJc w:val="left"/>
      <w:pPr>
        <w:ind w:left="5760" w:hanging="360"/>
      </w:pPr>
      <w:rPr>
        <w:rFonts w:ascii="Courier New" w:hAnsi="Courier New" w:cs="Arial" w:hint="default"/>
      </w:rPr>
    </w:lvl>
    <w:lvl w:ilvl="8" w:tplc="0409001B">
      <w:start w:val="1"/>
      <w:numFmt w:val="bullet"/>
      <w:lvlText w:val=""/>
      <w:lvlJc w:val="left"/>
      <w:pPr>
        <w:ind w:left="6480" w:hanging="360"/>
      </w:pPr>
      <w:rPr>
        <w:rFonts w:ascii="Wingdings" w:hAnsi="Wingdings" w:cs="Wingdings" w:hint="default"/>
      </w:rPr>
    </w:lvl>
  </w:abstractNum>
  <w:abstractNum w:abstractNumId="10">
    <w:nsid w:val="549640FB"/>
    <w:multiLevelType w:val="hybridMultilevel"/>
    <w:tmpl w:val="480ECD02"/>
    <w:lvl w:ilvl="0" w:tplc="04090001">
      <w:start w:val="1"/>
      <w:numFmt w:val="bullet"/>
      <w:lvlText w:val=""/>
      <w:lvlJc w:val="left"/>
      <w:pPr>
        <w:ind w:left="720" w:hanging="360"/>
      </w:pPr>
      <w:rPr>
        <w:rFonts w:ascii="Symbol" w:hAnsi="Symbol" w:cs="Calibri"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libri"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libri"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57077CBA"/>
    <w:multiLevelType w:val="hybridMultilevel"/>
    <w:tmpl w:val="581213D4"/>
    <w:lvl w:ilvl="0" w:tplc="222EAB28">
      <w:start w:val="1"/>
      <w:numFmt w:val="bullet"/>
      <w:lvlText w:val=""/>
      <w:lvlJc w:val="left"/>
      <w:pPr>
        <w:ind w:left="720" w:hanging="360"/>
      </w:pPr>
      <w:rPr>
        <w:rFonts w:ascii="Symbol" w:hAnsi="Symbol" w:cs="Calibri"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libri"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libri"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59816D7C"/>
    <w:multiLevelType w:val="hybridMultilevel"/>
    <w:tmpl w:val="B32ADBD6"/>
    <w:lvl w:ilvl="0" w:tplc="04090001">
      <w:start w:val="1"/>
      <w:numFmt w:val="bullet"/>
      <w:lvlText w:val=""/>
      <w:lvlJc w:val="left"/>
      <w:pPr>
        <w:tabs>
          <w:tab w:val="num" w:pos="360"/>
        </w:tabs>
        <w:ind w:left="360" w:hanging="360"/>
      </w:pPr>
      <w:rPr>
        <w:rFonts w:ascii="Wingdings" w:hAnsi="Wingdings" w:cs="Wingdings" w:hint="default"/>
        <w:caps w:val="0"/>
        <w:strike w:val="0"/>
        <w:dstrike w:val="0"/>
        <w:outline w:val="0"/>
        <w:shadow w:val="0"/>
        <w:emboss w:val="0"/>
        <w:imprint w:val="0"/>
        <w:vanish w:val="0"/>
        <w:sz w:val="28"/>
        <w:szCs w:val="28"/>
        <w:effect w:val="none"/>
        <w:vertAlign w:val="baseline"/>
      </w:rPr>
    </w:lvl>
    <w:lvl w:ilvl="1" w:tplc="04090003">
      <w:start w:val="1"/>
      <w:numFmt w:val="bullet"/>
      <w:lvlText w:val="o"/>
      <w:lvlJc w:val="left"/>
      <w:pPr>
        <w:tabs>
          <w:tab w:val="num" w:pos="720"/>
        </w:tabs>
        <w:ind w:left="720" w:hanging="360"/>
      </w:pPr>
      <w:rPr>
        <w:rFonts w:ascii="Courier New" w:hAnsi="Courier New" w:cs="Arial" w:hint="default"/>
      </w:rPr>
    </w:lvl>
    <w:lvl w:ilvl="2" w:tplc="04090005">
      <w:start w:val="1"/>
      <w:numFmt w:val="bullet"/>
      <w:lvlText w:val=""/>
      <w:lvlJc w:val="left"/>
      <w:pPr>
        <w:tabs>
          <w:tab w:val="num" w:pos="1440"/>
        </w:tabs>
        <w:ind w:left="1440" w:hanging="360"/>
      </w:pPr>
      <w:rPr>
        <w:rFonts w:ascii="Wingdings" w:hAnsi="Wingdings" w:cs="Wingdings" w:hint="default"/>
      </w:rPr>
    </w:lvl>
    <w:lvl w:ilvl="3" w:tplc="04090001">
      <w:start w:val="1"/>
      <w:numFmt w:val="bullet"/>
      <w:lvlText w:val=""/>
      <w:lvlJc w:val="left"/>
      <w:pPr>
        <w:tabs>
          <w:tab w:val="num" w:pos="2160"/>
        </w:tabs>
        <w:ind w:left="2160" w:hanging="360"/>
      </w:pPr>
      <w:rPr>
        <w:rFonts w:ascii="Symbol" w:hAnsi="Symbol" w:cs="Calibri" w:hint="default"/>
      </w:rPr>
    </w:lvl>
    <w:lvl w:ilvl="4" w:tplc="04090003">
      <w:start w:val="1"/>
      <w:numFmt w:val="bullet"/>
      <w:lvlText w:val="o"/>
      <w:lvlJc w:val="left"/>
      <w:pPr>
        <w:tabs>
          <w:tab w:val="num" w:pos="2880"/>
        </w:tabs>
        <w:ind w:left="2880" w:hanging="360"/>
      </w:pPr>
      <w:rPr>
        <w:rFonts w:ascii="Courier New" w:hAnsi="Courier New" w:cs="Arial" w:hint="default"/>
      </w:rPr>
    </w:lvl>
    <w:lvl w:ilvl="5" w:tplc="04090005">
      <w:start w:val="1"/>
      <w:numFmt w:val="bullet"/>
      <w:lvlText w:val=""/>
      <w:lvlJc w:val="left"/>
      <w:pPr>
        <w:tabs>
          <w:tab w:val="num" w:pos="3600"/>
        </w:tabs>
        <w:ind w:left="3600" w:hanging="360"/>
      </w:pPr>
      <w:rPr>
        <w:rFonts w:ascii="Wingdings" w:hAnsi="Wingdings" w:cs="Wingdings" w:hint="default"/>
      </w:rPr>
    </w:lvl>
    <w:lvl w:ilvl="6" w:tplc="04090001">
      <w:start w:val="1"/>
      <w:numFmt w:val="bullet"/>
      <w:lvlText w:val=""/>
      <w:lvlJc w:val="left"/>
      <w:pPr>
        <w:tabs>
          <w:tab w:val="num" w:pos="4320"/>
        </w:tabs>
        <w:ind w:left="4320" w:hanging="360"/>
      </w:pPr>
      <w:rPr>
        <w:rFonts w:ascii="Symbol" w:hAnsi="Symbol" w:cs="Calibri" w:hint="default"/>
      </w:rPr>
    </w:lvl>
    <w:lvl w:ilvl="7" w:tplc="04090003">
      <w:start w:val="1"/>
      <w:numFmt w:val="bullet"/>
      <w:lvlText w:val="o"/>
      <w:lvlJc w:val="left"/>
      <w:pPr>
        <w:tabs>
          <w:tab w:val="num" w:pos="5040"/>
        </w:tabs>
        <w:ind w:left="5040" w:hanging="360"/>
      </w:pPr>
      <w:rPr>
        <w:rFonts w:ascii="Courier New" w:hAnsi="Courier New" w:cs="Arial" w:hint="default"/>
      </w:rPr>
    </w:lvl>
    <w:lvl w:ilvl="8" w:tplc="04090005">
      <w:start w:val="1"/>
      <w:numFmt w:val="bullet"/>
      <w:lvlText w:val=""/>
      <w:lvlJc w:val="left"/>
      <w:pPr>
        <w:tabs>
          <w:tab w:val="num" w:pos="5760"/>
        </w:tabs>
        <w:ind w:left="5760" w:hanging="360"/>
      </w:pPr>
      <w:rPr>
        <w:rFonts w:ascii="Wingdings" w:hAnsi="Wingdings" w:cs="Wingdings" w:hint="default"/>
      </w:rPr>
    </w:lvl>
  </w:abstractNum>
  <w:abstractNum w:abstractNumId="13">
    <w:nsid w:val="601B499B"/>
    <w:multiLevelType w:val="hybridMultilevel"/>
    <w:tmpl w:val="149E5756"/>
    <w:lvl w:ilvl="0" w:tplc="04090011">
      <w:start w:val="1"/>
      <w:numFmt w:val="bullet"/>
      <w:lvlText w:val=""/>
      <w:lvlJc w:val="left"/>
      <w:pPr>
        <w:ind w:left="720" w:hanging="360"/>
      </w:pPr>
      <w:rPr>
        <w:rFonts w:ascii="Symbol" w:hAnsi="Symbol" w:cs="Calibri" w:hint="default"/>
      </w:rPr>
    </w:lvl>
    <w:lvl w:ilvl="1" w:tplc="04090019">
      <w:start w:val="1"/>
      <w:numFmt w:val="bullet"/>
      <w:lvlText w:val="o"/>
      <w:lvlJc w:val="left"/>
      <w:pPr>
        <w:ind w:left="1440" w:hanging="360"/>
      </w:pPr>
      <w:rPr>
        <w:rFonts w:ascii="Courier New" w:hAnsi="Courier New" w:cs="Arial"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Calibri" w:hint="default"/>
      </w:rPr>
    </w:lvl>
    <w:lvl w:ilvl="4" w:tplc="04090019">
      <w:start w:val="1"/>
      <w:numFmt w:val="bullet"/>
      <w:lvlText w:val="o"/>
      <w:lvlJc w:val="left"/>
      <w:pPr>
        <w:ind w:left="3600" w:hanging="360"/>
      </w:pPr>
      <w:rPr>
        <w:rFonts w:ascii="Courier New" w:hAnsi="Courier New" w:cs="Arial"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Calibri" w:hint="default"/>
      </w:rPr>
    </w:lvl>
    <w:lvl w:ilvl="7" w:tplc="04090019">
      <w:start w:val="1"/>
      <w:numFmt w:val="bullet"/>
      <w:lvlText w:val="o"/>
      <w:lvlJc w:val="left"/>
      <w:pPr>
        <w:ind w:left="5760" w:hanging="360"/>
      </w:pPr>
      <w:rPr>
        <w:rFonts w:ascii="Courier New" w:hAnsi="Courier New" w:cs="Arial" w:hint="default"/>
      </w:rPr>
    </w:lvl>
    <w:lvl w:ilvl="8" w:tplc="0409001B">
      <w:start w:val="1"/>
      <w:numFmt w:val="bullet"/>
      <w:lvlText w:val=""/>
      <w:lvlJc w:val="left"/>
      <w:pPr>
        <w:ind w:left="6480" w:hanging="360"/>
      </w:pPr>
      <w:rPr>
        <w:rFonts w:ascii="Wingdings" w:hAnsi="Wingdings" w:cs="Wingdings" w:hint="default"/>
      </w:rPr>
    </w:lvl>
  </w:abstractNum>
  <w:abstractNum w:abstractNumId="14">
    <w:nsid w:val="60CB1759"/>
    <w:multiLevelType w:val="hybridMultilevel"/>
    <w:tmpl w:val="D25C9036"/>
    <w:lvl w:ilvl="0" w:tplc="04090001">
      <w:start w:val="1"/>
      <w:numFmt w:val="bullet"/>
      <w:lvlText w:val=""/>
      <w:lvlJc w:val="left"/>
      <w:pPr>
        <w:ind w:left="720" w:hanging="360"/>
      </w:pPr>
      <w:rPr>
        <w:rFonts w:ascii="Symbol" w:hAnsi="Symbol" w:cs="Calibri"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libri"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libri"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66436D17"/>
    <w:multiLevelType w:val="hybridMultilevel"/>
    <w:tmpl w:val="95FEA3F6"/>
    <w:lvl w:ilvl="0" w:tplc="0409000F">
      <w:start w:val="1"/>
      <w:numFmt w:val="bullet"/>
      <w:lvlText w:val=""/>
      <w:lvlJc w:val="left"/>
      <w:pPr>
        <w:ind w:left="720" w:hanging="360"/>
      </w:pPr>
      <w:rPr>
        <w:rFonts w:ascii="Symbol" w:hAnsi="Symbol" w:cs="Calibri" w:hint="default"/>
      </w:rPr>
    </w:lvl>
    <w:lvl w:ilvl="1" w:tplc="04090019">
      <w:start w:val="1"/>
      <w:numFmt w:val="bullet"/>
      <w:lvlText w:val="o"/>
      <w:lvlJc w:val="left"/>
      <w:pPr>
        <w:ind w:left="1440" w:hanging="360"/>
      </w:pPr>
      <w:rPr>
        <w:rFonts w:ascii="Courier New" w:hAnsi="Courier New" w:cs="Arial"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Calibri" w:hint="default"/>
      </w:rPr>
    </w:lvl>
    <w:lvl w:ilvl="4" w:tplc="04090019">
      <w:start w:val="1"/>
      <w:numFmt w:val="bullet"/>
      <w:lvlText w:val="o"/>
      <w:lvlJc w:val="left"/>
      <w:pPr>
        <w:ind w:left="3600" w:hanging="360"/>
      </w:pPr>
      <w:rPr>
        <w:rFonts w:ascii="Courier New" w:hAnsi="Courier New" w:cs="Arial"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Calibri" w:hint="default"/>
      </w:rPr>
    </w:lvl>
    <w:lvl w:ilvl="7" w:tplc="04090019">
      <w:start w:val="1"/>
      <w:numFmt w:val="bullet"/>
      <w:lvlText w:val="o"/>
      <w:lvlJc w:val="left"/>
      <w:pPr>
        <w:ind w:left="5760" w:hanging="360"/>
      </w:pPr>
      <w:rPr>
        <w:rFonts w:ascii="Courier New" w:hAnsi="Courier New" w:cs="Arial" w:hint="default"/>
      </w:rPr>
    </w:lvl>
    <w:lvl w:ilvl="8" w:tplc="0409001B">
      <w:start w:val="1"/>
      <w:numFmt w:val="bullet"/>
      <w:lvlText w:val=""/>
      <w:lvlJc w:val="left"/>
      <w:pPr>
        <w:ind w:left="6480" w:hanging="360"/>
      </w:pPr>
      <w:rPr>
        <w:rFonts w:ascii="Wingdings" w:hAnsi="Wingdings" w:cs="Wingdings" w:hint="default"/>
      </w:rPr>
    </w:lvl>
  </w:abstractNum>
  <w:abstractNum w:abstractNumId="16">
    <w:nsid w:val="6C4E4A80"/>
    <w:multiLevelType w:val="hybridMultilevel"/>
    <w:tmpl w:val="6EF0462A"/>
    <w:lvl w:ilvl="0" w:tplc="2CA6278A">
      <w:start w:val="5"/>
      <w:numFmt w:val="decimal"/>
      <w:lvlText w:val="%1."/>
      <w:lvlJc w:val="left"/>
      <w:pPr>
        <w:tabs>
          <w:tab w:val="num" w:pos="450"/>
        </w:tabs>
        <w:ind w:left="450" w:hanging="360"/>
      </w:pPr>
      <w:rPr>
        <w:rFonts w:hint="default"/>
        <w:b/>
        <w:bCs/>
      </w:rPr>
    </w:lvl>
    <w:lvl w:ilvl="1" w:tplc="361E900C">
      <w:start w:val="1"/>
      <w:numFmt w:val="upperRoman"/>
      <w:pStyle w:val="Heading4"/>
      <w:lvlText w:val="%2."/>
      <w:lvlJc w:val="left"/>
      <w:pPr>
        <w:tabs>
          <w:tab w:val="num" w:pos="1530"/>
        </w:tabs>
        <w:ind w:left="1530" w:hanging="720"/>
      </w:pPr>
      <w:rPr>
        <w:rFonts w:hint="default"/>
      </w:rPr>
    </w:lvl>
    <w:lvl w:ilvl="2" w:tplc="04090005">
      <w:start w:val="1"/>
      <w:numFmt w:val="upperLetter"/>
      <w:lvlText w:val="%3."/>
      <w:lvlJc w:val="left"/>
      <w:pPr>
        <w:tabs>
          <w:tab w:val="num" w:pos="2070"/>
        </w:tabs>
        <w:ind w:left="2070" w:hanging="360"/>
      </w:pPr>
      <w:rPr>
        <w:rFonts w:hint="default"/>
      </w:rPr>
    </w:lvl>
    <w:lvl w:ilvl="3" w:tplc="04090001">
      <w:start w:val="1"/>
      <w:numFmt w:val="bullet"/>
      <w:lvlText w:val="-"/>
      <w:lvlJc w:val="left"/>
      <w:pPr>
        <w:tabs>
          <w:tab w:val="num" w:pos="2610"/>
        </w:tabs>
        <w:ind w:left="2610" w:hanging="360"/>
      </w:pPr>
      <w:rPr>
        <w:rFonts w:ascii="Times New Roman" w:eastAsia="Times New Roman" w:hAnsi="Times New Roman" w:hint="default"/>
      </w:rPr>
    </w:lvl>
    <w:lvl w:ilvl="4" w:tplc="04090003">
      <w:start w:val="1"/>
      <w:numFmt w:val="lowerLetter"/>
      <w:lvlText w:val="%5."/>
      <w:lvlJc w:val="left"/>
      <w:pPr>
        <w:tabs>
          <w:tab w:val="num" w:pos="3330"/>
        </w:tabs>
        <w:ind w:left="3330" w:hanging="360"/>
      </w:pPr>
    </w:lvl>
    <w:lvl w:ilvl="5" w:tplc="04090005">
      <w:start w:val="1"/>
      <w:numFmt w:val="lowerRoman"/>
      <w:lvlText w:val="%6."/>
      <w:lvlJc w:val="right"/>
      <w:pPr>
        <w:tabs>
          <w:tab w:val="num" w:pos="4050"/>
        </w:tabs>
        <w:ind w:left="4050" w:hanging="180"/>
      </w:pPr>
    </w:lvl>
    <w:lvl w:ilvl="6" w:tplc="04090001">
      <w:start w:val="1"/>
      <w:numFmt w:val="decimal"/>
      <w:lvlText w:val="%7."/>
      <w:lvlJc w:val="left"/>
      <w:pPr>
        <w:tabs>
          <w:tab w:val="num" w:pos="4770"/>
        </w:tabs>
        <w:ind w:left="4770" w:hanging="360"/>
      </w:pPr>
    </w:lvl>
    <w:lvl w:ilvl="7" w:tplc="04090003">
      <w:start w:val="1"/>
      <w:numFmt w:val="lowerLetter"/>
      <w:lvlText w:val="%8."/>
      <w:lvlJc w:val="left"/>
      <w:pPr>
        <w:tabs>
          <w:tab w:val="num" w:pos="5490"/>
        </w:tabs>
        <w:ind w:left="5490" w:hanging="360"/>
      </w:pPr>
    </w:lvl>
    <w:lvl w:ilvl="8" w:tplc="04090005">
      <w:start w:val="1"/>
      <w:numFmt w:val="lowerRoman"/>
      <w:lvlText w:val="%9."/>
      <w:lvlJc w:val="right"/>
      <w:pPr>
        <w:tabs>
          <w:tab w:val="num" w:pos="6210"/>
        </w:tabs>
        <w:ind w:left="6210" w:hanging="180"/>
      </w:pPr>
    </w:lvl>
  </w:abstractNum>
  <w:abstractNum w:abstractNumId="17">
    <w:nsid w:val="79977AEE"/>
    <w:multiLevelType w:val="hybridMultilevel"/>
    <w:tmpl w:val="B384403C"/>
    <w:lvl w:ilvl="0" w:tplc="92A42544">
      <w:start w:val="1"/>
      <w:numFmt w:val="bullet"/>
      <w:lvlText w:val=""/>
      <w:lvlJc w:val="left"/>
      <w:pPr>
        <w:ind w:left="720" w:hanging="360"/>
      </w:pPr>
      <w:rPr>
        <w:rFonts w:ascii="Symbol" w:hAnsi="Symbol" w:cs="Calibri" w:hint="default"/>
      </w:rPr>
    </w:lvl>
    <w:lvl w:ilvl="1" w:tplc="04090019">
      <w:start w:val="1"/>
      <w:numFmt w:val="bullet"/>
      <w:lvlText w:val="o"/>
      <w:lvlJc w:val="left"/>
      <w:pPr>
        <w:ind w:left="1440" w:hanging="360"/>
      </w:pPr>
      <w:rPr>
        <w:rFonts w:ascii="Courier New" w:hAnsi="Courier New" w:cs="Arial"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Calibri" w:hint="default"/>
      </w:rPr>
    </w:lvl>
    <w:lvl w:ilvl="4" w:tplc="04090019">
      <w:start w:val="1"/>
      <w:numFmt w:val="bullet"/>
      <w:lvlText w:val="o"/>
      <w:lvlJc w:val="left"/>
      <w:pPr>
        <w:ind w:left="3600" w:hanging="360"/>
      </w:pPr>
      <w:rPr>
        <w:rFonts w:ascii="Courier New" w:hAnsi="Courier New" w:cs="Arial"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Calibri" w:hint="default"/>
      </w:rPr>
    </w:lvl>
    <w:lvl w:ilvl="7" w:tplc="04090019">
      <w:start w:val="1"/>
      <w:numFmt w:val="bullet"/>
      <w:lvlText w:val="o"/>
      <w:lvlJc w:val="left"/>
      <w:pPr>
        <w:ind w:left="5760" w:hanging="360"/>
      </w:pPr>
      <w:rPr>
        <w:rFonts w:ascii="Courier New" w:hAnsi="Courier New" w:cs="Arial" w:hint="default"/>
      </w:rPr>
    </w:lvl>
    <w:lvl w:ilvl="8" w:tplc="0409001B">
      <w:start w:val="1"/>
      <w:numFmt w:val="bullet"/>
      <w:lvlText w:val=""/>
      <w:lvlJc w:val="left"/>
      <w:pPr>
        <w:ind w:left="6480" w:hanging="360"/>
      </w:pPr>
      <w:rPr>
        <w:rFonts w:ascii="Wingdings" w:hAnsi="Wingdings" w:cs="Wingdings" w:hint="default"/>
      </w:rPr>
    </w:lvl>
  </w:abstractNum>
  <w:num w:numId="1">
    <w:abstractNumId w:val="16"/>
  </w:num>
  <w:num w:numId="2">
    <w:abstractNumId w:val="0"/>
  </w:num>
  <w:num w:numId="3">
    <w:abstractNumId w:val="8"/>
  </w:num>
  <w:num w:numId="4">
    <w:abstractNumId w:val="3"/>
  </w:num>
  <w:num w:numId="5">
    <w:abstractNumId w:val="6"/>
  </w:num>
  <w:num w:numId="6">
    <w:abstractNumId w:val="12"/>
  </w:num>
  <w:num w:numId="7">
    <w:abstractNumId w:val="9"/>
  </w:num>
  <w:num w:numId="8">
    <w:abstractNumId w:val="13"/>
  </w:num>
  <w:num w:numId="9">
    <w:abstractNumId w:val="17"/>
  </w:num>
  <w:num w:numId="10">
    <w:abstractNumId w:val="11"/>
  </w:num>
  <w:num w:numId="11">
    <w:abstractNumId w:val="1"/>
  </w:num>
  <w:num w:numId="12">
    <w:abstractNumId w:val="14"/>
  </w:num>
  <w:num w:numId="13">
    <w:abstractNumId w:val="15"/>
  </w:num>
  <w:num w:numId="14">
    <w:abstractNumId w:val="7"/>
  </w:num>
  <w:num w:numId="15">
    <w:abstractNumId w:val="10"/>
  </w:num>
  <w:num w:numId="16">
    <w:abstractNumId w:val="2"/>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1"/>
    <w:footnote w:id="0"/>
  </w:footnotePr>
  <w:endnotePr>
    <w:endnote w:id="-1"/>
    <w:endnote w:id="0"/>
  </w:endnotePr>
  <w:compat/>
  <w:rsids>
    <w:rsidRoot w:val="004D3C25"/>
    <w:rsid w:val="00345393"/>
    <w:rsid w:val="004D3C25"/>
    <w:rsid w:val="007471FE"/>
    <w:rsid w:val="00A20349"/>
    <w:rsid w:val="00A81354"/>
    <w:rsid w:val="00EB329A"/>
    <w:rsid w:val="00EE02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C2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4D3C25"/>
    <w:pPr>
      <w:keepNext/>
      <w:outlineLvl w:val="0"/>
    </w:pPr>
    <w:rPr>
      <w:sz w:val="36"/>
      <w:szCs w:val="36"/>
    </w:rPr>
  </w:style>
  <w:style w:type="paragraph" w:styleId="Heading2">
    <w:name w:val="heading 2"/>
    <w:basedOn w:val="Normal"/>
    <w:next w:val="Normal"/>
    <w:link w:val="Heading2Char"/>
    <w:uiPriority w:val="99"/>
    <w:qFormat/>
    <w:rsid w:val="004D3C25"/>
    <w:pPr>
      <w:keepNext/>
      <w:tabs>
        <w:tab w:val="left" w:pos="315"/>
        <w:tab w:val="left" w:pos="1890"/>
        <w:tab w:val="left" w:pos="3960"/>
      </w:tabs>
      <w:ind w:left="315" w:hanging="315"/>
      <w:jc w:val="both"/>
      <w:outlineLvl w:val="1"/>
    </w:pPr>
    <w:rPr>
      <w:b/>
      <w:bCs/>
      <w:sz w:val="20"/>
      <w:szCs w:val="20"/>
      <w:u w:val="single"/>
    </w:rPr>
  </w:style>
  <w:style w:type="paragraph" w:styleId="Heading4">
    <w:name w:val="heading 4"/>
    <w:basedOn w:val="Normal"/>
    <w:next w:val="Normal"/>
    <w:link w:val="Heading4Char"/>
    <w:uiPriority w:val="99"/>
    <w:qFormat/>
    <w:rsid w:val="004D3C25"/>
    <w:pPr>
      <w:keepNext/>
      <w:numPr>
        <w:ilvl w:val="1"/>
        <w:numId w:val="1"/>
      </w:numPr>
      <w:ind w:left="0"/>
      <w:jc w:val="both"/>
      <w:outlineLvl w:val="3"/>
    </w:pPr>
    <w:rPr>
      <w:b/>
      <w:bCs/>
      <w:sz w:val="22"/>
      <w:szCs w:val="22"/>
    </w:rPr>
  </w:style>
  <w:style w:type="paragraph" w:styleId="Heading5">
    <w:name w:val="heading 5"/>
    <w:basedOn w:val="Normal"/>
    <w:next w:val="Normal"/>
    <w:link w:val="Heading5Char"/>
    <w:uiPriority w:val="99"/>
    <w:qFormat/>
    <w:rsid w:val="004D3C25"/>
    <w:pPr>
      <w:keepNext/>
      <w:jc w:val="both"/>
      <w:outlineLvl w:val="4"/>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D3C25"/>
    <w:rPr>
      <w:rFonts w:ascii="Times New Roman" w:eastAsia="Times New Roman" w:hAnsi="Times New Roman" w:cs="Times New Roman"/>
      <w:sz w:val="36"/>
      <w:szCs w:val="36"/>
    </w:rPr>
  </w:style>
  <w:style w:type="character" w:customStyle="1" w:styleId="Heading2Char">
    <w:name w:val="Heading 2 Char"/>
    <w:basedOn w:val="DefaultParagraphFont"/>
    <w:link w:val="Heading2"/>
    <w:uiPriority w:val="99"/>
    <w:rsid w:val="004D3C25"/>
    <w:rPr>
      <w:rFonts w:ascii="Times New Roman" w:eastAsia="Times New Roman" w:hAnsi="Times New Roman" w:cs="Times New Roman"/>
      <w:b/>
      <w:bCs/>
      <w:sz w:val="20"/>
      <w:szCs w:val="20"/>
      <w:u w:val="single"/>
    </w:rPr>
  </w:style>
  <w:style w:type="character" w:customStyle="1" w:styleId="Heading4Char">
    <w:name w:val="Heading 4 Char"/>
    <w:basedOn w:val="DefaultParagraphFont"/>
    <w:link w:val="Heading4"/>
    <w:uiPriority w:val="99"/>
    <w:rsid w:val="004D3C25"/>
    <w:rPr>
      <w:rFonts w:ascii="Times New Roman" w:eastAsia="Times New Roman" w:hAnsi="Times New Roman" w:cs="Times New Roman"/>
      <w:b/>
      <w:bCs/>
    </w:rPr>
  </w:style>
  <w:style w:type="character" w:customStyle="1" w:styleId="Heading5Char">
    <w:name w:val="Heading 5 Char"/>
    <w:basedOn w:val="DefaultParagraphFont"/>
    <w:link w:val="Heading5"/>
    <w:uiPriority w:val="99"/>
    <w:rsid w:val="004D3C25"/>
    <w:rPr>
      <w:rFonts w:ascii="Times New Roman" w:eastAsia="Times New Roman" w:hAnsi="Times New Roman" w:cs="Times New Roman"/>
      <w:b/>
      <w:bCs/>
    </w:rPr>
  </w:style>
  <w:style w:type="paragraph" w:styleId="BodyText">
    <w:name w:val="Body Text"/>
    <w:basedOn w:val="Normal"/>
    <w:link w:val="BodyTextChar"/>
    <w:uiPriority w:val="99"/>
    <w:rsid w:val="004D3C25"/>
    <w:pPr>
      <w:jc w:val="both"/>
    </w:pPr>
    <w:rPr>
      <w:sz w:val="22"/>
      <w:szCs w:val="22"/>
    </w:rPr>
  </w:style>
  <w:style w:type="character" w:customStyle="1" w:styleId="BodyTextChar">
    <w:name w:val="Body Text Char"/>
    <w:basedOn w:val="DefaultParagraphFont"/>
    <w:link w:val="BodyText"/>
    <w:uiPriority w:val="99"/>
    <w:rsid w:val="004D3C25"/>
    <w:rPr>
      <w:rFonts w:ascii="Times New Roman" w:eastAsia="Times New Roman" w:hAnsi="Times New Roman" w:cs="Times New Roman"/>
    </w:rPr>
  </w:style>
  <w:style w:type="character" w:styleId="Hyperlink">
    <w:name w:val="Hyperlink"/>
    <w:basedOn w:val="DefaultParagraphFont"/>
    <w:uiPriority w:val="99"/>
    <w:rsid w:val="004D3C25"/>
    <w:rPr>
      <w:color w:val="0000FF"/>
      <w:u w:val="single"/>
    </w:rPr>
  </w:style>
  <w:style w:type="paragraph" w:styleId="Header">
    <w:name w:val="header"/>
    <w:basedOn w:val="Normal"/>
    <w:link w:val="HeaderChar"/>
    <w:uiPriority w:val="99"/>
    <w:rsid w:val="004D3C25"/>
    <w:pPr>
      <w:tabs>
        <w:tab w:val="center" w:pos="4320"/>
        <w:tab w:val="right" w:pos="8640"/>
      </w:tabs>
    </w:pPr>
    <w:rPr>
      <w:sz w:val="20"/>
      <w:szCs w:val="20"/>
    </w:rPr>
  </w:style>
  <w:style w:type="character" w:customStyle="1" w:styleId="HeaderChar">
    <w:name w:val="Header Char"/>
    <w:basedOn w:val="DefaultParagraphFont"/>
    <w:link w:val="Header"/>
    <w:uiPriority w:val="99"/>
    <w:rsid w:val="004D3C25"/>
    <w:rPr>
      <w:rFonts w:ascii="Times New Roman" w:eastAsia="Times New Roman" w:hAnsi="Times New Roman" w:cs="Times New Roman"/>
      <w:sz w:val="20"/>
      <w:szCs w:val="20"/>
    </w:rPr>
  </w:style>
  <w:style w:type="paragraph" w:customStyle="1" w:styleId="Default">
    <w:name w:val="Default"/>
    <w:uiPriority w:val="99"/>
    <w:rsid w:val="004D3C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EB329A"/>
    <w:pPr>
      <w:tabs>
        <w:tab w:val="center" w:pos="4680"/>
        <w:tab w:val="right" w:pos="9360"/>
      </w:tabs>
    </w:pPr>
  </w:style>
  <w:style w:type="character" w:customStyle="1" w:styleId="FooterChar">
    <w:name w:val="Footer Char"/>
    <w:basedOn w:val="DefaultParagraphFont"/>
    <w:link w:val="Footer"/>
    <w:uiPriority w:val="99"/>
    <w:semiHidden/>
    <w:rsid w:val="00EB329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gov/about/offices/list/ocfo/fipao/icg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grants.ed.gov" TargetMode="External"/><Relationship Id="rId5" Type="http://schemas.openxmlformats.org/officeDocument/2006/relationships/webSettings" Target="webSettings.xml"/><Relationship Id="rId10" Type="http://schemas.openxmlformats.org/officeDocument/2006/relationships/hyperlink" Target="http://e-grants.ed.gov" TargetMode="External"/><Relationship Id="rId4" Type="http://schemas.openxmlformats.org/officeDocument/2006/relationships/settings" Target="settings.xml"/><Relationship Id="rId9" Type="http://schemas.openxmlformats.org/officeDocument/2006/relationships/hyperlink" Target="http://e-grants.ed.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B7EA7-718A-441A-AA92-5AF3F71E6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Lampila</dc:creator>
  <cp:lastModifiedBy>Authorised User</cp:lastModifiedBy>
  <cp:revision>2</cp:revision>
  <dcterms:created xsi:type="dcterms:W3CDTF">2010-11-12T14:15:00Z</dcterms:created>
  <dcterms:modified xsi:type="dcterms:W3CDTF">2010-11-12T14:15:00Z</dcterms:modified>
</cp:coreProperties>
</file>