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CF" w:rsidRPr="00AB690C" w:rsidRDefault="00EC64CF">
      <w:pPr>
        <w:jc w:val="center"/>
        <w:rPr>
          <w:rFonts w:ascii="CG Times" w:hAnsi="CG Times" w:cs="CG Times"/>
          <w:b/>
          <w:bCs/>
          <w:sz w:val="28"/>
          <w:szCs w:val="28"/>
        </w:rPr>
      </w:pPr>
      <w:r w:rsidRPr="00AB690C">
        <w:rPr>
          <w:b/>
          <w:sz w:val="28"/>
          <w:szCs w:val="28"/>
          <w:lang w:val="en-CA"/>
        </w:rPr>
        <w:fldChar w:fldCharType="begin"/>
      </w:r>
      <w:r w:rsidRPr="00AB690C">
        <w:rPr>
          <w:b/>
          <w:sz w:val="28"/>
          <w:szCs w:val="28"/>
          <w:lang w:val="en-CA"/>
        </w:rPr>
        <w:instrText xml:space="preserve"> SEQ CHAPTER \h \r 1</w:instrText>
      </w:r>
      <w:r w:rsidRPr="00AB690C">
        <w:rPr>
          <w:b/>
          <w:sz w:val="28"/>
          <w:szCs w:val="28"/>
          <w:lang w:val="en-CA"/>
        </w:rPr>
        <w:fldChar w:fldCharType="end"/>
      </w:r>
      <w:r w:rsidRPr="00AB690C">
        <w:rPr>
          <w:rFonts w:ascii="CG Times" w:hAnsi="CG Times" w:cs="CG Times"/>
          <w:b/>
          <w:bCs/>
          <w:sz w:val="28"/>
          <w:szCs w:val="28"/>
        </w:rPr>
        <w:t>SUPPORTING STATEMENT</w:t>
      </w:r>
    </w:p>
    <w:p w:rsidR="00D70B76" w:rsidRDefault="00AB690C">
      <w:pPr>
        <w:jc w:val="center"/>
        <w:rPr>
          <w:rFonts w:ascii="CG Times" w:hAnsi="CG Times" w:cs="CG Times"/>
          <w:b/>
          <w:bCs/>
          <w:sz w:val="24"/>
          <w:szCs w:val="24"/>
        </w:rPr>
      </w:pPr>
      <w:r w:rsidRPr="00AB690C">
        <w:rPr>
          <w:rFonts w:ascii="CG Times" w:hAnsi="CG Times" w:cs="CG Times"/>
          <w:b/>
          <w:bCs/>
          <w:sz w:val="24"/>
          <w:szCs w:val="24"/>
        </w:rPr>
        <w:t>(</w:t>
      </w:r>
      <w:r w:rsidR="00D70B76" w:rsidRPr="00AB690C">
        <w:rPr>
          <w:rFonts w:ascii="CG Times" w:hAnsi="CG Times" w:cs="CG Times"/>
          <w:b/>
          <w:bCs/>
          <w:sz w:val="24"/>
          <w:szCs w:val="24"/>
        </w:rPr>
        <w:t>REG-125628-01</w:t>
      </w:r>
      <w:r>
        <w:rPr>
          <w:rFonts w:ascii="CG Times" w:hAnsi="CG Times" w:cs="CG Times"/>
          <w:b/>
          <w:bCs/>
          <w:sz w:val="24"/>
          <w:szCs w:val="24"/>
        </w:rPr>
        <w:t>)</w:t>
      </w:r>
    </w:p>
    <w:p w:rsidR="00EC64CF" w:rsidRDefault="00EC64CF">
      <w:pPr>
        <w:rPr>
          <w:rFonts w:ascii="CG Times" w:hAnsi="CG Times" w:cs="CG Times"/>
          <w:b/>
          <w:bCs/>
          <w:sz w:val="24"/>
          <w:szCs w:val="24"/>
        </w:rPr>
      </w:pPr>
    </w:p>
    <w:p w:rsidR="00EC64CF" w:rsidRDefault="00EC64CF">
      <w:p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rPr>
        <w:t xml:space="preserve"> </w:t>
      </w:r>
      <w:r>
        <w:rPr>
          <w:rFonts w:ascii="CG Times" w:hAnsi="CG Times" w:cs="CG Times"/>
          <w:b/>
          <w:bCs/>
          <w:u w:val="single"/>
        </w:rPr>
        <w:t>CIRCUMSTANCES NECESSITATING COLLECTION OF INFORMATION</w:t>
      </w:r>
    </w:p>
    <w:p w:rsidR="00EC64CF" w:rsidRDefault="00EC64CF" w:rsidP="00984458">
      <w:pPr>
        <w:numPr>
          <w:ilvl w:val="12"/>
          <w:numId w:val="0"/>
        </w:numPr>
        <w:rPr>
          <w:rFonts w:ascii="CG Times" w:hAnsi="CG Times" w:cs="CG Times"/>
          <w:b/>
          <w:bCs/>
          <w:sz w:val="24"/>
          <w:szCs w:val="24"/>
        </w:rPr>
      </w:pPr>
    </w:p>
    <w:p w:rsidR="00984458" w:rsidRPr="00AB690C" w:rsidRDefault="00984458" w:rsidP="00AB690C">
      <w:pPr>
        <w:numPr>
          <w:ilvl w:val="12"/>
          <w:numId w:val="0"/>
        </w:numPr>
        <w:ind w:left="720"/>
        <w:rPr>
          <w:rFonts w:ascii="CG Times" w:hAnsi="CG Times" w:cs="CG Times"/>
          <w:bCs/>
          <w:sz w:val="24"/>
          <w:szCs w:val="24"/>
        </w:rPr>
      </w:pPr>
      <w:r w:rsidRPr="00AB690C">
        <w:rPr>
          <w:rFonts w:ascii="CG Times" w:hAnsi="CG Times" w:cs="CG Times"/>
          <w:bCs/>
          <w:sz w:val="24"/>
          <w:szCs w:val="24"/>
        </w:rPr>
        <w:t xml:space="preserve">This collection of information is necessary to preserve </w:t>
      </w:r>
      <w:smartTag w:uri="urn:schemas-microsoft-com:office:smarttags" w:element="place">
        <w:smartTag w:uri="urn:schemas-microsoft-com:office:smarttags" w:element="country-region">
          <w:r w:rsidRPr="00AB690C">
            <w:rPr>
              <w:rFonts w:ascii="CG Times" w:hAnsi="CG Times" w:cs="CG Times"/>
              <w:bCs/>
              <w:sz w:val="24"/>
              <w:szCs w:val="24"/>
            </w:rPr>
            <w:t>U.S.</w:t>
          </w:r>
        </w:smartTag>
      </w:smartTag>
      <w:r w:rsidRPr="00AB690C">
        <w:rPr>
          <w:rFonts w:ascii="CG Times" w:hAnsi="CG Times" w:cs="CG Times"/>
          <w:bCs/>
          <w:sz w:val="24"/>
          <w:szCs w:val="24"/>
        </w:rPr>
        <w:t xml:space="preserve"> income taxation on gain  </w:t>
      </w:r>
      <w:r w:rsidRPr="00AB690C">
        <w:rPr>
          <w:rFonts w:ascii="CG Times" w:hAnsi="CG Times" w:cs="CG Times"/>
          <w:bCs/>
          <w:sz w:val="24"/>
          <w:szCs w:val="24"/>
        </w:rPr>
        <w:tab/>
        <w:t xml:space="preserve"> </w:t>
      </w:r>
      <w:r w:rsidR="00AB690C">
        <w:rPr>
          <w:rFonts w:ascii="CG Times" w:hAnsi="CG Times" w:cs="CG Times"/>
          <w:bCs/>
          <w:sz w:val="24"/>
          <w:szCs w:val="24"/>
        </w:rPr>
        <w:t>certain stock.</w:t>
      </w:r>
      <w:r w:rsidRPr="00AB690C">
        <w:rPr>
          <w:rFonts w:ascii="CG Times" w:hAnsi="CG Times" w:cs="CG Times"/>
          <w:bCs/>
          <w:sz w:val="24"/>
          <w:szCs w:val="24"/>
        </w:rPr>
        <w:t xml:space="preserve"> </w:t>
      </w:r>
    </w:p>
    <w:p w:rsidR="00984458" w:rsidRDefault="00984458"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USE OF DATA</w:t>
      </w:r>
      <w:r>
        <w:rPr>
          <w:rFonts w:ascii="CG Times" w:hAnsi="CG Times" w:cs="CG Times"/>
          <w:b/>
          <w:bCs/>
        </w:rPr>
        <w:t xml:space="preserve">              </w:t>
      </w:r>
    </w:p>
    <w:p w:rsidR="00EC64CF" w:rsidRDefault="00EC64CF" w:rsidP="00984458">
      <w:pPr>
        <w:numPr>
          <w:ilvl w:val="12"/>
          <w:numId w:val="0"/>
        </w:numPr>
        <w:rPr>
          <w:rFonts w:ascii="CG Times" w:hAnsi="CG Times" w:cs="CG Times"/>
          <w:b/>
          <w:bCs/>
          <w:sz w:val="24"/>
          <w:szCs w:val="24"/>
        </w:rPr>
      </w:pPr>
    </w:p>
    <w:p w:rsidR="00EC64CF" w:rsidRPr="00AB690C" w:rsidRDefault="00984458"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This information will be used to ensure compliance with the provisions of the regulation</w:t>
      </w:r>
      <w:r w:rsidR="00EC64CF" w:rsidRPr="00AB690C">
        <w:rPr>
          <w:rFonts w:ascii="CG Times" w:hAnsi="CG Times" w:cs="CG Times"/>
          <w:bCs/>
          <w:sz w:val="24"/>
          <w:szCs w:val="24"/>
        </w:rPr>
        <w:t xml:space="preserve">.      </w:t>
      </w:r>
    </w:p>
    <w:p w:rsidR="00F56DC1" w:rsidRPr="00F56DC1" w:rsidRDefault="00F56DC1" w:rsidP="00F56DC1">
      <w:pPr>
        <w:pStyle w:val="Level1"/>
        <w:tabs>
          <w:tab w:val="left" w:pos="720"/>
        </w:tabs>
        <w:jc w:val="left"/>
        <w:rPr>
          <w:rFonts w:ascii="CG Times" w:hAnsi="CG Times" w:cs="CG Times"/>
          <w:b/>
          <w:bCs/>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USE OF IMPROVED INFORMATION TECHNOLOGY TO REDUCE BURDEN</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IRS publication, regulations, notices and letters are to be electronically enabled on an as practicable basis in accordance with the IRS Reform and Restructuring Act of 1998.</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EFFORTS TO IDENTIFY DUPLICATION</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 xml:space="preserve">We have attempted to eliminate duplication within the agency wherever possible.  </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METHODS TO MINIMIZE BURDEN ON SMALL BUSINESSES OR OTHER</w:t>
      </w:r>
      <w:r>
        <w:rPr>
          <w:rFonts w:ascii="CG Times" w:hAnsi="CG Times" w:cs="CG Times"/>
          <w:b/>
          <w:bCs/>
        </w:rPr>
        <w:t xml:space="preserve">       </w:t>
      </w:r>
      <w:r>
        <w:rPr>
          <w:rFonts w:ascii="CG Times" w:hAnsi="CG Times" w:cs="CG Times"/>
          <w:b/>
          <w:bCs/>
          <w:u w:val="single"/>
        </w:rPr>
        <w:t>SMALL ENTITIES</w:t>
      </w:r>
    </w:p>
    <w:p w:rsidR="00EC64CF" w:rsidRDefault="00EC64CF" w:rsidP="00984458">
      <w:pPr>
        <w:numPr>
          <w:ilvl w:val="12"/>
          <w:numId w:val="0"/>
        </w:numPr>
        <w:rPr>
          <w:rFonts w:ascii="CG Times" w:hAnsi="CG Times" w:cs="CG Times"/>
          <w:b/>
          <w:bCs/>
          <w:sz w:val="24"/>
          <w:szCs w:val="24"/>
        </w:rPr>
      </w:pPr>
    </w:p>
    <w:p w:rsidR="00EC64CF" w:rsidRPr="00AB690C" w:rsidRDefault="00984458" w:rsidP="00984458">
      <w:pPr>
        <w:numPr>
          <w:ilvl w:val="12"/>
          <w:numId w:val="0"/>
        </w:numPr>
        <w:rPr>
          <w:rFonts w:ascii="CG Times" w:hAnsi="CG Times" w:cs="CG Times"/>
          <w:bCs/>
          <w:sz w:val="24"/>
          <w:szCs w:val="24"/>
        </w:rPr>
      </w:pPr>
      <w:r>
        <w:rPr>
          <w:rFonts w:ascii="CG Times" w:hAnsi="CG Times" w:cs="CG Times"/>
          <w:b/>
          <w:bCs/>
          <w:sz w:val="24"/>
          <w:szCs w:val="24"/>
        </w:rPr>
        <w:tab/>
      </w:r>
      <w:r w:rsidRPr="00AB690C">
        <w:rPr>
          <w:rFonts w:ascii="CG Times" w:hAnsi="CG Times" w:cs="CG Times"/>
          <w:bCs/>
          <w:sz w:val="24"/>
          <w:szCs w:val="24"/>
        </w:rPr>
        <w:t>Not applicable.</w:t>
      </w:r>
    </w:p>
    <w:p w:rsidR="00984458" w:rsidRDefault="00984458"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CONSEQUENCES OF LESS FREQUENT COLLECTION ON FEDERAL PROGRAMS OR POLICY ACTIVITIES</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Not applicable.</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SPECIAL CIRCUMSTANCES REQUIRING DATA COLLECTION TO BE</w:t>
      </w:r>
      <w:r>
        <w:rPr>
          <w:rFonts w:ascii="CG Times" w:hAnsi="CG Times" w:cs="CG Times"/>
          <w:b/>
          <w:bCs/>
        </w:rPr>
        <w:t xml:space="preserve">     </w:t>
      </w:r>
      <w:r>
        <w:rPr>
          <w:rFonts w:ascii="CG Times" w:hAnsi="CG Times" w:cs="CG Times"/>
          <w:b/>
          <w:bCs/>
          <w:u w:val="single"/>
        </w:rPr>
        <w:t>INCONSISTENT WITH GUIDELINES IN 5 CFR 1320.5(d)(2)</w:t>
      </w:r>
    </w:p>
    <w:p w:rsidR="00EC64CF" w:rsidRDefault="00EC64CF" w:rsidP="00984458">
      <w:pPr>
        <w:numPr>
          <w:ilvl w:val="12"/>
          <w:numId w:val="0"/>
        </w:numPr>
        <w:rPr>
          <w:rFonts w:ascii="CG Times" w:hAnsi="CG Times" w:cs="CG Times"/>
          <w:b/>
          <w:bCs/>
          <w:sz w:val="24"/>
          <w:szCs w:val="24"/>
        </w:rPr>
      </w:pPr>
    </w:p>
    <w:p w:rsidR="00EC64CF" w:rsidRPr="002C19B5" w:rsidRDefault="00EC64CF" w:rsidP="00984458">
      <w:pPr>
        <w:numPr>
          <w:ilvl w:val="12"/>
          <w:numId w:val="0"/>
        </w:numPr>
        <w:ind w:left="720"/>
        <w:rPr>
          <w:rFonts w:ascii="Times New Roman" w:hAnsi="Times New Roman" w:cs="CG Times"/>
          <w:bCs/>
          <w:sz w:val="24"/>
          <w:szCs w:val="24"/>
        </w:rPr>
      </w:pPr>
      <w:r w:rsidRPr="002C19B5">
        <w:rPr>
          <w:rFonts w:ascii="Times New Roman" w:hAnsi="Times New Roman" w:cs="CG Times"/>
          <w:bCs/>
          <w:sz w:val="24"/>
          <w:szCs w:val="24"/>
        </w:rPr>
        <w:t>Not applicable.</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CONSULTATION WITH INDIVIDUALS OUTSIDE OF THE AGENCY ON</w:t>
      </w:r>
      <w:r>
        <w:rPr>
          <w:rFonts w:ascii="CG Times" w:hAnsi="CG Times" w:cs="CG Times"/>
          <w:b/>
          <w:bCs/>
        </w:rPr>
        <w:t xml:space="preserve">     </w:t>
      </w:r>
      <w:r>
        <w:rPr>
          <w:rFonts w:ascii="CG Times" w:hAnsi="CG Times" w:cs="CG Times"/>
          <w:b/>
          <w:bCs/>
          <w:u w:val="single"/>
        </w:rPr>
        <w:t>AVAILABILITY OF DATA, FREQUENCY OF COLLECTION, CLARITY</w:t>
      </w:r>
      <w:r w:rsidR="00AB690C">
        <w:rPr>
          <w:rFonts w:ascii="CG Times" w:hAnsi="CG Times" w:cs="CG Times"/>
          <w:b/>
          <w:bCs/>
          <w:u w:val="single"/>
        </w:rPr>
        <w:t xml:space="preserve"> </w:t>
      </w:r>
      <w:r>
        <w:rPr>
          <w:rFonts w:ascii="CG Times" w:hAnsi="CG Times" w:cs="CG Times"/>
          <w:b/>
          <w:bCs/>
          <w:u w:val="single"/>
        </w:rPr>
        <w:t>OF INSTRUCTIONS AND FORMS, AND DATA ELEMENTS</w:t>
      </w:r>
    </w:p>
    <w:p w:rsidR="00EC64CF" w:rsidRDefault="00EC64CF" w:rsidP="00984458">
      <w:pPr>
        <w:numPr>
          <w:ilvl w:val="12"/>
          <w:numId w:val="0"/>
        </w:numPr>
        <w:rPr>
          <w:rFonts w:ascii="CG Times" w:hAnsi="CG Times" w:cs="CG Times"/>
          <w:b/>
          <w:bCs/>
          <w:sz w:val="24"/>
          <w:szCs w:val="24"/>
        </w:rPr>
      </w:pPr>
    </w:p>
    <w:p w:rsidR="002C19B5" w:rsidRPr="002C19B5" w:rsidRDefault="002C19B5" w:rsidP="00F56DC1">
      <w:pPr>
        <w:tabs>
          <w:tab w:val="left" w:pos="-1440"/>
        </w:tabs>
        <w:ind w:left="720" w:hanging="1440"/>
        <w:rPr>
          <w:rFonts w:ascii="CG Times" w:hAnsi="CG Times" w:cs="CG Times"/>
          <w:bCs/>
          <w:sz w:val="24"/>
          <w:szCs w:val="24"/>
        </w:rPr>
      </w:pPr>
      <w:r>
        <w:rPr>
          <w:rFonts w:ascii="Times New Roman" w:hAnsi="Times New Roman"/>
          <w:sz w:val="24"/>
          <w:szCs w:val="24"/>
        </w:rPr>
        <w:tab/>
      </w:r>
      <w:r>
        <w:rPr>
          <w:rFonts w:ascii="Times New Roman" w:hAnsi="Times New Roman"/>
          <w:sz w:val="24"/>
          <w:szCs w:val="24"/>
        </w:rPr>
        <w:tab/>
      </w:r>
      <w:r w:rsidRPr="002C19B5">
        <w:rPr>
          <w:rFonts w:ascii="Times New Roman" w:hAnsi="Times New Roman"/>
          <w:sz w:val="24"/>
          <w:szCs w:val="24"/>
        </w:rPr>
        <w:t xml:space="preserve">In response to the </w:t>
      </w:r>
      <w:r w:rsidRPr="002C19B5">
        <w:rPr>
          <w:rFonts w:ascii="Times New Roman" w:hAnsi="Times New Roman"/>
          <w:b/>
          <w:bCs/>
          <w:sz w:val="24"/>
          <w:szCs w:val="24"/>
        </w:rPr>
        <w:t>Federal Register</w:t>
      </w:r>
      <w:r w:rsidRPr="002C19B5">
        <w:rPr>
          <w:rFonts w:ascii="Times New Roman" w:hAnsi="Times New Roman"/>
          <w:sz w:val="24"/>
          <w:szCs w:val="24"/>
        </w:rPr>
        <w:t xml:space="preserve"> </w:t>
      </w:r>
      <w:r w:rsidRPr="002C19B5">
        <w:rPr>
          <w:rFonts w:ascii="Times New Roman" w:hAnsi="Times New Roman"/>
          <w:b/>
          <w:sz w:val="24"/>
          <w:szCs w:val="24"/>
        </w:rPr>
        <w:t>Notice</w:t>
      </w:r>
      <w:r w:rsidRPr="002C19B5">
        <w:rPr>
          <w:rFonts w:ascii="Times New Roman" w:hAnsi="Times New Roman"/>
          <w:sz w:val="24"/>
          <w:szCs w:val="24"/>
        </w:rPr>
        <w:t xml:space="preserve"> dated</w:t>
      </w:r>
      <w:r w:rsidRPr="002C19B5">
        <w:rPr>
          <w:rFonts w:ascii="Times New Roman" w:hAnsi="Times New Roman"/>
          <w:b/>
          <w:sz w:val="24"/>
          <w:szCs w:val="24"/>
        </w:rPr>
        <w:t xml:space="preserve"> </w:t>
      </w:r>
      <w:r w:rsidR="00D672A3">
        <w:rPr>
          <w:rFonts w:ascii="Times New Roman" w:hAnsi="Times New Roman"/>
          <w:b/>
          <w:sz w:val="24"/>
          <w:szCs w:val="24"/>
        </w:rPr>
        <w:t>August 9</w:t>
      </w:r>
      <w:r w:rsidRPr="002C19B5">
        <w:rPr>
          <w:rFonts w:ascii="Times New Roman" w:hAnsi="Times New Roman"/>
          <w:b/>
          <w:sz w:val="24"/>
          <w:szCs w:val="24"/>
        </w:rPr>
        <w:t>, 20</w:t>
      </w:r>
      <w:r w:rsidR="00D672A3">
        <w:rPr>
          <w:rFonts w:ascii="Times New Roman" w:hAnsi="Times New Roman"/>
          <w:b/>
          <w:sz w:val="24"/>
          <w:szCs w:val="24"/>
        </w:rPr>
        <w:t>1</w:t>
      </w:r>
      <w:r w:rsidRPr="002C19B5">
        <w:rPr>
          <w:rFonts w:ascii="Times New Roman" w:hAnsi="Times New Roman"/>
          <w:b/>
          <w:sz w:val="24"/>
          <w:szCs w:val="24"/>
        </w:rPr>
        <w:t>0 (7</w:t>
      </w:r>
      <w:r w:rsidR="00D672A3">
        <w:rPr>
          <w:rFonts w:ascii="Times New Roman" w:hAnsi="Times New Roman"/>
          <w:b/>
          <w:sz w:val="24"/>
          <w:szCs w:val="24"/>
        </w:rPr>
        <w:t>5</w:t>
      </w:r>
      <w:r w:rsidRPr="002C19B5">
        <w:rPr>
          <w:rFonts w:ascii="Times New Roman" w:hAnsi="Times New Roman"/>
          <w:b/>
          <w:sz w:val="24"/>
          <w:szCs w:val="24"/>
        </w:rPr>
        <w:t xml:space="preserve"> FR </w:t>
      </w:r>
      <w:r w:rsidR="00D672A3">
        <w:rPr>
          <w:rFonts w:ascii="Times New Roman" w:hAnsi="Times New Roman"/>
          <w:b/>
          <w:sz w:val="24"/>
          <w:szCs w:val="24"/>
        </w:rPr>
        <w:t>47895</w:t>
      </w:r>
      <w:r w:rsidRPr="002C19B5">
        <w:rPr>
          <w:rFonts w:ascii="Times New Roman" w:hAnsi="Times New Roman"/>
          <w:b/>
          <w:sz w:val="24"/>
          <w:szCs w:val="24"/>
        </w:rPr>
        <w:t>)</w:t>
      </w:r>
      <w:r w:rsidRPr="002C19B5">
        <w:rPr>
          <w:rFonts w:ascii="Times New Roman" w:hAnsi="Times New Roman"/>
          <w:sz w:val="24"/>
          <w:szCs w:val="24"/>
        </w:rPr>
        <w:t>, we received no comments during the comment period regarding REG-125</w:t>
      </w:r>
      <w:r w:rsidR="0064345D">
        <w:rPr>
          <w:rFonts w:ascii="Times New Roman" w:hAnsi="Times New Roman"/>
          <w:sz w:val="24"/>
          <w:szCs w:val="24"/>
        </w:rPr>
        <w:t>628-01</w:t>
      </w:r>
      <w:r w:rsidRPr="002C19B5">
        <w:rPr>
          <w:rFonts w:ascii="Times New Roman" w:hAnsi="Times New Roman"/>
          <w:sz w:val="24"/>
          <w:szCs w:val="24"/>
        </w:rPr>
        <w:t>.</w:t>
      </w:r>
    </w:p>
    <w:p w:rsidR="002C19B5" w:rsidRDefault="002C19B5" w:rsidP="00984458">
      <w:pPr>
        <w:numPr>
          <w:ilvl w:val="12"/>
          <w:numId w:val="0"/>
        </w:numPr>
        <w:ind w:left="720"/>
        <w:rPr>
          <w:rFonts w:ascii="CG Times" w:hAnsi="CG Times" w:cs="CG Times"/>
          <w:bCs/>
          <w:sz w:val="24"/>
          <w:szCs w:val="24"/>
        </w:rPr>
      </w:pPr>
    </w:p>
    <w:p w:rsidR="00EC64CF" w:rsidRDefault="00F56DC1"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br w:type="page"/>
      </w:r>
      <w:r w:rsidR="00EC64CF">
        <w:rPr>
          <w:rFonts w:ascii="CG Times" w:hAnsi="CG Times" w:cs="CG Times"/>
          <w:b/>
          <w:bCs/>
          <w:u w:val="single"/>
        </w:rPr>
        <w:lastRenderedPageBreak/>
        <w:t>EXPLANATION OF DECISION TO PROVIDE ANY PAYMENT OR GIFT TO</w:t>
      </w:r>
      <w:r w:rsidR="00EC64CF">
        <w:rPr>
          <w:rFonts w:ascii="CG Times" w:hAnsi="CG Times" w:cs="CG Times"/>
          <w:b/>
          <w:bCs/>
        </w:rPr>
        <w:t xml:space="preserve">     </w:t>
      </w:r>
      <w:r w:rsidR="00EC64CF">
        <w:rPr>
          <w:rFonts w:ascii="CG Times" w:hAnsi="CG Times" w:cs="CG Times"/>
          <w:b/>
          <w:bCs/>
          <w:u w:val="single"/>
        </w:rPr>
        <w:t>RESPONDENTS</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Not applicable.</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ASSURANCE OF CONFIDENTIALITY OF RESPONSES</w:t>
      </w:r>
    </w:p>
    <w:p w:rsidR="00EC64CF" w:rsidRDefault="00EC64CF" w:rsidP="00984458">
      <w:pPr>
        <w:numPr>
          <w:ilvl w:val="12"/>
          <w:numId w:val="0"/>
        </w:numPr>
        <w:rPr>
          <w:rFonts w:ascii="CG Times" w:hAnsi="CG Times" w:cs="CG Times"/>
          <w:b/>
          <w:bCs/>
          <w:sz w:val="24"/>
          <w:szCs w:val="24"/>
        </w:rPr>
      </w:pPr>
    </w:p>
    <w:p w:rsidR="00EC64CF" w:rsidRPr="00AB690C" w:rsidRDefault="00EC64CF" w:rsidP="00D70B76">
      <w:pPr>
        <w:numPr>
          <w:ilvl w:val="12"/>
          <w:numId w:val="0"/>
        </w:numPr>
        <w:ind w:left="720"/>
        <w:rPr>
          <w:rFonts w:ascii="CG Times" w:hAnsi="CG Times" w:cs="CG Times"/>
          <w:bCs/>
          <w:sz w:val="24"/>
          <w:szCs w:val="24"/>
        </w:rPr>
      </w:pPr>
      <w:r w:rsidRPr="00AB690C">
        <w:rPr>
          <w:rFonts w:ascii="CG Times" w:hAnsi="CG Times" w:cs="CG Times"/>
          <w:bCs/>
          <w:sz w:val="24"/>
          <w:szCs w:val="24"/>
        </w:rPr>
        <w:t>Generally, tax returns and tax return information are confidential as required by 26 USC 6103.</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JUSTIFICATION OF SENSITIVE QUESTIONS</w:t>
      </w:r>
    </w:p>
    <w:p w:rsidR="00EC64CF" w:rsidRDefault="00EC64CF" w:rsidP="00984458">
      <w:pPr>
        <w:numPr>
          <w:ilvl w:val="12"/>
          <w:numId w:val="0"/>
        </w:numPr>
        <w:rPr>
          <w:rFonts w:ascii="CG Times" w:hAnsi="CG Times" w:cs="CG Times"/>
          <w:b/>
          <w:bCs/>
          <w:sz w:val="24"/>
          <w:szCs w:val="24"/>
          <w:u w:val="single"/>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Not applicable.</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EC64CF" w:rsidRDefault="00EC64CF" w:rsidP="00984458">
      <w:pPr>
        <w:numPr>
          <w:ilvl w:val="12"/>
          <w:numId w:val="0"/>
        </w:numPr>
        <w:rPr>
          <w:rFonts w:ascii="CG Times" w:hAnsi="CG Times" w:cs="CG Times"/>
          <w:b/>
          <w:bCs/>
          <w:sz w:val="24"/>
          <w:szCs w:val="24"/>
          <w:u w:val="single"/>
        </w:rPr>
      </w:pPr>
    </w:p>
    <w:p w:rsidR="00EC64CF" w:rsidRPr="00AB690C" w:rsidRDefault="00984458"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Under section 1.367(a)-3(d)(2)(vi)(B)(1)(ii), a domestic corporation that is claiming an exception from the application of section 367(a) and (d)</w:t>
      </w:r>
      <w:r w:rsidR="00EC64CF" w:rsidRPr="00AB690C">
        <w:rPr>
          <w:rFonts w:ascii="CG Times" w:hAnsi="CG Times" w:cs="CG Times"/>
          <w:bCs/>
          <w:sz w:val="24"/>
          <w:szCs w:val="24"/>
        </w:rPr>
        <w:t xml:space="preserve"> to certain transfers of property to a foreign corporation that is re-transferred by the foreign corporation to a domestic corporation controlled by the foreign corporation may attach a statement to the domestic corporation’s tax return if the foreign disposes of the stock of the domestic corporation.   It is estimated that these requirements will affect 50 taxpayers per year, with a burden of approximately one hour per respondent for an annual burden of 50 hours.</w:t>
      </w:r>
    </w:p>
    <w:p w:rsidR="00EC64CF" w:rsidRDefault="00EC64CF" w:rsidP="00984458">
      <w:pPr>
        <w:numPr>
          <w:ilvl w:val="12"/>
          <w:numId w:val="0"/>
        </w:numPr>
        <w:rPr>
          <w:rFonts w:ascii="CG Times" w:hAnsi="CG Times" w:cs="CG Times"/>
          <w:b/>
          <w:bCs/>
          <w:sz w:val="24"/>
          <w:szCs w:val="24"/>
        </w:rPr>
      </w:pPr>
      <w:r>
        <w:rPr>
          <w:rFonts w:ascii="CG Times" w:hAnsi="CG Times" w:cs="CG Times"/>
          <w:b/>
          <w:bCs/>
          <w:sz w:val="24"/>
          <w:szCs w:val="24"/>
        </w:rPr>
        <w:t xml:space="preserve">      </w:t>
      </w: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TOTAL ANNUAL COST BURDEN TO RESPONDENTS</w:t>
      </w:r>
    </w:p>
    <w:p w:rsidR="00EC64CF" w:rsidRDefault="00EC64CF" w:rsidP="00984458">
      <w:pPr>
        <w:numPr>
          <w:ilvl w:val="12"/>
          <w:numId w:val="0"/>
        </w:numPr>
        <w:rPr>
          <w:rFonts w:ascii="CG Times" w:hAnsi="CG Times" w:cs="CG Times"/>
          <w:b/>
          <w:bCs/>
          <w:sz w:val="24"/>
          <w:szCs w:val="24"/>
        </w:rPr>
      </w:pPr>
    </w:p>
    <w:p w:rsidR="0064345D" w:rsidRPr="0064345D" w:rsidRDefault="0064345D" w:rsidP="0064345D">
      <w:pPr>
        <w:ind w:left="720"/>
        <w:rPr>
          <w:rFonts w:ascii="Times New Roman" w:hAnsi="Times New Roman"/>
          <w:sz w:val="24"/>
          <w:szCs w:val="24"/>
        </w:rPr>
      </w:pPr>
      <w:r w:rsidRPr="0064345D">
        <w:rPr>
          <w:rFonts w:ascii="Times New Roman" w:hAnsi="Times New Roman"/>
          <w:sz w:val="24"/>
          <w:szCs w:val="24"/>
        </w:rPr>
        <w:t xml:space="preserve">As suggested by OMB, our </w:t>
      </w:r>
      <w:r w:rsidRPr="0064345D">
        <w:rPr>
          <w:rFonts w:ascii="Times New Roman" w:hAnsi="Times New Roman"/>
          <w:b/>
          <w:bCs/>
          <w:sz w:val="24"/>
          <w:szCs w:val="24"/>
        </w:rPr>
        <w:t>Federal Register</w:t>
      </w:r>
      <w:r w:rsidRPr="0064345D">
        <w:rPr>
          <w:rFonts w:ascii="Times New Roman" w:hAnsi="Times New Roman"/>
          <w:sz w:val="24"/>
          <w:szCs w:val="24"/>
        </w:rPr>
        <w:t xml:space="preserve"> </w:t>
      </w:r>
      <w:r w:rsidRPr="0064345D">
        <w:rPr>
          <w:rFonts w:ascii="Times New Roman" w:hAnsi="Times New Roman"/>
          <w:b/>
          <w:sz w:val="24"/>
          <w:szCs w:val="24"/>
        </w:rPr>
        <w:t>Notice</w:t>
      </w:r>
      <w:r w:rsidRPr="0064345D">
        <w:rPr>
          <w:rFonts w:ascii="Times New Roman" w:hAnsi="Times New Roman"/>
          <w:sz w:val="24"/>
          <w:szCs w:val="24"/>
        </w:rPr>
        <w:t xml:space="preserve"> dated </w:t>
      </w:r>
      <w:r w:rsidR="00D672A3">
        <w:rPr>
          <w:rFonts w:ascii="Times New Roman" w:hAnsi="Times New Roman"/>
          <w:b/>
          <w:sz w:val="24"/>
          <w:szCs w:val="24"/>
        </w:rPr>
        <w:t>August 9</w:t>
      </w:r>
      <w:r w:rsidR="00D672A3" w:rsidRPr="002C19B5">
        <w:rPr>
          <w:rFonts w:ascii="Times New Roman" w:hAnsi="Times New Roman"/>
          <w:b/>
          <w:sz w:val="24"/>
          <w:szCs w:val="24"/>
        </w:rPr>
        <w:t>, 20</w:t>
      </w:r>
      <w:r w:rsidR="00D672A3">
        <w:rPr>
          <w:rFonts w:ascii="Times New Roman" w:hAnsi="Times New Roman"/>
          <w:b/>
          <w:sz w:val="24"/>
          <w:szCs w:val="24"/>
        </w:rPr>
        <w:t>1</w:t>
      </w:r>
      <w:r w:rsidR="00D672A3" w:rsidRPr="002C19B5">
        <w:rPr>
          <w:rFonts w:ascii="Times New Roman" w:hAnsi="Times New Roman"/>
          <w:b/>
          <w:sz w:val="24"/>
          <w:szCs w:val="24"/>
        </w:rPr>
        <w:t>0 (7</w:t>
      </w:r>
      <w:r w:rsidR="00D672A3">
        <w:rPr>
          <w:rFonts w:ascii="Times New Roman" w:hAnsi="Times New Roman"/>
          <w:b/>
          <w:sz w:val="24"/>
          <w:szCs w:val="24"/>
        </w:rPr>
        <w:t>5</w:t>
      </w:r>
      <w:r w:rsidR="00D672A3" w:rsidRPr="002C19B5">
        <w:rPr>
          <w:rFonts w:ascii="Times New Roman" w:hAnsi="Times New Roman"/>
          <w:b/>
          <w:sz w:val="24"/>
          <w:szCs w:val="24"/>
        </w:rPr>
        <w:t xml:space="preserve"> FR </w:t>
      </w:r>
      <w:r w:rsidR="00D672A3">
        <w:rPr>
          <w:rFonts w:ascii="Times New Roman" w:hAnsi="Times New Roman"/>
          <w:b/>
          <w:sz w:val="24"/>
          <w:szCs w:val="24"/>
        </w:rPr>
        <w:t>47895</w:t>
      </w:r>
      <w:r w:rsidRPr="0064345D">
        <w:rPr>
          <w:rFonts w:ascii="Times New Roman" w:hAnsi="Times New Roman"/>
          <w:b/>
          <w:sz w:val="24"/>
          <w:szCs w:val="24"/>
        </w:rPr>
        <w:t>)</w:t>
      </w:r>
      <w:r w:rsidRPr="0064345D">
        <w:rPr>
          <w:rFonts w:ascii="Times New Roman" w:hAnsi="Times New Roman"/>
          <w:sz w:val="24"/>
          <w:szCs w:val="24"/>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64345D" w:rsidRDefault="0064345D" w:rsidP="00984458">
      <w:pPr>
        <w:numPr>
          <w:ilvl w:val="12"/>
          <w:numId w:val="0"/>
        </w:numPr>
        <w:ind w:left="720"/>
        <w:rPr>
          <w:rFonts w:ascii="CG Times" w:hAnsi="CG Times" w:cs="CG Times"/>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ANNUALIZED COST TO THE FEDERAL GOVERNMENT</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Not applicable.</w:t>
      </w:r>
    </w:p>
    <w:p w:rsidR="00EC64CF" w:rsidRDefault="00EC64CF" w:rsidP="00984458">
      <w:pPr>
        <w:numPr>
          <w:ilvl w:val="12"/>
          <w:numId w:val="0"/>
        </w:numPr>
        <w:rPr>
          <w:rFonts w:ascii="CG Times" w:hAnsi="CG Times" w:cs="CG Times"/>
          <w:b/>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EC64CF" w:rsidRDefault="00EC64CF" w:rsidP="00984458">
      <w:pPr>
        <w:numPr>
          <w:ilvl w:val="12"/>
          <w:numId w:val="0"/>
        </w:numPr>
        <w:rPr>
          <w:rFonts w:ascii="CG Times" w:hAnsi="CG Times" w:cs="CG Times"/>
          <w:b/>
          <w:bCs/>
          <w:sz w:val="24"/>
          <w:szCs w:val="24"/>
        </w:rPr>
      </w:pPr>
    </w:p>
    <w:p w:rsidR="004E15AC" w:rsidRPr="004E15AC" w:rsidRDefault="004E15AC" w:rsidP="004E15AC">
      <w:pPr>
        <w:ind w:left="720"/>
        <w:rPr>
          <w:rFonts w:ascii="Times New Roman" w:hAnsi="Times New Roman"/>
          <w:sz w:val="24"/>
          <w:szCs w:val="24"/>
        </w:rPr>
      </w:pPr>
      <w:r w:rsidRPr="004E15AC">
        <w:rPr>
          <w:rFonts w:ascii="Times New Roman" w:hAnsi="Times New Roman"/>
          <w:sz w:val="24"/>
          <w:szCs w:val="24"/>
        </w:rPr>
        <w:t>There is no change in the paperwork burden previously approved by OMB.  We are making this submission to renew the OMB approval.</w:t>
      </w:r>
    </w:p>
    <w:p w:rsidR="009666E2" w:rsidRPr="00AB690C" w:rsidRDefault="009666E2" w:rsidP="00984458">
      <w:pPr>
        <w:numPr>
          <w:ilvl w:val="12"/>
          <w:numId w:val="0"/>
        </w:numPr>
        <w:ind w:left="720"/>
        <w:rPr>
          <w:rFonts w:ascii="CG Times" w:hAnsi="CG Times" w:cs="CG Times"/>
          <w:bCs/>
          <w:sz w:val="24"/>
          <w:szCs w:val="24"/>
        </w:rPr>
      </w:pPr>
    </w:p>
    <w:p w:rsidR="00EC64CF" w:rsidRDefault="00EC64CF" w:rsidP="00984458">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Not applicable.</w:t>
      </w:r>
    </w:p>
    <w:p w:rsidR="00EC64CF" w:rsidRDefault="00EC64CF" w:rsidP="00EC64CF">
      <w:pPr>
        <w:pStyle w:val="Level1"/>
        <w:tabs>
          <w:tab w:val="left" w:pos="720"/>
        </w:tabs>
        <w:ind w:left="0"/>
        <w:jc w:val="left"/>
        <w:rPr>
          <w:rFonts w:ascii="CG Times" w:hAnsi="CG Times" w:cs="CG Times"/>
          <w:b/>
          <w:bCs/>
          <w:u w:val="single"/>
        </w:rPr>
      </w:pPr>
    </w:p>
    <w:p w:rsidR="00EC64CF" w:rsidRDefault="00EC64CF" w:rsidP="00EC64CF">
      <w:pPr>
        <w:pStyle w:val="Level1"/>
        <w:tabs>
          <w:tab w:val="left" w:pos="720"/>
        </w:tabs>
        <w:ind w:left="0"/>
        <w:jc w:val="left"/>
        <w:rPr>
          <w:rFonts w:ascii="CG Times" w:hAnsi="CG Times" w:cs="CG Times"/>
          <w:b/>
          <w:bCs/>
        </w:rPr>
      </w:pPr>
      <w:r w:rsidRPr="00D70B76">
        <w:rPr>
          <w:rFonts w:ascii="CG Times" w:hAnsi="CG Times" w:cs="CG Times"/>
          <w:b/>
          <w:bCs/>
        </w:rPr>
        <w:t>17.</w:t>
      </w:r>
      <w:r w:rsidRPr="00D70B76">
        <w:rPr>
          <w:rFonts w:ascii="CG Times" w:hAnsi="CG Times" w:cs="CG Times"/>
          <w:b/>
          <w:bCs/>
        </w:rPr>
        <w:tab/>
      </w:r>
      <w:r>
        <w:rPr>
          <w:rFonts w:ascii="CG Times" w:hAnsi="CG Times" w:cs="CG Times"/>
          <w:b/>
          <w:bCs/>
          <w:u w:val="single"/>
        </w:rPr>
        <w:t>REASONS WHY DISPLAYING THE OMB EXPIRATION DATE IS</w:t>
      </w:r>
      <w:r>
        <w:rPr>
          <w:rFonts w:ascii="CG Times" w:hAnsi="CG Times" w:cs="CG Times"/>
          <w:b/>
          <w:bCs/>
        </w:rPr>
        <w:t xml:space="preserve">      </w:t>
      </w:r>
      <w:r>
        <w:rPr>
          <w:rFonts w:ascii="CG Times" w:hAnsi="CG Times" w:cs="CG Times"/>
          <w:b/>
          <w:bCs/>
        </w:rPr>
        <w:tab/>
      </w:r>
      <w:r>
        <w:rPr>
          <w:rFonts w:ascii="CG Times" w:hAnsi="CG Times" w:cs="CG Times"/>
          <w:b/>
          <w:bCs/>
          <w:u w:val="single"/>
        </w:rPr>
        <w:t>INAPPROPRIATE</w:t>
      </w:r>
    </w:p>
    <w:p w:rsidR="009666E2" w:rsidRDefault="009666E2" w:rsidP="009666E2">
      <w:pPr>
        <w:ind w:left="720"/>
        <w:rPr>
          <w:rFonts w:ascii="Times New Roman" w:hAnsi="Times New Roman"/>
          <w:sz w:val="24"/>
          <w:szCs w:val="24"/>
        </w:rPr>
      </w:pPr>
    </w:p>
    <w:p w:rsidR="009666E2" w:rsidRPr="009666E2" w:rsidRDefault="009666E2" w:rsidP="009666E2">
      <w:pPr>
        <w:ind w:left="720"/>
        <w:rPr>
          <w:rFonts w:ascii="Times New Roman" w:hAnsi="Times New Roman"/>
          <w:sz w:val="24"/>
          <w:szCs w:val="24"/>
        </w:rPr>
      </w:pPr>
      <w:r w:rsidRPr="009666E2">
        <w:rPr>
          <w:rFonts w:ascii="Times New Roman" w:hAnsi="Times New Roman"/>
          <w:sz w:val="24"/>
          <w:szCs w:val="24"/>
        </w:rPr>
        <w:t>We believe that displaying the OMB expiration date is inappropriate because it could cause confusion by leading taxpayers to believe that the re</w:t>
      </w:r>
      <w:r>
        <w:rPr>
          <w:rFonts w:ascii="Times New Roman" w:hAnsi="Times New Roman"/>
          <w:sz w:val="24"/>
          <w:szCs w:val="24"/>
        </w:rPr>
        <w:t xml:space="preserve">gulation </w:t>
      </w:r>
      <w:r w:rsidRPr="009666E2">
        <w:rPr>
          <w:rFonts w:ascii="Times New Roman" w:hAnsi="Times New Roman"/>
          <w:sz w:val="24"/>
          <w:szCs w:val="24"/>
        </w:rPr>
        <w:t>sunsets as of the expiration date.  Taxpayers are not likely to be aware that the Service intends to request renewal of the OMB approval and obtain a new expiration date before the old one expires.</w:t>
      </w:r>
    </w:p>
    <w:p w:rsidR="00EC64CF" w:rsidRPr="009666E2" w:rsidRDefault="00EC64CF" w:rsidP="00EC64CF">
      <w:pPr>
        <w:numPr>
          <w:ilvl w:val="12"/>
          <w:numId w:val="0"/>
        </w:numPr>
        <w:rPr>
          <w:bCs/>
          <w:sz w:val="24"/>
          <w:szCs w:val="24"/>
        </w:rPr>
      </w:pPr>
    </w:p>
    <w:p w:rsidR="00EC64CF" w:rsidRPr="00D70B76" w:rsidRDefault="00EC64CF" w:rsidP="00EC64CF">
      <w:pPr>
        <w:numPr>
          <w:ilvl w:val="12"/>
          <w:numId w:val="0"/>
        </w:numPr>
        <w:rPr>
          <w:rFonts w:ascii="CG Times" w:hAnsi="CG Times" w:cs="CG Times"/>
          <w:b/>
          <w:bCs/>
          <w:sz w:val="24"/>
          <w:szCs w:val="24"/>
          <w:u w:val="single"/>
        </w:rPr>
      </w:pPr>
      <w:r w:rsidRPr="00AB690C">
        <w:rPr>
          <w:b/>
          <w:sz w:val="24"/>
          <w:szCs w:val="24"/>
        </w:rPr>
        <w:t xml:space="preserve">18. </w:t>
      </w:r>
      <w:r>
        <w:t xml:space="preserve"> </w:t>
      </w:r>
      <w:r w:rsidRPr="00D70B76">
        <w:rPr>
          <w:rFonts w:ascii="CG Times" w:hAnsi="CG Times" w:cs="CG Times"/>
          <w:b/>
          <w:bCs/>
          <w:sz w:val="24"/>
          <w:szCs w:val="24"/>
          <w:u w:val="single"/>
        </w:rPr>
        <w:t>EXCEPTIONS TO THE CERTIFICATION STATEMENT ON OMB FORM 83-I</w:t>
      </w:r>
    </w:p>
    <w:p w:rsidR="00EC64CF" w:rsidRPr="00D70B76" w:rsidRDefault="00EC64CF" w:rsidP="00984458">
      <w:pPr>
        <w:numPr>
          <w:ilvl w:val="12"/>
          <w:numId w:val="0"/>
        </w:numPr>
        <w:rPr>
          <w:rFonts w:ascii="CG Times" w:hAnsi="CG Times" w:cs="CG Times"/>
          <w:b/>
          <w:bCs/>
          <w:sz w:val="24"/>
          <w:szCs w:val="24"/>
          <w:u w:val="single"/>
        </w:rPr>
      </w:pPr>
    </w:p>
    <w:p w:rsidR="00EC64CF" w:rsidRPr="00AB690C" w:rsidRDefault="00EC64CF" w:rsidP="00984458">
      <w:pPr>
        <w:numPr>
          <w:ilvl w:val="12"/>
          <w:numId w:val="0"/>
        </w:numPr>
        <w:ind w:left="720"/>
        <w:rPr>
          <w:rFonts w:ascii="CG Times" w:hAnsi="CG Times" w:cs="CG Times"/>
          <w:bCs/>
          <w:sz w:val="24"/>
          <w:szCs w:val="24"/>
        </w:rPr>
      </w:pPr>
      <w:r w:rsidRPr="00AB690C">
        <w:rPr>
          <w:rFonts w:ascii="CG Times" w:hAnsi="CG Times" w:cs="CG Times"/>
          <w:bCs/>
          <w:sz w:val="24"/>
          <w:szCs w:val="24"/>
        </w:rPr>
        <w:t>Not applicable.</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rPr>
          <w:rFonts w:ascii="CG Times" w:hAnsi="CG Times" w:cs="CG Times"/>
          <w:bCs/>
          <w:sz w:val="24"/>
          <w:szCs w:val="24"/>
        </w:rPr>
      </w:pPr>
      <w:r>
        <w:rPr>
          <w:rFonts w:ascii="CG Times" w:hAnsi="CG Times" w:cs="CG Times"/>
          <w:b/>
          <w:bCs/>
          <w:sz w:val="24"/>
          <w:szCs w:val="24"/>
          <w:u w:val="single"/>
        </w:rPr>
        <w:t>Note:</w:t>
      </w:r>
      <w:r>
        <w:rPr>
          <w:rFonts w:ascii="CG Times" w:hAnsi="CG Times" w:cs="CG Times"/>
          <w:b/>
          <w:bCs/>
          <w:sz w:val="24"/>
          <w:szCs w:val="24"/>
        </w:rPr>
        <w:t xml:space="preserve">   </w:t>
      </w:r>
      <w:r w:rsidRPr="00AB690C">
        <w:rPr>
          <w:rFonts w:ascii="CG Times" w:hAnsi="CG Times" w:cs="CG Times"/>
          <w:bCs/>
          <w:sz w:val="24"/>
          <w:szCs w:val="24"/>
        </w:rPr>
        <w:t>The following paragraph applies to all of the collections of information in this submission:</w:t>
      </w:r>
    </w:p>
    <w:p w:rsidR="00EC64CF" w:rsidRDefault="00EC64CF" w:rsidP="00984458">
      <w:pPr>
        <w:numPr>
          <w:ilvl w:val="12"/>
          <w:numId w:val="0"/>
        </w:numPr>
        <w:rPr>
          <w:rFonts w:ascii="CG Times" w:hAnsi="CG Times" w:cs="CG Times"/>
          <w:b/>
          <w:bCs/>
          <w:sz w:val="24"/>
          <w:szCs w:val="24"/>
        </w:rPr>
      </w:pPr>
    </w:p>
    <w:p w:rsidR="00EC64CF" w:rsidRPr="00AB690C" w:rsidRDefault="00EC64CF" w:rsidP="00984458">
      <w:pPr>
        <w:numPr>
          <w:ilvl w:val="12"/>
          <w:numId w:val="0"/>
        </w:numPr>
        <w:rPr>
          <w:rFonts w:ascii="CG Times" w:hAnsi="CG Times" w:cs="CG Times"/>
          <w:bCs/>
          <w:sz w:val="24"/>
          <w:szCs w:val="24"/>
        </w:rPr>
      </w:pPr>
      <w:r>
        <w:rPr>
          <w:rFonts w:ascii="CG Times" w:hAnsi="CG Times" w:cs="CG Times"/>
          <w:b/>
          <w:bCs/>
          <w:sz w:val="24"/>
          <w:szCs w:val="24"/>
        </w:rPr>
        <w:tab/>
      </w:r>
      <w:r w:rsidRPr="00AB690C">
        <w:rPr>
          <w:rFonts w:ascii="CG Times" w:hAnsi="CG Times" w:cs="CG Times"/>
          <w:bCs/>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EC64CF" w:rsidRPr="00AB690C">
      <w:headerReference w:type="default" r:id="rId7"/>
      <w:type w:val="continuous"/>
      <w:pgSz w:w="12240" w:h="15840"/>
      <w:pgMar w:top="135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3EB" w:rsidRDefault="009833EB">
      <w:r>
        <w:separator/>
      </w:r>
    </w:p>
  </w:endnote>
  <w:endnote w:type="continuationSeparator" w:id="0">
    <w:p w:rsidR="009833EB" w:rsidRDefault="009833EB">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3EB" w:rsidRDefault="009833EB">
      <w:r>
        <w:separator/>
      </w:r>
    </w:p>
  </w:footnote>
  <w:footnote w:type="continuationSeparator" w:id="0">
    <w:p w:rsidR="009833EB" w:rsidRDefault="00983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4CF" w:rsidRDefault="00EC64CF">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7F78A6">
      <w:rPr>
        <w:noProof/>
        <w:sz w:val="24"/>
        <w:szCs w:val="24"/>
      </w:rPr>
      <w:t>3</w:t>
    </w:r>
    <w:r>
      <w:rPr>
        <w:sz w:val="24"/>
        <w:szCs w:val="24"/>
      </w:rPr>
      <w:fldChar w:fldCharType="end"/>
    </w:r>
  </w:p>
  <w:p w:rsidR="00EC64CF" w:rsidRDefault="00EC64CF">
    <w:pP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642EF"/>
    <w:multiLevelType w:val="singleLevel"/>
    <w:tmpl w:val="4080CD0A"/>
    <w:lvl w:ilvl="0">
      <w:start w:val="1"/>
      <w:numFmt w:val="decimal"/>
      <w:lvlText w:val="%1."/>
      <w:legacy w:legacy="1" w:legacySpace="0" w:legacyIndent="1"/>
      <w:lvlJc w:val="left"/>
      <w:pPr>
        <w:ind w:left="1" w:hanging="1"/>
      </w:pPr>
      <w:rPr>
        <w:rFonts w:ascii="CG Times" w:hAnsi="CG Times" w:cs="CG Times" w:hint="default"/>
      </w:rPr>
    </w:lvl>
  </w:abstractNum>
  <w:abstractNum w:abstractNumId="1">
    <w:nsid w:val="17A953B2"/>
    <w:multiLevelType w:val="hybridMultilevel"/>
    <w:tmpl w:val="4386F122"/>
    <w:lvl w:ilvl="0" w:tplc="B28ADBAE">
      <w:start w:val="18"/>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984458"/>
    <w:rsid w:val="0020466F"/>
    <w:rsid w:val="00260BF7"/>
    <w:rsid w:val="002C19B5"/>
    <w:rsid w:val="00467DE5"/>
    <w:rsid w:val="004E15AC"/>
    <w:rsid w:val="0064345D"/>
    <w:rsid w:val="007F78A6"/>
    <w:rsid w:val="008E153B"/>
    <w:rsid w:val="009666E2"/>
    <w:rsid w:val="009833EB"/>
    <w:rsid w:val="00984458"/>
    <w:rsid w:val="00AB690C"/>
    <w:rsid w:val="00B33DF8"/>
    <w:rsid w:val="00D672A3"/>
    <w:rsid w:val="00D70B76"/>
    <w:rsid w:val="00E2546B"/>
    <w:rsid w:val="00E46F83"/>
    <w:rsid w:val="00EA058B"/>
    <w:rsid w:val="00EC64CF"/>
    <w:rsid w:val="00F56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styleId="BalloonText">
    <w:name w:val="Balloon Text"/>
    <w:basedOn w:val="Normal"/>
    <w:link w:val="BalloonTextChar"/>
    <w:uiPriority w:val="99"/>
    <w:semiHidden/>
    <w:rsid w:val="00E254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Company>Office of Chief Counsel</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Besecky Charles P</dc:creator>
  <cp:lastModifiedBy>Reference</cp:lastModifiedBy>
  <cp:revision>2</cp:revision>
  <cp:lastPrinted>2007-11-29T13:10:00Z</cp:lastPrinted>
  <dcterms:created xsi:type="dcterms:W3CDTF">2011-03-23T12:50:00Z</dcterms:created>
  <dcterms:modified xsi:type="dcterms:W3CDTF">2011-03-23T12:50:00Z</dcterms:modified>
</cp:coreProperties>
</file>