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A99" w:rsidRPr="00F52405" w:rsidRDefault="00DA3A99">
      <w:pPr>
        <w:rPr>
          <w:rFonts w:asciiTheme="majorHAnsi" w:hAnsiTheme="majorHAnsi"/>
        </w:rPr>
      </w:pPr>
    </w:p>
    <w:p w:rsidR="00DA3A99" w:rsidRPr="00F52405" w:rsidRDefault="00037A29" w:rsidP="00037A29">
      <w:pPr>
        <w:jc w:val="center"/>
        <w:rPr>
          <w:rFonts w:asciiTheme="majorHAnsi" w:hAnsiTheme="majorHAnsi"/>
          <w:b/>
        </w:rPr>
      </w:pPr>
      <w:r w:rsidRPr="00F52405">
        <w:rPr>
          <w:rFonts w:asciiTheme="majorHAnsi" w:hAnsiTheme="majorHAnsi"/>
          <w:b/>
        </w:rPr>
        <w:t>Mini Supporting Statement</w:t>
      </w:r>
    </w:p>
    <w:p w:rsidR="00F52405" w:rsidRPr="00F52405" w:rsidRDefault="00B11B28" w:rsidP="00F52405">
      <w:pPr>
        <w:jc w:val="center"/>
        <w:rPr>
          <w:rFonts w:asciiTheme="majorHAnsi" w:hAnsiTheme="majorHAnsi"/>
          <w:b/>
        </w:rPr>
      </w:pPr>
      <w:r w:rsidRPr="00F52405">
        <w:rPr>
          <w:rFonts w:asciiTheme="majorHAnsi" w:hAnsiTheme="majorHAnsi"/>
          <w:b/>
        </w:rPr>
        <w:t>For Expedited Review of</w:t>
      </w:r>
      <w:r w:rsidR="00F52405" w:rsidRPr="00F52405">
        <w:rPr>
          <w:rFonts w:asciiTheme="majorHAnsi" w:hAnsiTheme="majorHAnsi"/>
          <w:b/>
        </w:rPr>
        <w:t xml:space="preserve"> the </w:t>
      </w:r>
    </w:p>
    <w:p w:rsidR="00AE02FA" w:rsidRDefault="00F52405" w:rsidP="00F52405">
      <w:pPr>
        <w:jc w:val="center"/>
        <w:rPr>
          <w:rFonts w:asciiTheme="majorHAnsi" w:hAnsiTheme="majorHAnsi"/>
          <w:b/>
        </w:rPr>
      </w:pPr>
      <w:r w:rsidRPr="00F52405">
        <w:rPr>
          <w:rFonts w:asciiTheme="majorHAnsi" w:hAnsiTheme="majorHAnsi"/>
          <w:b/>
        </w:rPr>
        <w:t xml:space="preserve">National Institutes of Health </w:t>
      </w:r>
      <w:r w:rsidR="00962728" w:rsidRPr="00F52405">
        <w:rPr>
          <w:rFonts w:asciiTheme="majorHAnsi" w:hAnsiTheme="majorHAnsi"/>
          <w:b/>
        </w:rPr>
        <w:t>C</w:t>
      </w:r>
      <w:r w:rsidRPr="00F52405">
        <w:rPr>
          <w:rFonts w:asciiTheme="majorHAnsi" w:hAnsiTheme="majorHAnsi"/>
          <w:b/>
        </w:rPr>
        <w:t xml:space="preserve">linical </w:t>
      </w:r>
      <w:r w:rsidR="00962728" w:rsidRPr="00F52405">
        <w:rPr>
          <w:rFonts w:asciiTheme="majorHAnsi" w:hAnsiTheme="majorHAnsi"/>
          <w:b/>
        </w:rPr>
        <w:t>C</w:t>
      </w:r>
      <w:r w:rsidRPr="00F52405">
        <w:rPr>
          <w:rFonts w:asciiTheme="majorHAnsi" w:hAnsiTheme="majorHAnsi"/>
          <w:b/>
        </w:rPr>
        <w:t>enter</w:t>
      </w:r>
      <w:r w:rsidR="00962728" w:rsidRPr="00F52405">
        <w:rPr>
          <w:rFonts w:asciiTheme="majorHAnsi" w:hAnsiTheme="majorHAnsi"/>
          <w:b/>
        </w:rPr>
        <w:t xml:space="preserve"> </w:t>
      </w:r>
    </w:p>
    <w:p w:rsidR="00962728" w:rsidRPr="00F52405" w:rsidRDefault="00962728" w:rsidP="00F52405">
      <w:pPr>
        <w:jc w:val="center"/>
        <w:rPr>
          <w:rFonts w:asciiTheme="majorHAnsi" w:hAnsiTheme="majorHAnsi"/>
          <w:b/>
        </w:rPr>
      </w:pPr>
      <w:r w:rsidRPr="00F52405">
        <w:rPr>
          <w:rFonts w:asciiTheme="majorHAnsi" w:hAnsiTheme="majorHAnsi"/>
          <w:b/>
          <w:iCs/>
        </w:rPr>
        <w:t>Survey of Patients’ Perceptions of the Impact</w:t>
      </w:r>
    </w:p>
    <w:p w:rsidR="00037A29" w:rsidRPr="00F52405" w:rsidRDefault="00962728" w:rsidP="00962728">
      <w:pPr>
        <w:pStyle w:val="Default"/>
        <w:jc w:val="center"/>
        <w:rPr>
          <w:rFonts w:asciiTheme="majorHAnsi" w:hAnsiTheme="majorHAnsi"/>
          <w:b/>
          <w:iCs/>
        </w:rPr>
      </w:pPr>
      <w:proofErr w:type="gramStart"/>
      <w:r w:rsidRPr="00F52405">
        <w:rPr>
          <w:rFonts w:asciiTheme="majorHAnsi" w:hAnsiTheme="majorHAnsi"/>
          <w:b/>
          <w:iCs/>
        </w:rPr>
        <w:t>of</w:t>
      </w:r>
      <w:proofErr w:type="gramEnd"/>
      <w:r w:rsidRPr="00F52405">
        <w:rPr>
          <w:rFonts w:asciiTheme="majorHAnsi" w:hAnsiTheme="majorHAnsi"/>
          <w:b/>
          <w:iCs/>
        </w:rPr>
        <w:t xml:space="preserve"> Third Party Billing on Clinical Research Participation</w:t>
      </w:r>
    </w:p>
    <w:p w:rsidR="00291C54" w:rsidRPr="00F52405" w:rsidRDefault="00291C54" w:rsidP="00962728">
      <w:pPr>
        <w:pStyle w:val="Default"/>
        <w:jc w:val="center"/>
        <w:rPr>
          <w:rFonts w:asciiTheme="majorHAnsi" w:hAnsiTheme="majorHAnsi"/>
          <w:b/>
        </w:rPr>
      </w:pPr>
      <w:r w:rsidRPr="00F52405">
        <w:rPr>
          <w:rFonts w:asciiTheme="majorHAnsi" w:hAnsiTheme="majorHAnsi"/>
          <w:b/>
          <w:iCs/>
        </w:rPr>
        <w:t>(Part of Generic Clearance, OMB Control Number: 0925-0458)</w:t>
      </w:r>
    </w:p>
    <w:p w:rsidR="00037A29" w:rsidRPr="00F52405" w:rsidRDefault="00037A29">
      <w:pPr>
        <w:rPr>
          <w:rFonts w:asciiTheme="majorHAnsi" w:hAnsiTheme="majorHAnsi"/>
          <w:b/>
        </w:rPr>
      </w:pPr>
    </w:p>
    <w:p w:rsidR="00037A29" w:rsidRPr="00F52405" w:rsidRDefault="00037A29">
      <w:pPr>
        <w:rPr>
          <w:rFonts w:asciiTheme="majorHAnsi" w:hAnsiTheme="majorHAnsi"/>
          <w:b/>
        </w:rPr>
      </w:pPr>
    </w:p>
    <w:p w:rsidR="00037A29" w:rsidRPr="00F52405" w:rsidRDefault="00037A29">
      <w:pPr>
        <w:rPr>
          <w:rFonts w:asciiTheme="majorHAnsi" w:hAnsiTheme="majorHAnsi"/>
          <w:b/>
        </w:rPr>
      </w:pPr>
      <w:r w:rsidRPr="00F52405">
        <w:rPr>
          <w:rFonts w:asciiTheme="majorHAnsi" w:hAnsiTheme="majorHAnsi"/>
          <w:b/>
        </w:rPr>
        <w:t>Section A</w:t>
      </w:r>
    </w:p>
    <w:p w:rsidR="00037A29" w:rsidRPr="00F52405" w:rsidRDefault="00037A29">
      <w:pPr>
        <w:rPr>
          <w:rFonts w:asciiTheme="majorHAnsi" w:hAnsiTheme="majorHAnsi"/>
          <w:b/>
        </w:rPr>
      </w:pPr>
    </w:p>
    <w:p w:rsidR="00037A29" w:rsidRPr="00F52405" w:rsidRDefault="00037A29">
      <w:pPr>
        <w:rPr>
          <w:rFonts w:asciiTheme="majorHAnsi" w:hAnsiTheme="majorHAnsi"/>
          <w:b/>
        </w:rPr>
      </w:pPr>
      <w:r w:rsidRPr="00F52405">
        <w:rPr>
          <w:rFonts w:asciiTheme="majorHAnsi" w:hAnsiTheme="majorHAnsi"/>
          <w:b/>
        </w:rPr>
        <w:t>A.1 Circumstances Requiring the Collection of Data</w:t>
      </w:r>
    </w:p>
    <w:p w:rsidR="00037A29" w:rsidRPr="00F52405" w:rsidRDefault="00BE4B5F" w:rsidP="003D2E0C">
      <w:pPr>
        <w:pStyle w:val="BodyText"/>
        <w:ind w:left="360"/>
        <w:rPr>
          <w:rFonts w:asciiTheme="majorHAnsi" w:hAnsiTheme="majorHAnsi"/>
          <w:sz w:val="24"/>
        </w:rPr>
      </w:pPr>
      <w:r w:rsidRPr="00F52405">
        <w:rPr>
          <w:rFonts w:asciiTheme="majorHAnsi" w:hAnsiTheme="majorHAnsi"/>
          <w:sz w:val="24"/>
        </w:rPr>
        <w:t xml:space="preserve">In general, </w:t>
      </w:r>
      <w:r w:rsidR="00F52405" w:rsidRPr="00F52405">
        <w:rPr>
          <w:rFonts w:asciiTheme="majorHAnsi" w:hAnsiTheme="majorHAnsi"/>
          <w:sz w:val="24"/>
        </w:rPr>
        <w:t>National Institutes of Health Clinical Center</w:t>
      </w:r>
      <w:r w:rsidR="00F52405" w:rsidRPr="00F52405">
        <w:rPr>
          <w:rFonts w:asciiTheme="majorHAnsi" w:hAnsiTheme="majorHAnsi"/>
          <w:b/>
          <w:sz w:val="24"/>
        </w:rPr>
        <w:t xml:space="preserve"> </w:t>
      </w:r>
      <w:r w:rsidRPr="00F52405">
        <w:rPr>
          <w:rFonts w:asciiTheme="majorHAnsi" w:hAnsiTheme="majorHAnsi"/>
          <w:sz w:val="24"/>
        </w:rPr>
        <w:t>surv</w:t>
      </w:r>
      <w:bookmarkStart w:id="0" w:name="_GoBack"/>
      <w:bookmarkEnd w:id="0"/>
      <w:r w:rsidRPr="00F52405">
        <w:rPr>
          <w:rFonts w:asciiTheme="majorHAnsi" w:hAnsiTheme="majorHAnsi"/>
          <w:sz w:val="24"/>
        </w:rPr>
        <w:t xml:space="preserve">ey activities under this generic clearance are designed to gather and measure customers’ and other partners’ perceptions of the quality of the Clinical Center’s services and operations.  </w:t>
      </w:r>
      <w:r w:rsidR="00037A29" w:rsidRPr="00F52405">
        <w:rPr>
          <w:rFonts w:asciiTheme="majorHAnsi" w:hAnsiTheme="majorHAnsi"/>
          <w:sz w:val="24"/>
        </w:rPr>
        <w:t xml:space="preserve">This </w:t>
      </w:r>
      <w:r w:rsidRPr="00F52405">
        <w:rPr>
          <w:rFonts w:asciiTheme="majorHAnsi" w:hAnsiTheme="majorHAnsi"/>
          <w:sz w:val="24"/>
        </w:rPr>
        <w:t>focused sub-</w:t>
      </w:r>
      <w:r w:rsidR="00037A29" w:rsidRPr="00F52405">
        <w:rPr>
          <w:rFonts w:asciiTheme="majorHAnsi" w:hAnsiTheme="majorHAnsi"/>
          <w:sz w:val="24"/>
        </w:rPr>
        <w:t>survey</w:t>
      </w:r>
      <w:r w:rsidRPr="00F52405">
        <w:rPr>
          <w:rFonts w:asciiTheme="majorHAnsi" w:hAnsiTheme="majorHAnsi"/>
          <w:sz w:val="24"/>
        </w:rPr>
        <w:t xml:space="preserve"> of </w:t>
      </w:r>
      <w:r w:rsidR="003A7F0E" w:rsidRPr="00F52405">
        <w:rPr>
          <w:rFonts w:asciiTheme="majorHAnsi" w:hAnsiTheme="majorHAnsi"/>
          <w:sz w:val="24"/>
        </w:rPr>
        <w:t>Clinical Center</w:t>
      </w:r>
      <w:r w:rsidRPr="00F52405">
        <w:rPr>
          <w:rFonts w:asciiTheme="majorHAnsi" w:hAnsiTheme="majorHAnsi"/>
          <w:sz w:val="24"/>
        </w:rPr>
        <w:t xml:space="preserve"> patients </w:t>
      </w:r>
      <w:r w:rsidR="003D2E0C" w:rsidRPr="00F52405">
        <w:rPr>
          <w:rFonts w:asciiTheme="majorHAnsi" w:hAnsiTheme="majorHAnsi"/>
          <w:sz w:val="24"/>
        </w:rPr>
        <w:t xml:space="preserve">will be </w:t>
      </w:r>
      <w:r w:rsidRPr="00F52405">
        <w:rPr>
          <w:rFonts w:asciiTheme="majorHAnsi" w:hAnsiTheme="majorHAnsi"/>
          <w:sz w:val="24"/>
        </w:rPr>
        <w:t>conducted over an approximately 5 month period of time</w:t>
      </w:r>
      <w:r w:rsidR="003D2E0C" w:rsidRPr="00F52405">
        <w:rPr>
          <w:rFonts w:asciiTheme="majorHAnsi" w:hAnsiTheme="majorHAnsi"/>
          <w:sz w:val="24"/>
        </w:rPr>
        <w:t xml:space="preserve"> and</w:t>
      </w:r>
      <w:r w:rsidRPr="00F52405">
        <w:rPr>
          <w:rFonts w:asciiTheme="majorHAnsi" w:hAnsiTheme="majorHAnsi"/>
          <w:sz w:val="24"/>
        </w:rPr>
        <w:t xml:space="preserve"> </w:t>
      </w:r>
      <w:r w:rsidR="00037A29" w:rsidRPr="00F52405">
        <w:rPr>
          <w:rFonts w:asciiTheme="majorHAnsi" w:hAnsiTheme="majorHAnsi"/>
          <w:sz w:val="24"/>
        </w:rPr>
        <w:t>will help fulfill the requirements of:</w:t>
      </w:r>
    </w:p>
    <w:p w:rsidR="00037A29" w:rsidRPr="00F52405" w:rsidRDefault="00037A29" w:rsidP="00037A29">
      <w:pPr>
        <w:pStyle w:val="BodyText"/>
        <w:numPr>
          <w:ilvl w:val="0"/>
          <w:numId w:val="2"/>
        </w:numPr>
        <w:spacing w:line="240" w:lineRule="atLeast"/>
        <w:rPr>
          <w:rFonts w:asciiTheme="majorHAnsi" w:hAnsiTheme="majorHAnsi"/>
          <w:sz w:val="24"/>
        </w:rPr>
      </w:pPr>
      <w:r w:rsidRPr="00F52405">
        <w:rPr>
          <w:rFonts w:asciiTheme="majorHAnsi" w:hAnsiTheme="majorHAnsi"/>
          <w:sz w:val="24"/>
        </w:rPr>
        <w:t>Executive Order 12862, “Setting Customer Service Standards,” which directs Agencies to continually reform their management practices and operations to provide service to the public that matches or exceeds the best service available in the private sector; and</w:t>
      </w:r>
    </w:p>
    <w:p w:rsidR="00037A29" w:rsidRPr="00F52405" w:rsidRDefault="00037A29" w:rsidP="00037A29">
      <w:pPr>
        <w:pStyle w:val="BodyText"/>
        <w:numPr>
          <w:ilvl w:val="0"/>
          <w:numId w:val="2"/>
        </w:numPr>
        <w:spacing w:line="240" w:lineRule="atLeast"/>
        <w:rPr>
          <w:rFonts w:asciiTheme="majorHAnsi" w:hAnsiTheme="majorHAnsi"/>
          <w:sz w:val="24"/>
        </w:rPr>
      </w:pPr>
      <w:r w:rsidRPr="00F52405">
        <w:rPr>
          <w:rFonts w:asciiTheme="majorHAnsi" w:hAnsiTheme="majorHAnsi"/>
          <w:sz w:val="24"/>
        </w:rPr>
        <w:t>The March 3, 1998 White House Memorandum, “Conducting Conversations with America to Further Improve Customer Service,” which directs Agencies to determine the kind and quality of service its customers want as well as their level of satisfaction with existing services.</w:t>
      </w:r>
    </w:p>
    <w:p w:rsidR="00037A29" w:rsidRPr="00F52405" w:rsidRDefault="00037A29">
      <w:pPr>
        <w:rPr>
          <w:rFonts w:asciiTheme="majorHAnsi" w:hAnsiTheme="majorHAnsi"/>
          <w:b/>
        </w:rPr>
      </w:pPr>
    </w:p>
    <w:p w:rsidR="00037A29" w:rsidRPr="00F52405" w:rsidRDefault="00037A29">
      <w:pPr>
        <w:rPr>
          <w:rFonts w:asciiTheme="majorHAnsi" w:hAnsiTheme="majorHAnsi"/>
          <w:b/>
        </w:rPr>
      </w:pPr>
      <w:r w:rsidRPr="00F52405">
        <w:rPr>
          <w:rFonts w:asciiTheme="majorHAnsi" w:hAnsiTheme="majorHAnsi"/>
          <w:b/>
        </w:rPr>
        <w:t>A.2 Purposes and Uses of the Data</w:t>
      </w:r>
    </w:p>
    <w:p w:rsidR="00037A29" w:rsidRPr="00F52405" w:rsidRDefault="00BE4B5F" w:rsidP="00BE4B5F">
      <w:pPr>
        <w:rPr>
          <w:rFonts w:asciiTheme="majorHAnsi" w:hAnsiTheme="majorHAnsi"/>
          <w:b/>
        </w:rPr>
      </w:pPr>
      <w:r w:rsidRPr="00F52405">
        <w:rPr>
          <w:rFonts w:asciiTheme="majorHAnsi" w:hAnsiTheme="majorHAnsi"/>
        </w:rPr>
        <w:t xml:space="preserve">The purpose of this survey is to collect information about National Institutes of Health Clinical Center’s patients’ perceptions about the impact that billing patients’ insurance companies for routine/standard care would have on the patients’ likelihood to participate in clinical research protocols at the Clinical Center.  This </w:t>
      </w:r>
      <w:r w:rsidR="003A7F0E" w:rsidRPr="00F52405">
        <w:rPr>
          <w:rFonts w:asciiTheme="majorHAnsi" w:hAnsiTheme="majorHAnsi"/>
        </w:rPr>
        <w:t xml:space="preserve">information </w:t>
      </w:r>
      <w:r w:rsidRPr="00F52405">
        <w:rPr>
          <w:rFonts w:asciiTheme="majorHAnsi" w:hAnsiTheme="majorHAnsi"/>
        </w:rPr>
        <w:t>will be used to</w:t>
      </w:r>
      <w:r w:rsidR="003A7F0E" w:rsidRPr="00F52405">
        <w:rPr>
          <w:rFonts w:asciiTheme="majorHAnsi" w:hAnsiTheme="majorHAnsi"/>
        </w:rPr>
        <w:t xml:space="preserve"> guide program design and management.</w:t>
      </w:r>
    </w:p>
    <w:p w:rsidR="00037A29" w:rsidRPr="00F52405" w:rsidRDefault="00037A29">
      <w:pPr>
        <w:rPr>
          <w:rFonts w:asciiTheme="majorHAnsi" w:hAnsiTheme="majorHAnsi"/>
          <w:b/>
        </w:rPr>
      </w:pPr>
    </w:p>
    <w:p w:rsidR="0091200E" w:rsidRPr="00F52405" w:rsidRDefault="0091200E">
      <w:pPr>
        <w:rPr>
          <w:rFonts w:asciiTheme="majorHAnsi" w:hAnsiTheme="majorHAnsi"/>
          <w:b/>
        </w:rPr>
      </w:pPr>
      <w:r w:rsidRPr="00F52405">
        <w:rPr>
          <w:rFonts w:asciiTheme="majorHAnsi" w:hAnsiTheme="majorHAnsi"/>
          <w:b/>
        </w:rPr>
        <w:t>A.3</w:t>
      </w:r>
      <w:r w:rsidR="004D17E4" w:rsidRPr="00F52405">
        <w:rPr>
          <w:rFonts w:asciiTheme="majorHAnsi" w:hAnsiTheme="majorHAnsi"/>
          <w:b/>
        </w:rPr>
        <w:t xml:space="preserve"> Use of Information Technology t</w:t>
      </w:r>
      <w:r w:rsidR="00857BCF" w:rsidRPr="00F52405">
        <w:rPr>
          <w:rFonts w:asciiTheme="majorHAnsi" w:hAnsiTheme="majorHAnsi"/>
          <w:b/>
        </w:rPr>
        <w:t>o Reduce Burden</w:t>
      </w:r>
    </w:p>
    <w:p w:rsidR="003D2E0C" w:rsidRPr="00F52405" w:rsidRDefault="003D2E0C">
      <w:pPr>
        <w:rPr>
          <w:rFonts w:asciiTheme="majorHAnsi" w:hAnsiTheme="majorHAnsi"/>
        </w:rPr>
      </w:pPr>
      <w:r w:rsidRPr="00F52405">
        <w:rPr>
          <w:rFonts w:asciiTheme="majorHAnsi" w:hAnsiTheme="majorHAnsi"/>
        </w:rPr>
        <w:t xml:space="preserve">The </w:t>
      </w:r>
      <w:r w:rsidRPr="00F52405">
        <w:rPr>
          <w:rFonts w:asciiTheme="majorHAnsi" w:hAnsiTheme="majorHAnsi"/>
          <w:color w:val="000000"/>
        </w:rPr>
        <w:t xml:space="preserve">size and scope of this sub-survey (1-4 questions) does not warrant investment in computer-assisted telephone interviewing (CATI) or other technology.  </w:t>
      </w:r>
    </w:p>
    <w:p w:rsidR="003A7F0E" w:rsidRPr="00F52405" w:rsidRDefault="003A7F0E">
      <w:pPr>
        <w:rPr>
          <w:rFonts w:asciiTheme="majorHAnsi" w:hAnsiTheme="majorHAnsi"/>
        </w:rPr>
      </w:pPr>
    </w:p>
    <w:p w:rsidR="0091200E" w:rsidRPr="00F52405" w:rsidRDefault="003E63FD">
      <w:pPr>
        <w:rPr>
          <w:rFonts w:asciiTheme="majorHAnsi" w:hAnsiTheme="majorHAnsi"/>
        </w:rPr>
      </w:pPr>
      <w:r w:rsidRPr="00F52405">
        <w:rPr>
          <w:rFonts w:asciiTheme="majorHAnsi" w:hAnsiTheme="majorHAnsi"/>
          <w:b/>
        </w:rPr>
        <w:t>A.4 Efforts</w:t>
      </w:r>
      <w:r w:rsidR="0091200E" w:rsidRPr="00F52405">
        <w:rPr>
          <w:rFonts w:asciiTheme="majorHAnsi" w:hAnsiTheme="majorHAnsi"/>
          <w:b/>
        </w:rPr>
        <w:t xml:space="preserve"> to Identify Duplication</w:t>
      </w:r>
    </w:p>
    <w:p w:rsidR="0091200E" w:rsidRPr="00F52405" w:rsidRDefault="0091200E">
      <w:pPr>
        <w:rPr>
          <w:rFonts w:asciiTheme="majorHAnsi" w:hAnsiTheme="majorHAnsi"/>
        </w:rPr>
      </w:pPr>
      <w:r w:rsidRPr="00F52405">
        <w:rPr>
          <w:rFonts w:asciiTheme="majorHAnsi" w:hAnsiTheme="majorHAnsi"/>
        </w:rPr>
        <w:t>Users will be asked to complete the survey only once</w:t>
      </w:r>
      <w:r w:rsidR="003D2E0C" w:rsidRPr="00F52405">
        <w:rPr>
          <w:rFonts w:asciiTheme="majorHAnsi" w:hAnsiTheme="majorHAnsi"/>
        </w:rPr>
        <w:t>.</w:t>
      </w:r>
    </w:p>
    <w:p w:rsidR="0091200E" w:rsidRPr="00F52405" w:rsidRDefault="0091200E">
      <w:pPr>
        <w:rPr>
          <w:rFonts w:asciiTheme="majorHAnsi" w:hAnsiTheme="majorHAnsi"/>
        </w:rPr>
      </w:pPr>
    </w:p>
    <w:p w:rsidR="0091200E" w:rsidRPr="00F52405" w:rsidRDefault="0091200E">
      <w:pPr>
        <w:rPr>
          <w:rFonts w:asciiTheme="majorHAnsi" w:hAnsiTheme="majorHAnsi"/>
          <w:b/>
        </w:rPr>
      </w:pPr>
      <w:r w:rsidRPr="00F52405">
        <w:rPr>
          <w:rFonts w:asciiTheme="majorHAnsi" w:hAnsiTheme="majorHAnsi"/>
          <w:b/>
        </w:rPr>
        <w:t>A.5. Small Business</w:t>
      </w:r>
    </w:p>
    <w:p w:rsidR="0091200E" w:rsidRPr="00F52405" w:rsidRDefault="0091200E">
      <w:pPr>
        <w:rPr>
          <w:rFonts w:asciiTheme="majorHAnsi" w:hAnsiTheme="majorHAnsi"/>
        </w:rPr>
      </w:pPr>
      <w:r w:rsidRPr="00F52405">
        <w:rPr>
          <w:rFonts w:asciiTheme="majorHAnsi" w:hAnsiTheme="majorHAnsi"/>
        </w:rPr>
        <w:t>N</w:t>
      </w:r>
      <w:r w:rsidR="003D2E0C" w:rsidRPr="00F52405">
        <w:rPr>
          <w:rFonts w:asciiTheme="majorHAnsi" w:hAnsiTheme="majorHAnsi"/>
        </w:rPr>
        <w:t>/</w:t>
      </w:r>
      <w:r w:rsidRPr="00F52405">
        <w:rPr>
          <w:rFonts w:asciiTheme="majorHAnsi" w:hAnsiTheme="majorHAnsi"/>
        </w:rPr>
        <w:t>A</w:t>
      </w:r>
    </w:p>
    <w:p w:rsidR="0091200E" w:rsidRDefault="0091200E">
      <w:pPr>
        <w:rPr>
          <w:rFonts w:asciiTheme="majorHAnsi" w:hAnsiTheme="majorHAnsi"/>
        </w:rPr>
      </w:pPr>
    </w:p>
    <w:p w:rsidR="00F52405" w:rsidRDefault="00F52405">
      <w:pPr>
        <w:rPr>
          <w:rFonts w:asciiTheme="majorHAnsi" w:hAnsiTheme="majorHAnsi"/>
        </w:rPr>
      </w:pPr>
    </w:p>
    <w:p w:rsidR="00F52405" w:rsidRPr="00F52405" w:rsidRDefault="00F52405">
      <w:pPr>
        <w:rPr>
          <w:rFonts w:asciiTheme="majorHAnsi" w:hAnsiTheme="majorHAnsi"/>
        </w:rPr>
      </w:pPr>
    </w:p>
    <w:p w:rsidR="0091200E" w:rsidRPr="00F52405" w:rsidRDefault="0091200E">
      <w:pPr>
        <w:rPr>
          <w:rFonts w:asciiTheme="majorHAnsi" w:hAnsiTheme="majorHAnsi"/>
          <w:b/>
        </w:rPr>
      </w:pPr>
      <w:r w:rsidRPr="00F52405">
        <w:rPr>
          <w:rFonts w:asciiTheme="majorHAnsi" w:hAnsiTheme="majorHAnsi"/>
          <w:b/>
        </w:rPr>
        <w:lastRenderedPageBreak/>
        <w:t>A.6 Consequences of Not Collecting the Information</w:t>
      </w:r>
    </w:p>
    <w:p w:rsidR="0091200E" w:rsidRPr="00F52405" w:rsidRDefault="004D17E4">
      <w:pPr>
        <w:rPr>
          <w:rFonts w:asciiTheme="majorHAnsi" w:hAnsiTheme="majorHAnsi"/>
        </w:rPr>
      </w:pPr>
      <w:r w:rsidRPr="00F52405">
        <w:rPr>
          <w:rFonts w:asciiTheme="majorHAnsi" w:hAnsiTheme="majorHAnsi"/>
        </w:rPr>
        <w:t xml:space="preserve">Absent this survey, </w:t>
      </w:r>
      <w:r w:rsidR="003D2E0C" w:rsidRPr="00F52405">
        <w:rPr>
          <w:rFonts w:asciiTheme="majorHAnsi" w:hAnsiTheme="majorHAnsi"/>
        </w:rPr>
        <w:t xml:space="preserve">the CC would not have a mechanism for determining patients’ </w:t>
      </w:r>
      <w:r w:rsidR="0099637D" w:rsidRPr="00F52405">
        <w:rPr>
          <w:rFonts w:asciiTheme="majorHAnsi" w:hAnsiTheme="majorHAnsi"/>
        </w:rPr>
        <w:t xml:space="preserve">perceptions of their </w:t>
      </w:r>
      <w:r w:rsidR="003D2E0C" w:rsidRPr="00F52405">
        <w:rPr>
          <w:rFonts w:asciiTheme="majorHAnsi" w:hAnsiTheme="majorHAnsi"/>
        </w:rPr>
        <w:t xml:space="preserve">likelihood </w:t>
      </w:r>
      <w:r w:rsidR="0099637D" w:rsidRPr="00F52405">
        <w:rPr>
          <w:rFonts w:asciiTheme="majorHAnsi" w:hAnsiTheme="majorHAnsi"/>
        </w:rPr>
        <w:t xml:space="preserve">to </w:t>
      </w:r>
      <w:r w:rsidR="003D2E0C" w:rsidRPr="00F52405">
        <w:rPr>
          <w:rFonts w:asciiTheme="majorHAnsi" w:hAnsiTheme="majorHAnsi"/>
        </w:rPr>
        <w:t xml:space="preserve">participate in clinical research protocols at the Clinical Center upon the implementation </w:t>
      </w:r>
      <w:r w:rsidR="008B79B0">
        <w:rPr>
          <w:rFonts w:asciiTheme="majorHAnsi" w:hAnsiTheme="majorHAnsi"/>
        </w:rPr>
        <w:t xml:space="preserve">of </w:t>
      </w:r>
      <w:r w:rsidR="00F52405">
        <w:rPr>
          <w:rFonts w:asciiTheme="majorHAnsi" w:hAnsiTheme="majorHAnsi"/>
        </w:rPr>
        <w:t>third party recovery</w:t>
      </w:r>
      <w:r w:rsidR="003D2E0C" w:rsidRPr="00F52405">
        <w:rPr>
          <w:rFonts w:asciiTheme="majorHAnsi" w:hAnsiTheme="majorHAnsi"/>
        </w:rPr>
        <w:t xml:space="preserve"> for routine/standard care</w:t>
      </w:r>
      <w:r w:rsidR="0099637D" w:rsidRPr="00F52405">
        <w:rPr>
          <w:rFonts w:asciiTheme="majorHAnsi" w:hAnsiTheme="majorHAnsi"/>
        </w:rPr>
        <w:t>.</w:t>
      </w:r>
    </w:p>
    <w:p w:rsidR="0091200E" w:rsidRPr="00F52405" w:rsidRDefault="0091200E">
      <w:pPr>
        <w:rPr>
          <w:rFonts w:asciiTheme="majorHAnsi" w:hAnsiTheme="majorHAnsi"/>
        </w:rPr>
      </w:pPr>
    </w:p>
    <w:p w:rsidR="0091200E" w:rsidRPr="00F52405" w:rsidRDefault="00857BCF">
      <w:pPr>
        <w:rPr>
          <w:rFonts w:asciiTheme="majorHAnsi" w:hAnsiTheme="majorHAnsi"/>
        </w:rPr>
      </w:pPr>
      <w:r w:rsidRPr="00F52405">
        <w:rPr>
          <w:rFonts w:asciiTheme="majorHAnsi" w:hAnsiTheme="majorHAnsi"/>
          <w:b/>
        </w:rPr>
        <w:t xml:space="preserve">A7.  Special Circumstances Justifying </w:t>
      </w:r>
      <w:r w:rsidR="003E63FD" w:rsidRPr="00F52405">
        <w:rPr>
          <w:rFonts w:asciiTheme="majorHAnsi" w:hAnsiTheme="majorHAnsi"/>
          <w:b/>
        </w:rPr>
        <w:t>Inconsistencies</w:t>
      </w:r>
      <w:r w:rsidRPr="00F52405">
        <w:rPr>
          <w:rFonts w:asciiTheme="majorHAnsi" w:hAnsiTheme="majorHAnsi"/>
          <w:b/>
        </w:rPr>
        <w:t xml:space="preserve"> with Guidelines </w:t>
      </w:r>
      <w:proofErr w:type="gramStart"/>
      <w:r w:rsidRPr="00F52405">
        <w:rPr>
          <w:rFonts w:asciiTheme="majorHAnsi" w:hAnsiTheme="majorHAnsi"/>
          <w:b/>
        </w:rPr>
        <w:t>in 5 C.F.R. 1320.</w:t>
      </w:r>
      <w:r w:rsidR="008C0A0F" w:rsidRPr="00F52405">
        <w:rPr>
          <w:rFonts w:asciiTheme="majorHAnsi" w:hAnsiTheme="majorHAnsi"/>
          <w:b/>
        </w:rPr>
        <w:t>5</w:t>
      </w:r>
      <w:proofErr w:type="gramEnd"/>
    </w:p>
    <w:p w:rsidR="0091200E" w:rsidRPr="00F52405" w:rsidRDefault="0099637D">
      <w:pPr>
        <w:rPr>
          <w:rFonts w:asciiTheme="majorHAnsi" w:hAnsiTheme="majorHAnsi"/>
        </w:rPr>
      </w:pPr>
      <w:r w:rsidRPr="00F52405">
        <w:rPr>
          <w:rFonts w:asciiTheme="majorHAnsi" w:hAnsiTheme="majorHAnsi"/>
        </w:rPr>
        <w:t>No special circumstances are involved with these surveys.  The surveys will be conducted in accordance with the guidelines in 5 CFR 1320.5.</w:t>
      </w:r>
    </w:p>
    <w:p w:rsidR="00F656E0" w:rsidRPr="00F52405" w:rsidRDefault="00F656E0">
      <w:pPr>
        <w:rPr>
          <w:rFonts w:asciiTheme="majorHAnsi" w:hAnsiTheme="majorHAnsi"/>
        </w:rPr>
      </w:pPr>
    </w:p>
    <w:p w:rsidR="0091200E" w:rsidRPr="00F52405" w:rsidRDefault="0091200E">
      <w:pPr>
        <w:rPr>
          <w:rFonts w:asciiTheme="majorHAnsi" w:hAnsiTheme="majorHAnsi"/>
          <w:b/>
        </w:rPr>
      </w:pPr>
      <w:r w:rsidRPr="00F52405">
        <w:rPr>
          <w:rFonts w:asciiTheme="majorHAnsi" w:hAnsiTheme="majorHAnsi"/>
          <w:b/>
        </w:rPr>
        <w:t xml:space="preserve">A.8. Consultation </w:t>
      </w:r>
      <w:proofErr w:type="gramStart"/>
      <w:r w:rsidRPr="00F52405">
        <w:rPr>
          <w:rFonts w:asciiTheme="majorHAnsi" w:hAnsiTheme="majorHAnsi"/>
          <w:b/>
        </w:rPr>
        <w:t>Outside</w:t>
      </w:r>
      <w:proofErr w:type="gramEnd"/>
      <w:r w:rsidRPr="00F52405">
        <w:rPr>
          <w:rFonts w:asciiTheme="majorHAnsi" w:hAnsiTheme="majorHAnsi"/>
          <w:b/>
        </w:rPr>
        <w:t xml:space="preserve"> the Agency</w:t>
      </w:r>
    </w:p>
    <w:p w:rsidR="0091200E" w:rsidRPr="00F52405" w:rsidRDefault="00F656E0">
      <w:pPr>
        <w:rPr>
          <w:rFonts w:asciiTheme="majorHAnsi" w:hAnsiTheme="majorHAnsi"/>
        </w:rPr>
      </w:pPr>
      <w:r w:rsidRPr="00F52405">
        <w:rPr>
          <w:rFonts w:asciiTheme="majorHAnsi" w:hAnsiTheme="majorHAnsi"/>
        </w:rPr>
        <w:t>N/A</w:t>
      </w:r>
    </w:p>
    <w:p w:rsidR="00F656E0" w:rsidRPr="00F52405" w:rsidRDefault="00F656E0">
      <w:pPr>
        <w:rPr>
          <w:rFonts w:asciiTheme="majorHAnsi" w:hAnsiTheme="majorHAnsi"/>
        </w:rPr>
      </w:pPr>
    </w:p>
    <w:p w:rsidR="00F656E0" w:rsidRPr="00F52405" w:rsidRDefault="00F656E0">
      <w:pPr>
        <w:rPr>
          <w:rFonts w:asciiTheme="majorHAnsi" w:hAnsiTheme="majorHAnsi"/>
          <w:b/>
        </w:rPr>
      </w:pPr>
      <w:r w:rsidRPr="00F52405">
        <w:rPr>
          <w:rFonts w:asciiTheme="majorHAnsi" w:hAnsiTheme="majorHAnsi"/>
          <w:b/>
        </w:rPr>
        <w:t>A.9. Payments or Gifts to Respondents</w:t>
      </w:r>
    </w:p>
    <w:p w:rsidR="00F656E0" w:rsidRPr="00F52405" w:rsidRDefault="00F656E0">
      <w:pPr>
        <w:rPr>
          <w:rFonts w:asciiTheme="majorHAnsi" w:hAnsiTheme="majorHAnsi"/>
        </w:rPr>
      </w:pPr>
      <w:r w:rsidRPr="00F52405">
        <w:rPr>
          <w:rFonts w:asciiTheme="majorHAnsi" w:hAnsiTheme="majorHAnsi"/>
        </w:rPr>
        <w:t xml:space="preserve">No payment or gift will be provided to </w:t>
      </w:r>
      <w:r w:rsidR="0099637D" w:rsidRPr="00F52405">
        <w:rPr>
          <w:rFonts w:asciiTheme="majorHAnsi" w:hAnsiTheme="majorHAnsi"/>
        </w:rPr>
        <w:t>respondents.</w:t>
      </w:r>
    </w:p>
    <w:p w:rsidR="00F656E0" w:rsidRPr="00F52405" w:rsidRDefault="00F656E0">
      <w:pPr>
        <w:rPr>
          <w:rFonts w:asciiTheme="majorHAnsi" w:hAnsiTheme="majorHAnsi"/>
        </w:rPr>
      </w:pPr>
    </w:p>
    <w:p w:rsidR="00F656E0" w:rsidRPr="00F52405" w:rsidRDefault="00F656E0">
      <w:pPr>
        <w:rPr>
          <w:rFonts w:asciiTheme="majorHAnsi" w:hAnsiTheme="majorHAnsi"/>
          <w:b/>
        </w:rPr>
      </w:pPr>
      <w:r w:rsidRPr="00F52405">
        <w:rPr>
          <w:rFonts w:asciiTheme="majorHAnsi" w:hAnsiTheme="majorHAnsi"/>
          <w:b/>
        </w:rPr>
        <w:t>A.10. Assurance of Confidentiality</w:t>
      </w:r>
    </w:p>
    <w:p w:rsidR="00F656E0" w:rsidRPr="00F52405" w:rsidRDefault="0099637D">
      <w:pPr>
        <w:rPr>
          <w:rFonts w:asciiTheme="majorHAnsi" w:hAnsiTheme="majorHAnsi"/>
        </w:rPr>
      </w:pPr>
      <w:r w:rsidRPr="00F52405">
        <w:rPr>
          <w:rFonts w:asciiTheme="majorHAnsi" w:hAnsiTheme="majorHAnsi"/>
        </w:rPr>
        <w:t xml:space="preserve">The contractor administering the surveys solely manages survey data collection.  </w:t>
      </w:r>
      <w:r w:rsidRPr="00F52405">
        <w:rPr>
          <w:rFonts w:asciiTheme="majorHAnsi" w:hAnsiTheme="majorHAnsi"/>
          <w:color w:val="000000"/>
        </w:rPr>
        <w:t xml:space="preserve">The responses to the surveys are entirely anonymous to Clinical Center staff and have no identifiers to link them to individual respondents.  This </w:t>
      </w:r>
      <w:r w:rsidR="00AE02FA">
        <w:rPr>
          <w:rFonts w:asciiTheme="majorHAnsi" w:hAnsiTheme="majorHAnsi"/>
          <w:color w:val="000000"/>
        </w:rPr>
        <w:t>anonymity</w:t>
      </w:r>
      <w:r w:rsidRPr="00F52405">
        <w:rPr>
          <w:rFonts w:asciiTheme="majorHAnsi" w:hAnsiTheme="majorHAnsi"/>
          <w:color w:val="000000"/>
        </w:rPr>
        <w:t xml:space="preserve"> will be explained to respondents; additionally, respondents will be informed that their responses are voluntary and that no consequences will be associated with not responding.  Data identifying individual respondents will be separated from the survey responses as they are entered into the data set.  </w:t>
      </w:r>
      <w:r w:rsidRPr="00F52405">
        <w:rPr>
          <w:rFonts w:asciiTheme="majorHAnsi" w:hAnsiTheme="majorHAnsi"/>
        </w:rPr>
        <w:t xml:space="preserve">Individuals and organizations contacted in the course of these surveys will be assured of the confidentiality of their replies </w:t>
      </w:r>
      <w:r w:rsidR="00AE02FA">
        <w:rPr>
          <w:rFonts w:asciiTheme="majorHAnsi" w:hAnsiTheme="majorHAnsi"/>
        </w:rPr>
        <w:t xml:space="preserve">as permitted by law </w:t>
      </w:r>
      <w:r w:rsidRPr="00F52405">
        <w:rPr>
          <w:rFonts w:asciiTheme="majorHAnsi" w:hAnsiTheme="majorHAnsi"/>
        </w:rPr>
        <w:t>under 42 USC 1306, 20 CFR 401 and 422, 5 USC 552 (Freedom of Information Act) 5 USC 552a (Privacy Act of 1974) and OMB Circular No A-130.</w:t>
      </w:r>
    </w:p>
    <w:p w:rsidR="00F656E0" w:rsidRPr="00F52405" w:rsidRDefault="00F656E0">
      <w:pPr>
        <w:rPr>
          <w:rFonts w:asciiTheme="majorHAnsi" w:hAnsiTheme="majorHAnsi"/>
        </w:rPr>
      </w:pPr>
    </w:p>
    <w:p w:rsidR="00F656E0" w:rsidRPr="00F52405" w:rsidRDefault="00F656E0">
      <w:pPr>
        <w:rPr>
          <w:rFonts w:asciiTheme="majorHAnsi" w:hAnsiTheme="majorHAnsi"/>
          <w:b/>
        </w:rPr>
      </w:pPr>
      <w:r w:rsidRPr="00F52405">
        <w:rPr>
          <w:rFonts w:asciiTheme="majorHAnsi" w:hAnsiTheme="majorHAnsi"/>
          <w:b/>
        </w:rPr>
        <w:t>A.11 Questions of a Sensitive Nature</w:t>
      </w:r>
    </w:p>
    <w:p w:rsidR="00F656E0" w:rsidRPr="00F52405" w:rsidRDefault="00F656E0">
      <w:pPr>
        <w:rPr>
          <w:rFonts w:asciiTheme="majorHAnsi" w:hAnsiTheme="majorHAnsi"/>
        </w:rPr>
      </w:pPr>
      <w:r w:rsidRPr="00F52405">
        <w:rPr>
          <w:rFonts w:asciiTheme="majorHAnsi" w:hAnsiTheme="majorHAnsi"/>
        </w:rPr>
        <w:t>No questions will be asked of a personal or sensitive nature.</w:t>
      </w:r>
    </w:p>
    <w:p w:rsidR="00744980" w:rsidRPr="00F52405" w:rsidRDefault="00744980">
      <w:pPr>
        <w:rPr>
          <w:rFonts w:asciiTheme="majorHAnsi" w:hAnsiTheme="majorHAnsi"/>
        </w:rPr>
      </w:pPr>
    </w:p>
    <w:p w:rsidR="00744980" w:rsidRPr="00F52405" w:rsidRDefault="00744980">
      <w:pPr>
        <w:rPr>
          <w:rFonts w:asciiTheme="majorHAnsi" w:hAnsiTheme="majorHAnsi"/>
          <w:b/>
        </w:rPr>
      </w:pPr>
      <w:r w:rsidRPr="00F52405">
        <w:rPr>
          <w:rFonts w:asciiTheme="majorHAnsi" w:hAnsiTheme="majorHAnsi"/>
          <w:b/>
        </w:rPr>
        <w:t>A.12Estimates of Response of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786"/>
        <w:gridCol w:w="1935"/>
        <w:gridCol w:w="1922"/>
        <w:gridCol w:w="1647"/>
      </w:tblGrid>
      <w:tr w:rsidR="00857BCF" w:rsidRPr="00F52405" w:rsidTr="001B5A8E">
        <w:tc>
          <w:tcPr>
            <w:tcW w:w="0" w:type="auto"/>
            <w:gridSpan w:val="5"/>
          </w:tcPr>
          <w:p w:rsidR="00857BCF" w:rsidRPr="00F52405" w:rsidRDefault="00857BCF">
            <w:pPr>
              <w:rPr>
                <w:rFonts w:asciiTheme="majorHAnsi" w:hAnsiTheme="majorHAnsi"/>
              </w:rPr>
            </w:pPr>
            <w:r w:rsidRPr="00F52405">
              <w:rPr>
                <w:rFonts w:asciiTheme="majorHAnsi" w:hAnsiTheme="majorHAnsi"/>
              </w:rPr>
              <w:t>Estimates of Annual Hours Burden</w:t>
            </w:r>
          </w:p>
          <w:p w:rsidR="00857BCF" w:rsidRPr="00F52405" w:rsidRDefault="00857BCF">
            <w:pPr>
              <w:rPr>
                <w:rFonts w:asciiTheme="majorHAnsi" w:hAnsiTheme="majorHAnsi"/>
              </w:rPr>
            </w:pPr>
          </w:p>
        </w:tc>
      </w:tr>
      <w:tr w:rsidR="001707E9" w:rsidRPr="00F52405" w:rsidTr="001B5A8E">
        <w:tc>
          <w:tcPr>
            <w:tcW w:w="1998" w:type="dxa"/>
            <w:vAlign w:val="center"/>
          </w:tcPr>
          <w:p w:rsidR="001707E9" w:rsidRPr="00F52405" w:rsidRDefault="001707E9" w:rsidP="001B5A8E">
            <w:pPr>
              <w:jc w:val="center"/>
              <w:rPr>
                <w:rFonts w:asciiTheme="majorHAnsi" w:hAnsiTheme="majorHAnsi"/>
              </w:rPr>
            </w:pPr>
            <w:r w:rsidRPr="00F52405">
              <w:rPr>
                <w:rFonts w:asciiTheme="majorHAnsi" w:hAnsiTheme="majorHAnsi"/>
              </w:rPr>
              <w:t>Types of Respondents</w:t>
            </w:r>
          </w:p>
        </w:tc>
        <w:tc>
          <w:tcPr>
            <w:tcW w:w="1786" w:type="dxa"/>
            <w:vAlign w:val="center"/>
          </w:tcPr>
          <w:p w:rsidR="001707E9" w:rsidRPr="00F52405" w:rsidRDefault="001707E9" w:rsidP="001B5A8E">
            <w:pPr>
              <w:jc w:val="center"/>
              <w:rPr>
                <w:rFonts w:asciiTheme="majorHAnsi" w:hAnsiTheme="majorHAnsi"/>
              </w:rPr>
            </w:pPr>
            <w:r w:rsidRPr="00F52405">
              <w:rPr>
                <w:rFonts w:asciiTheme="majorHAnsi" w:hAnsiTheme="majorHAnsi"/>
              </w:rPr>
              <w:t>Number of Respondents</w:t>
            </w:r>
          </w:p>
        </w:tc>
        <w:tc>
          <w:tcPr>
            <w:tcW w:w="0" w:type="auto"/>
            <w:vAlign w:val="center"/>
          </w:tcPr>
          <w:p w:rsidR="001707E9" w:rsidRPr="00F52405" w:rsidRDefault="001707E9" w:rsidP="001B5A8E">
            <w:pPr>
              <w:jc w:val="center"/>
              <w:rPr>
                <w:rFonts w:asciiTheme="majorHAnsi" w:hAnsiTheme="majorHAnsi"/>
              </w:rPr>
            </w:pPr>
            <w:r w:rsidRPr="00F52405">
              <w:rPr>
                <w:rFonts w:asciiTheme="majorHAnsi" w:hAnsiTheme="majorHAnsi"/>
              </w:rPr>
              <w:t>Frequency of Response</w:t>
            </w:r>
          </w:p>
        </w:tc>
        <w:tc>
          <w:tcPr>
            <w:tcW w:w="0" w:type="auto"/>
            <w:vAlign w:val="center"/>
          </w:tcPr>
          <w:p w:rsidR="001707E9" w:rsidRPr="00F52405" w:rsidRDefault="001707E9" w:rsidP="001B5A8E">
            <w:pPr>
              <w:jc w:val="center"/>
              <w:rPr>
                <w:rFonts w:asciiTheme="majorHAnsi" w:hAnsiTheme="majorHAnsi"/>
              </w:rPr>
            </w:pPr>
            <w:r w:rsidRPr="00F52405">
              <w:rPr>
                <w:rFonts w:asciiTheme="majorHAnsi" w:hAnsiTheme="majorHAnsi"/>
              </w:rPr>
              <w:t>Average Response Time</w:t>
            </w:r>
          </w:p>
        </w:tc>
        <w:tc>
          <w:tcPr>
            <w:tcW w:w="0" w:type="auto"/>
            <w:vAlign w:val="center"/>
          </w:tcPr>
          <w:p w:rsidR="001707E9" w:rsidRPr="00F52405" w:rsidRDefault="001707E9" w:rsidP="001B5A8E">
            <w:pPr>
              <w:jc w:val="center"/>
              <w:rPr>
                <w:rFonts w:asciiTheme="majorHAnsi" w:hAnsiTheme="majorHAnsi"/>
              </w:rPr>
            </w:pPr>
            <w:r w:rsidRPr="00F52405">
              <w:rPr>
                <w:rFonts w:asciiTheme="majorHAnsi" w:hAnsiTheme="majorHAnsi"/>
              </w:rPr>
              <w:t>Annual Hour Burden</w:t>
            </w:r>
          </w:p>
        </w:tc>
      </w:tr>
      <w:tr w:rsidR="001707E9" w:rsidRPr="00F52405" w:rsidTr="001B5A8E">
        <w:tc>
          <w:tcPr>
            <w:tcW w:w="1998" w:type="dxa"/>
            <w:vAlign w:val="center"/>
          </w:tcPr>
          <w:p w:rsidR="001707E9" w:rsidRPr="00F52405" w:rsidRDefault="007A5F44" w:rsidP="001B5A8E">
            <w:pPr>
              <w:jc w:val="center"/>
              <w:rPr>
                <w:rFonts w:asciiTheme="majorHAnsi" w:hAnsiTheme="majorHAnsi"/>
              </w:rPr>
            </w:pPr>
            <w:r w:rsidRPr="00F52405">
              <w:rPr>
                <w:rFonts w:asciiTheme="majorHAnsi" w:hAnsiTheme="majorHAnsi"/>
              </w:rPr>
              <w:t>Patients</w:t>
            </w:r>
          </w:p>
          <w:p w:rsidR="007A5F44" w:rsidRPr="00F52405" w:rsidRDefault="007A5F44" w:rsidP="001B5A8E">
            <w:pPr>
              <w:jc w:val="center"/>
              <w:rPr>
                <w:rFonts w:asciiTheme="majorHAnsi" w:hAnsiTheme="majorHAnsi"/>
                <w:sz w:val="18"/>
                <w:szCs w:val="18"/>
              </w:rPr>
            </w:pPr>
            <w:r w:rsidRPr="00F52405">
              <w:rPr>
                <w:rFonts w:asciiTheme="majorHAnsi" w:hAnsiTheme="majorHAnsi"/>
                <w:sz w:val="18"/>
                <w:szCs w:val="18"/>
              </w:rPr>
              <w:t>(800</w:t>
            </w:r>
            <w:r w:rsidR="00F52405" w:rsidRPr="00F52405">
              <w:rPr>
                <w:rFonts w:asciiTheme="majorHAnsi" w:hAnsiTheme="majorHAnsi"/>
                <w:sz w:val="18"/>
                <w:szCs w:val="18"/>
              </w:rPr>
              <w:t xml:space="preserve"> </w:t>
            </w:r>
            <w:r w:rsidRPr="00F52405">
              <w:rPr>
                <w:rFonts w:asciiTheme="majorHAnsi" w:hAnsiTheme="majorHAnsi"/>
                <w:sz w:val="18"/>
                <w:szCs w:val="18"/>
              </w:rPr>
              <w:t>pts x 5 months)</w:t>
            </w:r>
          </w:p>
        </w:tc>
        <w:tc>
          <w:tcPr>
            <w:tcW w:w="1786" w:type="dxa"/>
            <w:vAlign w:val="center"/>
          </w:tcPr>
          <w:p w:rsidR="001707E9" w:rsidRPr="00F52405" w:rsidRDefault="007A5F44" w:rsidP="001B5A8E">
            <w:pPr>
              <w:jc w:val="center"/>
              <w:rPr>
                <w:rFonts w:asciiTheme="majorHAnsi" w:hAnsiTheme="majorHAnsi"/>
              </w:rPr>
            </w:pPr>
            <w:r w:rsidRPr="00F52405">
              <w:rPr>
                <w:rFonts w:asciiTheme="majorHAnsi" w:hAnsiTheme="majorHAnsi"/>
              </w:rPr>
              <w:t>4000</w:t>
            </w:r>
          </w:p>
        </w:tc>
        <w:tc>
          <w:tcPr>
            <w:tcW w:w="0" w:type="auto"/>
            <w:vAlign w:val="center"/>
          </w:tcPr>
          <w:p w:rsidR="001707E9" w:rsidRPr="00F52405" w:rsidRDefault="007A5F44" w:rsidP="001B5A8E">
            <w:pPr>
              <w:jc w:val="center"/>
              <w:rPr>
                <w:rFonts w:asciiTheme="majorHAnsi" w:hAnsiTheme="majorHAnsi"/>
              </w:rPr>
            </w:pPr>
            <w:r w:rsidRPr="00F52405">
              <w:rPr>
                <w:rFonts w:asciiTheme="majorHAnsi" w:hAnsiTheme="majorHAnsi"/>
              </w:rPr>
              <w:t>1</w:t>
            </w:r>
          </w:p>
        </w:tc>
        <w:tc>
          <w:tcPr>
            <w:tcW w:w="0" w:type="auto"/>
            <w:vAlign w:val="center"/>
          </w:tcPr>
          <w:p w:rsidR="001707E9" w:rsidRPr="00F52405" w:rsidRDefault="007A5F44" w:rsidP="001B5A8E">
            <w:pPr>
              <w:jc w:val="center"/>
              <w:rPr>
                <w:rFonts w:asciiTheme="majorHAnsi" w:hAnsiTheme="majorHAnsi"/>
              </w:rPr>
            </w:pPr>
            <w:r w:rsidRPr="00F52405">
              <w:rPr>
                <w:rFonts w:asciiTheme="majorHAnsi" w:hAnsiTheme="majorHAnsi"/>
              </w:rPr>
              <w:t>15/60</w:t>
            </w:r>
          </w:p>
        </w:tc>
        <w:tc>
          <w:tcPr>
            <w:tcW w:w="0" w:type="auto"/>
            <w:vAlign w:val="center"/>
          </w:tcPr>
          <w:p w:rsidR="001707E9" w:rsidRPr="00F52405" w:rsidRDefault="007A5F44" w:rsidP="001B5A8E">
            <w:pPr>
              <w:jc w:val="center"/>
              <w:rPr>
                <w:rFonts w:asciiTheme="majorHAnsi" w:hAnsiTheme="majorHAnsi"/>
              </w:rPr>
            </w:pPr>
            <w:r w:rsidRPr="00F52405">
              <w:rPr>
                <w:rFonts w:asciiTheme="majorHAnsi" w:hAnsiTheme="majorHAnsi"/>
              </w:rPr>
              <w:t>1000</w:t>
            </w:r>
            <w:r w:rsidR="00744980" w:rsidRPr="00F52405">
              <w:rPr>
                <w:rFonts w:asciiTheme="majorHAnsi" w:hAnsiTheme="majorHAnsi"/>
              </w:rPr>
              <w:t xml:space="preserve"> hrs</w:t>
            </w:r>
            <w:r w:rsidR="001707E9" w:rsidRPr="00F52405">
              <w:rPr>
                <w:rFonts w:asciiTheme="majorHAnsi" w:hAnsiTheme="majorHAnsi"/>
              </w:rPr>
              <w:t xml:space="preserve"> </w:t>
            </w:r>
            <w:r w:rsidR="00744980" w:rsidRPr="00F52405">
              <w:rPr>
                <w:rFonts w:asciiTheme="majorHAnsi" w:hAnsiTheme="majorHAnsi"/>
              </w:rPr>
              <w:t>(</w:t>
            </w:r>
            <w:r w:rsidRPr="00F52405">
              <w:rPr>
                <w:rFonts w:asciiTheme="majorHAnsi" w:hAnsiTheme="majorHAnsi"/>
              </w:rPr>
              <w:t>60K</w:t>
            </w:r>
            <w:r w:rsidR="00744980" w:rsidRPr="00F52405">
              <w:rPr>
                <w:rFonts w:asciiTheme="majorHAnsi" w:hAnsiTheme="majorHAnsi"/>
              </w:rPr>
              <w:t xml:space="preserve"> min)</w:t>
            </w:r>
          </w:p>
        </w:tc>
      </w:tr>
    </w:tbl>
    <w:p w:rsidR="00BC61D6" w:rsidRPr="00F52405" w:rsidRDefault="00BC61D6">
      <w:pPr>
        <w:rPr>
          <w:rFonts w:asciiTheme="majorHAnsi" w:hAnsiTheme="majorHAnsi"/>
        </w:rPr>
      </w:pPr>
    </w:p>
    <w:p w:rsidR="00744980" w:rsidRPr="00F52405" w:rsidRDefault="00BC02B3">
      <w:pPr>
        <w:rPr>
          <w:rFonts w:asciiTheme="majorHAnsi" w:hAnsiTheme="majorHAnsi"/>
          <w:b/>
        </w:rPr>
      </w:pPr>
      <w:r w:rsidRPr="00F52405">
        <w:rPr>
          <w:rFonts w:asciiTheme="majorHAnsi" w:hAnsiTheme="majorHAnsi"/>
          <w:b/>
        </w:rPr>
        <w:t>A.13. Estimate of Total Capital and Startup Costs/Operation and Maintenance Costs to Respondents or Record Keepers</w:t>
      </w:r>
    </w:p>
    <w:p w:rsidR="00BC02B3" w:rsidRPr="00F52405" w:rsidRDefault="00BC02B3">
      <w:pPr>
        <w:rPr>
          <w:rFonts w:asciiTheme="majorHAnsi" w:hAnsiTheme="majorHAnsi"/>
        </w:rPr>
      </w:pPr>
      <w:r w:rsidRPr="00F52405">
        <w:rPr>
          <w:rFonts w:asciiTheme="majorHAnsi" w:hAnsiTheme="majorHAnsi"/>
        </w:rPr>
        <w:t>N/A</w:t>
      </w:r>
    </w:p>
    <w:p w:rsidR="00BC02B3" w:rsidRPr="00F52405" w:rsidRDefault="00BC02B3">
      <w:pPr>
        <w:rPr>
          <w:rFonts w:asciiTheme="majorHAnsi" w:hAnsiTheme="majorHAnsi"/>
        </w:rPr>
      </w:pPr>
    </w:p>
    <w:p w:rsidR="00BC02B3" w:rsidRPr="00F52405" w:rsidRDefault="00BC02B3">
      <w:pPr>
        <w:rPr>
          <w:rFonts w:asciiTheme="majorHAnsi" w:hAnsiTheme="majorHAnsi"/>
        </w:rPr>
      </w:pPr>
      <w:r w:rsidRPr="00F52405">
        <w:rPr>
          <w:rFonts w:asciiTheme="majorHAnsi" w:hAnsiTheme="majorHAnsi"/>
          <w:b/>
        </w:rPr>
        <w:t>A.14</w:t>
      </w:r>
      <w:r w:rsidR="003E63FD" w:rsidRPr="00F52405">
        <w:rPr>
          <w:rFonts w:asciiTheme="majorHAnsi" w:hAnsiTheme="majorHAnsi"/>
          <w:b/>
        </w:rPr>
        <w:t>. Estimates</w:t>
      </w:r>
      <w:r w:rsidRPr="00F52405">
        <w:rPr>
          <w:rFonts w:asciiTheme="majorHAnsi" w:hAnsiTheme="majorHAnsi"/>
          <w:b/>
        </w:rPr>
        <w:t xml:space="preserve"> of Costs to the Federal Government</w:t>
      </w:r>
    </w:p>
    <w:p w:rsidR="00BC02B3" w:rsidRPr="00F52405" w:rsidRDefault="0099637D">
      <w:pPr>
        <w:rPr>
          <w:rFonts w:asciiTheme="majorHAnsi" w:hAnsiTheme="majorHAnsi"/>
        </w:rPr>
      </w:pPr>
      <w:r w:rsidRPr="00F52405">
        <w:rPr>
          <w:rFonts w:asciiTheme="majorHAnsi" w:hAnsiTheme="majorHAnsi"/>
        </w:rPr>
        <w:t>The estimated annual cost to the Federal government is $7,000.</w:t>
      </w:r>
    </w:p>
    <w:p w:rsidR="00BC02B3" w:rsidRPr="00F52405" w:rsidRDefault="00BC02B3">
      <w:pPr>
        <w:rPr>
          <w:rFonts w:asciiTheme="majorHAnsi" w:hAnsiTheme="majorHAnsi"/>
        </w:rPr>
      </w:pPr>
    </w:p>
    <w:p w:rsidR="00BC02B3" w:rsidRPr="00F52405" w:rsidRDefault="00BC02B3">
      <w:pPr>
        <w:rPr>
          <w:rFonts w:asciiTheme="majorHAnsi" w:hAnsiTheme="majorHAnsi"/>
        </w:rPr>
      </w:pPr>
      <w:r w:rsidRPr="00F52405">
        <w:rPr>
          <w:rFonts w:asciiTheme="majorHAnsi" w:hAnsiTheme="majorHAnsi"/>
          <w:b/>
        </w:rPr>
        <w:t>A.15. Changes in Burden</w:t>
      </w:r>
    </w:p>
    <w:p w:rsidR="00BC02B3" w:rsidRPr="00F52405" w:rsidRDefault="00BC02B3">
      <w:pPr>
        <w:rPr>
          <w:rFonts w:asciiTheme="majorHAnsi" w:hAnsiTheme="majorHAnsi"/>
        </w:rPr>
      </w:pPr>
      <w:r w:rsidRPr="00F52405">
        <w:rPr>
          <w:rFonts w:asciiTheme="majorHAnsi" w:hAnsiTheme="majorHAnsi"/>
        </w:rPr>
        <w:t>N/A</w:t>
      </w:r>
    </w:p>
    <w:p w:rsidR="00BC02B3" w:rsidRPr="00F52405" w:rsidRDefault="00BC02B3">
      <w:pPr>
        <w:rPr>
          <w:rFonts w:asciiTheme="majorHAnsi" w:hAnsiTheme="majorHAnsi"/>
        </w:rPr>
      </w:pPr>
    </w:p>
    <w:p w:rsidR="00BC02B3" w:rsidRPr="00F52405" w:rsidRDefault="001A22C7">
      <w:pPr>
        <w:rPr>
          <w:rFonts w:asciiTheme="majorHAnsi" w:hAnsiTheme="majorHAnsi"/>
        </w:rPr>
      </w:pPr>
      <w:r w:rsidRPr="00F52405">
        <w:rPr>
          <w:rFonts w:asciiTheme="majorHAnsi" w:hAnsiTheme="majorHAnsi"/>
          <w:b/>
        </w:rPr>
        <w:t xml:space="preserve">A.16. </w:t>
      </w:r>
      <w:r w:rsidR="007A5F44" w:rsidRPr="00F52405">
        <w:rPr>
          <w:rFonts w:asciiTheme="majorHAnsi" w:hAnsiTheme="majorHAnsi"/>
          <w:b/>
        </w:rPr>
        <w:t>Plans for Publication, A</w:t>
      </w:r>
      <w:r w:rsidR="00BC02B3" w:rsidRPr="00F52405">
        <w:rPr>
          <w:rFonts w:asciiTheme="majorHAnsi" w:hAnsiTheme="majorHAnsi"/>
          <w:b/>
        </w:rPr>
        <w:t>nalysis and Sche</w:t>
      </w:r>
      <w:r w:rsidRPr="00F52405">
        <w:rPr>
          <w:rFonts w:asciiTheme="majorHAnsi" w:hAnsiTheme="majorHAnsi"/>
          <w:b/>
        </w:rPr>
        <w:t>d</w:t>
      </w:r>
      <w:r w:rsidR="00BC02B3" w:rsidRPr="00F52405">
        <w:rPr>
          <w:rFonts w:asciiTheme="majorHAnsi" w:hAnsiTheme="majorHAnsi"/>
          <w:b/>
        </w:rPr>
        <w:t>ule</w:t>
      </w:r>
    </w:p>
    <w:p w:rsidR="00BC02B3" w:rsidRPr="00F52405" w:rsidRDefault="009D26B1">
      <w:pPr>
        <w:rPr>
          <w:rFonts w:asciiTheme="majorHAnsi" w:hAnsiTheme="majorHAnsi"/>
        </w:rPr>
      </w:pPr>
      <w:r w:rsidRPr="00F52405">
        <w:rPr>
          <w:rFonts w:asciiTheme="majorHAnsi" w:hAnsiTheme="majorHAnsi"/>
        </w:rPr>
        <w:t>As has been the case under the prior generic clearance, results obtained from this sub- survey will be disseminated to key policy and management officials</w:t>
      </w:r>
      <w:r w:rsidR="00FD7118" w:rsidRPr="00F52405">
        <w:rPr>
          <w:rFonts w:asciiTheme="majorHAnsi" w:hAnsiTheme="majorHAnsi"/>
        </w:rPr>
        <w:t xml:space="preserve"> at the</w:t>
      </w:r>
      <w:r w:rsidRPr="00F52405">
        <w:rPr>
          <w:rFonts w:asciiTheme="majorHAnsi" w:hAnsiTheme="majorHAnsi"/>
        </w:rPr>
        <w:t xml:space="preserve"> survey’s completion and will be used to drive the organization’s performance improvement activities.</w:t>
      </w:r>
    </w:p>
    <w:p w:rsidR="00BC02B3" w:rsidRPr="00F52405" w:rsidRDefault="00BC02B3">
      <w:pPr>
        <w:rPr>
          <w:rFonts w:asciiTheme="majorHAnsi" w:hAnsiTheme="majorHAnsi"/>
        </w:rPr>
      </w:pPr>
    </w:p>
    <w:p w:rsidR="00BC02B3" w:rsidRPr="00F52405" w:rsidRDefault="00BC02B3">
      <w:pPr>
        <w:rPr>
          <w:rFonts w:asciiTheme="majorHAnsi" w:hAnsiTheme="majorHAnsi"/>
          <w:b/>
        </w:rPr>
      </w:pPr>
      <w:r w:rsidRPr="00F52405">
        <w:rPr>
          <w:rFonts w:asciiTheme="majorHAnsi" w:hAnsiTheme="majorHAnsi"/>
          <w:b/>
        </w:rPr>
        <w:t>A.17</w:t>
      </w:r>
      <w:r w:rsidR="003E63FD" w:rsidRPr="00F52405">
        <w:rPr>
          <w:rFonts w:asciiTheme="majorHAnsi" w:hAnsiTheme="majorHAnsi"/>
          <w:b/>
        </w:rPr>
        <w:t>. Approval</w:t>
      </w:r>
      <w:r w:rsidRPr="00F52405">
        <w:rPr>
          <w:rFonts w:asciiTheme="majorHAnsi" w:hAnsiTheme="majorHAnsi"/>
          <w:b/>
        </w:rPr>
        <w:t xml:space="preserve"> to Not Display Expiration Date</w:t>
      </w:r>
    </w:p>
    <w:p w:rsidR="00BC02B3" w:rsidRPr="00F52405" w:rsidRDefault="00BC02B3">
      <w:pPr>
        <w:rPr>
          <w:rFonts w:asciiTheme="majorHAnsi" w:hAnsiTheme="majorHAnsi"/>
        </w:rPr>
      </w:pPr>
      <w:r w:rsidRPr="00F52405">
        <w:rPr>
          <w:rFonts w:asciiTheme="majorHAnsi" w:hAnsiTheme="majorHAnsi"/>
        </w:rPr>
        <w:t>We are not requesting an exemption to the display of the OMB Expiration date.</w:t>
      </w:r>
    </w:p>
    <w:p w:rsidR="00BC02B3" w:rsidRPr="00F52405" w:rsidRDefault="00BC02B3">
      <w:pPr>
        <w:rPr>
          <w:rFonts w:asciiTheme="majorHAnsi" w:hAnsiTheme="majorHAnsi"/>
        </w:rPr>
      </w:pPr>
    </w:p>
    <w:p w:rsidR="00BC02B3" w:rsidRPr="00F52405" w:rsidRDefault="00BC02B3">
      <w:pPr>
        <w:rPr>
          <w:rFonts w:asciiTheme="majorHAnsi" w:hAnsiTheme="majorHAnsi"/>
        </w:rPr>
      </w:pPr>
      <w:r w:rsidRPr="00F52405">
        <w:rPr>
          <w:rFonts w:asciiTheme="majorHAnsi" w:hAnsiTheme="majorHAnsi"/>
          <w:b/>
        </w:rPr>
        <w:t>A.18 Exceptions to Item 19 of OMB form 83-I</w:t>
      </w:r>
    </w:p>
    <w:p w:rsidR="00BC02B3" w:rsidRPr="00F52405" w:rsidRDefault="00BC02B3">
      <w:pPr>
        <w:rPr>
          <w:rFonts w:asciiTheme="majorHAnsi" w:hAnsiTheme="majorHAnsi"/>
        </w:rPr>
      </w:pPr>
      <w:r w:rsidRPr="00F52405">
        <w:rPr>
          <w:rFonts w:asciiTheme="majorHAnsi" w:hAnsiTheme="majorHAnsi"/>
        </w:rPr>
        <w:t>These surveys will comply with the requirements in 5 CFR 1320.9.</w:t>
      </w:r>
    </w:p>
    <w:p w:rsidR="00BC02B3" w:rsidRPr="00F52405" w:rsidRDefault="00BC02B3">
      <w:pPr>
        <w:rPr>
          <w:rFonts w:asciiTheme="majorHAnsi" w:hAnsiTheme="majorHAnsi"/>
        </w:rPr>
      </w:pPr>
    </w:p>
    <w:p w:rsidR="00BC02B3" w:rsidRPr="00F52405" w:rsidRDefault="00BC02B3">
      <w:pPr>
        <w:rPr>
          <w:rFonts w:asciiTheme="majorHAnsi" w:hAnsiTheme="majorHAnsi"/>
        </w:rPr>
      </w:pPr>
    </w:p>
    <w:p w:rsidR="00BC02B3" w:rsidRPr="00F52405" w:rsidRDefault="00037A29">
      <w:pPr>
        <w:rPr>
          <w:rFonts w:asciiTheme="majorHAnsi" w:hAnsiTheme="majorHAnsi"/>
          <w:b/>
        </w:rPr>
      </w:pPr>
      <w:r w:rsidRPr="00F52405">
        <w:rPr>
          <w:rFonts w:asciiTheme="majorHAnsi" w:hAnsiTheme="majorHAnsi"/>
          <w:b/>
        </w:rPr>
        <w:br w:type="page"/>
      </w:r>
      <w:r w:rsidR="00BC02B3" w:rsidRPr="00F52405">
        <w:rPr>
          <w:rFonts w:asciiTheme="majorHAnsi" w:hAnsiTheme="majorHAnsi"/>
          <w:b/>
        </w:rPr>
        <w:lastRenderedPageBreak/>
        <w:t>Section B</w:t>
      </w:r>
    </w:p>
    <w:p w:rsidR="00BC02B3" w:rsidRPr="00F52405" w:rsidRDefault="00BC02B3">
      <w:pPr>
        <w:rPr>
          <w:rFonts w:asciiTheme="majorHAnsi" w:hAnsiTheme="majorHAnsi"/>
        </w:rPr>
      </w:pPr>
    </w:p>
    <w:p w:rsidR="00BC02B3" w:rsidRPr="00F52405" w:rsidRDefault="00BC02B3">
      <w:pPr>
        <w:rPr>
          <w:rFonts w:asciiTheme="majorHAnsi" w:hAnsiTheme="majorHAnsi"/>
          <w:b/>
        </w:rPr>
      </w:pPr>
      <w:r w:rsidRPr="00F52405">
        <w:rPr>
          <w:rFonts w:asciiTheme="majorHAnsi" w:hAnsiTheme="majorHAnsi"/>
          <w:b/>
        </w:rPr>
        <w:t>B.1. Respondent Universe and Sampling Methods</w:t>
      </w:r>
    </w:p>
    <w:p w:rsidR="00BC02B3" w:rsidRPr="00F52405" w:rsidRDefault="00BC02B3" w:rsidP="00BC02B3">
      <w:pPr>
        <w:pStyle w:val="BodyText"/>
        <w:rPr>
          <w:rFonts w:asciiTheme="majorHAnsi" w:hAnsiTheme="majorHAnsi"/>
          <w:sz w:val="24"/>
        </w:rPr>
      </w:pPr>
      <w:r w:rsidRPr="00F52405">
        <w:rPr>
          <w:rFonts w:asciiTheme="majorHAnsi" w:hAnsiTheme="majorHAnsi"/>
          <w:sz w:val="24"/>
        </w:rPr>
        <w:t xml:space="preserve">The </w:t>
      </w:r>
      <w:r w:rsidR="003E63FD" w:rsidRPr="00F52405">
        <w:rPr>
          <w:rFonts w:asciiTheme="majorHAnsi" w:hAnsiTheme="majorHAnsi"/>
          <w:sz w:val="24"/>
        </w:rPr>
        <w:t>survey</w:t>
      </w:r>
      <w:r w:rsidRPr="00F52405">
        <w:rPr>
          <w:rFonts w:asciiTheme="majorHAnsi" w:hAnsiTheme="majorHAnsi"/>
          <w:sz w:val="24"/>
        </w:rPr>
        <w:t xml:space="preserve"> was created to obtain information from </w:t>
      </w:r>
      <w:r w:rsidR="009D26B1" w:rsidRPr="00F52405">
        <w:rPr>
          <w:rFonts w:asciiTheme="majorHAnsi" w:hAnsiTheme="majorHAnsi"/>
          <w:sz w:val="24"/>
        </w:rPr>
        <w:t>current (not prospective) patients of the NIH Clinical Center</w:t>
      </w:r>
      <w:r w:rsidR="001D5558" w:rsidRPr="00F52405">
        <w:rPr>
          <w:rFonts w:asciiTheme="majorHAnsi" w:hAnsiTheme="majorHAnsi"/>
          <w:sz w:val="24"/>
        </w:rPr>
        <w:t xml:space="preserve">.  It will be used to </w:t>
      </w:r>
      <w:r w:rsidR="001A22C7" w:rsidRPr="00F52405">
        <w:rPr>
          <w:rFonts w:asciiTheme="majorHAnsi" w:hAnsiTheme="majorHAnsi"/>
          <w:sz w:val="24"/>
        </w:rPr>
        <w:t xml:space="preserve">assist in </w:t>
      </w:r>
      <w:r w:rsidR="009D26B1" w:rsidRPr="00F52405">
        <w:rPr>
          <w:rFonts w:asciiTheme="majorHAnsi" w:hAnsiTheme="majorHAnsi"/>
          <w:sz w:val="24"/>
        </w:rPr>
        <w:t>the measurement of patients’ perceptions of their likelihood to continue to participate in clinical research protocols at the Clinical Center upon the implementation of billing patients’ insurance companies for routine/standard care</w:t>
      </w:r>
      <w:r w:rsidR="001A22C7" w:rsidRPr="00F52405">
        <w:rPr>
          <w:rFonts w:asciiTheme="majorHAnsi" w:hAnsiTheme="majorHAnsi"/>
          <w:sz w:val="24"/>
        </w:rPr>
        <w:t>.</w:t>
      </w:r>
    </w:p>
    <w:p w:rsidR="001A22C7" w:rsidRPr="00F52405" w:rsidRDefault="001A22C7" w:rsidP="00BC02B3">
      <w:pPr>
        <w:pStyle w:val="BodyText"/>
        <w:rPr>
          <w:rFonts w:asciiTheme="majorHAnsi" w:hAnsiTheme="majorHAnsi"/>
          <w:sz w:val="24"/>
        </w:rPr>
      </w:pPr>
    </w:p>
    <w:p w:rsidR="001A22C7" w:rsidRPr="00F52405" w:rsidRDefault="001A22C7" w:rsidP="00BC02B3">
      <w:pPr>
        <w:pStyle w:val="BodyText"/>
        <w:rPr>
          <w:rFonts w:asciiTheme="majorHAnsi" w:hAnsiTheme="majorHAnsi"/>
          <w:b/>
          <w:sz w:val="24"/>
        </w:rPr>
      </w:pPr>
      <w:r w:rsidRPr="00F52405">
        <w:rPr>
          <w:rFonts w:asciiTheme="majorHAnsi" w:hAnsiTheme="majorHAnsi"/>
          <w:b/>
          <w:sz w:val="24"/>
        </w:rPr>
        <w:t>B.2. Information Collection Procedures/Limitations of the Study</w:t>
      </w:r>
    </w:p>
    <w:p w:rsidR="001A22C7" w:rsidRPr="00F52405" w:rsidRDefault="00FD7118" w:rsidP="00BC02B3">
      <w:pPr>
        <w:pStyle w:val="BodyText"/>
        <w:rPr>
          <w:rFonts w:asciiTheme="majorHAnsi" w:hAnsiTheme="majorHAnsi"/>
          <w:sz w:val="24"/>
        </w:rPr>
      </w:pPr>
      <w:r w:rsidRPr="00F52405">
        <w:rPr>
          <w:rFonts w:asciiTheme="majorHAnsi" w:hAnsiTheme="majorHAnsi"/>
          <w:sz w:val="24"/>
        </w:rPr>
        <w:t>The Clinical Center</w:t>
      </w:r>
      <w:r w:rsidR="001A22C7" w:rsidRPr="00F52405">
        <w:rPr>
          <w:rFonts w:asciiTheme="majorHAnsi" w:hAnsiTheme="majorHAnsi"/>
          <w:sz w:val="24"/>
        </w:rPr>
        <w:t xml:space="preserve"> will collect all information in a manner that is consistent with the following principles:</w:t>
      </w:r>
    </w:p>
    <w:p w:rsidR="001A22C7" w:rsidRPr="00F52405" w:rsidRDefault="001A22C7" w:rsidP="00BC02B3">
      <w:pPr>
        <w:pStyle w:val="BodyText"/>
        <w:rPr>
          <w:rFonts w:asciiTheme="majorHAnsi" w:hAnsiTheme="majorHAnsi"/>
          <w:sz w:val="24"/>
        </w:rPr>
      </w:pPr>
    </w:p>
    <w:p w:rsidR="001A22C7" w:rsidRPr="00F52405" w:rsidRDefault="001A22C7" w:rsidP="001D5558">
      <w:pPr>
        <w:pStyle w:val="BodyText"/>
        <w:numPr>
          <w:ilvl w:val="0"/>
          <w:numId w:val="1"/>
        </w:numPr>
        <w:rPr>
          <w:rFonts w:asciiTheme="majorHAnsi" w:hAnsiTheme="majorHAnsi"/>
          <w:sz w:val="24"/>
        </w:rPr>
      </w:pPr>
      <w:r w:rsidRPr="00F52405">
        <w:rPr>
          <w:rFonts w:asciiTheme="majorHAnsi" w:hAnsiTheme="majorHAnsi"/>
          <w:sz w:val="24"/>
        </w:rPr>
        <w:t>Appropriate sample sizes will be determined for the survey so that the burden is minimized while reliable estimates are produced.</w:t>
      </w:r>
    </w:p>
    <w:p w:rsidR="001A22C7" w:rsidRPr="00F52405" w:rsidRDefault="001A22C7" w:rsidP="00BC02B3">
      <w:pPr>
        <w:pStyle w:val="BodyText"/>
        <w:rPr>
          <w:rFonts w:asciiTheme="majorHAnsi" w:hAnsiTheme="majorHAnsi"/>
          <w:sz w:val="24"/>
        </w:rPr>
      </w:pPr>
    </w:p>
    <w:p w:rsidR="001A22C7" w:rsidRPr="00F52405" w:rsidRDefault="001A22C7" w:rsidP="001D5558">
      <w:pPr>
        <w:pStyle w:val="BodyText"/>
        <w:numPr>
          <w:ilvl w:val="0"/>
          <w:numId w:val="1"/>
        </w:numPr>
        <w:rPr>
          <w:rFonts w:asciiTheme="majorHAnsi" w:hAnsiTheme="majorHAnsi"/>
          <w:sz w:val="24"/>
        </w:rPr>
      </w:pPr>
      <w:r w:rsidRPr="00F52405">
        <w:rPr>
          <w:rFonts w:asciiTheme="majorHAnsi" w:hAnsiTheme="majorHAnsi"/>
          <w:sz w:val="24"/>
        </w:rPr>
        <w:t>Participation will be full</w:t>
      </w:r>
      <w:r w:rsidR="00FD7118" w:rsidRPr="00F52405">
        <w:rPr>
          <w:rFonts w:asciiTheme="majorHAnsi" w:hAnsiTheme="majorHAnsi"/>
          <w:sz w:val="24"/>
        </w:rPr>
        <w:t>y</w:t>
      </w:r>
      <w:r w:rsidRPr="00F52405">
        <w:rPr>
          <w:rFonts w:asciiTheme="majorHAnsi" w:hAnsiTheme="majorHAnsi"/>
          <w:sz w:val="24"/>
        </w:rPr>
        <w:t xml:space="preserve"> voluntary, and non participation will have no impact on eligibility for </w:t>
      </w:r>
      <w:r w:rsidR="009D26B1" w:rsidRPr="00F52405">
        <w:rPr>
          <w:rFonts w:asciiTheme="majorHAnsi" w:hAnsiTheme="majorHAnsi"/>
          <w:sz w:val="24"/>
        </w:rPr>
        <w:t>participation in clinical research</w:t>
      </w:r>
      <w:r w:rsidRPr="00F52405">
        <w:rPr>
          <w:rFonts w:asciiTheme="majorHAnsi" w:hAnsiTheme="majorHAnsi"/>
          <w:sz w:val="24"/>
        </w:rPr>
        <w:t xml:space="preserve">.  </w:t>
      </w:r>
    </w:p>
    <w:p w:rsidR="001A22C7" w:rsidRPr="00F52405" w:rsidRDefault="001A22C7" w:rsidP="00BC02B3">
      <w:pPr>
        <w:pStyle w:val="BodyText"/>
        <w:rPr>
          <w:rFonts w:asciiTheme="majorHAnsi" w:hAnsiTheme="majorHAnsi"/>
          <w:sz w:val="24"/>
        </w:rPr>
      </w:pPr>
    </w:p>
    <w:p w:rsidR="001A22C7" w:rsidRPr="00F52405" w:rsidRDefault="001A22C7" w:rsidP="001D5558">
      <w:pPr>
        <w:pStyle w:val="BodyText"/>
        <w:numPr>
          <w:ilvl w:val="0"/>
          <w:numId w:val="1"/>
        </w:numPr>
        <w:rPr>
          <w:rFonts w:asciiTheme="majorHAnsi" w:hAnsiTheme="majorHAnsi"/>
          <w:sz w:val="24"/>
        </w:rPr>
      </w:pPr>
      <w:r w:rsidRPr="00F52405">
        <w:rPr>
          <w:rFonts w:asciiTheme="majorHAnsi" w:hAnsiTheme="majorHAnsi"/>
          <w:sz w:val="24"/>
        </w:rPr>
        <w:t xml:space="preserve">Collected information will be limited to that which is needed to assess </w:t>
      </w:r>
      <w:r w:rsidR="009D26B1" w:rsidRPr="00F52405">
        <w:rPr>
          <w:rFonts w:asciiTheme="majorHAnsi" w:hAnsiTheme="majorHAnsi"/>
          <w:sz w:val="24"/>
        </w:rPr>
        <w:t>patients’ perceptions</w:t>
      </w:r>
      <w:r w:rsidRPr="00F52405">
        <w:rPr>
          <w:rFonts w:asciiTheme="majorHAnsi" w:hAnsiTheme="majorHAnsi"/>
          <w:sz w:val="24"/>
        </w:rPr>
        <w:t xml:space="preserve">.  </w:t>
      </w:r>
    </w:p>
    <w:p w:rsidR="001A22C7" w:rsidRPr="00F52405" w:rsidRDefault="001A22C7" w:rsidP="00BC02B3">
      <w:pPr>
        <w:pStyle w:val="BodyText"/>
        <w:rPr>
          <w:rFonts w:asciiTheme="majorHAnsi" w:hAnsiTheme="majorHAnsi"/>
          <w:sz w:val="24"/>
        </w:rPr>
      </w:pPr>
    </w:p>
    <w:p w:rsidR="00BC02B3" w:rsidRPr="00F52405" w:rsidRDefault="001A22C7" w:rsidP="00BC02B3">
      <w:pPr>
        <w:rPr>
          <w:rFonts w:asciiTheme="majorHAnsi" w:hAnsiTheme="majorHAnsi"/>
          <w:b/>
        </w:rPr>
      </w:pPr>
      <w:r w:rsidRPr="00F52405">
        <w:rPr>
          <w:rFonts w:asciiTheme="majorHAnsi" w:hAnsiTheme="majorHAnsi"/>
          <w:b/>
        </w:rPr>
        <w:t>B.3. Methods for Maximizing the Response Rate and Addressing Issues of Nonresponse</w:t>
      </w:r>
    </w:p>
    <w:p w:rsidR="001A22C7" w:rsidRPr="00F52405" w:rsidRDefault="001A22C7" w:rsidP="00BC02B3">
      <w:pPr>
        <w:rPr>
          <w:rFonts w:asciiTheme="majorHAnsi" w:hAnsiTheme="majorHAnsi"/>
        </w:rPr>
      </w:pPr>
      <w:r w:rsidRPr="00F52405">
        <w:rPr>
          <w:rFonts w:asciiTheme="majorHAnsi" w:hAnsiTheme="majorHAnsi"/>
        </w:rPr>
        <w:t xml:space="preserve">Consistent with sound survey methodology, the design </w:t>
      </w:r>
      <w:r w:rsidR="003E63FD" w:rsidRPr="00F52405">
        <w:rPr>
          <w:rFonts w:asciiTheme="majorHAnsi" w:hAnsiTheme="majorHAnsi"/>
        </w:rPr>
        <w:t>of the</w:t>
      </w:r>
      <w:r w:rsidRPr="00F52405">
        <w:rPr>
          <w:rFonts w:asciiTheme="majorHAnsi" w:hAnsiTheme="majorHAnsi"/>
        </w:rPr>
        <w:t xml:space="preserve"> survey will include approaches to maximize response rates, while retaining the voluntary nature of the effort</w:t>
      </w:r>
      <w:r w:rsidR="001D5558" w:rsidRPr="00F52405">
        <w:rPr>
          <w:rFonts w:asciiTheme="majorHAnsi" w:hAnsiTheme="majorHAnsi"/>
        </w:rPr>
        <w:t>.</w:t>
      </w:r>
    </w:p>
    <w:p w:rsidR="001A22C7" w:rsidRPr="00F52405" w:rsidRDefault="001A22C7" w:rsidP="00BC02B3">
      <w:pPr>
        <w:rPr>
          <w:rFonts w:asciiTheme="majorHAnsi" w:hAnsiTheme="majorHAnsi"/>
        </w:rPr>
      </w:pPr>
    </w:p>
    <w:p w:rsidR="001A22C7" w:rsidRPr="00F52405" w:rsidRDefault="001A22C7" w:rsidP="00BC02B3">
      <w:pPr>
        <w:rPr>
          <w:rFonts w:asciiTheme="majorHAnsi" w:hAnsiTheme="majorHAnsi"/>
          <w:b/>
        </w:rPr>
      </w:pPr>
      <w:r w:rsidRPr="00F52405">
        <w:rPr>
          <w:rFonts w:asciiTheme="majorHAnsi" w:hAnsiTheme="majorHAnsi"/>
          <w:b/>
        </w:rPr>
        <w:t>B.4. Tests of Procedures of Methods</w:t>
      </w:r>
    </w:p>
    <w:p w:rsidR="001A22C7" w:rsidRPr="00F52405" w:rsidRDefault="001A22C7" w:rsidP="00BC02B3">
      <w:pPr>
        <w:rPr>
          <w:rFonts w:asciiTheme="majorHAnsi" w:hAnsiTheme="majorHAnsi"/>
        </w:rPr>
      </w:pPr>
      <w:r w:rsidRPr="00F52405">
        <w:rPr>
          <w:rFonts w:asciiTheme="majorHAnsi" w:hAnsiTheme="majorHAnsi"/>
        </w:rPr>
        <w:t>All pre-testings will be carried out at a level and in a manner consistent with the specific survey.</w:t>
      </w:r>
    </w:p>
    <w:p w:rsidR="00BC02B3" w:rsidRPr="00F52405" w:rsidRDefault="00BC02B3">
      <w:pPr>
        <w:rPr>
          <w:rFonts w:asciiTheme="majorHAnsi" w:hAnsiTheme="majorHAnsi"/>
        </w:rPr>
      </w:pPr>
    </w:p>
    <w:sectPr w:rsidR="00BC02B3" w:rsidRPr="00F52405" w:rsidSect="00F52405">
      <w:pgSz w:w="12240" w:h="15840"/>
      <w:pgMar w:top="1440" w:right="1584"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23662"/>
    <w:multiLevelType w:val="singleLevel"/>
    <w:tmpl w:val="04090001"/>
    <w:lvl w:ilvl="0">
      <w:start w:val="1"/>
      <w:numFmt w:val="bullet"/>
      <w:lvlText w:val=""/>
      <w:lvlJc w:val="left"/>
      <w:pPr>
        <w:ind w:left="720" w:hanging="360"/>
      </w:pPr>
      <w:rPr>
        <w:rFonts w:ascii="Symbol" w:hAnsi="Symbol" w:hint="default"/>
      </w:rPr>
    </w:lvl>
  </w:abstractNum>
  <w:abstractNum w:abstractNumId="1">
    <w:nsid w:val="37D64E70"/>
    <w:multiLevelType w:val="hybridMultilevel"/>
    <w:tmpl w:val="C910E72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A99"/>
    <w:rsid w:val="00037A29"/>
    <w:rsid w:val="00087F20"/>
    <w:rsid w:val="00144801"/>
    <w:rsid w:val="001707E9"/>
    <w:rsid w:val="001A22C7"/>
    <w:rsid w:val="001B5A8E"/>
    <w:rsid w:val="001D5558"/>
    <w:rsid w:val="00291C54"/>
    <w:rsid w:val="002C5C55"/>
    <w:rsid w:val="003A7F0E"/>
    <w:rsid w:val="003D2E0C"/>
    <w:rsid w:val="003E63FD"/>
    <w:rsid w:val="004B0868"/>
    <w:rsid w:val="004C53AD"/>
    <w:rsid w:val="004D17E4"/>
    <w:rsid w:val="00647130"/>
    <w:rsid w:val="00744980"/>
    <w:rsid w:val="007A5F44"/>
    <w:rsid w:val="00857BCF"/>
    <w:rsid w:val="008B79B0"/>
    <w:rsid w:val="008C0A0F"/>
    <w:rsid w:val="0091200E"/>
    <w:rsid w:val="00962728"/>
    <w:rsid w:val="0099637D"/>
    <w:rsid w:val="009D26B1"/>
    <w:rsid w:val="00AE02FA"/>
    <w:rsid w:val="00B11B28"/>
    <w:rsid w:val="00B21F65"/>
    <w:rsid w:val="00B7340B"/>
    <w:rsid w:val="00BC02B3"/>
    <w:rsid w:val="00BC61D6"/>
    <w:rsid w:val="00BE4B5F"/>
    <w:rsid w:val="00DA3A99"/>
    <w:rsid w:val="00EF3D44"/>
    <w:rsid w:val="00F52405"/>
    <w:rsid w:val="00F656E0"/>
    <w:rsid w:val="00FD5250"/>
    <w:rsid w:val="00FD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3D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3A99"/>
    <w:rPr>
      <w:sz w:val="20"/>
    </w:rPr>
  </w:style>
  <w:style w:type="table" w:styleId="TableGrid">
    <w:name w:val="Table Grid"/>
    <w:basedOn w:val="TableNormal"/>
    <w:rsid w:val="001707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6272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3D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3A99"/>
    <w:rPr>
      <w:sz w:val="20"/>
    </w:rPr>
  </w:style>
  <w:style w:type="table" w:styleId="TableGrid">
    <w:name w:val="Table Grid"/>
    <w:basedOn w:val="TableNormal"/>
    <w:rsid w:val="001707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6272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NLM Reading Room example - 04/03/2009</vt:lpstr>
    </vt:vector>
  </TitlesOfParts>
  <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NLM Reading Room example - 04/03/2009</dc:title>
  <dc:subject>NLM Reading Room example - 04/03/2009</dc:subject>
  <dc:creator>OD/USER</dc:creator>
  <cp:keywords>NLM Reading Room example - 04/03/2009</cp:keywords>
  <dc:description/>
  <cp:lastModifiedBy>curriem</cp:lastModifiedBy>
  <cp:revision>2</cp:revision>
  <cp:lastPrinted>2013-05-30T15:12:00Z</cp:lastPrinted>
  <dcterms:created xsi:type="dcterms:W3CDTF">2013-06-05T19:23:00Z</dcterms:created>
  <dcterms:modified xsi:type="dcterms:W3CDTF">2013-06-05T19:23:00Z</dcterms:modified>
</cp:coreProperties>
</file>