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9E" w:rsidRPr="001D445A" w:rsidRDefault="00A27A9E">
      <w:pPr>
        <w:tabs>
          <w:tab w:val="left" w:pos="540"/>
          <w:tab w:val="left" w:pos="1080"/>
          <w:tab w:val="left" w:pos="1620"/>
          <w:tab w:val="left" w:pos="2160"/>
        </w:tabs>
        <w:ind w:firstLine="0"/>
        <w:jc w:val="center"/>
        <w:rPr>
          <w:rFonts w:ascii="Times New Roman" w:hAnsi="Times New Roman"/>
          <w:sz w:val="36"/>
          <w:szCs w:val="36"/>
        </w:rPr>
      </w:pPr>
    </w:p>
    <w:p w:rsidR="00A27A9E" w:rsidRPr="001D445A" w:rsidRDefault="00A27A9E">
      <w:pPr>
        <w:tabs>
          <w:tab w:val="left" w:pos="540"/>
          <w:tab w:val="left" w:pos="1080"/>
          <w:tab w:val="left" w:pos="1620"/>
          <w:tab w:val="left" w:pos="2160"/>
        </w:tabs>
        <w:ind w:firstLine="0"/>
        <w:jc w:val="center"/>
        <w:rPr>
          <w:rFonts w:ascii="Times New Roman" w:hAnsi="Times New Roman"/>
          <w:sz w:val="36"/>
          <w:szCs w:val="36"/>
        </w:rPr>
      </w:pPr>
    </w:p>
    <w:p w:rsidR="00A27A9E" w:rsidRPr="001D445A" w:rsidRDefault="00A27A9E">
      <w:pPr>
        <w:tabs>
          <w:tab w:val="left" w:pos="540"/>
          <w:tab w:val="left" w:pos="1080"/>
          <w:tab w:val="left" w:pos="1620"/>
          <w:tab w:val="left" w:pos="2160"/>
        </w:tabs>
        <w:ind w:firstLine="0"/>
        <w:jc w:val="center"/>
        <w:rPr>
          <w:rFonts w:ascii="Times New Roman" w:hAnsi="Times New Roman"/>
          <w:sz w:val="36"/>
          <w:szCs w:val="36"/>
        </w:rPr>
      </w:pPr>
    </w:p>
    <w:p w:rsidR="00436F86" w:rsidRPr="001D445A" w:rsidRDefault="00436F86">
      <w:pPr>
        <w:tabs>
          <w:tab w:val="left" w:pos="540"/>
          <w:tab w:val="left" w:pos="1080"/>
          <w:tab w:val="left" w:pos="1620"/>
          <w:tab w:val="left" w:pos="2160"/>
        </w:tabs>
        <w:ind w:firstLine="0"/>
        <w:jc w:val="center"/>
        <w:rPr>
          <w:rFonts w:ascii="Times New Roman" w:hAnsi="Times New Roman"/>
          <w:sz w:val="36"/>
          <w:szCs w:val="36"/>
        </w:rPr>
      </w:pPr>
    </w:p>
    <w:p w:rsidR="00A27A9E" w:rsidRPr="001D445A" w:rsidRDefault="00A27A9E">
      <w:pPr>
        <w:tabs>
          <w:tab w:val="left" w:pos="540"/>
          <w:tab w:val="left" w:pos="1080"/>
          <w:tab w:val="left" w:pos="1620"/>
          <w:tab w:val="left" w:pos="2160"/>
        </w:tabs>
        <w:ind w:firstLine="0"/>
        <w:jc w:val="center"/>
        <w:rPr>
          <w:rFonts w:ascii="Times New Roman" w:hAnsi="Times New Roman"/>
          <w:sz w:val="36"/>
          <w:szCs w:val="36"/>
        </w:rPr>
      </w:pPr>
    </w:p>
    <w:p w:rsidR="00A27A9E" w:rsidRPr="001D445A" w:rsidRDefault="00A27A9E">
      <w:pPr>
        <w:tabs>
          <w:tab w:val="left" w:pos="540"/>
          <w:tab w:val="left" w:pos="1080"/>
          <w:tab w:val="left" w:pos="1620"/>
          <w:tab w:val="left" w:pos="2160"/>
        </w:tabs>
        <w:ind w:firstLine="0"/>
        <w:jc w:val="center"/>
        <w:rPr>
          <w:rFonts w:ascii="Times New Roman" w:hAnsi="Times New Roman"/>
          <w:sz w:val="36"/>
          <w:szCs w:val="36"/>
        </w:rPr>
      </w:pPr>
    </w:p>
    <w:p w:rsidR="00A27A9E" w:rsidRPr="001D445A" w:rsidRDefault="00A27A9E">
      <w:pPr>
        <w:tabs>
          <w:tab w:val="left" w:pos="540"/>
          <w:tab w:val="left" w:pos="1080"/>
          <w:tab w:val="left" w:pos="1620"/>
          <w:tab w:val="left" w:pos="2160"/>
        </w:tabs>
        <w:ind w:firstLine="0"/>
        <w:jc w:val="center"/>
        <w:rPr>
          <w:rFonts w:ascii="Times New Roman" w:hAnsi="Times New Roman"/>
          <w:sz w:val="36"/>
          <w:szCs w:val="36"/>
        </w:rPr>
      </w:pPr>
    </w:p>
    <w:p w:rsidR="00A27A9E" w:rsidRPr="001D445A" w:rsidRDefault="00A27A9E">
      <w:pPr>
        <w:tabs>
          <w:tab w:val="left" w:pos="540"/>
          <w:tab w:val="left" w:pos="1080"/>
          <w:tab w:val="left" w:pos="1620"/>
          <w:tab w:val="left" w:pos="2160"/>
        </w:tabs>
        <w:ind w:firstLine="0"/>
        <w:jc w:val="center"/>
        <w:rPr>
          <w:rFonts w:ascii="Times New Roman" w:hAnsi="Times New Roman"/>
          <w:sz w:val="36"/>
          <w:szCs w:val="36"/>
        </w:rPr>
      </w:pPr>
    </w:p>
    <w:p w:rsidR="00A27A9E" w:rsidRPr="001D445A" w:rsidRDefault="00A27A9E">
      <w:pPr>
        <w:tabs>
          <w:tab w:val="left" w:pos="540"/>
          <w:tab w:val="left" w:pos="1080"/>
          <w:tab w:val="left" w:pos="1620"/>
          <w:tab w:val="left" w:pos="2160"/>
        </w:tabs>
        <w:ind w:firstLine="0"/>
        <w:jc w:val="center"/>
        <w:rPr>
          <w:rFonts w:ascii="Times New Roman" w:hAnsi="Times New Roman"/>
          <w:sz w:val="36"/>
          <w:szCs w:val="36"/>
        </w:rPr>
      </w:pPr>
    </w:p>
    <w:p w:rsidR="00A27A9E" w:rsidRPr="001D445A" w:rsidRDefault="00B560F4">
      <w:pPr>
        <w:tabs>
          <w:tab w:val="left" w:pos="540"/>
          <w:tab w:val="left" w:pos="1080"/>
          <w:tab w:val="left" w:pos="1620"/>
          <w:tab w:val="left" w:pos="2160"/>
        </w:tabs>
        <w:ind w:firstLine="0"/>
        <w:jc w:val="center"/>
        <w:rPr>
          <w:rFonts w:ascii="Times New Roman" w:hAnsi="Times New Roman"/>
          <w:sz w:val="36"/>
          <w:szCs w:val="36"/>
        </w:rPr>
      </w:pPr>
      <w:r w:rsidRPr="001D445A">
        <w:rPr>
          <w:rFonts w:ascii="Times New Roman" w:hAnsi="Times New Roman"/>
          <w:sz w:val="36"/>
          <w:szCs w:val="36"/>
        </w:rPr>
        <w:t>RESEARCH AND INNOVATIVE TECHNOLOGY ADMINISTRATION</w:t>
      </w:r>
    </w:p>
    <w:p w:rsidR="00A27A9E" w:rsidRPr="001D445A" w:rsidRDefault="008600D2">
      <w:pPr>
        <w:pStyle w:val="BodyText"/>
        <w:tabs>
          <w:tab w:val="left" w:pos="540"/>
          <w:tab w:val="left" w:pos="1080"/>
          <w:tab w:val="left" w:pos="1620"/>
          <w:tab w:val="left" w:pos="2160"/>
        </w:tabs>
        <w:jc w:val="center"/>
        <w:rPr>
          <w:caps/>
          <w:sz w:val="36"/>
          <w:szCs w:val="36"/>
        </w:rPr>
      </w:pPr>
      <w:r w:rsidRPr="001D445A">
        <w:rPr>
          <w:caps/>
          <w:sz w:val="36"/>
          <w:szCs w:val="36"/>
        </w:rPr>
        <w:t>Bureau of Transportation Statistics</w:t>
      </w:r>
    </w:p>
    <w:p w:rsidR="008600D2" w:rsidRPr="001D445A" w:rsidRDefault="008600D2">
      <w:pPr>
        <w:pStyle w:val="BodyText"/>
        <w:tabs>
          <w:tab w:val="left" w:pos="540"/>
          <w:tab w:val="left" w:pos="1080"/>
          <w:tab w:val="left" w:pos="1620"/>
          <w:tab w:val="left" w:pos="2160"/>
        </w:tabs>
        <w:jc w:val="center"/>
        <w:rPr>
          <w:caps/>
          <w:sz w:val="36"/>
          <w:szCs w:val="36"/>
        </w:rPr>
      </w:pPr>
      <w:r w:rsidRPr="001D445A">
        <w:rPr>
          <w:caps/>
          <w:sz w:val="36"/>
          <w:szCs w:val="36"/>
        </w:rPr>
        <w:t>OMB Clearance Package</w:t>
      </w:r>
    </w:p>
    <w:p w:rsidR="00A27A9E" w:rsidRPr="001D445A" w:rsidRDefault="00BE0E26">
      <w:pPr>
        <w:pStyle w:val="BodyText"/>
        <w:tabs>
          <w:tab w:val="left" w:pos="540"/>
          <w:tab w:val="left" w:pos="1080"/>
          <w:tab w:val="left" w:pos="1620"/>
          <w:tab w:val="left" w:pos="2160"/>
        </w:tabs>
        <w:jc w:val="center"/>
        <w:rPr>
          <w:sz w:val="36"/>
          <w:szCs w:val="36"/>
        </w:rPr>
      </w:pPr>
      <w:r w:rsidRPr="001D445A">
        <w:rPr>
          <w:sz w:val="36"/>
          <w:szCs w:val="36"/>
        </w:rPr>
        <w:t>Section B</w:t>
      </w:r>
    </w:p>
    <w:p w:rsidR="00A27A9E" w:rsidRPr="001D445A" w:rsidRDefault="00A27A9E">
      <w:pPr>
        <w:pStyle w:val="BodyText"/>
        <w:tabs>
          <w:tab w:val="left" w:pos="540"/>
          <w:tab w:val="left" w:pos="1080"/>
          <w:tab w:val="left" w:pos="1620"/>
          <w:tab w:val="left" w:pos="2160"/>
        </w:tabs>
        <w:jc w:val="center"/>
        <w:rPr>
          <w:sz w:val="36"/>
          <w:szCs w:val="36"/>
        </w:rPr>
      </w:pPr>
    </w:p>
    <w:p w:rsidR="00A27A9E" w:rsidRPr="001D445A" w:rsidRDefault="008600D2">
      <w:pPr>
        <w:pStyle w:val="BodyText"/>
        <w:tabs>
          <w:tab w:val="left" w:pos="540"/>
          <w:tab w:val="left" w:pos="1080"/>
          <w:tab w:val="left" w:pos="1620"/>
          <w:tab w:val="left" w:pos="2160"/>
        </w:tabs>
        <w:jc w:val="center"/>
        <w:rPr>
          <w:sz w:val="36"/>
          <w:szCs w:val="36"/>
        </w:rPr>
      </w:pPr>
      <w:r w:rsidRPr="001D445A">
        <w:rPr>
          <w:sz w:val="36"/>
          <w:szCs w:val="36"/>
        </w:rPr>
        <w:t>for</w:t>
      </w:r>
    </w:p>
    <w:p w:rsidR="00A27A9E" w:rsidRPr="001D445A" w:rsidRDefault="008600D2">
      <w:pPr>
        <w:pStyle w:val="BodyText"/>
        <w:tabs>
          <w:tab w:val="left" w:pos="540"/>
          <w:tab w:val="left" w:pos="1080"/>
          <w:tab w:val="left" w:pos="1620"/>
          <w:tab w:val="left" w:pos="2160"/>
        </w:tabs>
        <w:jc w:val="center"/>
        <w:rPr>
          <w:caps/>
          <w:sz w:val="36"/>
          <w:szCs w:val="36"/>
        </w:rPr>
      </w:pPr>
      <w:r w:rsidRPr="001D445A">
        <w:rPr>
          <w:caps/>
          <w:sz w:val="36"/>
          <w:szCs w:val="36"/>
        </w:rPr>
        <w:t xml:space="preserve">Clearance to conduct the </w:t>
      </w:r>
      <w:r w:rsidR="00B560F4" w:rsidRPr="001D445A">
        <w:rPr>
          <w:caps/>
          <w:sz w:val="36"/>
          <w:szCs w:val="36"/>
        </w:rPr>
        <w:t>OMNIBUS HOUSEHOLD SURVEY</w:t>
      </w:r>
    </w:p>
    <w:p w:rsidR="00A27A9E" w:rsidRPr="001D445A" w:rsidRDefault="004641A2">
      <w:pPr>
        <w:pStyle w:val="BodyText"/>
        <w:tabs>
          <w:tab w:val="left" w:pos="540"/>
          <w:tab w:val="left" w:pos="1080"/>
          <w:tab w:val="left" w:pos="1620"/>
          <w:tab w:val="left" w:pos="2160"/>
        </w:tabs>
        <w:jc w:val="center"/>
        <w:rPr>
          <w:sz w:val="36"/>
          <w:szCs w:val="36"/>
        </w:rPr>
      </w:pPr>
      <w:r w:rsidRPr="001D445A">
        <w:rPr>
          <w:caps/>
          <w:sz w:val="36"/>
          <w:szCs w:val="36"/>
        </w:rPr>
        <w:t>from</w:t>
      </w:r>
      <w:r w:rsidR="008600D2" w:rsidRPr="001D445A">
        <w:rPr>
          <w:sz w:val="36"/>
          <w:szCs w:val="36"/>
        </w:rPr>
        <w:t xml:space="preserve"> FY 20</w:t>
      </w:r>
      <w:r w:rsidR="005A3106" w:rsidRPr="001D445A">
        <w:rPr>
          <w:sz w:val="36"/>
          <w:szCs w:val="36"/>
        </w:rPr>
        <w:t>10</w:t>
      </w:r>
      <w:r w:rsidR="008600D2" w:rsidRPr="001D445A">
        <w:rPr>
          <w:sz w:val="36"/>
          <w:szCs w:val="36"/>
        </w:rPr>
        <w:t xml:space="preserve"> </w:t>
      </w:r>
      <w:r w:rsidR="008600D2" w:rsidRPr="001D445A">
        <w:rPr>
          <w:caps/>
          <w:sz w:val="36"/>
          <w:szCs w:val="36"/>
        </w:rPr>
        <w:t>through</w:t>
      </w:r>
      <w:r w:rsidR="008600D2" w:rsidRPr="001D445A">
        <w:rPr>
          <w:sz w:val="36"/>
          <w:szCs w:val="36"/>
        </w:rPr>
        <w:t xml:space="preserve"> FY 20</w:t>
      </w:r>
      <w:r w:rsidR="005A3106" w:rsidRPr="001D445A">
        <w:rPr>
          <w:sz w:val="36"/>
          <w:szCs w:val="36"/>
        </w:rPr>
        <w:t>12</w:t>
      </w:r>
    </w:p>
    <w:p w:rsidR="00A27A9E" w:rsidRPr="001D445A" w:rsidRDefault="00A27A9E">
      <w:pPr>
        <w:pStyle w:val="BodyText"/>
        <w:tabs>
          <w:tab w:val="left" w:pos="540"/>
          <w:tab w:val="left" w:pos="1080"/>
          <w:tab w:val="left" w:pos="1620"/>
          <w:tab w:val="left" w:pos="2160"/>
        </w:tabs>
        <w:jc w:val="center"/>
        <w:rPr>
          <w:sz w:val="36"/>
          <w:szCs w:val="36"/>
        </w:rPr>
      </w:pPr>
    </w:p>
    <w:p w:rsidR="00A27A9E" w:rsidRPr="001D445A" w:rsidRDefault="008600D2">
      <w:pPr>
        <w:pStyle w:val="BodyText"/>
        <w:tabs>
          <w:tab w:val="left" w:pos="540"/>
          <w:tab w:val="left" w:pos="1080"/>
          <w:tab w:val="left" w:pos="1620"/>
          <w:tab w:val="left" w:pos="2160"/>
        </w:tabs>
        <w:jc w:val="center"/>
        <w:rPr>
          <w:sz w:val="36"/>
          <w:szCs w:val="36"/>
        </w:rPr>
      </w:pPr>
      <w:r w:rsidRPr="001D445A">
        <w:rPr>
          <w:sz w:val="36"/>
          <w:szCs w:val="36"/>
        </w:rPr>
        <w:t>Prepared by</w:t>
      </w:r>
    </w:p>
    <w:p w:rsidR="008600D2" w:rsidRPr="001D445A" w:rsidRDefault="008600D2">
      <w:pPr>
        <w:pStyle w:val="BodyText"/>
        <w:tabs>
          <w:tab w:val="left" w:pos="540"/>
          <w:tab w:val="left" w:pos="1080"/>
          <w:tab w:val="left" w:pos="1620"/>
          <w:tab w:val="left" w:pos="2160"/>
        </w:tabs>
        <w:jc w:val="center"/>
        <w:rPr>
          <w:sz w:val="36"/>
          <w:szCs w:val="36"/>
        </w:rPr>
      </w:pPr>
      <w:r w:rsidRPr="001D445A">
        <w:rPr>
          <w:sz w:val="36"/>
          <w:szCs w:val="36"/>
        </w:rPr>
        <w:t xml:space="preserve">Office of </w:t>
      </w:r>
      <w:r w:rsidR="00BD160B">
        <w:rPr>
          <w:sz w:val="36"/>
          <w:szCs w:val="36"/>
        </w:rPr>
        <w:t>Survey Programs</w:t>
      </w:r>
    </w:p>
    <w:p w:rsidR="008600D2" w:rsidRPr="001D445A" w:rsidRDefault="008600D2">
      <w:pPr>
        <w:pStyle w:val="BodyText"/>
        <w:tabs>
          <w:tab w:val="left" w:pos="540"/>
          <w:tab w:val="left" w:pos="1080"/>
          <w:tab w:val="left" w:pos="1620"/>
          <w:tab w:val="left" w:pos="2160"/>
        </w:tabs>
        <w:jc w:val="center"/>
        <w:rPr>
          <w:sz w:val="36"/>
          <w:szCs w:val="36"/>
        </w:rPr>
      </w:pPr>
      <w:r w:rsidRPr="001D445A">
        <w:rPr>
          <w:sz w:val="36"/>
          <w:szCs w:val="36"/>
        </w:rPr>
        <w:t xml:space="preserve">Bureau of </w:t>
      </w:r>
      <w:r w:rsidR="00E04F71" w:rsidRPr="001D445A">
        <w:rPr>
          <w:sz w:val="36"/>
          <w:szCs w:val="36"/>
        </w:rPr>
        <w:t>Transportation Statistics</w:t>
      </w:r>
    </w:p>
    <w:p w:rsidR="00B560F4" w:rsidRPr="001D445A" w:rsidRDefault="00B560F4">
      <w:pPr>
        <w:pStyle w:val="BodyText"/>
        <w:tabs>
          <w:tab w:val="left" w:pos="540"/>
          <w:tab w:val="left" w:pos="1080"/>
          <w:tab w:val="left" w:pos="1620"/>
          <w:tab w:val="left" w:pos="2160"/>
        </w:tabs>
        <w:jc w:val="center"/>
        <w:rPr>
          <w:sz w:val="36"/>
          <w:szCs w:val="36"/>
        </w:rPr>
      </w:pPr>
      <w:r w:rsidRPr="001D445A">
        <w:rPr>
          <w:sz w:val="36"/>
          <w:szCs w:val="36"/>
        </w:rPr>
        <w:t>Research and Innovative Technology Administration</w:t>
      </w:r>
    </w:p>
    <w:p w:rsidR="00B560F4" w:rsidRPr="001D445A" w:rsidRDefault="00B560F4">
      <w:pPr>
        <w:pStyle w:val="BodyText"/>
        <w:tabs>
          <w:tab w:val="left" w:pos="540"/>
          <w:tab w:val="left" w:pos="1080"/>
          <w:tab w:val="left" w:pos="1620"/>
          <w:tab w:val="left" w:pos="2160"/>
        </w:tabs>
        <w:jc w:val="center"/>
        <w:rPr>
          <w:sz w:val="36"/>
          <w:szCs w:val="36"/>
        </w:rPr>
      </w:pPr>
    </w:p>
    <w:p w:rsidR="00B560F4" w:rsidRPr="001D445A" w:rsidRDefault="002345B8">
      <w:pPr>
        <w:pStyle w:val="BodyText"/>
        <w:tabs>
          <w:tab w:val="left" w:pos="540"/>
          <w:tab w:val="left" w:pos="1080"/>
          <w:tab w:val="left" w:pos="1620"/>
          <w:tab w:val="left" w:pos="2160"/>
        </w:tabs>
        <w:jc w:val="center"/>
        <w:rPr>
          <w:sz w:val="36"/>
          <w:szCs w:val="36"/>
        </w:rPr>
      </w:pPr>
      <w:r w:rsidRPr="002345B8">
        <w:rPr>
          <w:sz w:val="36"/>
          <w:szCs w:val="36"/>
        </w:rPr>
        <w:t>October 15, 2010</w:t>
      </w:r>
    </w:p>
    <w:p w:rsidR="00B37776" w:rsidRPr="00436F86" w:rsidRDefault="00B37776">
      <w:pPr>
        <w:pStyle w:val="BodyText"/>
        <w:tabs>
          <w:tab w:val="left" w:pos="540"/>
          <w:tab w:val="left" w:pos="1080"/>
          <w:tab w:val="left" w:pos="1620"/>
          <w:tab w:val="left" w:pos="2160"/>
        </w:tabs>
        <w:jc w:val="center"/>
        <w:rPr>
          <w:sz w:val="36"/>
        </w:rPr>
      </w:pPr>
    </w:p>
    <w:p w:rsidR="00B37776" w:rsidRPr="00436F86" w:rsidRDefault="00B37776">
      <w:pPr>
        <w:pStyle w:val="BodyText"/>
        <w:tabs>
          <w:tab w:val="left" w:pos="540"/>
          <w:tab w:val="left" w:pos="1080"/>
          <w:tab w:val="left" w:pos="1620"/>
          <w:tab w:val="left" w:pos="2160"/>
        </w:tabs>
        <w:jc w:val="center"/>
        <w:rPr>
          <w:sz w:val="36"/>
        </w:rPr>
      </w:pPr>
    </w:p>
    <w:p w:rsidR="00A27A9E" w:rsidRPr="001D445A" w:rsidRDefault="00436F86" w:rsidP="00436F86">
      <w:pPr>
        <w:pStyle w:val="BodyText"/>
        <w:tabs>
          <w:tab w:val="left" w:pos="540"/>
          <w:tab w:val="left" w:pos="1080"/>
          <w:tab w:val="left" w:pos="1620"/>
          <w:tab w:val="left" w:pos="2160"/>
        </w:tabs>
        <w:jc w:val="center"/>
        <w:rPr>
          <w:b/>
          <w:bCs/>
          <w:szCs w:val="24"/>
          <w:u w:val="single"/>
        </w:rPr>
      </w:pPr>
      <w:r>
        <w:rPr>
          <w:sz w:val="36"/>
        </w:rPr>
        <w:br w:type="page"/>
      </w:r>
      <w:r w:rsidR="00A27A9E" w:rsidRPr="001D445A">
        <w:rPr>
          <w:b/>
          <w:bCs/>
          <w:szCs w:val="24"/>
          <w:u w:val="single"/>
        </w:rPr>
        <w:lastRenderedPageBreak/>
        <w:t>Table of Contents</w:t>
      </w:r>
    </w:p>
    <w:p w:rsidR="00A27A9E" w:rsidRPr="001D445A" w:rsidRDefault="00A27A9E">
      <w:pPr>
        <w:tabs>
          <w:tab w:val="left" w:pos="450"/>
          <w:tab w:val="left" w:pos="1710"/>
          <w:tab w:val="right" w:leader="dot" w:pos="8352"/>
          <w:tab w:val="right" w:pos="9072"/>
        </w:tabs>
        <w:spacing w:line="240" w:lineRule="auto"/>
        <w:ind w:firstLine="0"/>
        <w:jc w:val="left"/>
        <w:rPr>
          <w:rFonts w:ascii="Times New Roman" w:hAnsi="Times New Roman"/>
          <w:sz w:val="24"/>
          <w:szCs w:val="24"/>
        </w:rPr>
      </w:pPr>
    </w:p>
    <w:p w:rsidR="00A27A9E" w:rsidRPr="00060088" w:rsidRDefault="00BE0E26">
      <w:pPr>
        <w:pStyle w:val="TOC1"/>
        <w:tabs>
          <w:tab w:val="left" w:pos="450"/>
          <w:tab w:val="left" w:pos="1661"/>
          <w:tab w:val="left" w:pos="1710"/>
          <w:tab w:val="right" w:leader="dot" w:pos="9350"/>
        </w:tabs>
        <w:spacing w:before="0" w:line="240" w:lineRule="auto"/>
        <w:ind w:firstLine="0"/>
        <w:rPr>
          <w:rFonts w:ascii="Times New Roman" w:hAnsi="Times New Roman"/>
          <w:bCs w:val="0"/>
          <w:caps w:val="0"/>
          <w:noProof/>
          <w:sz w:val="24"/>
          <w:szCs w:val="24"/>
        </w:rPr>
      </w:pPr>
      <w:r w:rsidRPr="00060088">
        <w:rPr>
          <w:rFonts w:ascii="Times New Roman" w:hAnsi="Times New Roman"/>
          <w:bCs w:val="0"/>
          <w:sz w:val="24"/>
          <w:szCs w:val="24"/>
        </w:rPr>
        <w:t>B.</w:t>
      </w:r>
      <w:r w:rsidRPr="00060088">
        <w:rPr>
          <w:rFonts w:ascii="Times New Roman" w:hAnsi="Times New Roman"/>
          <w:bCs w:val="0"/>
          <w:sz w:val="24"/>
          <w:szCs w:val="24"/>
        </w:rPr>
        <w:tab/>
        <w:t>Collection of Information employing statistical methods</w:t>
      </w:r>
    </w:p>
    <w:p w:rsidR="00A27A9E" w:rsidRPr="001D445A" w:rsidRDefault="002345B8">
      <w:pPr>
        <w:pStyle w:val="TOC2"/>
        <w:tabs>
          <w:tab w:val="left" w:pos="450"/>
          <w:tab w:val="left" w:pos="1606"/>
          <w:tab w:val="left" w:pos="1710"/>
          <w:tab w:val="right" w:leader="dot" w:pos="9350"/>
        </w:tabs>
        <w:spacing w:before="0" w:line="240" w:lineRule="auto"/>
        <w:ind w:firstLine="0"/>
        <w:rPr>
          <w:b w:val="0"/>
          <w:bCs w:val="0"/>
          <w:noProof/>
          <w:sz w:val="24"/>
        </w:rPr>
      </w:pPr>
      <w:r w:rsidRPr="008E3F18">
        <w:rPr>
          <w:b w:val="0"/>
          <w:bCs w:val="0"/>
          <w:noProof/>
          <w:sz w:val="24"/>
        </w:rPr>
        <w:t>1.</w:t>
      </w:r>
      <w:r w:rsidRPr="002345B8">
        <w:rPr>
          <w:b w:val="0"/>
          <w:bCs w:val="0"/>
          <w:noProof/>
          <w:sz w:val="24"/>
        </w:rPr>
        <w:tab/>
        <w:t>Description of Activity</w:t>
      </w:r>
    </w:p>
    <w:p w:rsidR="00A27A9E" w:rsidRPr="001D445A" w:rsidRDefault="002345B8">
      <w:pPr>
        <w:pStyle w:val="TOC2"/>
        <w:tabs>
          <w:tab w:val="left" w:pos="450"/>
          <w:tab w:val="left" w:pos="1606"/>
          <w:tab w:val="left" w:pos="1710"/>
          <w:tab w:val="right" w:leader="dot" w:pos="9350"/>
        </w:tabs>
        <w:spacing w:before="0" w:line="240" w:lineRule="auto"/>
        <w:ind w:firstLine="0"/>
        <w:rPr>
          <w:b w:val="0"/>
          <w:bCs w:val="0"/>
          <w:noProof/>
          <w:sz w:val="24"/>
        </w:rPr>
      </w:pPr>
      <w:r w:rsidRPr="008E3F18">
        <w:rPr>
          <w:b w:val="0"/>
          <w:bCs w:val="0"/>
          <w:noProof/>
          <w:sz w:val="24"/>
        </w:rPr>
        <w:t>2.</w:t>
      </w:r>
      <w:r w:rsidRPr="002345B8">
        <w:rPr>
          <w:b w:val="0"/>
          <w:bCs w:val="0"/>
          <w:noProof/>
          <w:sz w:val="24"/>
        </w:rPr>
        <w:tab/>
      </w:r>
      <w:r w:rsidRPr="008E3F18">
        <w:rPr>
          <w:b w:val="0"/>
          <w:bCs w:val="0"/>
          <w:noProof/>
          <w:sz w:val="24"/>
        </w:rPr>
        <w:t>Procedures for the Collection of Information</w:t>
      </w:r>
    </w:p>
    <w:p w:rsidR="00D61A6C" w:rsidRPr="001D445A" w:rsidRDefault="002345B8">
      <w:pPr>
        <w:pStyle w:val="TOC2"/>
        <w:tabs>
          <w:tab w:val="left" w:pos="450"/>
          <w:tab w:val="left" w:pos="1606"/>
          <w:tab w:val="left" w:pos="1710"/>
          <w:tab w:val="right" w:leader="dot" w:pos="9350"/>
        </w:tabs>
        <w:spacing w:before="0" w:line="240" w:lineRule="auto"/>
        <w:ind w:firstLine="0"/>
        <w:rPr>
          <w:rStyle w:val="Hyperlink"/>
          <w:b w:val="0"/>
          <w:bCs w:val="0"/>
          <w:noProof/>
          <w:sz w:val="24"/>
          <w:u w:val="none"/>
        </w:rPr>
      </w:pPr>
      <w:r w:rsidRPr="008E3F18">
        <w:rPr>
          <w:b w:val="0"/>
          <w:bCs w:val="0"/>
          <w:noProof/>
          <w:sz w:val="24"/>
        </w:rPr>
        <w:t>3.</w:t>
      </w:r>
      <w:r w:rsidRPr="002345B8">
        <w:rPr>
          <w:b w:val="0"/>
          <w:bCs w:val="0"/>
          <w:noProof/>
          <w:sz w:val="24"/>
        </w:rPr>
        <w:tab/>
        <w:t xml:space="preserve">Non-response, Maximization of Response Rates, Accuracy and </w:t>
      </w:r>
      <w:r w:rsidRPr="002345B8">
        <w:rPr>
          <w:rStyle w:val="Hyperlink"/>
          <w:b w:val="0"/>
          <w:bCs w:val="0"/>
          <w:noProof/>
          <w:color w:val="auto"/>
          <w:sz w:val="24"/>
          <w:u w:val="none"/>
        </w:rPr>
        <w:t>Reliability</w:t>
      </w:r>
    </w:p>
    <w:p w:rsidR="00A27A9E" w:rsidRPr="001D445A" w:rsidRDefault="002345B8">
      <w:pPr>
        <w:pStyle w:val="TOC2"/>
        <w:tabs>
          <w:tab w:val="left" w:pos="450"/>
          <w:tab w:val="left" w:pos="1606"/>
          <w:tab w:val="left" w:pos="1710"/>
          <w:tab w:val="right" w:leader="dot" w:pos="9350"/>
        </w:tabs>
        <w:spacing w:before="0" w:line="240" w:lineRule="auto"/>
        <w:ind w:firstLine="0"/>
        <w:rPr>
          <w:b w:val="0"/>
          <w:bCs w:val="0"/>
          <w:noProof/>
          <w:sz w:val="24"/>
        </w:rPr>
      </w:pPr>
      <w:r w:rsidRPr="008E3F18">
        <w:rPr>
          <w:b w:val="0"/>
          <w:bCs w:val="0"/>
          <w:noProof/>
          <w:sz w:val="24"/>
        </w:rPr>
        <w:t>4.</w:t>
      </w:r>
      <w:r w:rsidRPr="002345B8">
        <w:rPr>
          <w:b w:val="0"/>
          <w:bCs w:val="0"/>
          <w:noProof/>
          <w:sz w:val="24"/>
        </w:rPr>
        <w:tab/>
      </w:r>
      <w:r w:rsidRPr="008E3F18">
        <w:rPr>
          <w:b w:val="0"/>
          <w:bCs w:val="0"/>
          <w:noProof/>
          <w:sz w:val="24"/>
        </w:rPr>
        <w:t>Test of Procedures</w:t>
      </w:r>
    </w:p>
    <w:p w:rsidR="00A27A9E" w:rsidRPr="001D445A" w:rsidRDefault="002345B8">
      <w:pPr>
        <w:pStyle w:val="TOC2"/>
        <w:tabs>
          <w:tab w:val="left" w:pos="450"/>
          <w:tab w:val="left" w:pos="1606"/>
          <w:tab w:val="left" w:pos="1710"/>
          <w:tab w:val="right" w:leader="dot" w:pos="9350"/>
        </w:tabs>
        <w:spacing w:before="0" w:line="240" w:lineRule="auto"/>
        <w:ind w:firstLine="0"/>
        <w:rPr>
          <w:b w:val="0"/>
          <w:bCs w:val="0"/>
          <w:noProof/>
          <w:sz w:val="24"/>
        </w:rPr>
      </w:pPr>
      <w:r w:rsidRPr="008E3F18">
        <w:rPr>
          <w:b w:val="0"/>
          <w:bCs w:val="0"/>
          <w:noProof/>
          <w:sz w:val="24"/>
        </w:rPr>
        <w:t>5.</w:t>
      </w:r>
      <w:r w:rsidRPr="002345B8">
        <w:rPr>
          <w:b w:val="0"/>
          <w:bCs w:val="0"/>
          <w:noProof/>
          <w:sz w:val="24"/>
        </w:rPr>
        <w:tab/>
      </w:r>
      <w:r w:rsidRPr="008E3F18">
        <w:rPr>
          <w:b w:val="0"/>
          <w:bCs w:val="0"/>
          <w:noProof/>
          <w:sz w:val="24"/>
        </w:rPr>
        <w:t>Personnel/Organizations Responsible for Design, Collection, or Analysis of the Information</w:t>
      </w:r>
    </w:p>
    <w:p w:rsidR="007753AD" w:rsidRPr="001D445A" w:rsidRDefault="007753AD" w:rsidP="007753AD">
      <w:pPr>
        <w:pStyle w:val="TOC1"/>
        <w:tabs>
          <w:tab w:val="left" w:pos="450"/>
          <w:tab w:val="left" w:pos="1710"/>
        </w:tabs>
        <w:spacing w:before="0" w:line="240" w:lineRule="auto"/>
        <w:ind w:firstLine="0"/>
        <w:rPr>
          <w:rFonts w:ascii="Times New Roman" w:hAnsi="Times New Roman"/>
          <w:sz w:val="24"/>
          <w:szCs w:val="24"/>
        </w:rPr>
      </w:pPr>
      <w:bookmarkStart w:id="0" w:name="_Toc492965685"/>
      <w:bookmarkStart w:id="1" w:name="_Toc492969577"/>
    </w:p>
    <w:p w:rsidR="00D33857" w:rsidRPr="001D445A" w:rsidRDefault="002345B8" w:rsidP="007753AD">
      <w:pPr>
        <w:pStyle w:val="TOC1"/>
        <w:tabs>
          <w:tab w:val="left" w:pos="450"/>
          <w:tab w:val="left" w:pos="1710"/>
        </w:tabs>
        <w:spacing w:before="0" w:line="240" w:lineRule="auto"/>
        <w:ind w:firstLine="0"/>
        <w:rPr>
          <w:rFonts w:ascii="Times New Roman" w:hAnsi="Times New Roman"/>
          <w:b w:val="0"/>
          <w:caps w:val="0"/>
          <w:sz w:val="24"/>
          <w:szCs w:val="24"/>
        </w:rPr>
      </w:pPr>
      <w:r w:rsidRPr="002345B8">
        <w:rPr>
          <w:rFonts w:ascii="Times New Roman" w:hAnsi="Times New Roman"/>
          <w:b w:val="0"/>
          <w:caps w:val="0"/>
          <w:sz w:val="24"/>
          <w:szCs w:val="24"/>
        </w:rPr>
        <w:t>Attachment VI</w:t>
      </w:r>
      <w:r w:rsidR="002859CF">
        <w:rPr>
          <w:rFonts w:ascii="Times New Roman" w:hAnsi="Times New Roman"/>
          <w:b w:val="0"/>
          <w:caps w:val="0"/>
          <w:sz w:val="24"/>
          <w:szCs w:val="24"/>
        </w:rPr>
        <w:t>I</w:t>
      </w:r>
      <w:r w:rsidRPr="002345B8">
        <w:rPr>
          <w:rFonts w:ascii="Times New Roman" w:hAnsi="Times New Roman"/>
          <w:b w:val="0"/>
          <w:caps w:val="0"/>
          <w:sz w:val="24"/>
          <w:szCs w:val="24"/>
        </w:rPr>
        <w:t xml:space="preserve"> :</w:t>
      </w:r>
      <w:r w:rsidRPr="002345B8">
        <w:rPr>
          <w:rFonts w:ascii="Times New Roman" w:hAnsi="Times New Roman"/>
          <w:b w:val="0"/>
          <w:caps w:val="0"/>
          <w:sz w:val="24"/>
          <w:szCs w:val="24"/>
        </w:rPr>
        <w:tab/>
        <w:t>Survey Documentation for the 2009 Omnibus Household Survey</w:t>
      </w:r>
    </w:p>
    <w:p w:rsidR="00F3223D" w:rsidRPr="001D445A" w:rsidRDefault="002345B8" w:rsidP="007753AD">
      <w:pPr>
        <w:pStyle w:val="TOC1"/>
        <w:tabs>
          <w:tab w:val="left" w:pos="450"/>
          <w:tab w:val="left" w:pos="1710"/>
        </w:tabs>
        <w:spacing w:before="0" w:line="240" w:lineRule="auto"/>
        <w:ind w:firstLine="0"/>
        <w:rPr>
          <w:rFonts w:ascii="Times New Roman" w:hAnsi="Times New Roman"/>
          <w:b w:val="0"/>
          <w:caps w:val="0"/>
          <w:sz w:val="24"/>
          <w:szCs w:val="24"/>
        </w:rPr>
      </w:pPr>
      <w:r w:rsidRPr="002345B8">
        <w:rPr>
          <w:rFonts w:ascii="Times New Roman" w:hAnsi="Times New Roman"/>
          <w:b w:val="0"/>
          <w:caps w:val="0"/>
          <w:sz w:val="24"/>
          <w:szCs w:val="24"/>
        </w:rPr>
        <w:t>Attachment VII</w:t>
      </w:r>
      <w:r w:rsidR="002859CF">
        <w:rPr>
          <w:rFonts w:ascii="Times New Roman" w:hAnsi="Times New Roman"/>
          <w:b w:val="0"/>
          <w:caps w:val="0"/>
          <w:sz w:val="24"/>
          <w:szCs w:val="24"/>
        </w:rPr>
        <w:t>I</w:t>
      </w:r>
      <w:r w:rsidRPr="002345B8">
        <w:rPr>
          <w:rFonts w:ascii="Times New Roman" w:hAnsi="Times New Roman"/>
          <w:b w:val="0"/>
          <w:caps w:val="0"/>
          <w:sz w:val="24"/>
          <w:szCs w:val="24"/>
        </w:rPr>
        <w:t>:</w:t>
      </w:r>
      <w:r w:rsidRPr="002345B8">
        <w:rPr>
          <w:rFonts w:ascii="Times New Roman" w:hAnsi="Times New Roman"/>
          <w:b w:val="0"/>
          <w:caps w:val="0"/>
          <w:sz w:val="24"/>
          <w:szCs w:val="24"/>
        </w:rPr>
        <w:tab/>
        <w:t>OHS Non-response Bias Study Research Paper for JSM2008 Proceedings</w:t>
      </w:r>
    </w:p>
    <w:p w:rsidR="00D33857" w:rsidRPr="001D445A" w:rsidRDefault="002345B8" w:rsidP="007753AD">
      <w:pPr>
        <w:pStyle w:val="TOC1"/>
        <w:tabs>
          <w:tab w:val="left" w:pos="450"/>
          <w:tab w:val="left" w:pos="1710"/>
        </w:tabs>
        <w:spacing w:before="0" w:line="240" w:lineRule="auto"/>
        <w:ind w:firstLine="0"/>
        <w:rPr>
          <w:rFonts w:ascii="Times New Roman" w:hAnsi="Times New Roman"/>
          <w:b w:val="0"/>
          <w:sz w:val="24"/>
          <w:szCs w:val="24"/>
        </w:rPr>
      </w:pPr>
      <w:r w:rsidRPr="002345B8">
        <w:rPr>
          <w:rFonts w:ascii="Times New Roman" w:hAnsi="Times New Roman"/>
          <w:b w:val="0"/>
          <w:caps w:val="0"/>
          <w:sz w:val="24"/>
          <w:szCs w:val="24"/>
        </w:rPr>
        <w:t xml:space="preserve">Attachment </w:t>
      </w:r>
      <w:r w:rsidR="002859CF">
        <w:rPr>
          <w:rFonts w:ascii="Times New Roman" w:hAnsi="Times New Roman"/>
          <w:b w:val="0"/>
          <w:caps w:val="0"/>
          <w:sz w:val="24"/>
          <w:szCs w:val="24"/>
        </w:rPr>
        <w:t>IX</w:t>
      </w:r>
      <w:r w:rsidRPr="002345B8">
        <w:rPr>
          <w:rFonts w:ascii="Times New Roman" w:hAnsi="Times New Roman"/>
          <w:b w:val="0"/>
          <w:caps w:val="0"/>
          <w:sz w:val="24"/>
          <w:szCs w:val="24"/>
        </w:rPr>
        <w:t xml:space="preserve">: OHS Non-response Bias Study Research Paper for JSM2010 Proceedings </w:t>
      </w:r>
    </w:p>
    <w:p w:rsidR="00A27A9E" w:rsidRPr="0074579C" w:rsidRDefault="002345B8" w:rsidP="00BE0E26">
      <w:pPr>
        <w:tabs>
          <w:tab w:val="left" w:pos="540"/>
          <w:tab w:val="left" w:pos="1080"/>
          <w:tab w:val="left" w:pos="1620"/>
          <w:tab w:val="left" w:pos="2160"/>
        </w:tabs>
        <w:spacing w:line="240" w:lineRule="auto"/>
        <w:ind w:firstLine="0"/>
        <w:jc w:val="left"/>
        <w:rPr>
          <w:rFonts w:ascii="Times New Roman" w:hAnsi="Times New Roman"/>
          <w:b/>
          <w:sz w:val="24"/>
          <w:szCs w:val="24"/>
        </w:rPr>
      </w:pPr>
      <w:r w:rsidRPr="002345B8">
        <w:rPr>
          <w:sz w:val="24"/>
          <w:szCs w:val="24"/>
        </w:rPr>
        <w:br w:type="page"/>
      </w:r>
      <w:bookmarkStart w:id="2" w:name="_Toc492965704"/>
      <w:bookmarkStart w:id="3" w:name="_Toc492969596"/>
      <w:bookmarkEnd w:id="0"/>
      <w:bookmarkEnd w:id="1"/>
      <w:r w:rsidR="00A27A9E" w:rsidRPr="0074579C">
        <w:rPr>
          <w:rFonts w:ascii="Times New Roman" w:hAnsi="Times New Roman"/>
          <w:b/>
          <w:sz w:val="24"/>
          <w:szCs w:val="24"/>
        </w:rPr>
        <w:lastRenderedPageBreak/>
        <w:t>B.</w:t>
      </w:r>
      <w:r w:rsidR="00A27A9E" w:rsidRPr="0074579C">
        <w:rPr>
          <w:rFonts w:ascii="Times New Roman" w:hAnsi="Times New Roman"/>
          <w:b/>
          <w:sz w:val="24"/>
          <w:szCs w:val="24"/>
        </w:rPr>
        <w:tab/>
      </w:r>
      <w:r w:rsidRPr="0074579C">
        <w:rPr>
          <w:rFonts w:ascii="Times New Roman" w:hAnsi="Times New Roman"/>
          <w:b/>
          <w:sz w:val="24"/>
          <w:szCs w:val="24"/>
        </w:rPr>
        <w:t>COLLECTION OF INFORMATION EMPLOYING STATISTICAL METHODS</w:t>
      </w:r>
      <w:bookmarkEnd w:id="2"/>
      <w:bookmarkEnd w:id="3"/>
    </w:p>
    <w:p w:rsidR="00A27A9E" w:rsidRPr="0074579C" w:rsidRDefault="00A27A9E">
      <w:pPr>
        <w:tabs>
          <w:tab w:val="left" w:pos="540"/>
          <w:tab w:val="left" w:pos="1080"/>
          <w:tab w:val="left" w:pos="1620"/>
          <w:tab w:val="left" w:pos="2160"/>
        </w:tabs>
        <w:spacing w:line="240" w:lineRule="auto"/>
        <w:ind w:firstLine="0"/>
        <w:jc w:val="left"/>
        <w:rPr>
          <w:rFonts w:ascii="Times New Roman" w:hAnsi="Times New Roman"/>
          <w:sz w:val="24"/>
          <w:szCs w:val="24"/>
        </w:rPr>
      </w:pPr>
    </w:p>
    <w:p w:rsidR="00A27A9E" w:rsidRPr="0074579C" w:rsidRDefault="002345B8" w:rsidP="004B782B">
      <w:pPr>
        <w:pStyle w:val="Heading2"/>
        <w:numPr>
          <w:ilvl w:val="0"/>
          <w:numId w:val="13"/>
        </w:numPr>
        <w:tabs>
          <w:tab w:val="left" w:pos="360"/>
        </w:tabs>
        <w:ind w:left="0" w:firstLine="0"/>
        <w:jc w:val="both"/>
        <w:rPr>
          <w:szCs w:val="24"/>
        </w:rPr>
      </w:pPr>
      <w:r w:rsidRPr="0074579C">
        <w:rPr>
          <w:szCs w:val="24"/>
        </w:rPr>
        <w:t>Describe (including a numerical estimate) the potential respondent universe and any sampling or other respondent selection methods to be used.  Indicate expected response rates for the collection as a whole.  If the collection had been conducted previously, include the actual response rate achieved during the last collection.</w:t>
      </w:r>
    </w:p>
    <w:p w:rsidR="007B2D41" w:rsidRDefault="002345B8">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The potential respondent universe or population for the RITA/BTS Omnibus Household Survey is the non-institutionalized population, aged 18 and older, who live in the United States.  The sampling frame for the Omnibus Household Survey will be a</w:t>
      </w:r>
      <w:r w:rsidR="00A630C8" w:rsidRPr="0074579C">
        <w:rPr>
          <w:rFonts w:ascii="Times New Roman" w:hAnsi="Times New Roman"/>
          <w:sz w:val="24"/>
          <w:szCs w:val="24"/>
        </w:rPr>
        <w:t>ll</w:t>
      </w:r>
      <w:r w:rsidRPr="0074579C">
        <w:rPr>
          <w:rFonts w:ascii="Times New Roman" w:hAnsi="Times New Roman"/>
          <w:sz w:val="24"/>
          <w:szCs w:val="24"/>
        </w:rPr>
        <w:t xml:space="preserve"> U.S. residential landline telephone numbers.  The survey contractor uses a sampling </w:t>
      </w:r>
      <w:r w:rsidR="00A630C8" w:rsidRPr="0074579C">
        <w:rPr>
          <w:rFonts w:ascii="Times New Roman" w:hAnsi="Times New Roman"/>
          <w:sz w:val="24"/>
          <w:szCs w:val="24"/>
        </w:rPr>
        <w:t xml:space="preserve">design </w:t>
      </w:r>
      <w:r w:rsidRPr="0074579C">
        <w:rPr>
          <w:rFonts w:ascii="Times New Roman" w:hAnsi="Times New Roman"/>
          <w:sz w:val="24"/>
          <w:szCs w:val="24"/>
        </w:rPr>
        <w:t xml:space="preserve">constructed to produce samples that are proportional to population size, resulting in nationally representative samples of residential landline telephone numbers.  Individual survey respondents within selected households will be chosen at random.  Based on similar surveys, a sample will consist of </w:t>
      </w:r>
      <w:r w:rsidR="00C8319F">
        <w:rPr>
          <w:rFonts w:ascii="Times New Roman" w:hAnsi="Times New Roman"/>
          <w:sz w:val="24"/>
          <w:szCs w:val="24"/>
        </w:rPr>
        <w:t>6</w:t>
      </w:r>
      <w:r w:rsidRPr="0074579C">
        <w:rPr>
          <w:rFonts w:ascii="Times New Roman" w:hAnsi="Times New Roman"/>
          <w:sz w:val="24"/>
          <w:szCs w:val="24"/>
        </w:rPr>
        <w:t>,000 usable phone numbers.</w:t>
      </w:r>
    </w:p>
    <w:p w:rsidR="006736C2" w:rsidRPr="0074579C" w:rsidRDefault="006736C2">
      <w:pPr>
        <w:tabs>
          <w:tab w:val="left" w:pos="540"/>
          <w:tab w:val="left" w:pos="1080"/>
          <w:tab w:val="left" w:pos="1620"/>
          <w:tab w:val="left" w:pos="2160"/>
        </w:tabs>
        <w:spacing w:line="240" w:lineRule="auto"/>
        <w:ind w:firstLine="0"/>
        <w:jc w:val="left"/>
        <w:rPr>
          <w:rFonts w:ascii="Times New Roman" w:hAnsi="Times New Roman"/>
          <w:sz w:val="24"/>
          <w:szCs w:val="24"/>
        </w:rPr>
      </w:pPr>
    </w:p>
    <w:p w:rsidR="007B2D41" w:rsidRDefault="002345B8">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ab/>
        <w:t xml:space="preserve">The contractor will select a “nation-wide” sample that: 1) is a probability sample which conforms to list-assisted random digit dialing (RDD) methodology, 2) is representative of the 50 United States and the District of Columbia, 3) uses a random method to select the adult household respondent.  The contractor will ensure that the sample includes only individuals who are 18 years of age or older (adults) and are non-institutionalized.  There will be a minimum of 1,000 completed interviews for the “nation-wide” sample with a minimum response rate of 50 percent.  In addition, the contractor will select a “targeted” sample of households in large metropolitan areas using the same sampling methodology specified for the “nation-wide” sample.  There will be a minimum of 500 completed interviews for the “targeted” sample with a minimum response </w:t>
      </w:r>
      <w:r w:rsidR="00A630C8" w:rsidRPr="0074579C">
        <w:rPr>
          <w:rFonts w:ascii="Times New Roman" w:hAnsi="Times New Roman"/>
          <w:sz w:val="24"/>
          <w:szCs w:val="24"/>
        </w:rPr>
        <w:t xml:space="preserve">rate </w:t>
      </w:r>
      <w:r w:rsidRPr="0074579C">
        <w:rPr>
          <w:rFonts w:ascii="Times New Roman" w:hAnsi="Times New Roman"/>
          <w:sz w:val="24"/>
          <w:szCs w:val="24"/>
        </w:rPr>
        <w:t>of 50 percent.  For the national sample, the 2008 and 2009 OHSs achieved response rates of 53.35% and 44.1%, respectively.</w:t>
      </w:r>
    </w:p>
    <w:p w:rsidR="006736C2" w:rsidRPr="0074579C" w:rsidRDefault="006736C2">
      <w:pPr>
        <w:tabs>
          <w:tab w:val="left" w:pos="540"/>
          <w:tab w:val="left" w:pos="1080"/>
          <w:tab w:val="left" w:pos="1620"/>
          <w:tab w:val="left" w:pos="2160"/>
        </w:tabs>
        <w:spacing w:line="240" w:lineRule="auto"/>
        <w:ind w:firstLine="0"/>
        <w:jc w:val="left"/>
        <w:rPr>
          <w:rFonts w:ascii="Times New Roman" w:hAnsi="Times New Roman"/>
          <w:sz w:val="24"/>
          <w:szCs w:val="24"/>
        </w:rPr>
      </w:pPr>
    </w:p>
    <w:p w:rsidR="00A27A9E" w:rsidRPr="0074579C" w:rsidRDefault="002345B8">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ab/>
        <w:t>Attachment VI</w:t>
      </w:r>
      <w:r w:rsidR="002859CF">
        <w:rPr>
          <w:rFonts w:ascii="Times New Roman" w:hAnsi="Times New Roman"/>
          <w:sz w:val="24"/>
          <w:szCs w:val="24"/>
        </w:rPr>
        <w:t>I</w:t>
      </w:r>
      <w:r w:rsidR="00A27A9E" w:rsidRPr="0074579C">
        <w:rPr>
          <w:rFonts w:ascii="Times New Roman" w:hAnsi="Times New Roman"/>
          <w:sz w:val="24"/>
          <w:szCs w:val="24"/>
        </w:rPr>
        <w:t xml:space="preserve"> is </w:t>
      </w:r>
      <w:r w:rsidRPr="0074579C">
        <w:rPr>
          <w:rFonts w:ascii="Times New Roman" w:hAnsi="Times New Roman"/>
          <w:sz w:val="24"/>
          <w:szCs w:val="24"/>
        </w:rPr>
        <w:t>the Survey Documentation for the October 2009 OHS.  This attachment contains details on both nation-wide and targeted sample designs, weighting procedures, response rate calculations, data collection schedule, interviewing procedures, and quality control procedures for the survey.</w:t>
      </w:r>
    </w:p>
    <w:p w:rsidR="007B2D41" w:rsidRPr="0074579C" w:rsidRDefault="007B2D41">
      <w:pPr>
        <w:tabs>
          <w:tab w:val="left" w:pos="540"/>
          <w:tab w:val="left" w:pos="1080"/>
          <w:tab w:val="left" w:pos="1620"/>
          <w:tab w:val="left" w:pos="2160"/>
        </w:tabs>
        <w:spacing w:line="240" w:lineRule="auto"/>
        <w:ind w:firstLine="0"/>
        <w:jc w:val="left"/>
        <w:rPr>
          <w:rFonts w:ascii="Times New Roman" w:hAnsi="Times New Roman"/>
          <w:sz w:val="24"/>
          <w:szCs w:val="24"/>
        </w:rPr>
      </w:pPr>
    </w:p>
    <w:p w:rsidR="00A27A9E" w:rsidRPr="0074579C" w:rsidRDefault="002345B8" w:rsidP="004B782B">
      <w:pPr>
        <w:pStyle w:val="Heading2"/>
        <w:numPr>
          <w:ilvl w:val="0"/>
          <w:numId w:val="13"/>
        </w:numPr>
        <w:tabs>
          <w:tab w:val="left" w:pos="360"/>
        </w:tabs>
        <w:ind w:left="0" w:firstLine="0"/>
        <w:jc w:val="both"/>
        <w:rPr>
          <w:szCs w:val="24"/>
        </w:rPr>
      </w:pPr>
      <w:bookmarkStart w:id="4" w:name="_Toc492965706"/>
      <w:bookmarkStart w:id="5" w:name="_Toc492969598"/>
      <w:r w:rsidRPr="0074579C">
        <w:rPr>
          <w:szCs w:val="24"/>
        </w:rPr>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bookmarkEnd w:id="4"/>
      <w:bookmarkEnd w:id="5"/>
    </w:p>
    <w:p w:rsidR="004A5A26" w:rsidRPr="0074579C" w:rsidRDefault="002345B8" w:rsidP="00995BFE">
      <w:pPr>
        <w:pStyle w:val="Heading5"/>
        <w:tabs>
          <w:tab w:val="left" w:pos="540"/>
          <w:tab w:val="left" w:pos="1080"/>
          <w:tab w:val="left" w:pos="1620"/>
          <w:tab w:val="left" w:pos="2160"/>
        </w:tabs>
        <w:rPr>
          <w:szCs w:val="24"/>
          <w:u w:val="none"/>
        </w:rPr>
      </w:pPr>
      <w:r w:rsidRPr="0074579C">
        <w:rPr>
          <w:szCs w:val="24"/>
          <w:u w:val="none"/>
        </w:rPr>
        <w:t>Data will be collected from individuals within sampled households.  Based on projected contact rates, refusal rates, and response rates, sample size for the Omnibus Household Survey will be selected to yield approximately 1,500 completed interviews per data collection effort.  This sample size will be adequate for making inferences to the population on selected variables using univariate and simple multivariate analyses.  Other variables and more complex multivariate analyses will require multiple data collection periods to achieve the accuracy needed for making population inferences.</w:t>
      </w:r>
    </w:p>
    <w:p w:rsidR="004A5A26" w:rsidRPr="0074579C" w:rsidRDefault="004A5A26" w:rsidP="004A5A26">
      <w:pPr>
        <w:tabs>
          <w:tab w:val="left" w:pos="540"/>
          <w:tab w:val="left" w:pos="1080"/>
          <w:tab w:val="left" w:pos="1620"/>
          <w:tab w:val="left" w:pos="2160"/>
        </w:tabs>
        <w:spacing w:line="240" w:lineRule="auto"/>
        <w:ind w:firstLine="0"/>
        <w:jc w:val="left"/>
        <w:rPr>
          <w:rFonts w:ascii="Times New Roman" w:hAnsi="Times New Roman"/>
          <w:sz w:val="24"/>
          <w:szCs w:val="24"/>
        </w:rPr>
      </w:pPr>
    </w:p>
    <w:p w:rsidR="00A27A9E" w:rsidRPr="0074579C" w:rsidRDefault="002345B8" w:rsidP="004A5A26">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 xml:space="preserve">The OHS schedule is extremely tight to accommodate the needs of the different departmental administrations for fast turnaround of performance and customer satisfaction information.  In </w:t>
      </w:r>
      <w:r w:rsidRPr="0074579C">
        <w:rPr>
          <w:rFonts w:ascii="Times New Roman" w:hAnsi="Times New Roman"/>
          <w:sz w:val="24"/>
          <w:szCs w:val="24"/>
        </w:rPr>
        <w:lastRenderedPageBreak/>
        <w:t>general, data collection will begin on the first week of the month.  The data collection period will last up to one month or 31 calendar days.  Professional survey interviewers will interview respondents by telephone and enter responses into computer-assisted telephone interviewing (CATI) questionnaires.  Immediately following data collection, data will be processed into a public use micro data file and delivered to RITA/BTS.</w:t>
      </w:r>
    </w:p>
    <w:p w:rsidR="00417A7D" w:rsidRPr="0074579C" w:rsidRDefault="00417A7D" w:rsidP="004A5A26">
      <w:pPr>
        <w:tabs>
          <w:tab w:val="left" w:pos="540"/>
          <w:tab w:val="left" w:pos="1080"/>
          <w:tab w:val="left" w:pos="1620"/>
          <w:tab w:val="left" w:pos="2160"/>
        </w:tabs>
        <w:spacing w:line="240" w:lineRule="auto"/>
        <w:ind w:firstLine="0"/>
        <w:jc w:val="left"/>
        <w:rPr>
          <w:rFonts w:ascii="Times New Roman" w:hAnsi="Times New Roman"/>
          <w:sz w:val="24"/>
          <w:szCs w:val="24"/>
        </w:rPr>
      </w:pPr>
    </w:p>
    <w:p w:rsidR="00A27A9E" w:rsidRPr="0074579C" w:rsidRDefault="002345B8">
      <w:pPr>
        <w:pStyle w:val="Heading5"/>
        <w:tabs>
          <w:tab w:val="left" w:pos="540"/>
          <w:tab w:val="left" w:pos="1080"/>
          <w:tab w:val="left" w:pos="1620"/>
          <w:tab w:val="left" w:pos="2160"/>
        </w:tabs>
        <w:rPr>
          <w:szCs w:val="24"/>
          <w:u w:val="none"/>
        </w:rPr>
      </w:pPr>
      <w:r w:rsidRPr="0074579C">
        <w:rPr>
          <w:szCs w:val="24"/>
          <w:u w:val="none"/>
        </w:rPr>
        <w:t xml:space="preserve">The data processing step includes computing and assigning weights to adjust data to population totals, account for unequal probabilities of sample selection, and </w:t>
      </w:r>
      <w:r w:rsidR="00B811F1" w:rsidRPr="0074579C">
        <w:rPr>
          <w:szCs w:val="24"/>
          <w:u w:val="none"/>
        </w:rPr>
        <w:t xml:space="preserve">account for </w:t>
      </w:r>
      <w:r w:rsidRPr="0074579C">
        <w:rPr>
          <w:szCs w:val="24"/>
          <w:u w:val="none"/>
        </w:rPr>
        <w:t>non-response.  Public use data will be stripped of all personal identifiable information (such as names and telephone numbers) and disclosure limitation methods will be applied.</w:t>
      </w:r>
    </w:p>
    <w:p w:rsidR="00A27A9E" w:rsidRPr="0074579C" w:rsidRDefault="00A27A9E">
      <w:pPr>
        <w:pStyle w:val="Heading5"/>
        <w:tabs>
          <w:tab w:val="left" w:pos="540"/>
          <w:tab w:val="left" w:pos="1080"/>
          <w:tab w:val="left" w:pos="1620"/>
          <w:tab w:val="left" w:pos="2160"/>
        </w:tabs>
        <w:rPr>
          <w:szCs w:val="24"/>
          <w:u w:val="none"/>
        </w:rPr>
      </w:pPr>
    </w:p>
    <w:p w:rsidR="00A27A9E" w:rsidRPr="0074579C" w:rsidRDefault="002345B8" w:rsidP="004B782B">
      <w:pPr>
        <w:pStyle w:val="Heading2"/>
        <w:numPr>
          <w:ilvl w:val="0"/>
          <w:numId w:val="13"/>
        </w:numPr>
        <w:tabs>
          <w:tab w:val="left" w:pos="360"/>
        </w:tabs>
        <w:ind w:left="0" w:firstLine="0"/>
        <w:jc w:val="both"/>
        <w:rPr>
          <w:szCs w:val="24"/>
        </w:rPr>
      </w:pPr>
      <w:bookmarkStart w:id="6" w:name="_Toc492965707"/>
      <w:bookmarkStart w:id="7" w:name="_Toc492969599"/>
      <w:r w:rsidRPr="0074579C">
        <w:rPr>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6"/>
      <w:bookmarkEnd w:id="7"/>
    </w:p>
    <w:p w:rsidR="00417A7D" w:rsidRPr="0074579C" w:rsidRDefault="002345B8">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The OHS has maintained a response rate of around 50%</w:t>
      </w:r>
      <w:r w:rsidR="00040388" w:rsidRPr="0074579C">
        <w:rPr>
          <w:rFonts w:ascii="Times New Roman" w:hAnsi="Times New Roman"/>
          <w:sz w:val="24"/>
          <w:szCs w:val="24"/>
        </w:rPr>
        <w:t xml:space="preserve"> since the survey began in August 2000 </w:t>
      </w:r>
      <w:r w:rsidRPr="0074579C">
        <w:rPr>
          <w:rFonts w:ascii="Times New Roman" w:hAnsi="Times New Roman"/>
          <w:sz w:val="24"/>
          <w:szCs w:val="24"/>
        </w:rPr>
        <w:t>through the implementation of specific response rate improvement techniques.  These techniques include the use of an advance letter to inform households about the survey and to let them know that an interviewer will call; repeated callback attempts for each telephone number; availability of a toll-free number for respondents to call in to complete the interview in the event they are not home when the interviewer calls and leaves a message; and the use of refusal avoidance specialists at the telephone call centers to convince a reluctant respondent to participate.  We expect to continue the use of these techniques for future Omnibus Household Surveys.</w:t>
      </w:r>
    </w:p>
    <w:p w:rsidR="00417A7D" w:rsidRPr="0074579C" w:rsidRDefault="00417A7D">
      <w:pPr>
        <w:tabs>
          <w:tab w:val="left" w:pos="540"/>
          <w:tab w:val="left" w:pos="1080"/>
          <w:tab w:val="left" w:pos="1620"/>
          <w:tab w:val="left" w:pos="2160"/>
        </w:tabs>
        <w:spacing w:line="240" w:lineRule="auto"/>
        <w:ind w:firstLine="0"/>
        <w:jc w:val="left"/>
        <w:rPr>
          <w:rFonts w:ascii="Times New Roman" w:hAnsi="Times New Roman"/>
          <w:sz w:val="24"/>
          <w:szCs w:val="24"/>
        </w:rPr>
      </w:pPr>
    </w:p>
    <w:p w:rsidR="004E3193" w:rsidRPr="0074579C" w:rsidRDefault="002345B8" w:rsidP="008F20CD">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Despite our best efforts, however, some non-response will occur, because the survey is voluntary and respondents do have the right of refusal.  While a 50 percent response rate</w:t>
      </w:r>
      <w:r w:rsidR="0002347F" w:rsidRPr="0074579C">
        <w:rPr>
          <w:rFonts w:ascii="Times New Roman" w:hAnsi="Times New Roman"/>
          <w:sz w:val="24"/>
          <w:szCs w:val="24"/>
        </w:rPr>
        <w:t xml:space="preserve"> is not unreasonable for a customer satisfaction RDD survey, i</w:t>
      </w:r>
      <w:r w:rsidRPr="0074579C">
        <w:rPr>
          <w:rFonts w:ascii="Times New Roman" w:hAnsi="Times New Roman"/>
          <w:sz w:val="24"/>
          <w:szCs w:val="24"/>
        </w:rPr>
        <w:t>t is not satisfactory for us</w:t>
      </w:r>
      <w:r w:rsidR="007D6F81" w:rsidRPr="0074579C">
        <w:rPr>
          <w:rFonts w:ascii="Times New Roman" w:hAnsi="Times New Roman"/>
          <w:sz w:val="24"/>
          <w:szCs w:val="24"/>
        </w:rPr>
        <w:t>e</w:t>
      </w:r>
      <w:r w:rsidRPr="0074579C">
        <w:rPr>
          <w:rFonts w:ascii="Times New Roman" w:hAnsi="Times New Roman"/>
          <w:sz w:val="24"/>
          <w:szCs w:val="24"/>
        </w:rPr>
        <w:t xml:space="preserve"> in terms of potential non-response bias.  RITA/BTS </w:t>
      </w:r>
      <w:bookmarkStart w:id="8" w:name="_Toc492965708"/>
      <w:bookmarkStart w:id="9" w:name="_Toc492969600"/>
      <w:r w:rsidRPr="0074579C">
        <w:rPr>
          <w:rFonts w:ascii="Times New Roman" w:hAnsi="Times New Roman"/>
          <w:sz w:val="24"/>
          <w:szCs w:val="24"/>
        </w:rPr>
        <w:t xml:space="preserve">conducted thorough studies of non-response bias for the OHS in the past three years.  </w:t>
      </w:r>
    </w:p>
    <w:p w:rsidR="004E3193" w:rsidRPr="0074579C" w:rsidRDefault="004E3193" w:rsidP="008F20CD">
      <w:pPr>
        <w:tabs>
          <w:tab w:val="left" w:pos="540"/>
          <w:tab w:val="left" w:pos="1080"/>
          <w:tab w:val="left" w:pos="1620"/>
          <w:tab w:val="left" w:pos="2160"/>
        </w:tabs>
        <w:spacing w:line="240" w:lineRule="auto"/>
        <w:ind w:firstLine="0"/>
        <w:jc w:val="left"/>
        <w:rPr>
          <w:rFonts w:ascii="Times New Roman" w:hAnsi="Times New Roman"/>
          <w:sz w:val="24"/>
          <w:szCs w:val="24"/>
        </w:rPr>
      </w:pPr>
    </w:p>
    <w:p w:rsidR="004E3193" w:rsidRPr="0074579C" w:rsidRDefault="002345B8" w:rsidP="004E3193">
      <w:pPr>
        <w:tabs>
          <w:tab w:val="left" w:pos="540"/>
          <w:tab w:val="left" w:pos="1080"/>
          <w:tab w:val="left" w:pos="1620"/>
          <w:tab w:val="left" w:pos="2160"/>
        </w:tabs>
        <w:spacing w:line="100" w:lineRule="atLeast"/>
        <w:ind w:firstLine="0"/>
        <w:jc w:val="left"/>
        <w:rPr>
          <w:rFonts w:ascii="Times New Roman" w:hAnsi="Times New Roman"/>
          <w:sz w:val="24"/>
          <w:szCs w:val="24"/>
        </w:rPr>
      </w:pPr>
      <w:r w:rsidRPr="0074579C">
        <w:rPr>
          <w:rFonts w:ascii="Times New Roman" w:hAnsi="Times New Roman"/>
          <w:sz w:val="24"/>
          <w:szCs w:val="24"/>
        </w:rPr>
        <w:t>In 2008, RITA/BTS conducted a research study that used an alternative weighting method to estimate non-response bias in all key OHS measures.  Its analyses showed that non-response bias</w:t>
      </w:r>
      <w:r w:rsidR="002C58B4" w:rsidRPr="0074579C">
        <w:rPr>
          <w:rFonts w:ascii="Times New Roman" w:hAnsi="Times New Roman"/>
          <w:sz w:val="24"/>
          <w:szCs w:val="24"/>
        </w:rPr>
        <w:t>es</w:t>
      </w:r>
      <w:r w:rsidRPr="0074579C">
        <w:rPr>
          <w:rFonts w:ascii="Times New Roman" w:hAnsi="Times New Roman"/>
          <w:sz w:val="24"/>
          <w:szCs w:val="24"/>
        </w:rPr>
        <w:t xml:space="preserve"> in all key OHS measures were very small.  In most cases, the size of the non-response bias was around 1%.  The results of the study w</w:t>
      </w:r>
      <w:r w:rsidR="002C58B4" w:rsidRPr="0074579C">
        <w:rPr>
          <w:rFonts w:ascii="Times New Roman" w:hAnsi="Times New Roman"/>
          <w:sz w:val="24"/>
          <w:szCs w:val="24"/>
        </w:rPr>
        <w:t>ere</w:t>
      </w:r>
      <w:r w:rsidRPr="0074579C">
        <w:rPr>
          <w:rFonts w:ascii="Times New Roman" w:hAnsi="Times New Roman"/>
          <w:sz w:val="24"/>
          <w:szCs w:val="24"/>
        </w:rPr>
        <w:t xml:space="preserve"> presented at the 2008 Joint Statistical Meetings and published in its proceedings (Attachment VII</w:t>
      </w:r>
      <w:r w:rsidR="00E9503E">
        <w:rPr>
          <w:rFonts w:ascii="Times New Roman" w:hAnsi="Times New Roman"/>
          <w:sz w:val="24"/>
          <w:szCs w:val="24"/>
        </w:rPr>
        <w:t>I</w:t>
      </w:r>
      <w:r w:rsidRPr="0074579C">
        <w:rPr>
          <w:rFonts w:ascii="Times New Roman" w:hAnsi="Times New Roman"/>
          <w:sz w:val="24"/>
          <w:szCs w:val="24"/>
        </w:rPr>
        <w:t>).</w:t>
      </w:r>
    </w:p>
    <w:p w:rsidR="004E3193" w:rsidRPr="0074579C" w:rsidRDefault="004E3193" w:rsidP="004E3193">
      <w:pPr>
        <w:tabs>
          <w:tab w:val="left" w:pos="540"/>
          <w:tab w:val="left" w:pos="1080"/>
          <w:tab w:val="left" w:pos="1620"/>
          <w:tab w:val="left" w:pos="2160"/>
        </w:tabs>
        <w:spacing w:line="100" w:lineRule="atLeast"/>
        <w:ind w:firstLine="0"/>
        <w:jc w:val="left"/>
        <w:rPr>
          <w:rFonts w:ascii="Times New Roman" w:hAnsi="Times New Roman"/>
          <w:sz w:val="24"/>
          <w:szCs w:val="24"/>
        </w:rPr>
      </w:pPr>
    </w:p>
    <w:p w:rsidR="004E3193" w:rsidRPr="0074579C" w:rsidRDefault="002345B8" w:rsidP="004E3193">
      <w:pPr>
        <w:tabs>
          <w:tab w:val="left" w:pos="540"/>
          <w:tab w:val="left" w:pos="1080"/>
          <w:tab w:val="left" w:pos="1620"/>
          <w:tab w:val="left" w:pos="2160"/>
        </w:tabs>
        <w:spacing w:line="100" w:lineRule="atLeast"/>
        <w:ind w:firstLine="0"/>
        <w:jc w:val="left"/>
        <w:rPr>
          <w:rFonts w:ascii="Times New Roman" w:hAnsi="Times New Roman"/>
          <w:sz w:val="24"/>
          <w:szCs w:val="24"/>
        </w:rPr>
      </w:pPr>
      <w:r w:rsidRPr="0074579C">
        <w:rPr>
          <w:rFonts w:ascii="Times New Roman" w:hAnsi="Times New Roman"/>
          <w:sz w:val="24"/>
          <w:szCs w:val="24"/>
        </w:rPr>
        <w:t>In 2010, RITA/BTS conducted another research study that used multinomial logistic regression models to determine whether considerable effort and money expended by the OHS to interview difficult-to-contact respondent</w:t>
      </w:r>
      <w:r w:rsidR="00B2170F" w:rsidRPr="0074579C">
        <w:rPr>
          <w:rFonts w:ascii="Times New Roman" w:hAnsi="Times New Roman"/>
          <w:sz w:val="24"/>
          <w:szCs w:val="24"/>
        </w:rPr>
        <w:t>s</w:t>
      </w:r>
      <w:r w:rsidRPr="0074579C">
        <w:rPr>
          <w:rFonts w:ascii="Times New Roman" w:hAnsi="Times New Roman"/>
          <w:sz w:val="24"/>
          <w:szCs w:val="24"/>
        </w:rPr>
        <w:t xml:space="preserve"> not only improved the OHS response rate but also resulted in a set of respondents that was </w:t>
      </w:r>
      <w:r w:rsidR="00B2170F" w:rsidRPr="0074579C">
        <w:rPr>
          <w:rFonts w:ascii="Times New Roman" w:hAnsi="Times New Roman"/>
          <w:sz w:val="24"/>
          <w:szCs w:val="24"/>
        </w:rPr>
        <w:t xml:space="preserve">a </w:t>
      </w:r>
      <w:r w:rsidRPr="0074579C">
        <w:rPr>
          <w:rFonts w:ascii="Times New Roman" w:hAnsi="Times New Roman"/>
          <w:sz w:val="24"/>
          <w:szCs w:val="24"/>
        </w:rPr>
        <w:t>more accurate representati</w:t>
      </w:r>
      <w:r w:rsidR="00B2170F" w:rsidRPr="0074579C">
        <w:rPr>
          <w:rFonts w:ascii="Times New Roman" w:hAnsi="Times New Roman"/>
          <w:sz w:val="24"/>
          <w:szCs w:val="24"/>
        </w:rPr>
        <w:t>on</w:t>
      </w:r>
      <w:r w:rsidRPr="0074579C">
        <w:rPr>
          <w:rFonts w:ascii="Times New Roman" w:hAnsi="Times New Roman"/>
          <w:sz w:val="24"/>
          <w:szCs w:val="24"/>
        </w:rPr>
        <w:t xml:space="preserve"> of the OHS target population in terms of key demographic characteristics.  </w:t>
      </w:r>
      <w:r w:rsidRPr="0074579C">
        <w:rPr>
          <w:rFonts w:ascii="Times New Roman" w:hAnsi="Times New Roman"/>
          <w:bCs/>
          <w:sz w:val="24"/>
          <w:szCs w:val="24"/>
        </w:rPr>
        <w:t>Findings of this study suggest</w:t>
      </w:r>
      <w:r w:rsidRPr="0074579C">
        <w:rPr>
          <w:rFonts w:ascii="Times New Roman" w:hAnsi="Times New Roman"/>
          <w:sz w:val="24"/>
          <w:szCs w:val="24"/>
        </w:rPr>
        <w:t>ed that additional effort expended in recruiting reluctant respondents by the OHS would most likely result in more accurate estimates of population characteristics that are of interest in OHS.  The results of the study w</w:t>
      </w:r>
      <w:r w:rsidR="00B2170F" w:rsidRPr="0074579C">
        <w:rPr>
          <w:rFonts w:ascii="Times New Roman" w:hAnsi="Times New Roman"/>
          <w:sz w:val="24"/>
          <w:szCs w:val="24"/>
        </w:rPr>
        <w:t>ere</w:t>
      </w:r>
      <w:r w:rsidRPr="0074579C">
        <w:rPr>
          <w:rFonts w:ascii="Times New Roman" w:hAnsi="Times New Roman"/>
          <w:sz w:val="24"/>
          <w:szCs w:val="24"/>
        </w:rPr>
        <w:t xml:space="preserve"> presented at the 2010 Joint Statistical Meetings and published in its proceedings (Attachment </w:t>
      </w:r>
      <w:r w:rsidR="00E9503E">
        <w:rPr>
          <w:rFonts w:ascii="Times New Roman" w:hAnsi="Times New Roman"/>
          <w:sz w:val="24"/>
          <w:szCs w:val="24"/>
        </w:rPr>
        <w:t>IX</w:t>
      </w:r>
      <w:r w:rsidRPr="0074579C">
        <w:rPr>
          <w:rFonts w:ascii="Times New Roman" w:hAnsi="Times New Roman"/>
          <w:sz w:val="24"/>
          <w:szCs w:val="24"/>
        </w:rPr>
        <w:t>).</w:t>
      </w:r>
    </w:p>
    <w:p w:rsidR="004E3193" w:rsidRPr="0074579C" w:rsidRDefault="004E3193" w:rsidP="008F20CD">
      <w:pPr>
        <w:tabs>
          <w:tab w:val="left" w:pos="540"/>
          <w:tab w:val="left" w:pos="1080"/>
          <w:tab w:val="left" w:pos="1620"/>
          <w:tab w:val="left" w:pos="2160"/>
        </w:tabs>
        <w:spacing w:line="240" w:lineRule="auto"/>
        <w:ind w:firstLine="0"/>
        <w:jc w:val="left"/>
        <w:rPr>
          <w:rFonts w:ascii="Times New Roman" w:hAnsi="Times New Roman"/>
          <w:sz w:val="24"/>
          <w:szCs w:val="24"/>
        </w:rPr>
      </w:pPr>
    </w:p>
    <w:p w:rsidR="00417A7D" w:rsidRPr="0074579C" w:rsidRDefault="002345B8" w:rsidP="003840EB">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lastRenderedPageBreak/>
        <w:t>RITA/BTS will continue the general investigation it is currently conducting on non-response bias in RDD household surveys on transportation-related topics.  Adjustments for non-response will be made during the development of the final weights in order to improve estimation accuracy.</w:t>
      </w:r>
    </w:p>
    <w:p w:rsidR="00E7754B" w:rsidRPr="0074579C" w:rsidRDefault="00E7754B" w:rsidP="001659E3">
      <w:pPr>
        <w:tabs>
          <w:tab w:val="left" w:pos="540"/>
          <w:tab w:val="left" w:pos="1080"/>
          <w:tab w:val="left" w:pos="1620"/>
          <w:tab w:val="left" w:pos="2160"/>
        </w:tabs>
        <w:spacing w:line="240" w:lineRule="auto"/>
        <w:ind w:left="720" w:hanging="360"/>
        <w:jc w:val="left"/>
        <w:rPr>
          <w:rFonts w:ascii="Times New Roman" w:hAnsi="Times New Roman"/>
          <w:sz w:val="24"/>
          <w:szCs w:val="24"/>
        </w:rPr>
      </w:pPr>
    </w:p>
    <w:p w:rsidR="00A27A9E" w:rsidRPr="0074579C" w:rsidRDefault="002345B8" w:rsidP="004B782B">
      <w:pPr>
        <w:pStyle w:val="Heading2"/>
        <w:numPr>
          <w:ilvl w:val="0"/>
          <w:numId w:val="13"/>
        </w:numPr>
        <w:tabs>
          <w:tab w:val="left" w:pos="360"/>
        </w:tabs>
        <w:ind w:left="0" w:firstLine="0"/>
        <w:jc w:val="both"/>
        <w:rPr>
          <w:szCs w:val="24"/>
        </w:rPr>
      </w:pPr>
      <w:r w:rsidRPr="0074579C">
        <w:rPr>
          <w:szCs w:val="24"/>
        </w:rPr>
        <w:t>Describe any tests of procedures or methods to be undertaken. Testing is encouraged as an effective means of refining collections of information to minimize burden and improve utility.</w:t>
      </w:r>
      <w:bookmarkEnd w:id="8"/>
      <w:bookmarkEnd w:id="9"/>
    </w:p>
    <w:p w:rsidR="00A27A9E" w:rsidRPr="0074579C" w:rsidRDefault="002345B8">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The content of the OHS was reviewed by an outside panel of experts in transportation and/or survey methodology.  It was cognitively tested at the Bureau of Labor Statistics Behavioral Science Research Laboratory.  The survey will be modified and reviewed by the Office of Survey Programs using feedback from a number of DOT operating administrations or offices in light of the DOT’s strategic goals</w:t>
      </w:r>
      <w:r w:rsidR="00DC74D1" w:rsidRPr="0074579C">
        <w:rPr>
          <w:rFonts w:ascii="Times New Roman" w:hAnsi="Times New Roman"/>
          <w:sz w:val="24"/>
          <w:szCs w:val="24"/>
        </w:rPr>
        <w:t xml:space="preserve">.  </w:t>
      </w:r>
      <w:r w:rsidR="004A5A26" w:rsidRPr="0074579C">
        <w:rPr>
          <w:rFonts w:ascii="Times New Roman" w:hAnsi="Times New Roman"/>
          <w:sz w:val="24"/>
          <w:szCs w:val="24"/>
        </w:rPr>
        <w:t xml:space="preserve">The </w:t>
      </w:r>
      <w:r w:rsidR="001659E3" w:rsidRPr="0074579C">
        <w:rPr>
          <w:rFonts w:ascii="Times New Roman" w:hAnsi="Times New Roman"/>
          <w:sz w:val="24"/>
          <w:szCs w:val="24"/>
        </w:rPr>
        <w:t>OHS</w:t>
      </w:r>
      <w:r w:rsidR="004A5A26" w:rsidRPr="0074579C">
        <w:rPr>
          <w:rFonts w:ascii="Times New Roman" w:hAnsi="Times New Roman"/>
          <w:sz w:val="24"/>
          <w:szCs w:val="24"/>
        </w:rPr>
        <w:t xml:space="preserve"> </w:t>
      </w:r>
      <w:r w:rsidRPr="0074579C">
        <w:rPr>
          <w:rFonts w:ascii="Times New Roman" w:hAnsi="Times New Roman"/>
          <w:sz w:val="24"/>
          <w:szCs w:val="24"/>
        </w:rPr>
        <w:t xml:space="preserve">contractors pre-test the questionnaire prior to interviewing.  RITA/BTS staff also pretest the questionnaire during development, as well as when the programmed version of the questionnaire is delivered from the Contractor.  The goals of pre-testing will be to ensure that the amount of time to administer the survey is appropriate; questions and instructions are easy to understand and/or complete; and transitions and overall flow of the questionnaire is smooth.  In addition, staff members with an expertise in survey research methods are utilized prior to and after pretesting to conduct an “expert review” of the survey questions.  </w:t>
      </w:r>
    </w:p>
    <w:p w:rsidR="00620085" w:rsidRPr="0074579C" w:rsidRDefault="00620085">
      <w:pPr>
        <w:tabs>
          <w:tab w:val="left" w:pos="540"/>
          <w:tab w:val="left" w:pos="1080"/>
          <w:tab w:val="left" w:pos="1620"/>
          <w:tab w:val="left" w:pos="2160"/>
        </w:tabs>
        <w:spacing w:line="240" w:lineRule="auto"/>
        <w:ind w:firstLine="0"/>
        <w:jc w:val="left"/>
        <w:rPr>
          <w:rFonts w:ascii="Times New Roman" w:hAnsi="Times New Roman"/>
          <w:sz w:val="24"/>
          <w:szCs w:val="24"/>
        </w:rPr>
      </w:pPr>
    </w:p>
    <w:p w:rsidR="00CD3D45" w:rsidRPr="0074579C" w:rsidRDefault="002345B8" w:rsidP="004B782B">
      <w:pPr>
        <w:pStyle w:val="Heading2"/>
        <w:numPr>
          <w:ilvl w:val="0"/>
          <w:numId w:val="13"/>
        </w:numPr>
        <w:tabs>
          <w:tab w:val="left" w:pos="360"/>
        </w:tabs>
        <w:ind w:left="0" w:firstLine="0"/>
        <w:jc w:val="both"/>
        <w:rPr>
          <w:szCs w:val="24"/>
        </w:rPr>
      </w:pPr>
      <w:bookmarkStart w:id="10" w:name="_Toc492965709"/>
      <w:bookmarkStart w:id="11" w:name="_Toc492969601"/>
      <w:r w:rsidRPr="0074579C">
        <w:rPr>
          <w:szCs w:val="24"/>
        </w:rPr>
        <w:t>Provide the name and telephone number of individuals consulted on statistical aspects of the design and the name of the agency unit, contractor(s), grantee(s), or other person(s) who will actually collect and/or analyze the information for the agency.</w:t>
      </w:r>
    </w:p>
    <w:bookmarkEnd w:id="10"/>
    <w:bookmarkEnd w:id="11"/>
    <w:p w:rsidR="00F83088" w:rsidRPr="0074579C" w:rsidRDefault="00A27A9E">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 xml:space="preserve">The </w:t>
      </w:r>
      <w:r w:rsidR="00FD46AC" w:rsidRPr="0074579C">
        <w:rPr>
          <w:rFonts w:ascii="Times New Roman" w:hAnsi="Times New Roman"/>
          <w:sz w:val="24"/>
          <w:szCs w:val="24"/>
        </w:rPr>
        <w:t xml:space="preserve">specifications for the </w:t>
      </w:r>
      <w:r w:rsidRPr="0074579C">
        <w:rPr>
          <w:rFonts w:ascii="Times New Roman" w:hAnsi="Times New Roman"/>
          <w:sz w:val="24"/>
          <w:szCs w:val="24"/>
        </w:rPr>
        <w:t>sampl</w:t>
      </w:r>
      <w:r w:rsidR="00FD46AC" w:rsidRPr="0074579C">
        <w:rPr>
          <w:rFonts w:ascii="Times New Roman" w:hAnsi="Times New Roman"/>
          <w:sz w:val="24"/>
          <w:szCs w:val="24"/>
        </w:rPr>
        <w:t>e</w:t>
      </w:r>
      <w:r w:rsidRPr="0074579C">
        <w:rPr>
          <w:rFonts w:ascii="Times New Roman" w:hAnsi="Times New Roman"/>
          <w:sz w:val="24"/>
          <w:szCs w:val="24"/>
        </w:rPr>
        <w:t xml:space="preserve"> design, data collection, </w:t>
      </w:r>
      <w:r w:rsidR="00512A34" w:rsidRPr="0074579C">
        <w:rPr>
          <w:rFonts w:ascii="Times New Roman" w:hAnsi="Times New Roman"/>
          <w:sz w:val="24"/>
          <w:szCs w:val="24"/>
        </w:rPr>
        <w:t xml:space="preserve">questionnaire content, </w:t>
      </w:r>
      <w:r w:rsidRPr="0074579C">
        <w:rPr>
          <w:rFonts w:ascii="Times New Roman" w:hAnsi="Times New Roman"/>
          <w:sz w:val="24"/>
          <w:szCs w:val="24"/>
        </w:rPr>
        <w:t>and data production</w:t>
      </w:r>
      <w:r w:rsidR="002345B8" w:rsidRPr="0074579C">
        <w:rPr>
          <w:rFonts w:ascii="Times New Roman" w:hAnsi="Times New Roman"/>
          <w:sz w:val="24"/>
          <w:szCs w:val="24"/>
        </w:rPr>
        <w:t xml:space="preserve"> are under the supervision of RITA/BTS.  RITA/BTS is solely responsible for the review of final survey questionnaires, data, and technical documentation.  The points of contact at RITA/BTS are:  </w:t>
      </w:r>
    </w:p>
    <w:p w:rsidR="004B782B" w:rsidRPr="0074579C" w:rsidRDefault="004B782B">
      <w:pPr>
        <w:tabs>
          <w:tab w:val="left" w:pos="540"/>
          <w:tab w:val="left" w:pos="1080"/>
          <w:tab w:val="left" w:pos="1620"/>
          <w:tab w:val="left" w:pos="2160"/>
        </w:tabs>
        <w:spacing w:line="240" w:lineRule="auto"/>
        <w:ind w:firstLine="0"/>
        <w:jc w:val="left"/>
        <w:rPr>
          <w:rFonts w:ascii="Times New Roman" w:hAnsi="Times New Roman"/>
          <w:sz w:val="24"/>
          <w:szCs w:val="24"/>
        </w:rPr>
      </w:pPr>
    </w:p>
    <w:p w:rsidR="00C90BD8" w:rsidRPr="0074579C" w:rsidRDefault="002345B8" w:rsidP="00C90BD8">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Pheny Z. Weidman</w:t>
      </w:r>
    </w:p>
    <w:p w:rsidR="00C90BD8" w:rsidRPr="0074579C" w:rsidRDefault="00821A26" w:rsidP="00C90BD8">
      <w:pPr>
        <w:tabs>
          <w:tab w:val="left" w:pos="540"/>
          <w:tab w:val="left" w:pos="1080"/>
          <w:tab w:val="left" w:pos="1620"/>
          <w:tab w:val="left" w:pos="2160"/>
        </w:tabs>
        <w:spacing w:line="240" w:lineRule="auto"/>
        <w:ind w:firstLine="0"/>
        <w:jc w:val="left"/>
        <w:rPr>
          <w:rFonts w:ascii="Times New Roman" w:hAnsi="Times New Roman"/>
          <w:sz w:val="24"/>
          <w:szCs w:val="24"/>
        </w:rPr>
      </w:pPr>
      <w:hyperlink r:id="rId7" w:history="1">
        <w:r w:rsidR="002345B8" w:rsidRPr="0074579C">
          <w:rPr>
            <w:rStyle w:val="Hyperlink"/>
            <w:rFonts w:ascii="Times New Roman" w:hAnsi="Times New Roman"/>
            <w:sz w:val="24"/>
            <w:szCs w:val="24"/>
          </w:rPr>
          <w:t>Pheny.weidman@dot.gov</w:t>
        </w:r>
      </w:hyperlink>
    </w:p>
    <w:p w:rsidR="00C90BD8" w:rsidRPr="0074579C" w:rsidRDefault="002345B8" w:rsidP="00C90BD8">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(202) 366-2817</w:t>
      </w:r>
    </w:p>
    <w:p w:rsidR="00C90BD8" w:rsidRPr="0074579C" w:rsidRDefault="00C90BD8" w:rsidP="00C90BD8">
      <w:pPr>
        <w:tabs>
          <w:tab w:val="left" w:pos="540"/>
          <w:tab w:val="left" w:pos="1080"/>
          <w:tab w:val="left" w:pos="1620"/>
          <w:tab w:val="left" w:pos="2160"/>
        </w:tabs>
        <w:spacing w:line="240" w:lineRule="auto"/>
        <w:ind w:firstLine="0"/>
        <w:jc w:val="left"/>
        <w:rPr>
          <w:rFonts w:ascii="Times New Roman" w:hAnsi="Times New Roman"/>
          <w:sz w:val="24"/>
          <w:szCs w:val="24"/>
        </w:rPr>
      </w:pPr>
    </w:p>
    <w:p w:rsidR="00C90BD8" w:rsidRPr="0074579C" w:rsidRDefault="002345B8" w:rsidP="00C90BD8">
      <w:pPr>
        <w:tabs>
          <w:tab w:val="left" w:pos="540"/>
          <w:tab w:val="left" w:pos="1080"/>
          <w:tab w:val="left" w:pos="1620"/>
          <w:tab w:val="left" w:pos="2160"/>
        </w:tabs>
        <w:spacing w:line="240" w:lineRule="auto"/>
        <w:ind w:firstLine="0"/>
        <w:jc w:val="left"/>
        <w:rPr>
          <w:rFonts w:ascii="Times New Roman" w:hAnsi="Times New Roman"/>
          <w:sz w:val="24"/>
          <w:szCs w:val="24"/>
        </w:rPr>
      </w:pPr>
      <w:r w:rsidRPr="0074579C">
        <w:rPr>
          <w:rFonts w:ascii="Times New Roman" w:hAnsi="Times New Roman"/>
          <w:sz w:val="24"/>
          <w:szCs w:val="24"/>
        </w:rPr>
        <w:t xml:space="preserve">Joy Sharp </w:t>
      </w:r>
    </w:p>
    <w:p w:rsidR="00C90BD8" w:rsidRPr="0074579C" w:rsidRDefault="00821A26" w:rsidP="00C90BD8">
      <w:pPr>
        <w:tabs>
          <w:tab w:val="left" w:pos="540"/>
          <w:tab w:val="left" w:pos="1080"/>
          <w:tab w:val="left" w:pos="1620"/>
          <w:tab w:val="left" w:pos="2160"/>
        </w:tabs>
        <w:spacing w:line="240" w:lineRule="auto"/>
        <w:ind w:firstLine="0"/>
        <w:jc w:val="left"/>
        <w:rPr>
          <w:rFonts w:ascii="Times New Roman" w:hAnsi="Times New Roman"/>
          <w:sz w:val="24"/>
          <w:szCs w:val="24"/>
        </w:rPr>
      </w:pPr>
      <w:hyperlink r:id="rId8" w:history="1">
        <w:r w:rsidR="002345B8" w:rsidRPr="0074579C">
          <w:rPr>
            <w:rStyle w:val="Hyperlink"/>
            <w:rFonts w:ascii="Times New Roman" w:hAnsi="Times New Roman"/>
            <w:sz w:val="24"/>
            <w:szCs w:val="24"/>
          </w:rPr>
          <w:t>Joy.sharp@dot.gov</w:t>
        </w:r>
      </w:hyperlink>
    </w:p>
    <w:p w:rsidR="00C90BD8" w:rsidRDefault="00C8319F" w:rsidP="00C90BD8">
      <w:pPr>
        <w:tabs>
          <w:tab w:val="left" w:pos="540"/>
          <w:tab w:val="left" w:pos="1080"/>
          <w:tab w:val="left" w:pos="1620"/>
          <w:tab w:val="left" w:pos="2160"/>
        </w:tabs>
        <w:spacing w:line="240" w:lineRule="auto"/>
        <w:ind w:firstLine="0"/>
        <w:jc w:val="left"/>
        <w:rPr>
          <w:rFonts w:ascii="Times New Roman" w:hAnsi="Times New Roman"/>
          <w:sz w:val="24"/>
          <w:szCs w:val="24"/>
        </w:rPr>
      </w:pPr>
      <w:r>
        <w:rPr>
          <w:rFonts w:ascii="Times New Roman" w:hAnsi="Times New Roman"/>
          <w:sz w:val="24"/>
          <w:szCs w:val="24"/>
        </w:rPr>
        <w:t>(202) 366-0881</w:t>
      </w:r>
    </w:p>
    <w:p w:rsidR="00C8319F" w:rsidRPr="0074579C" w:rsidRDefault="00C8319F" w:rsidP="00C90BD8">
      <w:pPr>
        <w:tabs>
          <w:tab w:val="left" w:pos="540"/>
          <w:tab w:val="left" w:pos="1080"/>
          <w:tab w:val="left" w:pos="1620"/>
          <w:tab w:val="left" w:pos="2160"/>
        </w:tabs>
        <w:spacing w:line="240" w:lineRule="auto"/>
        <w:ind w:firstLine="0"/>
        <w:jc w:val="left"/>
        <w:rPr>
          <w:rFonts w:ascii="Times New Roman" w:hAnsi="Times New Roman"/>
          <w:sz w:val="24"/>
          <w:szCs w:val="24"/>
        </w:rPr>
      </w:pPr>
    </w:p>
    <w:p w:rsidR="00C90BD8" w:rsidRPr="0074579C" w:rsidRDefault="002345B8" w:rsidP="00C90BD8">
      <w:pPr>
        <w:tabs>
          <w:tab w:val="right" w:leader="dot" w:pos="3510"/>
        </w:tabs>
        <w:spacing w:line="240" w:lineRule="auto"/>
        <w:ind w:firstLine="0"/>
        <w:rPr>
          <w:rFonts w:ascii="Times New Roman" w:hAnsi="Times New Roman"/>
          <w:sz w:val="24"/>
          <w:szCs w:val="24"/>
        </w:rPr>
      </w:pPr>
      <w:r w:rsidRPr="0074579C">
        <w:rPr>
          <w:rFonts w:ascii="Times New Roman" w:hAnsi="Times New Roman"/>
          <w:sz w:val="24"/>
          <w:szCs w:val="24"/>
        </w:rPr>
        <w:t>Both are located at:</w:t>
      </w:r>
    </w:p>
    <w:p w:rsidR="00C90BD8" w:rsidRPr="0074579C" w:rsidRDefault="002345B8" w:rsidP="00C90BD8">
      <w:pPr>
        <w:tabs>
          <w:tab w:val="right" w:leader="dot" w:pos="3510"/>
        </w:tabs>
        <w:spacing w:line="240" w:lineRule="auto"/>
        <w:ind w:firstLine="0"/>
        <w:rPr>
          <w:rFonts w:ascii="Times New Roman" w:hAnsi="Times New Roman"/>
          <w:sz w:val="24"/>
          <w:szCs w:val="24"/>
        </w:rPr>
      </w:pPr>
      <w:r w:rsidRPr="0074579C">
        <w:rPr>
          <w:rFonts w:ascii="Times New Roman" w:hAnsi="Times New Roman"/>
          <w:sz w:val="24"/>
          <w:szCs w:val="24"/>
        </w:rPr>
        <w:t>Department of Transportation</w:t>
      </w:r>
    </w:p>
    <w:p w:rsidR="00C90BD8" w:rsidRPr="0074579C" w:rsidRDefault="002345B8" w:rsidP="00C90BD8">
      <w:pPr>
        <w:tabs>
          <w:tab w:val="right" w:leader="dot" w:pos="3510"/>
        </w:tabs>
        <w:spacing w:line="240" w:lineRule="auto"/>
        <w:ind w:firstLine="0"/>
        <w:rPr>
          <w:rFonts w:ascii="Times New Roman" w:hAnsi="Times New Roman"/>
          <w:sz w:val="24"/>
          <w:szCs w:val="24"/>
        </w:rPr>
      </w:pPr>
      <w:r w:rsidRPr="0074579C">
        <w:rPr>
          <w:rFonts w:ascii="Times New Roman" w:hAnsi="Times New Roman"/>
          <w:sz w:val="24"/>
          <w:szCs w:val="24"/>
        </w:rPr>
        <w:t>Research and Innovative Technology Administration</w:t>
      </w:r>
    </w:p>
    <w:p w:rsidR="00C90BD8" w:rsidRPr="0074579C" w:rsidRDefault="002345B8" w:rsidP="00C90BD8">
      <w:pPr>
        <w:tabs>
          <w:tab w:val="right" w:leader="dot" w:pos="3510"/>
        </w:tabs>
        <w:spacing w:line="240" w:lineRule="auto"/>
        <w:ind w:firstLine="0"/>
        <w:rPr>
          <w:rFonts w:ascii="Times New Roman" w:hAnsi="Times New Roman"/>
          <w:sz w:val="24"/>
          <w:szCs w:val="24"/>
        </w:rPr>
      </w:pPr>
      <w:r w:rsidRPr="0074579C">
        <w:rPr>
          <w:rFonts w:ascii="Times New Roman" w:hAnsi="Times New Roman"/>
          <w:sz w:val="24"/>
          <w:szCs w:val="24"/>
        </w:rPr>
        <w:t>Bureau of Transportation Statistics</w:t>
      </w:r>
    </w:p>
    <w:p w:rsidR="00C90BD8" w:rsidRPr="0074579C" w:rsidRDefault="002345B8" w:rsidP="00C90BD8">
      <w:pPr>
        <w:tabs>
          <w:tab w:val="right" w:leader="dot" w:pos="3510"/>
        </w:tabs>
        <w:spacing w:line="240" w:lineRule="auto"/>
        <w:ind w:firstLine="0"/>
        <w:rPr>
          <w:rFonts w:ascii="Times New Roman" w:hAnsi="Times New Roman"/>
          <w:sz w:val="24"/>
          <w:szCs w:val="24"/>
        </w:rPr>
      </w:pPr>
      <w:r w:rsidRPr="0074579C">
        <w:rPr>
          <w:rFonts w:ascii="Times New Roman" w:hAnsi="Times New Roman"/>
          <w:sz w:val="24"/>
          <w:szCs w:val="24"/>
        </w:rPr>
        <w:t xml:space="preserve">1200 New Jersey Avenue, SE </w:t>
      </w:r>
    </w:p>
    <w:p w:rsidR="00C90BD8" w:rsidRPr="0074579C" w:rsidRDefault="002345B8" w:rsidP="00C90BD8">
      <w:pPr>
        <w:tabs>
          <w:tab w:val="right" w:leader="dot" w:pos="3510"/>
        </w:tabs>
        <w:spacing w:line="240" w:lineRule="auto"/>
        <w:ind w:firstLine="0"/>
        <w:rPr>
          <w:rFonts w:ascii="Times New Roman" w:hAnsi="Times New Roman"/>
          <w:sz w:val="24"/>
          <w:szCs w:val="24"/>
        </w:rPr>
      </w:pPr>
      <w:r w:rsidRPr="0074579C">
        <w:rPr>
          <w:rFonts w:ascii="Times New Roman" w:hAnsi="Times New Roman"/>
          <w:sz w:val="24"/>
          <w:szCs w:val="24"/>
        </w:rPr>
        <w:t>Washington, DC 20590</w:t>
      </w:r>
    </w:p>
    <w:p w:rsidR="00F83088" w:rsidRPr="00DF4FB0" w:rsidRDefault="00F83088">
      <w:pPr>
        <w:tabs>
          <w:tab w:val="left" w:pos="540"/>
          <w:tab w:val="left" w:pos="1080"/>
          <w:tab w:val="left" w:pos="1620"/>
          <w:tab w:val="left" w:pos="2160"/>
        </w:tabs>
        <w:spacing w:line="240" w:lineRule="auto"/>
        <w:ind w:firstLine="0"/>
        <w:jc w:val="left"/>
        <w:rPr>
          <w:rFonts w:ascii="Times New Roman" w:hAnsi="Times New Roman"/>
          <w:sz w:val="24"/>
          <w:szCs w:val="24"/>
        </w:rPr>
      </w:pPr>
    </w:p>
    <w:p w:rsidR="00D43FAC" w:rsidRDefault="00D43FAC">
      <w:pPr>
        <w:tabs>
          <w:tab w:val="right" w:leader="dot" w:pos="3510"/>
        </w:tabs>
        <w:spacing w:line="240" w:lineRule="auto"/>
        <w:ind w:firstLine="0"/>
        <w:jc w:val="left"/>
        <w:rPr>
          <w:rFonts w:ascii="Times New Roman" w:hAnsi="Times New Roman"/>
          <w:sz w:val="24"/>
          <w:szCs w:val="24"/>
        </w:rPr>
      </w:pPr>
    </w:p>
    <w:sectPr w:rsidR="00D43FAC" w:rsidSect="00D928D7">
      <w:footerReference w:type="even" r:id="rId9"/>
      <w:footerReference w:type="default" r:id="rId10"/>
      <w:footnotePr>
        <w:numRestart w:val="eachSect"/>
      </w:footnotePr>
      <w:type w:val="continuous"/>
      <w:pgSz w:w="12240" w:h="15840" w:code="1"/>
      <w:pgMar w:top="1296" w:right="1296" w:bottom="1296" w:left="129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952" w:rsidRDefault="00C77952">
      <w:r>
        <w:separator/>
      </w:r>
    </w:p>
  </w:endnote>
  <w:endnote w:type="continuationSeparator" w:id="0">
    <w:p w:rsidR="00C77952" w:rsidRDefault="00C77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altName w:val="Courier"/>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5" w:usb1="00000000" w:usb2="00000000" w:usb3="00000000" w:csb0="00000002"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26" w:rsidRDefault="00821A26" w:rsidP="00446593">
    <w:pPr>
      <w:pStyle w:val="Footer"/>
      <w:framePr w:wrap="around" w:vAnchor="text" w:hAnchor="margin" w:xAlign="center" w:y="1"/>
      <w:rPr>
        <w:rStyle w:val="PageNumber"/>
      </w:rPr>
    </w:pPr>
    <w:r>
      <w:rPr>
        <w:rStyle w:val="PageNumber"/>
      </w:rPr>
      <w:fldChar w:fldCharType="begin"/>
    </w:r>
    <w:r w:rsidR="00BE0E26">
      <w:rPr>
        <w:rStyle w:val="PageNumber"/>
      </w:rPr>
      <w:instrText xml:space="preserve">PAGE  </w:instrText>
    </w:r>
    <w:r>
      <w:rPr>
        <w:rStyle w:val="PageNumber"/>
      </w:rPr>
      <w:fldChar w:fldCharType="end"/>
    </w:r>
  </w:p>
  <w:p w:rsidR="00BE0E26" w:rsidRDefault="00BE0E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26" w:rsidRDefault="00821A26" w:rsidP="00F83586">
    <w:pPr>
      <w:pStyle w:val="Footer"/>
      <w:jc w:val="right"/>
    </w:pPr>
    <w:r>
      <w:rPr>
        <w:rStyle w:val="PageNumber"/>
      </w:rPr>
      <w:fldChar w:fldCharType="begin"/>
    </w:r>
    <w:r w:rsidR="00BE0E26">
      <w:rPr>
        <w:rStyle w:val="PageNumber"/>
      </w:rPr>
      <w:instrText xml:space="preserve"> PAGE </w:instrText>
    </w:r>
    <w:r>
      <w:rPr>
        <w:rStyle w:val="PageNumber"/>
      </w:rPr>
      <w:fldChar w:fldCharType="separate"/>
    </w:r>
    <w:r w:rsidR="00E9503E">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952" w:rsidRDefault="00C77952">
      <w:r>
        <w:separator/>
      </w:r>
    </w:p>
  </w:footnote>
  <w:footnote w:type="continuationSeparator" w:id="0">
    <w:p w:rsidR="00C77952" w:rsidRDefault="00C77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7C42"/>
    <w:multiLevelType w:val="hybridMultilevel"/>
    <w:tmpl w:val="521C521E"/>
    <w:lvl w:ilvl="0" w:tplc="738C37B2">
      <w:start w:val="1"/>
      <w:numFmt w:val="decimal"/>
      <w:lvlText w:val="%1."/>
      <w:lvlJc w:val="left"/>
      <w:pPr>
        <w:ind w:left="720" w:hanging="360"/>
      </w:pPr>
      <w:rPr>
        <w:rFonts w:ascii="Times New Roman" w:hAnsi="Times New Roman" w:hint="default"/>
        <w:b/>
        <w:i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430C2"/>
    <w:multiLevelType w:val="hybridMultilevel"/>
    <w:tmpl w:val="0F688B22"/>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707214"/>
    <w:multiLevelType w:val="hybridMultilevel"/>
    <w:tmpl w:val="00D43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7115ED"/>
    <w:multiLevelType w:val="hybridMultilevel"/>
    <w:tmpl w:val="97B2ED04"/>
    <w:lvl w:ilvl="0" w:tplc="6B7CDC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EA1705"/>
    <w:multiLevelType w:val="hybridMultilevel"/>
    <w:tmpl w:val="5730269E"/>
    <w:lvl w:ilvl="0" w:tplc="8584970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806326"/>
    <w:multiLevelType w:val="hybridMultilevel"/>
    <w:tmpl w:val="7320F584"/>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344802"/>
    <w:multiLevelType w:val="hybridMultilevel"/>
    <w:tmpl w:val="5F8616B2"/>
    <w:lvl w:ilvl="0" w:tplc="6B7CDC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1F2AC3"/>
    <w:multiLevelType w:val="hybridMultilevel"/>
    <w:tmpl w:val="7320F5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C7297E"/>
    <w:multiLevelType w:val="hybridMultilevel"/>
    <w:tmpl w:val="DDA8EF62"/>
    <w:lvl w:ilvl="0" w:tplc="6094958A">
      <w:start w:val="1"/>
      <w:numFmt w:val="bullet"/>
      <w:lvlText w:val=""/>
      <w:lvlJc w:val="left"/>
      <w:pPr>
        <w:tabs>
          <w:tab w:val="num" w:pos="576"/>
        </w:tabs>
        <w:ind w:left="576"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AF53AB"/>
    <w:multiLevelType w:val="hybridMultilevel"/>
    <w:tmpl w:val="00D438BC"/>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302464"/>
    <w:multiLevelType w:val="hybridMultilevel"/>
    <w:tmpl w:val="793C6D58"/>
    <w:lvl w:ilvl="0" w:tplc="6B7CDC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5615E1E"/>
    <w:multiLevelType w:val="hybridMultilevel"/>
    <w:tmpl w:val="0F688B22"/>
    <w:lvl w:ilvl="0" w:tplc="5DEA39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A77A99"/>
    <w:multiLevelType w:val="hybridMultilevel"/>
    <w:tmpl w:val="41109210"/>
    <w:lvl w:ilvl="0" w:tplc="57C6BE4A">
      <w:numFmt w:val="bullet"/>
      <w:lvlText w:val="B"/>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2"/>
  </w:num>
  <w:num w:numId="4">
    <w:abstractNumId w:val="9"/>
  </w:num>
  <w:num w:numId="5">
    <w:abstractNumId w:val="1"/>
  </w:num>
  <w:num w:numId="6">
    <w:abstractNumId w:val="7"/>
  </w:num>
  <w:num w:numId="7">
    <w:abstractNumId w:val="5"/>
  </w:num>
  <w:num w:numId="8">
    <w:abstractNumId w:val="4"/>
  </w:num>
  <w:num w:numId="9">
    <w:abstractNumId w:val="10"/>
  </w:num>
  <w:num w:numId="10">
    <w:abstractNumId w:val="6"/>
  </w:num>
  <w:num w:numId="11">
    <w:abstractNumId w:val="3"/>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en-US" w:vendorID="64" w:dllVersion="131077" w:nlCheck="1" w:checkStyle="1"/>
  <w:activeWritingStyle w:appName="MSWord" w:lang="en-US" w:vendorID="64" w:dllVersion="131078" w:nlCheck="1" w:checkStyle="1"/>
  <w:stylePaneFormatFilter w:val="3F01"/>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756A"/>
    <w:rsid w:val="00000CEB"/>
    <w:rsid w:val="00007A92"/>
    <w:rsid w:val="0001356F"/>
    <w:rsid w:val="00015AFB"/>
    <w:rsid w:val="00020654"/>
    <w:rsid w:val="000212DA"/>
    <w:rsid w:val="0002347F"/>
    <w:rsid w:val="000339EA"/>
    <w:rsid w:val="00035B14"/>
    <w:rsid w:val="00040388"/>
    <w:rsid w:val="00046C21"/>
    <w:rsid w:val="000516B8"/>
    <w:rsid w:val="00054376"/>
    <w:rsid w:val="00060088"/>
    <w:rsid w:val="0006110E"/>
    <w:rsid w:val="00071CDE"/>
    <w:rsid w:val="000856ED"/>
    <w:rsid w:val="000905F8"/>
    <w:rsid w:val="000A0586"/>
    <w:rsid w:val="000C1179"/>
    <w:rsid w:val="000C6F8E"/>
    <w:rsid w:val="000D1A3F"/>
    <w:rsid w:val="000D1AA9"/>
    <w:rsid w:val="000D3965"/>
    <w:rsid w:val="000D41C6"/>
    <w:rsid w:val="000E1829"/>
    <w:rsid w:val="000E3647"/>
    <w:rsid w:val="000E3A46"/>
    <w:rsid w:val="000E7FBC"/>
    <w:rsid w:val="00100798"/>
    <w:rsid w:val="00102673"/>
    <w:rsid w:val="00102C03"/>
    <w:rsid w:val="00104192"/>
    <w:rsid w:val="001063AB"/>
    <w:rsid w:val="001118CA"/>
    <w:rsid w:val="001157ED"/>
    <w:rsid w:val="00125848"/>
    <w:rsid w:val="0012625F"/>
    <w:rsid w:val="00126683"/>
    <w:rsid w:val="00132AD2"/>
    <w:rsid w:val="00134329"/>
    <w:rsid w:val="00134BA7"/>
    <w:rsid w:val="001402D7"/>
    <w:rsid w:val="00146030"/>
    <w:rsid w:val="00150DF7"/>
    <w:rsid w:val="0015736B"/>
    <w:rsid w:val="001659E3"/>
    <w:rsid w:val="00172CD7"/>
    <w:rsid w:val="00184C12"/>
    <w:rsid w:val="00186E1B"/>
    <w:rsid w:val="001A649F"/>
    <w:rsid w:val="001B2526"/>
    <w:rsid w:val="001B3D01"/>
    <w:rsid w:val="001C2A07"/>
    <w:rsid w:val="001C6130"/>
    <w:rsid w:val="001C63AF"/>
    <w:rsid w:val="001D445A"/>
    <w:rsid w:val="001D75FE"/>
    <w:rsid w:val="001E2A23"/>
    <w:rsid w:val="001E7D3A"/>
    <w:rsid w:val="001F09D3"/>
    <w:rsid w:val="001F42D7"/>
    <w:rsid w:val="001F6D2F"/>
    <w:rsid w:val="0020694B"/>
    <w:rsid w:val="00207BF6"/>
    <w:rsid w:val="00210950"/>
    <w:rsid w:val="00211027"/>
    <w:rsid w:val="00221C74"/>
    <w:rsid w:val="002221A3"/>
    <w:rsid w:val="002304B4"/>
    <w:rsid w:val="002345B8"/>
    <w:rsid w:val="00256824"/>
    <w:rsid w:val="002678EF"/>
    <w:rsid w:val="00273371"/>
    <w:rsid w:val="0027375D"/>
    <w:rsid w:val="00276F97"/>
    <w:rsid w:val="0028047C"/>
    <w:rsid w:val="002807F0"/>
    <w:rsid w:val="00283E56"/>
    <w:rsid w:val="002859CF"/>
    <w:rsid w:val="002B3C09"/>
    <w:rsid w:val="002B5D80"/>
    <w:rsid w:val="002B6394"/>
    <w:rsid w:val="002C0F4A"/>
    <w:rsid w:val="002C58B4"/>
    <w:rsid w:val="002C616D"/>
    <w:rsid w:val="002D5C23"/>
    <w:rsid w:val="002D7F6D"/>
    <w:rsid w:val="002F24DE"/>
    <w:rsid w:val="002F72C1"/>
    <w:rsid w:val="00301F70"/>
    <w:rsid w:val="003204A1"/>
    <w:rsid w:val="00345AFC"/>
    <w:rsid w:val="00357A26"/>
    <w:rsid w:val="00372500"/>
    <w:rsid w:val="003760A8"/>
    <w:rsid w:val="00376294"/>
    <w:rsid w:val="003840EB"/>
    <w:rsid w:val="00393C08"/>
    <w:rsid w:val="003961A3"/>
    <w:rsid w:val="003B45C0"/>
    <w:rsid w:val="003B62AC"/>
    <w:rsid w:val="003C05E5"/>
    <w:rsid w:val="003C1ECE"/>
    <w:rsid w:val="003C2911"/>
    <w:rsid w:val="003D3159"/>
    <w:rsid w:val="003E5DD9"/>
    <w:rsid w:val="003F09FF"/>
    <w:rsid w:val="003F2F9F"/>
    <w:rsid w:val="003F40F1"/>
    <w:rsid w:val="003F5D87"/>
    <w:rsid w:val="003F7F78"/>
    <w:rsid w:val="00406756"/>
    <w:rsid w:val="004159A1"/>
    <w:rsid w:val="00417A7D"/>
    <w:rsid w:val="00436B28"/>
    <w:rsid w:val="00436F86"/>
    <w:rsid w:val="00437FF5"/>
    <w:rsid w:val="00441F6E"/>
    <w:rsid w:val="00444BC2"/>
    <w:rsid w:val="00446593"/>
    <w:rsid w:val="00447718"/>
    <w:rsid w:val="00455A25"/>
    <w:rsid w:val="00456AD6"/>
    <w:rsid w:val="004641A2"/>
    <w:rsid w:val="004671A9"/>
    <w:rsid w:val="0047048F"/>
    <w:rsid w:val="0047250C"/>
    <w:rsid w:val="00475A6E"/>
    <w:rsid w:val="00482C07"/>
    <w:rsid w:val="00483538"/>
    <w:rsid w:val="00491F81"/>
    <w:rsid w:val="00492948"/>
    <w:rsid w:val="004A5A26"/>
    <w:rsid w:val="004B09F0"/>
    <w:rsid w:val="004B410B"/>
    <w:rsid w:val="004B536C"/>
    <w:rsid w:val="004B782B"/>
    <w:rsid w:val="004B7C5E"/>
    <w:rsid w:val="004C2030"/>
    <w:rsid w:val="004C50D2"/>
    <w:rsid w:val="004C754E"/>
    <w:rsid w:val="004D462D"/>
    <w:rsid w:val="004E04E2"/>
    <w:rsid w:val="004E3193"/>
    <w:rsid w:val="004E56ED"/>
    <w:rsid w:val="004E6A06"/>
    <w:rsid w:val="004F592E"/>
    <w:rsid w:val="00512A34"/>
    <w:rsid w:val="00513790"/>
    <w:rsid w:val="00515283"/>
    <w:rsid w:val="00515F31"/>
    <w:rsid w:val="00517A2F"/>
    <w:rsid w:val="00526CC4"/>
    <w:rsid w:val="00540E81"/>
    <w:rsid w:val="0055731D"/>
    <w:rsid w:val="00565466"/>
    <w:rsid w:val="0059097B"/>
    <w:rsid w:val="00592593"/>
    <w:rsid w:val="005933B9"/>
    <w:rsid w:val="005A3106"/>
    <w:rsid w:val="005C45A1"/>
    <w:rsid w:val="005C57E8"/>
    <w:rsid w:val="005E7F11"/>
    <w:rsid w:val="005F1AA9"/>
    <w:rsid w:val="005F3AF6"/>
    <w:rsid w:val="0061778F"/>
    <w:rsid w:val="00620085"/>
    <w:rsid w:val="0064126D"/>
    <w:rsid w:val="00643D3F"/>
    <w:rsid w:val="00645A90"/>
    <w:rsid w:val="00647B4E"/>
    <w:rsid w:val="00650E5E"/>
    <w:rsid w:val="00653EB5"/>
    <w:rsid w:val="006555D2"/>
    <w:rsid w:val="00660F94"/>
    <w:rsid w:val="00664659"/>
    <w:rsid w:val="00666330"/>
    <w:rsid w:val="00670F62"/>
    <w:rsid w:val="006736C2"/>
    <w:rsid w:val="00681A37"/>
    <w:rsid w:val="00682BDC"/>
    <w:rsid w:val="00684076"/>
    <w:rsid w:val="00690718"/>
    <w:rsid w:val="0069794B"/>
    <w:rsid w:val="006A0E1E"/>
    <w:rsid w:val="006A14FD"/>
    <w:rsid w:val="006A5A3E"/>
    <w:rsid w:val="006B1372"/>
    <w:rsid w:val="006D345A"/>
    <w:rsid w:val="006D6DD2"/>
    <w:rsid w:val="006E1BB4"/>
    <w:rsid w:val="007108C2"/>
    <w:rsid w:val="00724FAF"/>
    <w:rsid w:val="0072784A"/>
    <w:rsid w:val="0073034A"/>
    <w:rsid w:val="00741DAA"/>
    <w:rsid w:val="0074579C"/>
    <w:rsid w:val="0074594D"/>
    <w:rsid w:val="007470A3"/>
    <w:rsid w:val="00747513"/>
    <w:rsid w:val="00755AA9"/>
    <w:rsid w:val="0077438D"/>
    <w:rsid w:val="00774C51"/>
    <w:rsid w:val="007753AD"/>
    <w:rsid w:val="00785172"/>
    <w:rsid w:val="00787569"/>
    <w:rsid w:val="007A328B"/>
    <w:rsid w:val="007B2D41"/>
    <w:rsid w:val="007B35BE"/>
    <w:rsid w:val="007B4246"/>
    <w:rsid w:val="007B55F2"/>
    <w:rsid w:val="007C03CD"/>
    <w:rsid w:val="007C0791"/>
    <w:rsid w:val="007C4CE2"/>
    <w:rsid w:val="007C4FC7"/>
    <w:rsid w:val="007C5AFA"/>
    <w:rsid w:val="007D6F81"/>
    <w:rsid w:val="00800B8A"/>
    <w:rsid w:val="008019DD"/>
    <w:rsid w:val="008103CF"/>
    <w:rsid w:val="008105AE"/>
    <w:rsid w:val="00821A26"/>
    <w:rsid w:val="008250D0"/>
    <w:rsid w:val="0082656B"/>
    <w:rsid w:val="00826C28"/>
    <w:rsid w:val="00837519"/>
    <w:rsid w:val="00843937"/>
    <w:rsid w:val="00850021"/>
    <w:rsid w:val="00854032"/>
    <w:rsid w:val="008600D2"/>
    <w:rsid w:val="00866562"/>
    <w:rsid w:val="00872156"/>
    <w:rsid w:val="0087337C"/>
    <w:rsid w:val="00873C7D"/>
    <w:rsid w:val="00877AEB"/>
    <w:rsid w:val="00881CBC"/>
    <w:rsid w:val="0088246C"/>
    <w:rsid w:val="00885663"/>
    <w:rsid w:val="00890CEA"/>
    <w:rsid w:val="00891045"/>
    <w:rsid w:val="008A5324"/>
    <w:rsid w:val="008B18E6"/>
    <w:rsid w:val="008B4931"/>
    <w:rsid w:val="008B63CB"/>
    <w:rsid w:val="008C20B2"/>
    <w:rsid w:val="008C4326"/>
    <w:rsid w:val="008D33C0"/>
    <w:rsid w:val="008D552A"/>
    <w:rsid w:val="008E3F18"/>
    <w:rsid w:val="008E7106"/>
    <w:rsid w:val="008F20CD"/>
    <w:rsid w:val="008F2ABA"/>
    <w:rsid w:val="008F4986"/>
    <w:rsid w:val="00904A3E"/>
    <w:rsid w:val="00910B66"/>
    <w:rsid w:val="009113C6"/>
    <w:rsid w:val="00925960"/>
    <w:rsid w:val="00926110"/>
    <w:rsid w:val="00951CEA"/>
    <w:rsid w:val="009531B8"/>
    <w:rsid w:val="0095708D"/>
    <w:rsid w:val="009650BD"/>
    <w:rsid w:val="009714EF"/>
    <w:rsid w:val="00995BFE"/>
    <w:rsid w:val="009C0181"/>
    <w:rsid w:val="009C2459"/>
    <w:rsid w:val="009D0BBD"/>
    <w:rsid w:val="009D3E47"/>
    <w:rsid w:val="009D5451"/>
    <w:rsid w:val="009E25E1"/>
    <w:rsid w:val="009E7CD1"/>
    <w:rsid w:val="00A0016E"/>
    <w:rsid w:val="00A27A9E"/>
    <w:rsid w:val="00A3363E"/>
    <w:rsid w:val="00A345D8"/>
    <w:rsid w:val="00A3690C"/>
    <w:rsid w:val="00A37740"/>
    <w:rsid w:val="00A437DC"/>
    <w:rsid w:val="00A55D26"/>
    <w:rsid w:val="00A630C8"/>
    <w:rsid w:val="00A63B64"/>
    <w:rsid w:val="00A64905"/>
    <w:rsid w:val="00A70A70"/>
    <w:rsid w:val="00A87548"/>
    <w:rsid w:val="00AA16AC"/>
    <w:rsid w:val="00AA4106"/>
    <w:rsid w:val="00AB170F"/>
    <w:rsid w:val="00AC30DC"/>
    <w:rsid w:val="00AC7170"/>
    <w:rsid w:val="00AD6975"/>
    <w:rsid w:val="00AE33C7"/>
    <w:rsid w:val="00AE6632"/>
    <w:rsid w:val="00AF43CC"/>
    <w:rsid w:val="00B00229"/>
    <w:rsid w:val="00B06FCF"/>
    <w:rsid w:val="00B1633C"/>
    <w:rsid w:val="00B202E5"/>
    <w:rsid w:val="00B2170F"/>
    <w:rsid w:val="00B236EA"/>
    <w:rsid w:val="00B37776"/>
    <w:rsid w:val="00B37C0E"/>
    <w:rsid w:val="00B4595A"/>
    <w:rsid w:val="00B46334"/>
    <w:rsid w:val="00B5460F"/>
    <w:rsid w:val="00B560F4"/>
    <w:rsid w:val="00B71E81"/>
    <w:rsid w:val="00B7400F"/>
    <w:rsid w:val="00B763C2"/>
    <w:rsid w:val="00B80F59"/>
    <w:rsid w:val="00B811F1"/>
    <w:rsid w:val="00BA6E47"/>
    <w:rsid w:val="00BB085F"/>
    <w:rsid w:val="00BC3FEC"/>
    <w:rsid w:val="00BC416A"/>
    <w:rsid w:val="00BD160B"/>
    <w:rsid w:val="00BD296F"/>
    <w:rsid w:val="00BE0568"/>
    <w:rsid w:val="00BE0E26"/>
    <w:rsid w:val="00BF582D"/>
    <w:rsid w:val="00C056F9"/>
    <w:rsid w:val="00C11C37"/>
    <w:rsid w:val="00C1756A"/>
    <w:rsid w:val="00C22DF3"/>
    <w:rsid w:val="00C2345A"/>
    <w:rsid w:val="00C26083"/>
    <w:rsid w:val="00C26667"/>
    <w:rsid w:val="00C320BC"/>
    <w:rsid w:val="00C35384"/>
    <w:rsid w:val="00C40F63"/>
    <w:rsid w:val="00C4680D"/>
    <w:rsid w:val="00C5245D"/>
    <w:rsid w:val="00C542E6"/>
    <w:rsid w:val="00C66D22"/>
    <w:rsid w:val="00C77952"/>
    <w:rsid w:val="00C80D16"/>
    <w:rsid w:val="00C8319F"/>
    <w:rsid w:val="00C90BD8"/>
    <w:rsid w:val="00C9305D"/>
    <w:rsid w:val="00C9406E"/>
    <w:rsid w:val="00C9653F"/>
    <w:rsid w:val="00CB18E3"/>
    <w:rsid w:val="00CB7B92"/>
    <w:rsid w:val="00CC44F7"/>
    <w:rsid w:val="00CC7BEF"/>
    <w:rsid w:val="00CD3D45"/>
    <w:rsid w:val="00CD7E68"/>
    <w:rsid w:val="00D027AB"/>
    <w:rsid w:val="00D100C6"/>
    <w:rsid w:val="00D109D5"/>
    <w:rsid w:val="00D31327"/>
    <w:rsid w:val="00D32222"/>
    <w:rsid w:val="00D33857"/>
    <w:rsid w:val="00D34F3D"/>
    <w:rsid w:val="00D43F45"/>
    <w:rsid w:val="00D43FAC"/>
    <w:rsid w:val="00D53322"/>
    <w:rsid w:val="00D5645D"/>
    <w:rsid w:val="00D61A6C"/>
    <w:rsid w:val="00D80448"/>
    <w:rsid w:val="00D8055D"/>
    <w:rsid w:val="00D8341D"/>
    <w:rsid w:val="00D85C72"/>
    <w:rsid w:val="00D928D7"/>
    <w:rsid w:val="00D962FC"/>
    <w:rsid w:val="00D96C93"/>
    <w:rsid w:val="00D96D4C"/>
    <w:rsid w:val="00DA1BA0"/>
    <w:rsid w:val="00DA5E5D"/>
    <w:rsid w:val="00DC74D1"/>
    <w:rsid w:val="00DD091E"/>
    <w:rsid w:val="00DD5DBE"/>
    <w:rsid w:val="00DE721F"/>
    <w:rsid w:val="00DF1F75"/>
    <w:rsid w:val="00DF363B"/>
    <w:rsid w:val="00DF4FB0"/>
    <w:rsid w:val="00DF742D"/>
    <w:rsid w:val="00E02F27"/>
    <w:rsid w:val="00E04F71"/>
    <w:rsid w:val="00E0799D"/>
    <w:rsid w:val="00E10A1B"/>
    <w:rsid w:val="00E1170D"/>
    <w:rsid w:val="00E16B4B"/>
    <w:rsid w:val="00E171E2"/>
    <w:rsid w:val="00E325C4"/>
    <w:rsid w:val="00E34A1F"/>
    <w:rsid w:val="00E41988"/>
    <w:rsid w:val="00E43436"/>
    <w:rsid w:val="00E569D1"/>
    <w:rsid w:val="00E60D78"/>
    <w:rsid w:val="00E62B27"/>
    <w:rsid w:val="00E63168"/>
    <w:rsid w:val="00E72192"/>
    <w:rsid w:val="00E72A9E"/>
    <w:rsid w:val="00E7754B"/>
    <w:rsid w:val="00E92333"/>
    <w:rsid w:val="00E94AAC"/>
    <w:rsid w:val="00E9503E"/>
    <w:rsid w:val="00E97CD7"/>
    <w:rsid w:val="00EA1804"/>
    <w:rsid w:val="00EA7BE8"/>
    <w:rsid w:val="00EB5C77"/>
    <w:rsid w:val="00EC3754"/>
    <w:rsid w:val="00EC739A"/>
    <w:rsid w:val="00ED45CF"/>
    <w:rsid w:val="00F00E2F"/>
    <w:rsid w:val="00F017DC"/>
    <w:rsid w:val="00F16C3B"/>
    <w:rsid w:val="00F3223D"/>
    <w:rsid w:val="00F339B1"/>
    <w:rsid w:val="00F419EE"/>
    <w:rsid w:val="00F43151"/>
    <w:rsid w:val="00F47369"/>
    <w:rsid w:val="00F55E0F"/>
    <w:rsid w:val="00F7175A"/>
    <w:rsid w:val="00F756DB"/>
    <w:rsid w:val="00F83088"/>
    <w:rsid w:val="00F83586"/>
    <w:rsid w:val="00F8476E"/>
    <w:rsid w:val="00F874BA"/>
    <w:rsid w:val="00F929C6"/>
    <w:rsid w:val="00F97008"/>
    <w:rsid w:val="00FA1C06"/>
    <w:rsid w:val="00FB02D8"/>
    <w:rsid w:val="00FC4DEA"/>
    <w:rsid w:val="00FC503E"/>
    <w:rsid w:val="00FC77F5"/>
    <w:rsid w:val="00FD0BE4"/>
    <w:rsid w:val="00FD46AC"/>
    <w:rsid w:val="00FE0394"/>
    <w:rsid w:val="00FE4E38"/>
    <w:rsid w:val="00FE6B04"/>
    <w:rsid w:val="00FF538E"/>
    <w:rsid w:val="00FF57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DA"/>
    <w:pPr>
      <w:spacing w:line="360" w:lineRule="exact"/>
      <w:ind w:firstLine="1200"/>
      <w:jc w:val="both"/>
    </w:pPr>
    <w:rPr>
      <w:rFonts w:ascii="CG Times (WN)" w:hAnsi="CG Times (WN)"/>
      <w:sz w:val="22"/>
    </w:rPr>
  </w:style>
  <w:style w:type="paragraph" w:styleId="Heading1">
    <w:name w:val="heading 1"/>
    <w:basedOn w:val="Normal"/>
    <w:next w:val="Normal"/>
    <w:qFormat/>
    <w:rsid w:val="000212DA"/>
    <w:pPr>
      <w:keepNext/>
      <w:spacing w:before="240" w:after="60"/>
      <w:outlineLvl w:val="0"/>
    </w:pPr>
    <w:rPr>
      <w:rFonts w:ascii="Times New Roman" w:hAnsi="Times New Roman"/>
      <w:b/>
      <w:kern w:val="28"/>
      <w:sz w:val="28"/>
    </w:rPr>
  </w:style>
  <w:style w:type="paragraph" w:styleId="Heading2">
    <w:name w:val="heading 2"/>
    <w:basedOn w:val="Normal"/>
    <w:next w:val="Normal"/>
    <w:qFormat/>
    <w:rsid w:val="000212DA"/>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rsid w:val="000212DA"/>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rsid w:val="000212DA"/>
    <w:pPr>
      <w:keepNext/>
      <w:ind w:firstLine="0"/>
      <w:outlineLvl w:val="3"/>
    </w:pPr>
    <w:rPr>
      <w:b/>
      <w:bCs/>
    </w:rPr>
  </w:style>
  <w:style w:type="paragraph" w:styleId="Heading5">
    <w:name w:val="heading 5"/>
    <w:basedOn w:val="Normal"/>
    <w:next w:val="Normal"/>
    <w:qFormat/>
    <w:rsid w:val="000212DA"/>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rsid w:val="000212DA"/>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rsid w:val="000212DA"/>
    <w:pPr>
      <w:spacing w:line="360" w:lineRule="exact"/>
      <w:ind w:left="440" w:firstLine="1200"/>
    </w:pPr>
    <w:rPr>
      <w:rFonts w:ascii="Times New Roman" w:hAnsi="Times New Roman"/>
      <w:sz w:val="22"/>
      <w:szCs w:val="24"/>
    </w:rPr>
  </w:style>
  <w:style w:type="paragraph" w:styleId="TOC3">
    <w:name w:val="toc 3"/>
    <w:semiHidden/>
    <w:rsid w:val="000212DA"/>
    <w:pPr>
      <w:spacing w:line="360" w:lineRule="exact"/>
      <w:ind w:left="220" w:firstLine="1200"/>
    </w:pPr>
    <w:rPr>
      <w:rFonts w:ascii="Times New Roman" w:hAnsi="Times New Roman"/>
      <w:sz w:val="22"/>
      <w:szCs w:val="24"/>
    </w:rPr>
  </w:style>
  <w:style w:type="paragraph" w:styleId="TOC2">
    <w:name w:val="toc 2"/>
    <w:semiHidden/>
    <w:rsid w:val="000212DA"/>
    <w:pPr>
      <w:spacing w:before="240" w:line="360" w:lineRule="exact"/>
      <w:ind w:firstLine="1200"/>
    </w:pPr>
    <w:rPr>
      <w:rFonts w:ascii="Times New Roman" w:hAnsi="Times New Roman"/>
      <w:b/>
      <w:bCs/>
      <w:sz w:val="22"/>
      <w:szCs w:val="24"/>
    </w:rPr>
  </w:style>
  <w:style w:type="paragraph" w:styleId="TOC1">
    <w:name w:val="toc 1"/>
    <w:semiHidden/>
    <w:rsid w:val="000212DA"/>
    <w:pPr>
      <w:spacing w:before="360" w:line="360" w:lineRule="exact"/>
      <w:ind w:firstLine="1200"/>
    </w:pPr>
    <w:rPr>
      <w:rFonts w:ascii="Arial" w:hAnsi="Arial"/>
      <w:b/>
      <w:bCs/>
      <w:caps/>
      <w:sz w:val="22"/>
      <w:szCs w:val="28"/>
    </w:rPr>
  </w:style>
  <w:style w:type="paragraph" w:styleId="Footer">
    <w:name w:val="footer"/>
    <w:basedOn w:val="Normal"/>
    <w:rsid w:val="000212DA"/>
    <w:pPr>
      <w:tabs>
        <w:tab w:val="center" w:pos="4320"/>
        <w:tab w:val="right" w:pos="8640"/>
      </w:tabs>
    </w:pPr>
  </w:style>
  <w:style w:type="paragraph" w:styleId="Header">
    <w:name w:val="header"/>
    <w:basedOn w:val="Normal"/>
    <w:rsid w:val="000212DA"/>
    <w:pPr>
      <w:tabs>
        <w:tab w:val="center" w:pos="4320"/>
        <w:tab w:val="right" w:pos="8640"/>
      </w:tabs>
    </w:pPr>
  </w:style>
  <w:style w:type="paragraph" w:styleId="FootnoteText">
    <w:name w:val="footnote text"/>
    <w:semiHidden/>
    <w:rsid w:val="000212DA"/>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rsid w:val="000212DA"/>
    <w:pPr>
      <w:tabs>
        <w:tab w:val="left" w:pos="1800"/>
      </w:tabs>
      <w:spacing w:line="240" w:lineRule="exact"/>
      <w:ind w:left="1800" w:hanging="600"/>
      <w:jc w:val="both"/>
    </w:pPr>
    <w:rPr>
      <w:rFonts w:ascii="CG Times (WN)" w:hAnsi="CG Times (WN)"/>
      <w:sz w:val="22"/>
    </w:rPr>
  </w:style>
  <w:style w:type="paragraph" w:customStyle="1" w:styleId="N2-3rdBullet">
    <w:name w:val="N2-3rd Bullet"/>
    <w:rsid w:val="000212DA"/>
    <w:pPr>
      <w:tabs>
        <w:tab w:val="left" w:pos="2400"/>
      </w:tabs>
      <w:spacing w:line="240" w:lineRule="exact"/>
      <w:ind w:left="2400" w:hanging="600"/>
      <w:jc w:val="both"/>
    </w:pPr>
    <w:rPr>
      <w:rFonts w:ascii="CG Times (WN)" w:hAnsi="CG Times (WN)"/>
      <w:sz w:val="22"/>
    </w:rPr>
  </w:style>
  <w:style w:type="paragraph" w:customStyle="1" w:styleId="N5-HangInd">
    <w:name w:val="N5-Hang Ind."/>
    <w:rsid w:val="000212DA"/>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rsid w:val="000212DA"/>
    <w:pPr>
      <w:tabs>
        <w:tab w:val="left" w:pos="1200"/>
      </w:tabs>
      <w:spacing w:line="360" w:lineRule="exact"/>
      <w:jc w:val="both"/>
    </w:pPr>
    <w:rPr>
      <w:rFonts w:ascii="CG Times (WN)" w:hAnsi="CG Times (WN)"/>
      <w:sz w:val="22"/>
    </w:rPr>
  </w:style>
  <w:style w:type="paragraph" w:customStyle="1" w:styleId="H1-SecHead">
    <w:name w:val="H1-Sec. Head"/>
    <w:rsid w:val="000212DA"/>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rsid w:val="000212DA"/>
    <w:pPr>
      <w:spacing w:line="360" w:lineRule="exact"/>
      <w:jc w:val="both"/>
    </w:pPr>
    <w:rPr>
      <w:rFonts w:ascii="CG Times (WN)" w:hAnsi="CG Times (WN)"/>
      <w:sz w:val="22"/>
    </w:rPr>
  </w:style>
  <w:style w:type="paragraph" w:customStyle="1" w:styleId="C1-CtrSglSp">
    <w:name w:val="C1-Ctr Sgl Sp"/>
    <w:rsid w:val="000212DA"/>
    <w:pPr>
      <w:keepLines/>
      <w:spacing w:line="240" w:lineRule="exact"/>
      <w:jc w:val="center"/>
    </w:pPr>
    <w:rPr>
      <w:rFonts w:ascii="CG Times (WN)" w:hAnsi="CG Times (WN)"/>
      <w:sz w:val="22"/>
    </w:rPr>
  </w:style>
  <w:style w:type="paragraph" w:customStyle="1" w:styleId="N3-3Block">
    <w:name w:val="N3-3&quot; Block"/>
    <w:rsid w:val="000212DA"/>
    <w:pPr>
      <w:tabs>
        <w:tab w:val="left" w:pos="1200"/>
      </w:tabs>
      <w:spacing w:line="240" w:lineRule="exact"/>
      <w:ind w:left="1200"/>
      <w:jc w:val="both"/>
    </w:pPr>
    <w:rPr>
      <w:rFonts w:ascii="CG Times (WN)" w:hAnsi="CG Times (WN)"/>
      <w:sz w:val="22"/>
    </w:rPr>
  </w:style>
  <w:style w:type="paragraph" w:customStyle="1" w:styleId="C2-CtrSp12">
    <w:name w:val="C2-Ctr Sp&amp;1/2"/>
    <w:rsid w:val="000212DA"/>
    <w:pPr>
      <w:keepLines/>
      <w:spacing w:line="360" w:lineRule="exact"/>
      <w:jc w:val="center"/>
    </w:pPr>
    <w:rPr>
      <w:rFonts w:ascii="CG Times (WN)" w:hAnsi="CG Times (WN)"/>
      <w:sz w:val="22"/>
    </w:rPr>
  </w:style>
  <w:style w:type="paragraph" w:customStyle="1" w:styleId="R1-ResPara">
    <w:name w:val="R1-Res. Para"/>
    <w:rsid w:val="000212DA"/>
    <w:pPr>
      <w:spacing w:line="240" w:lineRule="exact"/>
      <w:ind w:left="240"/>
      <w:jc w:val="both"/>
    </w:pPr>
    <w:rPr>
      <w:rFonts w:ascii="CG Times (WN)" w:hAnsi="CG Times (WN)"/>
      <w:sz w:val="22"/>
    </w:rPr>
  </w:style>
  <w:style w:type="paragraph" w:customStyle="1" w:styleId="R2-ResBullet">
    <w:name w:val="R2-Res Bullet"/>
    <w:rsid w:val="000212DA"/>
    <w:pPr>
      <w:tabs>
        <w:tab w:val="left" w:pos="600"/>
      </w:tabs>
      <w:spacing w:line="240" w:lineRule="exact"/>
      <w:ind w:left="600" w:hanging="360"/>
      <w:jc w:val="both"/>
    </w:pPr>
    <w:rPr>
      <w:rFonts w:ascii="CG Times (WN)" w:hAnsi="CG Times (WN)"/>
      <w:sz w:val="22"/>
    </w:rPr>
  </w:style>
  <w:style w:type="paragraph" w:customStyle="1" w:styleId="F2-Footnote2">
    <w:name w:val="F2-Footnote2"/>
    <w:rsid w:val="000212DA"/>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rsid w:val="000212DA"/>
    <w:pPr>
      <w:tabs>
        <w:tab w:val="left" w:pos="3000"/>
      </w:tabs>
      <w:spacing w:line="240" w:lineRule="exact"/>
      <w:ind w:left="3000" w:hanging="600"/>
      <w:jc w:val="both"/>
    </w:pPr>
    <w:rPr>
      <w:rFonts w:ascii="CG Times (WN)" w:hAnsi="CG Times (WN)"/>
      <w:sz w:val="22"/>
    </w:rPr>
  </w:style>
  <w:style w:type="paragraph" w:customStyle="1" w:styleId="N7-5thBullet">
    <w:name w:val="N7-5th Bullet"/>
    <w:rsid w:val="000212DA"/>
    <w:pPr>
      <w:tabs>
        <w:tab w:val="left" w:pos="3600"/>
      </w:tabs>
      <w:spacing w:line="240" w:lineRule="exact"/>
      <w:ind w:left="3600" w:hanging="600"/>
      <w:jc w:val="both"/>
    </w:pPr>
    <w:rPr>
      <w:rFonts w:ascii="CG Times (WN)" w:hAnsi="CG Times (WN)"/>
      <w:sz w:val="22"/>
    </w:rPr>
  </w:style>
  <w:style w:type="paragraph" w:customStyle="1" w:styleId="SL-FlLftSgl">
    <w:name w:val="SL-Fl Lft Sgl"/>
    <w:rsid w:val="000212DA"/>
    <w:pPr>
      <w:spacing w:line="240" w:lineRule="exact"/>
      <w:jc w:val="both"/>
    </w:pPr>
    <w:rPr>
      <w:rFonts w:ascii="CG Times (WN)" w:hAnsi="CG Times (WN)"/>
      <w:sz w:val="22"/>
    </w:rPr>
  </w:style>
  <w:style w:type="paragraph" w:customStyle="1" w:styleId="SH-SglSpHead">
    <w:name w:val="SH-Sgl Sp Head"/>
    <w:rsid w:val="000212DA"/>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rsid w:val="000212DA"/>
    <w:pPr>
      <w:tabs>
        <w:tab w:val="left" w:pos="600"/>
      </w:tabs>
      <w:spacing w:line="240" w:lineRule="exact"/>
      <w:ind w:firstLine="600"/>
      <w:jc w:val="both"/>
    </w:pPr>
    <w:rPr>
      <w:rFonts w:ascii="CG Times (WN)" w:hAnsi="CG Times (WN)"/>
      <w:sz w:val="22"/>
    </w:rPr>
  </w:style>
  <w:style w:type="paragraph" w:customStyle="1" w:styleId="N8-QxQBlock">
    <w:name w:val="N8-QxQ Block"/>
    <w:rsid w:val="000212DA"/>
    <w:pPr>
      <w:tabs>
        <w:tab w:val="left" w:pos="1195"/>
      </w:tabs>
      <w:spacing w:line="360" w:lineRule="exact"/>
      <w:ind w:left="1195" w:hanging="1195"/>
      <w:jc w:val="both"/>
    </w:pPr>
    <w:rPr>
      <w:rFonts w:ascii="CG Times (WN)" w:hAnsi="CG Times (WN)"/>
      <w:sz w:val="22"/>
    </w:rPr>
  </w:style>
  <w:style w:type="paragraph" w:customStyle="1" w:styleId="N9-DateInd">
    <w:name w:val="N9-Date Ind."/>
    <w:rsid w:val="000212DA"/>
    <w:pPr>
      <w:tabs>
        <w:tab w:val="left" w:pos="5400"/>
      </w:tabs>
      <w:spacing w:line="240" w:lineRule="exact"/>
      <w:ind w:left="5400" w:hanging="600"/>
      <w:jc w:val="both"/>
    </w:pPr>
    <w:rPr>
      <w:rFonts w:ascii="CG Times (WN)" w:hAnsi="CG Times (WN)"/>
      <w:sz w:val="22"/>
    </w:rPr>
  </w:style>
  <w:style w:type="paragraph" w:customStyle="1" w:styleId="N4-FlLftBullet">
    <w:name w:val="N4-Fl Lft Bullet"/>
    <w:rsid w:val="000212DA"/>
    <w:pPr>
      <w:tabs>
        <w:tab w:val="left" w:pos="600"/>
      </w:tabs>
      <w:spacing w:line="240" w:lineRule="exact"/>
      <w:ind w:left="600" w:hanging="600"/>
      <w:jc w:val="both"/>
    </w:pPr>
    <w:rPr>
      <w:rFonts w:ascii="CG Times (WN)" w:hAnsi="CG Times (WN)"/>
      <w:sz w:val="22"/>
    </w:rPr>
  </w:style>
  <w:style w:type="paragraph" w:customStyle="1" w:styleId="N0-1stBullet">
    <w:name w:val="N0-1st Bullet"/>
    <w:rsid w:val="000212DA"/>
    <w:pPr>
      <w:tabs>
        <w:tab w:val="left" w:pos="1200"/>
      </w:tabs>
      <w:spacing w:line="240" w:lineRule="exact"/>
      <w:ind w:left="1200" w:hanging="600"/>
      <w:jc w:val="both"/>
    </w:pPr>
    <w:rPr>
      <w:rFonts w:ascii="CG Times (WN)" w:hAnsi="CG Times (WN)"/>
      <w:sz w:val="22"/>
    </w:rPr>
  </w:style>
  <w:style w:type="paragraph" w:customStyle="1" w:styleId="Q1-BestFinQ">
    <w:name w:val="Q1-Best/Fin Q"/>
    <w:rsid w:val="000212DA"/>
    <w:pPr>
      <w:tabs>
        <w:tab w:val="left" w:pos="1200"/>
      </w:tabs>
      <w:spacing w:line="240" w:lineRule="exact"/>
      <w:ind w:left="1200" w:hanging="1200"/>
      <w:jc w:val="both"/>
    </w:pPr>
    <w:rPr>
      <w:rFonts w:ascii="CG Times (WN)" w:hAnsi="CG Times (WN)"/>
      <w:b/>
      <w:sz w:val="22"/>
    </w:rPr>
  </w:style>
  <w:style w:type="paragraph" w:customStyle="1" w:styleId="C4-CtrCaps">
    <w:name w:val="C4-Ctr Caps"/>
    <w:rsid w:val="000212DA"/>
    <w:pPr>
      <w:keepNext/>
      <w:spacing w:line="360" w:lineRule="exact"/>
      <w:jc w:val="center"/>
    </w:pPr>
    <w:rPr>
      <w:rFonts w:ascii="CG Times (WN)" w:hAnsi="CG Times (WN)"/>
      <w:b/>
      <w:caps/>
      <w:sz w:val="22"/>
    </w:rPr>
  </w:style>
  <w:style w:type="paragraph" w:customStyle="1" w:styleId="C3-CtrBoldHd">
    <w:name w:val="C3-Ctr BoldHd"/>
    <w:rsid w:val="000212DA"/>
    <w:pPr>
      <w:keepNext/>
      <w:spacing w:line="240" w:lineRule="exact"/>
      <w:jc w:val="center"/>
    </w:pPr>
    <w:rPr>
      <w:rFonts w:ascii="CG Times (WN)" w:hAnsi="CG Times (WN)"/>
      <w:b/>
      <w:sz w:val="22"/>
    </w:rPr>
  </w:style>
  <w:style w:type="paragraph" w:customStyle="1" w:styleId="R3-ResBold">
    <w:name w:val="R3-Res Bold"/>
    <w:rsid w:val="000212DA"/>
    <w:pPr>
      <w:spacing w:line="240" w:lineRule="exact"/>
      <w:ind w:left="240"/>
      <w:jc w:val="both"/>
    </w:pPr>
    <w:rPr>
      <w:rFonts w:ascii="CG Times (WN)" w:hAnsi="CG Times (WN)"/>
      <w:b/>
      <w:sz w:val="22"/>
    </w:rPr>
  </w:style>
  <w:style w:type="paragraph" w:customStyle="1" w:styleId="NI-NormalIndent">
    <w:name w:val="NI-Normal Indent"/>
    <w:rsid w:val="000212DA"/>
    <w:pPr>
      <w:spacing w:line="240" w:lineRule="exact"/>
      <w:ind w:firstLine="1195"/>
      <w:jc w:val="both"/>
    </w:pPr>
    <w:rPr>
      <w:rFonts w:ascii="CG Times (WN)" w:hAnsi="CG Times (WN)"/>
      <w:sz w:val="22"/>
    </w:rPr>
  </w:style>
  <w:style w:type="paragraph" w:customStyle="1" w:styleId="E1-Equation">
    <w:name w:val="E1-Equation"/>
    <w:rsid w:val="000212DA"/>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rsid w:val="000212DA"/>
  </w:style>
  <w:style w:type="paragraph" w:styleId="BodyTextIndent">
    <w:name w:val="Body Text Indent"/>
    <w:basedOn w:val="Normal"/>
    <w:rsid w:val="000212DA"/>
    <w:pPr>
      <w:jc w:val="left"/>
    </w:pPr>
    <w:rPr>
      <w:rFonts w:ascii="Times New Roman" w:hAnsi="Times New Roman"/>
      <w:sz w:val="24"/>
    </w:rPr>
  </w:style>
  <w:style w:type="paragraph" w:styleId="BodyText">
    <w:name w:val="Body Text"/>
    <w:basedOn w:val="Normal"/>
    <w:rsid w:val="000212DA"/>
    <w:pPr>
      <w:spacing w:line="240" w:lineRule="auto"/>
      <w:ind w:firstLine="0"/>
      <w:jc w:val="left"/>
    </w:pPr>
    <w:rPr>
      <w:rFonts w:ascii="Times New Roman" w:hAnsi="Times New Roman"/>
      <w:sz w:val="24"/>
    </w:rPr>
  </w:style>
  <w:style w:type="paragraph" w:styleId="BodyTextIndent2">
    <w:name w:val="Body Text Indent 2"/>
    <w:basedOn w:val="Normal"/>
    <w:rsid w:val="000212DA"/>
    <w:pPr>
      <w:spacing w:line="240" w:lineRule="auto"/>
      <w:jc w:val="left"/>
    </w:pPr>
    <w:rPr>
      <w:rFonts w:ascii="Times New Roman" w:hAnsi="Times New Roman"/>
    </w:rPr>
  </w:style>
  <w:style w:type="paragraph" w:styleId="BodyText2">
    <w:name w:val="Body Text 2"/>
    <w:basedOn w:val="Normal"/>
    <w:rsid w:val="000212DA"/>
    <w:pPr>
      <w:spacing w:line="240" w:lineRule="auto"/>
      <w:ind w:firstLine="0"/>
      <w:jc w:val="left"/>
    </w:pPr>
    <w:rPr>
      <w:rFonts w:ascii="Times New Roman" w:hAnsi="Times New Roman"/>
      <w:b/>
      <w:sz w:val="24"/>
    </w:rPr>
  </w:style>
  <w:style w:type="paragraph" w:styleId="DocumentMap">
    <w:name w:val="Document Map"/>
    <w:basedOn w:val="Normal"/>
    <w:semiHidden/>
    <w:rsid w:val="000212DA"/>
    <w:pPr>
      <w:shd w:val="clear" w:color="auto" w:fill="000080"/>
    </w:pPr>
    <w:rPr>
      <w:rFonts w:ascii="Tahoma" w:hAnsi="Tahoma" w:cs="Tahoma"/>
    </w:rPr>
  </w:style>
  <w:style w:type="paragraph" w:styleId="BodyTextIndent3">
    <w:name w:val="Body Text Indent 3"/>
    <w:basedOn w:val="Normal"/>
    <w:rsid w:val="000212DA"/>
    <w:pPr>
      <w:spacing w:line="240" w:lineRule="auto"/>
      <w:ind w:left="2160" w:hanging="2160"/>
      <w:jc w:val="left"/>
    </w:pPr>
    <w:rPr>
      <w:rFonts w:ascii="Times New Roman" w:hAnsi="Times New Roman"/>
      <w:sz w:val="24"/>
    </w:rPr>
  </w:style>
  <w:style w:type="paragraph" w:styleId="TOC5">
    <w:name w:val="toc 5"/>
    <w:basedOn w:val="Normal"/>
    <w:next w:val="Normal"/>
    <w:autoRedefine/>
    <w:semiHidden/>
    <w:rsid w:val="000212DA"/>
    <w:pPr>
      <w:ind w:left="660"/>
      <w:jc w:val="left"/>
    </w:pPr>
    <w:rPr>
      <w:rFonts w:ascii="Times New Roman" w:hAnsi="Times New Roman"/>
      <w:szCs w:val="24"/>
    </w:rPr>
  </w:style>
  <w:style w:type="paragraph" w:styleId="TOC6">
    <w:name w:val="toc 6"/>
    <w:basedOn w:val="Normal"/>
    <w:next w:val="Normal"/>
    <w:autoRedefine/>
    <w:semiHidden/>
    <w:rsid w:val="000212DA"/>
    <w:pPr>
      <w:ind w:left="880"/>
      <w:jc w:val="left"/>
    </w:pPr>
    <w:rPr>
      <w:rFonts w:ascii="Times New Roman" w:hAnsi="Times New Roman"/>
      <w:szCs w:val="24"/>
    </w:rPr>
  </w:style>
  <w:style w:type="paragraph" w:styleId="TOC7">
    <w:name w:val="toc 7"/>
    <w:basedOn w:val="Normal"/>
    <w:next w:val="Normal"/>
    <w:autoRedefine/>
    <w:semiHidden/>
    <w:rsid w:val="000212DA"/>
    <w:pPr>
      <w:ind w:left="1100"/>
      <w:jc w:val="left"/>
    </w:pPr>
    <w:rPr>
      <w:rFonts w:ascii="Times New Roman" w:hAnsi="Times New Roman"/>
      <w:szCs w:val="24"/>
    </w:rPr>
  </w:style>
  <w:style w:type="paragraph" w:styleId="TOC8">
    <w:name w:val="toc 8"/>
    <w:basedOn w:val="Normal"/>
    <w:next w:val="Normal"/>
    <w:autoRedefine/>
    <w:semiHidden/>
    <w:rsid w:val="000212DA"/>
    <w:pPr>
      <w:ind w:left="1320"/>
      <w:jc w:val="left"/>
    </w:pPr>
    <w:rPr>
      <w:rFonts w:ascii="Times New Roman" w:hAnsi="Times New Roman"/>
      <w:szCs w:val="24"/>
    </w:rPr>
  </w:style>
  <w:style w:type="paragraph" w:styleId="TOC9">
    <w:name w:val="toc 9"/>
    <w:basedOn w:val="Normal"/>
    <w:next w:val="Normal"/>
    <w:autoRedefine/>
    <w:semiHidden/>
    <w:rsid w:val="000212DA"/>
    <w:pPr>
      <w:ind w:left="1540"/>
      <w:jc w:val="left"/>
    </w:pPr>
    <w:rPr>
      <w:rFonts w:ascii="Times New Roman" w:hAnsi="Times New Roman"/>
      <w:szCs w:val="24"/>
    </w:rPr>
  </w:style>
  <w:style w:type="character" w:styleId="Hyperlink">
    <w:name w:val="Hyperlink"/>
    <w:basedOn w:val="DefaultParagraphFont"/>
    <w:rsid w:val="000212DA"/>
    <w:rPr>
      <w:color w:val="0000FF"/>
      <w:u w:val="single"/>
    </w:rPr>
  </w:style>
  <w:style w:type="table" w:styleId="TableGrid">
    <w:name w:val="Table Grid"/>
    <w:basedOn w:val="TableNormal"/>
    <w:rsid w:val="007470A3"/>
    <w:pPr>
      <w:spacing w:line="360" w:lineRule="exact"/>
      <w:ind w:firstLine="1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B37776"/>
    <w:pPr>
      <w:ind w:left="360" w:hanging="360"/>
    </w:pPr>
  </w:style>
  <w:style w:type="paragraph" w:styleId="ListContinue">
    <w:name w:val="List Continue"/>
    <w:basedOn w:val="Normal"/>
    <w:rsid w:val="00B37776"/>
    <w:pPr>
      <w:spacing w:after="120"/>
      <w:ind w:left="360"/>
    </w:pPr>
  </w:style>
  <w:style w:type="paragraph" w:customStyle="1" w:styleId="InsideAddress">
    <w:name w:val="Inside Address"/>
    <w:basedOn w:val="Normal"/>
    <w:rsid w:val="00B37776"/>
  </w:style>
  <w:style w:type="paragraph" w:styleId="Title">
    <w:name w:val="Title"/>
    <w:basedOn w:val="Normal"/>
    <w:qFormat/>
    <w:rsid w:val="00B37776"/>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rsid w:val="00B37776"/>
  </w:style>
  <w:style w:type="paragraph" w:styleId="BalloonText">
    <w:name w:val="Balloon Text"/>
    <w:basedOn w:val="Normal"/>
    <w:semiHidden/>
    <w:rsid w:val="000905F8"/>
    <w:rPr>
      <w:rFonts w:ascii="Tahoma" w:hAnsi="Tahoma" w:cs="Tahoma"/>
      <w:sz w:val="16"/>
      <w:szCs w:val="16"/>
    </w:rPr>
  </w:style>
  <w:style w:type="character" w:styleId="CommentReference">
    <w:name w:val="annotation reference"/>
    <w:basedOn w:val="DefaultParagraphFont"/>
    <w:semiHidden/>
    <w:rsid w:val="000905F8"/>
    <w:rPr>
      <w:sz w:val="16"/>
      <w:szCs w:val="16"/>
    </w:rPr>
  </w:style>
  <w:style w:type="paragraph" w:styleId="CommentText">
    <w:name w:val="annotation text"/>
    <w:basedOn w:val="Normal"/>
    <w:semiHidden/>
    <w:rsid w:val="000905F8"/>
    <w:rPr>
      <w:sz w:val="20"/>
    </w:rPr>
  </w:style>
  <w:style w:type="paragraph" w:styleId="CommentSubject">
    <w:name w:val="annotation subject"/>
    <w:basedOn w:val="CommentText"/>
    <w:next w:val="CommentText"/>
    <w:semiHidden/>
    <w:rsid w:val="000905F8"/>
    <w:rPr>
      <w:b/>
      <w:bCs/>
    </w:rPr>
  </w:style>
  <w:style w:type="character" w:styleId="FollowedHyperlink">
    <w:name w:val="FollowedHyperlink"/>
    <w:basedOn w:val="DefaultParagraphFont"/>
    <w:rsid w:val="00FA1C06"/>
    <w:rPr>
      <w:color w:val="800080"/>
      <w:u w:val="single"/>
    </w:rPr>
  </w:style>
  <w:style w:type="paragraph" w:styleId="NormalWeb">
    <w:name w:val="Normal (Web)"/>
    <w:basedOn w:val="Normal"/>
    <w:rsid w:val="00007A92"/>
    <w:pPr>
      <w:spacing w:before="100" w:beforeAutospacing="1" w:after="100" w:afterAutospacing="1" w:line="240" w:lineRule="auto"/>
      <w:ind w:firstLine="0"/>
      <w:jc w:val="left"/>
    </w:pPr>
    <w:rPr>
      <w:rFonts w:ascii="Times New Roman" w:hAnsi="Times New Roman"/>
      <w:sz w:val="24"/>
      <w:szCs w:val="24"/>
    </w:rPr>
  </w:style>
  <w:style w:type="paragraph" w:customStyle="1" w:styleId="Default">
    <w:name w:val="Default"/>
    <w:rsid w:val="00E7754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21167472">
      <w:bodyDiv w:val="1"/>
      <w:marLeft w:val="0"/>
      <w:marRight w:val="0"/>
      <w:marTop w:val="0"/>
      <w:marBottom w:val="0"/>
      <w:divBdr>
        <w:top w:val="none" w:sz="0" w:space="0" w:color="auto"/>
        <w:left w:val="none" w:sz="0" w:space="0" w:color="auto"/>
        <w:bottom w:val="none" w:sz="0" w:space="0" w:color="auto"/>
        <w:right w:val="none" w:sz="0" w:space="0" w:color="auto"/>
      </w:divBdr>
      <w:divsChild>
        <w:div w:id="2112892795">
          <w:marLeft w:val="0"/>
          <w:marRight w:val="0"/>
          <w:marTop w:val="0"/>
          <w:marBottom w:val="0"/>
          <w:divBdr>
            <w:top w:val="none" w:sz="0" w:space="0" w:color="auto"/>
            <w:left w:val="none" w:sz="0" w:space="0" w:color="auto"/>
            <w:bottom w:val="none" w:sz="0" w:space="0" w:color="auto"/>
            <w:right w:val="none" w:sz="0" w:space="0" w:color="auto"/>
          </w:divBdr>
          <w:divsChild>
            <w:div w:id="397558855">
              <w:marLeft w:val="0"/>
              <w:marRight w:val="0"/>
              <w:marTop w:val="0"/>
              <w:marBottom w:val="0"/>
              <w:divBdr>
                <w:top w:val="none" w:sz="0" w:space="0" w:color="auto"/>
                <w:left w:val="none" w:sz="0" w:space="0" w:color="auto"/>
                <w:bottom w:val="none" w:sz="0" w:space="0" w:color="auto"/>
                <w:right w:val="none" w:sz="0" w:space="0" w:color="auto"/>
              </w:divBdr>
            </w:div>
            <w:div w:id="5209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50851">
      <w:bodyDiv w:val="1"/>
      <w:marLeft w:val="0"/>
      <w:marRight w:val="0"/>
      <w:marTop w:val="0"/>
      <w:marBottom w:val="0"/>
      <w:divBdr>
        <w:top w:val="none" w:sz="0" w:space="0" w:color="auto"/>
        <w:left w:val="none" w:sz="0" w:space="0" w:color="auto"/>
        <w:bottom w:val="none" w:sz="0" w:space="0" w:color="auto"/>
        <w:right w:val="none" w:sz="0" w:space="0" w:color="auto"/>
      </w:divBdr>
    </w:div>
    <w:div w:id="17064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y.sharp@dot.gov" TargetMode="External"/><Relationship Id="rId3" Type="http://schemas.openxmlformats.org/officeDocument/2006/relationships/settings" Target="settings.xml"/><Relationship Id="rId7" Type="http://schemas.openxmlformats.org/officeDocument/2006/relationships/hyperlink" Target="mailto:Pheny.weidman@do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Draft copy:  11/14/97</vt:lpstr>
    </vt:vector>
  </TitlesOfParts>
  <Company> </Company>
  <LinksUpToDate>false</LinksUpToDate>
  <CharactersWithSpaces>10360</CharactersWithSpaces>
  <SharedDoc>false</SharedDoc>
  <HLinks>
    <vt:vector size="30" baseType="variant">
      <vt:variant>
        <vt:i4>1966134</vt:i4>
      </vt:variant>
      <vt:variant>
        <vt:i4>14</vt:i4>
      </vt:variant>
      <vt:variant>
        <vt:i4>0</vt:i4>
      </vt:variant>
      <vt:variant>
        <vt:i4>5</vt:i4>
      </vt:variant>
      <vt:variant>
        <vt:lpwstr/>
      </vt:variant>
      <vt:variant>
        <vt:lpwstr>_Toc492969601</vt:lpwstr>
      </vt:variant>
      <vt:variant>
        <vt:i4>1966134</vt:i4>
      </vt:variant>
      <vt:variant>
        <vt:i4>11</vt:i4>
      </vt:variant>
      <vt:variant>
        <vt:i4>0</vt:i4>
      </vt:variant>
      <vt:variant>
        <vt:i4>5</vt:i4>
      </vt:variant>
      <vt:variant>
        <vt:lpwstr/>
      </vt:variant>
      <vt:variant>
        <vt:lpwstr>_Toc492969600</vt:lpwstr>
      </vt:variant>
      <vt:variant>
        <vt:i4>1507381</vt:i4>
      </vt:variant>
      <vt:variant>
        <vt:i4>8</vt:i4>
      </vt:variant>
      <vt:variant>
        <vt:i4>0</vt:i4>
      </vt:variant>
      <vt:variant>
        <vt:i4>5</vt:i4>
      </vt:variant>
      <vt:variant>
        <vt:lpwstr/>
      </vt:variant>
      <vt:variant>
        <vt:lpwstr>_Toc492969599</vt:lpwstr>
      </vt:variant>
      <vt:variant>
        <vt:i4>1507381</vt:i4>
      </vt:variant>
      <vt:variant>
        <vt:i4>5</vt:i4>
      </vt:variant>
      <vt:variant>
        <vt:i4>0</vt:i4>
      </vt:variant>
      <vt:variant>
        <vt:i4>5</vt:i4>
      </vt:variant>
      <vt:variant>
        <vt:lpwstr/>
      </vt:variant>
      <vt:variant>
        <vt:lpwstr>_Toc492969598</vt:lpwstr>
      </vt:variant>
      <vt:variant>
        <vt:i4>1507381</vt:i4>
      </vt:variant>
      <vt:variant>
        <vt:i4>2</vt:i4>
      </vt:variant>
      <vt:variant>
        <vt:i4>0</vt:i4>
      </vt:variant>
      <vt:variant>
        <vt:i4>5</vt:i4>
      </vt:variant>
      <vt:variant>
        <vt:lpwstr/>
      </vt:variant>
      <vt:variant>
        <vt:lpwstr>_Toc492969597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OHS OMS Section B 10-20-2010</dc:title>
  <dc:subject/>
  <dc:creator>Pheny Weidman</dc:creator>
  <cp:keywords/>
  <dc:description/>
  <cp:lastModifiedBy>pheny.weidman</cp:lastModifiedBy>
  <cp:revision>5</cp:revision>
  <cp:lastPrinted>2010-10-21T15:05:00Z</cp:lastPrinted>
  <dcterms:created xsi:type="dcterms:W3CDTF">2010-10-20T14:23:00Z</dcterms:created>
  <dcterms:modified xsi:type="dcterms:W3CDTF">2010-10-21T15:06:00Z</dcterms:modified>
</cp:coreProperties>
</file>