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A1" w:rsidRPr="00A302A9" w:rsidRDefault="00A030A1" w:rsidP="008410EB">
      <w:pPr>
        <w:tabs>
          <w:tab w:val="center" w:pos="4680"/>
        </w:tabs>
        <w:spacing w:line="276" w:lineRule="auto"/>
        <w:jc w:val="center"/>
        <w:rPr>
          <w:b/>
          <w:bCs/>
        </w:rPr>
      </w:pPr>
      <w:r w:rsidRPr="00A302A9">
        <w:rPr>
          <w:b/>
          <w:bCs/>
        </w:rPr>
        <w:t>SUPPORTING STATEMENT</w:t>
      </w:r>
    </w:p>
    <w:p w:rsidR="00A030A1" w:rsidRPr="00A302A9" w:rsidRDefault="00A030A1" w:rsidP="008410EB">
      <w:pPr>
        <w:pStyle w:val="Heading5"/>
        <w:spacing w:line="276" w:lineRule="auto"/>
        <w:rPr>
          <w:sz w:val="24"/>
          <w:szCs w:val="24"/>
        </w:rPr>
      </w:pPr>
      <w:r w:rsidRPr="00A302A9">
        <w:rPr>
          <w:sz w:val="24"/>
          <w:szCs w:val="24"/>
        </w:rPr>
        <w:t>U.S. Department of Commerce</w:t>
      </w:r>
    </w:p>
    <w:p w:rsidR="00A030A1" w:rsidRPr="00A302A9" w:rsidRDefault="00A030A1" w:rsidP="008410EB">
      <w:pPr>
        <w:tabs>
          <w:tab w:val="center" w:pos="4680"/>
        </w:tabs>
        <w:spacing w:line="276" w:lineRule="auto"/>
        <w:jc w:val="center"/>
        <w:rPr>
          <w:b/>
          <w:bCs/>
        </w:rPr>
      </w:pPr>
      <w:r w:rsidRPr="00A302A9">
        <w:rPr>
          <w:b/>
          <w:bCs/>
        </w:rPr>
        <w:t>U.S. Census Bureau</w:t>
      </w:r>
    </w:p>
    <w:p w:rsidR="00A030A1" w:rsidRPr="00A302A9" w:rsidRDefault="004D2C64" w:rsidP="008410EB">
      <w:pPr>
        <w:tabs>
          <w:tab w:val="center" w:pos="4680"/>
        </w:tabs>
        <w:spacing w:line="276" w:lineRule="auto"/>
        <w:jc w:val="center"/>
        <w:rPr>
          <w:b/>
          <w:bCs/>
        </w:rPr>
      </w:pPr>
      <w:r w:rsidRPr="00A302A9">
        <w:rPr>
          <w:b/>
          <w:bCs/>
        </w:rPr>
        <w:t>ACS Messaging Benchmark and Refinement Study</w:t>
      </w:r>
    </w:p>
    <w:p w:rsidR="00A030A1" w:rsidRPr="00A302A9" w:rsidRDefault="00A030A1" w:rsidP="008410EB">
      <w:pPr>
        <w:tabs>
          <w:tab w:val="center" w:pos="4680"/>
        </w:tabs>
        <w:spacing w:line="276" w:lineRule="auto"/>
        <w:jc w:val="center"/>
      </w:pPr>
      <w:r w:rsidRPr="00A302A9">
        <w:rPr>
          <w:b/>
          <w:bCs/>
        </w:rPr>
        <w:t>OMB Control No. 0607-</w:t>
      </w:r>
      <w:r w:rsidR="00472BC2" w:rsidRPr="00A302A9">
        <w:rPr>
          <w:b/>
          <w:bCs/>
        </w:rPr>
        <w:t>0760</w:t>
      </w:r>
    </w:p>
    <w:p w:rsidR="008F410A" w:rsidRPr="00A302A9" w:rsidRDefault="008F410A" w:rsidP="008F410A">
      <w:pPr>
        <w:spacing w:line="276" w:lineRule="auto"/>
      </w:pPr>
    </w:p>
    <w:p w:rsidR="00CC2C9A" w:rsidRPr="00A302A9" w:rsidRDefault="00CC2C9A" w:rsidP="008410EB">
      <w:pPr>
        <w:spacing w:line="276" w:lineRule="auto"/>
        <w:rPr>
          <w:bCs/>
        </w:rPr>
      </w:pPr>
      <w:r w:rsidRPr="00A302A9">
        <w:rPr>
          <w:bCs/>
        </w:rPr>
        <w:t xml:space="preserve">This Supporting Statement provides additional information regarding the Census Bureau’s request for processing of the proposed information collection, </w:t>
      </w:r>
      <w:r w:rsidR="004D2C64" w:rsidRPr="00A302A9">
        <w:t>ACS Messaging Benchmark and Refinement Study</w:t>
      </w:r>
      <w:r w:rsidRPr="00A302A9">
        <w:rPr>
          <w:bCs/>
        </w:rPr>
        <w:t>. The numbered questions correspond to the order shown on the Office of Management and Budget Form 83-I, “Instructions for Completing OMB Form 83-I.”</w:t>
      </w:r>
    </w:p>
    <w:p w:rsidR="00CC2C9A" w:rsidRPr="00A302A9" w:rsidRDefault="00CC2C9A" w:rsidP="008410EB">
      <w:pPr>
        <w:spacing w:line="276" w:lineRule="auto"/>
        <w:rPr>
          <w:b/>
          <w:bCs/>
        </w:rPr>
      </w:pPr>
    </w:p>
    <w:p w:rsidR="00A030A1" w:rsidRPr="00A302A9" w:rsidRDefault="00A030A1" w:rsidP="008410EB">
      <w:pPr>
        <w:spacing w:line="276" w:lineRule="auto"/>
        <w:rPr>
          <w:b/>
          <w:bCs/>
        </w:rPr>
      </w:pPr>
      <w:r w:rsidRPr="00A302A9">
        <w:rPr>
          <w:b/>
          <w:bCs/>
        </w:rPr>
        <w:t>A.</w:t>
      </w:r>
      <w:r w:rsidR="00493766" w:rsidRPr="00A302A9">
        <w:rPr>
          <w:b/>
          <w:bCs/>
        </w:rPr>
        <w:t xml:space="preserve">  </w:t>
      </w:r>
      <w:r w:rsidRPr="00A302A9">
        <w:rPr>
          <w:b/>
          <w:bCs/>
        </w:rPr>
        <w:t xml:space="preserve"> Justification</w:t>
      </w:r>
    </w:p>
    <w:p w:rsidR="00A030A1" w:rsidRPr="00A302A9" w:rsidRDefault="00A030A1" w:rsidP="008410EB">
      <w:pPr>
        <w:spacing w:line="276" w:lineRule="auto"/>
        <w:rPr>
          <w:b/>
          <w:bCs/>
        </w:rPr>
      </w:pPr>
    </w:p>
    <w:p w:rsidR="00A030A1" w:rsidRPr="00A302A9" w:rsidRDefault="00A030A1" w:rsidP="008410EB">
      <w:pPr>
        <w:pStyle w:val="ListParagraph"/>
        <w:numPr>
          <w:ilvl w:val="0"/>
          <w:numId w:val="1"/>
        </w:numPr>
        <w:tabs>
          <w:tab w:val="left" w:pos="900"/>
        </w:tabs>
        <w:spacing w:line="276" w:lineRule="auto"/>
      </w:pPr>
      <w:r w:rsidRPr="00A302A9">
        <w:rPr>
          <w:b/>
          <w:bCs/>
        </w:rPr>
        <w:t>Necessity of the Information Collection</w:t>
      </w:r>
    </w:p>
    <w:p w:rsidR="00CC2C9A" w:rsidRPr="00A302A9" w:rsidRDefault="00CC2C9A" w:rsidP="008410EB">
      <w:pPr>
        <w:spacing w:line="276" w:lineRule="auto"/>
        <w:ind w:left="900"/>
      </w:pPr>
    </w:p>
    <w:p w:rsidR="00A030A1" w:rsidRPr="00A302A9" w:rsidRDefault="00A030A1" w:rsidP="00BE4CC6">
      <w:pPr>
        <w:spacing w:line="276" w:lineRule="auto"/>
        <w:ind w:left="990"/>
      </w:pPr>
      <w:r w:rsidRPr="00A302A9">
        <w:t>The U.S. Census Bureau requests authorization from the Office of Management and Budget (OMB) to conduct</w:t>
      </w:r>
      <w:r w:rsidR="001805FE" w:rsidRPr="00A302A9">
        <w:t xml:space="preserve"> </w:t>
      </w:r>
      <w:r w:rsidR="004D2C64" w:rsidRPr="00A302A9">
        <w:t>the ACS Messaging Benchmark and Refinement Study</w:t>
      </w:r>
      <w:r w:rsidR="00ED043C" w:rsidRPr="00A302A9">
        <w:t xml:space="preserve"> as part of the CLMSO Generic Clearance for Data User and Customer Evaluation Surveys, OMB No. 0607-0760.</w:t>
      </w:r>
    </w:p>
    <w:p w:rsidR="004D2C64" w:rsidRPr="00A302A9" w:rsidRDefault="004D2C64" w:rsidP="008410EB">
      <w:pPr>
        <w:spacing w:line="276" w:lineRule="auto"/>
        <w:ind w:left="900"/>
      </w:pPr>
    </w:p>
    <w:p w:rsidR="00BE4CC6" w:rsidRPr="00A302A9" w:rsidRDefault="00ED043C" w:rsidP="00552DC8">
      <w:pPr>
        <w:spacing w:line="276" w:lineRule="auto"/>
        <w:ind w:left="990"/>
      </w:pPr>
      <w:r w:rsidRPr="00A302A9">
        <w:t xml:space="preserve">The American Community Survey (ACS) collects detailed socioeconomic data from about 3.5 million households in the United States and 36,000 </w:t>
      </w:r>
      <w:r w:rsidR="00710A22" w:rsidRPr="00A302A9">
        <w:t xml:space="preserve">households </w:t>
      </w:r>
      <w:r w:rsidRPr="00A302A9">
        <w:t>in Puerto Rico each year.</w:t>
      </w:r>
      <w:r w:rsidR="00493766" w:rsidRPr="00A302A9">
        <w:t xml:space="preserve"> </w:t>
      </w:r>
      <w:r w:rsidR="00BE4CC6" w:rsidRPr="00A302A9">
        <w:t>Resulting tabulations from that data collection are provided publicly on an annual basis.</w:t>
      </w:r>
      <w:r w:rsidR="00493766" w:rsidRPr="00A302A9">
        <w:t xml:space="preserve"> </w:t>
      </w:r>
      <w:r w:rsidR="00BE4CC6" w:rsidRPr="00A302A9">
        <w:t xml:space="preserve">ACS data is widely used inside and outside the federal government, including helping determine how more than $450 billion in federal and state funds </w:t>
      </w:r>
      <w:proofErr w:type="gramStart"/>
      <w:r w:rsidR="00BE4CC6" w:rsidRPr="00A302A9">
        <w:t>are distributed</w:t>
      </w:r>
      <w:proofErr w:type="gramEnd"/>
      <w:r w:rsidR="00BE4CC6" w:rsidRPr="00A302A9">
        <w:t xml:space="preserve"> each year (Groves, 2012).</w:t>
      </w:r>
      <w:r w:rsidR="00493766" w:rsidRPr="00A302A9">
        <w:t xml:space="preserve"> </w:t>
      </w:r>
    </w:p>
    <w:p w:rsidR="00BE4CC6" w:rsidRPr="00A302A9" w:rsidRDefault="00BE4CC6" w:rsidP="00552DC8">
      <w:pPr>
        <w:spacing w:line="276" w:lineRule="auto"/>
        <w:ind w:left="990"/>
      </w:pPr>
    </w:p>
    <w:p w:rsidR="00552DC8" w:rsidRPr="00A302A9" w:rsidRDefault="00ED043C" w:rsidP="00552DC8">
      <w:pPr>
        <w:spacing w:line="276" w:lineRule="auto"/>
        <w:ind w:left="990"/>
      </w:pPr>
      <w:r w:rsidRPr="00A302A9">
        <w:t xml:space="preserve">The ACS is a multi-modal survey; households </w:t>
      </w:r>
      <w:r w:rsidR="00BE4CC6" w:rsidRPr="00A302A9">
        <w:t xml:space="preserve">initially </w:t>
      </w:r>
      <w:r w:rsidRPr="00A302A9">
        <w:t xml:space="preserve">receive a series of mailings to encourage them to respond online or by mail. </w:t>
      </w:r>
      <w:r w:rsidR="00552DC8" w:rsidRPr="00A302A9">
        <w:t>These modes are identified as self-response.</w:t>
      </w:r>
      <w:r w:rsidR="00493766" w:rsidRPr="00A302A9">
        <w:t xml:space="preserve"> </w:t>
      </w:r>
      <w:r w:rsidR="00552DC8" w:rsidRPr="00A302A9">
        <w:t>In 2012, just less than 60 percent of households self-responded to the ACS survey (Olson, 2013).</w:t>
      </w:r>
      <w:r w:rsidR="00493766" w:rsidRPr="00A302A9">
        <w:t xml:space="preserve"> </w:t>
      </w:r>
      <w:r w:rsidRPr="00A302A9">
        <w:t>Census Bureau representatives attempt to follow up with the remaining households by telephone. A sub-sample of households that cannot be matched with a telephone number is reached through in-person visits with Census Bureau field representative</w:t>
      </w:r>
      <w:r w:rsidR="00552DC8" w:rsidRPr="00A302A9">
        <w:t>s</w:t>
      </w:r>
      <w:r w:rsidR="00472BC2" w:rsidRPr="00A302A9">
        <w:t>.</w:t>
      </w:r>
      <w:r w:rsidR="00887F65" w:rsidRPr="00A302A9">
        <w:t xml:space="preserve">  For a full description of the ACS </w:t>
      </w:r>
      <w:r w:rsidR="00710A22" w:rsidRPr="00A302A9">
        <w:t xml:space="preserve">data collection </w:t>
      </w:r>
      <w:r w:rsidR="00887F65" w:rsidRPr="00A302A9">
        <w:t xml:space="preserve">methodology, see </w:t>
      </w:r>
      <w:r w:rsidR="00710A22" w:rsidRPr="00A302A9">
        <w:t xml:space="preserve">the 2009 </w:t>
      </w:r>
      <w:r w:rsidR="00887F65" w:rsidRPr="00A302A9">
        <w:t>ACS Design and Methodology Report.</w:t>
      </w:r>
    </w:p>
    <w:p w:rsidR="00552DC8" w:rsidRPr="00A302A9" w:rsidRDefault="00552DC8" w:rsidP="00552DC8">
      <w:pPr>
        <w:spacing w:line="276" w:lineRule="auto"/>
        <w:ind w:left="990"/>
      </w:pPr>
    </w:p>
    <w:p w:rsidR="00552DC8" w:rsidRPr="00A302A9" w:rsidRDefault="00552DC8" w:rsidP="00552DC8">
      <w:pPr>
        <w:spacing w:line="276" w:lineRule="auto"/>
        <w:ind w:left="990"/>
      </w:pPr>
      <w:r w:rsidRPr="00A302A9">
        <w:t>Telephone and in-person ACS completions are significantly more labor-intensive, and therefor</w:t>
      </w:r>
      <w:r w:rsidR="000F366B" w:rsidRPr="00A302A9">
        <w:t>e</w:t>
      </w:r>
      <w:r w:rsidRPr="00A302A9">
        <w:t xml:space="preserve"> expensive, for the Census Bureau.</w:t>
      </w:r>
      <w:r w:rsidR="00493766" w:rsidRPr="00A302A9">
        <w:t xml:space="preserve"> </w:t>
      </w:r>
      <w:r w:rsidRPr="00A302A9">
        <w:t>As a result, greater participation in the self-response phases can result in significant cost efficiencies.</w:t>
      </w:r>
      <w:r w:rsidR="00493766" w:rsidRPr="00A302A9">
        <w:t xml:space="preserve"> </w:t>
      </w:r>
      <w:r w:rsidR="007F284E" w:rsidRPr="00A302A9">
        <w:t>For example, t</w:t>
      </w:r>
      <w:r w:rsidRPr="00A302A9">
        <w:t>he Census Bureau</w:t>
      </w:r>
      <w:r w:rsidR="007F284E" w:rsidRPr="00A302A9">
        <w:t xml:space="preserve"> </w:t>
      </w:r>
      <w:r w:rsidRPr="00A302A9">
        <w:t xml:space="preserve">anticipated a net savings of more than $875,000 per year in </w:t>
      </w:r>
      <w:r w:rsidRPr="00A302A9">
        <w:lastRenderedPageBreak/>
        <w:t xml:space="preserve">nonresponse follow-up costs by </w:t>
      </w:r>
      <w:r w:rsidR="007F284E" w:rsidRPr="00A302A9">
        <w:t>increas</w:t>
      </w:r>
      <w:r w:rsidR="00FA1709" w:rsidRPr="00A302A9">
        <w:t>ing</w:t>
      </w:r>
      <w:r w:rsidR="007F284E" w:rsidRPr="00A302A9">
        <w:t xml:space="preserve"> </w:t>
      </w:r>
      <w:r w:rsidR="00FA1709" w:rsidRPr="00A302A9">
        <w:t xml:space="preserve">the </w:t>
      </w:r>
      <w:r w:rsidR="007F284E" w:rsidRPr="00A302A9">
        <w:t xml:space="preserve">overall </w:t>
      </w:r>
      <w:r w:rsidR="00FA1709" w:rsidRPr="00A302A9">
        <w:t xml:space="preserve">mail </w:t>
      </w:r>
      <w:r w:rsidR="007F284E" w:rsidRPr="00A302A9">
        <w:t xml:space="preserve">response rate by 1.6 percent </w:t>
      </w:r>
      <w:r w:rsidRPr="00A302A9">
        <w:t>using an additional reminder postcard (see Chesnut, 2010).</w:t>
      </w:r>
      <w:r w:rsidR="00493766" w:rsidRPr="00A302A9">
        <w:t xml:space="preserve"> </w:t>
      </w:r>
    </w:p>
    <w:p w:rsidR="008C626E" w:rsidRPr="00A302A9" w:rsidRDefault="008C626E" w:rsidP="00825818">
      <w:pPr>
        <w:spacing w:line="276" w:lineRule="auto"/>
      </w:pPr>
    </w:p>
    <w:p w:rsidR="00B56A47" w:rsidRPr="00A302A9" w:rsidRDefault="007F284E" w:rsidP="007F284E">
      <w:pPr>
        <w:spacing w:line="276" w:lineRule="auto"/>
        <w:ind w:left="990"/>
      </w:pPr>
      <w:r w:rsidRPr="00A302A9">
        <w:t>The American Community Survey Office (ACSO) is currently conducting a series of closely related research projects around messaging and the ACS mail package with potential respondents to the ACS.</w:t>
      </w:r>
      <w:r w:rsidR="00493766" w:rsidRPr="00A302A9">
        <w:t xml:space="preserve"> </w:t>
      </w:r>
      <w:r w:rsidRPr="00A302A9">
        <w:t>This research aims to increase participation rates in the ACS survey and address concerns about whether the ACS is too intrusive.</w:t>
      </w:r>
      <w:r w:rsidR="00493766" w:rsidRPr="00A302A9">
        <w:t xml:space="preserve"> </w:t>
      </w:r>
    </w:p>
    <w:p w:rsidR="00B56A47" w:rsidRPr="00A302A9" w:rsidRDefault="00B56A47" w:rsidP="007F284E">
      <w:pPr>
        <w:spacing w:line="276" w:lineRule="auto"/>
        <w:ind w:left="990"/>
      </w:pPr>
    </w:p>
    <w:p w:rsidR="007F284E" w:rsidRPr="00A302A9" w:rsidRDefault="007F284E" w:rsidP="007F284E">
      <w:pPr>
        <w:spacing w:line="276" w:lineRule="auto"/>
        <w:ind w:left="990"/>
      </w:pPr>
      <w:r w:rsidRPr="00A302A9">
        <w:t>This data collection activity is designed to support those goals</w:t>
      </w:r>
      <w:r w:rsidR="00B56A47" w:rsidRPr="00A302A9">
        <w:t xml:space="preserve"> by providing formative research that </w:t>
      </w:r>
      <w:r w:rsidR="00545999" w:rsidRPr="00A302A9">
        <w:t>will help ACS decision-makers</w:t>
      </w:r>
      <w:r w:rsidR="00B56A47" w:rsidRPr="00A302A9">
        <w:t xml:space="preserve"> develop effective messages.  The study will </w:t>
      </w:r>
      <w:r w:rsidR="00545999" w:rsidRPr="00A302A9">
        <w:t xml:space="preserve">provide practical utility to </w:t>
      </w:r>
      <w:r w:rsidR="00B56A47" w:rsidRPr="00A302A9">
        <w:t xml:space="preserve">guide further communications research projects by testing differences between various messages.  </w:t>
      </w:r>
      <w:r w:rsidR="00912E93" w:rsidRPr="00A302A9">
        <w:t xml:space="preserve">Other qualitative research projects, including key informant interviews, mental modeling interviews with Census Bureau staff that collect telephone and in-person responses, and deliberative focus </w:t>
      </w:r>
      <w:proofErr w:type="gramStart"/>
      <w:r w:rsidR="00912E93" w:rsidRPr="00A302A9">
        <w:t>groups  will</w:t>
      </w:r>
      <w:proofErr w:type="gramEnd"/>
      <w:r w:rsidR="00912E93" w:rsidRPr="00A302A9">
        <w:t xml:space="preserve"> all contribute to developing effective messages for respondents. </w:t>
      </w:r>
      <w:r w:rsidR="00710A22" w:rsidRPr="00A302A9">
        <w:t xml:space="preserve"> </w:t>
      </w:r>
    </w:p>
    <w:p w:rsidR="007F284E" w:rsidRPr="00A302A9" w:rsidRDefault="007F284E" w:rsidP="007F284E">
      <w:pPr>
        <w:spacing w:line="276" w:lineRule="auto"/>
        <w:ind w:left="990"/>
      </w:pPr>
      <w:r w:rsidRPr="00A302A9">
        <w:t xml:space="preserve"> </w:t>
      </w:r>
    </w:p>
    <w:p w:rsidR="00654814" w:rsidRPr="00A302A9" w:rsidRDefault="00654814" w:rsidP="008410EB">
      <w:pPr>
        <w:spacing w:line="276" w:lineRule="auto"/>
      </w:pPr>
    </w:p>
    <w:p w:rsidR="003B6724" w:rsidRPr="00A302A9" w:rsidRDefault="00C57C4F" w:rsidP="008410EB">
      <w:pPr>
        <w:pStyle w:val="ListParagraph"/>
        <w:numPr>
          <w:ilvl w:val="0"/>
          <w:numId w:val="1"/>
        </w:numPr>
        <w:spacing w:line="276" w:lineRule="auto"/>
        <w:rPr>
          <w:b/>
          <w:bCs/>
        </w:rPr>
      </w:pPr>
      <w:r w:rsidRPr="00A302A9">
        <w:rPr>
          <w:b/>
          <w:bCs/>
        </w:rPr>
        <w:t>Needs and Uses</w:t>
      </w:r>
    </w:p>
    <w:p w:rsidR="004D2C64" w:rsidRPr="00A302A9" w:rsidRDefault="004D2C64" w:rsidP="00ED043C">
      <w:pPr>
        <w:spacing w:line="276" w:lineRule="auto"/>
        <w:rPr>
          <w:bCs/>
          <w:i/>
        </w:rPr>
      </w:pPr>
    </w:p>
    <w:p w:rsidR="00825818" w:rsidRPr="00A302A9" w:rsidRDefault="00825818" w:rsidP="00B97B22">
      <w:pPr>
        <w:spacing w:line="276" w:lineRule="auto"/>
        <w:ind w:left="990"/>
      </w:pPr>
      <w:r w:rsidRPr="00A302A9">
        <w:t>The Census Bureau has previously conducted significant communications research around the decennial census.</w:t>
      </w:r>
      <w:r w:rsidR="00493766" w:rsidRPr="00A302A9">
        <w:t xml:space="preserve"> </w:t>
      </w:r>
      <w:r w:rsidRPr="00A302A9">
        <w:t>Segmentation studies like the Census Barriers, Attitudes, and Motivators Study (CBAMS) and CBAMS II, have found that appeals to community benefit are broadly effective at raising interest in participating in the census (See Bates et al., 2009 and Conrey et al., 2012).</w:t>
      </w:r>
      <w:r w:rsidR="00493766" w:rsidRPr="00A302A9">
        <w:t xml:space="preserve"> </w:t>
      </w:r>
      <w:r w:rsidR="00B97B22" w:rsidRPr="00A302A9">
        <w:t>Other research methodologies, such as focus groups, have reached similar conclusions (see Newburger July 2009; Newburger August 2009).</w:t>
      </w:r>
      <w:r w:rsidR="00493766" w:rsidRPr="00A302A9">
        <w:t xml:space="preserve"> </w:t>
      </w:r>
      <w:r w:rsidRPr="00A302A9">
        <w:t xml:space="preserve">In addition, messages about “mandatory participation” are highly effective for </w:t>
      </w:r>
      <w:r w:rsidR="00B56A47" w:rsidRPr="00A302A9">
        <w:t xml:space="preserve">catching respondents’ attention and </w:t>
      </w:r>
      <w:r w:rsidRPr="00A302A9">
        <w:t xml:space="preserve">boosting response rates in data collections (Leslie, 1996; Schwede, 2008; Navarro, 2011). </w:t>
      </w:r>
    </w:p>
    <w:p w:rsidR="00825818" w:rsidRPr="00A302A9" w:rsidRDefault="00825818" w:rsidP="00825818">
      <w:pPr>
        <w:spacing w:line="276" w:lineRule="auto"/>
        <w:ind w:left="990"/>
      </w:pPr>
    </w:p>
    <w:p w:rsidR="00825818" w:rsidRPr="00A302A9" w:rsidRDefault="00825818" w:rsidP="00825818">
      <w:pPr>
        <w:spacing w:line="276" w:lineRule="auto"/>
        <w:ind w:left="990"/>
      </w:pPr>
      <w:r w:rsidRPr="00A302A9">
        <w:t>However, there are limitations for using decennial messaging research for an on-going, sampled survey like the American Community Survey.</w:t>
      </w:r>
      <w:r w:rsidR="00493766" w:rsidRPr="00A302A9">
        <w:t xml:space="preserve"> </w:t>
      </w:r>
      <w:r w:rsidRPr="00A302A9">
        <w:t xml:space="preserve">The ACS and the decennial survey are different in </w:t>
      </w:r>
      <w:r w:rsidR="0040398C" w:rsidRPr="00A302A9">
        <w:t>major</w:t>
      </w:r>
      <w:r w:rsidRPr="00A302A9">
        <w:t xml:space="preserve"> ways.</w:t>
      </w:r>
      <w:r w:rsidR="00493766" w:rsidRPr="00A302A9">
        <w:t xml:space="preserve"> </w:t>
      </w:r>
      <w:r w:rsidRPr="00A302A9">
        <w:t xml:space="preserve">The decennial enumeration is not only a high-visibility event with a large motivational campaign, but it </w:t>
      </w:r>
      <w:proofErr w:type="gramStart"/>
      <w:r w:rsidRPr="00A302A9">
        <w:t>is also asked</w:t>
      </w:r>
      <w:proofErr w:type="gramEnd"/>
      <w:r w:rsidRPr="00A302A9">
        <w:t xml:space="preserve"> of every person in the United States </w:t>
      </w:r>
      <w:r w:rsidR="0040398C" w:rsidRPr="00A302A9">
        <w:t xml:space="preserve">and </w:t>
      </w:r>
      <w:r w:rsidRPr="00A302A9">
        <w:t>has very tangible benefits by apportioning representation in Congress.</w:t>
      </w:r>
      <w:r w:rsidR="00493766" w:rsidRPr="00A302A9">
        <w:t xml:space="preserve"> </w:t>
      </w:r>
      <w:r w:rsidRPr="00A302A9">
        <w:t>In addition, the decennial census asks relatively few questions (in part, because the ACS replaced the long-form census for the 2010 cycle).</w:t>
      </w:r>
      <w:r w:rsidR="00493766" w:rsidRPr="00A302A9">
        <w:t xml:space="preserve"> </w:t>
      </w:r>
      <w:r w:rsidRPr="00A302A9">
        <w:t>By contrast, the American Community Survey is a continuous survey that is less well known, and asks more questions to only a few participants in any specific geographic area at a time.</w:t>
      </w:r>
      <w:r w:rsidR="00493766" w:rsidRPr="00A302A9">
        <w:t xml:space="preserve"> </w:t>
      </w:r>
    </w:p>
    <w:p w:rsidR="00825818" w:rsidRPr="00A302A9" w:rsidRDefault="00825818" w:rsidP="00825818">
      <w:pPr>
        <w:spacing w:line="276" w:lineRule="auto"/>
        <w:ind w:left="990"/>
      </w:pPr>
    </w:p>
    <w:p w:rsidR="00825818" w:rsidRPr="00A302A9" w:rsidRDefault="00825818" w:rsidP="00825818">
      <w:pPr>
        <w:spacing w:line="276" w:lineRule="auto"/>
        <w:ind w:left="990"/>
      </w:pPr>
      <w:r w:rsidRPr="00A302A9">
        <w:t xml:space="preserve">The </w:t>
      </w:r>
      <w:r w:rsidR="007F284E" w:rsidRPr="00A302A9">
        <w:t xml:space="preserve">current ACS Messaging and Mail Package Assessment research is designed to </w:t>
      </w:r>
      <w:r w:rsidR="007F284E" w:rsidRPr="00A302A9">
        <w:lastRenderedPageBreak/>
        <w:t>address the unique challenges of the ACS.</w:t>
      </w:r>
      <w:r w:rsidR="00493766" w:rsidRPr="00A302A9">
        <w:t xml:space="preserve"> </w:t>
      </w:r>
      <w:r w:rsidRPr="00A302A9">
        <w:t xml:space="preserve">This research </w:t>
      </w:r>
      <w:r w:rsidR="007F284E" w:rsidRPr="00A302A9">
        <w:t xml:space="preserve">program </w:t>
      </w:r>
      <w:r w:rsidRPr="00A302A9">
        <w:t xml:space="preserve">aims to increase </w:t>
      </w:r>
      <w:r w:rsidR="007F284E" w:rsidRPr="00A302A9">
        <w:t xml:space="preserve">self-response </w:t>
      </w:r>
      <w:r w:rsidRPr="00A302A9">
        <w:t>rates in the ACS survey and improve the value of Census Bureau data products to data users.</w:t>
      </w:r>
      <w:r w:rsidR="00493766" w:rsidRPr="00A302A9">
        <w:t xml:space="preserve"> </w:t>
      </w:r>
      <w:r w:rsidRPr="00A302A9">
        <w:t>The Census Bureau is also developing messaging strategies to address concerns about whether the ACS is too intrusive—especially resulting from phone calls or personal visits from Census Bureau field representatives.</w:t>
      </w:r>
      <w:r w:rsidR="00493766" w:rsidRPr="00A302A9">
        <w:t xml:space="preserve"> </w:t>
      </w:r>
      <w:r w:rsidRPr="00A302A9">
        <w:t>Improving self-response rates from the initial mailings could reduce the number of those follow-up contacts that</w:t>
      </w:r>
      <w:r w:rsidR="0040398C" w:rsidRPr="00A302A9">
        <w:t xml:space="preserve"> are costly and</w:t>
      </w:r>
      <w:r w:rsidRPr="00A302A9">
        <w:t xml:space="preserve"> impact the public.</w:t>
      </w:r>
    </w:p>
    <w:p w:rsidR="00825818" w:rsidRPr="00A302A9" w:rsidRDefault="00825818" w:rsidP="007F284E">
      <w:pPr>
        <w:spacing w:line="276" w:lineRule="auto"/>
      </w:pPr>
    </w:p>
    <w:p w:rsidR="007F284E" w:rsidRPr="00A302A9" w:rsidRDefault="00825818" w:rsidP="007F284E">
      <w:pPr>
        <w:spacing w:line="276" w:lineRule="auto"/>
        <w:ind w:left="990"/>
      </w:pPr>
      <w:r w:rsidRPr="00A302A9">
        <w:t>The Messaging Benchmark and Refinement telephone survey is a two-phased telephone messaging survey</w:t>
      </w:r>
      <w:r w:rsidR="007F284E" w:rsidRPr="00A302A9">
        <w:t xml:space="preserve"> that builds on qualitative research projects that are currently in progress</w:t>
      </w:r>
      <w:r w:rsidRPr="00A302A9">
        <w:t>.</w:t>
      </w:r>
      <w:r w:rsidR="00493766" w:rsidRPr="00A302A9">
        <w:t xml:space="preserve"> </w:t>
      </w:r>
      <w:r w:rsidR="007F284E" w:rsidRPr="00A302A9">
        <w:t>Each phase will consist of n=1000 quantitative telephone interviews among US adults who generally handle the mail for their household.</w:t>
      </w:r>
      <w:r w:rsidR="00493766" w:rsidRPr="00A302A9">
        <w:t xml:space="preserve"> </w:t>
      </w:r>
      <w:r w:rsidR="00887F65" w:rsidRPr="00A302A9">
        <w:t xml:space="preserve"> Respondents will hear a random selection of six messages with subsequent questions</w:t>
      </w:r>
      <w:r w:rsidR="00710A22" w:rsidRPr="00A302A9">
        <w:t xml:space="preserve"> measuring their response to those messages</w:t>
      </w:r>
      <w:r w:rsidR="00887F65" w:rsidRPr="00A302A9">
        <w:t xml:space="preserve">.  </w:t>
      </w:r>
      <w:r w:rsidR="00B56A47" w:rsidRPr="00A302A9">
        <w:t xml:space="preserve">The survey </w:t>
      </w:r>
      <w:proofErr w:type="gramStart"/>
      <w:r w:rsidR="00B56A47" w:rsidRPr="00A302A9">
        <w:t>is designed</w:t>
      </w:r>
      <w:proofErr w:type="gramEnd"/>
      <w:r w:rsidR="00B56A47" w:rsidRPr="00A302A9">
        <w:t xml:space="preserve"> to provide guidance about which messages are more or less effective than other messages within a reasonable degree of </w:t>
      </w:r>
      <w:r w:rsidR="009D0F54" w:rsidRPr="00A302A9">
        <w:t xml:space="preserve">certainty </w:t>
      </w:r>
      <w:r w:rsidR="0040398C" w:rsidRPr="00A302A9">
        <w:t>among</w:t>
      </w:r>
      <w:r w:rsidR="009D0F54" w:rsidRPr="00A302A9">
        <w:t xml:space="preserve"> survey respondents</w:t>
      </w:r>
      <w:r w:rsidR="0040398C" w:rsidRPr="00A302A9">
        <w:t>; however, this survey will not produce</w:t>
      </w:r>
      <w:r w:rsidR="00B56A47" w:rsidRPr="00A302A9">
        <w:t xml:space="preserve"> detailed statistical inferences about the population as a whole.</w:t>
      </w:r>
    </w:p>
    <w:p w:rsidR="007F284E" w:rsidRPr="00A302A9" w:rsidRDefault="007F284E" w:rsidP="007F284E">
      <w:pPr>
        <w:spacing w:line="276" w:lineRule="auto"/>
        <w:ind w:left="990"/>
      </w:pPr>
    </w:p>
    <w:p w:rsidR="00B91688" w:rsidRPr="00A302A9" w:rsidRDefault="00825818" w:rsidP="007F284E">
      <w:pPr>
        <w:spacing w:line="276" w:lineRule="auto"/>
        <w:ind w:left="990"/>
      </w:pPr>
      <w:r w:rsidRPr="00A302A9">
        <w:t>The initial Benchmark phase will focus on identifying the best message themes (e.g., civic duty, importance for governance, community benefit) surrounding participation in the ACS. The Refinement phase will build on those findings by drilling down on particular phrases, words, and tones within the highest-testing Benchmark themes that convey the importance of the ACS.</w:t>
      </w:r>
      <w:r w:rsidR="00493766" w:rsidRPr="00A302A9">
        <w:t xml:space="preserve"> </w:t>
      </w:r>
      <w:r w:rsidR="00B91688" w:rsidRPr="00A302A9">
        <w:t>The two phases of the study will be independent—respondents to the Benchmark phase will not be contacted in the Refinement phase.</w:t>
      </w:r>
      <w:r w:rsidR="00493766" w:rsidRPr="00A302A9">
        <w:t xml:space="preserve"> </w:t>
      </w:r>
      <w:r w:rsidR="007F284E" w:rsidRPr="00A302A9">
        <w:t>As a result the study will not be used to measure changes in perception over time by comparing the results between the two phases.</w:t>
      </w:r>
    </w:p>
    <w:p w:rsidR="00B91688" w:rsidRPr="00A302A9" w:rsidRDefault="00B91688" w:rsidP="007F284E">
      <w:pPr>
        <w:spacing w:line="276" w:lineRule="auto"/>
        <w:ind w:left="990"/>
      </w:pPr>
    </w:p>
    <w:p w:rsidR="00710A22" w:rsidRPr="00A302A9" w:rsidRDefault="00825818" w:rsidP="007F284E">
      <w:pPr>
        <w:spacing w:line="276" w:lineRule="auto"/>
        <w:ind w:left="990"/>
      </w:pPr>
      <w:r w:rsidRPr="00A302A9">
        <w:t xml:space="preserve">The sample </w:t>
      </w:r>
      <w:r w:rsidR="008C626E" w:rsidRPr="00A302A9">
        <w:t xml:space="preserve">will </w:t>
      </w:r>
      <w:r w:rsidR="00710A22" w:rsidRPr="00A302A9">
        <w:t>include</w:t>
      </w:r>
      <w:r w:rsidRPr="00A302A9">
        <w:t xml:space="preserve"> n=750 </w:t>
      </w:r>
      <w:r w:rsidR="00CA1E96" w:rsidRPr="00A302A9">
        <w:t xml:space="preserve">completed </w:t>
      </w:r>
      <w:r w:rsidRPr="00A302A9">
        <w:t xml:space="preserve">landline interviews and n=250 </w:t>
      </w:r>
      <w:r w:rsidR="00356552" w:rsidRPr="00A302A9">
        <w:t xml:space="preserve">completed </w:t>
      </w:r>
      <w:r w:rsidRPr="00A302A9">
        <w:t>cell phone interviews, all using random digit dialing (RDD).</w:t>
      </w:r>
      <w:r w:rsidR="00493766" w:rsidRPr="00A302A9">
        <w:t xml:space="preserve"> </w:t>
      </w:r>
      <w:r w:rsidR="00B91688" w:rsidRPr="00A302A9">
        <w:t xml:space="preserve">The landline </w:t>
      </w:r>
      <w:r w:rsidR="00710A22" w:rsidRPr="00A302A9">
        <w:t xml:space="preserve">interviews </w:t>
      </w:r>
      <w:proofErr w:type="gramStart"/>
      <w:r w:rsidR="00B91688" w:rsidRPr="00A302A9">
        <w:t>will be stratified</w:t>
      </w:r>
      <w:proofErr w:type="gramEnd"/>
      <w:r w:rsidR="00B91688" w:rsidRPr="00A302A9">
        <w:t xml:space="preserve"> by </w:t>
      </w:r>
      <w:r w:rsidR="008C626E" w:rsidRPr="00A302A9">
        <w:t xml:space="preserve">ACS </w:t>
      </w:r>
      <w:r w:rsidR="00B91688" w:rsidRPr="00A302A9">
        <w:t xml:space="preserve">self-response rates </w:t>
      </w:r>
      <w:r w:rsidR="008C626E" w:rsidRPr="00A302A9">
        <w:t xml:space="preserve">to </w:t>
      </w:r>
      <w:r w:rsidR="00B91688" w:rsidRPr="00A302A9">
        <w:t>ensure that high-, medium-, and low-response counties have a proportional representation in the overall survey results.</w:t>
      </w:r>
      <w:r w:rsidR="00493766" w:rsidRPr="00A302A9">
        <w:t xml:space="preserve"> </w:t>
      </w:r>
      <w:r w:rsidR="00CA1E96" w:rsidRPr="00A302A9">
        <w:t xml:space="preserve">  In order to get the</w:t>
      </w:r>
      <w:r w:rsidR="00BE31B3" w:rsidRPr="00A302A9">
        <w:t xml:space="preserve"> necessary number of</w:t>
      </w:r>
      <w:r w:rsidR="00CA1E96" w:rsidRPr="00A302A9">
        <w:t xml:space="preserve"> comple</w:t>
      </w:r>
      <w:r w:rsidR="00BE31B3" w:rsidRPr="00A302A9">
        <w:t>t</w:t>
      </w:r>
      <w:r w:rsidR="00CA1E96" w:rsidRPr="00A302A9">
        <w:t>es</w:t>
      </w:r>
      <w:r w:rsidR="00BE31B3" w:rsidRPr="00A302A9">
        <w:t>, we will begin with approximately n=52,250 working</w:t>
      </w:r>
      <w:r w:rsidR="00B8712A" w:rsidRPr="00A302A9">
        <w:t>, non</w:t>
      </w:r>
      <w:r w:rsidR="00BE31B3" w:rsidRPr="00A302A9">
        <w:t xml:space="preserve">-commercial landline numbers and n=20,000 cell phone RDD numbers (details of the sampling plan are included in </w:t>
      </w:r>
      <w:r w:rsidR="00514694" w:rsidRPr="00A302A9">
        <w:t>Part B.)</w:t>
      </w:r>
      <w:r w:rsidR="00461BA5" w:rsidRPr="00A302A9">
        <w:t xml:space="preserve">  Because we are not aiming to calculate or disseminate </w:t>
      </w:r>
      <w:proofErr w:type="gramStart"/>
      <w:r w:rsidR="00461BA5" w:rsidRPr="00A302A9">
        <w:t>statistically-valid</w:t>
      </w:r>
      <w:proofErr w:type="gramEnd"/>
      <w:r w:rsidR="00461BA5" w:rsidRPr="00A302A9">
        <w:t xml:space="preserve"> estimates about the population, our </w:t>
      </w:r>
      <w:r w:rsidR="00887F65" w:rsidRPr="00A302A9">
        <w:t xml:space="preserve">survey </w:t>
      </w:r>
      <w:r w:rsidR="00461BA5" w:rsidRPr="00A302A9">
        <w:t xml:space="preserve">will not need to </w:t>
      </w:r>
      <w:r w:rsidR="0040398C" w:rsidRPr="00A302A9">
        <w:t>attain the</w:t>
      </w:r>
      <w:r w:rsidR="00461BA5" w:rsidRPr="00A302A9">
        <w:t xml:space="preserve"> OMB-standard response rates</w:t>
      </w:r>
      <w:r w:rsidR="0040398C" w:rsidRPr="00A302A9">
        <w:t xml:space="preserve"> necessary to produce such estimates</w:t>
      </w:r>
      <w:r w:rsidR="00461BA5" w:rsidRPr="00A302A9">
        <w:t xml:space="preserve">.  </w:t>
      </w:r>
    </w:p>
    <w:p w:rsidR="00710A22" w:rsidRPr="00A302A9" w:rsidRDefault="00710A22" w:rsidP="007F284E">
      <w:pPr>
        <w:spacing w:line="276" w:lineRule="auto"/>
        <w:ind w:left="990"/>
      </w:pPr>
    </w:p>
    <w:p w:rsidR="00D75A46" w:rsidRPr="00A302A9" w:rsidRDefault="00710A22" w:rsidP="007F284E">
      <w:pPr>
        <w:spacing w:line="276" w:lineRule="auto"/>
        <w:ind w:left="990"/>
      </w:pPr>
      <w:r w:rsidRPr="00A302A9">
        <w:t>During the message testing, respondents will hear six of eleven messages.</w:t>
      </w:r>
      <w:r w:rsidR="00D75A46" w:rsidRPr="00A302A9">
        <w:t xml:space="preserve"> After calculating the mean score for each message on the likelihood to respond metric (5 for </w:t>
      </w:r>
      <w:r w:rsidR="00D75A46" w:rsidRPr="00A302A9">
        <w:lastRenderedPageBreak/>
        <w:t>“much more likely” and 1 for “much less likely”) we will rank the scores by means.</w:t>
      </w:r>
      <w:r w:rsidR="00A302A9" w:rsidRPr="00A302A9">
        <w:t xml:space="preserve"> </w:t>
      </w:r>
      <w:r w:rsidRPr="00A302A9">
        <w:t>Using a sample of 545 randomized observations for each message, we ex</w:t>
      </w:r>
      <w:r w:rsidR="000E23A5" w:rsidRPr="00A302A9">
        <w:t xml:space="preserve">pect to be able to measure a Cohen’s </w:t>
      </w:r>
      <w:r w:rsidR="000E23A5" w:rsidRPr="00A302A9">
        <w:rPr>
          <w:i/>
        </w:rPr>
        <w:t>d</w:t>
      </w:r>
      <w:r w:rsidR="000E23A5" w:rsidRPr="00A302A9">
        <w:t xml:space="preserve"> of 0.2</w:t>
      </w:r>
      <w:r w:rsidR="00D75A46" w:rsidRPr="00A302A9">
        <w:t>8</w:t>
      </w:r>
      <w:r w:rsidRPr="00A302A9">
        <w:t xml:space="preserve"> difference between average message scores on </w:t>
      </w:r>
      <w:r w:rsidR="0031797F" w:rsidRPr="00A302A9">
        <w:t xml:space="preserve">a 5-point scale with 80% power </w:t>
      </w:r>
      <w:r w:rsidRPr="00A302A9">
        <w:t xml:space="preserve">and </w:t>
      </w:r>
      <w:r w:rsidR="00D75A46" w:rsidRPr="00A302A9">
        <w:t xml:space="preserve"> family-wise </w:t>
      </w:r>
      <w:r w:rsidRPr="00A302A9">
        <w:rPr>
          <w:i/>
        </w:rPr>
        <w:t>a</w:t>
      </w:r>
      <w:r w:rsidRPr="00A302A9">
        <w:t>=.</w:t>
      </w:r>
      <w:r w:rsidR="00D75A46" w:rsidRPr="00A302A9">
        <w:t xml:space="preserve">05 using a </w:t>
      </w:r>
      <w:proofErr w:type="spellStart"/>
      <w:r w:rsidR="00D75A46" w:rsidRPr="00A302A9">
        <w:t>Bonferroni</w:t>
      </w:r>
      <w:proofErr w:type="spellEnd"/>
      <w:r w:rsidR="00D75A46" w:rsidRPr="00A302A9">
        <w:t xml:space="preserve"> correction for multiple comparisons. Effect sizes of the magnitude are generally considered between small (d~0.2) and medium (d~0.5) in size (Cohen 1992). Using </w:t>
      </w:r>
      <w:proofErr w:type="spellStart"/>
      <w:r w:rsidR="00D75A46" w:rsidRPr="00A302A9">
        <w:t>Tukey’s</w:t>
      </w:r>
      <w:proofErr w:type="spellEnd"/>
      <w:r w:rsidR="00D75A46" w:rsidRPr="00A302A9">
        <w:t xml:space="preserve"> homogenous subsets testing, we will have a ranking of which messages (or sub-groups of messages) are statistically different from one another. </w:t>
      </w:r>
    </w:p>
    <w:p w:rsidR="002B3B28" w:rsidRPr="00A302A9" w:rsidRDefault="002B3B28" w:rsidP="007F284E">
      <w:pPr>
        <w:spacing w:line="276" w:lineRule="auto"/>
        <w:ind w:left="990"/>
      </w:pPr>
      <w:r w:rsidRPr="00A302A9">
        <w:t>The inter</w:t>
      </w:r>
      <w:r w:rsidR="00975A97" w:rsidRPr="00A302A9">
        <w:t>views will take approximately 20</w:t>
      </w:r>
      <w:r w:rsidRPr="00A302A9">
        <w:t xml:space="preserve"> minutes.</w:t>
      </w:r>
      <w:r w:rsidR="00493766" w:rsidRPr="00A302A9">
        <w:t xml:space="preserve"> </w:t>
      </w:r>
      <w:r w:rsidRPr="00A302A9">
        <w:t>Interviews will be conducted in English, with Spanish language callbacks</w:t>
      </w:r>
      <w:r w:rsidR="002415EC" w:rsidRPr="00A302A9">
        <w:t xml:space="preserve"> as necessary</w:t>
      </w:r>
      <w:r w:rsidRPr="00A302A9">
        <w:t>.</w:t>
      </w:r>
      <w:r w:rsidR="00493766" w:rsidRPr="00A302A9">
        <w:t xml:space="preserve"> </w:t>
      </w:r>
    </w:p>
    <w:p w:rsidR="002B3B28" w:rsidRPr="00A302A9" w:rsidRDefault="002B3B28" w:rsidP="00825818">
      <w:pPr>
        <w:spacing w:line="276" w:lineRule="auto"/>
        <w:ind w:left="900"/>
      </w:pPr>
    </w:p>
    <w:p w:rsidR="007F284E" w:rsidRPr="00A302A9" w:rsidRDefault="009D0F54" w:rsidP="00825818">
      <w:pPr>
        <w:spacing w:line="276" w:lineRule="auto"/>
        <w:ind w:left="900"/>
      </w:pPr>
      <w:r w:rsidRPr="00A302A9">
        <w:t>T</w:t>
      </w:r>
      <w:r w:rsidR="007F284E" w:rsidRPr="00A302A9">
        <w:t>he analysis will look at specific messages to identify effective themes</w:t>
      </w:r>
      <w:r w:rsidRPr="00A302A9">
        <w:t xml:space="preserve"> and identify promising areas for further research in the Refinement phase of the study</w:t>
      </w:r>
      <w:r w:rsidR="007F284E" w:rsidRPr="00A302A9">
        <w:t>.</w:t>
      </w:r>
      <w:r w:rsidR="00493766" w:rsidRPr="00A302A9">
        <w:t xml:space="preserve"> </w:t>
      </w:r>
      <w:r w:rsidR="007F284E" w:rsidRPr="00A302A9">
        <w:t>Participants will be asked several attitudinal questions similar to CBAMS II.</w:t>
      </w:r>
      <w:r w:rsidR="00493766" w:rsidRPr="00A302A9">
        <w:t xml:space="preserve"> </w:t>
      </w:r>
      <w:r w:rsidR="007F284E" w:rsidRPr="00A302A9">
        <w:t xml:space="preserve">Some participants </w:t>
      </w:r>
      <w:r w:rsidR="002D100F" w:rsidRPr="00A302A9">
        <w:t>who are</w:t>
      </w:r>
      <w:r w:rsidR="007F284E" w:rsidRPr="00A302A9">
        <w:t xml:space="preserve"> distrustful or skeptical towards </w:t>
      </w:r>
      <w:r w:rsidR="0004554F" w:rsidRPr="00A302A9">
        <w:t xml:space="preserve">the </w:t>
      </w:r>
      <w:r w:rsidR="007F284E" w:rsidRPr="00A302A9">
        <w:t>government will evaluate potential message themes for improving trust in the Census Bureau.</w:t>
      </w:r>
      <w:r w:rsidR="00493766" w:rsidRPr="00A302A9">
        <w:t xml:space="preserve"> </w:t>
      </w:r>
      <w:r w:rsidRPr="00A302A9">
        <w:t xml:space="preserve">  We </w:t>
      </w:r>
      <w:r w:rsidR="00710A22" w:rsidRPr="00A302A9">
        <w:t xml:space="preserve">conservatively </w:t>
      </w:r>
      <w:r w:rsidRPr="00A302A9">
        <w:t xml:space="preserve">anticipate around 25% (or 250) of the </w:t>
      </w:r>
      <w:r w:rsidR="00545999" w:rsidRPr="00A302A9">
        <w:t xml:space="preserve">sample will qualify for the </w:t>
      </w:r>
      <w:r w:rsidRPr="00A302A9">
        <w:t xml:space="preserve">drilldown </w:t>
      </w:r>
      <w:r w:rsidR="00545999" w:rsidRPr="00A302A9">
        <w:t>on intrusiveness and privacy questions</w:t>
      </w:r>
      <w:r w:rsidRPr="00A302A9">
        <w:t xml:space="preserve">. </w:t>
      </w:r>
    </w:p>
    <w:p w:rsidR="007F284E" w:rsidRPr="00A302A9" w:rsidRDefault="007F284E" w:rsidP="00825818">
      <w:pPr>
        <w:spacing w:line="276" w:lineRule="auto"/>
        <w:ind w:left="900"/>
      </w:pPr>
    </w:p>
    <w:p w:rsidR="00825818" w:rsidRPr="00A302A9" w:rsidRDefault="00825818" w:rsidP="00825818">
      <w:pPr>
        <w:spacing w:line="276" w:lineRule="auto"/>
        <w:ind w:left="900"/>
      </w:pPr>
      <w:r w:rsidRPr="00A302A9">
        <w:t xml:space="preserve">The objectives of the </w:t>
      </w:r>
      <w:r w:rsidR="008C626E" w:rsidRPr="00A302A9">
        <w:t xml:space="preserve">ACS Messaging </w:t>
      </w:r>
      <w:r w:rsidRPr="00A302A9">
        <w:t xml:space="preserve">Benchmark and Refinement study are to: </w:t>
      </w:r>
    </w:p>
    <w:p w:rsidR="00825818" w:rsidRPr="00A302A9" w:rsidRDefault="00825818" w:rsidP="00CD35FE">
      <w:pPr>
        <w:pStyle w:val="ListParagraph"/>
        <w:numPr>
          <w:ilvl w:val="0"/>
          <w:numId w:val="9"/>
        </w:numPr>
        <w:spacing w:line="276" w:lineRule="auto"/>
      </w:pPr>
      <w:r w:rsidRPr="00A302A9">
        <w:t xml:space="preserve">Provide insight into applicable topics, themes, </w:t>
      </w:r>
      <w:r w:rsidR="002B3B28" w:rsidRPr="00A302A9">
        <w:t xml:space="preserve">specific messages, phrases, </w:t>
      </w:r>
      <w:r w:rsidRPr="00A302A9">
        <w:t>and tones fo</w:t>
      </w:r>
      <w:r w:rsidR="002B3B28" w:rsidRPr="00A302A9">
        <w:t xml:space="preserve">r increasing interest in </w:t>
      </w:r>
      <w:r w:rsidRPr="00A302A9">
        <w:t>p</w:t>
      </w:r>
      <w:r w:rsidR="002B3B28" w:rsidRPr="00A302A9">
        <w:t>articipating in ACS data collection activities</w:t>
      </w:r>
    </w:p>
    <w:p w:rsidR="002B3B28" w:rsidRPr="00A302A9" w:rsidRDefault="002B3B28" w:rsidP="00CD35FE">
      <w:pPr>
        <w:pStyle w:val="ListParagraph"/>
        <w:numPr>
          <w:ilvl w:val="0"/>
          <w:numId w:val="9"/>
        </w:numPr>
        <w:spacing w:line="276" w:lineRule="auto"/>
      </w:pPr>
      <w:r w:rsidRPr="00A302A9">
        <w:t>Recommend messages that effectively address concerns about privacy, intrusiveness, and harassment with people who are distrustful of government</w:t>
      </w:r>
    </w:p>
    <w:p w:rsidR="002B3B28" w:rsidRPr="00A302A9" w:rsidRDefault="007018E2" w:rsidP="00CD35FE">
      <w:pPr>
        <w:pStyle w:val="ListParagraph"/>
        <w:numPr>
          <w:ilvl w:val="0"/>
          <w:numId w:val="9"/>
        </w:numPr>
        <w:spacing w:line="276" w:lineRule="auto"/>
      </w:pPr>
      <w:r w:rsidRPr="00A302A9">
        <w:t xml:space="preserve">Develop messages </w:t>
      </w:r>
      <w:r w:rsidR="002B3B28" w:rsidRPr="00A302A9">
        <w:t>that can broadly inform other Census Bureau communications, including talking points, press releases, and the website</w:t>
      </w:r>
      <w:r w:rsidR="00F32FFD" w:rsidRPr="00A302A9">
        <w:t>.</w:t>
      </w:r>
    </w:p>
    <w:p w:rsidR="002B3B28" w:rsidRPr="00A302A9" w:rsidRDefault="002B3B28" w:rsidP="002B3B28">
      <w:pPr>
        <w:pStyle w:val="ListParagraph"/>
        <w:spacing w:line="276" w:lineRule="auto"/>
        <w:ind w:left="900"/>
      </w:pPr>
    </w:p>
    <w:p w:rsidR="002B3B28" w:rsidRPr="00A302A9" w:rsidRDefault="00B91688" w:rsidP="002B3B28">
      <w:pPr>
        <w:pStyle w:val="ListParagraph"/>
        <w:spacing w:line="276" w:lineRule="auto"/>
        <w:ind w:left="900"/>
      </w:pPr>
      <w:r w:rsidRPr="00A302A9">
        <w:t>These findings are designed to provide guidance for internal Census Bureau decision-making only.</w:t>
      </w:r>
      <w:r w:rsidR="00493766" w:rsidRPr="00A302A9">
        <w:t xml:space="preserve"> </w:t>
      </w:r>
      <w:r w:rsidRPr="00A302A9">
        <w:t>The findings are not intended for publication or public dissemination.</w:t>
      </w:r>
      <w:r w:rsidR="00493766" w:rsidRPr="00A302A9">
        <w:t xml:space="preserve"> </w:t>
      </w:r>
      <w:r w:rsidRPr="00A302A9">
        <w:t xml:space="preserve">While the results may inform ACS messaging and subsequent research, </w:t>
      </w:r>
      <w:r w:rsidR="00F32FFD" w:rsidRPr="00A302A9">
        <w:t>they</w:t>
      </w:r>
      <w:r w:rsidRPr="00A302A9">
        <w:t xml:space="preserve"> will not be used to drive any policy decisions.</w:t>
      </w:r>
      <w:r w:rsidR="00493766" w:rsidRPr="00A302A9">
        <w:t xml:space="preserve"> </w:t>
      </w:r>
      <w:r w:rsidR="00825818" w:rsidRPr="00A302A9">
        <w:t xml:space="preserve">Data from the study will be included in reports with clear statements about </w:t>
      </w:r>
      <w:r w:rsidR="0004554F" w:rsidRPr="00A302A9">
        <w:t xml:space="preserve">the </w:t>
      </w:r>
      <w:r w:rsidR="00825818" w:rsidRPr="00A302A9">
        <w:t xml:space="preserve">methodology and limitations. </w:t>
      </w:r>
    </w:p>
    <w:p w:rsidR="00E8781A" w:rsidRPr="00A302A9" w:rsidRDefault="00E8781A" w:rsidP="002B3B28">
      <w:pPr>
        <w:spacing w:line="276" w:lineRule="auto"/>
      </w:pPr>
    </w:p>
    <w:p w:rsidR="009E08B7" w:rsidRPr="00A302A9" w:rsidRDefault="003B6724" w:rsidP="008410EB">
      <w:pPr>
        <w:pStyle w:val="ListParagraph"/>
        <w:numPr>
          <w:ilvl w:val="0"/>
          <w:numId w:val="1"/>
        </w:numPr>
        <w:spacing w:line="276" w:lineRule="auto"/>
      </w:pPr>
      <w:r w:rsidRPr="00A302A9">
        <w:rPr>
          <w:b/>
        </w:rPr>
        <w:t>Use of information technology</w:t>
      </w:r>
    </w:p>
    <w:p w:rsidR="009E08B7" w:rsidRPr="00A302A9" w:rsidRDefault="009E08B7" w:rsidP="008410EB">
      <w:pPr>
        <w:pStyle w:val="ListParagraph"/>
        <w:spacing w:line="276" w:lineRule="auto"/>
        <w:ind w:left="900"/>
        <w:rPr>
          <w:b/>
        </w:rPr>
      </w:pPr>
    </w:p>
    <w:p w:rsidR="009E08B7" w:rsidRPr="00A302A9" w:rsidRDefault="00976D2A" w:rsidP="008410EB">
      <w:pPr>
        <w:pStyle w:val="ListParagraph"/>
        <w:spacing w:line="276" w:lineRule="auto"/>
        <w:ind w:left="900"/>
      </w:pPr>
      <w:r w:rsidRPr="00A302A9">
        <w:t xml:space="preserve">While collecting data, the Census Bureau </w:t>
      </w:r>
      <w:r w:rsidR="008C626E" w:rsidRPr="00A302A9">
        <w:t xml:space="preserve">contractor </w:t>
      </w:r>
      <w:r w:rsidRPr="00A302A9">
        <w:t xml:space="preserve">will use computer-aided telephone interviewing (CATI) technology to process responses </w:t>
      </w:r>
      <w:r w:rsidR="004D2C64" w:rsidRPr="00A302A9">
        <w:t xml:space="preserve">and autodialing of landline numbers using </w:t>
      </w:r>
      <w:r w:rsidR="0036412A" w:rsidRPr="00A302A9">
        <w:t>a</w:t>
      </w:r>
      <w:r w:rsidRPr="00A302A9">
        <w:t>n</w:t>
      </w:r>
      <w:r w:rsidR="0036412A" w:rsidRPr="00A302A9">
        <w:t xml:space="preserve"> interview management</w:t>
      </w:r>
      <w:r w:rsidR="004D2C64" w:rsidRPr="00A302A9">
        <w:t xml:space="preserve"> system</w:t>
      </w:r>
      <w:r w:rsidR="00CB79B8" w:rsidRPr="00A302A9">
        <w:t xml:space="preserve">. The Census Bureau </w:t>
      </w:r>
      <w:r w:rsidR="002D100F" w:rsidRPr="00A302A9">
        <w:t xml:space="preserve">contractor </w:t>
      </w:r>
      <w:r w:rsidR="00CB79B8" w:rsidRPr="00A302A9">
        <w:t xml:space="preserve">will submit landline phone numbers to automated verification before calling respondents to reduce the number of telephone calls made to nonworking, fax, or commercial </w:t>
      </w:r>
      <w:r w:rsidR="00CB79B8" w:rsidRPr="00A302A9">
        <w:lastRenderedPageBreak/>
        <w:t>numbers.</w:t>
      </w:r>
    </w:p>
    <w:p w:rsidR="00CB79B8" w:rsidRPr="00A302A9" w:rsidRDefault="00CB79B8"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Efforts to identify duplication</w:t>
      </w:r>
    </w:p>
    <w:p w:rsidR="00A32A94" w:rsidRPr="00A302A9" w:rsidRDefault="00A32A94" w:rsidP="008410EB">
      <w:pPr>
        <w:pStyle w:val="ListParagraph"/>
        <w:spacing w:line="276" w:lineRule="auto"/>
        <w:ind w:left="900"/>
        <w:rPr>
          <w:i/>
        </w:rPr>
      </w:pPr>
    </w:p>
    <w:p w:rsidR="008C626E" w:rsidRPr="00A302A9" w:rsidRDefault="008C626E" w:rsidP="00976D2A">
      <w:pPr>
        <w:pStyle w:val="ListParagraph"/>
        <w:spacing w:line="276" w:lineRule="auto"/>
        <w:ind w:left="900"/>
      </w:pPr>
      <w:r w:rsidRPr="00A302A9">
        <w:t xml:space="preserve">By focusing on ACS’s specific messaging challenges, this study </w:t>
      </w:r>
      <w:r w:rsidR="002D100F" w:rsidRPr="00A302A9">
        <w:t xml:space="preserve">does </w:t>
      </w:r>
      <w:r w:rsidRPr="00A302A9">
        <w:t>not duplicate previous research efforts.</w:t>
      </w:r>
      <w:r w:rsidR="00493766" w:rsidRPr="00A302A9">
        <w:t xml:space="preserve"> </w:t>
      </w:r>
    </w:p>
    <w:p w:rsidR="009525AB" w:rsidRPr="00A302A9" w:rsidRDefault="009525AB" w:rsidP="008C626E">
      <w:pPr>
        <w:spacing w:line="276" w:lineRule="auto"/>
        <w:rPr>
          <w:i/>
        </w:rPr>
      </w:pPr>
    </w:p>
    <w:p w:rsidR="003B6724" w:rsidRPr="00A302A9" w:rsidRDefault="003B6724" w:rsidP="008410EB">
      <w:pPr>
        <w:pStyle w:val="ListParagraph"/>
        <w:numPr>
          <w:ilvl w:val="0"/>
          <w:numId w:val="1"/>
        </w:numPr>
        <w:spacing w:line="276" w:lineRule="auto"/>
      </w:pPr>
      <w:r w:rsidRPr="00A302A9">
        <w:rPr>
          <w:b/>
        </w:rPr>
        <w:t>Minimizing burden</w:t>
      </w:r>
    </w:p>
    <w:p w:rsidR="009E08B7" w:rsidRPr="00A302A9" w:rsidRDefault="009E08B7" w:rsidP="008410EB">
      <w:pPr>
        <w:pStyle w:val="ListParagraph"/>
        <w:spacing w:line="276" w:lineRule="auto"/>
        <w:ind w:left="900"/>
        <w:rPr>
          <w:b/>
        </w:rPr>
      </w:pPr>
    </w:p>
    <w:p w:rsidR="009E08B7" w:rsidRPr="00A302A9" w:rsidRDefault="009E08B7" w:rsidP="008410EB">
      <w:pPr>
        <w:pStyle w:val="ListParagraph"/>
        <w:spacing w:line="276" w:lineRule="auto"/>
        <w:ind w:left="900"/>
      </w:pPr>
      <w:r w:rsidRPr="00A302A9">
        <w:t xml:space="preserve">The proposed data collections consist of </w:t>
      </w:r>
      <w:r w:rsidR="008C626E" w:rsidRPr="00A302A9">
        <w:t xml:space="preserve">telephone </w:t>
      </w:r>
      <w:r w:rsidRPr="00A302A9">
        <w:t xml:space="preserve">questions asked of a sample of households, not businesses or </w:t>
      </w:r>
      <w:r w:rsidR="002D100F" w:rsidRPr="00A302A9">
        <w:t xml:space="preserve">other </w:t>
      </w:r>
      <w:r w:rsidRPr="00A302A9">
        <w:t>small entities.</w:t>
      </w:r>
    </w:p>
    <w:p w:rsidR="009E08B7" w:rsidRPr="00A302A9" w:rsidRDefault="009E08B7"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Consequences of Less Frequent Collection</w:t>
      </w:r>
    </w:p>
    <w:p w:rsidR="009E08B7" w:rsidRPr="00A302A9" w:rsidRDefault="009E08B7" w:rsidP="008410EB">
      <w:pPr>
        <w:pStyle w:val="ListParagraph"/>
        <w:spacing w:line="276" w:lineRule="auto"/>
        <w:ind w:left="900"/>
        <w:rPr>
          <w:b/>
        </w:rPr>
      </w:pPr>
    </w:p>
    <w:p w:rsidR="009E08B7" w:rsidRPr="00A302A9" w:rsidRDefault="00654814" w:rsidP="008410EB">
      <w:pPr>
        <w:pStyle w:val="ListParagraph"/>
        <w:spacing w:line="276" w:lineRule="auto"/>
        <w:ind w:left="900"/>
      </w:pPr>
      <w:r w:rsidRPr="00A302A9">
        <w:t xml:space="preserve">The proposed study </w:t>
      </w:r>
      <w:r w:rsidR="009E08B7" w:rsidRPr="00A302A9">
        <w:t>is a one-time, special test with a defined period for data collection.</w:t>
      </w:r>
    </w:p>
    <w:p w:rsidR="009E08B7" w:rsidRPr="00A302A9" w:rsidRDefault="009E08B7"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Special Circumstances</w:t>
      </w:r>
    </w:p>
    <w:p w:rsidR="009E08B7" w:rsidRPr="00A302A9" w:rsidRDefault="009E08B7" w:rsidP="008410EB">
      <w:pPr>
        <w:pStyle w:val="ListParagraph"/>
        <w:spacing w:line="276" w:lineRule="auto"/>
        <w:ind w:left="900"/>
        <w:rPr>
          <w:b/>
        </w:rPr>
      </w:pPr>
    </w:p>
    <w:p w:rsidR="009E08B7" w:rsidRPr="00A302A9" w:rsidRDefault="009E08B7" w:rsidP="008410EB">
      <w:pPr>
        <w:pStyle w:val="ListParagraph"/>
        <w:spacing w:line="276" w:lineRule="auto"/>
        <w:ind w:left="900"/>
      </w:pPr>
      <w:r w:rsidRPr="00A302A9">
        <w:t>The Census Bureau will collect these data in a manner consistent with the OMB guidelines.</w:t>
      </w:r>
    </w:p>
    <w:p w:rsidR="007018E2" w:rsidRPr="00A302A9" w:rsidRDefault="007018E2"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Consultations Outside the Agency</w:t>
      </w:r>
    </w:p>
    <w:p w:rsidR="00770A65" w:rsidRPr="00A302A9" w:rsidRDefault="00770A65" w:rsidP="008410EB">
      <w:pPr>
        <w:spacing w:line="276" w:lineRule="auto"/>
      </w:pPr>
    </w:p>
    <w:p w:rsidR="00770A65" w:rsidRPr="00A302A9" w:rsidRDefault="00770A65" w:rsidP="008410EB">
      <w:pPr>
        <w:pStyle w:val="ListParagraph"/>
        <w:spacing w:line="276" w:lineRule="auto"/>
        <w:ind w:left="900"/>
      </w:pPr>
      <w:r w:rsidRPr="00A302A9">
        <w:t>Outside of the Federal Government, consultants include:</w:t>
      </w:r>
    </w:p>
    <w:p w:rsidR="00CC2C9A" w:rsidRPr="00A302A9" w:rsidRDefault="00FC6F2C" w:rsidP="008410EB">
      <w:pPr>
        <w:pStyle w:val="ListParagraph"/>
        <w:tabs>
          <w:tab w:val="left" w:pos="2835"/>
        </w:tabs>
        <w:spacing w:line="276" w:lineRule="auto"/>
        <w:ind w:left="900"/>
      </w:pPr>
      <w:r w:rsidRPr="00A302A9">
        <w:tab/>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172"/>
      </w:tblGrid>
      <w:tr w:rsidR="00472BC2" w:rsidRPr="00A302A9" w:rsidTr="00FC6F2C">
        <w:tc>
          <w:tcPr>
            <w:tcW w:w="4504" w:type="dxa"/>
          </w:tcPr>
          <w:p w:rsidR="00FC6F2C" w:rsidRPr="00A302A9" w:rsidRDefault="00FC6F2C" w:rsidP="008410EB">
            <w:pPr>
              <w:pStyle w:val="ListParagraph"/>
              <w:spacing w:line="276" w:lineRule="auto"/>
              <w:ind w:left="900"/>
              <w:rPr>
                <w:b/>
              </w:rPr>
            </w:pPr>
            <w:r w:rsidRPr="00A302A9">
              <w:rPr>
                <w:b/>
              </w:rPr>
              <w:t>Ki</w:t>
            </w:r>
            <w:r w:rsidR="00F32FFD" w:rsidRPr="00A302A9">
              <w:rPr>
                <w:b/>
              </w:rPr>
              <w:t>e</w:t>
            </w:r>
            <w:r w:rsidRPr="00A302A9">
              <w:rPr>
                <w:b/>
              </w:rPr>
              <w:t>ra McCaffrey</w:t>
            </w:r>
          </w:p>
          <w:p w:rsidR="00FC6F2C" w:rsidRPr="00A302A9" w:rsidRDefault="00FC6F2C" w:rsidP="008410EB">
            <w:pPr>
              <w:pStyle w:val="ListParagraph"/>
              <w:spacing w:line="276" w:lineRule="auto"/>
              <w:ind w:left="900"/>
            </w:pPr>
            <w:r w:rsidRPr="00A302A9">
              <w:t>Reingold</w:t>
            </w:r>
          </w:p>
          <w:p w:rsidR="00FC6F2C" w:rsidRPr="00A302A9" w:rsidRDefault="00FC6F2C" w:rsidP="008410EB">
            <w:pPr>
              <w:pStyle w:val="ListParagraph"/>
              <w:spacing w:line="276" w:lineRule="auto"/>
              <w:ind w:left="900"/>
            </w:pPr>
            <w:r w:rsidRPr="00A302A9">
              <w:t>202.559.4436</w:t>
            </w:r>
          </w:p>
          <w:p w:rsidR="00FC6F2C" w:rsidRPr="00A302A9" w:rsidRDefault="00A302A9" w:rsidP="008410EB">
            <w:pPr>
              <w:pStyle w:val="ListParagraph"/>
              <w:spacing w:line="276" w:lineRule="auto"/>
              <w:ind w:left="900"/>
            </w:pPr>
            <w:hyperlink r:id="rId9" w:history="1">
              <w:r w:rsidR="00FC6F2C" w:rsidRPr="00A302A9">
                <w:rPr>
                  <w:rStyle w:val="Hyperlink"/>
                  <w:color w:val="auto"/>
                </w:rPr>
                <w:t>kmccaffrey@reingold.com</w:t>
              </w:r>
            </w:hyperlink>
          </w:p>
          <w:p w:rsidR="00FC6F2C" w:rsidRPr="00A302A9" w:rsidRDefault="00FC6F2C" w:rsidP="008410EB">
            <w:pPr>
              <w:pStyle w:val="ListParagraph"/>
              <w:spacing w:line="276" w:lineRule="auto"/>
              <w:ind w:left="900"/>
            </w:pPr>
          </w:p>
          <w:p w:rsidR="00FC6F2C" w:rsidRPr="00A302A9" w:rsidRDefault="00FC6F2C" w:rsidP="008410EB">
            <w:pPr>
              <w:pStyle w:val="ListParagraph"/>
              <w:spacing w:line="276" w:lineRule="auto"/>
              <w:ind w:left="900"/>
              <w:rPr>
                <w:b/>
              </w:rPr>
            </w:pPr>
            <w:r w:rsidRPr="00A302A9">
              <w:rPr>
                <w:b/>
              </w:rPr>
              <w:t>Jack Benson</w:t>
            </w:r>
          </w:p>
          <w:p w:rsidR="00FC6F2C" w:rsidRPr="00A302A9" w:rsidRDefault="00FC6F2C" w:rsidP="008410EB">
            <w:pPr>
              <w:pStyle w:val="ListParagraph"/>
              <w:spacing w:line="276" w:lineRule="auto"/>
              <w:ind w:left="900"/>
            </w:pPr>
            <w:r w:rsidRPr="00A302A9">
              <w:t>Reingold</w:t>
            </w:r>
          </w:p>
          <w:p w:rsidR="00FC6F2C" w:rsidRPr="00A302A9" w:rsidRDefault="00FC6F2C" w:rsidP="008410EB">
            <w:pPr>
              <w:pStyle w:val="ListParagraph"/>
              <w:spacing w:line="276" w:lineRule="auto"/>
              <w:ind w:left="900"/>
            </w:pPr>
            <w:r w:rsidRPr="00A302A9">
              <w:t>202.</w:t>
            </w:r>
            <w:r w:rsidR="002415EC" w:rsidRPr="00A302A9">
              <w:t>333</w:t>
            </w:r>
            <w:r w:rsidRPr="00A302A9">
              <w:t>.</w:t>
            </w:r>
            <w:r w:rsidR="002415EC" w:rsidRPr="00A302A9">
              <w:t>0400</w:t>
            </w:r>
          </w:p>
          <w:p w:rsidR="0036412A" w:rsidRPr="00A302A9" w:rsidRDefault="00A302A9" w:rsidP="00976D2A">
            <w:pPr>
              <w:pStyle w:val="ListParagraph"/>
              <w:spacing w:line="276" w:lineRule="auto"/>
              <w:ind w:left="900"/>
            </w:pPr>
            <w:hyperlink r:id="rId10" w:history="1">
              <w:r w:rsidR="00FC6F2C" w:rsidRPr="00A302A9">
                <w:rPr>
                  <w:rStyle w:val="Hyperlink"/>
                  <w:color w:val="auto"/>
                </w:rPr>
                <w:t>jbenson@reingold.com</w:t>
              </w:r>
            </w:hyperlink>
          </w:p>
        </w:tc>
        <w:tc>
          <w:tcPr>
            <w:tcW w:w="4172" w:type="dxa"/>
          </w:tcPr>
          <w:p w:rsidR="00FC6F2C" w:rsidRPr="00A302A9" w:rsidRDefault="00FC6F2C" w:rsidP="008410EB">
            <w:pPr>
              <w:pStyle w:val="ListParagraph"/>
              <w:spacing w:line="276" w:lineRule="auto"/>
              <w:ind w:left="900"/>
              <w:rPr>
                <w:b/>
              </w:rPr>
            </w:pPr>
            <w:r w:rsidRPr="00A302A9">
              <w:rPr>
                <w:b/>
              </w:rPr>
              <w:t>Sam Hagedorn</w:t>
            </w:r>
          </w:p>
          <w:p w:rsidR="00FC6F2C" w:rsidRPr="00A302A9" w:rsidRDefault="00FC6F2C" w:rsidP="008410EB">
            <w:pPr>
              <w:pStyle w:val="ListParagraph"/>
              <w:spacing w:line="276" w:lineRule="auto"/>
              <w:ind w:left="900"/>
            </w:pPr>
            <w:r w:rsidRPr="00A302A9">
              <w:t>Penn Schoen Berland</w:t>
            </w:r>
          </w:p>
          <w:p w:rsidR="00FC6F2C" w:rsidRPr="00A302A9" w:rsidRDefault="00FC6F2C" w:rsidP="008410EB">
            <w:pPr>
              <w:pStyle w:val="ListParagraph"/>
              <w:spacing w:line="276" w:lineRule="auto"/>
              <w:ind w:left="900"/>
            </w:pPr>
            <w:r w:rsidRPr="00A302A9">
              <w:t>202.962.3056</w:t>
            </w:r>
          </w:p>
          <w:p w:rsidR="00FC6F2C" w:rsidRPr="00A302A9" w:rsidRDefault="00A302A9" w:rsidP="008410EB">
            <w:pPr>
              <w:pStyle w:val="ListParagraph"/>
              <w:spacing w:line="276" w:lineRule="auto"/>
              <w:ind w:left="900"/>
            </w:pPr>
            <w:hyperlink r:id="rId11" w:history="1">
              <w:r w:rsidR="002415EC" w:rsidRPr="00A302A9">
                <w:rPr>
                  <w:rStyle w:val="Hyperlink"/>
                  <w:color w:val="auto"/>
                </w:rPr>
                <w:t>shagedorn@ps-b.com</w:t>
              </w:r>
            </w:hyperlink>
          </w:p>
          <w:p w:rsidR="00FC6F2C" w:rsidRPr="00A302A9" w:rsidRDefault="00FC6F2C" w:rsidP="008410EB">
            <w:pPr>
              <w:pStyle w:val="ListParagraph"/>
              <w:spacing w:line="276" w:lineRule="auto"/>
              <w:ind w:left="900"/>
              <w:rPr>
                <w:b/>
              </w:rPr>
            </w:pPr>
          </w:p>
          <w:p w:rsidR="00FC6F2C" w:rsidRPr="00A302A9" w:rsidRDefault="00FC6F2C" w:rsidP="008410EB">
            <w:pPr>
              <w:pStyle w:val="ListParagraph"/>
              <w:spacing w:line="276" w:lineRule="auto"/>
              <w:ind w:left="900"/>
              <w:rPr>
                <w:b/>
              </w:rPr>
            </w:pPr>
            <w:r w:rsidRPr="00A302A9">
              <w:rPr>
                <w:b/>
              </w:rPr>
              <w:t>Rob</w:t>
            </w:r>
            <w:r w:rsidR="00CD35FE" w:rsidRPr="00A302A9">
              <w:rPr>
                <w:b/>
              </w:rPr>
              <w:t>ert</w:t>
            </w:r>
            <w:r w:rsidRPr="00A302A9">
              <w:rPr>
                <w:b/>
              </w:rPr>
              <w:t xml:space="preserve"> Green</w:t>
            </w:r>
          </w:p>
          <w:p w:rsidR="00FC6F2C" w:rsidRPr="00A302A9" w:rsidRDefault="00FC6F2C" w:rsidP="008410EB">
            <w:pPr>
              <w:pStyle w:val="ListParagraph"/>
              <w:spacing w:line="276" w:lineRule="auto"/>
              <w:ind w:left="900"/>
            </w:pPr>
            <w:r w:rsidRPr="00A302A9">
              <w:t>Penn Schoen Berland</w:t>
            </w:r>
          </w:p>
          <w:p w:rsidR="00FC6F2C" w:rsidRPr="00A302A9" w:rsidRDefault="00FC6F2C" w:rsidP="008410EB">
            <w:pPr>
              <w:pStyle w:val="ListParagraph"/>
              <w:spacing w:line="276" w:lineRule="auto"/>
              <w:ind w:left="900"/>
            </w:pPr>
            <w:r w:rsidRPr="00A302A9">
              <w:t>202.962.3049</w:t>
            </w:r>
          </w:p>
          <w:p w:rsidR="00FC6F2C" w:rsidRPr="00A302A9" w:rsidRDefault="00A302A9" w:rsidP="00976D2A">
            <w:pPr>
              <w:pStyle w:val="ListParagraph"/>
              <w:spacing w:line="276" w:lineRule="auto"/>
              <w:ind w:left="900"/>
            </w:pPr>
            <w:hyperlink r:id="rId12" w:history="1">
              <w:r w:rsidR="00FC6F2C" w:rsidRPr="00A302A9">
                <w:rPr>
                  <w:rStyle w:val="Hyperlink"/>
                  <w:color w:val="auto"/>
                </w:rPr>
                <w:t>rgreen@ps-b.com</w:t>
              </w:r>
            </w:hyperlink>
          </w:p>
        </w:tc>
      </w:tr>
    </w:tbl>
    <w:p w:rsidR="0036412A" w:rsidRPr="00A302A9" w:rsidRDefault="0036412A" w:rsidP="008410EB">
      <w:pPr>
        <w:spacing w:line="276" w:lineRule="auto"/>
      </w:pPr>
    </w:p>
    <w:p w:rsidR="003B6724" w:rsidRPr="00A302A9" w:rsidRDefault="003B6724" w:rsidP="008410EB">
      <w:pPr>
        <w:pStyle w:val="ListParagraph"/>
        <w:numPr>
          <w:ilvl w:val="0"/>
          <w:numId w:val="1"/>
        </w:numPr>
        <w:spacing w:line="276" w:lineRule="auto"/>
      </w:pPr>
      <w:r w:rsidRPr="00A302A9">
        <w:rPr>
          <w:b/>
        </w:rPr>
        <w:t>Paying Respondents</w:t>
      </w:r>
    </w:p>
    <w:p w:rsidR="007D23D2" w:rsidRPr="00A302A9" w:rsidRDefault="007D23D2" w:rsidP="008410EB">
      <w:pPr>
        <w:pStyle w:val="ListParagraph"/>
        <w:spacing w:line="276" w:lineRule="auto"/>
        <w:ind w:left="900"/>
      </w:pPr>
    </w:p>
    <w:p w:rsidR="002B71C7" w:rsidRPr="00A302A9" w:rsidRDefault="007D23D2" w:rsidP="008410EB">
      <w:pPr>
        <w:pStyle w:val="ListParagraph"/>
        <w:spacing w:line="276" w:lineRule="auto"/>
        <w:ind w:left="900"/>
      </w:pPr>
      <w:r w:rsidRPr="00A302A9">
        <w:t>Respondents will not be paid or provided with gifts for participating in this data collection.</w:t>
      </w:r>
    </w:p>
    <w:p w:rsidR="007D23D2" w:rsidRPr="00A302A9" w:rsidRDefault="007D23D2" w:rsidP="008410EB">
      <w:pPr>
        <w:pStyle w:val="ListParagraph"/>
        <w:spacing w:line="276" w:lineRule="auto"/>
        <w:ind w:left="900"/>
      </w:pPr>
    </w:p>
    <w:p w:rsidR="00710A22" w:rsidRPr="00A302A9" w:rsidRDefault="00710A22" w:rsidP="008410EB">
      <w:pPr>
        <w:pStyle w:val="ListParagraph"/>
        <w:spacing w:line="276" w:lineRule="auto"/>
        <w:ind w:left="900"/>
      </w:pPr>
    </w:p>
    <w:p w:rsidR="00710A22" w:rsidRPr="00A302A9" w:rsidRDefault="00710A22" w:rsidP="008410EB">
      <w:pPr>
        <w:pStyle w:val="ListParagraph"/>
        <w:spacing w:line="276" w:lineRule="auto"/>
        <w:ind w:left="900"/>
      </w:pPr>
    </w:p>
    <w:p w:rsidR="00965AFA" w:rsidRPr="00A302A9" w:rsidRDefault="00965AFA" w:rsidP="008410EB">
      <w:pPr>
        <w:pStyle w:val="ListParagraph"/>
        <w:numPr>
          <w:ilvl w:val="0"/>
          <w:numId w:val="1"/>
        </w:numPr>
        <w:spacing w:line="276" w:lineRule="auto"/>
      </w:pPr>
      <w:r w:rsidRPr="00A302A9">
        <w:rPr>
          <w:b/>
        </w:rPr>
        <w:t>Assurance of Confidentiality</w:t>
      </w:r>
    </w:p>
    <w:p w:rsidR="00965AFA" w:rsidRPr="00A302A9" w:rsidRDefault="00965AFA" w:rsidP="008410EB">
      <w:pPr>
        <w:pStyle w:val="ListParagraph"/>
        <w:spacing w:line="276" w:lineRule="auto"/>
        <w:ind w:left="900"/>
      </w:pPr>
    </w:p>
    <w:p w:rsidR="000E23A5" w:rsidRPr="00A302A9" w:rsidRDefault="000E23A5" w:rsidP="00A302A9">
      <w:pPr>
        <w:shd w:val="clear" w:color="auto" w:fill="FFFFFF"/>
        <w:ind w:left="900"/>
        <w:rPr>
          <w:rFonts w:eastAsia="Calibri"/>
          <w:color w:val="000000"/>
          <w:sz w:val="22"/>
          <w:szCs w:val="22"/>
        </w:rPr>
      </w:pPr>
      <w:r w:rsidRPr="00A302A9">
        <w:rPr>
          <w:rFonts w:eastAsia="Calibri"/>
          <w:color w:val="000000"/>
          <w:sz w:val="22"/>
          <w:szCs w:val="22"/>
        </w:rPr>
        <w:t>We are conducting this study under Title 13, but the results will not be statutorily confidential.  Rather, we will inform respondents that</w:t>
      </w:r>
      <w:r w:rsidR="0004554F" w:rsidRPr="00A302A9">
        <w:rPr>
          <w:rFonts w:eastAsia="Calibri"/>
          <w:color w:val="000000"/>
          <w:sz w:val="22"/>
          <w:szCs w:val="22"/>
        </w:rPr>
        <w:t xml:space="preserve"> their answers are anonymous, and we will not ask for any personally identifiable information.</w:t>
      </w:r>
      <w:r w:rsidRPr="00A302A9">
        <w:rPr>
          <w:rFonts w:eastAsia="Calibri"/>
          <w:color w:val="000000"/>
          <w:sz w:val="22"/>
          <w:szCs w:val="22"/>
        </w:rPr>
        <w:t xml:space="preserve"> The Census Bureau will keep all information collected in this test protected and in a secure environment. </w:t>
      </w:r>
      <w:r w:rsidR="0004554F" w:rsidRPr="00A302A9">
        <w:rPr>
          <w:rFonts w:eastAsia="Calibri"/>
          <w:color w:val="000000"/>
          <w:sz w:val="22"/>
          <w:szCs w:val="22"/>
        </w:rPr>
        <w:t xml:space="preserve">Contact information will not be maintained. </w:t>
      </w:r>
      <w:r w:rsidRPr="00A302A9">
        <w:rPr>
          <w:rFonts w:eastAsia="Calibri"/>
          <w:color w:val="000000"/>
          <w:sz w:val="22"/>
          <w:szCs w:val="22"/>
        </w:rPr>
        <w:t>Respondents will be assured that their responses will be kept anonymous by the Census Bureau and its contractors. This study also complies with the Privacy Act and the Paperwork Reduction Act.</w:t>
      </w:r>
    </w:p>
    <w:p w:rsidR="000E23A5" w:rsidRPr="00A302A9" w:rsidRDefault="000E23A5" w:rsidP="000E23A5">
      <w:pPr>
        <w:shd w:val="clear" w:color="auto" w:fill="FFFFFF"/>
        <w:ind w:left="720"/>
        <w:rPr>
          <w:rFonts w:eastAsia="Calibri"/>
          <w:sz w:val="22"/>
          <w:szCs w:val="22"/>
        </w:rPr>
      </w:pPr>
      <w:bookmarkStart w:id="0" w:name="_GoBack"/>
      <w:bookmarkEnd w:id="0"/>
    </w:p>
    <w:p w:rsidR="003B6724" w:rsidRPr="00A302A9" w:rsidRDefault="003B6724" w:rsidP="008410EB">
      <w:pPr>
        <w:pStyle w:val="ListParagraph"/>
        <w:numPr>
          <w:ilvl w:val="0"/>
          <w:numId w:val="1"/>
        </w:numPr>
        <w:spacing w:line="276" w:lineRule="auto"/>
      </w:pPr>
      <w:r w:rsidRPr="00A302A9">
        <w:rPr>
          <w:b/>
        </w:rPr>
        <w:t>Justification for Sensitive Questions</w:t>
      </w:r>
    </w:p>
    <w:p w:rsidR="00965AFA" w:rsidRPr="00A302A9" w:rsidRDefault="00965AFA" w:rsidP="008410EB">
      <w:pPr>
        <w:pStyle w:val="ListParagraph"/>
        <w:spacing w:line="276" w:lineRule="auto"/>
        <w:ind w:left="900"/>
        <w:rPr>
          <w:i/>
        </w:rPr>
      </w:pPr>
    </w:p>
    <w:p w:rsidR="00C57C4F" w:rsidRPr="00A302A9" w:rsidRDefault="00C57C4F" w:rsidP="008410EB">
      <w:pPr>
        <w:pStyle w:val="ListParagraph"/>
        <w:spacing w:line="276" w:lineRule="auto"/>
        <w:ind w:left="900"/>
      </w:pPr>
      <w:r w:rsidRPr="00A302A9">
        <w:t>This survey does not include questions of a sensitive nature.</w:t>
      </w:r>
    </w:p>
    <w:p w:rsidR="00461BA5" w:rsidRPr="00A302A9" w:rsidRDefault="00461BA5"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Estimate of Hour Burden</w:t>
      </w:r>
    </w:p>
    <w:p w:rsidR="00503EA4" w:rsidRPr="00A302A9" w:rsidRDefault="00503EA4" w:rsidP="008410EB">
      <w:pPr>
        <w:pStyle w:val="ListParagraph"/>
        <w:spacing w:line="276" w:lineRule="auto"/>
        <w:ind w:left="900"/>
        <w:rPr>
          <w:i/>
        </w:rPr>
      </w:pPr>
    </w:p>
    <w:p w:rsidR="00965AFA" w:rsidRPr="00A302A9" w:rsidRDefault="00975A97" w:rsidP="00CD35FE">
      <w:pPr>
        <w:pStyle w:val="ListParagraph"/>
        <w:spacing w:line="276" w:lineRule="auto"/>
        <w:ind w:left="900"/>
      </w:pPr>
      <w:r w:rsidRPr="00A302A9">
        <w:t>The Benchmark and Refinement survey each will have n=1,000 completed interviews</w:t>
      </w:r>
      <w:r w:rsidR="002D100F" w:rsidRPr="00A302A9">
        <w:t xml:space="preserve"> which are anticipated to take ~20 minutes</w:t>
      </w:r>
      <w:r w:rsidRPr="00A302A9">
        <w:t>.</w:t>
      </w:r>
      <w:r w:rsidR="00493766" w:rsidRPr="00A302A9">
        <w:t xml:space="preserve"> </w:t>
      </w:r>
      <w:r w:rsidRPr="00A302A9">
        <w:t>In addition, survey participants in the study must meet two screening criteria—they must be eighteen years or older and generally handle the mail for the household.</w:t>
      </w:r>
      <w:r w:rsidR="00493766" w:rsidRPr="00A302A9">
        <w:t xml:space="preserve"> </w:t>
      </w:r>
      <w:r w:rsidRPr="00A302A9">
        <w:t>The research team anticipates that 2,000 individuals will answer the screening questions to yield n=1</w:t>
      </w:r>
      <w:r w:rsidR="0057227E" w:rsidRPr="00A302A9">
        <w:t>,000 completed interviews</w:t>
      </w:r>
      <w:r w:rsidRPr="00A302A9">
        <w:t xml:space="preserve"> for each phase. Households that a</w:t>
      </w:r>
      <w:r w:rsidR="008410EB" w:rsidRPr="00A302A9">
        <w:t xml:space="preserve">re contacted for the Benchmark </w:t>
      </w:r>
      <w:r w:rsidRPr="00A302A9">
        <w:t>phase</w:t>
      </w:r>
      <w:r w:rsidR="008410EB" w:rsidRPr="00A302A9">
        <w:t xml:space="preserve"> will be removed from the</w:t>
      </w:r>
      <w:r w:rsidRPr="00A302A9">
        <w:t xml:space="preserve"> sample for the Refinement phase</w:t>
      </w:r>
      <w:r w:rsidR="008410EB" w:rsidRPr="00A302A9">
        <w:t xml:space="preserve"> so that no potential respondents are re</w:t>
      </w:r>
      <w:r w:rsidRPr="00A302A9">
        <w:t>-</w:t>
      </w:r>
      <w:r w:rsidR="008410EB" w:rsidRPr="00A302A9">
        <w:t>contacted.</w:t>
      </w:r>
    </w:p>
    <w:p w:rsidR="00DD4CC1" w:rsidRPr="00A302A9" w:rsidRDefault="00DD4CC1" w:rsidP="008410EB">
      <w:pPr>
        <w:pStyle w:val="ListParagraph"/>
        <w:spacing w:line="276" w:lineRule="auto"/>
        <w:ind w:left="900"/>
        <w:rPr>
          <w:b/>
        </w:rPr>
      </w:pPr>
    </w:p>
    <w:tbl>
      <w:tblPr>
        <w:tblW w:w="8484" w:type="dxa"/>
        <w:jc w:val="center"/>
        <w:tblInd w:w="-696" w:type="dxa"/>
        <w:tblBorders>
          <w:top w:val="single" w:sz="12" w:space="0" w:color="auto"/>
          <w:bottom w:val="single" w:sz="12" w:space="0" w:color="auto"/>
        </w:tblBorders>
        <w:tblLook w:val="04A0" w:firstRow="1" w:lastRow="0" w:firstColumn="1" w:lastColumn="0" w:noHBand="0" w:noVBand="1"/>
      </w:tblPr>
      <w:tblGrid>
        <w:gridCol w:w="3204"/>
        <w:gridCol w:w="1800"/>
        <w:gridCol w:w="1680"/>
        <w:gridCol w:w="1800"/>
      </w:tblGrid>
      <w:tr w:rsidR="00472BC2" w:rsidRPr="00A302A9" w:rsidTr="00DD4CC1">
        <w:trPr>
          <w:jc w:val="center"/>
        </w:trPr>
        <w:tc>
          <w:tcPr>
            <w:tcW w:w="3204" w:type="dxa"/>
            <w:tcBorders>
              <w:top w:val="single" w:sz="12" w:space="0" w:color="auto"/>
              <w:left w:val="single" w:sz="12" w:space="0" w:color="auto"/>
              <w:bottom w:val="single" w:sz="12" w:space="0" w:color="auto"/>
            </w:tcBorders>
            <w:shd w:val="clear" w:color="auto" w:fill="D9D9D9"/>
          </w:tcPr>
          <w:p w:rsidR="00A32A94" w:rsidRPr="00A302A9" w:rsidRDefault="00A32A94" w:rsidP="008410EB">
            <w:pPr>
              <w:pStyle w:val="BodyText"/>
              <w:spacing w:after="0"/>
              <w:contextualSpacing/>
              <w:rPr>
                <w:rFonts w:ascii="Times New Roman" w:hAnsi="Times New Roman" w:cs="Times New Roman"/>
                <w:sz w:val="24"/>
                <w:szCs w:val="24"/>
              </w:rPr>
            </w:pPr>
          </w:p>
        </w:tc>
        <w:tc>
          <w:tcPr>
            <w:tcW w:w="1800" w:type="dxa"/>
            <w:tcBorders>
              <w:top w:val="single" w:sz="12" w:space="0" w:color="auto"/>
              <w:bottom w:val="single" w:sz="12" w:space="0" w:color="auto"/>
            </w:tcBorders>
            <w:shd w:val="clear" w:color="auto" w:fill="D9D9D9"/>
            <w:vAlign w:val="center"/>
          </w:tcPr>
          <w:p w:rsidR="00A32A94" w:rsidRPr="00A302A9" w:rsidRDefault="00A32A94" w:rsidP="008410EB">
            <w:pPr>
              <w:pStyle w:val="BodyText"/>
              <w:spacing w:after="0"/>
              <w:contextualSpacing/>
              <w:jc w:val="center"/>
              <w:rPr>
                <w:rFonts w:ascii="Times New Roman" w:hAnsi="Times New Roman" w:cs="Times New Roman"/>
                <w:b/>
                <w:bCs/>
                <w:sz w:val="24"/>
                <w:szCs w:val="24"/>
              </w:rPr>
            </w:pPr>
            <w:r w:rsidRPr="00A302A9">
              <w:rPr>
                <w:rFonts w:ascii="Times New Roman" w:hAnsi="Times New Roman" w:cs="Times New Roman"/>
                <w:b/>
                <w:bCs/>
                <w:sz w:val="24"/>
                <w:szCs w:val="24"/>
              </w:rPr>
              <w:t>Total # of Households</w:t>
            </w:r>
          </w:p>
        </w:tc>
        <w:tc>
          <w:tcPr>
            <w:tcW w:w="1680" w:type="dxa"/>
            <w:tcBorders>
              <w:top w:val="single" w:sz="12" w:space="0" w:color="auto"/>
              <w:bottom w:val="single" w:sz="12" w:space="0" w:color="auto"/>
            </w:tcBorders>
            <w:shd w:val="clear" w:color="auto" w:fill="D9D9D9"/>
            <w:vAlign w:val="center"/>
          </w:tcPr>
          <w:p w:rsidR="00A32A94" w:rsidRPr="00A302A9" w:rsidRDefault="00A32A94" w:rsidP="008410EB">
            <w:pPr>
              <w:pStyle w:val="BodyText"/>
              <w:spacing w:after="0"/>
              <w:contextualSpacing/>
              <w:jc w:val="center"/>
              <w:rPr>
                <w:rFonts w:ascii="Times New Roman" w:hAnsi="Times New Roman" w:cs="Times New Roman"/>
                <w:b/>
                <w:bCs/>
                <w:sz w:val="24"/>
                <w:szCs w:val="24"/>
              </w:rPr>
            </w:pPr>
            <w:r w:rsidRPr="00A302A9">
              <w:rPr>
                <w:rFonts w:ascii="Times New Roman" w:hAnsi="Times New Roman" w:cs="Times New Roman"/>
                <w:b/>
                <w:bCs/>
                <w:sz w:val="24"/>
                <w:szCs w:val="24"/>
              </w:rPr>
              <w:t>Estimated Response Time</w:t>
            </w:r>
          </w:p>
        </w:tc>
        <w:tc>
          <w:tcPr>
            <w:tcW w:w="1800" w:type="dxa"/>
            <w:tcBorders>
              <w:top w:val="single" w:sz="12" w:space="0" w:color="auto"/>
              <w:bottom w:val="single" w:sz="12" w:space="0" w:color="auto"/>
              <w:right w:val="single" w:sz="12" w:space="0" w:color="auto"/>
            </w:tcBorders>
            <w:shd w:val="clear" w:color="auto" w:fill="D9D9D9"/>
            <w:vAlign w:val="center"/>
          </w:tcPr>
          <w:p w:rsidR="00A32A94" w:rsidRPr="00A302A9" w:rsidRDefault="00A32A94" w:rsidP="008410EB">
            <w:pPr>
              <w:pStyle w:val="BodyText"/>
              <w:spacing w:after="0"/>
              <w:contextualSpacing/>
              <w:jc w:val="center"/>
              <w:rPr>
                <w:rFonts w:ascii="Times New Roman" w:hAnsi="Times New Roman" w:cs="Times New Roman"/>
                <w:b/>
                <w:bCs/>
                <w:sz w:val="24"/>
                <w:szCs w:val="24"/>
              </w:rPr>
            </w:pPr>
            <w:r w:rsidRPr="00A302A9">
              <w:rPr>
                <w:rFonts w:ascii="Times New Roman" w:hAnsi="Times New Roman" w:cs="Times New Roman"/>
                <w:b/>
                <w:bCs/>
                <w:sz w:val="24"/>
                <w:szCs w:val="24"/>
              </w:rPr>
              <w:t>Estimated Burden Hours</w:t>
            </w:r>
          </w:p>
        </w:tc>
      </w:tr>
      <w:tr w:rsidR="00472BC2" w:rsidRPr="00A302A9" w:rsidTr="00F5497F">
        <w:trPr>
          <w:trHeight w:val="213"/>
          <w:jc w:val="center"/>
        </w:trPr>
        <w:tc>
          <w:tcPr>
            <w:tcW w:w="3204" w:type="dxa"/>
            <w:tcBorders>
              <w:top w:val="single" w:sz="2" w:space="0" w:color="auto"/>
              <w:left w:val="single" w:sz="4" w:space="0" w:color="auto"/>
              <w:bottom w:val="single" w:sz="2" w:space="0" w:color="auto"/>
            </w:tcBorders>
            <w:vAlign w:val="center"/>
          </w:tcPr>
          <w:p w:rsidR="00A32A94" w:rsidRPr="00A302A9" w:rsidRDefault="00975A97" w:rsidP="00F5497F">
            <w:pPr>
              <w:pStyle w:val="BodyText"/>
              <w:spacing w:after="0" w:line="240" w:lineRule="auto"/>
              <w:contextualSpacing/>
              <w:rPr>
                <w:rFonts w:ascii="Times New Roman" w:hAnsi="Times New Roman" w:cs="Times New Roman"/>
                <w:sz w:val="24"/>
                <w:szCs w:val="24"/>
              </w:rPr>
            </w:pPr>
            <w:r w:rsidRPr="00A302A9">
              <w:rPr>
                <w:rFonts w:ascii="Times New Roman" w:hAnsi="Times New Roman" w:cs="Times New Roman"/>
                <w:sz w:val="24"/>
                <w:szCs w:val="24"/>
              </w:rPr>
              <w:t>Benchmark Questionnaire</w:t>
            </w:r>
          </w:p>
        </w:tc>
        <w:tc>
          <w:tcPr>
            <w:tcW w:w="1800" w:type="dxa"/>
            <w:tcBorders>
              <w:top w:val="single" w:sz="2" w:space="0" w:color="auto"/>
              <w:bottom w:val="single" w:sz="2" w:space="0" w:color="auto"/>
            </w:tcBorders>
            <w:vAlign w:val="center"/>
          </w:tcPr>
          <w:p w:rsidR="00A32A94" w:rsidRPr="00A302A9" w:rsidRDefault="00503EA4"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1000</w:t>
            </w:r>
          </w:p>
        </w:tc>
        <w:tc>
          <w:tcPr>
            <w:tcW w:w="1680" w:type="dxa"/>
            <w:tcBorders>
              <w:top w:val="single" w:sz="2" w:space="0" w:color="auto"/>
              <w:bottom w:val="single" w:sz="2" w:space="0" w:color="auto"/>
            </w:tcBorders>
            <w:vAlign w:val="center"/>
          </w:tcPr>
          <w:p w:rsidR="00A32A94"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20</w:t>
            </w:r>
            <w:r w:rsidR="00503EA4" w:rsidRPr="00A302A9">
              <w:rPr>
                <w:rFonts w:ascii="Times New Roman" w:hAnsi="Times New Roman" w:cs="Times New Roman"/>
                <w:sz w:val="24"/>
                <w:szCs w:val="24"/>
              </w:rPr>
              <w:t xml:space="preserve"> min</w:t>
            </w:r>
          </w:p>
        </w:tc>
        <w:tc>
          <w:tcPr>
            <w:tcW w:w="1800" w:type="dxa"/>
            <w:tcBorders>
              <w:top w:val="single" w:sz="2" w:space="0" w:color="auto"/>
              <w:bottom w:val="single" w:sz="2" w:space="0" w:color="auto"/>
              <w:right w:val="single" w:sz="8" w:space="0" w:color="auto"/>
            </w:tcBorders>
            <w:vAlign w:val="center"/>
          </w:tcPr>
          <w:p w:rsidR="00A32A94"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333</w:t>
            </w:r>
          </w:p>
        </w:tc>
      </w:tr>
      <w:tr w:rsidR="00472BC2" w:rsidRPr="00A302A9" w:rsidTr="00F5497F">
        <w:trPr>
          <w:trHeight w:val="65"/>
          <w:jc w:val="center"/>
        </w:trPr>
        <w:tc>
          <w:tcPr>
            <w:tcW w:w="3204" w:type="dxa"/>
            <w:tcBorders>
              <w:top w:val="single" w:sz="2" w:space="0" w:color="auto"/>
              <w:left w:val="single" w:sz="4" w:space="0" w:color="auto"/>
              <w:bottom w:val="single" w:sz="4" w:space="0" w:color="auto"/>
            </w:tcBorders>
            <w:vAlign w:val="center"/>
          </w:tcPr>
          <w:p w:rsidR="00975A97" w:rsidRPr="00A302A9" w:rsidRDefault="00975A97" w:rsidP="00F5497F">
            <w:pPr>
              <w:pStyle w:val="BodyText"/>
              <w:spacing w:after="0" w:line="240" w:lineRule="auto"/>
              <w:contextualSpacing/>
              <w:rPr>
                <w:rFonts w:ascii="Times New Roman" w:hAnsi="Times New Roman" w:cs="Times New Roman"/>
                <w:sz w:val="24"/>
                <w:szCs w:val="24"/>
              </w:rPr>
            </w:pPr>
            <w:r w:rsidRPr="00A302A9">
              <w:rPr>
                <w:rFonts w:ascii="Times New Roman" w:hAnsi="Times New Roman" w:cs="Times New Roman"/>
                <w:sz w:val="24"/>
                <w:szCs w:val="24"/>
              </w:rPr>
              <w:t>Benchmark Screener</w:t>
            </w:r>
          </w:p>
        </w:tc>
        <w:tc>
          <w:tcPr>
            <w:tcW w:w="1800" w:type="dxa"/>
            <w:tcBorders>
              <w:top w:val="single" w:sz="2" w:space="0" w:color="auto"/>
              <w:bottom w:val="single" w:sz="4"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2000</w:t>
            </w:r>
          </w:p>
        </w:tc>
        <w:tc>
          <w:tcPr>
            <w:tcW w:w="1680" w:type="dxa"/>
            <w:tcBorders>
              <w:top w:val="single" w:sz="2" w:space="0" w:color="auto"/>
              <w:bottom w:val="single" w:sz="2"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 min</w:t>
            </w:r>
          </w:p>
        </w:tc>
        <w:tc>
          <w:tcPr>
            <w:tcW w:w="1800" w:type="dxa"/>
            <w:tcBorders>
              <w:top w:val="single" w:sz="2" w:space="0" w:color="auto"/>
              <w:bottom w:val="single" w:sz="2" w:space="0" w:color="auto"/>
              <w:right w:val="single" w:sz="8"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67</w:t>
            </w:r>
          </w:p>
        </w:tc>
      </w:tr>
      <w:tr w:rsidR="00472BC2" w:rsidRPr="00A302A9" w:rsidTr="00F5497F">
        <w:trPr>
          <w:trHeight w:val="60"/>
          <w:jc w:val="center"/>
        </w:trPr>
        <w:tc>
          <w:tcPr>
            <w:tcW w:w="3204" w:type="dxa"/>
            <w:tcBorders>
              <w:top w:val="single" w:sz="2" w:space="0" w:color="auto"/>
              <w:left w:val="single" w:sz="4" w:space="0" w:color="auto"/>
              <w:bottom w:val="single" w:sz="4" w:space="0" w:color="auto"/>
            </w:tcBorders>
            <w:vAlign w:val="center"/>
          </w:tcPr>
          <w:p w:rsidR="00DD4CC1" w:rsidRPr="00A302A9" w:rsidRDefault="00975A97" w:rsidP="00F5497F">
            <w:pPr>
              <w:pStyle w:val="BodyText"/>
              <w:spacing w:after="0" w:line="240" w:lineRule="auto"/>
              <w:contextualSpacing/>
              <w:rPr>
                <w:rFonts w:ascii="Times New Roman" w:hAnsi="Times New Roman" w:cs="Times New Roman"/>
                <w:sz w:val="24"/>
                <w:szCs w:val="24"/>
              </w:rPr>
            </w:pPr>
            <w:r w:rsidRPr="00A302A9">
              <w:rPr>
                <w:rFonts w:ascii="Times New Roman" w:hAnsi="Times New Roman" w:cs="Times New Roman"/>
                <w:sz w:val="24"/>
                <w:szCs w:val="24"/>
              </w:rPr>
              <w:t>Refinement Questionnaire</w:t>
            </w:r>
          </w:p>
        </w:tc>
        <w:tc>
          <w:tcPr>
            <w:tcW w:w="1800" w:type="dxa"/>
            <w:tcBorders>
              <w:top w:val="single" w:sz="2" w:space="0" w:color="auto"/>
              <w:bottom w:val="single" w:sz="4" w:space="0" w:color="auto"/>
            </w:tcBorders>
            <w:vAlign w:val="center"/>
          </w:tcPr>
          <w:p w:rsidR="00DD4CC1" w:rsidRPr="00A302A9" w:rsidRDefault="00DD4CC1"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1000</w:t>
            </w:r>
          </w:p>
        </w:tc>
        <w:tc>
          <w:tcPr>
            <w:tcW w:w="1680" w:type="dxa"/>
            <w:tcBorders>
              <w:top w:val="single" w:sz="2" w:space="0" w:color="auto"/>
              <w:bottom w:val="single" w:sz="2" w:space="0" w:color="auto"/>
            </w:tcBorders>
            <w:vAlign w:val="center"/>
          </w:tcPr>
          <w:p w:rsidR="00DD4CC1"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20</w:t>
            </w:r>
            <w:r w:rsidR="00DD4CC1" w:rsidRPr="00A302A9">
              <w:rPr>
                <w:rFonts w:ascii="Times New Roman" w:hAnsi="Times New Roman" w:cs="Times New Roman"/>
                <w:sz w:val="24"/>
                <w:szCs w:val="24"/>
              </w:rPr>
              <w:t xml:space="preserve"> min</w:t>
            </w:r>
          </w:p>
        </w:tc>
        <w:tc>
          <w:tcPr>
            <w:tcW w:w="1800" w:type="dxa"/>
            <w:tcBorders>
              <w:top w:val="single" w:sz="2" w:space="0" w:color="auto"/>
              <w:bottom w:val="single" w:sz="2" w:space="0" w:color="auto"/>
              <w:right w:val="single" w:sz="8" w:space="0" w:color="auto"/>
            </w:tcBorders>
            <w:vAlign w:val="center"/>
          </w:tcPr>
          <w:p w:rsidR="00DD4CC1"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333</w:t>
            </w:r>
          </w:p>
        </w:tc>
      </w:tr>
      <w:tr w:rsidR="00472BC2" w:rsidRPr="00A302A9" w:rsidTr="00F5497F">
        <w:trPr>
          <w:trHeight w:val="60"/>
          <w:jc w:val="center"/>
        </w:trPr>
        <w:tc>
          <w:tcPr>
            <w:tcW w:w="3204" w:type="dxa"/>
            <w:tcBorders>
              <w:top w:val="single" w:sz="2" w:space="0" w:color="auto"/>
              <w:left w:val="single" w:sz="4" w:space="0" w:color="auto"/>
              <w:bottom w:val="single" w:sz="4" w:space="0" w:color="auto"/>
            </w:tcBorders>
            <w:vAlign w:val="center"/>
          </w:tcPr>
          <w:p w:rsidR="00975A97" w:rsidRPr="00A302A9" w:rsidRDefault="00975A97" w:rsidP="00F5497F">
            <w:pPr>
              <w:pStyle w:val="BodyText"/>
              <w:spacing w:after="0" w:line="240" w:lineRule="auto"/>
              <w:contextualSpacing/>
              <w:rPr>
                <w:rFonts w:ascii="Times New Roman" w:hAnsi="Times New Roman" w:cs="Times New Roman"/>
                <w:sz w:val="24"/>
                <w:szCs w:val="24"/>
              </w:rPr>
            </w:pPr>
            <w:r w:rsidRPr="00A302A9">
              <w:rPr>
                <w:rFonts w:ascii="Times New Roman" w:hAnsi="Times New Roman" w:cs="Times New Roman"/>
                <w:sz w:val="24"/>
                <w:szCs w:val="24"/>
              </w:rPr>
              <w:t>Refinement Screener</w:t>
            </w:r>
          </w:p>
        </w:tc>
        <w:tc>
          <w:tcPr>
            <w:tcW w:w="1800" w:type="dxa"/>
            <w:tcBorders>
              <w:top w:val="single" w:sz="2" w:space="0" w:color="auto"/>
              <w:bottom w:val="single" w:sz="4"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2000</w:t>
            </w:r>
          </w:p>
        </w:tc>
        <w:tc>
          <w:tcPr>
            <w:tcW w:w="1680" w:type="dxa"/>
            <w:tcBorders>
              <w:top w:val="single" w:sz="2" w:space="0" w:color="auto"/>
              <w:bottom w:val="single" w:sz="2"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2 min</w:t>
            </w:r>
          </w:p>
        </w:tc>
        <w:tc>
          <w:tcPr>
            <w:tcW w:w="1800" w:type="dxa"/>
            <w:tcBorders>
              <w:top w:val="single" w:sz="2" w:space="0" w:color="auto"/>
              <w:bottom w:val="single" w:sz="2" w:space="0" w:color="auto"/>
              <w:right w:val="single" w:sz="8" w:space="0" w:color="auto"/>
            </w:tcBorders>
            <w:vAlign w:val="center"/>
          </w:tcPr>
          <w:p w:rsidR="00975A97" w:rsidRPr="00A302A9" w:rsidRDefault="00975A97" w:rsidP="00F5497F">
            <w:pPr>
              <w:pStyle w:val="BodyText"/>
              <w:spacing w:after="0" w:line="240" w:lineRule="auto"/>
              <w:contextualSpacing/>
              <w:jc w:val="center"/>
              <w:rPr>
                <w:rFonts w:ascii="Times New Roman" w:hAnsi="Times New Roman" w:cs="Times New Roman"/>
                <w:sz w:val="24"/>
                <w:szCs w:val="24"/>
              </w:rPr>
            </w:pPr>
            <w:r w:rsidRPr="00A302A9">
              <w:rPr>
                <w:rFonts w:ascii="Times New Roman" w:hAnsi="Times New Roman" w:cs="Times New Roman"/>
                <w:sz w:val="24"/>
                <w:szCs w:val="24"/>
              </w:rPr>
              <w:t>67</w:t>
            </w:r>
          </w:p>
        </w:tc>
      </w:tr>
      <w:tr w:rsidR="00472BC2" w:rsidRPr="00A302A9" w:rsidTr="00F5497F">
        <w:trPr>
          <w:trHeight w:val="60"/>
          <w:jc w:val="center"/>
        </w:trPr>
        <w:tc>
          <w:tcPr>
            <w:tcW w:w="3204" w:type="dxa"/>
            <w:tcBorders>
              <w:top w:val="single" w:sz="4" w:space="0" w:color="auto"/>
              <w:bottom w:val="nil"/>
            </w:tcBorders>
          </w:tcPr>
          <w:p w:rsidR="00DD4CC1" w:rsidRPr="00A302A9" w:rsidRDefault="00DD4CC1" w:rsidP="00F5497F">
            <w:pPr>
              <w:pStyle w:val="BodyText"/>
              <w:spacing w:after="0" w:line="240" w:lineRule="auto"/>
              <w:contextualSpacing/>
              <w:rPr>
                <w:rFonts w:ascii="Times New Roman" w:hAnsi="Times New Roman" w:cs="Times New Roman"/>
                <w:sz w:val="24"/>
                <w:szCs w:val="24"/>
              </w:rPr>
            </w:pPr>
          </w:p>
        </w:tc>
        <w:tc>
          <w:tcPr>
            <w:tcW w:w="1800" w:type="dxa"/>
            <w:tcBorders>
              <w:top w:val="single" w:sz="4" w:space="0" w:color="auto"/>
              <w:bottom w:val="nil"/>
              <w:right w:val="single" w:sz="4" w:space="0" w:color="auto"/>
            </w:tcBorders>
            <w:vAlign w:val="center"/>
          </w:tcPr>
          <w:p w:rsidR="00DD4CC1" w:rsidRPr="00A302A9" w:rsidRDefault="00DD4CC1" w:rsidP="00F5497F">
            <w:pPr>
              <w:pStyle w:val="BodyText"/>
              <w:spacing w:after="0" w:line="240" w:lineRule="auto"/>
              <w:contextualSpacing/>
              <w:jc w:val="center"/>
              <w:rPr>
                <w:rFonts w:ascii="Times New Roman" w:hAnsi="Times New Roman" w:cs="Times New Roman"/>
                <w:sz w:val="24"/>
                <w:szCs w:val="24"/>
              </w:rPr>
            </w:pPr>
          </w:p>
        </w:tc>
        <w:tc>
          <w:tcPr>
            <w:tcW w:w="1680" w:type="dxa"/>
            <w:tcBorders>
              <w:top w:val="single" w:sz="2" w:space="0" w:color="auto"/>
              <w:left w:val="single" w:sz="4" w:space="0" w:color="auto"/>
              <w:bottom w:val="single" w:sz="2" w:space="0" w:color="auto"/>
            </w:tcBorders>
            <w:vAlign w:val="center"/>
          </w:tcPr>
          <w:p w:rsidR="00DD4CC1" w:rsidRPr="00A302A9" w:rsidRDefault="00DD4CC1" w:rsidP="00F5497F">
            <w:pPr>
              <w:pStyle w:val="BodyText"/>
              <w:spacing w:after="0" w:line="240" w:lineRule="auto"/>
              <w:contextualSpacing/>
              <w:jc w:val="center"/>
              <w:rPr>
                <w:rFonts w:ascii="Times New Roman" w:hAnsi="Times New Roman" w:cs="Times New Roman"/>
                <w:b/>
                <w:sz w:val="24"/>
                <w:szCs w:val="24"/>
              </w:rPr>
            </w:pPr>
            <w:r w:rsidRPr="00A302A9">
              <w:rPr>
                <w:rFonts w:ascii="Times New Roman" w:hAnsi="Times New Roman" w:cs="Times New Roman"/>
                <w:b/>
                <w:sz w:val="24"/>
                <w:szCs w:val="24"/>
              </w:rPr>
              <w:t>TOTAL</w:t>
            </w:r>
          </w:p>
        </w:tc>
        <w:tc>
          <w:tcPr>
            <w:tcW w:w="1800" w:type="dxa"/>
            <w:tcBorders>
              <w:top w:val="single" w:sz="2" w:space="0" w:color="auto"/>
              <w:bottom w:val="single" w:sz="2" w:space="0" w:color="auto"/>
              <w:right w:val="single" w:sz="8" w:space="0" w:color="auto"/>
            </w:tcBorders>
            <w:vAlign w:val="center"/>
          </w:tcPr>
          <w:p w:rsidR="00DD4CC1" w:rsidRPr="00A302A9" w:rsidRDefault="00975A97" w:rsidP="00F5497F">
            <w:pPr>
              <w:pStyle w:val="BodyText"/>
              <w:spacing w:after="0" w:line="240" w:lineRule="auto"/>
              <w:contextualSpacing/>
              <w:jc w:val="center"/>
              <w:rPr>
                <w:rFonts w:ascii="Times New Roman" w:hAnsi="Times New Roman" w:cs="Times New Roman"/>
                <w:b/>
                <w:sz w:val="24"/>
                <w:szCs w:val="24"/>
              </w:rPr>
            </w:pPr>
            <w:r w:rsidRPr="00A302A9">
              <w:rPr>
                <w:rFonts w:ascii="Times New Roman" w:hAnsi="Times New Roman" w:cs="Times New Roman"/>
                <w:b/>
                <w:sz w:val="24"/>
                <w:szCs w:val="24"/>
              </w:rPr>
              <w:t>800</w:t>
            </w:r>
          </w:p>
        </w:tc>
      </w:tr>
    </w:tbl>
    <w:p w:rsidR="00C57C4F" w:rsidRPr="00A302A9" w:rsidRDefault="00C57C4F" w:rsidP="008410EB">
      <w:pPr>
        <w:pStyle w:val="ListParagraph"/>
        <w:spacing w:line="276" w:lineRule="auto"/>
        <w:ind w:left="900"/>
        <w:rPr>
          <w:sz w:val="20"/>
        </w:rPr>
      </w:pPr>
    </w:p>
    <w:p w:rsidR="003B6724" w:rsidRPr="00A302A9" w:rsidRDefault="003B6724" w:rsidP="008410EB">
      <w:pPr>
        <w:pStyle w:val="ListParagraph"/>
        <w:numPr>
          <w:ilvl w:val="0"/>
          <w:numId w:val="1"/>
        </w:numPr>
        <w:spacing w:line="276" w:lineRule="auto"/>
        <w:rPr>
          <w:sz w:val="22"/>
        </w:rPr>
      </w:pPr>
      <w:r w:rsidRPr="00A302A9">
        <w:rPr>
          <w:b/>
        </w:rPr>
        <w:t>Estimate of Cost Burden</w:t>
      </w:r>
      <w:r w:rsidR="00AC45C2" w:rsidRPr="00A302A9">
        <w:rPr>
          <w:b/>
        </w:rPr>
        <w:br/>
      </w:r>
    </w:p>
    <w:p w:rsidR="00C57C4F" w:rsidRPr="00A302A9" w:rsidRDefault="00975A97" w:rsidP="008410EB">
      <w:pPr>
        <w:pStyle w:val="ListParagraph"/>
        <w:spacing w:line="276" w:lineRule="auto"/>
        <w:ind w:left="900"/>
        <w:rPr>
          <w:b/>
        </w:rPr>
      </w:pPr>
      <w:r w:rsidRPr="00A302A9">
        <w:t>In general, participants will not incur costs, other than their time.</w:t>
      </w:r>
      <w:r w:rsidR="00493766" w:rsidRPr="00A302A9">
        <w:t xml:space="preserve"> </w:t>
      </w:r>
      <w:r w:rsidR="00976D2A" w:rsidRPr="00A302A9">
        <w:t>Some</w:t>
      </w:r>
      <w:r w:rsidR="00DD4CC1" w:rsidRPr="00A302A9">
        <w:t xml:space="preserve"> cell phone respondents (25</w:t>
      </w:r>
      <w:r w:rsidRPr="00A302A9">
        <w:t>% of interviews</w:t>
      </w:r>
      <w:r w:rsidR="00C57C4F" w:rsidRPr="00A302A9">
        <w:t xml:space="preserve">) </w:t>
      </w:r>
      <w:r w:rsidR="00976D2A" w:rsidRPr="00A302A9">
        <w:t xml:space="preserve">may </w:t>
      </w:r>
      <w:r w:rsidR="00C57C4F" w:rsidRPr="00A302A9">
        <w:t xml:space="preserve">incur phone charges, either in used minutes or per minute cost. </w:t>
      </w:r>
      <w:r w:rsidR="00DD4CC1" w:rsidRPr="00A302A9">
        <w:t>The</w:t>
      </w:r>
      <w:r w:rsidR="00C57C4F" w:rsidRPr="00A302A9">
        <w:t xml:space="preserve"> </w:t>
      </w:r>
      <w:r w:rsidR="00BE4CC6" w:rsidRPr="00A302A9">
        <w:t xml:space="preserve">industrywide </w:t>
      </w:r>
      <w:r w:rsidR="00C57C4F" w:rsidRPr="00A302A9">
        <w:t xml:space="preserve">average revenue to phone companies per cell phone minute of talk time </w:t>
      </w:r>
      <w:r w:rsidR="00DD4CC1" w:rsidRPr="00A302A9">
        <w:t xml:space="preserve">is </w:t>
      </w:r>
      <w:r w:rsidR="00BE4CC6" w:rsidRPr="00A302A9">
        <w:t xml:space="preserve">estimated at </w:t>
      </w:r>
      <w:r w:rsidR="00C57C4F" w:rsidRPr="00A302A9">
        <w:t>$</w:t>
      </w:r>
      <w:r w:rsidR="00DD4CC1" w:rsidRPr="00A302A9">
        <w:t>0</w:t>
      </w:r>
      <w:r w:rsidR="00BE4CC6" w:rsidRPr="00A302A9">
        <w:t>.12 (Sur, 2013)</w:t>
      </w:r>
      <w:r w:rsidR="00C57C4F" w:rsidRPr="00A302A9">
        <w:t>. Thus, the cost to any individual cell phone respondent is expected to be equivalent to $</w:t>
      </w:r>
      <w:r w:rsidR="00BE4CC6" w:rsidRPr="00A302A9">
        <w:t>2</w:t>
      </w:r>
      <w:r w:rsidR="00C57C4F" w:rsidRPr="00A302A9">
        <w:t>.</w:t>
      </w:r>
      <w:r w:rsidR="00BE4CC6" w:rsidRPr="00A302A9">
        <w:t>40</w:t>
      </w:r>
      <w:r w:rsidR="00C57C4F" w:rsidRPr="00A302A9">
        <w:t xml:space="preserve">, although the great majority of cell phone subscribers (more than 80%) have “postpaid” plans with a predetermined </w:t>
      </w:r>
      <w:r w:rsidR="00C57C4F" w:rsidRPr="00A302A9">
        <w:lastRenderedPageBreak/>
        <w:t xml:space="preserve">number of monthly minutes </w:t>
      </w:r>
      <w:r w:rsidR="007D23D2" w:rsidRPr="00A302A9">
        <w:t>or have free night and weekend calling</w:t>
      </w:r>
      <w:r w:rsidR="00C57C4F" w:rsidRPr="00A302A9">
        <w:t xml:space="preserve">, </w:t>
      </w:r>
      <w:r w:rsidR="00976D2A" w:rsidRPr="00A302A9">
        <w:t>so there will be no cost to almost all respondents.</w:t>
      </w:r>
    </w:p>
    <w:p w:rsidR="00C57C4F" w:rsidRPr="00A302A9" w:rsidRDefault="00C57C4F"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Cost to Federal Government</w:t>
      </w:r>
    </w:p>
    <w:p w:rsidR="00C57C4F" w:rsidRPr="00A302A9" w:rsidRDefault="00C57C4F" w:rsidP="008410EB">
      <w:pPr>
        <w:pStyle w:val="ListParagraph"/>
        <w:spacing w:line="276" w:lineRule="auto"/>
        <w:ind w:left="900"/>
        <w:rPr>
          <w:b/>
        </w:rPr>
      </w:pPr>
    </w:p>
    <w:p w:rsidR="00976D2A" w:rsidRPr="00A302A9" w:rsidRDefault="00BE4CC6" w:rsidP="00976D2A">
      <w:pPr>
        <w:pStyle w:val="ListParagraph"/>
        <w:spacing w:line="276" w:lineRule="auto"/>
        <w:ind w:left="900"/>
      </w:pPr>
      <w:r w:rsidRPr="00A302A9">
        <w:t>T</w:t>
      </w:r>
      <w:r w:rsidR="00976D2A" w:rsidRPr="00A302A9">
        <w:t>he total cost of this project is an estimated $</w:t>
      </w:r>
      <w:r w:rsidR="00221CC7" w:rsidRPr="00A302A9">
        <w:t>28</w:t>
      </w:r>
      <w:r w:rsidR="0009331C" w:rsidRPr="00A302A9">
        <w:t>6</w:t>
      </w:r>
      <w:r w:rsidR="00221CC7" w:rsidRPr="00A302A9">
        <w:t>,</w:t>
      </w:r>
      <w:r w:rsidR="00B97B22" w:rsidRPr="00A302A9">
        <w:t>65</w:t>
      </w:r>
      <w:r w:rsidR="00221CC7" w:rsidRPr="00A302A9">
        <w:t>0</w:t>
      </w:r>
      <w:r w:rsidR="00976D2A" w:rsidRPr="00A302A9">
        <w:t>.</w:t>
      </w:r>
      <w:r w:rsidR="00493766" w:rsidRPr="00A302A9">
        <w:t xml:space="preserve"> </w:t>
      </w:r>
      <w:r w:rsidR="00976D2A" w:rsidRPr="00A302A9">
        <w:t>This research is part of a larger communications services, strategic consulting, and applied research project with private contractors.</w:t>
      </w:r>
      <w:r w:rsidR="00493766" w:rsidRPr="00A302A9">
        <w:t xml:space="preserve"> </w:t>
      </w:r>
      <w:r w:rsidRPr="00A302A9">
        <w:t>In addition, the Census Bureau incurs costs in terms of staff time for reviewing development and analysis documents.</w:t>
      </w:r>
    </w:p>
    <w:p w:rsidR="00C57C4F" w:rsidRPr="00A302A9" w:rsidRDefault="00C57C4F"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Reason for Change in Burden</w:t>
      </w:r>
    </w:p>
    <w:p w:rsidR="00965AFA" w:rsidRPr="00A302A9" w:rsidRDefault="00965AFA" w:rsidP="008410EB">
      <w:pPr>
        <w:pStyle w:val="ListParagraph"/>
        <w:spacing w:line="276" w:lineRule="auto"/>
        <w:ind w:left="900"/>
        <w:rPr>
          <w:b/>
        </w:rPr>
      </w:pPr>
    </w:p>
    <w:p w:rsidR="003B6724" w:rsidRPr="00A302A9" w:rsidRDefault="003B6724" w:rsidP="008410EB">
      <w:pPr>
        <w:pStyle w:val="ListParagraph"/>
        <w:spacing w:line="276" w:lineRule="auto"/>
        <w:ind w:left="900"/>
      </w:pPr>
      <w:r w:rsidRPr="00A302A9">
        <w:t>Not applicable; this is a new data collection.</w:t>
      </w:r>
    </w:p>
    <w:p w:rsidR="003B6724" w:rsidRPr="00A302A9" w:rsidRDefault="003B6724"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Project Schedule</w:t>
      </w:r>
    </w:p>
    <w:p w:rsidR="00DC5C79" w:rsidRPr="00A302A9" w:rsidRDefault="00DC5C79" w:rsidP="008410EB">
      <w:pPr>
        <w:pStyle w:val="ListParagraph"/>
        <w:spacing w:line="276" w:lineRule="auto"/>
        <w:ind w:left="900"/>
      </w:pPr>
    </w:p>
    <w:p w:rsidR="00165350" w:rsidRPr="00A302A9" w:rsidRDefault="00165350" w:rsidP="00165350">
      <w:pPr>
        <w:pStyle w:val="ListParagraph"/>
        <w:spacing w:line="276" w:lineRule="auto"/>
        <w:ind w:left="900"/>
      </w:pPr>
      <w:r w:rsidRPr="00A302A9">
        <w:t>While no results will be published, the project timeline is detailed below.</w:t>
      </w:r>
      <w:r w:rsidR="00493766" w:rsidRPr="00A302A9">
        <w:t xml:space="preserve"> </w:t>
      </w:r>
      <w:r w:rsidRPr="00A302A9">
        <w:t xml:space="preserve">This timeline assumes approval by OMB by January 10, 2014. </w:t>
      </w:r>
    </w:p>
    <w:p w:rsidR="00165350" w:rsidRPr="00A302A9" w:rsidRDefault="00165350" w:rsidP="008410EB">
      <w:pPr>
        <w:pStyle w:val="ListParagraph"/>
        <w:spacing w:line="276" w:lineRule="auto"/>
        <w:ind w:left="900"/>
      </w:pPr>
    </w:p>
    <w:p w:rsidR="00743302" w:rsidRPr="00A302A9" w:rsidRDefault="00165350" w:rsidP="00B66566">
      <w:pPr>
        <w:pStyle w:val="ListParagraph"/>
        <w:spacing w:line="276" w:lineRule="auto"/>
        <w:ind w:left="900"/>
      </w:pPr>
      <w:r w:rsidRPr="00A302A9">
        <w:t>This survey uses an iterative design, where the findings from the initial Benchmark phase will inform the specific messages that are selected for drill down in the Refinement phase.</w:t>
      </w:r>
      <w:r w:rsidR="00493766" w:rsidRPr="00A302A9">
        <w:t xml:space="preserve"> </w:t>
      </w:r>
      <w:r w:rsidRPr="00A302A9">
        <w:t xml:space="preserve">In practice, this will involve making </w:t>
      </w:r>
      <w:r w:rsidR="002D100F" w:rsidRPr="00A302A9">
        <w:t>data-informed revisions</w:t>
      </w:r>
      <w:r w:rsidRPr="00A302A9">
        <w:t xml:space="preserve"> to the Benchmark questionnaire to test variations on specific messages and remove some messages that are not included in the Refinement phase.</w:t>
      </w:r>
      <w:r w:rsidR="00493766" w:rsidRPr="00A302A9">
        <w:t xml:space="preserve"> </w:t>
      </w:r>
      <w:r w:rsidRPr="00A302A9">
        <w:t>Between the two phases, the sample design, screening</w:t>
      </w:r>
      <w:r w:rsidR="008410EB" w:rsidRPr="00A302A9">
        <w:t xml:space="preserve"> questions</w:t>
      </w:r>
      <w:r w:rsidRPr="00A302A9">
        <w:t xml:space="preserve">, and overall structure of the survey </w:t>
      </w:r>
      <w:r w:rsidR="008410EB" w:rsidRPr="00A302A9">
        <w:t>will remain the same.</w:t>
      </w:r>
      <w:r w:rsidR="00493766" w:rsidRPr="00A302A9">
        <w:t xml:space="preserve"> </w:t>
      </w:r>
      <w:r w:rsidR="00FD5EC1" w:rsidRPr="00A302A9">
        <w:t>After the questionnaire has been refined, the Census Bureau will notify OMB with the final questionnaire</w:t>
      </w:r>
      <w:r w:rsidR="008410EB" w:rsidRPr="00A302A9">
        <w:t xml:space="preserve"> for the Refinement Phase</w:t>
      </w:r>
      <w:r w:rsidR="00FD5EC1" w:rsidRPr="00A302A9">
        <w:t xml:space="preserve"> and changes made during the refinement process.</w:t>
      </w:r>
    </w:p>
    <w:p w:rsidR="007D23D2" w:rsidRPr="00A302A9" w:rsidRDefault="007D23D2" w:rsidP="008410EB">
      <w:pPr>
        <w:pStyle w:val="ListParagraph"/>
        <w:spacing w:line="276" w:lineRule="auto"/>
        <w:ind w:left="900"/>
        <w:rPr>
          <w:i/>
        </w:rPr>
      </w:pPr>
    </w:p>
    <w:tbl>
      <w:tblPr>
        <w:tblStyle w:val="TableGrid"/>
        <w:tblW w:w="0" w:type="auto"/>
        <w:jc w:val="center"/>
        <w:tblLook w:val="04A0" w:firstRow="1" w:lastRow="0" w:firstColumn="1" w:lastColumn="0" w:noHBand="0" w:noVBand="1"/>
      </w:tblPr>
      <w:tblGrid>
        <w:gridCol w:w="1435"/>
        <w:gridCol w:w="2781"/>
        <w:gridCol w:w="1674"/>
        <w:gridCol w:w="1674"/>
      </w:tblGrid>
      <w:tr w:rsidR="00472BC2" w:rsidRPr="00A302A9" w:rsidTr="00165350">
        <w:trPr>
          <w:jc w:val="center"/>
        </w:trPr>
        <w:tc>
          <w:tcPr>
            <w:tcW w:w="1435" w:type="dxa"/>
            <w:shd w:val="clear" w:color="auto" w:fill="D9D9D9" w:themeFill="background1" w:themeFillShade="D9"/>
          </w:tcPr>
          <w:p w:rsidR="00165350" w:rsidRPr="00A302A9" w:rsidRDefault="00165350" w:rsidP="008410EB">
            <w:pPr>
              <w:pStyle w:val="ListParagraph"/>
              <w:spacing w:line="276" w:lineRule="auto"/>
              <w:ind w:left="0"/>
            </w:pPr>
          </w:p>
        </w:tc>
        <w:tc>
          <w:tcPr>
            <w:tcW w:w="2781" w:type="dxa"/>
            <w:shd w:val="clear" w:color="auto" w:fill="D9D9D9" w:themeFill="background1" w:themeFillShade="D9"/>
            <w:vAlign w:val="center"/>
          </w:tcPr>
          <w:p w:rsidR="00165350" w:rsidRPr="00A302A9" w:rsidRDefault="00165350" w:rsidP="008410EB">
            <w:pPr>
              <w:pStyle w:val="ListParagraph"/>
              <w:spacing w:line="276" w:lineRule="auto"/>
              <w:ind w:left="0"/>
            </w:pPr>
            <w:r w:rsidRPr="00A302A9">
              <w:t>Activity</w:t>
            </w:r>
          </w:p>
        </w:tc>
        <w:tc>
          <w:tcPr>
            <w:tcW w:w="1674" w:type="dxa"/>
            <w:shd w:val="clear" w:color="auto" w:fill="D9D9D9" w:themeFill="background1" w:themeFillShade="D9"/>
            <w:vAlign w:val="center"/>
          </w:tcPr>
          <w:p w:rsidR="00165350" w:rsidRPr="00A302A9" w:rsidRDefault="00165350" w:rsidP="008410EB">
            <w:pPr>
              <w:pStyle w:val="ListParagraph"/>
              <w:spacing w:line="276" w:lineRule="auto"/>
              <w:ind w:left="0"/>
              <w:jc w:val="center"/>
            </w:pPr>
            <w:r w:rsidRPr="00A302A9">
              <w:t>Begin Date</w:t>
            </w:r>
          </w:p>
        </w:tc>
        <w:tc>
          <w:tcPr>
            <w:tcW w:w="1674" w:type="dxa"/>
            <w:shd w:val="clear" w:color="auto" w:fill="D9D9D9" w:themeFill="background1" w:themeFillShade="D9"/>
          </w:tcPr>
          <w:p w:rsidR="00165350" w:rsidRPr="00A302A9" w:rsidRDefault="00165350" w:rsidP="008410EB">
            <w:pPr>
              <w:pStyle w:val="ListParagraph"/>
              <w:spacing w:line="276" w:lineRule="auto"/>
              <w:ind w:left="0"/>
              <w:jc w:val="center"/>
            </w:pPr>
            <w:r w:rsidRPr="00A302A9">
              <w:t>End Date</w:t>
            </w:r>
          </w:p>
        </w:tc>
      </w:tr>
      <w:tr w:rsidR="00472BC2" w:rsidRPr="00A302A9" w:rsidTr="00165350">
        <w:trPr>
          <w:jc w:val="center"/>
        </w:trPr>
        <w:tc>
          <w:tcPr>
            <w:tcW w:w="1435" w:type="dxa"/>
            <w:vMerge w:val="restart"/>
            <w:vAlign w:val="center"/>
          </w:tcPr>
          <w:p w:rsidR="00165350" w:rsidRPr="00A302A9" w:rsidRDefault="00165350" w:rsidP="00165350">
            <w:pPr>
              <w:pStyle w:val="ListParagraph"/>
              <w:spacing w:line="276" w:lineRule="auto"/>
              <w:ind w:left="0"/>
              <w:jc w:val="center"/>
            </w:pPr>
            <w:r w:rsidRPr="00A302A9">
              <w:t>Benchmark</w:t>
            </w:r>
          </w:p>
          <w:p w:rsidR="00165350" w:rsidRPr="00A302A9" w:rsidRDefault="00165350" w:rsidP="00165350">
            <w:pPr>
              <w:pStyle w:val="ListParagraph"/>
              <w:spacing w:line="276" w:lineRule="auto"/>
              <w:ind w:left="0"/>
              <w:jc w:val="center"/>
            </w:pPr>
            <w:r w:rsidRPr="00A302A9">
              <w:t>Phase</w:t>
            </w:r>
          </w:p>
        </w:tc>
        <w:tc>
          <w:tcPr>
            <w:tcW w:w="2781" w:type="dxa"/>
            <w:vAlign w:val="center"/>
          </w:tcPr>
          <w:p w:rsidR="00165350" w:rsidRPr="00A302A9" w:rsidRDefault="00165350" w:rsidP="00165350">
            <w:pPr>
              <w:pStyle w:val="ListParagraph"/>
              <w:spacing w:line="276" w:lineRule="auto"/>
              <w:ind w:left="0"/>
            </w:pPr>
            <w:r w:rsidRPr="00A302A9">
              <w:t>OMB approval</w:t>
            </w:r>
          </w:p>
        </w:tc>
        <w:tc>
          <w:tcPr>
            <w:tcW w:w="1674" w:type="dxa"/>
            <w:vAlign w:val="center"/>
          </w:tcPr>
          <w:p w:rsidR="00165350" w:rsidRPr="00A302A9" w:rsidRDefault="00165350" w:rsidP="008410EB">
            <w:pPr>
              <w:pStyle w:val="ListParagraph"/>
              <w:spacing w:line="276" w:lineRule="auto"/>
              <w:ind w:left="0"/>
              <w:jc w:val="center"/>
            </w:pPr>
            <w:r w:rsidRPr="00A302A9">
              <w:t>-</w:t>
            </w:r>
          </w:p>
        </w:tc>
        <w:tc>
          <w:tcPr>
            <w:tcW w:w="1674" w:type="dxa"/>
            <w:vAlign w:val="center"/>
          </w:tcPr>
          <w:p w:rsidR="00165350" w:rsidRPr="00A302A9" w:rsidRDefault="00165350" w:rsidP="008410EB">
            <w:pPr>
              <w:pStyle w:val="ListParagraph"/>
              <w:spacing w:line="276" w:lineRule="auto"/>
              <w:ind w:left="0"/>
              <w:jc w:val="center"/>
            </w:pPr>
            <w:r w:rsidRPr="00A302A9">
              <w:t>1/10/2014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8410EB">
            <w:pPr>
              <w:pStyle w:val="ListParagraph"/>
              <w:spacing w:line="276" w:lineRule="auto"/>
              <w:ind w:left="0"/>
            </w:pPr>
            <w:r w:rsidRPr="00A302A9">
              <w:t>Fielding</w:t>
            </w:r>
          </w:p>
        </w:tc>
        <w:tc>
          <w:tcPr>
            <w:tcW w:w="1674" w:type="dxa"/>
            <w:vAlign w:val="center"/>
          </w:tcPr>
          <w:p w:rsidR="00165350" w:rsidRPr="00A302A9" w:rsidRDefault="00165350" w:rsidP="008410EB">
            <w:pPr>
              <w:pStyle w:val="ListParagraph"/>
              <w:spacing w:line="276" w:lineRule="auto"/>
              <w:ind w:left="0"/>
              <w:jc w:val="center"/>
            </w:pPr>
            <w:r w:rsidRPr="00A302A9">
              <w:t>1/13/2014</w:t>
            </w:r>
          </w:p>
        </w:tc>
        <w:tc>
          <w:tcPr>
            <w:tcW w:w="1674" w:type="dxa"/>
            <w:vAlign w:val="center"/>
          </w:tcPr>
          <w:p w:rsidR="00165350" w:rsidRPr="00A302A9" w:rsidRDefault="00165350" w:rsidP="008410EB">
            <w:pPr>
              <w:pStyle w:val="ListParagraph"/>
              <w:spacing w:line="276" w:lineRule="auto"/>
              <w:ind w:left="0"/>
              <w:jc w:val="center"/>
            </w:pPr>
            <w:r w:rsidRPr="00A302A9">
              <w:t>1/23/2014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8410EB">
            <w:pPr>
              <w:pStyle w:val="ListParagraph"/>
              <w:spacing w:line="276" w:lineRule="auto"/>
              <w:ind w:left="0"/>
            </w:pPr>
            <w:r w:rsidRPr="00A302A9">
              <w:t>Conduct analysis</w:t>
            </w:r>
          </w:p>
        </w:tc>
        <w:tc>
          <w:tcPr>
            <w:tcW w:w="1674" w:type="dxa"/>
            <w:vAlign w:val="center"/>
          </w:tcPr>
          <w:p w:rsidR="00165350" w:rsidRPr="00A302A9" w:rsidRDefault="00165350" w:rsidP="008410EB">
            <w:pPr>
              <w:pStyle w:val="ListParagraph"/>
              <w:spacing w:line="276" w:lineRule="auto"/>
              <w:ind w:left="0"/>
              <w:jc w:val="center"/>
            </w:pPr>
            <w:r w:rsidRPr="00A302A9">
              <w:t>1/24/2014</w:t>
            </w:r>
          </w:p>
        </w:tc>
        <w:tc>
          <w:tcPr>
            <w:tcW w:w="1674" w:type="dxa"/>
            <w:vAlign w:val="center"/>
          </w:tcPr>
          <w:p w:rsidR="00165350" w:rsidRPr="00A302A9" w:rsidRDefault="00165350" w:rsidP="008410EB">
            <w:pPr>
              <w:pStyle w:val="ListParagraph"/>
              <w:spacing w:line="276" w:lineRule="auto"/>
              <w:ind w:left="0"/>
              <w:jc w:val="center"/>
            </w:pPr>
            <w:r w:rsidRPr="00A302A9">
              <w:t>2/5/2014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8410EB">
            <w:pPr>
              <w:pStyle w:val="ListParagraph"/>
              <w:spacing w:line="276" w:lineRule="auto"/>
              <w:ind w:left="0"/>
            </w:pPr>
            <w:r w:rsidRPr="00A302A9">
              <w:t>Finalized findings</w:t>
            </w:r>
          </w:p>
        </w:tc>
        <w:tc>
          <w:tcPr>
            <w:tcW w:w="1674" w:type="dxa"/>
            <w:vAlign w:val="center"/>
          </w:tcPr>
          <w:p w:rsidR="00165350" w:rsidRPr="00A302A9" w:rsidRDefault="00165350" w:rsidP="008410EB">
            <w:pPr>
              <w:pStyle w:val="ListParagraph"/>
              <w:spacing w:line="276" w:lineRule="auto"/>
              <w:ind w:left="0"/>
              <w:jc w:val="center"/>
            </w:pPr>
            <w:r w:rsidRPr="00A302A9">
              <w:t>-</w:t>
            </w:r>
          </w:p>
        </w:tc>
        <w:tc>
          <w:tcPr>
            <w:tcW w:w="1674" w:type="dxa"/>
            <w:vAlign w:val="center"/>
          </w:tcPr>
          <w:p w:rsidR="00165350" w:rsidRPr="00A302A9" w:rsidRDefault="00165350" w:rsidP="008410EB">
            <w:pPr>
              <w:pStyle w:val="ListParagraph"/>
              <w:spacing w:line="276" w:lineRule="auto"/>
              <w:ind w:left="0"/>
              <w:jc w:val="center"/>
            </w:pPr>
            <w:r w:rsidRPr="00A302A9">
              <w:t>2/13/2014</w:t>
            </w:r>
          </w:p>
        </w:tc>
      </w:tr>
      <w:tr w:rsidR="00472BC2" w:rsidRPr="00A302A9" w:rsidTr="00165350">
        <w:trPr>
          <w:jc w:val="center"/>
        </w:trPr>
        <w:tc>
          <w:tcPr>
            <w:tcW w:w="1435" w:type="dxa"/>
            <w:vMerge w:val="restart"/>
            <w:vAlign w:val="center"/>
          </w:tcPr>
          <w:p w:rsidR="00165350" w:rsidRPr="00A302A9" w:rsidRDefault="00165350" w:rsidP="00165350">
            <w:pPr>
              <w:pStyle w:val="ListParagraph"/>
              <w:spacing w:line="276" w:lineRule="auto"/>
              <w:ind w:left="0"/>
              <w:jc w:val="center"/>
            </w:pPr>
            <w:r w:rsidRPr="00A302A9">
              <w:t>Refinement</w:t>
            </w:r>
          </w:p>
          <w:p w:rsidR="00165350" w:rsidRPr="00A302A9" w:rsidRDefault="00165350" w:rsidP="00165350">
            <w:pPr>
              <w:pStyle w:val="ListParagraph"/>
              <w:spacing w:line="276" w:lineRule="auto"/>
              <w:ind w:left="0"/>
              <w:jc w:val="center"/>
            </w:pPr>
            <w:r w:rsidRPr="00A302A9">
              <w:t>Phase</w:t>
            </w:r>
          </w:p>
        </w:tc>
        <w:tc>
          <w:tcPr>
            <w:tcW w:w="2781" w:type="dxa"/>
            <w:vAlign w:val="center"/>
          </w:tcPr>
          <w:p w:rsidR="00165350" w:rsidRPr="00A302A9" w:rsidRDefault="00165350" w:rsidP="00165350">
            <w:pPr>
              <w:pStyle w:val="ListParagraph"/>
              <w:spacing w:line="276" w:lineRule="auto"/>
              <w:ind w:left="0"/>
            </w:pPr>
            <w:r w:rsidRPr="00A302A9">
              <w:t>Revisions to Refinement questionnaire based on Benchmark findings</w:t>
            </w:r>
          </w:p>
        </w:tc>
        <w:tc>
          <w:tcPr>
            <w:tcW w:w="1674" w:type="dxa"/>
            <w:vAlign w:val="center"/>
          </w:tcPr>
          <w:p w:rsidR="00165350" w:rsidRPr="00A302A9" w:rsidRDefault="00165350" w:rsidP="008410EB">
            <w:pPr>
              <w:pStyle w:val="ListParagraph"/>
              <w:spacing w:line="276" w:lineRule="auto"/>
              <w:ind w:left="0"/>
              <w:jc w:val="center"/>
            </w:pPr>
            <w:r w:rsidRPr="00A302A9">
              <w:t>2/14/2014</w:t>
            </w:r>
          </w:p>
        </w:tc>
        <w:tc>
          <w:tcPr>
            <w:tcW w:w="1674" w:type="dxa"/>
            <w:vAlign w:val="center"/>
          </w:tcPr>
          <w:p w:rsidR="00165350" w:rsidRPr="00A302A9" w:rsidRDefault="00165350" w:rsidP="008410EB">
            <w:pPr>
              <w:pStyle w:val="ListParagraph"/>
              <w:spacing w:line="276" w:lineRule="auto"/>
              <w:ind w:left="0"/>
              <w:jc w:val="center"/>
            </w:pPr>
            <w:r w:rsidRPr="00A302A9">
              <w:t>2/25/2014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165350">
            <w:pPr>
              <w:pStyle w:val="ListParagraph"/>
              <w:spacing w:line="276" w:lineRule="auto"/>
              <w:ind w:left="0"/>
            </w:pPr>
            <w:r w:rsidRPr="00A302A9">
              <w:t>OMB receives Refinement questionnaire</w:t>
            </w:r>
          </w:p>
        </w:tc>
        <w:tc>
          <w:tcPr>
            <w:tcW w:w="1674" w:type="dxa"/>
            <w:vAlign w:val="center"/>
          </w:tcPr>
          <w:p w:rsidR="00165350" w:rsidRPr="00A302A9" w:rsidRDefault="00165350" w:rsidP="008410EB">
            <w:pPr>
              <w:pStyle w:val="ListParagraph"/>
              <w:spacing w:line="276" w:lineRule="auto"/>
              <w:ind w:left="0"/>
              <w:jc w:val="center"/>
            </w:pPr>
            <w:r w:rsidRPr="00A302A9">
              <w:t>-</w:t>
            </w:r>
          </w:p>
        </w:tc>
        <w:tc>
          <w:tcPr>
            <w:tcW w:w="1674" w:type="dxa"/>
            <w:vAlign w:val="center"/>
          </w:tcPr>
          <w:p w:rsidR="00165350" w:rsidRPr="00A302A9" w:rsidRDefault="00165350" w:rsidP="008410EB">
            <w:pPr>
              <w:pStyle w:val="ListParagraph"/>
              <w:spacing w:line="276" w:lineRule="auto"/>
              <w:ind w:left="0"/>
              <w:jc w:val="center"/>
            </w:pPr>
            <w:r w:rsidRPr="00A302A9">
              <w:t>2/25/2014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165350">
            <w:pPr>
              <w:pStyle w:val="ListParagraph"/>
              <w:spacing w:line="276" w:lineRule="auto"/>
              <w:ind w:left="0"/>
            </w:pPr>
            <w:r w:rsidRPr="00A302A9">
              <w:t>Fielding</w:t>
            </w:r>
          </w:p>
        </w:tc>
        <w:tc>
          <w:tcPr>
            <w:tcW w:w="1674" w:type="dxa"/>
            <w:vAlign w:val="center"/>
          </w:tcPr>
          <w:p w:rsidR="00165350" w:rsidRPr="00A302A9" w:rsidRDefault="00165350" w:rsidP="008410EB">
            <w:pPr>
              <w:pStyle w:val="ListParagraph"/>
              <w:spacing w:line="276" w:lineRule="auto"/>
              <w:ind w:left="0"/>
              <w:jc w:val="center"/>
            </w:pPr>
            <w:r w:rsidRPr="00A302A9">
              <w:t>2/27/2014</w:t>
            </w:r>
          </w:p>
        </w:tc>
        <w:tc>
          <w:tcPr>
            <w:tcW w:w="1674" w:type="dxa"/>
            <w:vAlign w:val="center"/>
          </w:tcPr>
          <w:p w:rsidR="00165350" w:rsidRPr="00A302A9" w:rsidRDefault="00165350" w:rsidP="008410EB">
            <w:pPr>
              <w:pStyle w:val="ListParagraph"/>
              <w:spacing w:line="276" w:lineRule="auto"/>
              <w:ind w:left="0"/>
              <w:jc w:val="center"/>
            </w:pPr>
            <w:r w:rsidRPr="00A302A9">
              <w:t>3/12/2014</w:t>
            </w:r>
          </w:p>
        </w:tc>
      </w:tr>
      <w:tr w:rsidR="00472BC2"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8410EB">
            <w:pPr>
              <w:pStyle w:val="ListParagraph"/>
              <w:spacing w:line="276" w:lineRule="auto"/>
              <w:ind w:left="0"/>
            </w:pPr>
            <w:r w:rsidRPr="00A302A9">
              <w:t>Conduct analysis</w:t>
            </w:r>
          </w:p>
        </w:tc>
        <w:tc>
          <w:tcPr>
            <w:tcW w:w="1674" w:type="dxa"/>
            <w:vAlign w:val="center"/>
          </w:tcPr>
          <w:p w:rsidR="00165350" w:rsidRPr="00A302A9" w:rsidRDefault="00165350" w:rsidP="008410EB">
            <w:pPr>
              <w:pStyle w:val="ListParagraph"/>
              <w:spacing w:line="276" w:lineRule="auto"/>
              <w:ind w:left="0"/>
              <w:jc w:val="center"/>
            </w:pPr>
            <w:r w:rsidRPr="00A302A9">
              <w:t>3/13/2014</w:t>
            </w:r>
          </w:p>
        </w:tc>
        <w:tc>
          <w:tcPr>
            <w:tcW w:w="1674" w:type="dxa"/>
            <w:vAlign w:val="center"/>
          </w:tcPr>
          <w:p w:rsidR="00165350" w:rsidRPr="00A302A9" w:rsidRDefault="00165350" w:rsidP="008410EB">
            <w:pPr>
              <w:pStyle w:val="ListParagraph"/>
              <w:spacing w:line="276" w:lineRule="auto"/>
              <w:ind w:left="0"/>
              <w:jc w:val="center"/>
            </w:pPr>
            <w:r w:rsidRPr="00A302A9">
              <w:t>3/26/2014</w:t>
            </w:r>
          </w:p>
        </w:tc>
      </w:tr>
      <w:tr w:rsidR="00165350" w:rsidRPr="00A302A9" w:rsidTr="00165350">
        <w:trPr>
          <w:jc w:val="center"/>
        </w:trPr>
        <w:tc>
          <w:tcPr>
            <w:tcW w:w="1435" w:type="dxa"/>
            <w:vMerge/>
          </w:tcPr>
          <w:p w:rsidR="00165350" w:rsidRPr="00A302A9" w:rsidRDefault="00165350" w:rsidP="008410EB">
            <w:pPr>
              <w:pStyle w:val="ListParagraph"/>
              <w:spacing w:line="276" w:lineRule="auto"/>
              <w:ind w:left="0"/>
            </w:pPr>
          </w:p>
        </w:tc>
        <w:tc>
          <w:tcPr>
            <w:tcW w:w="2781" w:type="dxa"/>
            <w:vAlign w:val="center"/>
          </w:tcPr>
          <w:p w:rsidR="00165350" w:rsidRPr="00A302A9" w:rsidRDefault="00165350" w:rsidP="00165350">
            <w:pPr>
              <w:pStyle w:val="ListParagraph"/>
              <w:spacing w:line="276" w:lineRule="auto"/>
              <w:ind w:left="0"/>
            </w:pPr>
            <w:r w:rsidRPr="00A302A9">
              <w:t>Finalized findings</w:t>
            </w:r>
          </w:p>
        </w:tc>
        <w:tc>
          <w:tcPr>
            <w:tcW w:w="1674" w:type="dxa"/>
            <w:vAlign w:val="center"/>
          </w:tcPr>
          <w:p w:rsidR="00165350" w:rsidRPr="00A302A9" w:rsidRDefault="00165350" w:rsidP="008410EB">
            <w:pPr>
              <w:pStyle w:val="ListParagraph"/>
              <w:spacing w:line="276" w:lineRule="auto"/>
              <w:ind w:left="0"/>
              <w:jc w:val="center"/>
            </w:pPr>
            <w:r w:rsidRPr="00A302A9">
              <w:t>-</w:t>
            </w:r>
          </w:p>
        </w:tc>
        <w:tc>
          <w:tcPr>
            <w:tcW w:w="1674" w:type="dxa"/>
            <w:vAlign w:val="center"/>
          </w:tcPr>
          <w:p w:rsidR="00165350" w:rsidRPr="00A302A9" w:rsidRDefault="00165350" w:rsidP="008410EB">
            <w:pPr>
              <w:pStyle w:val="ListParagraph"/>
              <w:spacing w:line="276" w:lineRule="auto"/>
              <w:ind w:left="0"/>
              <w:jc w:val="center"/>
            </w:pPr>
            <w:r w:rsidRPr="00A302A9">
              <w:t>4/10/2014</w:t>
            </w:r>
          </w:p>
        </w:tc>
      </w:tr>
    </w:tbl>
    <w:p w:rsidR="00965AFA" w:rsidRPr="00A302A9" w:rsidRDefault="00965AFA" w:rsidP="008410EB">
      <w:pPr>
        <w:spacing w:line="276" w:lineRule="auto"/>
      </w:pPr>
    </w:p>
    <w:p w:rsidR="003B6724" w:rsidRPr="00A302A9" w:rsidRDefault="003B6724" w:rsidP="008410EB">
      <w:pPr>
        <w:pStyle w:val="ListParagraph"/>
        <w:numPr>
          <w:ilvl w:val="0"/>
          <w:numId w:val="1"/>
        </w:numPr>
        <w:spacing w:line="276" w:lineRule="auto"/>
      </w:pPr>
      <w:r w:rsidRPr="00A302A9">
        <w:rPr>
          <w:b/>
        </w:rPr>
        <w:t>Request to Not Display Expiration Date</w:t>
      </w:r>
    </w:p>
    <w:p w:rsidR="00965AFA" w:rsidRPr="00A302A9" w:rsidRDefault="00965AFA" w:rsidP="008410EB">
      <w:pPr>
        <w:pStyle w:val="ListParagraph"/>
        <w:spacing w:line="276" w:lineRule="auto"/>
        <w:ind w:left="900"/>
      </w:pPr>
    </w:p>
    <w:p w:rsidR="003B6724" w:rsidRPr="00A302A9" w:rsidRDefault="003B6724" w:rsidP="008410EB">
      <w:pPr>
        <w:pStyle w:val="ListParagraph"/>
        <w:spacing w:line="276" w:lineRule="auto"/>
        <w:ind w:left="900"/>
      </w:pPr>
      <w:r w:rsidRPr="00A302A9">
        <w:t>The data collection instruments will include the OMB control number and expiration date.</w:t>
      </w:r>
      <w:r w:rsidR="00493766" w:rsidRPr="00A302A9">
        <w:t xml:space="preserve"> </w:t>
      </w:r>
      <w:r w:rsidRPr="00A302A9">
        <w:t>This information will be conveyed verbally to the respondents</w:t>
      </w:r>
      <w:r w:rsidR="00DD4CC1" w:rsidRPr="00A302A9">
        <w:t xml:space="preserve"> during the interview</w:t>
      </w:r>
      <w:r w:rsidRPr="00A302A9">
        <w:t>.</w:t>
      </w:r>
    </w:p>
    <w:p w:rsidR="003B6724" w:rsidRPr="00A302A9" w:rsidRDefault="003B6724" w:rsidP="008410EB">
      <w:pPr>
        <w:pStyle w:val="ListParagraph"/>
        <w:spacing w:line="276" w:lineRule="auto"/>
        <w:ind w:left="900"/>
      </w:pPr>
    </w:p>
    <w:p w:rsidR="003B6724" w:rsidRPr="00A302A9" w:rsidRDefault="003B6724" w:rsidP="008410EB">
      <w:pPr>
        <w:pStyle w:val="ListParagraph"/>
        <w:numPr>
          <w:ilvl w:val="0"/>
          <w:numId w:val="1"/>
        </w:numPr>
        <w:spacing w:line="276" w:lineRule="auto"/>
      </w:pPr>
      <w:r w:rsidRPr="00A302A9">
        <w:rPr>
          <w:b/>
        </w:rPr>
        <w:t>Exceptions to the Certification</w:t>
      </w:r>
    </w:p>
    <w:p w:rsidR="003B6724" w:rsidRPr="00A302A9" w:rsidRDefault="003B6724" w:rsidP="008410EB">
      <w:pPr>
        <w:pStyle w:val="ListParagraph"/>
        <w:spacing w:line="276" w:lineRule="auto"/>
        <w:ind w:left="900"/>
        <w:rPr>
          <w:b/>
        </w:rPr>
      </w:pPr>
    </w:p>
    <w:p w:rsidR="00965AFA" w:rsidRPr="00A302A9" w:rsidRDefault="003B6724" w:rsidP="008410EB">
      <w:pPr>
        <w:pStyle w:val="ListParagraph"/>
        <w:spacing w:line="276" w:lineRule="auto"/>
        <w:ind w:left="900"/>
      </w:pPr>
      <w:r w:rsidRPr="00A302A9">
        <w:t>There are no exceptions to the certification statement.</w:t>
      </w:r>
    </w:p>
    <w:p w:rsidR="00912E93" w:rsidRPr="00A302A9" w:rsidRDefault="00912E93" w:rsidP="008410EB">
      <w:pPr>
        <w:pStyle w:val="ListParagraph"/>
        <w:spacing w:line="276" w:lineRule="auto"/>
        <w:ind w:left="900"/>
      </w:pPr>
    </w:p>
    <w:p w:rsidR="00C551BE" w:rsidRPr="00A302A9" w:rsidRDefault="00C551BE" w:rsidP="008410EB">
      <w:pPr>
        <w:pStyle w:val="ListParagraph"/>
        <w:spacing w:line="276" w:lineRule="auto"/>
        <w:ind w:left="900"/>
        <w:rPr>
          <w:b/>
        </w:rPr>
      </w:pPr>
      <w:r w:rsidRPr="00A302A9">
        <w:rPr>
          <w:b/>
        </w:rPr>
        <w:t>Attachments</w:t>
      </w:r>
    </w:p>
    <w:p w:rsidR="00976D2A" w:rsidRPr="00A302A9" w:rsidRDefault="00C551BE" w:rsidP="008410EB">
      <w:pPr>
        <w:pStyle w:val="ListParagraph"/>
        <w:spacing w:line="276" w:lineRule="auto"/>
        <w:ind w:left="900"/>
      </w:pPr>
      <w:r w:rsidRPr="00A302A9">
        <w:t>A –</w:t>
      </w:r>
      <w:r w:rsidR="00976D2A" w:rsidRPr="00A302A9">
        <w:t xml:space="preserve"> References</w:t>
      </w:r>
      <w:r w:rsidR="00F84A89" w:rsidRPr="00A302A9">
        <w:t xml:space="preserve"> and Works Cited</w:t>
      </w:r>
    </w:p>
    <w:p w:rsidR="00F84A89" w:rsidRPr="00A302A9" w:rsidRDefault="00976D2A" w:rsidP="008410EB">
      <w:pPr>
        <w:pStyle w:val="ListParagraph"/>
        <w:spacing w:line="276" w:lineRule="auto"/>
        <w:ind w:left="900"/>
      </w:pPr>
      <w:r w:rsidRPr="00A302A9">
        <w:t xml:space="preserve">B – </w:t>
      </w:r>
      <w:r w:rsidR="00F84A89" w:rsidRPr="00A302A9">
        <w:t>Cognitive Interview Report</w:t>
      </w:r>
    </w:p>
    <w:p w:rsidR="00C551BE" w:rsidRPr="00A302A9" w:rsidRDefault="00F84A89" w:rsidP="008410EB">
      <w:pPr>
        <w:pStyle w:val="ListParagraph"/>
        <w:spacing w:line="276" w:lineRule="auto"/>
        <w:ind w:left="900"/>
      </w:pPr>
      <w:r w:rsidRPr="00A302A9">
        <w:t xml:space="preserve">C -- </w:t>
      </w:r>
      <w:r w:rsidR="00C551BE" w:rsidRPr="00A302A9">
        <w:t>Benchmark S</w:t>
      </w:r>
      <w:r w:rsidRPr="00A302A9">
        <w:t>urvey</w:t>
      </w:r>
      <w:r w:rsidR="00C551BE" w:rsidRPr="00A302A9">
        <w:t xml:space="preserve"> Questionnaire</w:t>
      </w:r>
      <w:r w:rsidRPr="00A302A9">
        <w:t xml:space="preserve"> (English)</w:t>
      </w:r>
    </w:p>
    <w:p w:rsidR="007D23D2" w:rsidRPr="00A302A9" w:rsidRDefault="00F84A89" w:rsidP="00F84A89">
      <w:pPr>
        <w:pStyle w:val="ListParagraph"/>
        <w:spacing w:line="276" w:lineRule="auto"/>
        <w:ind w:left="900"/>
      </w:pPr>
      <w:r w:rsidRPr="00A302A9">
        <w:t>D</w:t>
      </w:r>
      <w:r w:rsidR="006F28C3" w:rsidRPr="00A302A9">
        <w:t xml:space="preserve"> – </w:t>
      </w:r>
      <w:r w:rsidRPr="00A302A9">
        <w:t>Benchmark Survey Questionnaire (Spanish)</w:t>
      </w:r>
    </w:p>
    <w:sectPr w:rsidR="007D23D2" w:rsidRPr="00A302A9" w:rsidSect="00B70D51">
      <w:headerReference w:type="default" r:id="rId13"/>
      <w:foot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6E" w:rsidRDefault="008E266E" w:rsidP="007D23D2">
      <w:r>
        <w:separator/>
      </w:r>
    </w:p>
  </w:endnote>
  <w:endnote w:type="continuationSeparator" w:id="0">
    <w:p w:rsidR="008E266E" w:rsidRDefault="008E266E" w:rsidP="007D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99270"/>
      <w:docPartObj>
        <w:docPartGallery w:val="Page Numbers (Bottom of Page)"/>
        <w:docPartUnique/>
      </w:docPartObj>
    </w:sdtPr>
    <w:sdtEndPr>
      <w:rPr>
        <w:noProof/>
      </w:rPr>
    </w:sdtEndPr>
    <w:sdtContent>
      <w:p w:rsidR="007D23D2" w:rsidRDefault="00DD4ADD" w:rsidP="007D23D2">
        <w:pPr>
          <w:pStyle w:val="Footer"/>
          <w:jc w:val="center"/>
        </w:pPr>
        <w:r>
          <w:fldChar w:fldCharType="begin"/>
        </w:r>
        <w:r w:rsidR="007D23D2">
          <w:instrText xml:space="preserve"> PAGE   \* MERGEFORMAT </w:instrText>
        </w:r>
        <w:r>
          <w:fldChar w:fldCharType="separate"/>
        </w:r>
        <w:r w:rsidR="00A302A9">
          <w:rPr>
            <w:noProof/>
          </w:rPr>
          <w:t>8</w:t>
        </w:r>
        <w:r>
          <w:rPr>
            <w:noProof/>
          </w:rPr>
          <w:fldChar w:fldCharType="end"/>
        </w:r>
      </w:p>
    </w:sdtContent>
  </w:sdt>
  <w:p w:rsidR="007D23D2" w:rsidRDefault="007D23D2" w:rsidP="007D23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6E" w:rsidRDefault="008E266E" w:rsidP="007D23D2">
      <w:r>
        <w:separator/>
      </w:r>
    </w:p>
  </w:footnote>
  <w:footnote w:type="continuationSeparator" w:id="0">
    <w:p w:rsidR="008E266E" w:rsidRDefault="008E266E" w:rsidP="007D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51" w:rsidRDefault="00B70D51" w:rsidP="00B70D51">
    <w:pPr>
      <w:tabs>
        <w:tab w:val="center" w:pos="4680"/>
      </w:tabs>
      <w:jc w:val="center"/>
      <w:rPr>
        <w:bCs/>
      </w:rPr>
    </w:pPr>
    <w:r>
      <w:rPr>
        <w:bCs/>
      </w:rPr>
      <w:t xml:space="preserve">Supporting Statement Part A - </w:t>
    </w:r>
    <w:r w:rsidRPr="00331746">
      <w:rPr>
        <w:bCs/>
      </w:rPr>
      <w:t>ACS Messaging Benchmark and Refinement Study</w:t>
    </w:r>
  </w:p>
  <w:p w:rsidR="00B70D51" w:rsidRPr="0090660F" w:rsidRDefault="00B70D51" w:rsidP="00B70D51">
    <w:pPr>
      <w:tabs>
        <w:tab w:val="center" w:pos="4680"/>
      </w:tabs>
      <w:jc w:val="center"/>
      <w:rPr>
        <w:bCs/>
      </w:rPr>
    </w:pPr>
    <w:r>
      <w:rPr>
        <w:bCs/>
      </w:rPr>
      <w:t>OMB Control Number 0607-</w:t>
    </w:r>
    <w:r w:rsidR="00472BC2">
      <w:rPr>
        <w:bCs/>
      </w:rPr>
      <w:t>0760</w:t>
    </w:r>
  </w:p>
  <w:p w:rsidR="00FC6F2C" w:rsidRDefault="00FC6F2C" w:rsidP="00FC6F2C">
    <w:pPr>
      <w:pStyle w:val="Header"/>
      <w:tabs>
        <w:tab w:val="clear" w:pos="4680"/>
        <w:tab w:val="clear" w:pos="9360"/>
        <w:tab w:val="left" w:pos="30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743"/>
    <w:multiLevelType w:val="hybridMultilevel"/>
    <w:tmpl w:val="DDDE08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4816F10"/>
    <w:multiLevelType w:val="hybridMultilevel"/>
    <w:tmpl w:val="F578927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6892F28"/>
    <w:multiLevelType w:val="hybridMultilevel"/>
    <w:tmpl w:val="7CFC47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4C5F272D"/>
    <w:multiLevelType w:val="hybridMultilevel"/>
    <w:tmpl w:val="2346A92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A030A1"/>
    <w:rsid w:val="00007687"/>
    <w:rsid w:val="00044BA2"/>
    <w:rsid w:val="0004554F"/>
    <w:rsid w:val="0009331C"/>
    <w:rsid w:val="000A794C"/>
    <w:rsid w:val="000E23A5"/>
    <w:rsid w:val="000F366B"/>
    <w:rsid w:val="00165350"/>
    <w:rsid w:val="001805FE"/>
    <w:rsid w:val="001842A0"/>
    <w:rsid w:val="001C3940"/>
    <w:rsid w:val="001C4E54"/>
    <w:rsid w:val="00221CC7"/>
    <w:rsid w:val="002415EC"/>
    <w:rsid w:val="00260493"/>
    <w:rsid w:val="00291741"/>
    <w:rsid w:val="002A2FFE"/>
    <w:rsid w:val="002B3B28"/>
    <w:rsid w:val="002B71C7"/>
    <w:rsid w:val="002D100F"/>
    <w:rsid w:val="002D22BE"/>
    <w:rsid w:val="0031797F"/>
    <w:rsid w:val="00342D94"/>
    <w:rsid w:val="00356552"/>
    <w:rsid w:val="0036412A"/>
    <w:rsid w:val="003B6724"/>
    <w:rsid w:val="0040398C"/>
    <w:rsid w:val="00431818"/>
    <w:rsid w:val="00436B81"/>
    <w:rsid w:val="00461BA5"/>
    <w:rsid w:val="00472BC2"/>
    <w:rsid w:val="00493766"/>
    <w:rsid w:val="004D2C64"/>
    <w:rsid w:val="00503EA4"/>
    <w:rsid w:val="00514694"/>
    <w:rsid w:val="005411C2"/>
    <w:rsid w:val="00545999"/>
    <w:rsid w:val="00552DC8"/>
    <w:rsid w:val="0057227E"/>
    <w:rsid w:val="005B0CDF"/>
    <w:rsid w:val="005E0AC8"/>
    <w:rsid w:val="005F78AF"/>
    <w:rsid w:val="006051D9"/>
    <w:rsid w:val="00654814"/>
    <w:rsid w:val="00682926"/>
    <w:rsid w:val="00690D60"/>
    <w:rsid w:val="006A575C"/>
    <w:rsid w:val="006E62C7"/>
    <w:rsid w:val="006F28C3"/>
    <w:rsid w:val="006F780E"/>
    <w:rsid w:val="007018E2"/>
    <w:rsid w:val="00710A22"/>
    <w:rsid w:val="007254A9"/>
    <w:rsid w:val="007325D7"/>
    <w:rsid w:val="00743302"/>
    <w:rsid w:val="00770A65"/>
    <w:rsid w:val="00793892"/>
    <w:rsid w:val="007A28A9"/>
    <w:rsid w:val="007D23D2"/>
    <w:rsid w:val="007F284E"/>
    <w:rsid w:val="00825818"/>
    <w:rsid w:val="008410EB"/>
    <w:rsid w:val="00871057"/>
    <w:rsid w:val="00887F65"/>
    <w:rsid w:val="008C015E"/>
    <w:rsid w:val="008C626E"/>
    <w:rsid w:val="008E266E"/>
    <w:rsid w:val="008F410A"/>
    <w:rsid w:val="008F5853"/>
    <w:rsid w:val="00912E93"/>
    <w:rsid w:val="009525AB"/>
    <w:rsid w:val="0096319E"/>
    <w:rsid w:val="00965AFA"/>
    <w:rsid w:val="00975A97"/>
    <w:rsid w:val="00976D2A"/>
    <w:rsid w:val="009D0F54"/>
    <w:rsid w:val="009D292D"/>
    <w:rsid w:val="009E08B7"/>
    <w:rsid w:val="009E68F3"/>
    <w:rsid w:val="00A030A1"/>
    <w:rsid w:val="00A06B1D"/>
    <w:rsid w:val="00A17C96"/>
    <w:rsid w:val="00A302A9"/>
    <w:rsid w:val="00A32A94"/>
    <w:rsid w:val="00A833F7"/>
    <w:rsid w:val="00AC45C2"/>
    <w:rsid w:val="00AE5A96"/>
    <w:rsid w:val="00AF41CF"/>
    <w:rsid w:val="00B376F6"/>
    <w:rsid w:val="00B454CC"/>
    <w:rsid w:val="00B56A47"/>
    <w:rsid w:val="00B62E61"/>
    <w:rsid w:val="00B66566"/>
    <w:rsid w:val="00B70D51"/>
    <w:rsid w:val="00B8046A"/>
    <w:rsid w:val="00B8712A"/>
    <w:rsid w:val="00B91688"/>
    <w:rsid w:val="00B97B22"/>
    <w:rsid w:val="00BC6889"/>
    <w:rsid w:val="00BE31B3"/>
    <w:rsid w:val="00BE4CC6"/>
    <w:rsid w:val="00BE7CA3"/>
    <w:rsid w:val="00C551BE"/>
    <w:rsid w:val="00C57C4F"/>
    <w:rsid w:val="00CA1E96"/>
    <w:rsid w:val="00CB79B8"/>
    <w:rsid w:val="00CC2C9A"/>
    <w:rsid w:val="00CD35FE"/>
    <w:rsid w:val="00CE0F02"/>
    <w:rsid w:val="00D73DB6"/>
    <w:rsid w:val="00D75A46"/>
    <w:rsid w:val="00DC5C79"/>
    <w:rsid w:val="00DD4ADD"/>
    <w:rsid w:val="00DD4CC1"/>
    <w:rsid w:val="00E63D88"/>
    <w:rsid w:val="00E70556"/>
    <w:rsid w:val="00E8781A"/>
    <w:rsid w:val="00EC3C0C"/>
    <w:rsid w:val="00ED043C"/>
    <w:rsid w:val="00EF15ED"/>
    <w:rsid w:val="00EF25B9"/>
    <w:rsid w:val="00F32FFD"/>
    <w:rsid w:val="00F41E83"/>
    <w:rsid w:val="00F5497F"/>
    <w:rsid w:val="00F84A89"/>
    <w:rsid w:val="00FA1709"/>
    <w:rsid w:val="00FB023E"/>
    <w:rsid w:val="00FC147F"/>
    <w:rsid w:val="00FC6F2C"/>
    <w:rsid w:val="00FD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character" w:styleId="CommentReference">
    <w:name w:val="annotation reference"/>
    <w:basedOn w:val="DefaultParagraphFont"/>
    <w:uiPriority w:val="99"/>
    <w:semiHidden/>
    <w:unhideWhenUsed/>
    <w:rsid w:val="00654814"/>
    <w:rPr>
      <w:sz w:val="16"/>
      <w:szCs w:val="16"/>
    </w:rPr>
  </w:style>
  <w:style w:type="paragraph" w:styleId="CommentText">
    <w:name w:val="annotation text"/>
    <w:basedOn w:val="Normal"/>
    <w:link w:val="CommentTextChar"/>
    <w:uiPriority w:val="99"/>
    <w:semiHidden/>
    <w:unhideWhenUsed/>
    <w:rsid w:val="00654814"/>
    <w:rPr>
      <w:sz w:val="20"/>
      <w:szCs w:val="20"/>
    </w:rPr>
  </w:style>
  <w:style w:type="character" w:customStyle="1" w:styleId="CommentTextChar">
    <w:name w:val="Comment Text Char"/>
    <w:basedOn w:val="DefaultParagraphFont"/>
    <w:link w:val="CommentText"/>
    <w:uiPriority w:val="99"/>
    <w:semiHidden/>
    <w:rsid w:val="0065481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54814"/>
    <w:rPr>
      <w:b/>
      <w:bCs/>
    </w:rPr>
  </w:style>
  <w:style w:type="character" w:customStyle="1" w:styleId="CommentSubjectChar">
    <w:name w:val="Comment Subject Char"/>
    <w:basedOn w:val="CommentTextChar"/>
    <w:link w:val="CommentSubject"/>
    <w:uiPriority w:val="99"/>
    <w:semiHidden/>
    <w:rsid w:val="0065481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654814"/>
    <w:rPr>
      <w:rFonts w:ascii="Tahoma" w:hAnsi="Tahoma" w:cs="Tahoma"/>
      <w:sz w:val="16"/>
      <w:szCs w:val="16"/>
    </w:rPr>
  </w:style>
  <w:style w:type="character" w:customStyle="1" w:styleId="BalloonTextChar">
    <w:name w:val="Balloon Text Char"/>
    <w:basedOn w:val="DefaultParagraphFont"/>
    <w:link w:val="BalloonText"/>
    <w:uiPriority w:val="99"/>
    <w:semiHidden/>
    <w:rsid w:val="00654814"/>
    <w:rPr>
      <w:rFonts w:ascii="Tahoma" w:eastAsia="Times New Roman" w:hAnsi="Tahoma" w:cs="Tahoma"/>
      <w:sz w:val="16"/>
      <w:szCs w:val="16"/>
    </w:rPr>
  </w:style>
  <w:style w:type="character" w:styleId="Hyperlink">
    <w:name w:val="Hyperlink"/>
    <w:basedOn w:val="DefaultParagraphFont"/>
    <w:uiPriority w:val="99"/>
    <w:unhideWhenUsed/>
    <w:rsid w:val="001805FE"/>
    <w:rPr>
      <w:color w:val="0000FF" w:themeColor="hyperlink"/>
      <w:u w:val="single"/>
    </w:rPr>
  </w:style>
  <w:style w:type="paragraph" w:styleId="Header">
    <w:name w:val="header"/>
    <w:basedOn w:val="Normal"/>
    <w:link w:val="HeaderChar"/>
    <w:uiPriority w:val="99"/>
    <w:unhideWhenUsed/>
    <w:rsid w:val="007D23D2"/>
    <w:pPr>
      <w:tabs>
        <w:tab w:val="center" w:pos="4680"/>
        <w:tab w:val="right" w:pos="9360"/>
      </w:tabs>
    </w:pPr>
  </w:style>
  <w:style w:type="character" w:customStyle="1" w:styleId="HeaderChar">
    <w:name w:val="Header Char"/>
    <w:basedOn w:val="DefaultParagraphFont"/>
    <w:link w:val="Header"/>
    <w:uiPriority w:val="99"/>
    <w:rsid w:val="007D23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3D2"/>
    <w:pPr>
      <w:tabs>
        <w:tab w:val="center" w:pos="4680"/>
        <w:tab w:val="right" w:pos="9360"/>
      </w:tabs>
    </w:pPr>
  </w:style>
  <w:style w:type="character" w:customStyle="1" w:styleId="FooterChar">
    <w:name w:val="Footer Char"/>
    <w:basedOn w:val="DefaultParagraphFont"/>
    <w:link w:val="Footer"/>
    <w:uiPriority w:val="99"/>
    <w:rsid w:val="007D23D2"/>
    <w:rPr>
      <w:rFonts w:ascii="Times New Roman" w:eastAsia="Times New Roman" w:hAnsi="Times New Roman" w:cs="Times New Roman"/>
      <w:sz w:val="24"/>
      <w:szCs w:val="24"/>
    </w:rPr>
  </w:style>
  <w:style w:type="table" w:styleId="TableGrid">
    <w:name w:val="Table Grid"/>
    <w:basedOn w:val="TableNormal"/>
    <w:uiPriority w:val="59"/>
    <w:rsid w:val="007D2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character" w:styleId="CommentReference">
    <w:name w:val="annotation reference"/>
    <w:basedOn w:val="DefaultParagraphFont"/>
    <w:uiPriority w:val="99"/>
    <w:semiHidden/>
    <w:unhideWhenUsed/>
    <w:rsid w:val="00654814"/>
    <w:rPr>
      <w:sz w:val="16"/>
      <w:szCs w:val="16"/>
    </w:rPr>
  </w:style>
  <w:style w:type="paragraph" w:styleId="CommentText">
    <w:name w:val="annotation text"/>
    <w:basedOn w:val="Normal"/>
    <w:link w:val="CommentTextChar"/>
    <w:uiPriority w:val="99"/>
    <w:semiHidden/>
    <w:unhideWhenUsed/>
    <w:rsid w:val="00654814"/>
    <w:rPr>
      <w:sz w:val="20"/>
      <w:szCs w:val="20"/>
    </w:rPr>
  </w:style>
  <w:style w:type="character" w:customStyle="1" w:styleId="CommentTextChar">
    <w:name w:val="Comment Text Char"/>
    <w:basedOn w:val="DefaultParagraphFont"/>
    <w:link w:val="CommentText"/>
    <w:uiPriority w:val="99"/>
    <w:semiHidden/>
    <w:rsid w:val="0065481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54814"/>
    <w:rPr>
      <w:b/>
      <w:bCs/>
    </w:rPr>
  </w:style>
  <w:style w:type="character" w:customStyle="1" w:styleId="CommentSubjectChar">
    <w:name w:val="Comment Subject Char"/>
    <w:basedOn w:val="CommentTextChar"/>
    <w:link w:val="CommentSubject"/>
    <w:uiPriority w:val="99"/>
    <w:semiHidden/>
    <w:rsid w:val="0065481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654814"/>
    <w:rPr>
      <w:rFonts w:ascii="Tahoma" w:hAnsi="Tahoma" w:cs="Tahoma"/>
      <w:sz w:val="16"/>
      <w:szCs w:val="16"/>
    </w:rPr>
  </w:style>
  <w:style w:type="character" w:customStyle="1" w:styleId="BalloonTextChar">
    <w:name w:val="Balloon Text Char"/>
    <w:basedOn w:val="DefaultParagraphFont"/>
    <w:link w:val="BalloonText"/>
    <w:uiPriority w:val="99"/>
    <w:semiHidden/>
    <w:rsid w:val="00654814"/>
    <w:rPr>
      <w:rFonts w:ascii="Tahoma" w:eastAsia="Times New Roman" w:hAnsi="Tahoma" w:cs="Tahoma"/>
      <w:sz w:val="16"/>
      <w:szCs w:val="16"/>
    </w:rPr>
  </w:style>
  <w:style w:type="character" w:styleId="Hyperlink">
    <w:name w:val="Hyperlink"/>
    <w:basedOn w:val="DefaultParagraphFont"/>
    <w:uiPriority w:val="99"/>
    <w:unhideWhenUsed/>
    <w:rsid w:val="001805FE"/>
    <w:rPr>
      <w:color w:val="0000FF" w:themeColor="hyperlink"/>
      <w:u w:val="single"/>
    </w:rPr>
  </w:style>
  <w:style w:type="paragraph" w:styleId="Header">
    <w:name w:val="header"/>
    <w:basedOn w:val="Normal"/>
    <w:link w:val="HeaderChar"/>
    <w:uiPriority w:val="99"/>
    <w:unhideWhenUsed/>
    <w:rsid w:val="007D23D2"/>
    <w:pPr>
      <w:tabs>
        <w:tab w:val="center" w:pos="4680"/>
        <w:tab w:val="right" w:pos="9360"/>
      </w:tabs>
    </w:pPr>
  </w:style>
  <w:style w:type="character" w:customStyle="1" w:styleId="HeaderChar">
    <w:name w:val="Header Char"/>
    <w:basedOn w:val="DefaultParagraphFont"/>
    <w:link w:val="Header"/>
    <w:uiPriority w:val="99"/>
    <w:rsid w:val="007D23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3D2"/>
    <w:pPr>
      <w:tabs>
        <w:tab w:val="center" w:pos="4680"/>
        <w:tab w:val="right" w:pos="9360"/>
      </w:tabs>
    </w:pPr>
  </w:style>
  <w:style w:type="character" w:customStyle="1" w:styleId="FooterChar">
    <w:name w:val="Footer Char"/>
    <w:basedOn w:val="DefaultParagraphFont"/>
    <w:link w:val="Footer"/>
    <w:uiPriority w:val="99"/>
    <w:rsid w:val="007D23D2"/>
    <w:rPr>
      <w:rFonts w:ascii="Times New Roman" w:eastAsia="Times New Roman" w:hAnsi="Times New Roman" w:cs="Times New Roman"/>
      <w:sz w:val="24"/>
      <w:szCs w:val="24"/>
    </w:rPr>
  </w:style>
  <w:style w:type="table" w:styleId="TableGrid">
    <w:name w:val="Table Grid"/>
    <w:basedOn w:val="TableNormal"/>
    <w:uiPriority w:val="59"/>
    <w:rsid w:val="007D2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35619">
      <w:bodyDiv w:val="1"/>
      <w:marLeft w:val="0"/>
      <w:marRight w:val="0"/>
      <w:marTop w:val="0"/>
      <w:marBottom w:val="0"/>
      <w:divBdr>
        <w:top w:val="none" w:sz="0" w:space="0" w:color="auto"/>
        <w:left w:val="none" w:sz="0" w:space="0" w:color="auto"/>
        <w:bottom w:val="none" w:sz="0" w:space="0" w:color="auto"/>
        <w:right w:val="none" w:sz="0" w:space="0" w:color="auto"/>
      </w:divBdr>
      <w:divsChild>
        <w:div w:id="462039251">
          <w:marLeft w:val="0"/>
          <w:marRight w:val="0"/>
          <w:marTop w:val="0"/>
          <w:marBottom w:val="0"/>
          <w:divBdr>
            <w:top w:val="none" w:sz="0" w:space="0" w:color="auto"/>
            <w:left w:val="none" w:sz="0" w:space="0" w:color="auto"/>
            <w:bottom w:val="none" w:sz="0" w:space="0" w:color="auto"/>
            <w:right w:val="none" w:sz="0" w:space="0" w:color="auto"/>
          </w:divBdr>
        </w:div>
      </w:divsChild>
    </w:div>
    <w:div w:id="1359156420">
      <w:bodyDiv w:val="1"/>
      <w:marLeft w:val="0"/>
      <w:marRight w:val="0"/>
      <w:marTop w:val="0"/>
      <w:marBottom w:val="0"/>
      <w:divBdr>
        <w:top w:val="none" w:sz="0" w:space="0" w:color="auto"/>
        <w:left w:val="none" w:sz="0" w:space="0" w:color="auto"/>
        <w:bottom w:val="none" w:sz="0" w:space="0" w:color="auto"/>
        <w:right w:val="none" w:sz="0" w:space="0" w:color="auto"/>
      </w:divBdr>
      <w:divsChild>
        <w:div w:id="438255903">
          <w:marLeft w:val="0"/>
          <w:marRight w:val="0"/>
          <w:marTop w:val="0"/>
          <w:marBottom w:val="0"/>
          <w:divBdr>
            <w:top w:val="none" w:sz="0" w:space="0" w:color="auto"/>
            <w:left w:val="none" w:sz="0" w:space="0" w:color="auto"/>
            <w:bottom w:val="none" w:sz="0" w:space="0" w:color="auto"/>
            <w:right w:val="none" w:sz="0" w:space="0" w:color="auto"/>
          </w:divBdr>
        </w:div>
      </w:divsChild>
    </w:div>
    <w:div w:id="17027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green@ps-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green@ps-b.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benson@reingold.com" TargetMode="External"/><Relationship Id="rId4" Type="http://schemas.microsoft.com/office/2007/relationships/stylesWithEffects" Target="stylesWithEffects.xml"/><Relationship Id="rId9" Type="http://schemas.openxmlformats.org/officeDocument/2006/relationships/hyperlink" Target="mailto:kmccaffrey@reingol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08A7A0EB-DD1B-4044-B900-1AA4AFA9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9DEBB29F.dotm</Template>
  <TotalTime>17</TotalTime>
  <Pages>8</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5</cp:revision>
  <cp:lastPrinted>2013-12-11T19:04:00Z</cp:lastPrinted>
  <dcterms:created xsi:type="dcterms:W3CDTF">2014-01-17T20:24:00Z</dcterms:created>
  <dcterms:modified xsi:type="dcterms:W3CDTF">2014-01-28T18:20:00Z</dcterms:modified>
</cp:coreProperties>
</file>