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0A1" w:rsidRPr="00A030A1" w:rsidRDefault="001F31FB" w:rsidP="00A030A1">
      <w:pPr>
        <w:tabs>
          <w:tab w:val="center" w:pos="4680"/>
        </w:tabs>
        <w:jc w:val="center"/>
        <w:rPr>
          <w:rFonts w:ascii="Times New Roman" w:hAnsi="Times New Roman"/>
          <w:b/>
          <w:bCs/>
        </w:rPr>
      </w:pPr>
      <w:r>
        <w:rPr>
          <w:rFonts w:ascii="Times New Roman" w:hAnsi="Times New Roman"/>
          <w:b/>
          <w:bCs/>
        </w:rPr>
        <w:t xml:space="preserve"> </w:t>
      </w:r>
      <w:r w:rsidR="00A030A1" w:rsidRPr="00A030A1">
        <w:rPr>
          <w:rFonts w:ascii="Times New Roman" w:hAnsi="Times New Roman"/>
          <w:b/>
          <w:bCs/>
        </w:rPr>
        <w:t>SUPPORTING STATEMENT</w:t>
      </w:r>
    </w:p>
    <w:p w:rsidR="00A030A1" w:rsidRPr="00A030A1" w:rsidRDefault="00A030A1" w:rsidP="00A030A1">
      <w:pPr>
        <w:pStyle w:val="Heading5"/>
        <w:rPr>
          <w:sz w:val="24"/>
          <w:szCs w:val="24"/>
        </w:rPr>
      </w:pPr>
      <w:r w:rsidRPr="00A030A1">
        <w:rPr>
          <w:sz w:val="24"/>
          <w:szCs w:val="24"/>
        </w:rPr>
        <w:t>U.S. Department of Commerce</w:t>
      </w:r>
    </w:p>
    <w:p w:rsidR="00A030A1" w:rsidRPr="00A030A1" w:rsidRDefault="00A030A1" w:rsidP="00A030A1">
      <w:pPr>
        <w:tabs>
          <w:tab w:val="center" w:pos="4680"/>
        </w:tabs>
        <w:jc w:val="center"/>
        <w:rPr>
          <w:rFonts w:ascii="Times New Roman" w:hAnsi="Times New Roman"/>
          <w:b/>
          <w:bCs/>
        </w:rPr>
      </w:pPr>
      <w:r w:rsidRPr="00A030A1">
        <w:rPr>
          <w:rFonts w:ascii="Times New Roman" w:hAnsi="Times New Roman"/>
          <w:b/>
          <w:bCs/>
        </w:rPr>
        <w:t>U.S. Census Bureau</w:t>
      </w:r>
    </w:p>
    <w:p w:rsidR="00A030A1" w:rsidRPr="00A030A1" w:rsidRDefault="004813A4" w:rsidP="00A030A1">
      <w:pPr>
        <w:tabs>
          <w:tab w:val="center" w:pos="4680"/>
        </w:tabs>
        <w:jc w:val="center"/>
        <w:rPr>
          <w:rFonts w:ascii="Times New Roman" w:hAnsi="Times New Roman"/>
          <w:b/>
          <w:bCs/>
        </w:rPr>
      </w:pPr>
      <w:r>
        <w:rPr>
          <w:rFonts w:ascii="Times New Roman" w:hAnsi="Times New Roman"/>
          <w:b/>
          <w:bCs/>
        </w:rPr>
        <w:t>Deliberative Focus Groups on American Community Survey Messaging</w:t>
      </w:r>
    </w:p>
    <w:p w:rsidR="00A030A1" w:rsidRPr="00A030A1" w:rsidRDefault="00A030A1" w:rsidP="00A030A1">
      <w:pPr>
        <w:tabs>
          <w:tab w:val="center" w:pos="4680"/>
        </w:tabs>
        <w:jc w:val="center"/>
        <w:rPr>
          <w:rFonts w:ascii="Times New Roman" w:hAnsi="Times New Roman"/>
        </w:rPr>
      </w:pPr>
      <w:r>
        <w:rPr>
          <w:rFonts w:ascii="Times New Roman" w:hAnsi="Times New Roman"/>
          <w:b/>
          <w:bCs/>
        </w:rPr>
        <w:t>OMB Control No. 0607-</w:t>
      </w:r>
      <w:r w:rsidR="00A22514">
        <w:rPr>
          <w:rFonts w:ascii="Times New Roman" w:hAnsi="Times New Roman"/>
          <w:b/>
          <w:bCs/>
        </w:rPr>
        <w:t>0760</w:t>
      </w:r>
    </w:p>
    <w:p w:rsidR="00007687" w:rsidRDefault="00007687"/>
    <w:p w:rsidR="00CC2C9A" w:rsidRPr="00CC2C9A" w:rsidRDefault="00CC2C9A" w:rsidP="00D028AC">
      <w:pPr>
        <w:tabs>
          <w:tab w:val="center" w:pos="4680"/>
        </w:tabs>
        <w:rPr>
          <w:rFonts w:ascii="Times New Roman" w:hAnsi="Times New Roman"/>
          <w:bCs/>
        </w:rPr>
      </w:pPr>
      <w:r>
        <w:rPr>
          <w:rFonts w:ascii="Times New Roman" w:hAnsi="Times New Roman"/>
          <w:bCs/>
        </w:rPr>
        <w:t xml:space="preserve">This Supporting Statement provides additional information regarding the Census Bureau’s request for processing of the proposed information collection, </w:t>
      </w:r>
      <w:r w:rsidR="004813A4" w:rsidRPr="00D028AC">
        <w:rPr>
          <w:rFonts w:ascii="Times New Roman" w:hAnsi="Times New Roman"/>
          <w:bCs/>
        </w:rPr>
        <w:t>Deliberative Focus Groups on American Community Survey Messaging</w:t>
      </w:r>
      <w:r w:rsidR="004813A4">
        <w:rPr>
          <w:rFonts w:ascii="Times New Roman" w:hAnsi="Times New Roman"/>
          <w:bCs/>
        </w:rPr>
        <w:t xml:space="preserve">. </w:t>
      </w:r>
      <w:r>
        <w:rPr>
          <w:rFonts w:ascii="Times New Roman" w:hAnsi="Times New Roman"/>
          <w:bCs/>
        </w:rPr>
        <w:t>The numbered questions correspond to the order shown on the Office of Management and Budget Form 83-I, “Instructions for Completing OMB Form 83-I.”</w:t>
      </w:r>
    </w:p>
    <w:p w:rsidR="00CC2C9A" w:rsidRDefault="00CC2C9A" w:rsidP="00A030A1">
      <w:pPr>
        <w:rPr>
          <w:rFonts w:ascii="Times New Roman" w:hAnsi="Times New Roman"/>
          <w:b/>
          <w:bCs/>
        </w:rPr>
      </w:pPr>
    </w:p>
    <w:p w:rsidR="00A030A1" w:rsidRDefault="00A030A1" w:rsidP="00A030A1">
      <w:pPr>
        <w:rPr>
          <w:rFonts w:ascii="Times New Roman" w:hAnsi="Times New Roman"/>
          <w:b/>
          <w:bCs/>
        </w:rPr>
      </w:pPr>
      <w:r>
        <w:rPr>
          <w:rFonts w:ascii="Times New Roman" w:hAnsi="Times New Roman"/>
          <w:b/>
          <w:bCs/>
        </w:rPr>
        <w:t>A.     Justification</w:t>
      </w:r>
    </w:p>
    <w:p w:rsidR="00A030A1" w:rsidRDefault="00A030A1" w:rsidP="00A030A1">
      <w:pPr>
        <w:rPr>
          <w:rFonts w:ascii="Times New Roman" w:hAnsi="Times New Roman"/>
          <w:b/>
          <w:bCs/>
        </w:rPr>
      </w:pPr>
    </w:p>
    <w:p w:rsidR="00A030A1" w:rsidRPr="00CC2C9A" w:rsidRDefault="00A030A1" w:rsidP="00B75C44">
      <w:pPr>
        <w:pStyle w:val="ListParagraph"/>
        <w:numPr>
          <w:ilvl w:val="0"/>
          <w:numId w:val="1"/>
        </w:numPr>
        <w:ind w:left="450" w:hanging="450"/>
        <w:rPr>
          <w:rFonts w:ascii="Times New Roman" w:hAnsi="Times New Roman"/>
        </w:rPr>
      </w:pPr>
      <w:r w:rsidRPr="00C62895">
        <w:rPr>
          <w:rFonts w:ascii="Times New Roman" w:hAnsi="Times New Roman"/>
          <w:b/>
          <w:bCs/>
        </w:rPr>
        <w:t>Necessity of the Information Collection</w:t>
      </w:r>
    </w:p>
    <w:p w:rsidR="00CC2C9A" w:rsidRDefault="00CC2C9A" w:rsidP="00A030A1">
      <w:pPr>
        <w:ind w:left="990"/>
        <w:rPr>
          <w:rFonts w:ascii="Times New Roman" w:hAnsi="Times New Roman"/>
        </w:rPr>
      </w:pPr>
    </w:p>
    <w:p w:rsidR="00A22514" w:rsidRPr="00A22514" w:rsidRDefault="00A030A1" w:rsidP="00A22514">
      <w:pPr>
        <w:ind w:left="450"/>
        <w:rPr>
          <w:rFonts w:ascii="Times New Roman" w:hAnsi="Times New Roman"/>
          <w:bCs/>
        </w:rPr>
      </w:pPr>
      <w:r>
        <w:rPr>
          <w:rFonts w:ascii="Times New Roman" w:hAnsi="Times New Roman"/>
        </w:rPr>
        <w:t xml:space="preserve">The U.S. Census Bureau requests authorization from the Office of Management and Budget (OMB) to conduct </w:t>
      </w:r>
      <w:r w:rsidR="004813A4" w:rsidRPr="00C659B2">
        <w:rPr>
          <w:rFonts w:ascii="Times New Roman" w:hAnsi="Times New Roman"/>
          <w:bCs/>
        </w:rPr>
        <w:t>Deliberative Focus Groups on American Community Survey Messaging</w:t>
      </w:r>
      <w:r w:rsidR="004813A4">
        <w:rPr>
          <w:rFonts w:ascii="Times New Roman" w:hAnsi="Times New Roman"/>
          <w:bCs/>
        </w:rPr>
        <w:t xml:space="preserve"> </w:t>
      </w:r>
      <w:r w:rsidR="00A22514" w:rsidRPr="00A22514">
        <w:rPr>
          <w:rFonts w:ascii="Times New Roman" w:hAnsi="Times New Roman"/>
        </w:rPr>
        <w:t>as part of the CLMSO Generic Clearance for Data User and Customer Evaluation Surveys, OMB No. 0607-0760.</w:t>
      </w:r>
    </w:p>
    <w:p w:rsidR="004813A4" w:rsidRDefault="004813A4" w:rsidP="00B75C44">
      <w:pPr>
        <w:ind w:left="450"/>
        <w:rPr>
          <w:rFonts w:ascii="Times New Roman" w:hAnsi="Times New Roman"/>
          <w:bCs/>
        </w:rPr>
      </w:pPr>
    </w:p>
    <w:p w:rsidR="004813A4" w:rsidRDefault="004813A4" w:rsidP="00B75C44">
      <w:pPr>
        <w:ind w:left="450"/>
        <w:rPr>
          <w:rFonts w:ascii="Times New Roman" w:hAnsi="Times New Roman"/>
          <w:b/>
        </w:rPr>
      </w:pPr>
      <w:r w:rsidRPr="00A030A1">
        <w:rPr>
          <w:rFonts w:ascii="Times New Roman" w:hAnsi="Times New Roman"/>
        </w:rPr>
        <w:t>The ACS collects detailed socioeconomic data from about 3.5 million households in the United States and 36,000 in Puerto Rico each year.  Resulting tabulations from that data collection are provided on a yearly basis.  The ACS allows the Census Bureau to provide timely and relevant housing and socio-economic statistics for even small levels of geography.</w:t>
      </w:r>
    </w:p>
    <w:p w:rsidR="004813A4" w:rsidRDefault="004813A4" w:rsidP="00B75C44">
      <w:pPr>
        <w:ind w:left="450"/>
        <w:rPr>
          <w:rFonts w:ascii="Times New Roman" w:hAnsi="Times New Roman"/>
          <w:bCs/>
        </w:rPr>
      </w:pPr>
    </w:p>
    <w:p w:rsidR="004813A4" w:rsidRPr="00D028AC" w:rsidRDefault="004813A4" w:rsidP="00B75C44">
      <w:pPr>
        <w:ind w:left="450"/>
        <w:rPr>
          <w:rFonts w:ascii="Times New Roman" w:hAnsi="Times New Roman"/>
        </w:rPr>
      </w:pPr>
      <w:r w:rsidRPr="00D028AC">
        <w:rPr>
          <w:rFonts w:ascii="Times New Roman" w:hAnsi="Times New Roman"/>
        </w:rPr>
        <w:t>ACS data inform and drive decisions about improvements to roads and public transportation systems, ways to support schools and hospitals, economic growth strategies to create jobs in a given city, areas where emergency services are needed, tactics for helping a community recovering from a disaster, and much more.</w:t>
      </w:r>
    </w:p>
    <w:p w:rsidR="004813A4" w:rsidRPr="00D028AC" w:rsidRDefault="004813A4" w:rsidP="00B75C44">
      <w:pPr>
        <w:ind w:left="450"/>
        <w:rPr>
          <w:rFonts w:ascii="Times New Roman" w:hAnsi="Times New Roman"/>
        </w:rPr>
      </w:pPr>
    </w:p>
    <w:p w:rsidR="004813A4" w:rsidRDefault="004813A4" w:rsidP="00316F36">
      <w:pPr>
        <w:ind w:left="450"/>
        <w:rPr>
          <w:rFonts w:ascii="Times New Roman" w:hAnsi="Times New Roman"/>
        </w:rPr>
      </w:pPr>
      <w:r w:rsidRPr="00D028AC">
        <w:rPr>
          <w:rFonts w:ascii="Times New Roman" w:hAnsi="Times New Roman"/>
        </w:rPr>
        <w:t xml:space="preserve">Despite the many practical uses of data collected through the ACS, many Americans are not aware of the survey or its value, and other Americans are opposed to completing the survey because they find the questions intrusive or burdensome. This lack of awareness of and resistance to the ACS present challenges for conducting and maximizing its use. </w:t>
      </w:r>
      <w:r w:rsidR="00316F36">
        <w:rPr>
          <w:rFonts w:ascii="Times New Roman" w:hAnsi="Times New Roman"/>
        </w:rPr>
        <w:t xml:space="preserve">(Prior to the 2010 Census, the Census Bureau conducted the </w:t>
      </w:r>
      <w:r w:rsidR="00316F36" w:rsidRPr="0099110D">
        <w:rPr>
          <w:rFonts w:ascii="Times New Roman" w:hAnsi="Times New Roman"/>
        </w:rPr>
        <w:t>Census Barriers, Attitudes and Motivators Survey II (CBAMS II)</w:t>
      </w:r>
      <w:r w:rsidR="00316F36">
        <w:rPr>
          <w:rFonts w:ascii="Times New Roman" w:hAnsi="Times New Roman"/>
        </w:rPr>
        <w:t xml:space="preserve">. CBAMS II identified a “cynical” mindset, members of which have a low affinity for Census and have a very low level of trust for government and businesses. This population may have a similar hesitance to complete ACS.) </w:t>
      </w:r>
    </w:p>
    <w:p w:rsidR="00136AD8" w:rsidRDefault="00136AD8" w:rsidP="00B75C44">
      <w:pPr>
        <w:ind w:left="1440"/>
        <w:rPr>
          <w:rFonts w:ascii="Times New Roman" w:hAnsi="Times New Roman"/>
        </w:rPr>
      </w:pPr>
    </w:p>
    <w:p w:rsidR="00136AD8" w:rsidRDefault="00136AD8" w:rsidP="00B75C44">
      <w:pPr>
        <w:ind w:left="450"/>
        <w:rPr>
          <w:rFonts w:ascii="Times New Roman" w:hAnsi="Times New Roman"/>
        </w:rPr>
      </w:pPr>
      <w:r>
        <w:rPr>
          <w:rFonts w:ascii="Times New Roman" w:hAnsi="Times New Roman"/>
        </w:rPr>
        <w:t>The ACS faces three significant concerns that prompt consideration of a strategic approach to messaging:</w:t>
      </w:r>
    </w:p>
    <w:p w:rsidR="00136AD8" w:rsidRDefault="00136AD8" w:rsidP="00B75C44">
      <w:pPr>
        <w:ind w:left="450"/>
        <w:rPr>
          <w:rFonts w:ascii="Times New Roman" w:hAnsi="Times New Roman"/>
        </w:rPr>
      </w:pPr>
    </w:p>
    <w:p w:rsidR="00136AD8" w:rsidRDefault="00136AD8" w:rsidP="00B75C44">
      <w:pPr>
        <w:widowControl/>
        <w:numPr>
          <w:ilvl w:val="0"/>
          <w:numId w:val="6"/>
        </w:numPr>
        <w:autoSpaceDE/>
        <w:autoSpaceDN/>
        <w:adjustRightInd/>
        <w:ind w:left="1170"/>
        <w:rPr>
          <w:rFonts w:ascii="Times New Roman" w:hAnsi="Times New Roman"/>
        </w:rPr>
      </w:pPr>
      <w:r>
        <w:rPr>
          <w:rFonts w:ascii="Times New Roman" w:hAnsi="Times New Roman"/>
        </w:rPr>
        <w:t>A general lack of awareness of the survey, its use, and the value it represents leaves few to defend it.</w:t>
      </w:r>
    </w:p>
    <w:p w:rsidR="00136AD8" w:rsidRDefault="00136AD8" w:rsidP="00B75C44">
      <w:pPr>
        <w:widowControl/>
        <w:numPr>
          <w:ilvl w:val="0"/>
          <w:numId w:val="6"/>
        </w:numPr>
        <w:autoSpaceDE/>
        <w:autoSpaceDN/>
        <w:adjustRightInd/>
        <w:ind w:left="1170"/>
        <w:rPr>
          <w:rFonts w:ascii="Times New Roman" w:hAnsi="Times New Roman"/>
        </w:rPr>
      </w:pPr>
      <w:r>
        <w:rPr>
          <w:rFonts w:ascii="Times New Roman" w:hAnsi="Times New Roman"/>
        </w:rPr>
        <w:lastRenderedPageBreak/>
        <w:t>Negative perceptions among fringe audiences lead to adverse events, negative publicity, and lower response rates, causing the Census Bureau to incur significant extra expense.</w:t>
      </w:r>
    </w:p>
    <w:p w:rsidR="00136AD8" w:rsidRDefault="00136AD8" w:rsidP="00B75C44">
      <w:pPr>
        <w:widowControl/>
        <w:numPr>
          <w:ilvl w:val="0"/>
          <w:numId w:val="6"/>
        </w:numPr>
        <w:autoSpaceDE/>
        <w:autoSpaceDN/>
        <w:adjustRightInd/>
        <w:ind w:left="1170"/>
        <w:rPr>
          <w:rFonts w:ascii="Times New Roman" w:hAnsi="Times New Roman"/>
        </w:rPr>
      </w:pPr>
      <w:r>
        <w:rPr>
          <w:rFonts w:ascii="Times New Roman" w:hAnsi="Times New Roman"/>
        </w:rPr>
        <w:t xml:space="preserve">Little incentive or motivation for </w:t>
      </w:r>
      <w:r w:rsidR="00B14C27">
        <w:rPr>
          <w:rFonts w:ascii="Times New Roman" w:eastAsia="Batang" w:hAnsi="Times New Roman"/>
          <w:sz w:val="22"/>
          <w:szCs w:val="22"/>
          <w:lang w:eastAsia="ko-KR"/>
        </w:rPr>
        <w:t xml:space="preserve">those who have </w:t>
      </w:r>
      <w:r w:rsidR="00B14C27" w:rsidRPr="00B14C27">
        <w:rPr>
          <w:rFonts w:ascii="Times New Roman" w:hAnsi="Times New Roman"/>
        </w:rPr>
        <w:t>cynical, suspicious, distrustful or ambivalent attitudes toward the U.S. government</w:t>
      </w:r>
      <w:r w:rsidR="00B14C27">
        <w:rPr>
          <w:rFonts w:ascii="Times New Roman" w:hAnsi="Times New Roman"/>
        </w:rPr>
        <w:t xml:space="preserve"> </w:t>
      </w:r>
      <w:r>
        <w:rPr>
          <w:rFonts w:ascii="Times New Roman" w:hAnsi="Times New Roman"/>
        </w:rPr>
        <w:t>to respond in a timely fashion, or at all, causes the Census Bureau to incur significant extra expense.</w:t>
      </w:r>
      <w:r w:rsidR="00316F36">
        <w:rPr>
          <w:rFonts w:ascii="Times New Roman" w:hAnsi="Times New Roman"/>
        </w:rPr>
        <w:t xml:space="preserve"> </w:t>
      </w:r>
    </w:p>
    <w:p w:rsidR="004813A4" w:rsidRPr="00D028AC" w:rsidRDefault="004813A4" w:rsidP="004813A4">
      <w:pPr>
        <w:ind w:left="990"/>
        <w:rPr>
          <w:rFonts w:ascii="Times New Roman" w:hAnsi="Times New Roman"/>
        </w:rPr>
      </w:pPr>
    </w:p>
    <w:p w:rsidR="004813A4" w:rsidRDefault="004813A4" w:rsidP="00B75C44">
      <w:pPr>
        <w:ind w:left="450"/>
        <w:rPr>
          <w:rFonts w:ascii="Times New Roman" w:hAnsi="Times New Roman"/>
        </w:rPr>
      </w:pPr>
      <w:r w:rsidRPr="00D028AC">
        <w:rPr>
          <w:rFonts w:ascii="Times New Roman" w:hAnsi="Times New Roman"/>
        </w:rPr>
        <w:t xml:space="preserve">To overcome these challenges, the ACS needs </w:t>
      </w:r>
      <w:r w:rsidR="00E12C5D">
        <w:rPr>
          <w:rFonts w:ascii="Times New Roman" w:hAnsi="Times New Roman"/>
        </w:rPr>
        <w:t xml:space="preserve">to create appropriate messaging </w:t>
      </w:r>
      <w:r w:rsidRPr="00D028AC">
        <w:rPr>
          <w:rFonts w:ascii="Times New Roman" w:hAnsi="Times New Roman"/>
        </w:rPr>
        <w:t xml:space="preserve">to increase public awareness, support, and use of ACS data; link the value of ACS/census data to key areas of interest for </w:t>
      </w:r>
      <w:r w:rsidR="00E12C5D">
        <w:rPr>
          <w:rFonts w:ascii="Times New Roman" w:hAnsi="Times New Roman"/>
        </w:rPr>
        <w:t>respondents and those in a position to aide in encouraging completion</w:t>
      </w:r>
      <w:r w:rsidRPr="00D028AC">
        <w:rPr>
          <w:rFonts w:ascii="Times New Roman" w:hAnsi="Times New Roman"/>
        </w:rPr>
        <w:t>; and increase early response rates for participants.</w:t>
      </w:r>
    </w:p>
    <w:p w:rsidR="00EE355C" w:rsidRDefault="00EE355C" w:rsidP="00B75C44">
      <w:pPr>
        <w:ind w:left="720"/>
        <w:rPr>
          <w:rFonts w:ascii="Times New Roman" w:hAnsi="Times New Roman"/>
        </w:rPr>
      </w:pPr>
    </w:p>
    <w:p w:rsidR="00EE355C" w:rsidRDefault="00EE355C" w:rsidP="00B75C44">
      <w:pPr>
        <w:ind w:left="450"/>
        <w:rPr>
          <w:rFonts w:ascii="Times New Roman" w:hAnsi="Times New Roman"/>
        </w:rPr>
      </w:pPr>
      <w:r>
        <w:rPr>
          <w:rFonts w:ascii="Times New Roman" w:hAnsi="Times New Roman"/>
        </w:rPr>
        <w:t xml:space="preserve">Increasing early response rates can potentially save millions of taxpayer dollars by cutting down </w:t>
      </w:r>
      <w:r w:rsidR="00C30D9E">
        <w:rPr>
          <w:rFonts w:ascii="Times New Roman" w:hAnsi="Times New Roman"/>
        </w:rPr>
        <w:t>on telephone and in-person follow-ups. These follow-up contacts are not only costly, they are also an additional burden on the respondents who are required by law to complete the survey</w:t>
      </w:r>
      <w:r w:rsidR="00B5574E">
        <w:rPr>
          <w:rFonts w:ascii="Times New Roman" w:hAnsi="Times New Roman"/>
        </w:rPr>
        <w:t>—</w:t>
      </w:r>
      <w:r w:rsidR="00C30D9E">
        <w:rPr>
          <w:rFonts w:ascii="Times New Roman" w:hAnsi="Times New Roman"/>
        </w:rPr>
        <w:t xml:space="preserve">whether early and via Internet or mail, or late and over the telephone or in person. </w:t>
      </w:r>
    </w:p>
    <w:p w:rsidR="0099110D" w:rsidRDefault="0099110D" w:rsidP="00B75C44">
      <w:pPr>
        <w:ind w:left="450"/>
        <w:rPr>
          <w:rFonts w:ascii="Times New Roman" w:hAnsi="Times New Roman"/>
        </w:rPr>
      </w:pPr>
    </w:p>
    <w:p w:rsidR="003B6724" w:rsidRDefault="00C57C4F" w:rsidP="00B75C44">
      <w:pPr>
        <w:pStyle w:val="ListParagraph"/>
        <w:numPr>
          <w:ilvl w:val="0"/>
          <w:numId w:val="1"/>
        </w:numPr>
        <w:ind w:left="360"/>
        <w:rPr>
          <w:rFonts w:ascii="Times New Roman" w:hAnsi="Times New Roman"/>
          <w:b/>
          <w:bCs/>
        </w:rPr>
      </w:pPr>
      <w:r>
        <w:rPr>
          <w:rFonts w:ascii="Times New Roman" w:hAnsi="Times New Roman"/>
          <w:b/>
          <w:bCs/>
        </w:rPr>
        <w:t>Needs and Uses</w:t>
      </w:r>
    </w:p>
    <w:p w:rsidR="003B6724" w:rsidRDefault="003B6724" w:rsidP="003B6724">
      <w:pPr>
        <w:pStyle w:val="ListParagraph"/>
        <w:ind w:left="900"/>
        <w:rPr>
          <w:rFonts w:ascii="Times New Roman" w:hAnsi="Times New Roman"/>
          <w:b/>
          <w:bCs/>
        </w:rPr>
      </w:pPr>
    </w:p>
    <w:p w:rsidR="00304664" w:rsidRDefault="003B6724" w:rsidP="00B75C44">
      <w:pPr>
        <w:pStyle w:val="ListParagraph"/>
        <w:ind w:left="360"/>
        <w:rPr>
          <w:rFonts w:ascii="Times New Roman" w:hAnsi="Times New Roman"/>
        </w:rPr>
      </w:pPr>
      <w:r w:rsidRPr="003B6724">
        <w:rPr>
          <w:rFonts w:ascii="Times New Roman" w:hAnsi="Times New Roman"/>
        </w:rPr>
        <w:t xml:space="preserve">The ACS must collect data on a continual basis and aggregate one, three, or five years worth of data to release data for all states, Congressional districts, counties, cities, and small towns down to the census tract and block group level. </w:t>
      </w:r>
      <w:r w:rsidR="008E2B9A">
        <w:rPr>
          <w:rFonts w:ascii="Times New Roman" w:hAnsi="Times New Roman"/>
        </w:rPr>
        <w:t>T</w:t>
      </w:r>
      <w:r w:rsidRPr="003B6724">
        <w:rPr>
          <w:rFonts w:ascii="Times New Roman" w:hAnsi="Times New Roman"/>
        </w:rPr>
        <w:t xml:space="preserve">he ACS collects data every day of the year, either by mail, Internet, telephone interviews or personal-visit interviews. There are many federal programs that distribute funds based on population and income data from the Census Bureau, including data from the ACS. Federal agencies use ACS data to determine appropriate funding for state and local governments through block grants.  State and local governments use ACS data for program planning, administration and evaluation.  Thus, the reliability and the quality of the data must remain high in order for the users to rely on </w:t>
      </w:r>
      <w:r>
        <w:rPr>
          <w:rFonts w:ascii="Times New Roman" w:hAnsi="Times New Roman"/>
        </w:rPr>
        <w:t>the data for funding decisions.</w:t>
      </w:r>
    </w:p>
    <w:p w:rsidR="00304664" w:rsidRDefault="00304664" w:rsidP="00B75C44">
      <w:pPr>
        <w:pStyle w:val="ListParagraph"/>
        <w:ind w:left="360"/>
        <w:rPr>
          <w:rFonts w:ascii="Times New Roman" w:hAnsi="Times New Roman"/>
        </w:rPr>
      </w:pPr>
    </w:p>
    <w:p w:rsidR="00A030A1" w:rsidRDefault="003B6724" w:rsidP="00B75C44">
      <w:pPr>
        <w:pStyle w:val="ListParagraph"/>
        <w:ind w:left="360"/>
        <w:rPr>
          <w:rFonts w:ascii="Times New Roman" w:hAnsi="Times New Roman"/>
        </w:rPr>
      </w:pPr>
      <w:r w:rsidRPr="003B6724">
        <w:rPr>
          <w:rFonts w:ascii="Times New Roman" w:hAnsi="Times New Roman"/>
        </w:rPr>
        <w:t xml:space="preserve">So that the Census Bureau can provide critical information to governments and the private sector, the ACS collects comprehensive demographic, social, economic, and housing statistics covering every community in the nation.  The ACS provides a continuous stream of updated information for states and local areas on an annual basis, and has revolutionized the ways the country uses data to understand communities and plan for the future.  </w:t>
      </w:r>
    </w:p>
    <w:p w:rsidR="00770A65" w:rsidRDefault="00770A65" w:rsidP="00B75C44">
      <w:pPr>
        <w:pStyle w:val="ListParagraph"/>
        <w:ind w:left="1260"/>
        <w:rPr>
          <w:rFonts w:ascii="Times New Roman" w:hAnsi="Times New Roman"/>
        </w:rPr>
      </w:pPr>
    </w:p>
    <w:p w:rsidR="00232E23" w:rsidRDefault="00A615B9" w:rsidP="00B75C44">
      <w:pPr>
        <w:ind w:left="360"/>
        <w:rPr>
          <w:rFonts w:ascii="Times New Roman" w:hAnsi="Times New Roman"/>
        </w:rPr>
      </w:pPr>
      <w:r>
        <w:rPr>
          <w:rFonts w:ascii="Times New Roman" w:hAnsi="Times New Roman"/>
        </w:rPr>
        <w:t>Information collected during these focus groups will be used</w:t>
      </w:r>
      <w:r w:rsidR="00F72356">
        <w:rPr>
          <w:rFonts w:ascii="Times New Roman" w:hAnsi="Times New Roman"/>
        </w:rPr>
        <w:t xml:space="preserve"> in the immediate future</w:t>
      </w:r>
      <w:r w:rsidR="008E2B9A">
        <w:rPr>
          <w:rFonts w:ascii="Times New Roman" w:hAnsi="Times New Roman"/>
        </w:rPr>
        <w:t>—</w:t>
      </w:r>
      <w:r w:rsidR="00232E23">
        <w:rPr>
          <w:rFonts w:ascii="Times New Roman" w:hAnsi="Times New Roman"/>
        </w:rPr>
        <w:t>along with information collected during quantitative testing (the focus of a separate OMB request) and industry best practices</w:t>
      </w:r>
      <w:r w:rsidR="008E2B9A">
        <w:rPr>
          <w:rFonts w:ascii="Times New Roman" w:hAnsi="Times New Roman"/>
        </w:rPr>
        <w:t>—</w:t>
      </w:r>
      <w:r w:rsidR="00232E23">
        <w:rPr>
          <w:rFonts w:ascii="Times New Roman" w:hAnsi="Times New Roman"/>
        </w:rPr>
        <w:t xml:space="preserve">to develop alternative options for the ACS mail response package. Pending additional research on alternative options, it could be determined that an alternative to the existing package would better catch recipients’ attention, address their questions and concerns, and lead to higher response rates. </w:t>
      </w:r>
    </w:p>
    <w:p w:rsidR="00F405D0" w:rsidRDefault="00F405D0" w:rsidP="00B75C44">
      <w:pPr>
        <w:ind w:left="1080"/>
        <w:rPr>
          <w:rFonts w:ascii="Times New Roman" w:hAnsi="Times New Roman"/>
        </w:rPr>
      </w:pPr>
    </w:p>
    <w:p w:rsidR="00F405D0" w:rsidRDefault="00F405D0" w:rsidP="00B75C44">
      <w:pPr>
        <w:ind w:left="360"/>
        <w:rPr>
          <w:rFonts w:ascii="Times New Roman" w:hAnsi="Times New Roman"/>
        </w:rPr>
      </w:pPr>
      <w:r>
        <w:rPr>
          <w:rFonts w:ascii="Times New Roman" w:hAnsi="Times New Roman"/>
        </w:rPr>
        <w:t xml:space="preserve">After the creation of alternative options for the mail package, the learnings from these focus groups will be incorporated into general messaging surrounding ACS. For instance, the </w:t>
      </w:r>
      <w:r>
        <w:rPr>
          <w:rFonts w:ascii="Times New Roman" w:hAnsi="Times New Roman"/>
        </w:rPr>
        <w:lastRenderedPageBreak/>
        <w:t xml:space="preserve">messages that prove most effective at explaining the purpose of the survey and answering questions about it will be used to draft a brochure that can be made available to the general public. </w:t>
      </w:r>
    </w:p>
    <w:p w:rsidR="00B47FFE" w:rsidRDefault="00B47FFE" w:rsidP="00B75C44">
      <w:pPr>
        <w:ind w:left="360"/>
        <w:rPr>
          <w:rFonts w:ascii="Times New Roman" w:hAnsi="Times New Roman"/>
        </w:rPr>
      </w:pPr>
    </w:p>
    <w:p w:rsidR="009E08B7" w:rsidRPr="00CC2C9A" w:rsidRDefault="003B6724" w:rsidP="00B75C44">
      <w:pPr>
        <w:pStyle w:val="ListParagraph"/>
        <w:numPr>
          <w:ilvl w:val="0"/>
          <w:numId w:val="1"/>
        </w:numPr>
        <w:ind w:left="360"/>
        <w:rPr>
          <w:rFonts w:ascii="Times New Roman" w:hAnsi="Times New Roman"/>
        </w:rPr>
      </w:pPr>
      <w:r>
        <w:rPr>
          <w:rFonts w:ascii="Times New Roman" w:hAnsi="Times New Roman"/>
          <w:b/>
        </w:rPr>
        <w:t xml:space="preserve">Use of </w:t>
      </w:r>
      <w:r w:rsidR="008E2B9A">
        <w:rPr>
          <w:rFonts w:ascii="Times New Roman" w:hAnsi="Times New Roman"/>
          <w:b/>
        </w:rPr>
        <w:t>I</w:t>
      </w:r>
      <w:r>
        <w:rPr>
          <w:rFonts w:ascii="Times New Roman" w:hAnsi="Times New Roman"/>
          <w:b/>
        </w:rPr>
        <w:t xml:space="preserve">nformation </w:t>
      </w:r>
      <w:r w:rsidR="008E2B9A">
        <w:rPr>
          <w:rFonts w:ascii="Times New Roman" w:hAnsi="Times New Roman"/>
          <w:b/>
        </w:rPr>
        <w:t>T</w:t>
      </w:r>
      <w:r>
        <w:rPr>
          <w:rFonts w:ascii="Times New Roman" w:hAnsi="Times New Roman"/>
          <w:b/>
        </w:rPr>
        <w:t>echnology</w:t>
      </w:r>
    </w:p>
    <w:p w:rsidR="009E08B7" w:rsidRDefault="009E08B7" w:rsidP="009E08B7">
      <w:pPr>
        <w:pStyle w:val="ListParagraph"/>
        <w:ind w:left="900"/>
        <w:rPr>
          <w:rFonts w:ascii="Times New Roman" w:hAnsi="Times New Roman"/>
          <w:b/>
        </w:rPr>
      </w:pPr>
    </w:p>
    <w:p w:rsidR="0042337E" w:rsidRDefault="0042337E" w:rsidP="00B75C44">
      <w:pPr>
        <w:pStyle w:val="ListParagraph"/>
        <w:ind w:left="360"/>
        <w:rPr>
          <w:rFonts w:ascii="Times New Roman" w:hAnsi="Times New Roman"/>
        </w:rPr>
      </w:pPr>
      <w:r>
        <w:rPr>
          <w:rFonts w:ascii="Times New Roman" w:hAnsi="Times New Roman"/>
        </w:rPr>
        <w:t xml:space="preserve">There will be a </w:t>
      </w:r>
      <w:r w:rsidR="00304664">
        <w:rPr>
          <w:rFonts w:ascii="Times New Roman" w:hAnsi="Times New Roman"/>
        </w:rPr>
        <w:t xml:space="preserve">screening questionnaire </w:t>
      </w:r>
      <w:r>
        <w:rPr>
          <w:rFonts w:ascii="Times New Roman" w:hAnsi="Times New Roman"/>
        </w:rPr>
        <w:t xml:space="preserve">survey </w:t>
      </w:r>
      <w:r w:rsidRPr="0056178B">
        <w:rPr>
          <w:rFonts w:ascii="Times New Roman" w:hAnsi="Times New Roman"/>
        </w:rPr>
        <w:t xml:space="preserve">(see appendix </w:t>
      </w:r>
      <w:r w:rsidR="00BE595E" w:rsidRPr="0056178B">
        <w:rPr>
          <w:rFonts w:ascii="Times New Roman" w:hAnsi="Times New Roman"/>
        </w:rPr>
        <w:t>B</w:t>
      </w:r>
      <w:r w:rsidRPr="0056178B">
        <w:rPr>
          <w:rFonts w:ascii="Times New Roman" w:hAnsi="Times New Roman"/>
        </w:rPr>
        <w:t>)</w:t>
      </w:r>
      <w:r>
        <w:rPr>
          <w:rFonts w:ascii="Times New Roman" w:hAnsi="Times New Roman"/>
        </w:rPr>
        <w:t xml:space="preserve"> </w:t>
      </w:r>
      <w:r w:rsidR="00E63A8B">
        <w:rPr>
          <w:rFonts w:ascii="Times New Roman" w:hAnsi="Times New Roman"/>
        </w:rPr>
        <w:t xml:space="preserve">administered </w:t>
      </w:r>
      <w:r>
        <w:rPr>
          <w:rFonts w:ascii="Times New Roman" w:hAnsi="Times New Roman"/>
        </w:rPr>
        <w:t xml:space="preserve">to potential participants to determine whether they fall into the desired category (those likely to be distrustful of the government). </w:t>
      </w:r>
      <w:r w:rsidR="00B42C07">
        <w:rPr>
          <w:rFonts w:ascii="Times New Roman" w:hAnsi="Times New Roman"/>
        </w:rPr>
        <w:t xml:space="preserve">This will be </w:t>
      </w:r>
      <w:r w:rsidR="00B47FFE">
        <w:rPr>
          <w:rFonts w:ascii="Times New Roman" w:hAnsi="Times New Roman"/>
        </w:rPr>
        <w:t>read over the telephone</w:t>
      </w:r>
      <w:r w:rsidR="00B42C07">
        <w:rPr>
          <w:rFonts w:ascii="Times New Roman" w:hAnsi="Times New Roman"/>
        </w:rPr>
        <w:t xml:space="preserve"> to individuals who have previously expressed an interest in participating in surveys. </w:t>
      </w:r>
    </w:p>
    <w:p w:rsidR="00B42C07" w:rsidRDefault="00B42C07" w:rsidP="00B75C44">
      <w:pPr>
        <w:pStyle w:val="ListParagraph"/>
        <w:ind w:left="360"/>
        <w:rPr>
          <w:rFonts w:ascii="Times New Roman" w:hAnsi="Times New Roman"/>
        </w:rPr>
      </w:pPr>
    </w:p>
    <w:p w:rsidR="00B42C07" w:rsidRDefault="00B42C07" w:rsidP="00B75C44">
      <w:pPr>
        <w:pStyle w:val="ListParagraph"/>
        <w:ind w:left="360"/>
        <w:rPr>
          <w:rFonts w:ascii="Times New Roman" w:hAnsi="Times New Roman"/>
        </w:rPr>
      </w:pPr>
      <w:r>
        <w:rPr>
          <w:rFonts w:ascii="Times New Roman" w:hAnsi="Times New Roman"/>
        </w:rPr>
        <w:t>Because the focus groups themselves will be conducted in-person, there will be minimal automated, electronic, mechanical, or other technological collection techniques used. There will be an audio/video r</w:t>
      </w:r>
      <w:r w:rsidR="0060663D">
        <w:rPr>
          <w:rFonts w:ascii="Times New Roman" w:hAnsi="Times New Roman"/>
        </w:rPr>
        <w:t>ecording made during each group</w:t>
      </w:r>
      <w:r>
        <w:rPr>
          <w:rFonts w:ascii="Times New Roman" w:hAnsi="Times New Roman"/>
        </w:rPr>
        <w:t>, for the purpose of accurately documenting conversations</w:t>
      </w:r>
      <w:r w:rsidR="00050C0E">
        <w:rPr>
          <w:rFonts w:ascii="Times New Roman" w:hAnsi="Times New Roman"/>
        </w:rPr>
        <w:t xml:space="preserve"> and to allow Census staff who cannot travel to observe each group</w:t>
      </w:r>
      <w:r w:rsidR="00E63A8B">
        <w:rPr>
          <w:rFonts w:ascii="Times New Roman" w:hAnsi="Times New Roman"/>
        </w:rPr>
        <w:t>, resulting in production of DVD recordings</w:t>
      </w:r>
      <w:r>
        <w:rPr>
          <w:rFonts w:ascii="Times New Roman" w:hAnsi="Times New Roman"/>
        </w:rPr>
        <w:t xml:space="preserve">. Participants </w:t>
      </w:r>
      <w:proofErr w:type="gramStart"/>
      <w:r>
        <w:rPr>
          <w:rFonts w:ascii="Times New Roman" w:hAnsi="Times New Roman"/>
        </w:rPr>
        <w:t>will be informed</w:t>
      </w:r>
      <w:proofErr w:type="gramEnd"/>
      <w:r>
        <w:rPr>
          <w:rFonts w:ascii="Times New Roman" w:hAnsi="Times New Roman"/>
        </w:rPr>
        <w:t xml:space="preserve"> of this recording. In addition, depending on the availability of travel funding for Census staff, it may be necessary for some observers to be remote. In that case, audio and video of the focus groups will</w:t>
      </w:r>
      <w:r w:rsidR="004E25C7">
        <w:rPr>
          <w:rFonts w:ascii="Times New Roman" w:hAnsi="Times New Roman"/>
        </w:rPr>
        <w:t xml:space="preserve"> either</w:t>
      </w:r>
      <w:r>
        <w:rPr>
          <w:rFonts w:ascii="Times New Roman" w:hAnsi="Times New Roman"/>
        </w:rPr>
        <w:t xml:space="preserve"> be </w:t>
      </w:r>
      <w:r w:rsidR="004E25C7">
        <w:rPr>
          <w:rFonts w:ascii="Times New Roman" w:hAnsi="Times New Roman"/>
        </w:rPr>
        <w:t xml:space="preserve">broadcasted to Census employees at a remote location, or available for viewing for a short time following the focus group. </w:t>
      </w:r>
    </w:p>
    <w:p w:rsidR="00B47FFE" w:rsidRPr="009E08B7" w:rsidRDefault="00B47FFE" w:rsidP="009E08B7">
      <w:pPr>
        <w:pStyle w:val="ListParagraph"/>
        <w:ind w:left="900"/>
        <w:rPr>
          <w:rFonts w:ascii="Times New Roman" w:hAnsi="Times New Roman"/>
        </w:rPr>
      </w:pPr>
    </w:p>
    <w:p w:rsidR="003B6724" w:rsidRPr="00CC2C9A" w:rsidRDefault="003B6724" w:rsidP="00B75C44">
      <w:pPr>
        <w:pStyle w:val="ListParagraph"/>
        <w:numPr>
          <w:ilvl w:val="0"/>
          <w:numId w:val="1"/>
        </w:numPr>
        <w:ind w:left="360"/>
        <w:rPr>
          <w:rFonts w:ascii="Times New Roman" w:hAnsi="Times New Roman"/>
        </w:rPr>
      </w:pPr>
      <w:r>
        <w:rPr>
          <w:rFonts w:ascii="Times New Roman" w:hAnsi="Times New Roman"/>
          <w:b/>
        </w:rPr>
        <w:t>Efforts to identify duplication</w:t>
      </w:r>
    </w:p>
    <w:p w:rsidR="004E25C7" w:rsidRDefault="004E25C7" w:rsidP="00A32A94">
      <w:pPr>
        <w:pStyle w:val="ListParagraph"/>
        <w:ind w:left="900"/>
        <w:rPr>
          <w:rFonts w:ascii="Times New Roman" w:hAnsi="Times New Roman"/>
          <w:i/>
        </w:rPr>
      </w:pPr>
    </w:p>
    <w:p w:rsidR="00B14C27" w:rsidRDefault="00B14C27" w:rsidP="00B75C44">
      <w:pPr>
        <w:ind w:left="360"/>
        <w:rPr>
          <w:rFonts w:ascii="Times New Roman" w:hAnsi="Times New Roman"/>
        </w:rPr>
      </w:pPr>
      <w:r>
        <w:rPr>
          <w:rFonts w:ascii="Times New Roman" w:hAnsi="Times New Roman"/>
        </w:rPr>
        <w:t xml:space="preserve">No other government agency is currently conducting this research. </w:t>
      </w:r>
    </w:p>
    <w:p w:rsidR="00B47FFE" w:rsidRDefault="00B47FFE" w:rsidP="00B75C44">
      <w:pPr>
        <w:ind w:left="360"/>
        <w:rPr>
          <w:rFonts w:ascii="Times New Roman" w:hAnsi="Times New Roman"/>
        </w:rPr>
      </w:pPr>
    </w:p>
    <w:p w:rsidR="003B6724" w:rsidRPr="00CC2C9A" w:rsidRDefault="003B6724" w:rsidP="00B75C44">
      <w:pPr>
        <w:pStyle w:val="ListParagraph"/>
        <w:numPr>
          <w:ilvl w:val="0"/>
          <w:numId w:val="1"/>
        </w:numPr>
        <w:ind w:left="360"/>
        <w:rPr>
          <w:rFonts w:ascii="Times New Roman" w:hAnsi="Times New Roman"/>
        </w:rPr>
      </w:pPr>
      <w:r>
        <w:rPr>
          <w:rFonts w:ascii="Times New Roman" w:hAnsi="Times New Roman"/>
          <w:b/>
        </w:rPr>
        <w:t>Minimizing burden</w:t>
      </w:r>
    </w:p>
    <w:p w:rsidR="004E25C7" w:rsidRDefault="004E25C7" w:rsidP="00CC2C9A">
      <w:pPr>
        <w:pStyle w:val="ListParagraph"/>
        <w:ind w:left="900"/>
        <w:rPr>
          <w:rFonts w:ascii="Times New Roman" w:hAnsi="Times New Roman"/>
          <w:i/>
        </w:rPr>
      </w:pPr>
    </w:p>
    <w:p w:rsidR="00542E49" w:rsidRDefault="00304664" w:rsidP="00B75C44">
      <w:pPr>
        <w:pStyle w:val="ListParagraph"/>
        <w:ind w:left="360"/>
        <w:rPr>
          <w:rFonts w:ascii="Times New Roman" w:hAnsi="Times New Roman"/>
        </w:rPr>
      </w:pPr>
      <w:r>
        <w:rPr>
          <w:rFonts w:ascii="Times New Roman" w:hAnsi="Times New Roman"/>
        </w:rPr>
        <w:t xml:space="preserve">The design of the Deliberative Focus Groups incorporates several features to reduce burden on participants.  </w:t>
      </w:r>
      <w:r w:rsidR="004E25C7">
        <w:rPr>
          <w:rFonts w:ascii="Times New Roman" w:hAnsi="Times New Roman"/>
        </w:rPr>
        <w:t>This collection does not impact small businesses or other small entities. Participants will be individuals who volunteer</w:t>
      </w:r>
      <w:r w:rsidR="00B14C27">
        <w:rPr>
          <w:rFonts w:ascii="Times New Roman" w:hAnsi="Times New Roman"/>
        </w:rPr>
        <w:t xml:space="preserve"> to travel to a focus group facility in their area and share their thoughts.</w:t>
      </w:r>
      <w:r w:rsidR="00FA42F2" w:rsidRPr="00FA42F2">
        <w:rPr>
          <w:rFonts w:ascii="Times New Roman" w:hAnsi="Times New Roman"/>
        </w:rPr>
        <w:t xml:space="preserve"> </w:t>
      </w:r>
      <w:r w:rsidR="00FA42F2">
        <w:rPr>
          <w:rFonts w:ascii="Times New Roman" w:hAnsi="Times New Roman"/>
        </w:rPr>
        <w:t xml:space="preserve">The full focus group comprises three distinct sessions: two small group sessions (of 6 to 8 participants each), and a subsequent “jury” session. Two (2) individuals from each of the small groups will be selected to participate in the “jury” session. They will be joined by 8 new participants, for a total of 12 participants in the jury session. </w:t>
      </w:r>
      <w:r w:rsidR="00494C3C">
        <w:rPr>
          <w:rFonts w:ascii="Times New Roman" w:hAnsi="Times New Roman"/>
        </w:rPr>
        <w:t>Those who</w:t>
      </w:r>
      <w:r w:rsidR="00FA42F2">
        <w:rPr>
          <w:rFonts w:ascii="Times New Roman" w:hAnsi="Times New Roman"/>
        </w:rPr>
        <w:t xml:space="preserve"> participant</w:t>
      </w:r>
      <w:r w:rsidR="00494C3C">
        <w:rPr>
          <w:rFonts w:ascii="Times New Roman" w:hAnsi="Times New Roman"/>
        </w:rPr>
        <w:t xml:space="preserve"> only in a small group session</w:t>
      </w:r>
      <w:r w:rsidR="00FA42F2">
        <w:rPr>
          <w:rFonts w:ascii="Times New Roman" w:hAnsi="Times New Roman"/>
        </w:rPr>
        <w:t xml:space="preserve"> will be compensated $50 for 30 minutes. Jury session “jurors” will be compensated $75 for two hours’ time. Advocates and opponents emerging from the small groups into the jury session will be compensated </w:t>
      </w:r>
      <w:r w:rsidR="00FA42F2" w:rsidRPr="001C71CB">
        <w:rPr>
          <w:rFonts w:ascii="Times New Roman" w:hAnsi="Times New Roman"/>
        </w:rPr>
        <w:t xml:space="preserve">$90 for </w:t>
      </w:r>
      <w:r w:rsidR="009F24BA" w:rsidRPr="001C71CB">
        <w:rPr>
          <w:rFonts w:ascii="Times New Roman" w:hAnsi="Times New Roman"/>
        </w:rPr>
        <w:t xml:space="preserve">from </w:t>
      </w:r>
      <w:r w:rsidR="00ED5592" w:rsidRPr="001C71CB">
        <w:rPr>
          <w:rFonts w:ascii="Times New Roman" w:hAnsi="Times New Roman"/>
        </w:rPr>
        <w:t>three</w:t>
      </w:r>
      <w:r w:rsidR="009F24BA" w:rsidRPr="001C71CB">
        <w:rPr>
          <w:rFonts w:ascii="Times New Roman" w:hAnsi="Times New Roman"/>
        </w:rPr>
        <w:t xml:space="preserve"> hours and 15 minutes to </w:t>
      </w:r>
      <w:r w:rsidR="00ED5592" w:rsidRPr="001C71CB">
        <w:rPr>
          <w:rFonts w:ascii="Times New Roman" w:hAnsi="Times New Roman"/>
        </w:rPr>
        <w:t xml:space="preserve">four </w:t>
      </w:r>
      <w:r w:rsidR="00FA42F2" w:rsidRPr="001C71CB">
        <w:rPr>
          <w:rFonts w:ascii="Times New Roman" w:hAnsi="Times New Roman"/>
        </w:rPr>
        <w:t>hours’ time</w:t>
      </w:r>
      <w:r w:rsidR="006A7BF9" w:rsidRPr="001C71CB">
        <w:rPr>
          <w:rFonts w:ascii="Times New Roman" w:hAnsi="Times New Roman"/>
        </w:rPr>
        <w:t>, depending on which small group session they participated in</w:t>
      </w:r>
      <w:r w:rsidR="00FA42F2">
        <w:rPr>
          <w:rFonts w:ascii="Times New Roman" w:hAnsi="Times New Roman"/>
        </w:rPr>
        <w:t>.</w:t>
      </w:r>
      <w:r w:rsidR="00542E49">
        <w:rPr>
          <w:rFonts w:ascii="Times New Roman" w:hAnsi="Times New Roman"/>
        </w:rPr>
        <w:t xml:space="preserve"> As focus groups will be held in the evenin</w:t>
      </w:r>
      <w:r w:rsidR="00905F96">
        <w:rPr>
          <w:rFonts w:ascii="Times New Roman" w:hAnsi="Times New Roman"/>
        </w:rPr>
        <w:t xml:space="preserve">g, </w:t>
      </w:r>
      <w:r w:rsidR="00FA42F2">
        <w:rPr>
          <w:rFonts w:ascii="Times New Roman" w:hAnsi="Times New Roman"/>
        </w:rPr>
        <w:t xml:space="preserve">participants </w:t>
      </w:r>
      <w:r w:rsidR="00905F96">
        <w:rPr>
          <w:rFonts w:ascii="Times New Roman" w:hAnsi="Times New Roman"/>
        </w:rPr>
        <w:t>will also receive a meal</w:t>
      </w:r>
      <w:r w:rsidR="00542E49">
        <w:rPr>
          <w:rFonts w:ascii="Times New Roman" w:hAnsi="Times New Roman"/>
        </w:rPr>
        <w:t xml:space="preserve"> provided at the facility. </w:t>
      </w:r>
      <w:r w:rsidR="00B14C27">
        <w:rPr>
          <w:rFonts w:ascii="Times New Roman" w:hAnsi="Times New Roman"/>
        </w:rPr>
        <w:t xml:space="preserve"> </w:t>
      </w:r>
    </w:p>
    <w:p w:rsidR="00542E49" w:rsidRDefault="00542E49" w:rsidP="00B75C44">
      <w:pPr>
        <w:pStyle w:val="ListParagraph"/>
        <w:ind w:left="360"/>
        <w:rPr>
          <w:rFonts w:ascii="Times New Roman" w:hAnsi="Times New Roman"/>
        </w:rPr>
      </w:pPr>
    </w:p>
    <w:p w:rsidR="00542E49" w:rsidRDefault="00542E49" w:rsidP="00B75C44">
      <w:pPr>
        <w:pStyle w:val="ListParagraph"/>
        <w:ind w:left="360"/>
        <w:rPr>
          <w:rFonts w:ascii="Times New Roman" w:hAnsi="Times New Roman"/>
        </w:rPr>
      </w:pPr>
      <w:r>
        <w:rPr>
          <w:rFonts w:ascii="Times New Roman" w:hAnsi="Times New Roman"/>
        </w:rPr>
        <w:t>The format of each evening’s focus group will be as follows:</w:t>
      </w:r>
    </w:p>
    <w:p w:rsidR="003C0DA3" w:rsidRDefault="003C0DA3" w:rsidP="00B75C44">
      <w:pPr>
        <w:pStyle w:val="ListParagraph"/>
        <w:ind w:left="360"/>
        <w:rPr>
          <w:rFonts w:ascii="Times New Roman" w:hAnsi="Times New Roman"/>
        </w:rPr>
      </w:pPr>
    </w:p>
    <w:p w:rsidR="003C0DA3" w:rsidRDefault="003C0DA3" w:rsidP="00B75C44">
      <w:pPr>
        <w:pStyle w:val="ListParagraph"/>
        <w:ind w:left="360"/>
        <w:rPr>
          <w:rFonts w:ascii="Times New Roman" w:hAnsi="Times New Roman"/>
        </w:rPr>
      </w:pPr>
    </w:p>
    <w:p w:rsidR="003C0DA3" w:rsidRDefault="003C0DA3" w:rsidP="00B75C44">
      <w:pPr>
        <w:pStyle w:val="ListParagraph"/>
        <w:ind w:left="360"/>
        <w:rPr>
          <w:rFonts w:ascii="Times New Roman" w:hAnsi="Times New Roman"/>
        </w:rPr>
      </w:pPr>
      <w:bookmarkStart w:id="0" w:name="_GoBack"/>
      <w:bookmarkEnd w:id="0"/>
    </w:p>
    <w:p w:rsidR="00542E49" w:rsidRDefault="00542E49" w:rsidP="00B75C44">
      <w:pPr>
        <w:pStyle w:val="ListParagraph"/>
        <w:ind w:left="360"/>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3"/>
        <w:gridCol w:w="525"/>
        <w:gridCol w:w="7488"/>
      </w:tblGrid>
      <w:tr w:rsidR="00542E49" w:rsidRPr="00542E49" w:rsidTr="00542E49">
        <w:trPr>
          <w:trHeight w:val="224"/>
        </w:trPr>
        <w:tc>
          <w:tcPr>
            <w:tcW w:w="81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542E49" w:rsidRPr="00542E49" w:rsidRDefault="00542E49" w:rsidP="00542E49">
            <w:pPr>
              <w:pStyle w:val="ListParagraph"/>
              <w:ind w:left="360"/>
              <w:rPr>
                <w:rFonts w:ascii="Times New Roman" w:hAnsi="Times New Roman"/>
                <w:b/>
                <w:bCs/>
                <w:i/>
                <w:iCs/>
              </w:rPr>
            </w:pPr>
            <w:r w:rsidRPr="00542E49">
              <w:rPr>
                <w:rFonts w:ascii="Times New Roman" w:hAnsi="Times New Roman"/>
                <w:b/>
                <w:bCs/>
                <w:i/>
                <w:iCs/>
              </w:rPr>
              <w:lastRenderedPageBreak/>
              <w:t xml:space="preserve">Time </w:t>
            </w:r>
          </w:p>
        </w:tc>
        <w:tc>
          <w:tcPr>
            <w:tcW w:w="4184" w:type="pct"/>
            <w:gridSpan w:val="2"/>
            <w:tcBorders>
              <w:top w:val="single" w:sz="4" w:space="0" w:color="auto"/>
              <w:left w:val="single" w:sz="4" w:space="0" w:color="auto"/>
              <w:bottom w:val="single" w:sz="4" w:space="0" w:color="auto"/>
              <w:right w:val="single" w:sz="4" w:space="0" w:color="auto"/>
            </w:tcBorders>
            <w:shd w:val="clear" w:color="auto" w:fill="BFBFBF"/>
          </w:tcPr>
          <w:p w:rsidR="00542E49" w:rsidRPr="00542E49" w:rsidRDefault="00542E49" w:rsidP="00542E49">
            <w:pPr>
              <w:pStyle w:val="ListParagraph"/>
              <w:ind w:left="360"/>
              <w:rPr>
                <w:rFonts w:ascii="Times New Roman" w:hAnsi="Times New Roman"/>
                <w:b/>
                <w:bCs/>
                <w:i/>
                <w:iCs/>
              </w:rPr>
            </w:pPr>
            <w:r>
              <w:rPr>
                <w:rFonts w:ascii="Times New Roman" w:hAnsi="Times New Roman"/>
                <w:b/>
                <w:bCs/>
                <w:i/>
                <w:iCs/>
              </w:rPr>
              <w:t xml:space="preserve">        </w:t>
            </w:r>
            <w:r w:rsidRPr="00542E49">
              <w:rPr>
                <w:rFonts w:ascii="Times New Roman" w:hAnsi="Times New Roman"/>
                <w:b/>
                <w:bCs/>
                <w:i/>
                <w:iCs/>
              </w:rPr>
              <w:t>Group</w:t>
            </w:r>
          </w:p>
        </w:tc>
      </w:tr>
      <w:tr w:rsidR="00542E49" w:rsidRPr="00542E49" w:rsidTr="00542E49">
        <w:trPr>
          <w:trHeight w:val="516"/>
        </w:trPr>
        <w:tc>
          <w:tcPr>
            <w:tcW w:w="816" w:type="pct"/>
            <w:tcBorders>
              <w:top w:val="single" w:sz="4" w:space="0" w:color="auto"/>
              <w:left w:val="single" w:sz="4" w:space="0" w:color="auto"/>
              <w:bottom w:val="single" w:sz="4" w:space="0" w:color="auto"/>
              <w:right w:val="single" w:sz="4" w:space="0" w:color="auto"/>
            </w:tcBorders>
            <w:vAlign w:val="center"/>
            <w:hideMark/>
          </w:tcPr>
          <w:p w:rsidR="00542E49" w:rsidRPr="00542E49" w:rsidRDefault="00542E49" w:rsidP="00542E49">
            <w:pPr>
              <w:pStyle w:val="ListParagraph"/>
              <w:ind w:left="360"/>
              <w:rPr>
                <w:rFonts w:ascii="Times New Roman" w:hAnsi="Times New Roman"/>
              </w:rPr>
            </w:pPr>
            <w:r w:rsidRPr="00542E49">
              <w:rPr>
                <w:rFonts w:ascii="Times New Roman" w:hAnsi="Times New Roman"/>
              </w:rPr>
              <w:t xml:space="preserve">5:30 - 6:00 PM </w:t>
            </w:r>
          </w:p>
        </w:tc>
        <w:tc>
          <w:tcPr>
            <w:tcW w:w="274" w:type="pct"/>
            <w:vMerge w:val="restart"/>
            <w:tcBorders>
              <w:top w:val="single" w:sz="4" w:space="0" w:color="auto"/>
              <w:left w:val="single" w:sz="4" w:space="0" w:color="auto"/>
              <w:right w:val="single" w:sz="4" w:space="0" w:color="auto"/>
            </w:tcBorders>
            <w:textDirection w:val="btLr"/>
            <w:vAlign w:val="center"/>
          </w:tcPr>
          <w:p w:rsidR="00542E49" w:rsidRPr="00542E49" w:rsidRDefault="00542E49" w:rsidP="00542E49">
            <w:pPr>
              <w:pStyle w:val="ListParagraph"/>
              <w:ind w:left="360"/>
              <w:rPr>
                <w:rFonts w:ascii="Times New Roman" w:hAnsi="Times New Roman"/>
              </w:rPr>
            </w:pPr>
            <w:r w:rsidRPr="00542E49">
              <w:rPr>
                <w:rFonts w:ascii="Times New Roman" w:hAnsi="Times New Roman"/>
              </w:rPr>
              <w:t>Part 1</w:t>
            </w:r>
          </w:p>
        </w:tc>
        <w:tc>
          <w:tcPr>
            <w:tcW w:w="3910" w:type="pct"/>
            <w:tcBorders>
              <w:top w:val="single" w:sz="4" w:space="0" w:color="auto"/>
              <w:left w:val="single" w:sz="4" w:space="0" w:color="auto"/>
              <w:bottom w:val="single" w:sz="4" w:space="0" w:color="auto"/>
              <w:right w:val="single" w:sz="4" w:space="0" w:color="auto"/>
            </w:tcBorders>
            <w:vAlign w:val="center"/>
            <w:hideMark/>
          </w:tcPr>
          <w:p w:rsidR="00542E49" w:rsidRPr="00542E49" w:rsidRDefault="00542E49" w:rsidP="00FA42F2">
            <w:pPr>
              <w:pStyle w:val="ListParagraph"/>
              <w:ind w:left="360"/>
              <w:rPr>
                <w:rFonts w:ascii="Times New Roman" w:hAnsi="Times New Roman"/>
              </w:rPr>
            </w:pPr>
            <w:r w:rsidRPr="00542E49">
              <w:rPr>
                <w:rFonts w:ascii="Times New Roman" w:hAnsi="Times New Roman"/>
              </w:rPr>
              <w:t>First group session with 6-8 advocates/opponents</w:t>
            </w:r>
          </w:p>
        </w:tc>
      </w:tr>
      <w:tr w:rsidR="00542E49" w:rsidRPr="00542E49" w:rsidTr="00542E49">
        <w:trPr>
          <w:trHeight w:val="516"/>
        </w:trPr>
        <w:tc>
          <w:tcPr>
            <w:tcW w:w="816" w:type="pct"/>
            <w:tcBorders>
              <w:top w:val="single" w:sz="4" w:space="0" w:color="auto"/>
              <w:left w:val="single" w:sz="4" w:space="0" w:color="auto"/>
              <w:bottom w:val="single" w:sz="4" w:space="0" w:color="auto"/>
              <w:right w:val="single" w:sz="4" w:space="0" w:color="auto"/>
            </w:tcBorders>
            <w:vAlign w:val="center"/>
            <w:hideMark/>
          </w:tcPr>
          <w:p w:rsidR="00542E49" w:rsidRPr="00542E49" w:rsidRDefault="00542E49" w:rsidP="00542E49">
            <w:pPr>
              <w:pStyle w:val="ListParagraph"/>
              <w:ind w:left="360"/>
              <w:rPr>
                <w:rFonts w:ascii="Times New Roman" w:hAnsi="Times New Roman"/>
              </w:rPr>
            </w:pPr>
            <w:r w:rsidRPr="00542E49">
              <w:rPr>
                <w:rFonts w:ascii="Times New Roman" w:hAnsi="Times New Roman"/>
              </w:rPr>
              <w:t xml:space="preserve">6:15 - 6:45 PM </w:t>
            </w:r>
          </w:p>
        </w:tc>
        <w:tc>
          <w:tcPr>
            <w:tcW w:w="274" w:type="pct"/>
            <w:vMerge/>
            <w:tcBorders>
              <w:left w:val="single" w:sz="4" w:space="0" w:color="auto"/>
              <w:right w:val="single" w:sz="4" w:space="0" w:color="auto"/>
            </w:tcBorders>
          </w:tcPr>
          <w:p w:rsidR="00542E49" w:rsidRPr="00542E49" w:rsidRDefault="00542E49" w:rsidP="00542E49">
            <w:pPr>
              <w:pStyle w:val="ListParagraph"/>
              <w:ind w:left="360"/>
              <w:rPr>
                <w:rFonts w:ascii="Times New Roman" w:hAnsi="Times New Roman"/>
              </w:rPr>
            </w:pPr>
          </w:p>
        </w:tc>
        <w:tc>
          <w:tcPr>
            <w:tcW w:w="3910" w:type="pct"/>
            <w:tcBorders>
              <w:top w:val="single" w:sz="4" w:space="0" w:color="auto"/>
              <w:left w:val="single" w:sz="4" w:space="0" w:color="auto"/>
              <w:bottom w:val="single" w:sz="4" w:space="0" w:color="auto"/>
              <w:right w:val="single" w:sz="4" w:space="0" w:color="auto"/>
            </w:tcBorders>
            <w:vAlign w:val="center"/>
            <w:hideMark/>
          </w:tcPr>
          <w:p w:rsidR="00542E49" w:rsidRPr="00542E49" w:rsidRDefault="00542E49" w:rsidP="00FA42F2">
            <w:pPr>
              <w:pStyle w:val="ListParagraph"/>
              <w:ind w:left="360"/>
              <w:rPr>
                <w:rFonts w:ascii="Times New Roman" w:hAnsi="Times New Roman"/>
              </w:rPr>
            </w:pPr>
            <w:r w:rsidRPr="00542E49">
              <w:rPr>
                <w:rFonts w:ascii="Times New Roman" w:hAnsi="Times New Roman"/>
              </w:rPr>
              <w:t>Second group session with 6-8 advocates/opponents</w:t>
            </w:r>
          </w:p>
        </w:tc>
      </w:tr>
      <w:tr w:rsidR="00542E49" w:rsidRPr="00542E49" w:rsidTr="00542E49">
        <w:trPr>
          <w:trHeight w:val="516"/>
        </w:trPr>
        <w:tc>
          <w:tcPr>
            <w:tcW w:w="816" w:type="pct"/>
            <w:tcBorders>
              <w:top w:val="single" w:sz="4" w:space="0" w:color="auto"/>
              <w:left w:val="single" w:sz="4" w:space="0" w:color="auto"/>
              <w:bottom w:val="single" w:sz="4" w:space="0" w:color="auto"/>
              <w:right w:val="single" w:sz="4" w:space="0" w:color="auto"/>
            </w:tcBorders>
            <w:vAlign w:val="center"/>
            <w:hideMark/>
          </w:tcPr>
          <w:p w:rsidR="00542E49" w:rsidRPr="00542E49" w:rsidRDefault="00542E49" w:rsidP="00542E49">
            <w:pPr>
              <w:pStyle w:val="ListParagraph"/>
              <w:ind w:left="360"/>
              <w:rPr>
                <w:rFonts w:ascii="Times New Roman" w:hAnsi="Times New Roman"/>
              </w:rPr>
            </w:pPr>
            <w:r w:rsidRPr="00542E49">
              <w:rPr>
                <w:rFonts w:ascii="Times New Roman" w:hAnsi="Times New Roman"/>
              </w:rPr>
              <w:t xml:space="preserve">7:00 - 7:30 PM </w:t>
            </w:r>
          </w:p>
        </w:tc>
        <w:tc>
          <w:tcPr>
            <w:tcW w:w="274" w:type="pct"/>
            <w:vMerge/>
            <w:tcBorders>
              <w:left w:val="single" w:sz="4" w:space="0" w:color="auto"/>
              <w:bottom w:val="single" w:sz="4" w:space="0" w:color="auto"/>
              <w:right w:val="single" w:sz="4" w:space="0" w:color="auto"/>
            </w:tcBorders>
          </w:tcPr>
          <w:p w:rsidR="00542E49" w:rsidRPr="00542E49" w:rsidRDefault="00542E49" w:rsidP="00542E49">
            <w:pPr>
              <w:pStyle w:val="ListParagraph"/>
              <w:ind w:left="360"/>
              <w:rPr>
                <w:rFonts w:ascii="Times New Roman" w:hAnsi="Times New Roman"/>
              </w:rPr>
            </w:pPr>
          </w:p>
        </w:tc>
        <w:tc>
          <w:tcPr>
            <w:tcW w:w="3910" w:type="pct"/>
            <w:tcBorders>
              <w:top w:val="single" w:sz="4" w:space="0" w:color="auto"/>
              <w:left w:val="single" w:sz="4" w:space="0" w:color="auto"/>
              <w:bottom w:val="single" w:sz="4" w:space="0" w:color="auto"/>
              <w:right w:val="single" w:sz="4" w:space="0" w:color="auto"/>
            </w:tcBorders>
            <w:vAlign w:val="center"/>
            <w:hideMark/>
          </w:tcPr>
          <w:p w:rsidR="00542E49" w:rsidRPr="00542E49" w:rsidRDefault="00542E49" w:rsidP="00FA42F2">
            <w:pPr>
              <w:pStyle w:val="ListParagraph"/>
              <w:ind w:left="360"/>
              <w:rPr>
                <w:rFonts w:ascii="Times New Roman" w:hAnsi="Times New Roman"/>
              </w:rPr>
            </w:pPr>
            <w:r w:rsidRPr="00542E49">
              <w:rPr>
                <w:rFonts w:ascii="Times New Roman" w:hAnsi="Times New Roman"/>
              </w:rPr>
              <w:t>Top advocates</w:t>
            </w:r>
            <w:r w:rsidR="00FA42F2">
              <w:rPr>
                <w:rFonts w:ascii="Times New Roman" w:hAnsi="Times New Roman"/>
              </w:rPr>
              <w:t xml:space="preserve"> (2)</w:t>
            </w:r>
            <w:r w:rsidRPr="00542E49">
              <w:rPr>
                <w:rFonts w:ascii="Times New Roman" w:hAnsi="Times New Roman"/>
              </w:rPr>
              <w:t xml:space="preserve"> and opponents</w:t>
            </w:r>
            <w:r w:rsidR="00FA42F2">
              <w:rPr>
                <w:rFonts w:ascii="Times New Roman" w:hAnsi="Times New Roman"/>
              </w:rPr>
              <w:t xml:space="preserve"> (2)</w:t>
            </w:r>
            <w:r w:rsidRPr="00542E49">
              <w:rPr>
                <w:rFonts w:ascii="Times New Roman" w:hAnsi="Times New Roman"/>
              </w:rPr>
              <w:t xml:space="preserve"> from </w:t>
            </w:r>
            <w:r w:rsidR="00FA42F2">
              <w:rPr>
                <w:rFonts w:ascii="Times New Roman" w:hAnsi="Times New Roman"/>
              </w:rPr>
              <w:t>small</w:t>
            </w:r>
            <w:r w:rsidRPr="00542E49">
              <w:rPr>
                <w:rFonts w:ascii="Times New Roman" w:hAnsi="Times New Roman"/>
              </w:rPr>
              <w:t xml:space="preserve"> group sessions develop arguments for jury session</w:t>
            </w:r>
          </w:p>
        </w:tc>
      </w:tr>
      <w:tr w:rsidR="00542E49" w:rsidRPr="00542E49" w:rsidTr="00542E49">
        <w:trPr>
          <w:cantSplit/>
          <w:trHeight w:val="1134"/>
        </w:trPr>
        <w:tc>
          <w:tcPr>
            <w:tcW w:w="816" w:type="pct"/>
            <w:tcBorders>
              <w:top w:val="single" w:sz="4" w:space="0" w:color="auto"/>
              <w:left w:val="single" w:sz="4" w:space="0" w:color="auto"/>
              <w:bottom w:val="single" w:sz="4" w:space="0" w:color="auto"/>
              <w:right w:val="single" w:sz="4" w:space="0" w:color="auto"/>
            </w:tcBorders>
            <w:vAlign w:val="center"/>
            <w:hideMark/>
          </w:tcPr>
          <w:p w:rsidR="00542E49" w:rsidRPr="00542E49" w:rsidRDefault="00542E49" w:rsidP="00542E49">
            <w:pPr>
              <w:pStyle w:val="ListParagraph"/>
              <w:ind w:left="360"/>
              <w:rPr>
                <w:rFonts w:ascii="Times New Roman" w:hAnsi="Times New Roman"/>
              </w:rPr>
            </w:pPr>
            <w:r w:rsidRPr="00542E49">
              <w:rPr>
                <w:rFonts w:ascii="Times New Roman" w:hAnsi="Times New Roman"/>
              </w:rPr>
              <w:t xml:space="preserve">7:30 - 9:30 PM </w:t>
            </w:r>
          </w:p>
        </w:tc>
        <w:tc>
          <w:tcPr>
            <w:tcW w:w="274" w:type="pct"/>
            <w:tcBorders>
              <w:top w:val="single" w:sz="4" w:space="0" w:color="auto"/>
              <w:left w:val="single" w:sz="4" w:space="0" w:color="auto"/>
              <w:bottom w:val="single" w:sz="4" w:space="0" w:color="auto"/>
              <w:right w:val="single" w:sz="4" w:space="0" w:color="auto"/>
            </w:tcBorders>
            <w:textDirection w:val="btLr"/>
            <w:vAlign w:val="center"/>
          </w:tcPr>
          <w:p w:rsidR="00542E49" w:rsidRPr="00542E49" w:rsidRDefault="00542E49" w:rsidP="00542E49">
            <w:pPr>
              <w:pStyle w:val="ListParagraph"/>
              <w:ind w:left="360"/>
              <w:rPr>
                <w:rFonts w:ascii="Times New Roman" w:hAnsi="Times New Roman"/>
              </w:rPr>
            </w:pPr>
            <w:r w:rsidRPr="00542E49">
              <w:rPr>
                <w:rFonts w:ascii="Times New Roman" w:hAnsi="Times New Roman"/>
              </w:rPr>
              <w:t>Part 2</w:t>
            </w:r>
          </w:p>
        </w:tc>
        <w:tc>
          <w:tcPr>
            <w:tcW w:w="3910" w:type="pct"/>
            <w:tcBorders>
              <w:top w:val="single" w:sz="4" w:space="0" w:color="auto"/>
              <w:left w:val="single" w:sz="4" w:space="0" w:color="auto"/>
              <w:bottom w:val="single" w:sz="4" w:space="0" w:color="auto"/>
              <w:right w:val="single" w:sz="4" w:space="0" w:color="auto"/>
            </w:tcBorders>
            <w:vAlign w:val="center"/>
            <w:hideMark/>
          </w:tcPr>
          <w:p w:rsidR="00542E49" w:rsidRPr="00542E49" w:rsidRDefault="00542E49" w:rsidP="00FA42F2">
            <w:pPr>
              <w:pStyle w:val="ListParagraph"/>
              <w:ind w:left="360"/>
              <w:rPr>
                <w:rFonts w:ascii="Times New Roman" w:hAnsi="Times New Roman"/>
              </w:rPr>
            </w:pPr>
            <w:r w:rsidRPr="00542E49">
              <w:rPr>
                <w:rFonts w:ascii="Times New Roman" w:hAnsi="Times New Roman"/>
              </w:rPr>
              <w:t>Jury session with 8 jurors</w:t>
            </w:r>
            <w:r w:rsidR="00FA42F2">
              <w:rPr>
                <w:rFonts w:ascii="Times New Roman" w:hAnsi="Times New Roman"/>
              </w:rPr>
              <w:t xml:space="preserve">, plus </w:t>
            </w:r>
            <w:r w:rsidR="00FA42F2" w:rsidRPr="00542E49">
              <w:rPr>
                <w:rFonts w:ascii="Times New Roman" w:hAnsi="Times New Roman"/>
              </w:rPr>
              <w:t>2 advocates</w:t>
            </w:r>
            <w:r w:rsidR="00FA42F2">
              <w:rPr>
                <w:rFonts w:ascii="Times New Roman" w:hAnsi="Times New Roman"/>
              </w:rPr>
              <w:t xml:space="preserve"> and</w:t>
            </w:r>
            <w:r w:rsidR="00FA42F2" w:rsidRPr="00542E49">
              <w:rPr>
                <w:rFonts w:ascii="Times New Roman" w:hAnsi="Times New Roman"/>
              </w:rPr>
              <w:t xml:space="preserve"> 2 opponents</w:t>
            </w:r>
            <w:r w:rsidR="00FA42F2">
              <w:rPr>
                <w:rFonts w:ascii="Times New Roman" w:hAnsi="Times New Roman"/>
              </w:rPr>
              <w:t xml:space="preserve"> selected from Part 1</w:t>
            </w:r>
          </w:p>
        </w:tc>
      </w:tr>
    </w:tbl>
    <w:p w:rsidR="0092691B" w:rsidRDefault="0092691B" w:rsidP="00B75C44">
      <w:pPr>
        <w:pStyle w:val="ListParagraph"/>
        <w:ind w:left="360"/>
        <w:rPr>
          <w:rFonts w:ascii="Times New Roman" w:hAnsi="Times New Roman"/>
        </w:rPr>
      </w:pPr>
    </w:p>
    <w:p w:rsidR="0092691B" w:rsidRDefault="0092691B" w:rsidP="00B75C44">
      <w:pPr>
        <w:pStyle w:val="ListParagraph"/>
        <w:ind w:left="360"/>
        <w:rPr>
          <w:rFonts w:ascii="Times New Roman" w:hAnsi="Times New Roman"/>
        </w:rPr>
      </w:pPr>
    </w:p>
    <w:p w:rsidR="0092691B" w:rsidRDefault="0060663D" w:rsidP="00B75C44">
      <w:pPr>
        <w:pStyle w:val="ListParagraph"/>
        <w:ind w:left="360"/>
        <w:rPr>
          <w:rFonts w:ascii="Times New Roman" w:hAnsi="Times New Roman"/>
        </w:rPr>
      </w:pPr>
      <w:r>
        <w:rPr>
          <w:rFonts w:ascii="Times New Roman" w:hAnsi="Times New Roman"/>
        </w:rPr>
        <w:t>We will conduct t</w:t>
      </w:r>
      <w:r w:rsidR="0092691B">
        <w:rPr>
          <w:rFonts w:ascii="Times New Roman" w:hAnsi="Times New Roman"/>
        </w:rPr>
        <w:t>he first and second SMALL group sessions</w:t>
      </w:r>
      <w:r>
        <w:rPr>
          <w:rFonts w:ascii="Times New Roman" w:hAnsi="Times New Roman"/>
        </w:rPr>
        <w:t xml:space="preserve"> </w:t>
      </w:r>
      <w:r w:rsidR="0092691B">
        <w:rPr>
          <w:rFonts w:ascii="Times New Roman" w:hAnsi="Times New Roman"/>
        </w:rPr>
        <w:t>as follows:</w:t>
      </w:r>
    </w:p>
    <w:p w:rsidR="0092691B" w:rsidRDefault="0092691B" w:rsidP="00B75C44">
      <w:pPr>
        <w:pStyle w:val="ListParagraph"/>
        <w:ind w:left="360"/>
        <w:rPr>
          <w:rFonts w:ascii="Times New Roman" w:hAnsi="Times New Roman"/>
        </w:rPr>
      </w:pPr>
    </w:p>
    <w:p w:rsidR="0092691B" w:rsidRPr="00883BF6" w:rsidRDefault="0092691B" w:rsidP="00883BF6">
      <w:pPr>
        <w:pStyle w:val="ListParagraph"/>
        <w:rPr>
          <w:rFonts w:ascii="Times New Roman" w:hAnsi="Times New Roman"/>
        </w:rPr>
      </w:pPr>
      <w:r w:rsidRPr="00883BF6">
        <w:rPr>
          <w:rFonts w:ascii="Times New Roman" w:hAnsi="Times New Roman"/>
        </w:rPr>
        <w:t xml:space="preserve">Before the start of each small group session, participants will be briefed on the structure and the objectives of the mini-group about to begin. </w:t>
      </w:r>
    </w:p>
    <w:p w:rsidR="0092691B" w:rsidRPr="00883BF6" w:rsidRDefault="0092691B" w:rsidP="0092691B">
      <w:pPr>
        <w:pStyle w:val="ListParagraph"/>
        <w:ind w:left="360"/>
        <w:rPr>
          <w:rFonts w:ascii="Times New Roman" w:hAnsi="Times New Roman"/>
        </w:rPr>
      </w:pPr>
    </w:p>
    <w:p w:rsidR="0092691B" w:rsidRPr="00883BF6" w:rsidRDefault="0092691B" w:rsidP="00883BF6">
      <w:pPr>
        <w:pStyle w:val="ListParagraph"/>
        <w:rPr>
          <w:rFonts w:ascii="Times New Roman" w:hAnsi="Times New Roman"/>
        </w:rPr>
      </w:pPr>
      <w:r w:rsidRPr="00883BF6">
        <w:rPr>
          <w:rFonts w:ascii="Times New Roman" w:hAnsi="Times New Roman"/>
        </w:rPr>
        <w:t xml:space="preserve">Before initiating the session, the moderator will ask participants about their present level of support for/opposition to </w:t>
      </w:r>
      <w:r w:rsidR="0060663D">
        <w:rPr>
          <w:rFonts w:ascii="Times New Roman" w:hAnsi="Times New Roman"/>
        </w:rPr>
        <w:t xml:space="preserve">the </w:t>
      </w:r>
      <w:r w:rsidRPr="00883BF6">
        <w:rPr>
          <w:rFonts w:ascii="Times New Roman" w:hAnsi="Times New Roman"/>
        </w:rPr>
        <w:t>ACS.</w:t>
      </w:r>
    </w:p>
    <w:p w:rsidR="0092691B" w:rsidRPr="00883BF6" w:rsidRDefault="0092691B" w:rsidP="0092691B">
      <w:pPr>
        <w:pStyle w:val="ListParagraph"/>
        <w:ind w:left="360"/>
        <w:rPr>
          <w:rFonts w:ascii="Times New Roman" w:hAnsi="Times New Roman"/>
        </w:rPr>
      </w:pPr>
    </w:p>
    <w:p w:rsidR="0092691B" w:rsidRDefault="00FA42F2" w:rsidP="00883BF6">
      <w:pPr>
        <w:pStyle w:val="ListParagraph"/>
        <w:rPr>
          <w:rFonts w:ascii="Times New Roman" w:hAnsi="Times New Roman"/>
        </w:rPr>
      </w:pPr>
      <w:r>
        <w:rPr>
          <w:rFonts w:ascii="Times New Roman" w:hAnsi="Times New Roman"/>
        </w:rPr>
        <w:t>The moderator</w:t>
      </w:r>
      <w:r w:rsidR="0092691B" w:rsidRPr="00883BF6">
        <w:rPr>
          <w:rFonts w:ascii="Times New Roman" w:hAnsi="Times New Roman"/>
        </w:rPr>
        <w:t xml:space="preserve"> will explain that an assortment of materials and messages (i</w:t>
      </w:r>
      <w:r w:rsidR="00B47FFE">
        <w:rPr>
          <w:rFonts w:ascii="Times New Roman" w:hAnsi="Times New Roman"/>
        </w:rPr>
        <w:t xml:space="preserve">ncluding existing ACS materials and editorials/articles </w:t>
      </w:r>
      <w:r w:rsidR="0092691B" w:rsidRPr="00883BF6">
        <w:rPr>
          <w:rFonts w:ascii="Times New Roman" w:hAnsi="Times New Roman"/>
        </w:rPr>
        <w:t xml:space="preserve">for and against </w:t>
      </w:r>
      <w:r w:rsidR="0060663D">
        <w:rPr>
          <w:rFonts w:ascii="Times New Roman" w:hAnsi="Times New Roman"/>
        </w:rPr>
        <w:t xml:space="preserve">the </w:t>
      </w:r>
      <w:r w:rsidR="0092691B" w:rsidRPr="00883BF6">
        <w:rPr>
          <w:rFonts w:ascii="Times New Roman" w:hAnsi="Times New Roman"/>
        </w:rPr>
        <w:t xml:space="preserve">ACS) that discuss </w:t>
      </w:r>
      <w:r w:rsidR="0060663D">
        <w:rPr>
          <w:rFonts w:ascii="Times New Roman" w:hAnsi="Times New Roman"/>
        </w:rPr>
        <w:t xml:space="preserve">the </w:t>
      </w:r>
      <w:r w:rsidR="0092691B" w:rsidRPr="00883BF6">
        <w:rPr>
          <w:rFonts w:ascii="Times New Roman" w:hAnsi="Times New Roman"/>
        </w:rPr>
        <w:t xml:space="preserve">ACS </w:t>
      </w:r>
      <w:proofErr w:type="gramStart"/>
      <w:r w:rsidR="0060663D">
        <w:rPr>
          <w:rFonts w:ascii="Times New Roman" w:hAnsi="Times New Roman"/>
        </w:rPr>
        <w:t>are</w:t>
      </w:r>
      <w:r w:rsidR="0092691B" w:rsidRPr="00883BF6">
        <w:rPr>
          <w:rFonts w:ascii="Times New Roman" w:hAnsi="Times New Roman"/>
        </w:rPr>
        <w:t xml:space="preserve"> displayed</w:t>
      </w:r>
      <w:proofErr w:type="gramEnd"/>
      <w:r w:rsidR="0092691B" w:rsidRPr="00883BF6">
        <w:rPr>
          <w:rFonts w:ascii="Times New Roman" w:hAnsi="Times New Roman"/>
        </w:rPr>
        <w:t xml:space="preserve"> throughout the room. The moderator will encourage participants to review these materials to help in developing arguments for their side.</w:t>
      </w:r>
    </w:p>
    <w:p w:rsidR="00B47FFE" w:rsidRDefault="00B47FFE" w:rsidP="00883BF6">
      <w:pPr>
        <w:pStyle w:val="ListParagraph"/>
        <w:rPr>
          <w:rFonts w:ascii="Times New Roman" w:hAnsi="Times New Roman"/>
        </w:rPr>
      </w:pPr>
    </w:p>
    <w:p w:rsidR="00B47FFE" w:rsidRPr="0092691B" w:rsidRDefault="00B47FFE" w:rsidP="00883BF6">
      <w:pPr>
        <w:pStyle w:val="ListParagraph"/>
        <w:rPr>
          <w:rFonts w:ascii="Times New Roman" w:hAnsi="Times New Roman"/>
        </w:rPr>
      </w:pPr>
      <w:r>
        <w:rPr>
          <w:rFonts w:ascii="Times New Roman" w:hAnsi="Times New Roman"/>
        </w:rPr>
        <w:t xml:space="preserve">The </w:t>
      </w:r>
      <w:r w:rsidR="00FA42F2">
        <w:rPr>
          <w:rFonts w:ascii="Times New Roman" w:hAnsi="Times New Roman"/>
        </w:rPr>
        <w:t xml:space="preserve">two </w:t>
      </w:r>
      <w:r>
        <w:rPr>
          <w:rFonts w:ascii="Times New Roman" w:hAnsi="Times New Roman"/>
        </w:rPr>
        <w:t xml:space="preserve">strongest speakers </w:t>
      </w:r>
      <w:r w:rsidR="00FA42F2">
        <w:rPr>
          <w:rFonts w:ascii="Times New Roman" w:hAnsi="Times New Roman"/>
        </w:rPr>
        <w:t>from each</w:t>
      </w:r>
      <w:r>
        <w:rPr>
          <w:rFonts w:ascii="Times New Roman" w:hAnsi="Times New Roman"/>
        </w:rPr>
        <w:t xml:space="preserve"> group in the pro- and anti-ACS camps </w:t>
      </w:r>
      <w:proofErr w:type="gramStart"/>
      <w:r>
        <w:rPr>
          <w:rFonts w:ascii="Times New Roman" w:hAnsi="Times New Roman"/>
        </w:rPr>
        <w:t>will be selected</w:t>
      </w:r>
      <w:proofErr w:type="gramEnd"/>
      <w:r>
        <w:rPr>
          <w:rFonts w:ascii="Times New Roman" w:hAnsi="Times New Roman"/>
        </w:rPr>
        <w:t xml:space="preserve"> </w:t>
      </w:r>
      <w:r w:rsidR="0060663D">
        <w:rPr>
          <w:rFonts w:ascii="Times New Roman" w:hAnsi="Times New Roman"/>
        </w:rPr>
        <w:t>as</w:t>
      </w:r>
      <w:r>
        <w:rPr>
          <w:rFonts w:ascii="Times New Roman" w:hAnsi="Times New Roman"/>
        </w:rPr>
        <w:t xml:space="preserve"> advocates and opponents for the next phase. </w:t>
      </w:r>
    </w:p>
    <w:p w:rsidR="0092691B" w:rsidRDefault="0092691B" w:rsidP="00B75C44">
      <w:pPr>
        <w:pStyle w:val="ListParagraph"/>
        <w:ind w:left="360"/>
        <w:rPr>
          <w:rFonts w:ascii="Times New Roman" w:hAnsi="Times New Roman"/>
        </w:rPr>
      </w:pPr>
    </w:p>
    <w:p w:rsidR="0092691B" w:rsidRDefault="0092691B" w:rsidP="00B75C44">
      <w:pPr>
        <w:pStyle w:val="ListParagraph"/>
        <w:ind w:left="360"/>
        <w:rPr>
          <w:rFonts w:ascii="Times New Roman" w:hAnsi="Times New Roman"/>
        </w:rPr>
      </w:pPr>
      <w:r>
        <w:rPr>
          <w:rFonts w:ascii="Times New Roman" w:hAnsi="Times New Roman"/>
        </w:rPr>
        <w:t xml:space="preserve">The selected advocates and opponents will </w:t>
      </w:r>
      <w:r w:rsidR="0060663D">
        <w:rPr>
          <w:rFonts w:ascii="Times New Roman" w:hAnsi="Times New Roman"/>
        </w:rPr>
        <w:t xml:space="preserve">have </w:t>
      </w:r>
      <w:r>
        <w:rPr>
          <w:rFonts w:ascii="Times New Roman" w:hAnsi="Times New Roman"/>
        </w:rPr>
        <w:t>30 minutes to formulate arguments for the jury session:</w:t>
      </w:r>
    </w:p>
    <w:p w:rsidR="0092691B" w:rsidRDefault="0092691B" w:rsidP="00B75C44">
      <w:pPr>
        <w:pStyle w:val="ListParagraph"/>
        <w:ind w:left="360"/>
        <w:rPr>
          <w:rFonts w:ascii="Times New Roman" w:hAnsi="Times New Roman"/>
        </w:rPr>
      </w:pPr>
    </w:p>
    <w:p w:rsidR="0092691B" w:rsidRPr="00883BF6" w:rsidRDefault="0092691B" w:rsidP="00883BF6">
      <w:pPr>
        <w:pStyle w:val="ListParagraph"/>
        <w:rPr>
          <w:rFonts w:ascii="Times New Roman" w:hAnsi="Times New Roman"/>
        </w:rPr>
      </w:pPr>
      <w:r w:rsidRPr="00883BF6">
        <w:rPr>
          <w:rFonts w:ascii="Times New Roman" w:hAnsi="Times New Roman"/>
        </w:rPr>
        <w:t>Before the 2</w:t>
      </w:r>
      <w:r w:rsidR="009F24BA">
        <w:rPr>
          <w:rFonts w:ascii="Times New Roman" w:hAnsi="Times New Roman"/>
        </w:rPr>
        <w:t>-</w:t>
      </w:r>
      <w:r w:rsidRPr="00883BF6">
        <w:rPr>
          <w:rFonts w:ascii="Times New Roman" w:hAnsi="Times New Roman"/>
        </w:rPr>
        <w:t xml:space="preserve">hour jury session begins, the teams arguing for and against the ACS as well as the jury </w:t>
      </w:r>
      <w:proofErr w:type="gramStart"/>
      <w:r w:rsidRPr="00883BF6">
        <w:rPr>
          <w:rFonts w:ascii="Times New Roman" w:hAnsi="Times New Roman"/>
        </w:rPr>
        <w:t>will be briefed</w:t>
      </w:r>
      <w:proofErr w:type="gramEnd"/>
      <w:r w:rsidRPr="00883BF6">
        <w:rPr>
          <w:rFonts w:ascii="Times New Roman" w:hAnsi="Times New Roman"/>
        </w:rPr>
        <w:t xml:space="preserve"> on the structure and the objectives of the session. </w:t>
      </w:r>
    </w:p>
    <w:p w:rsidR="0092691B" w:rsidRPr="00883BF6" w:rsidRDefault="0092691B" w:rsidP="00883BF6">
      <w:pPr>
        <w:pStyle w:val="ListParagraph"/>
        <w:rPr>
          <w:rFonts w:ascii="Times New Roman" w:hAnsi="Times New Roman"/>
        </w:rPr>
      </w:pPr>
    </w:p>
    <w:p w:rsidR="0092691B" w:rsidRPr="00883BF6" w:rsidRDefault="00FA42F2" w:rsidP="00883BF6">
      <w:pPr>
        <w:pStyle w:val="ListParagraph"/>
        <w:rPr>
          <w:rFonts w:ascii="Times New Roman" w:hAnsi="Times New Roman"/>
        </w:rPr>
      </w:pPr>
      <w:r>
        <w:rPr>
          <w:rFonts w:ascii="Times New Roman" w:hAnsi="Times New Roman"/>
        </w:rPr>
        <w:t>T</w:t>
      </w:r>
      <w:r w:rsidR="0092691B" w:rsidRPr="00883BF6">
        <w:rPr>
          <w:rFonts w:ascii="Times New Roman" w:hAnsi="Times New Roman"/>
        </w:rPr>
        <w:t xml:space="preserve">he advocates and opponents </w:t>
      </w:r>
      <w:proofErr w:type="gramStart"/>
      <w:r w:rsidR="0092691B" w:rsidRPr="00883BF6">
        <w:rPr>
          <w:rFonts w:ascii="Times New Roman" w:hAnsi="Times New Roman"/>
        </w:rPr>
        <w:t>will be given</w:t>
      </w:r>
      <w:proofErr w:type="gramEnd"/>
      <w:r w:rsidR="0092691B" w:rsidRPr="00883BF6">
        <w:rPr>
          <w:rFonts w:ascii="Times New Roman" w:hAnsi="Times New Roman"/>
        </w:rPr>
        <w:t xml:space="preserve"> handouts so that they can prepare their arguments. Participants </w:t>
      </w:r>
      <w:r w:rsidR="0092691B">
        <w:rPr>
          <w:rFonts w:ascii="Times New Roman" w:hAnsi="Times New Roman"/>
        </w:rPr>
        <w:t>will</w:t>
      </w:r>
      <w:r w:rsidR="0092691B" w:rsidRPr="00883BF6">
        <w:rPr>
          <w:rFonts w:ascii="Times New Roman" w:hAnsi="Times New Roman"/>
        </w:rPr>
        <w:t xml:space="preserve"> work with their partner</w:t>
      </w:r>
      <w:r>
        <w:rPr>
          <w:rFonts w:ascii="Times New Roman" w:hAnsi="Times New Roman"/>
        </w:rPr>
        <w:t>s</w:t>
      </w:r>
      <w:r w:rsidR="0092691B" w:rsidRPr="00883BF6">
        <w:rPr>
          <w:rFonts w:ascii="Times New Roman" w:hAnsi="Times New Roman"/>
        </w:rPr>
        <w:t xml:space="preserve"> to prepare their arguments. </w:t>
      </w:r>
    </w:p>
    <w:p w:rsidR="0092691B" w:rsidRPr="0092691B" w:rsidRDefault="0092691B" w:rsidP="00883BF6">
      <w:pPr>
        <w:pStyle w:val="ListParagraph"/>
        <w:rPr>
          <w:rFonts w:ascii="Times New Roman" w:hAnsi="Times New Roman"/>
        </w:rPr>
      </w:pPr>
    </w:p>
    <w:p w:rsidR="0092691B" w:rsidRDefault="0092691B" w:rsidP="00883BF6">
      <w:pPr>
        <w:rPr>
          <w:rFonts w:ascii="Times New Roman" w:hAnsi="Times New Roman"/>
        </w:rPr>
      </w:pPr>
      <w:r>
        <w:rPr>
          <w:rFonts w:ascii="Times New Roman" w:hAnsi="Times New Roman"/>
        </w:rPr>
        <w:t>The jury session will take up to two hours:</w:t>
      </w:r>
    </w:p>
    <w:p w:rsidR="0092691B" w:rsidRDefault="0092691B" w:rsidP="0092691B">
      <w:pPr>
        <w:rPr>
          <w:rFonts w:ascii="Times New Roman" w:hAnsi="Times New Roman"/>
        </w:rPr>
      </w:pPr>
    </w:p>
    <w:p w:rsidR="0092691B" w:rsidRPr="00883BF6" w:rsidRDefault="0092691B" w:rsidP="00883BF6">
      <w:pPr>
        <w:ind w:left="720"/>
        <w:rPr>
          <w:rFonts w:ascii="Times New Roman" w:hAnsi="Times New Roman"/>
        </w:rPr>
      </w:pPr>
      <w:r>
        <w:rPr>
          <w:rFonts w:ascii="Times New Roman" w:hAnsi="Times New Roman"/>
        </w:rPr>
        <w:t xml:space="preserve">The </w:t>
      </w:r>
      <w:r w:rsidRPr="00883BF6">
        <w:rPr>
          <w:rFonts w:ascii="Times New Roman" w:hAnsi="Times New Roman"/>
        </w:rPr>
        <w:t>single jury session</w:t>
      </w:r>
      <w:r>
        <w:rPr>
          <w:rFonts w:ascii="Times New Roman" w:hAnsi="Times New Roman"/>
        </w:rPr>
        <w:t xml:space="preserve"> will</w:t>
      </w:r>
      <w:r w:rsidRPr="0092691B">
        <w:rPr>
          <w:rFonts w:ascii="Times New Roman" w:hAnsi="Times New Roman"/>
        </w:rPr>
        <w:t xml:space="preserve"> consist</w:t>
      </w:r>
      <w:r w:rsidRPr="00883BF6">
        <w:rPr>
          <w:rFonts w:ascii="Times New Roman" w:hAnsi="Times New Roman"/>
        </w:rPr>
        <w:t xml:space="preserve"> of two debates. During each debate, the </w:t>
      </w:r>
      <w:r w:rsidR="00FA42F2">
        <w:rPr>
          <w:rFonts w:ascii="Times New Roman" w:hAnsi="Times New Roman"/>
        </w:rPr>
        <w:t>advocates and opponents</w:t>
      </w:r>
      <w:r w:rsidR="00FA42F2" w:rsidRPr="00883BF6">
        <w:rPr>
          <w:rFonts w:ascii="Times New Roman" w:hAnsi="Times New Roman"/>
        </w:rPr>
        <w:t xml:space="preserve"> </w:t>
      </w:r>
      <w:r w:rsidRPr="00883BF6">
        <w:rPr>
          <w:rFonts w:ascii="Times New Roman" w:hAnsi="Times New Roman"/>
        </w:rPr>
        <w:t xml:space="preserve">will present their cases and the jury will vote. After the two debates are over, the jury will decide which side has won overall—which side has made the most persuasive arguments during all debates. </w:t>
      </w:r>
      <w:r w:rsidR="00476509">
        <w:rPr>
          <w:rFonts w:ascii="Times New Roman" w:hAnsi="Times New Roman"/>
        </w:rPr>
        <w:t>After t</w:t>
      </w:r>
      <w:r w:rsidRPr="00883BF6">
        <w:rPr>
          <w:rFonts w:ascii="Times New Roman" w:hAnsi="Times New Roman"/>
        </w:rPr>
        <w:t>he verdict</w:t>
      </w:r>
      <w:r w:rsidR="00476509">
        <w:rPr>
          <w:rFonts w:ascii="Times New Roman" w:hAnsi="Times New Roman"/>
        </w:rPr>
        <w:t>, there will be</w:t>
      </w:r>
      <w:r w:rsidRPr="00883BF6">
        <w:rPr>
          <w:rFonts w:ascii="Times New Roman" w:hAnsi="Times New Roman"/>
        </w:rPr>
        <w:t xml:space="preserve"> a Verdict Debriefing Session involving members of the jury and the debaters together.</w:t>
      </w:r>
    </w:p>
    <w:p w:rsidR="00476509" w:rsidRPr="003B6724" w:rsidRDefault="00476509" w:rsidP="00883BF6">
      <w:pPr>
        <w:rPr>
          <w:rFonts w:ascii="Times New Roman" w:hAnsi="Times New Roman"/>
        </w:rPr>
      </w:pPr>
    </w:p>
    <w:p w:rsidR="003B6724" w:rsidRPr="00476509" w:rsidRDefault="003B6724" w:rsidP="00476509">
      <w:pPr>
        <w:pStyle w:val="ListParagraph"/>
        <w:numPr>
          <w:ilvl w:val="0"/>
          <w:numId w:val="1"/>
        </w:numPr>
        <w:ind w:left="360"/>
        <w:rPr>
          <w:rFonts w:ascii="Times New Roman" w:hAnsi="Times New Roman"/>
        </w:rPr>
      </w:pPr>
      <w:r w:rsidRPr="00476509">
        <w:rPr>
          <w:rFonts w:ascii="Times New Roman" w:hAnsi="Times New Roman"/>
          <w:b/>
        </w:rPr>
        <w:lastRenderedPageBreak/>
        <w:t>Consequences of Less Frequent Collection</w:t>
      </w:r>
    </w:p>
    <w:p w:rsidR="009E08B7" w:rsidRDefault="009E08B7" w:rsidP="009E08B7">
      <w:pPr>
        <w:pStyle w:val="ListParagraph"/>
        <w:ind w:left="900"/>
        <w:rPr>
          <w:rFonts w:ascii="Times New Roman" w:hAnsi="Times New Roman"/>
          <w:b/>
        </w:rPr>
      </w:pPr>
    </w:p>
    <w:p w:rsidR="009E08B7" w:rsidRPr="009E08B7" w:rsidRDefault="00955606" w:rsidP="00B75C44">
      <w:pPr>
        <w:pStyle w:val="ListParagraph"/>
        <w:ind w:left="360"/>
        <w:rPr>
          <w:rFonts w:ascii="Times New Roman" w:hAnsi="Times New Roman"/>
        </w:rPr>
      </w:pPr>
      <w:r>
        <w:rPr>
          <w:rFonts w:ascii="Times New Roman" w:hAnsi="Times New Roman"/>
        </w:rPr>
        <w:t xml:space="preserve">These deliberative focus groups will be </w:t>
      </w:r>
      <w:r w:rsidR="009E08B7">
        <w:rPr>
          <w:rFonts w:ascii="Times New Roman" w:hAnsi="Times New Roman"/>
        </w:rPr>
        <w:t xml:space="preserve">a one-time, special </w:t>
      </w:r>
      <w:r>
        <w:rPr>
          <w:rFonts w:ascii="Times New Roman" w:hAnsi="Times New Roman"/>
        </w:rPr>
        <w:t>project comprised of seven fo</w:t>
      </w:r>
      <w:r w:rsidR="00476509">
        <w:rPr>
          <w:rFonts w:ascii="Times New Roman" w:hAnsi="Times New Roman"/>
        </w:rPr>
        <w:t>cus groups in seven cities conducted over two weeks.</w:t>
      </w:r>
      <w:r w:rsidR="00D028AC">
        <w:rPr>
          <w:rFonts w:ascii="Times New Roman" w:hAnsi="Times New Roman"/>
        </w:rPr>
        <w:t xml:space="preserve"> </w:t>
      </w:r>
    </w:p>
    <w:p w:rsidR="00B47FFE" w:rsidRPr="003B6724" w:rsidRDefault="00B47FFE" w:rsidP="009E08B7">
      <w:pPr>
        <w:pStyle w:val="ListParagraph"/>
        <w:ind w:left="900"/>
        <w:rPr>
          <w:rFonts w:ascii="Times New Roman" w:hAnsi="Times New Roman"/>
        </w:rPr>
      </w:pPr>
    </w:p>
    <w:p w:rsidR="003B6724" w:rsidRPr="00CC2C9A" w:rsidRDefault="003B6724" w:rsidP="00B75C44">
      <w:pPr>
        <w:pStyle w:val="ListParagraph"/>
        <w:numPr>
          <w:ilvl w:val="0"/>
          <w:numId w:val="1"/>
        </w:numPr>
        <w:ind w:left="360"/>
        <w:rPr>
          <w:rFonts w:ascii="Times New Roman" w:hAnsi="Times New Roman"/>
        </w:rPr>
      </w:pPr>
      <w:r>
        <w:rPr>
          <w:rFonts w:ascii="Times New Roman" w:hAnsi="Times New Roman"/>
          <w:b/>
        </w:rPr>
        <w:t>Special Circumstances</w:t>
      </w:r>
    </w:p>
    <w:p w:rsidR="009E08B7" w:rsidRDefault="009E08B7" w:rsidP="009E08B7">
      <w:pPr>
        <w:pStyle w:val="ListParagraph"/>
        <w:ind w:left="900"/>
        <w:rPr>
          <w:rFonts w:ascii="Times New Roman" w:hAnsi="Times New Roman"/>
          <w:b/>
        </w:rPr>
      </w:pPr>
    </w:p>
    <w:p w:rsidR="009E08B7" w:rsidRPr="009E08B7" w:rsidRDefault="009E08B7" w:rsidP="00B75C44">
      <w:pPr>
        <w:pStyle w:val="ListParagraph"/>
        <w:ind w:left="360"/>
        <w:rPr>
          <w:rFonts w:ascii="Times New Roman" w:hAnsi="Times New Roman"/>
        </w:rPr>
      </w:pPr>
      <w:r>
        <w:rPr>
          <w:rFonts w:ascii="Times New Roman" w:hAnsi="Times New Roman"/>
        </w:rPr>
        <w:t>The Census Bureau will collect these data in a manner consistent with the OMB guidelines.</w:t>
      </w:r>
    </w:p>
    <w:p w:rsidR="009E08B7" w:rsidRPr="003B6724" w:rsidRDefault="009E08B7" w:rsidP="009E08B7">
      <w:pPr>
        <w:pStyle w:val="ListParagraph"/>
        <w:ind w:left="900"/>
        <w:rPr>
          <w:rFonts w:ascii="Times New Roman" w:hAnsi="Times New Roman"/>
        </w:rPr>
      </w:pPr>
    </w:p>
    <w:p w:rsidR="003B6724" w:rsidRPr="00CC2C9A" w:rsidRDefault="003B6724" w:rsidP="00B75C44">
      <w:pPr>
        <w:pStyle w:val="ListParagraph"/>
        <w:numPr>
          <w:ilvl w:val="0"/>
          <w:numId w:val="1"/>
        </w:numPr>
        <w:ind w:left="360"/>
        <w:rPr>
          <w:rFonts w:ascii="Times New Roman" w:hAnsi="Times New Roman"/>
        </w:rPr>
      </w:pPr>
      <w:r>
        <w:rPr>
          <w:rFonts w:ascii="Times New Roman" w:hAnsi="Times New Roman"/>
          <w:b/>
        </w:rPr>
        <w:t>Consultations Outside the Agency</w:t>
      </w:r>
    </w:p>
    <w:p w:rsidR="00770A65" w:rsidRDefault="00770A65" w:rsidP="00770A65">
      <w:pPr>
        <w:pStyle w:val="ListParagraph"/>
        <w:ind w:left="900"/>
        <w:rPr>
          <w:rFonts w:ascii="Times New Roman" w:hAnsi="Times New Roman"/>
        </w:rPr>
      </w:pPr>
    </w:p>
    <w:p w:rsidR="00770A65" w:rsidRDefault="00770A65" w:rsidP="00B75C44">
      <w:pPr>
        <w:pStyle w:val="ListParagraph"/>
        <w:ind w:left="360"/>
        <w:rPr>
          <w:rFonts w:ascii="Times New Roman" w:hAnsi="Times New Roman"/>
        </w:rPr>
      </w:pPr>
      <w:r>
        <w:rPr>
          <w:rFonts w:ascii="Times New Roman" w:hAnsi="Times New Roman"/>
        </w:rPr>
        <w:t>Outside of the Federal Government, consultants include:</w:t>
      </w:r>
    </w:p>
    <w:p w:rsidR="00CC2C9A" w:rsidRDefault="00CC2C9A" w:rsidP="00B75C44">
      <w:pPr>
        <w:pStyle w:val="ListParagraph"/>
        <w:ind w:left="1260"/>
        <w:rPr>
          <w:rFonts w:ascii="Times New Roman" w:hAnsi="Times New Roman"/>
        </w:rPr>
      </w:pPr>
    </w:p>
    <w:p w:rsidR="00CC2C9A" w:rsidRPr="00D028AC" w:rsidRDefault="00B27D54" w:rsidP="00B75C44">
      <w:pPr>
        <w:ind w:left="360"/>
        <w:rPr>
          <w:rFonts w:ascii="Times New Roman" w:hAnsi="Times New Roman"/>
        </w:rPr>
      </w:pPr>
      <w:r w:rsidRPr="00D028AC">
        <w:rPr>
          <w:rFonts w:ascii="Times New Roman" w:hAnsi="Times New Roman"/>
        </w:rPr>
        <w:t>Jack Benson and Joseph Ney</w:t>
      </w:r>
    </w:p>
    <w:p w:rsidR="00B27D54" w:rsidRPr="00D028AC" w:rsidRDefault="00B27D54" w:rsidP="00B75C44">
      <w:pPr>
        <w:pStyle w:val="ListParagraph"/>
        <w:ind w:left="360"/>
        <w:rPr>
          <w:rFonts w:ascii="Times New Roman" w:hAnsi="Times New Roman"/>
        </w:rPr>
      </w:pPr>
      <w:r w:rsidRPr="00D028AC">
        <w:rPr>
          <w:rFonts w:ascii="Times New Roman" w:hAnsi="Times New Roman"/>
        </w:rPr>
        <w:t>Reingold, Inc.</w:t>
      </w:r>
    </w:p>
    <w:p w:rsidR="00B27D54" w:rsidRPr="00D028AC" w:rsidRDefault="00B27D54" w:rsidP="00B75C44">
      <w:pPr>
        <w:pStyle w:val="ListParagraph"/>
        <w:ind w:left="360"/>
        <w:rPr>
          <w:rFonts w:ascii="Times New Roman" w:hAnsi="Times New Roman"/>
        </w:rPr>
      </w:pPr>
      <w:r w:rsidRPr="00D028AC">
        <w:rPr>
          <w:rFonts w:ascii="Times New Roman" w:hAnsi="Times New Roman"/>
        </w:rPr>
        <w:t>202-333-0400</w:t>
      </w:r>
    </w:p>
    <w:p w:rsidR="00B27D54" w:rsidRPr="00D028AC" w:rsidRDefault="003C0DA3" w:rsidP="00B75C44">
      <w:pPr>
        <w:pStyle w:val="ListParagraph"/>
        <w:ind w:left="360"/>
        <w:rPr>
          <w:rFonts w:ascii="Times New Roman" w:hAnsi="Times New Roman"/>
        </w:rPr>
      </w:pPr>
      <w:hyperlink r:id="rId7" w:history="1">
        <w:r w:rsidR="00B27D54" w:rsidRPr="00D028AC">
          <w:rPr>
            <w:rStyle w:val="Hyperlink"/>
            <w:rFonts w:ascii="Times New Roman" w:hAnsi="Times New Roman"/>
          </w:rPr>
          <w:t>jbenson@reingold.com</w:t>
        </w:r>
      </w:hyperlink>
    </w:p>
    <w:p w:rsidR="00B27D54" w:rsidRPr="00D028AC" w:rsidRDefault="00B27D54" w:rsidP="00B75C44">
      <w:pPr>
        <w:pStyle w:val="ListParagraph"/>
        <w:ind w:left="360"/>
        <w:rPr>
          <w:rFonts w:ascii="Times New Roman" w:hAnsi="Times New Roman"/>
        </w:rPr>
      </w:pPr>
      <w:proofErr w:type="spellStart"/>
      <w:r w:rsidRPr="00D028AC">
        <w:rPr>
          <w:rFonts w:ascii="Times New Roman" w:hAnsi="Times New Roman"/>
        </w:rPr>
        <w:t>jney@reingold</w:t>
      </w:r>
      <w:proofErr w:type="spellEnd"/>
    </w:p>
    <w:p w:rsidR="00B27D54" w:rsidRPr="00D028AC" w:rsidRDefault="003C0DA3" w:rsidP="00B75C44">
      <w:pPr>
        <w:pStyle w:val="ListParagraph"/>
        <w:ind w:left="360"/>
        <w:rPr>
          <w:rFonts w:ascii="Times New Roman" w:hAnsi="Times New Roman"/>
        </w:rPr>
      </w:pPr>
      <w:hyperlink r:id="rId8" w:history="1">
        <w:r w:rsidR="00B27D54" w:rsidRPr="00D028AC">
          <w:rPr>
            <w:rStyle w:val="Hyperlink"/>
            <w:rFonts w:ascii="Times New Roman" w:hAnsi="Times New Roman"/>
          </w:rPr>
          <w:t>www.reingold.com</w:t>
        </w:r>
      </w:hyperlink>
      <w:r w:rsidR="00B27D54" w:rsidRPr="00D028AC">
        <w:rPr>
          <w:rFonts w:ascii="Times New Roman" w:hAnsi="Times New Roman"/>
        </w:rPr>
        <w:t xml:space="preserve"> </w:t>
      </w:r>
    </w:p>
    <w:p w:rsidR="00770A65" w:rsidRDefault="00770A65" w:rsidP="00770A65">
      <w:pPr>
        <w:pStyle w:val="ListParagraph"/>
        <w:ind w:left="900"/>
        <w:rPr>
          <w:rFonts w:ascii="Times New Roman" w:hAnsi="Times New Roman"/>
        </w:rPr>
      </w:pPr>
    </w:p>
    <w:p w:rsidR="003B6724" w:rsidRPr="00A06B1D" w:rsidRDefault="003B6724" w:rsidP="00B75C44">
      <w:pPr>
        <w:pStyle w:val="ListParagraph"/>
        <w:numPr>
          <w:ilvl w:val="0"/>
          <w:numId w:val="1"/>
        </w:numPr>
        <w:ind w:left="360"/>
        <w:rPr>
          <w:rFonts w:ascii="Times New Roman" w:hAnsi="Times New Roman"/>
        </w:rPr>
      </w:pPr>
      <w:r>
        <w:rPr>
          <w:rFonts w:ascii="Times New Roman" w:hAnsi="Times New Roman"/>
          <w:b/>
        </w:rPr>
        <w:t>Paying Respondents</w:t>
      </w:r>
    </w:p>
    <w:p w:rsidR="007D5992" w:rsidRDefault="007D5992" w:rsidP="00A06B1D">
      <w:pPr>
        <w:pStyle w:val="ListParagraph"/>
        <w:ind w:left="900"/>
        <w:rPr>
          <w:rFonts w:ascii="Times New Roman" w:hAnsi="Times New Roman"/>
          <w:i/>
        </w:rPr>
      </w:pPr>
    </w:p>
    <w:p w:rsidR="00100194" w:rsidRDefault="00100194" w:rsidP="00100194">
      <w:pPr>
        <w:pStyle w:val="ListParagraph"/>
        <w:ind w:left="360"/>
        <w:rPr>
          <w:rFonts w:ascii="Times New Roman" w:hAnsi="Times New Roman"/>
        </w:rPr>
      </w:pPr>
      <w:r>
        <w:rPr>
          <w:rFonts w:ascii="Times New Roman" w:hAnsi="Times New Roman"/>
        </w:rPr>
        <w:t>With an ultimate goal t</w:t>
      </w:r>
      <w:r w:rsidRPr="006619B9">
        <w:rPr>
          <w:rFonts w:ascii="Times New Roman" w:hAnsi="Times New Roman"/>
        </w:rPr>
        <w:t>o increase the response rate</w:t>
      </w:r>
      <w:r>
        <w:rPr>
          <w:rFonts w:ascii="Times New Roman" w:hAnsi="Times New Roman"/>
        </w:rPr>
        <w:t>s</w:t>
      </w:r>
      <w:r w:rsidRPr="006619B9">
        <w:rPr>
          <w:rFonts w:ascii="Times New Roman" w:hAnsi="Times New Roman"/>
        </w:rPr>
        <w:t xml:space="preserve"> of </w:t>
      </w:r>
      <w:r>
        <w:rPr>
          <w:rFonts w:ascii="Times New Roman" w:hAnsi="Times New Roman"/>
        </w:rPr>
        <w:t>individuals who are disinclined to complete the ACS given a distrust of government or concerns about privacy</w:t>
      </w:r>
      <w:r w:rsidRPr="006619B9">
        <w:rPr>
          <w:rFonts w:ascii="Times New Roman" w:hAnsi="Times New Roman"/>
        </w:rPr>
        <w:t xml:space="preserve">, we will offer a cash incentive to </w:t>
      </w:r>
      <w:r>
        <w:rPr>
          <w:rFonts w:ascii="Times New Roman" w:hAnsi="Times New Roman"/>
        </w:rPr>
        <w:t xml:space="preserve">focus group participants identified </w:t>
      </w:r>
      <w:r w:rsidR="005F6AD6">
        <w:rPr>
          <w:rFonts w:ascii="Times New Roman" w:hAnsi="Times New Roman"/>
        </w:rPr>
        <w:t>as holding</w:t>
      </w:r>
      <w:r>
        <w:rPr>
          <w:rFonts w:ascii="Times New Roman" w:hAnsi="Times New Roman"/>
        </w:rPr>
        <w:t xml:space="preserve"> these types of attitudes</w:t>
      </w:r>
      <w:r w:rsidRPr="006619B9">
        <w:rPr>
          <w:rFonts w:ascii="Times New Roman" w:hAnsi="Times New Roman"/>
        </w:rPr>
        <w:t>.</w:t>
      </w:r>
      <w:r>
        <w:rPr>
          <w:rFonts w:ascii="Times New Roman" w:hAnsi="Times New Roman"/>
        </w:rPr>
        <w:t xml:space="preserve"> P</w:t>
      </w:r>
      <w:r w:rsidRPr="006619B9">
        <w:rPr>
          <w:rFonts w:ascii="Times New Roman" w:hAnsi="Times New Roman"/>
        </w:rPr>
        <w:t xml:space="preserve">roviding incentives to these </w:t>
      </w:r>
      <w:r>
        <w:rPr>
          <w:rFonts w:ascii="Times New Roman" w:hAnsi="Times New Roman"/>
        </w:rPr>
        <w:t>representative individuals</w:t>
      </w:r>
      <w:r w:rsidRPr="006619B9">
        <w:rPr>
          <w:rFonts w:ascii="Times New Roman" w:hAnsi="Times New Roman"/>
        </w:rPr>
        <w:t xml:space="preserve"> is not cost prohibitive, and </w:t>
      </w:r>
      <w:r w:rsidR="005F6AD6">
        <w:rPr>
          <w:rFonts w:ascii="Times New Roman" w:hAnsi="Times New Roman"/>
        </w:rPr>
        <w:t xml:space="preserve">is likely essential to drawing together enough participants for each group. </w:t>
      </w:r>
      <w:r w:rsidRPr="006619B9">
        <w:rPr>
          <w:rFonts w:ascii="Times New Roman" w:hAnsi="Times New Roman"/>
        </w:rPr>
        <w:t xml:space="preserve">  </w:t>
      </w:r>
    </w:p>
    <w:p w:rsidR="00100194" w:rsidRDefault="00100194" w:rsidP="006619B9">
      <w:pPr>
        <w:pStyle w:val="ListParagraph"/>
        <w:ind w:left="360"/>
        <w:rPr>
          <w:rFonts w:ascii="Times New Roman" w:hAnsi="Times New Roman"/>
        </w:rPr>
      </w:pPr>
    </w:p>
    <w:p w:rsidR="00100194" w:rsidRDefault="00100194" w:rsidP="00100194">
      <w:pPr>
        <w:pStyle w:val="ListParagraph"/>
        <w:ind w:left="360"/>
        <w:rPr>
          <w:rFonts w:ascii="Times New Roman" w:hAnsi="Times New Roman"/>
        </w:rPr>
      </w:pPr>
      <w:r>
        <w:rPr>
          <w:rFonts w:ascii="Times New Roman" w:hAnsi="Times New Roman"/>
        </w:rPr>
        <w:t xml:space="preserve">Compensation is important to this study to motivate participants to consider and potentially argue for points of view that may be counter to their incoming inclinations to distrust government entities: we seek to obtain insights on convincing arguments in support of the ACS from individuals who are likely to oppose the ACS. </w:t>
      </w:r>
      <w:r w:rsidR="005F6AD6">
        <w:rPr>
          <w:rFonts w:ascii="Times New Roman" w:hAnsi="Times New Roman"/>
        </w:rPr>
        <w:t xml:space="preserve">Because participants will have to travel to the focus group facilities, potentially arrange for childcare, etc., </w:t>
      </w:r>
      <w:r w:rsidR="004A0A9B">
        <w:rPr>
          <w:rFonts w:ascii="Times New Roman" w:hAnsi="Times New Roman"/>
        </w:rPr>
        <w:t xml:space="preserve">it is important that they be offered something for their time. </w:t>
      </w:r>
    </w:p>
    <w:p w:rsidR="00100194" w:rsidRDefault="00100194" w:rsidP="006619B9">
      <w:pPr>
        <w:pStyle w:val="ListParagraph"/>
        <w:ind w:left="360"/>
        <w:rPr>
          <w:rFonts w:ascii="Times New Roman" w:hAnsi="Times New Roman"/>
        </w:rPr>
      </w:pPr>
    </w:p>
    <w:p w:rsidR="00D2210D" w:rsidRDefault="004A0A9B" w:rsidP="006619B9">
      <w:pPr>
        <w:pStyle w:val="ListParagraph"/>
        <w:ind w:left="360"/>
        <w:rPr>
          <w:rFonts w:ascii="Times New Roman" w:hAnsi="Times New Roman"/>
        </w:rPr>
      </w:pPr>
      <w:r>
        <w:rPr>
          <w:rFonts w:ascii="Times New Roman" w:hAnsi="Times New Roman"/>
        </w:rPr>
        <w:t>Eight (8) to 12</w:t>
      </w:r>
      <w:r w:rsidR="00FA42F2">
        <w:rPr>
          <w:rFonts w:ascii="Times New Roman" w:hAnsi="Times New Roman"/>
        </w:rPr>
        <w:t xml:space="preserve"> small group participants will receive an honorarium of $50 for 30 minutes’ time. </w:t>
      </w:r>
      <w:r w:rsidR="006A7BF9">
        <w:rPr>
          <w:rFonts w:ascii="Times New Roman" w:hAnsi="Times New Roman"/>
        </w:rPr>
        <w:t xml:space="preserve">Four (4) participants will be selected from the initial small groups to participate in the jury session: they will be compensated </w:t>
      </w:r>
      <w:r w:rsidR="006A7BF9" w:rsidRPr="00494C3C">
        <w:rPr>
          <w:rFonts w:ascii="Times New Roman" w:hAnsi="Times New Roman"/>
        </w:rPr>
        <w:t xml:space="preserve">$90 for </w:t>
      </w:r>
      <w:r w:rsidR="00904043" w:rsidRPr="00494C3C">
        <w:rPr>
          <w:rFonts w:ascii="Times New Roman" w:hAnsi="Times New Roman"/>
        </w:rPr>
        <w:t xml:space="preserve">either </w:t>
      </w:r>
      <w:r w:rsidR="006A7BF9" w:rsidRPr="00494C3C">
        <w:rPr>
          <w:rFonts w:ascii="Times New Roman" w:hAnsi="Times New Roman"/>
        </w:rPr>
        <w:t>three hours</w:t>
      </w:r>
      <w:r w:rsidR="00904043" w:rsidRPr="00494C3C">
        <w:rPr>
          <w:rFonts w:ascii="Times New Roman" w:hAnsi="Times New Roman"/>
        </w:rPr>
        <w:t xml:space="preserve"> and 15 minutes or four hours’ time, depending on whether they participated in the first or second small group session</w:t>
      </w:r>
      <w:r w:rsidR="006A7BF9" w:rsidRPr="00494C3C">
        <w:rPr>
          <w:rFonts w:ascii="Times New Roman" w:hAnsi="Times New Roman"/>
        </w:rPr>
        <w:t>.</w:t>
      </w:r>
      <w:r w:rsidR="006A7BF9">
        <w:rPr>
          <w:rFonts w:ascii="Times New Roman" w:hAnsi="Times New Roman"/>
        </w:rPr>
        <w:t xml:space="preserve"> </w:t>
      </w:r>
      <w:r w:rsidR="00FA42F2">
        <w:rPr>
          <w:rFonts w:ascii="Times New Roman" w:hAnsi="Times New Roman"/>
        </w:rPr>
        <w:t>Eight (8) additional jurors in the 2-hour jury session will receive $75 for the</w:t>
      </w:r>
      <w:r w:rsidR="00904043">
        <w:rPr>
          <w:rFonts w:ascii="Times New Roman" w:hAnsi="Times New Roman"/>
        </w:rPr>
        <w:t xml:space="preserve">ir </w:t>
      </w:r>
      <w:r w:rsidR="00FA42F2">
        <w:rPr>
          <w:rFonts w:ascii="Times New Roman" w:hAnsi="Times New Roman"/>
        </w:rPr>
        <w:t xml:space="preserve">time and effort expended. </w:t>
      </w:r>
    </w:p>
    <w:p w:rsidR="00904043" w:rsidRDefault="00904043" w:rsidP="006619B9">
      <w:pPr>
        <w:pStyle w:val="ListParagraph"/>
        <w:ind w:left="360"/>
        <w:rPr>
          <w:rFonts w:ascii="Times New Roman" w:hAnsi="Times New Roman"/>
        </w:rPr>
      </w:pPr>
    </w:p>
    <w:p w:rsidR="006619B9" w:rsidRDefault="00D2210D" w:rsidP="006619B9">
      <w:pPr>
        <w:pStyle w:val="ListParagraph"/>
        <w:ind w:left="360"/>
        <w:rPr>
          <w:rFonts w:ascii="Times New Roman" w:hAnsi="Times New Roman"/>
        </w:rPr>
      </w:pPr>
      <w:r>
        <w:rPr>
          <w:rFonts w:ascii="Times New Roman" w:hAnsi="Times New Roman"/>
        </w:rPr>
        <w:t xml:space="preserve">Total incentive payments will amount to </w:t>
      </w:r>
      <w:r w:rsidR="004A0A9B" w:rsidRPr="00494C3C">
        <w:rPr>
          <w:rFonts w:ascii="Times New Roman" w:hAnsi="Times New Roman"/>
        </w:rPr>
        <w:t>between $</w:t>
      </w:r>
      <w:r w:rsidR="00904043" w:rsidRPr="00494C3C">
        <w:rPr>
          <w:rFonts w:ascii="Times New Roman" w:hAnsi="Times New Roman"/>
        </w:rPr>
        <w:t>8,120</w:t>
      </w:r>
      <w:r w:rsidR="004A0A9B" w:rsidRPr="00494C3C">
        <w:rPr>
          <w:rFonts w:ascii="Times New Roman" w:hAnsi="Times New Roman"/>
        </w:rPr>
        <w:t xml:space="preserve"> and $</w:t>
      </w:r>
      <w:r w:rsidR="00904043" w:rsidRPr="00494C3C">
        <w:rPr>
          <w:rFonts w:ascii="Times New Roman" w:hAnsi="Times New Roman"/>
        </w:rPr>
        <w:t>8,820</w:t>
      </w:r>
      <w:r w:rsidRPr="00494C3C">
        <w:rPr>
          <w:rFonts w:ascii="Times New Roman" w:hAnsi="Times New Roman"/>
        </w:rPr>
        <w:t>.</w:t>
      </w:r>
      <w:r>
        <w:rPr>
          <w:rFonts w:ascii="Times New Roman" w:hAnsi="Times New Roman"/>
        </w:rPr>
        <w:t xml:space="preserve"> </w:t>
      </w:r>
      <w:r w:rsidR="006619B9">
        <w:rPr>
          <w:rFonts w:ascii="Times New Roman" w:hAnsi="Times New Roman"/>
        </w:rPr>
        <w:t>See calculation of burden hours in section 12, below.</w:t>
      </w:r>
    </w:p>
    <w:p w:rsidR="006619B9" w:rsidRDefault="006619B9" w:rsidP="00FA42F2">
      <w:pPr>
        <w:pStyle w:val="ListParagraph"/>
        <w:ind w:left="360"/>
        <w:rPr>
          <w:rFonts w:ascii="Times New Roman" w:hAnsi="Times New Roman"/>
        </w:rPr>
      </w:pPr>
    </w:p>
    <w:p w:rsidR="00100194" w:rsidRDefault="00100194" w:rsidP="00FA42F2">
      <w:pPr>
        <w:pStyle w:val="ListParagraph"/>
        <w:ind w:left="360"/>
        <w:rPr>
          <w:rFonts w:ascii="Times New Roman" w:hAnsi="Times New Roman"/>
        </w:rPr>
      </w:pPr>
      <w:r w:rsidRPr="00100194">
        <w:rPr>
          <w:rFonts w:ascii="Times New Roman" w:hAnsi="Times New Roman"/>
        </w:rPr>
        <w:t>Lack of incentive use w</w:t>
      </w:r>
      <w:r w:rsidR="004A0A9B">
        <w:rPr>
          <w:rFonts w:ascii="Times New Roman" w:hAnsi="Times New Roman"/>
        </w:rPr>
        <w:t xml:space="preserve">ould </w:t>
      </w:r>
      <w:r w:rsidRPr="00100194">
        <w:rPr>
          <w:rFonts w:ascii="Times New Roman" w:hAnsi="Times New Roman"/>
        </w:rPr>
        <w:t xml:space="preserve">severely hinder our ability to successfully accomplish our </w:t>
      </w:r>
      <w:r w:rsidRPr="00100194">
        <w:rPr>
          <w:rFonts w:ascii="Times New Roman" w:hAnsi="Times New Roman"/>
        </w:rPr>
        <w:lastRenderedPageBreak/>
        <w:t>purpose.</w:t>
      </w:r>
    </w:p>
    <w:p w:rsidR="00494C3C" w:rsidRDefault="00494C3C" w:rsidP="00FA42F2">
      <w:pPr>
        <w:pStyle w:val="ListParagraph"/>
        <w:ind w:left="360"/>
        <w:rPr>
          <w:rFonts w:ascii="Times New Roman" w:hAnsi="Times New Roman"/>
        </w:rPr>
      </w:pPr>
    </w:p>
    <w:p w:rsidR="00494C3C" w:rsidRDefault="00494C3C" w:rsidP="00FA42F2">
      <w:pPr>
        <w:pStyle w:val="ListParagraph"/>
        <w:ind w:left="360"/>
        <w:rPr>
          <w:rFonts w:ascii="Times New Roman" w:hAnsi="Times New Roman"/>
        </w:rPr>
      </w:pPr>
    </w:p>
    <w:p w:rsidR="00965AFA" w:rsidRPr="00965AFA" w:rsidRDefault="00965AFA" w:rsidP="00B75C44">
      <w:pPr>
        <w:pStyle w:val="ListParagraph"/>
        <w:numPr>
          <w:ilvl w:val="0"/>
          <w:numId w:val="1"/>
        </w:numPr>
        <w:ind w:left="360"/>
        <w:rPr>
          <w:rFonts w:ascii="Times New Roman" w:hAnsi="Times New Roman"/>
        </w:rPr>
      </w:pPr>
      <w:r>
        <w:rPr>
          <w:rFonts w:ascii="Times New Roman" w:hAnsi="Times New Roman"/>
          <w:b/>
        </w:rPr>
        <w:t>Assurance of Confidentiality</w:t>
      </w:r>
    </w:p>
    <w:p w:rsidR="00965AFA" w:rsidRDefault="00965AFA" w:rsidP="00965AFA">
      <w:pPr>
        <w:pStyle w:val="ListParagraph"/>
        <w:ind w:left="900"/>
        <w:rPr>
          <w:rFonts w:ascii="Times New Roman" w:hAnsi="Times New Roman"/>
        </w:rPr>
      </w:pPr>
    </w:p>
    <w:p w:rsidR="00AA0620" w:rsidRPr="00AA0620" w:rsidRDefault="003640EA" w:rsidP="00AA0620">
      <w:pPr>
        <w:ind w:left="360"/>
        <w:rPr>
          <w:rFonts w:ascii="Times New Roman" w:hAnsi="Times New Roman"/>
        </w:rPr>
      </w:pPr>
      <w:r>
        <w:rPr>
          <w:rFonts w:ascii="Calibri" w:eastAsia="Calibri" w:hAnsi="Calibri"/>
          <w:sz w:val="22"/>
          <w:szCs w:val="22"/>
        </w:rPr>
        <w:t xml:space="preserve">We are conducting this study under Title 13, but the results will not be statutorily confidential.  Rather, we will inform respondents that, “We intend to protect your anonymity and will not ask </w:t>
      </w:r>
      <w:proofErr w:type="gramStart"/>
      <w:r>
        <w:rPr>
          <w:rFonts w:ascii="Calibri" w:eastAsia="Calibri" w:hAnsi="Calibri"/>
          <w:sz w:val="22"/>
          <w:szCs w:val="22"/>
        </w:rPr>
        <w:t>for  personal</w:t>
      </w:r>
      <w:proofErr w:type="gramEnd"/>
      <w:r>
        <w:rPr>
          <w:rFonts w:ascii="Calibri" w:eastAsia="Calibri" w:hAnsi="Calibri"/>
          <w:sz w:val="22"/>
          <w:szCs w:val="22"/>
        </w:rPr>
        <w:t xml:space="preserve"> information that could easily identify you.” </w:t>
      </w:r>
      <w:r>
        <w:rPr>
          <w:rFonts w:ascii="Times New Roman" w:hAnsi="Times New Roman"/>
        </w:rPr>
        <w:t xml:space="preserve">The </w:t>
      </w:r>
      <w:r w:rsidR="00AA0620" w:rsidRPr="00AA0620">
        <w:rPr>
          <w:rFonts w:ascii="Times New Roman" w:hAnsi="Times New Roman"/>
        </w:rPr>
        <w:t xml:space="preserve">Census Bureau will keep </w:t>
      </w:r>
      <w:r>
        <w:rPr>
          <w:rFonts w:ascii="Times New Roman" w:hAnsi="Times New Roman"/>
        </w:rPr>
        <w:t xml:space="preserve">all information </w:t>
      </w:r>
      <w:r w:rsidR="00AA0620" w:rsidRPr="00AA0620">
        <w:rPr>
          <w:rFonts w:ascii="Times New Roman" w:hAnsi="Times New Roman"/>
        </w:rPr>
        <w:t xml:space="preserve">collected in this test protected, confidential, and in a secure environment. Names, addresses, and contact information will be redacted from all records, reports, and transcripts.  Respondents will be assured that </w:t>
      </w:r>
      <w:proofErr w:type="gramStart"/>
      <w:r w:rsidR="00AA0620" w:rsidRPr="00AA0620">
        <w:rPr>
          <w:rFonts w:ascii="Times New Roman" w:hAnsi="Times New Roman"/>
        </w:rPr>
        <w:t>their responses will be kept anonymous</w:t>
      </w:r>
      <w:r w:rsidR="00AA0620">
        <w:rPr>
          <w:rFonts w:ascii="Times New Roman" w:hAnsi="Times New Roman"/>
        </w:rPr>
        <w:t xml:space="preserve"> by the Census Bureau and its contractors</w:t>
      </w:r>
      <w:proofErr w:type="gramEnd"/>
      <w:r w:rsidR="00AA0620">
        <w:rPr>
          <w:rFonts w:ascii="Times New Roman" w:hAnsi="Times New Roman"/>
        </w:rPr>
        <w:t>.</w:t>
      </w:r>
      <w:r w:rsidR="00AA0620" w:rsidRPr="00AA0620">
        <w:rPr>
          <w:rFonts w:ascii="Times New Roman" w:hAnsi="Times New Roman"/>
        </w:rPr>
        <w:t xml:space="preserve"> This study also complies with the Privacy Act and the Paperwork Reduction Act.</w:t>
      </w:r>
    </w:p>
    <w:p w:rsidR="00AA0620" w:rsidRDefault="00AA0620" w:rsidP="00B75C44">
      <w:pPr>
        <w:pStyle w:val="ListParagraph"/>
        <w:ind w:left="360"/>
        <w:rPr>
          <w:rFonts w:ascii="Times New Roman" w:hAnsi="Times New Roman"/>
        </w:rPr>
      </w:pPr>
    </w:p>
    <w:p w:rsidR="00A32A94" w:rsidRDefault="00AA0620" w:rsidP="00AA0620">
      <w:pPr>
        <w:pStyle w:val="ListParagraph"/>
        <w:ind w:left="360"/>
        <w:rPr>
          <w:rFonts w:ascii="Times New Roman" w:hAnsi="Times New Roman"/>
        </w:rPr>
      </w:pPr>
      <w:r>
        <w:rPr>
          <w:rFonts w:ascii="Times New Roman" w:hAnsi="Times New Roman"/>
        </w:rPr>
        <w:t xml:space="preserve">Note: </w:t>
      </w:r>
      <w:r w:rsidR="006F01D9">
        <w:rPr>
          <w:rFonts w:ascii="Times New Roman" w:hAnsi="Times New Roman"/>
        </w:rPr>
        <w:t>T</w:t>
      </w:r>
      <w:r w:rsidR="0092691B">
        <w:rPr>
          <w:rFonts w:ascii="Times New Roman" w:hAnsi="Times New Roman"/>
        </w:rPr>
        <w:t xml:space="preserve">he facilities in which the focus groups will be </w:t>
      </w:r>
      <w:r w:rsidR="00476509">
        <w:rPr>
          <w:rFonts w:ascii="Times New Roman" w:hAnsi="Times New Roman"/>
        </w:rPr>
        <w:t xml:space="preserve">conducted are </w:t>
      </w:r>
      <w:r w:rsidR="0092691B">
        <w:rPr>
          <w:rFonts w:ascii="Times New Roman" w:hAnsi="Times New Roman"/>
        </w:rPr>
        <w:t>owned and staffed by people who are not Census Bureau employees or contractors sworn to protect confidentiality of Title 13 data</w:t>
      </w:r>
      <w:r>
        <w:rPr>
          <w:rFonts w:ascii="Times New Roman" w:hAnsi="Times New Roman"/>
        </w:rPr>
        <w:t>. These employees will not be</w:t>
      </w:r>
      <w:r w:rsidR="0092691B">
        <w:rPr>
          <w:rFonts w:ascii="Times New Roman" w:hAnsi="Times New Roman"/>
        </w:rPr>
        <w:t xml:space="preserve"> </w:t>
      </w:r>
      <w:r>
        <w:rPr>
          <w:rFonts w:ascii="Times New Roman" w:hAnsi="Times New Roman"/>
        </w:rPr>
        <w:t xml:space="preserve">privy to results gathered during focus groups. However, they will collect names, screening survey results, and contact information during the recruiting stages. Participants will be notified that while focus group facilities will be asked to destroy this information, employees of focus group facilities are not sworn to protect confidentiality of Title 13 data. </w:t>
      </w:r>
    </w:p>
    <w:p w:rsidR="00A32A94" w:rsidRDefault="00A32A94" w:rsidP="00965AFA">
      <w:pPr>
        <w:pStyle w:val="ListParagraph"/>
        <w:ind w:left="900"/>
        <w:rPr>
          <w:rFonts w:ascii="Times New Roman" w:hAnsi="Times New Roman"/>
        </w:rPr>
      </w:pPr>
    </w:p>
    <w:p w:rsidR="003B6724" w:rsidRPr="00C57C4F" w:rsidRDefault="003B6724" w:rsidP="00B75C44">
      <w:pPr>
        <w:pStyle w:val="ListParagraph"/>
        <w:numPr>
          <w:ilvl w:val="0"/>
          <w:numId w:val="1"/>
        </w:numPr>
        <w:ind w:left="360"/>
        <w:rPr>
          <w:rFonts w:ascii="Times New Roman" w:hAnsi="Times New Roman"/>
        </w:rPr>
      </w:pPr>
      <w:r>
        <w:rPr>
          <w:rFonts w:ascii="Times New Roman" w:hAnsi="Times New Roman"/>
          <w:b/>
        </w:rPr>
        <w:t>Justification for Sensitive Questions</w:t>
      </w:r>
    </w:p>
    <w:p w:rsidR="00965AFA" w:rsidRPr="00965AFA" w:rsidRDefault="00965AFA" w:rsidP="00C57C4F">
      <w:pPr>
        <w:pStyle w:val="ListParagraph"/>
        <w:ind w:left="900"/>
        <w:rPr>
          <w:rFonts w:ascii="Times New Roman" w:hAnsi="Times New Roman"/>
          <w:i/>
        </w:rPr>
      </w:pPr>
    </w:p>
    <w:p w:rsidR="00C57C4F" w:rsidRDefault="00C57C4F" w:rsidP="00A44CFF">
      <w:pPr>
        <w:pStyle w:val="ListParagraph"/>
        <w:ind w:left="360"/>
        <w:rPr>
          <w:rFonts w:ascii="Times New Roman" w:hAnsi="Times New Roman"/>
        </w:rPr>
      </w:pPr>
      <w:r>
        <w:rPr>
          <w:rFonts w:ascii="Times New Roman" w:hAnsi="Times New Roman"/>
        </w:rPr>
        <w:t>This survey does not include questions of a sensitive nature.</w:t>
      </w:r>
    </w:p>
    <w:p w:rsidR="00C57C4F" w:rsidRPr="003B6724" w:rsidRDefault="00C57C4F" w:rsidP="00C57C4F">
      <w:pPr>
        <w:pStyle w:val="ListParagraph"/>
        <w:ind w:left="900"/>
        <w:rPr>
          <w:rFonts w:ascii="Times New Roman" w:hAnsi="Times New Roman"/>
        </w:rPr>
      </w:pPr>
    </w:p>
    <w:p w:rsidR="003B6724" w:rsidRPr="00C57C4F" w:rsidRDefault="003B6724" w:rsidP="00B75C44">
      <w:pPr>
        <w:pStyle w:val="ListParagraph"/>
        <w:numPr>
          <w:ilvl w:val="0"/>
          <w:numId w:val="1"/>
        </w:numPr>
        <w:ind w:left="360"/>
        <w:rPr>
          <w:rFonts w:ascii="Times New Roman" w:hAnsi="Times New Roman"/>
        </w:rPr>
      </w:pPr>
      <w:r>
        <w:rPr>
          <w:rFonts w:ascii="Times New Roman" w:hAnsi="Times New Roman"/>
          <w:b/>
        </w:rPr>
        <w:t>Estimate of Hour Burden</w:t>
      </w:r>
    </w:p>
    <w:p w:rsidR="00965AFA" w:rsidRDefault="00965AFA" w:rsidP="00C57C4F">
      <w:pPr>
        <w:pStyle w:val="ListParagraph"/>
        <w:ind w:left="900"/>
        <w:rPr>
          <w:rFonts w:ascii="Times New Roman" w:hAnsi="Times New Roman"/>
          <w:b/>
        </w:rPr>
      </w:pPr>
    </w:p>
    <w:tbl>
      <w:tblPr>
        <w:tblW w:w="8484" w:type="dxa"/>
        <w:jc w:val="center"/>
        <w:tblInd w:w="-696" w:type="dxa"/>
        <w:tblBorders>
          <w:top w:val="single" w:sz="12" w:space="0" w:color="auto"/>
          <w:left w:val="single" w:sz="4" w:space="0" w:color="auto"/>
          <w:bottom w:val="single" w:sz="2" w:space="0" w:color="auto"/>
          <w:right w:val="single" w:sz="4" w:space="0" w:color="auto"/>
          <w:insideH w:val="single" w:sz="12" w:space="0" w:color="auto"/>
        </w:tblBorders>
        <w:tblLook w:val="04A0" w:firstRow="1" w:lastRow="0" w:firstColumn="1" w:lastColumn="0" w:noHBand="0" w:noVBand="1"/>
      </w:tblPr>
      <w:tblGrid>
        <w:gridCol w:w="3110"/>
        <w:gridCol w:w="1769"/>
        <w:gridCol w:w="893"/>
        <w:gridCol w:w="963"/>
        <w:gridCol w:w="1749"/>
      </w:tblGrid>
      <w:tr w:rsidR="00A32A94" w:rsidRPr="00C63D0B" w:rsidTr="009F24BA">
        <w:trPr>
          <w:jc w:val="center"/>
        </w:trPr>
        <w:tc>
          <w:tcPr>
            <w:tcW w:w="3110" w:type="dxa"/>
            <w:shd w:val="clear" w:color="auto" w:fill="D9D9D9"/>
          </w:tcPr>
          <w:p w:rsidR="00A32A94" w:rsidRPr="00C63D0B" w:rsidRDefault="00A32A94" w:rsidP="004813A4">
            <w:pPr>
              <w:pStyle w:val="BodyText"/>
              <w:spacing w:after="0" w:line="240" w:lineRule="auto"/>
              <w:contextualSpacing/>
              <w:rPr>
                <w:rFonts w:ascii="Times New Roman" w:hAnsi="Times New Roman" w:cs="Times New Roman"/>
                <w:sz w:val="24"/>
                <w:szCs w:val="24"/>
              </w:rPr>
            </w:pPr>
          </w:p>
        </w:tc>
        <w:tc>
          <w:tcPr>
            <w:tcW w:w="1769" w:type="dxa"/>
            <w:shd w:val="clear" w:color="auto" w:fill="D9D9D9"/>
            <w:vAlign w:val="center"/>
          </w:tcPr>
          <w:p w:rsidR="00A32A94" w:rsidRPr="00C63D0B" w:rsidRDefault="00A32A94" w:rsidP="00654022">
            <w:pPr>
              <w:pStyle w:val="BodyText"/>
              <w:spacing w:after="0" w:line="240" w:lineRule="auto"/>
              <w:contextualSpacing/>
              <w:jc w:val="center"/>
              <w:rPr>
                <w:rFonts w:ascii="Times New Roman" w:hAnsi="Times New Roman" w:cs="Times New Roman"/>
                <w:b/>
                <w:bCs/>
                <w:sz w:val="24"/>
                <w:szCs w:val="24"/>
              </w:rPr>
            </w:pPr>
            <w:r w:rsidRPr="00C63D0B">
              <w:rPr>
                <w:rFonts w:ascii="Times New Roman" w:hAnsi="Times New Roman" w:cs="Times New Roman"/>
                <w:b/>
                <w:bCs/>
                <w:sz w:val="24"/>
                <w:szCs w:val="24"/>
              </w:rPr>
              <w:t xml:space="preserve">Total # of </w:t>
            </w:r>
            <w:r w:rsidR="00654022">
              <w:rPr>
                <w:rFonts w:ascii="Times New Roman" w:hAnsi="Times New Roman" w:cs="Times New Roman"/>
                <w:b/>
                <w:bCs/>
                <w:sz w:val="24"/>
                <w:szCs w:val="24"/>
              </w:rPr>
              <w:t>Participants</w:t>
            </w:r>
          </w:p>
        </w:tc>
        <w:tc>
          <w:tcPr>
            <w:tcW w:w="1856" w:type="dxa"/>
            <w:gridSpan w:val="2"/>
            <w:shd w:val="clear" w:color="auto" w:fill="D9D9D9"/>
            <w:vAlign w:val="center"/>
          </w:tcPr>
          <w:p w:rsidR="00A32A94" w:rsidRPr="00C63D0B" w:rsidRDefault="00A32A94" w:rsidP="004813A4">
            <w:pPr>
              <w:pStyle w:val="BodyText"/>
              <w:spacing w:after="0" w:line="240" w:lineRule="auto"/>
              <w:contextualSpacing/>
              <w:jc w:val="center"/>
              <w:rPr>
                <w:rFonts w:ascii="Times New Roman" w:hAnsi="Times New Roman" w:cs="Times New Roman"/>
                <w:b/>
                <w:bCs/>
                <w:sz w:val="24"/>
                <w:szCs w:val="24"/>
              </w:rPr>
            </w:pPr>
            <w:r w:rsidRPr="00C63D0B">
              <w:rPr>
                <w:rFonts w:ascii="Times New Roman" w:hAnsi="Times New Roman" w:cs="Times New Roman"/>
                <w:b/>
                <w:bCs/>
                <w:sz w:val="24"/>
                <w:szCs w:val="24"/>
              </w:rPr>
              <w:t>Estimated Response Time</w:t>
            </w:r>
          </w:p>
        </w:tc>
        <w:tc>
          <w:tcPr>
            <w:tcW w:w="1749" w:type="dxa"/>
            <w:shd w:val="clear" w:color="auto" w:fill="D9D9D9"/>
            <w:vAlign w:val="center"/>
          </w:tcPr>
          <w:p w:rsidR="00A32A94" w:rsidRPr="00C63D0B" w:rsidRDefault="00A32A94" w:rsidP="004813A4">
            <w:pPr>
              <w:pStyle w:val="BodyText"/>
              <w:spacing w:after="0" w:line="240" w:lineRule="auto"/>
              <w:contextualSpacing/>
              <w:jc w:val="center"/>
              <w:rPr>
                <w:rFonts w:ascii="Times New Roman" w:hAnsi="Times New Roman" w:cs="Times New Roman"/>
                <w:b/>
                <w:bCs/>
                <w:sz w:val="24"/>
                <w:szCs w:val="24"/>
              </w:rPr>
            </w:pPr>
            <w:r w:rsidRPr="00C63D0B">
              <w:rPr>
                <w:rFonts w:ascii="Times New Roman" w:hAnsi="Times New Roman" w:cs="Times New Roman"/>
                <w:b/>
                <w:bCs/>
                <w:sz w:val="24"/>
                <w:szCs w:val="24"/>
              </w:rPr>
              <w:t>Estimated Burden Hours</w:t>
            </w:r>
          </w:p>
        </w:tc>
      </w:tr>
      <w:tr w:rsidR="00A32A94" w:rsidRPr="00C63D0B" w:rsidTr="009F24BA">
        <w:trPr>
          <w:jc w:val="center"/>
        </w:trPr>
        <w:tc>
          <w:tcPr>
            <w:tcW w:w="3110" w:type="dxa"/>
          </w:tcPr>
          <w:p w:rsidR="00A32A94" w:rsidRPr="00C63D0B" w:rsidRDefault="00654022" w:rsidP="00FA42F2">
            <w:pPr>
              <w:pStyle w:val="BodyText"/>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FA42F2">
              <w:rPr>
                <w:rFonts w:ascii="Times New Roman" w:hAnsi="Times New Roman" w:cs="Times New Roman"/>
                <w:sz w:val="24"/>
                <w:szCs w:val="24"/>
              </w:rPr>
              <w:t>Small group participants</w:t>
            </w:r>
          </w:p>
        </w:tc>
        <w:tc>
          <w:tcPr>
            <w:tcW w:w="1769" w:type="dxa"/>
            <w:vAlign w:val="center"/>
          </w:tcPr>
          <w:p w:rsidR="00A32A94" w:rsidRPr="00C63D0B" w:rsidRDefault="004A0A9B" w:rsidP="004A0A9B">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28 - 42</w:t>
            </w:r>
          </w:p>
        </w:tc>
        <w:tc>
          <w:tcPr>
            <w:tcW w:w="1856" w:type="dxa"/>
            <w:gridSpan w:val="2"/>
            <w:vAlign w:val="center"/>
          </w:tcPr>
          <w:p w:rsidR="00A32A94" w:rsidRPr="00C63D0B" w:rsidRDefault="004A0A9B" w:rsidP="00FA42F2">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30</w:t>
            </w:r>
            <w:r w:rsidR="00FE5A4E">
              <w:rPr>
                <w:rFonts w:ascii="Times New Roman" w:hAnsi="Times New Roman" w:cs="Times New Roman"/>
                <w:sz w:val="24"/>
                <w:szCs w:val="24"/>
              </w:rPr>
              <w:t xml:space="preserve"> minutes</w:t>
            </w:r>
          </w:p>
        </w:tc>
        <w:tc>
          <w:tcPr>
            <w:tcW w:w="1749" w:type="dxa"/>
            <w:vAlign w:val="center"/>
          </w:tcPr>
          <w:p w:rsidR="00A32A94" w:rsidRPr="00C63D0B" w:rsidRDefault="00227D2A" w:rsidP="00227D2A">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14 to 21 </w:t>
            </w:r>
            <w:r w:rsidR="00476509">
              <w:rPr>
                <w:rFonts w:ascii="Times New Roman" w:hAnsi="Times New Roman" w:cs="Times New Roman"/>
                <w:sz w:val="24"/>
                <w:szCs w:val="24"/>
              </w:rPr>
              <w:t>hours</w:t>
            </w:r>
          </w:p>
        </w:tc>
      </w:tr>
      <w:tr w:rsidR="00FA42F2" w:rsidRPr="00C63D0B" w:rsidTr="009F24BA">
        <w:trPr>
          <w:jc w:val="center"/>
        </w:trPr>
        <w:tc>
          <w:tcPr>
            <w:tcW w:w="3110" w:type="dxa"/>
          </w:tcPr>
          <w:p w:rsidR="00FA42F2" w:rsidRDefault="00FA42F2" w:rsidP="00654022">
            <w:pPr>
              <w:pStyle w:val="BodyText"/>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Jury group “jurors”</w:t>
            </w:r>
          </w:p>
        </w:tc>
        <w:tc>
          <w:tcPr>
            <w:tcW w:w="1769" w:type="dxa"/>
            <w:vAlign w:val="center"/>
          </w:tcPr>
          <w:p w:rsidR="00FA42F2" w:rsidRDefault="00FA42F2" w:rsidP="004813A4">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56</w:t>
            </w:r>
          </w:p>
        </w:tc>
        <w:tc>
          <w:tcPr>
            <w:tcW w:w="1856" w:type="dxa"/>
            <w:gridSpan w:val="2"/>
            <w:vAlign w:val="center"/>
          </w:tcPr>
          <w:p w:rsidR="00FA42F2" w:rsidRDefault="004A0A9B" w:rsidP="00A44CFF">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120</w:t>
            </w:r>
            <w:r w:rsidR="00FE5A4E">
              <w:rPr>
                <w:rFonts w:ascii="Times New Roman" w:hAnsi="Times New Roman" w:cs="Times New Roman"/>
                <w:sz w:val="24"/>
                <w:szCs w:val="24"/>
              </w:rPr>
              <w:t xml:space="preserve"> minutes</w:t>
            </w:r>
          </w:p>
        </w:tc>
        <w:tc>
          <w:tcPr>
            <w:tcW w:w="1749" w:type="dxa"/>
            <w:vAlign w:val="center"/>
          </w:tcPr>
          <w:p w:rsidR="00FA42F2" w:rsidRDefault="00227D2A" w:rsidP="00FE5A4E">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112 </w:t>
            </w:r>
            <w:r w:rsidR="00FA42F2">
              <w:rPr>
                <w:rFonts w:ascii="Times New Roman" w:hAnsi="Times New Roman" w:cs="Times New Roman"/>
                <w:sz w:val="24"/>
                <w:szCs w:val="24"/>
              </w:rPr>
              <w:t>hours</w:t>
            </w:r>
          </w:p>
        </w:tc>
      </w:tr>
      <w:tr w:rsidR="00FA42F2" w:rsidRPr="00C63D0B" w:rsidTr="009F24BA">
        <w:trPr>
          <w:jc w:val="center"/>
        </w:trPr>
        <w:tc>
          <w:tcPr>
            <w:tcW w:w="3110" w:type="dxa"/>
          </w:tcPr>
          <w:p w:rsidR="00FA42F2" w:rsidRDefault="009F24BA" w:rsidP="00654022">
            <w:pPr>
              <w:pStyle w:val="BodyText"/>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w:t>
            </w:r>
            <w:r w:rsidR="00FA42F2">
              <w:rPr>
                <w:rFonts w:ascii="Times New Roman" w:hAnsi="Times New Roman" w:cs="Times New Roman"/>
                <w:sz w:val="24"/>
                <w:szCs w:val="24"/>
              </w:rPr>
              <w:t>dvocates/opponents</w:t>
            </w:r>
            <w:r>
              <w:rPr>
                <w:rFonts w:ascii="Times New Roman" w:hAnsi="Times New Roman" w:cs="Times New Roman"/>
                <w:sz w:val="24"/>
                <w:szCs w:val="24"/>
              </w:rPr>
              <w:t xml:space="preserve"> selected from small group 1</w:t>
            </w:r>
          </w:p>
        </w:tc>
        <w:tc>
          <w:tcPr>
            <w:tcW w:w="1769" w:type="dxa"/>
            <w:vAlign w:val="center"/>
          </w:tcPr>
          <w:p w:rsidR="00FA42F2" w:rsidRDefault="009F24BA" w:rsidP="004813A4">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1856" w:type="dxa"/>
            <w:gridSpan w:val="2"/>
            <w:vAlign w:val="center"/>
          </w:tcPr>
          <w:p w:rsidR="00227D2A" w:rsidRDefault="009F24BA" w:rsidP="009F24BA">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240 </w:t>
            </w:r>
            <w:r w:rsidR="00227D2A">
              <w:rPr>
                <w:rFonts w:ascii="Times New Roman" w:hAnsi="Times New Roman" w:cs="Times New Roman"/>
                <w:sz w:val="24"/>
                <w:szCs w:val="24"/>
              </w:rPr>
              <w:t xml:space="preserve">minutes </w:t>
            </w:r>
          </w:p>
        </w:tc>
        <w:tc>
          <w:tcPr>
            <w:tcW w:w="1749" w:type="dxa"/>
            <w:vAlign w:val="center"/>
          </w:tcPr>
          <w:p w:rsidR="00FA42F2" w:rsidRDefault="009F24BA" w:rsidP="00476509">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56 </w:t>
            </w:r>
            <w:r w:rsidR="00FE5A4E">
              <w:rPr>
                <w:rFonts w:ascii="Times New Roman" w:hAnsi="Times New Roman" w:cs="Times New Roman"/>
                <w:sz w:val="24"/>
                <w:szCs w:val="24"/>
              </w:rPr>
              <w:t>hours</w:t>
            </w:r>
          </w:p>
        </w:tc>
      </w:tr>
      <w:tr w:rsidR="009F24BA" w:rsidRPr="00C63D0B" w:rsidTr="00227D2A">
        <w:trPr>
          <w:jc w:val="center"/>
        </w:trPr>
        <w:tc>
          <w:tcPr>
            <w:tcW w:w="3110" w:type="dxa"/>
          </w:tcPr>
          <w:p w:rsidR="009F24BA" w:rsidRDefault="009F24BA" w:rsidP="009F24BA">
            <w:pPr>
              <w:pStyle w:val="BodyText"/>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Advocates/opponents selected from small group 2</w:t>
            </w:r>
          </w:p>
        </w:tc>
        <w:tc>
          <w:tcPr>
            <w:tcW w:w="1769" w:type="dxa"/>
            <w:vAlign w:val="center"/>
          </w:tcPr>
          <w:p w:rsidR="009F24BA" w:rsidRDefault="009F24BA" w:rsidP="004813A4">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1856" w:type="dxa"/>
            <w:gridSpan w:val="2"/>
            <w:vAlign w:val="center"/>
          </w:tcPr>
          <w:p w:rsidR="009F24BA" w:rsidDel="00227D2A" w:rsidRDefault="009F24BA" w:rsidP="00227D2A">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195 minutes</w:t>
            </w:r>
          </w:p>
        </w:tc>
        <w:tc>
          <w:tcPr>
            <w:tcW w:w="1749" w:type="dxa"/>
            <w:vAlign w:val="center"/>
          </w:tcPr>
          <w:p w:rsidR="009F24BA" w:rsidRDefault="009F24BA" w:rsidP="00476509">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45.5 hours</w:t>
            </w:r>
          </w:p>
        </w:tc>
      </w:tr>
      <w:tr w:rsidR="00FA42F2" w:rsidRPr="00C63D0B" w:rsidTr="006A7BF9">
        <w:trPr>
          <w:trHeight w:val="600"/>
          <w:jc w:val="center"/>
        </w:trPr>
        <w:tc>
          <w:tcPr>
            <w:tcW w:w="3110" w:type="dxa"/>
          </w:tcPr>
          <w:p w:rsidR="00FA42F2" w:rsidRDefault="00FA42F2" w:rsidP="00654022">
            <w:pPr>
              <w:pStyle w:val="BodyText"/>
              <w:spacing w:after="0" w:line="240" w:lineRule="auto"/>
              <w:contextualSpacing/>
              <w:rPr>
                <w:rFonts w:ascii="Times New Roman" w:hAnsi="Times New Roman" w:cs="Times New Roman"/>
                <w:sz w:val="24"/>
                <w:szCs w:val="24"/>
              </w:rPr>
            </w:pPr>
          </w:p>
        </w:tc>
        <w:tc>
          <w:tcPr>
            <w:tcW w:w="1769" w:type="dxa"/>
            <w:vAlign w:val="center"/>
          </w:tcPr>
          <w:p w:rsidR="00FA42F2" w:rsidRDefault="00FA42F2" w:rsidP="004813A4">
            <w:pPr>
              <w:pStyle w:val="BodyText"/>
              <w:spacing w:after="0" w:line="240" w:lineRule="auto"/>
              <w:contextualSpacing/>
              <w:jc w:val="center"/>
              <w:rPr>
                <w:rFonts w:ascii="Times New Roman" w:hAnsi="Times New Roman" w:cs="Times New Roman"/>
                <w:sz w:val="24"/>
                <w:szCs w:val="24"/>
              </w:rPr>
            </w:pPr>
          </w:p>
        </w:tc>
        <w:tc>
          <w:tcPr>
            <w:tcW w:w="893" w:type="dxa"/>
            <w:vAlign w:val="center"/>
          </w:tcPr>
          <w:p w:rsidR="00FA42F2" w:rsidRDefault="00FA42F2" w:rsidP="00A44CFF">
            <w:pPr>
              <w:pStyle w:val="BodyText"/>
              <w:spacing w:after="0" w:line="240" w:lineRule="auto"/>
              <w:contextualSpacing/>
              <w:jc w:val="center"/>
              <w:rPr>
                <w:rFonts w:ascii="Times New Roman" w:hAnsi="Times New Roman" w:cs="Times New Roman"/>
                <w:sz w:val="24"/>
                <w:szCs w:val="24"/>
              </w:rPr>
            </w:pPr>
          </w:p>
        </w:tc>
        <w:tc>
          <w:tcPr>
            <w:tcW w:w="2712" w:type="dxa"/>
            <w:gridSpan w:val="2"/>
            <w:vAlign w:val="center"/>
          </w:tcPr>
          <w:p w:rsidR="00FA42F2" w:rsidRDefault="00FE5A4E" w:rsidP="00ED5592">
            <w:pPr>
              <w:pStyle w:val="BodyText"/>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br/>
            </w:r>
            <w:r w:rsidR="00227D2A">
              <w:rPr>
                <w:rFonts w:ascii="Times New Roman" w:hAnsi="Times New Roman" w:cs="Times New Roman"/>
                <w:sz w:val="24"/>
                <w:szCs w:val="24"/>
              </w:rPr>
              <w:t xml:space="preserve">227.5 to 234.5 </w:t>
            </w:r>
            <w:r>
              <w:rPr>
                <w:rFonts w:ascii="Times New Roman" w:hAnsi="Times New Roman" w:cs="Times New Roman"/>
                <w:sz w:val="24"/>
                <w:szCs w:val="24"/>
              </w:rPr>
              <w:t>hours</w:t>
            </w:r>
          </w:p>
        </w:tc>
      </w:tr>
    </w:tbl>
    <w:p w:rsidR="00A44CFF" w:rsidRDefault="00A44CFF" w:rsidP="00C57C4F">
      <w:pPr>
        <w:pStyle w:val="ListParagraph"/>
        <w:ind w:left="900"/>
        <w:rPr>
          <w:rFonts w:ascii="Times New Roman" w:hAnsi="Times New Roman"/>
        </w:rPr>
      </w:pPr>
    </w:p>
    <w:p w:rsidR="00A44CFF" w:rsidRPr="00883BF6" w:rsidRDefault="00A44CFF" w:rsidP="00883BF6">
      <w:pPr>
        <w:ind w:left="360"/>
        <w:rPr>
          <w:rFonts w:ascii="Times New Roman" w:hAnsi="Times New Roman"/>
        </w:rPr>
      </w:pPr>
      <w:r>
        <w:rPr>
          <w:rFonts w:ascii="Times New Roman" w:hAnsi="Times New Roman"/>
        </w:rPr>
        <w:t xml:space="preserve">Participants will provide input at the focus groups for </w:t>
      </w:r>
      <w:r w:rsidR="00494C3C">
        <w:rPr>
          <w:rFonts w:ascii="Times New Roman" w:hAnsi="Times New Roman"/>
        </w:rPr>
        <w:t xml:space="preserve">between </w:t>
      </w:r>
      <w:r>
        <w:rPr>
          <w:rFonts w:ascii="Times New Roman" w:hAnsi="Times New Roman"/>
        </w:rPr>
        <w:t xml:space="preserve">30 minutes </w:t>
      </w:r>
      <w:r w:rsidR="00494C3C">
        <w:rPr>
          <w:rFonts w:ascii="Times New Roman" w:hAnsi="Times New Roman"/>
        </w:rPr>
        <w:t>and 4 hours,</w:t>
      </w:r>
      <w:r>
        <w:rPr>
          <w:rFonts w:ascii="Times New Roman" w:hAnsi="Times New Roman"/>
        </w:rPr>
        <w:t xml:space="preserve"> depending on the role they play in the pro</w:t>
      </w:r>
      <w:r w:rsidR="00476509">
        <w:rPr>
          <w:rFonts w:ascii="Times New Roman" w:hAnsi="Times New Roman"/>
        </w:rPr>
        <w:t xml:space="preserve">ceedings. </w:t>
      </w:r>
      <w:r>
        <w:rPr>
          <w:rFonts w:ascii="Times New Roman" w:hAnsi="Times New Roman"/>
        </w:rPr>
        <w:t>Screening and registration of each participant will take approxim</w:t>
      </w:r>
      <w:r w:rsidR="008F7F9D">
        <w:rPr>
          <w:rFonts w:ascii="Times New Roman" w:hAnsi="Times New Roman"/>
        </w:rPr>
        <w:t>ately 15</w:t>
      </w:r>
      <w:r w:rsidR="00FE5A4E">
        <w:rPr>
          <w:rFonts w:ascii="Times New Roman" w:hAnsi="Times New Roman"/>
        </w:rPr>
        <w:t xml:space="preserve"> additional</w:t>
      </w:r>
      <w:r w:rsidR="008F7F9D">
        <w:rPr>
          <w:rFonts w:ascii="Times New Roman" w:hAnsi="Times New Roman"/>
        </w:rPr>
        <w:t xml:space="preserve"> minutes. </w:t>
      </w:r>
    </w:p>
    <w:p w:rsidR="00C57C4F" w:rsidRPr="003B6724" w:rsidRDefault="0024608C" w:rsidP="00C57C4F">
      <w:pPr>
        <w:pStyle w:val="ListParagraph"/>
        <w:ind w:left="900"/>
        <w:rPr>
          <w:rFonts w:ascii="Times New Roman" w:hAnsi="Times New Roman"/>
        </w:rPr>
      </w:pPr>
      <w:r>
        <w:rPr>
          <w:rFonts w:ascii="Times New Roman" w:hAnsi="Times New Roman"/>
        </w:rPr>
        <w:t xml:space="preserve">   </w:t>
      </w:r>
    </w:p>
    <w:p w:rsidR="003B6724" w:rsidRPr="00C57C4F" w:rsidRDefault="003B6724" w:rsidP="00B75C44">
      <w:pPr>
        <w:pStyle w:val="ListParagraph"/>
        <w:numPr>
          <w:ilvl w:val="0"/>
          <w:numId w:val="1"/>
        </w:numPr>
        <w:ind w:left="360"/>
        <w:rPr>
          <w:rFonts w:ascii="Times New Roman" w:hAnsi="Times New Roman"/>
        </w:rPr>
      </w:pPr>
      <w:r>
        <w:rPr>
          <w:rFonts w:ascii="Times New Roman" w:hAnsi="Times New Roman"/>
          <w:b/>
        </w:rPr>
        <w:t>Estimate of Cost Burden</w:t>
      </w:r>
    </w:p>
    <w:p w:rsidR="007D5992" w:rsidRDefault="007D5992" w:rsidP="00C57C4F">
      <w:pPr>
        <w:pStyle w:val="ListParagraph"/>
        <w:ind w:left="900"/>
        <w:rPr>
          <w:rFonts w:ascii="Times New Roman" w:hAnsi="Times New Roman"/>
          <w:i/>
        </w:rPr>
      </w:pPr>
    </w:p>
    <w:p w:rsidR="007D5992" w:rsidRDefault="00D028AC" w:rsidP="00B75C44">
      <w:pPr>
        <w:pStyle w:val="ListParagraph"/>
        <w:ind w:left="360"/>
        <w:rPr>
          <w:rFonts w:ascii="Times New Roman" w:hAnsi="Times New Roman"/>
        </w:rPr>
      </w:pPr>
      <w:r>
        <w:rPr>
          <w:rFonts w:ascii="Times New Roman" w:hAnsi="Times New Roman"/>
        </w:rPr>
        <w:t xml:space="preserve">All respondents will be compensated volunteers. </w:t>
      </w:r>
      <w:r w:rsidR="007D5992">
        <w:rPr>
          <w:rFonts w:ascii="Times New Roman" w:hAnsi="Times New Roman"/>
        </w:rPr>
        <w:t xml:space="preserve">The cost to respondents (focus group </w:t>
      </w:r>
      <w:r w:rsidR="007D5992">
        <w:rPr>
          <w:rFonts w:ascii="Times New Roman" w:hAnsi="Times New Roman"/>
        </w:rPr>
        <w:lastRenderedPageBreak/>
        <w:t xml:space="preserve">participants) will be negligible, and would only include travel costs to the focus group location, if any, and cell phone (if cell phone is their primary means of communication) minutes during the screening. The payment made to survey participants will </w:t>
      </w:r>
      <w:r>
        <w:rPr>
          <w:rFonts w:ascii="Times New Roman" w:hAnsi="Times New Roman"/>
        </w:rPr>
        <w:t xml:space="preserve">exceed </w:t>
      </w:r>
      <w:r w:rsidR="007D5992">
        <w:rPr>
          <w:rFonts w:ascii="Times New Roman" w:hAnsi="Times New Roman"/>
        </w:rPr>
        <w:t xml:space="preserve">any normal costs incurred in participating with this focus group.  </w:t>
      </w:r>
    </w:p>
    <w:p w:rsidR="00B27D54" w:rsidRDefault="00B27D54" w:rsidP="00B75C44">
      <w:pPr>
        <w:pStyle w:val="ListParagraph"/>
        <w:ind w:left="1260"/>
        <w:rPr>
          <w:rFonts w:ascii="Times New Roman" w:hAnsi="Times New Roman"/>
        </w:rPr>
      </w:pPr>
    </w:p>
    <w:p w:rsidR="003B6724" w:rsidRPr="00965AFA" w:rsidRDefault="003B6724" w:rsidP="00B75C44">
      <w:pPr>
        <w:pStyle w:val="ListParagraph"/>
        <w:numPr>
          <w:ilvl w:val="0"/>
          <w:numId w:val="1"/>
        </w:numPr>
        <w:ind w:left="360"/>
        <w:rPr>
          <w:rFonts w:ascii="Times New Roman" w:hAnsi="Times New Roman"/>
        </w:rPr>
      </w:pPr>
      <w:r>
        <w:rPr>
          <w:rFonts w:ascii="Times New Roman" w:hAnsi="Times New Roman"/>
          <w:b/>
        </w:rPr>
        <w:t>Cost to Federal Government</w:t>
      </w:r>
    </w:p>
    <w:p w:rsidR="00D028AC" w:rsidRDefault="00D028AC" w:rsidP="00D028AC">
      <w:pPr>
        <w:rPr>
          <w:rFonts w:ascii="Times New Roman" w:hAnsi="Times New Roman"/>
          <w:b/>
        </w:rPr>
      </w:pPr>
    </w:p>
    <w:p w:rsidR="00C57C4F" w:rsidRPr="00D028AC" w:rsidRDefault="00C57C4F" w:rsidP="00B75C44">
      <w:pPr>
        <w:ind w:left="360"/>
        <w:rPr>
          <w:rFonts w:ascii="Times New Roman" w:hAnsi="Times New Roman"/>
        </w:rPr>
      </w:pPr>
      <w:r w:rsidRPr="00D028AC">
        <w:rPr>
          <w:rFonts w:ascii="Times New Roman" w:hAnsi="Times New Roman"/>
        </w:rPr>
        <w:t xml:space="preserve">The cost of this data collection is </w:t>
      </w:r>
      <w:r w:rsidR="00304664">
        <w:rPr>
          <w:rFonts w:ascii="Times New Roman" w:hAnsi="Times New Roman"/>
        </w:rPr>
        <w:t xml:space="preserve">estimated at </w:t>
      </w:r>
      <w:r w:rsidRPr="00D028AC">
        <w:rPr>
          <w:rFonts w:ascii="Times New Roman" w:hAnsi="Times New Roman"/>
        </w:rPr>
        <w:t>$</w:t>
      </w:r>
      <w:r w:rsidR="006B244E" w:rsidRPr="00D028AC">
        <w:rPr>
          <w:rFonts w:ascii="Times New Roman" w:hAnsi="Times New Roman"/>
        </w:rPr>
        <w:t>145,000.</w:t>
      </w:r>
    </w:p>
    <w:p w:rsidR="00C57C4F" w:rsidRPr="003B6724" w:rsidRDefault="00C57C4F" w:rsidP="00C57C4F">
      <w:pPr>
        <w:pStyle w:val="ListParagraph"/>
        <w:ind w:left="900"/>
        <w:rPr>
          <w:rFonts w:ascii="Times New Roman" w:hAnsi="Times New Roman"/>
        </w:rPr>
      </w:pPr>
    </w:p>
    <w:p w:rsidR="003B6724" w:rsidRPr="003B6724" w:rsidRDefault="003B6724" w:rsidP="00B75C44">
      <w:pPr>
        <w:pStyle w:val="ListParagraph"/>
        <w:numPr>
          <w:ilvl w:val="0"/>
          <w:numId w:val="1"/>
        </w:numPr>
        <w:ind w:left="360"/>
        <w:rPr>
          <w:rFonts w:ascii="Times New Roman" w:hAnsi="Times New Roman"/>
        </w:rPr>
      </w:pPr>
      <w:r>
        <w:rPr>
          <w:rFonts w:ascii="Times New Roman" w:hAnsi="Times New Roman"/>
          <w:b/>
        </w:rPr>
        <w:t>Reason for Change in Burden</w:t>
      </w:r>
    </w:p>
    <w:p w:rsidR="00965AFA" w:rsidRDefault="00965AFA" w:rsidP="003B6724">
      <w:pPr>
        <w:pStyle w:val="ListParagraph"/>
        <w:ind w:left="900"/>
        <w:rPr>
          <w:rFonts w:ascii="Times New Roman" w:hAnsi="Times New Roman"/>
          <w:b/>
        </w:rPr>
      </w:pPr>
    </w:p>
    <w:p w:rsidR="003B6724" w:rsidRPr="00D028AC" w:rsidRDefault="003B6724" w:rsidP="00B75C44">
      <w:pPr>
        <w:ind w:left="360"/>
        <w:rPr>
          <w:rFonts w:ascii="Times New Roman" w:hAnsi="Times New Roman"/>
        </w:rPr>
      </w:pPr>
      <w:r w:rsidRPr="00D028AC">
        <w:rPr>
          <w:rFonts w:ascii="Times New Roman" w:hAnsi="Times New Roman"/>
        </w:rPr>
        <w:t>Not applicable; this is a new data collection.</w:t>
      </w:r>
    </w:p>
    <w:p w:rsidR="001E4CBF" w:rsidRPr="003B6724" w:rsidRDefault="001E4CBF" w:rsidP="003B6724">
      <w:pPr>
        <w:pStyle w:val="ListParagraph"/>
        <w:ind w:left="900"/>
        <w:rPr>
          <w:rFonts w:ascii="Times New Roman" w:hAnsi="Times New Roman"/>
        </w:rPr>
      </w:pPr>
    </w:p>
    <w:p w:rsidR="003B6724" w:rsidRPr="00883BF6" w:rsidRDefault="003B6724" w:rsidP="00B75C44">
      <w:pPr>
        <w:pStyle w:val="ListParagraph"/>
        <w:numPr>
          <w:ilvl w:val="0"/>
          <w:numId w:val="1"/>
        </w:numPr>
        <w:ind w:left="360"/>
        <w:rPr>
          <w:rFonts w:ascii="Times New Roman" w:hAnsi="Times New Roman"/>
        </w:rPr>
      </w:pPr>
      <w:r>
        <w:rPr>
          <w:rFonts w:ascii="Times New Roman" w:hAnsi="Times New Roman"/>
          <w:b/>
        </w:rPr>
        <w:t>Project Schedule</w:t>
      </w:r>
    </w:p>
    <w:p w:rsidR="001E4CBF" w:rsidRDefault="001E4CBF" w:rsidP="00883BF6">
      <w:pPr>
        <w:rPr>
          <w:rFonts w:ascii="Times New Roman" w:hAnsi="Times New Roman"/>
        </w:rPr>
      </w:pPr>
    </w:p>
    <w:p w:rsidR="00D2519C" w:rsidRDefault="002A1577" w:rsidP="00D2519C">
      <w:pPr>
        <w:ind w:left="360"/>
        <w:rPr>
          <w:rFonts w:ascii="Times New Roman" w:hAnsi="Times New Roman"/>
        </w:rPr>
      </w:pPr>
      <w:r>
        <w:rPr>
          <w:rFonts w:ascii="Times New Roman" w:hAnsi="Times New Roman"/>
        </w:rPr>
        <w:t>The</w:t>
      </w:r>
      <w:r w:rsidR="00D2519C" w:rsidRPr="00D2519C">
        <w:rPr>
          <w:rFonts w:ascii="Times New Roman" w:hAnsi="Times New Roman"/>
        </w:rPr>
        <w:t xml:space="preserve"> project’s timeline is </w:t>
      </w:r>
      <w:r>
        <w:rPr>
          <w:rFonts w:ascii="Times New Roman" w:hAnsi="Times New Roman"/>
        </w:rPr>
        <w:t>as follows</w:t>
      </w:r>
      <w:r w:rsidR="00D2519C" w:rsidRPr="00D2519C">
        <w:rPr>
          <w:rFonts w:ascii="Times New Roman" w:hAnsi="Times New Roman"/>
        </w:rPr>
        <w:t>. This timeline assumes approval by OMB by January 10, 2014.</w:t>
      </w:r>
      <w:r>
        <w:rPr>
          <w:rFonts w:ascii="Times New Roman" w:hAnsi="Times New Roman"/>
        </w:rPr>
        <w:t xml:space="preserve"> Note that we will not be publishing any results from these sessions.</w:t>
      </w:r>
    </w:p>
    <w:p w:rsidR="00D2519C" w:rsidRDefault="00D2519C" w:rsidP="00D2519C">
      <w:pPr>
        <w:ind w:left="360"/>
        <w:rPr>
          <w:rFonts w:ascii="Times New Roman" w:hAnsi="Times New Roman"/>
        </w:rPr>
      </w:pPr>
    </w:p>
    <w:tbl>
      <w:tblPr>
        <w:tblStyle w:val="TableGrid"/>
        <w:tblW w:w="0" w:type="auto"/>
        <w:jc w:val="center"/>
        <w:tblInd w:w="1494" w:type="dxa"/>
        <w:tblLook w:val="04A0" w:firstRow="1" w:lastRow="0" w:firstColumn="1" w:lastColumn="0" w:noHBand="0" w:noVBand="1"/>
      </w:tblPr>
      <w:tblGrid>
        <w:gridCol w:w="2822"/>
        <w:gridCol w:w="2182"/>
        <w:gridCol w:w="2439"/>
      </w:tblGrid>
      <w:tr w:rsidR="001E4CBF" w:rsidRPr="001E4CBF" w:rsidTr="00883BF6">
        <w:trPr>
          <w:jc w:val="center"/>
        </w:trPr>
        <w:tc>
          <w:tcPr>
            <w:tcW w:w="2822" w:type="dxa"/>
            <w:shd w:val="clear" w:color="auto" w:fill="D9D9D9" w:themeFill="background1" w:themeFillShade="D9"/>
            <w:vAlign w:val="center"/>
          </w:tcPr>
          <w:p w:rsidR="001E4CBF" w:rsidRPr="001E4CBF" w:rsidRDefault="001E4CBF" w:rsidP="001E4CBF">
            <w:pPr>
              <w:rPr>
                <w:rFonts w:ascii="Times New Roman" w:hAnsi="Times New Roman"/>
              </w:rPr>
            </w:pPr>
            <w:r w:rsidRPr="001E4CBF">
              <w:rPr>
                <w:rFonts w:ascii="Times New Roman" w:hAnsi="Times New Roman"/>
              </w:rPr>
              <w:t>Activity</w:t>
            </w:r>
          </w:p>
        </w:tc>
        <w:tc>
          <w:tcPr>
            <w:tcW w:w="2182" w:type="dxa"/>
            <w:shd w:val="clear" w:color="auto" w:fill="D9D9D9" w:themeFill="background1" w:themeFillShade="D9"/>
            <w:vAlign w:val="center"/>
          </w:tcPr>
          <w:p w:rsidR="001E4CBF" w:rsidRPr="001E4CBF" w:rsidRDefault="001E4CBF" w:rsidP="001E4CBF">
            <w:pPr>
              <w:rPr>
                <w:rFonts w:ascii="Times New Roman" w:hAnsi="Times New Roman"/>
              </w:rPr>
            </w:pPr>
            <w:r w:rsidRPr="001E4CBF">
              <w:rPr>
                <w:rFonts w:ascii="Times New Roman" w:hAnsi="Times New Roman"/>
              </w:rPr>
              <w:t>Begin Date</w:t>
            </w:r>
          </w:p>
        </w:tc>
        <w:tc>
          <w:tcPr>
            <w:tcW w:w="2439" w:type="dxa"/>
            <w:shd w:val="clear" w:color="auto" w:fill="D9D9D9" w:themeFill="background1" w:themeFillShade="D9"/>
          </w:tcPr>
          <w:p w:rsidR="001E4CBF" w:rsidRPr="001E4CBF" w:rsidRDefault="001E4CBF" w:rsidP="001E4CBF">
            <w:pPr>
              <w:rPr>
                <w:rFonts w:ascii="Times New Roman" w:hAnsi="Times New Roman"/>
              </w:rPr>
            </w:pPr>
            <w:r w:rsidRPr="001E4CBF">
              <w:rPr>
                <w:rFonts w:ascii="Times New Roman" w:hAnsi="Times New Roman"/>
              </w:rPr>
              <w:t>End Date</w:t>
            </w:r>
          </w:p>
        </w:tc>
      </w:tr>
      <w:tr w:rsidR="001E4CBF" w:rsidRPr="001E4CBF" w:rsidTr="00883BF6">
        <w:trPr>
          <w:jc w:val="center"/>
        </w:trPr>
        <w:tc>
          <w:tcPr>
            <w:tcW w:w="2822" w:type="dxa"/>
            <w:vAlign w:val="center"/>
          </w:tcPr>
          <w:p w:rsidR="001E4CBF" w:rsidRPr="001E4CBF" w:rsidRDefault="001E4CBF" w:rsidP="001E4CBF">
            <w:pPr>
              <w:rPr>
                <w:rFonts w:ascii="Times New Roman" w:hAnsi="Times New Roman"/>
              </w:rPr>
            </w:pPr>
            <w:r w:rsidRPr="001E4CBF">
              <w:rPr>
                <w:rFonts w:ascii="Times New Roman" w:hAnsi="Times New Roman"/>
              </w:rPr>
              <w:t>OMB Approval</w:t>
            </w:r>
          </w:p>
        </w:tc>
        <w:tc>
          <w:tcPr>
            <w:tcW w:w="2182" w:type="dxa"/>
            <w:vAlign w:val="center"/>
          </w:tcPr>
          <w:p w:rsidR="001E4CBF" w:rsidRPr="001E4CBF" w:rsidRDefault="001E4CBF" w:rsidP="001E4CBF">
            <w:pPr>
              <w:rPr>
                <w:rFonts w:ascii="Times New Roman" w:hAnsi="Times New Roman"/>
              </w:rPr>
            </w:pPr>
            <w:r w:rsidRPr="001E4CBF">
              <w:rPr>
                <w:rFonts w:ascii="Times New Roman" w:hAnsi="Times New Roman"/>
              </w:rPr>
              <w:t>-</w:t>
            </w:r>
          </w:p>
        </w:tc>
        <w:tc>
          <w:tcPr>
            <w:tcW w:w="2439" w:type="dxa"/>
            <w:vAlign w:val="center"/>
          </w:tcPr>
          <w:p w:rsidR="001E4CBF" w:rsidRPr="001E4CBF" w:rsidRDefault="001E4CBF" w:rsidP="001E4CBF">
            <w:pPr>
              <w:rPr>
                <w:rFonts w:ascii="Times New Roman" w:hAnsi="Times New Roman"/>
              </w:rPr>
            </w:pPr>
            <w:r w:rsidRPr="001E4CBF">
              <w:rPr>
                <w:rFonts w:ascii="Times New Roman" w:hAnsi="Times New Roman"/>
              </w:rPr>
              <w:t>1/10/2014</w:t>
            </w:r>
          </w:p>
        </w:tc>
      </w:tr>
      <w:tr w:rsidR="001E4CBF" w:rsidRPr="001E4CBF" w:rsidTr="00883BF6">
        <w:trPr>
          <w:jc w:val="center"/>
        </w:trPr>
        <w:tc>
          <w:tcPr>
            <w:tcW w:w="2822" w:type="dxa"/>
            <w:vAlign w:val="center"/>
          </w:tcPr>
          <w:p w:rsidR="001E4CBF" w:rsidRPr="001E4CBF" w:rsidRDefault="001E4CBF" w:rsidP="001E4CBF">
            <w:pPr>
              <w:rPr>
                <w:rFonts w:ascii="Times New Roman" w:hAnsi="Times New Roman"/>
              </w:rPr>
            </w:pPr>
            <w:r>
              <w:rPr>
                <w:rFonts w:ascii="Times New Roman" w:hAnsi="Times New Roman"/>
              </w:rPr>
              <w:t>Focus Groups Conducted</w:t>
            </w:r>
          </w:p>
        </w:tc>
        <w:tc>
          <w:tcPr>
            <w:tcW w:w="2182" w:type="dxa"/>
            <w:vAlign w:val="center"/>
          </w:tcPr>
          <w:p w:rsidR="001E4CBF" w:rsidRPr="001E4CBF" w:rsidRDefault="001E4CBF" w:rsidP="001E4CBF">
            <w:pPr>
              <w:rPr>
                <w:rFonts w:ascii="Times New Roman" w:hAnsi="Times New Roman"/>
              </w:rPr>
            </w:pPr>
            <w:r w:rsidRPr="001E4CBF">
              <w:rPr>
                <w:rFonts w:ascii="Times New Roman" w:hAnsi="Times New Roman"/>
              </w:rPr>
              <w:t>1</w:t>
            </w:r>
            <w:r w:rsidR="0005109F">
              <w:rPr>
                <w:rFonts w:ascii="Times New Roman" w:hAnsi="Times New Roman"/>
              </w:rPr>
              <w:t>/21</w:t>
            </w:r>
            <w:r>
              <w:rPr>
                <w:rFonts w:ascii="Times New Roman" w:hAnsi="Times New Roman"/>
              </w:rPr>
              <w:t>/2013</w:t>
            </w:r>
          </w:p>
        </w:tc>
        <w:tc>
          <w:tcPr>
            <w:tcW w:w="2439" w:type="dxa"/>
            <w:vAlign w:val="center"/>
          </w:tcPr>
          <w:p w:rsidR="001E4CBF" w:rsidRPr="001E4CBF" w:rsidRDefault="0005109F" w:rsidP="001E4CBF">
            <w:pPr>
              <w:rPr>
                <w:rFonts w:ascii="Times New Roman" w:hAnsi="Times New Roman"/>
              </w:rPr>
            </w:pPr>
            <w:r>
              <w:rPr>
                <w:rFonts w:ascii="Times New Roman" w:hAnsi="Times New Roman"/>
              </w:rPr>
              <w:t>1/30</w:t>
            </w:r>
            <w:r w:rsidR="001E4CBF">
              <w:rPr>
                <w:rFonts w:ascii="Times New Roman" w:hAnsi="Times New Roman"/>
              </w:rPr>
              <w:t>/2013</w:t>
            </w:r>
          </w:p>
        </w:tc>
      </w:tr>
      <w:tr w:rsidR="001E4CBF" w:rsidRPr="001E4CBF" w:rsidTr="00883BF6">
        <w:trPr>
          <w:jc w:val="center"/>
        </w:trPr>
        <w:tc>
          <w:tcPr>
            <w:tcW w:w="2822" w:type="dxa"/>
            <w:vAlign w:val="center"/>
          </w:tcPr>
          <w:p w:rsidR="001E4CBF" w:rsidRPr="001E4CBF" w:rsidRDefault="001E4CBF" w:rsidP="001E4CBF">
            <w:pPr>
              <w:rPr>
                <w:rFonts w:ascii="Times New Roman" w:hAnsi="Times New Roman"/>
              </w:rPr>
            </w:pPr>
            <w:r w:rsidRPr="001E4CBF">
              <w:rPr>
                <w:rFonts w:ascii="Times New Roman" w:hAnsi="Times New Roman"/>
              </w:rPr>
              <w:t>Conduct Analysis</w:t>
            </w:r>
          </w:p>
        </w:tc>
        <w:tc>
          <w:tcPr>
            <w:tcW w:w="2182" w:type="dxa"/>
            <w:vAlign w:val="center"/>
          </w:tcPr>
          <w:p w:rsidR="001E4CBF" w:rsidRPr="001E4CBF" w:rsidRDefault="00F52C45" w:rsidP="001E4CBF">
            <w:pPr>
              <w:rPr>
                <w:rFonts w:ascii="Times New Roman" w:hAnsi="Times New Roman"/>
              </w:rPr>
            </w:pPr>
            <w:r>
              <w:rPr>
                <w:rFonts w:ascii="Times New Roman" w:hAnsi="Times New Roman"/>
              </w:rPr>
              <w:t>1</w:t>
            </w:r>
            <w:r w:rsidR="001E4CBF" w:rsidRPr="001E4CBF">
              <w:rPr>
                <w:rFonts w:ascii="Times New Roman" w:hAnsi="Times New Roman"/>
              </w:rPr>
              <w:t>/</w:t>
            </w:r>
            <w:r>
              <w:rPr>
                <w:rFonts w:ascii="Times New Roman" w:hAnsi="Times New Roman"/>
              </w:rPr>
              <w:t>27</w:t>
            </w:r>
            <w:r w:rsidR="001E4CBF" w:rsidRPr="001E4CBF">
              <w:rPr>
                <w:rFonts w:ascii="Times New Roman" w:hAnsi="Times New Roman"/>
              </w:rPr>
              <w:t>/2014</w:t>
            </w:r>
          </w:p>
        </w:tc>
        <w:tc>
          <w:tcPr>
            <w:tcW w:w="2439" w:type="dxa"/>
            <w:vAlign w:val="center"/>
          </w:tcPr>
          <w:p w:rsidR="001E4CBF" w:rsidRPr="001E4CBF" w:rsidRDefault="00F52C45" w:rsidP="001E4CBF">
            <w:pPr>
              <w:rPr>
                <w:rFonts w:ascii="Times New Roman" w:hAnsi="Times New Roman"/>
              </w:rPr>
            </w:pPr>
            <w:r>
              <w:rPr>
                <w:rFonts w:ascii="Times New Roman" w:hAnsi="Times New Roman"/>
              </w:rPr>
              <w:t>2/21</w:t>
            </w:r>
            <w:r w:rsidR="001E4CBF" w:rsidRPr="001E4CBF">
              <w:rPr>
                <w:rFonts w:ascii="Times New Roman" w:hAnsi="Times New Roman"/>
              </w:rPr>
              <w:t>/2014</w:t>
            </w:r>
          </w:p>
        </w:tc>
      </w:tr>
      <w:tr w:rsidR="001E4CBF" w:rsidRPr="001E4CBF" w:rsidTr="00883BF6">
        <w:trPr>
          <w:jc w:val="center"/>
        </w:trPr>
        <w:tc>
          <w:tcPr>
            <w:tcW w:w="2822" w:type="dxa"/>
            <w:vAlign w:val="center"/>
          </w:tcPr>
          <w:p w:rsidR="001E4CBF" w:rsidRPr="001E4CBF" w:rsidRDefault="001E4CBF" w:rsidP="001E4CBF">
            <w:pPr>
              <w:rPr>
                <w:rFonts w:ascii="Times New Roman" w:hAnsi="Times New Roman"/>
              </w:rPr>
            </w:pPr>
            <w:r w:rsidRPr="001E4CBF">
              <w:rPr>
                <w:rFonts w:ascii="Times New Roman" w:hAnsi="Times New Roman"/>
              </w:rPr>
              <w:t>Finalized Findings</w:t>
            </w:r>
          </w:p>
        </w:tc>
        <w:tc>
          <w:tcPr>
            <w:tcW w:w="2182" w:type="dxa"/>
            <w:vAlign w:val="center"/>
          </w:tcPr>
          <w:p w:rsidR="001E4CBF" w:rsidRPr="001E4CBF" w:rsidRDefault="001E4CBF" w:rsidP="001E4CBF">
            <w:pPr>
              <w:rPr>
                <w:rFonts w:ascii="Times New Roman" w:hAnsi="Times New Roman"/>
              </w:rPr>
            </w:pPr>
            <w:r>
              <w:rPr>
                <w:rFonts w:ascii="Times New Roman" w:hAnsi="Times New Roman"/>
              </w:rPr>
              <w:t>2/24/2014</w:t>
            </w:r>
          </w:p>
        </w:tc>
        <w:tc>
          <w:tcPr>
            <w:tcW w:w="2439" w:type="dxa"/>
            <w:vAlign w:val="center"/>
          </w:tcPr>
          <w:p w:rsidR="001E4CBF" w:rsidRPr="001E4CBF" w:rsidRDefault="001E4CBF" w:rsidP="001E4CBF">
            <w:pPr>
              <w:rPr>
                <w:rFonts w:ascii="Times New Roman" w:hAnsi="Times New Roman"/>
              </w:rPr>
            </w:pPr>
            <w:r>
              <w:rPr>
                <w:rFonts w:ascii="Times New Roman" w:hAnsi="Times New Roman"/>
              </w:rPr>
              <w:t>3/</w:t>
            </w:r>
            <w:r w:rsidRPr="001E4CBF">
              <w:rPr>
                <w:rFonts w:ascii="Times New Roman" w:hAnsi="Times New Roman"/>
              </w:rPr>
              <w:t>7/2014</w:t>
            </w:r>
          </w:p>
        </w:tc>
      </w:tr>
    </w:tbl>
    <w:p w:rsidR="001E4CBF" w:rsidRPr="00883BF6" w:rsidRDefault="001E4CBF" w:rsidP="00883BF6">
      <w:pPr>
        <w:rPr>
          <w:rFonts w:ascii="Times New Roman" w:hAnsi="Times New Roman"/>
        </w:rPr>
      </w:pPr>
    </w:p>
    <w:p w:rsidR="006B244E" w:rsidRDefault="006B244E" w:rsidP="00965AFA">
      <w:pPr>
        <w:pStyle w:val="ListParagraph"/>
        <w:ind w:left="900"/>
        <w:rPr>
          <w:rFonts w:ascii="Times New Roman" w:hAnsi="Times New Roman"/>
          <w:i/>
        </w:rPr>
      </w:pPr>
    </w:p>
    <w:p w:rsidR="002A1577" w:rsidRDefault="002A1577" w:rsidP="00965AFA">
      <w:pPr>
        <w:pStyle w:val="ListParagraph"/>
        <w:ind w:left="900"/>
        <w:rPr>
          <w:rFonts w:ascii="Times New Roman" w:hAnsi="Times New Roman"/>
          <w:i/>
        </w:rPr>
      </w:pPr>
    </w:p>
    <w:p w:rsidR="00965AFA" w:rsidRPr="00965AFA" w:rsidRDefault="00965AFA" w:rsidP="00965AFA">
      <w:pPr>
        <w:pStyle w:val="ListParagraph"/>
        <w:ind w:left="900"/>
        <w:rPr>
          <w:rFonts w:ascii="Times New Roman" w:hAnsi="Times New Roman"/>
        </w:rPr>
      </w:pPr>
    </w:p>
    <w:p w:rsidR="003B6724" w:rsidRPr="003B6724" w:rsidRDefault="003B6724" w:rsidP="00B75C44">
      <w:pPr>
        <w:pStyle w:val="ListParagraph"/>
        <w:numPr>
          <w:ilvl w:val="0"/>
          <w:numId w:val="1"/>
        </w:numPr>
        <w:tabs>
          <w:tab w:val="left" w:pos="360"/>
        </w:tabs>
        <w:ind w:left="360"/>
        <w:rPr>
          <w:rFonts w:ascii="Times New Roman" w:hAnsi="Times New Roman"/>
        </w:rPr>
      </w:pPr>
      <w:r>
        <w:rPr>
          <w:rFonts w:ascii="Times New Roman" w:hAnsi="Times New Roman"/>
          <w:b/>
        </w:rPr>
        <w:t>Request to Not Display Expiration Date</w:t>
      </w:r>
    </w:p>
    <w:p w:rsidR="00965AFA" w:rsidRDefault="00965AFA" w:rsidP="003B6724">
      <w:pPr>
        <w:pStyle w:val="ListParagraph"/>
        <w:ind w:left="900"/>
        <w:rPr>
          <w:rFonts w:ascii="Times New Roman" w:hAnsi="Times New Roman"/>
        </w:rPr>
      </w:pPr>
    </w:p>
    <w:p w:rsidR="003B6724" w:rsidRPr="00D028AC" w:rsidRDefault="003B6724" w:rsidP="00B75C44">
      <w:pPr>
        <w:ind w:left="360"/>
        <w:rPr>
          <w:rFonts w:ascii="Times New Roman" w:hAnsi="Times New Roman"/>
        </w:rPr>
      </w:pPr>
      <w:r w:rsidRPr="00D028AC">
        <w:rPr>
          <w:rFonts w:ascii="Times New Roman" w:hAnsi="Times New Roman"/>
        </w:rPr>
        <w:t>The data collection instruments will include the OMB control number and expiration date. This information will be conveyed verbally to the respondents.</w:t>
      </w:r>
    </w:p>
    <w:p w:rsidR="003B6724" w:rsidRPr="003B6724" w:rsidRDefault="003B6724" w:rsidP="003B6724">
      <w:pPr>
        <w:pStyle w:val="ListParagraph"/>
        <w:ind w:left="900"/>
        <w:rPr>
          <w:rFonts w:ascii="Times New Roman" w:hAnsi="Times New Roman"/>
        </w:rPr>
      </w:pPr>
    </w:p>
    <w:p w:rsidR="003B6724" w:rsidRPr="005411C2" w:rsidRDefault="003B6724" w:rsidP="00B75C44">
      <w:pPr>
        <w:pStyle w:val="ListParagraph"/>
        <w:numPr>
          <w:ilvl w:val="0"/>
          <w:numId w:val="1"/>
        </w:numPr>
        <w:ind w:left="360"/>
        <w:rPr>
          <w:rFonts w:ascii="Times New Roman" w:hAnsi="Times New Roman"/>
        </w:rPr>
      </w:pPr>
      <w:r>
        <w:rPr>
          <w:rFonts w:ascii="Times New Roman" w:hAnsi="Times New Roman"/>
          <w:b/>
        </w:rPr>
        <w:t>Exceptions to the Certification</w:t>
      </w:r>
    </w:p>
    <w:p w:rsidR="00D028AC" w:rsidRDefault="00D028AC" w:rsidP="00D028AC">
      <w:pPr>
        <w:rPr>
          <w:rFonts w:ascii="Times New Roman" w:hAnsi="Times New Roman"/>
          <w:b/>
        </w:rPr>
      </w:pPr>
    </w:p>
    <w:p w:rsidR="00965AFA" w:rsidRDefault="003B6724" w:rsidP="00B75C44">
      <w:pPr>
        <w:ind w:left="360"/>
        <w:rPr>
          <w:rFonts w:ascii="Times New Roman" w:hAnsi="Times New Roman"/>
        </w:rPr>
      </w:pPr>
      <w:r w:rsidRPr="00D028AC">
        <w:rPr>
          <w:rFonts w:ascii="Times New Roman" w:hAnsi="Times New Roman"/>
        </w:rPr>
        <w:t>There are no exceptions to the certification statement.</w:t>
      </w:r>
    </w:p>
    <w:p w:rsidR="0026318A" w:rsidRDefault="0026318A" w:rsidP="00B75C44">
      <w:pPr>
        <w:ind w:left="360"/>
        <w:rPr>
          <w:rFonts w:ascii="Times New Roman" w:hAnsi="Times New Roman"/>
        </w:rPr>
      </w:pPr>
    </w:p>
    <w:p w:rsidR="0026318A" w:rsidRDefault="0026318A" w:rsidP="0026318A">
      <w:pPr>
        <w:rPr>
          <w:rFonts w:ascii="Times New Roman" w:hAnsi="Times New Roman"/>
          <w:b/>
        </w:rPr>
      </w:pPr>
      <w:r>
        <w:rPr>
          <w:rFonts w:ascii="Times New Roman" w:hAnsi="Times New Roman"/>
          <w:b/>
        </w:rPr>
        <w:t>19. Appendices</w:t>
      </w:r>
    </w:p>
    <w:p w:rsidR="0026318A" w:rsidRDefault="0026318A" w:rsidP="0026318A">
      <w:pPr>
        <w:rPr>
          <w:rFonts w:ascii="Times New Roman" w:hAnsi="Times New Roman"/>
          <w:b/>
        </w:rPr>
      </w:pPr>
    </w:p>
    <w:p w:rsidR="0026318A" w:rsidRPr="0026318A" w:rsidRDefault="0026318A" w:rsidP="0026318A">
      <w:pPr>
        <w:pStyle w:val="ListParagraph"/>
        <w:numPr>
          <w:ilvl w:val="0"/>
          <w:numId w:val="9"/>
        </w:numPr>
        <w:rPr>
          <w:rFonts w:ascii="Times New Roman" w:hAnsi="Times New Roman"/>
        </w:rPr>
      </w:pPr>
      <w:r w:rsidRPr="0026318A">
        <w:rPr>
          <w:rFonts w:ascii="Times New Roman" w:hAnsi="Times New Roman"/>
        </w:rPr>
        <w:t>Appendix A – Moderator Guide</w:t>
      </w:r>
    </w:p>
    <w:p w:rsidR="0026318A" w:rsidRDefault="0026318A" w:rsidP="0026318A">
      <w:pPr>
        <w:pStyle w:val="ListParagraph"/>
        <w:numPr>
          <w:ilvl w:val="0"/>
          <w:numId w:val="9"/>
        </w:numPr>
        <w:rPr>
          <w:rFonts w:ascii="Times New Roman" w:hAnsi="Times New Roman"/>
        </w:rPr>
      </w:pPr>
      <w:r>
        <w:rPr>
          <w:rFonts w:ascii="Times New Roman" w:hAnsi="Times New Roman"/>
        </w:rPr>
        <w:t>Appendix B – Focus Group Screener</w:t>
      </w:r>
    </w:p>
    <w:p w:rsidR="0026318A" w:rsidRDefault="0026318A" w:rsidP="0026318A">
      <w:pPr>
        <w:pStyle w:val="ListParagraph"/>
        <w:numPr>
          <w:ilvl w:val="0"/>
          <w:numId w:val="9"/>
        </w:numPr>
        <w:rPr>
          <w:rFonts w:ascii="Times New Roman" w:hAnsi="Times New Roman"/>
        </w:rPr>
      </w:pPr>
      <w:r>
        <w:rPr>
          <w:rFonts w:ascii="Times New Roman" w:hAnsi="Times New Roman"/>
        </w:rPr>
        <w:t>Appendix C – Focus Group Locations</w:t>
      </w:r>
    </w:p>
    <w:p w:rsidR="0026318A" w:rsidRDefault="0026318A" w:rsidP="0026318A">
      <w:pPr>
        <w:pStyle w:val="ListParagraph"/>
        <w:numPr>
          <w:ilvl w:val="0"/>
          <w:numId w:val="9"/>
        </w:numPr>
        <w:rPr>
          <w:rFonts w:ascii="Times New Roman" w:hAnsi="Times New Roman"/>
        </w:rPr>
      </w:pPr>
      <w:r>
        <w:rPr>
          <w:rFonts w:ascii="Times New Roman" w:hAnsi="Times New Roman"/>
        </w:rPr>
        <w:t>Appendix D – Handouts</w:t>
      </w:r>
    </w:p>
    <w:p w:rsidR="0026318A" w:rsidRDefault="0026318A" w:rsidP="0026318A">
      <w:pPr>
        <w:pStyle w:val="ListParagraph"/>
        <w:numPr>
          <w:ilvl w:val="0"/>
          <w:numId w:val="9"/>
        </w:numPr>
        <w:rPr>
          <w:rFonts w:ascii="Times New Roman" w:hAnsi="Times New Roman"/>
        </w:rPr>
      </w:pPr>
      <w:r>
        <w:rPr>
          <w:rFonts w:ascii="Times New Roman" w:hAnsi="Times New Roman"/>
        </w:rPr>
        <w:t xml:space="preserve">Appendix E – </w:t>
      </w:r>
      <w:r w:rsidR="00E63A8B">
        <w:rPr>
          <w:rFonts w:ascii="Times New Roman" w:hAnsi="Times New Roman"/>
        </w:rPr>
        <w:t>Discussion Materials</w:t>
      </w:r>
    </w:p>
    <w:p w:rsidR="0026318A" w:rsidRPr="0026318A" w:rsidRDefault="0026318A" w:rsidP="0026318A">
      <w:pPr>
        <w:pStyle w:val="ListParagraph"/>
        <w:rPr>
          <w:rFonts w:ascii="Times New Roman" w:hAnsi="Times New Roman"/>
        </w:rPr>
      </w:pPr>
    </w:p>
    <w:sectPr w:rsidR="0026318A" w:rsidRPr="002631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0DB8"/>
    <w:multiLevelType w:val="hybridMultilevel"/>
    <w:tmpl w:val="B3647072"/>
    <w:lvl w:ilvl="0" w:tplc="CBD8949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B296476"/>
    <w:multiLevelType w:val="hybridMultilevel"/>
    <w:tmpl w:val="B8F4EAC8"/>
    <w:lvl w:ilvl="0" w:tplc="5C9A0C4A">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FAD08D3"/>
    <w:multiLevelType w:val="hybridMultilevel"/>
    <w:tmpl w:val="796A752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151F6B6A"/>
    <w:multiLevelType w:val="hybridMultilevel"/>
    <w:tmpl w:val="4FF603B4"/>
    <w:lvl w:ilvl="0" w:tplc="CBD89496">
      <w:start w:val="1"/>
      <w:numFmt w:val="decimal"/>
      <w:lvlText w:val="%1."/>
      <w:lvlJc w:val="left"/>
      <w:pPr>
        <w:ind w:left="72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43500ECB"/>
    <w:multiLevelType w:val="hybridMultilevel"/>
    <w:tmpl w:val="6DBA0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9C61D0"/>
    <w:multiLevelType w:val="hybridMultilevel"/>
    <w:tmpl w:val="8AE62E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50505F07"/>
    <w:multiLevelType w:val="hybridMultilevel"/>
    <w:tmpl w:val="33023A1A"/>
    <w:lvl w:ilvl="0" w:tplc="04090005">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3780" w:hanging="360"/>
      </w:pPr>
      <w:rPr>
        <w:rFonts w:ascii="Courier New" w:hAnsi="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
    <w:nsid w:val="636B4C9D"/>
    <w:multiLevelType w:val="hybridMultilevel"/>
    <w:tmpl w:val="C152F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470544"/>
    <w:multiLevelType w:val="hybridMultilevel"/>
    <w:tmpl w:val="60285638"/>
    <w:lvl w:ilvl="0" w:tplc="5C9A0C4A">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3"/>
  </w:num>
  <w:num w:numId="2">
    <w:abstractNumId w:val="5"/>
  </w:num>
  <w:num w:numId="3">
    <w:abstractNumId w:val="1"/>
  </w:num>
  <w:num w:numId="4">
    <w:abstractNumId w:val="8"/>
  </w:num>
  <w:num w:numId="5">
    <w:abstractNumId w:val="0"/>
  </w:num>
  <w:num w:numId="6">
    <w:abstractNumId w:val="4"/>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A030A1"/>
    <w:rsid w:val="00007687"/>
    <w:rsid w:val="00050BDF"/>
    <w:rsid w:val="00050C0E"/>
    <w:rsid w:val="0005109F"/>
    <w:rsid w:val="00100194"/>
    <w:rsid w:val="00136AD8"/>
    <w:rsid w:val="001515AD"/>
    <w:rsid w:val="001C71CB"/>
    <w:rsid w:val="001E4CBF"/>
    <w:rsid w:val="001F31FB"/>
    <w:rsid w:val="00227D2A"/>
    <w:rsid w:val="00232E23"/>
    <w:rsid w:val="0024608C"/>
    <w:rsid w:val="00255347"/>
    <w:rsid w:val="0026318A"/>
    <w:rsid w:val="002A1577"/>
    <w:rsid w:val="002B71C7"/>
    <w:rsid w:val="002C28FF"/>
    <w:rsid w:val="00304664"/>
    <w:rsid w:val="003150E7"/>
    <w:rsid w:val="00316F36"/>
    <w:rsid w:val="003640EA"/>
    <w:rsid w:val="003B6724"/>
    <w:rsid w:val="003B79D7"/>
    <w:rsid w:val="003C0DA3"/>
    <w:rsid w:val="003C201D"/>
    <w:rsid w:val="0042337E"/>
    <w:rsid w:val="00476509"/>
    <w:rsid w:val="004813A4"/>
    <w:rsid w:val="00494C3C"/>
    <w:rsid w:val="004A0A9B"/>
    <w:rsid w:val="004E25C7"/>
    <w:rsid w:val="0050407F"/>
    <w:rsid w:val="005411C2"/>
    <w:rsid w:val="00542E49"/>
    <w:rsid w:val="0056178B"/>
    <w:rsid w:val="005F6AD6"/>
    <w:rsid w:val="0060663D"/>
    <w:rsid w:val="00654022"/>
    <w:rsid w:val="006619B9"/>
    <w:rsid w:val="0068285C"/>
    <w:rsid w:val="0068680A"/>
    <w:rsid w:val="00690D60"/>
    <w:rsid w:val="006A7BF9"/>
    <w:rsid w:val="006B244E"/>
    <w:rsid w:val="006F01D9"/>
    <w:rsid w:val="006F1AA5"/>
    <w:rsid w:val="007254A9"/>
    <w:rsid w:val="00770A65"/>
    <w:rsid w:val="00787CB7"/>
    <w:rsid w:val="007B3DD4"/>
    <w:rsid w:val="007D5992"/>
    <w:rsid w:val="00871057"/>
    <w:rsid w:val="00883BF6"/>
    <w:rsid w:val="008E2B9A"/>
    <w:rsid w:val="008F7F9D"/>
    <w:rsid w:val="00904043"/>
    <w:rsid w:val="00905F96"/>
    <w:rsid w:val="0092691B"/>
    <w:rsid w:val="00955606"/>
    <w:rsid w:val="00965AFA"/>
    <w:rsid w:val="00984C08"/>
    <w:rsid w:val="0099110D"/>
    <w:rsid w:val="009E08B7"/>
    <w:rsid w:val="009F24BA"/>
    <w:rsid w:val="009F3006"/>
    <w:rsid w:val="00A02EFD"/>
    <w:rsid w:val="00A030A1"/>
    <w:rsid w:val="00A06B1D"/>
    <w:rsid w:val="00A22514"/>
    <w:rsid w:val="00A32A94"/>
    <w:rsid w:val="00A44CFF"/>
    <w:rsid w:val="00A615B9"/>
    <w:rsid w:val="00AA0620"/>
    <w:rsid w:val="00B0160B"/>
    <w:rsid w:val="00B14C27"/>
    <w:rsid w:val="00B200A2"/>
    <w:rsid w:val="00B27D54"/>
    <w:rsid w:val="00B42C07"/>
    <w:rsid w:val="00B47FFE"/>
    <w:rsid w:val="00B5574E"/>
    <w:rsid w:val="00B75C44"/>
    <w:rsid w:val="00BC6889"/>
    <w:rsid w:val="00BE595E"/>
    <w:rsid w:val="00C30D9E"/>
    <w:rsid w:val="00C57C4F"/>
    <w:rsid w:val="00C949DA"/>
    <w:rsid w:val="00CC2C9A"/>
    <w:rsid w:val="00CC58A2"/>
    <w:rsid w:val="00D028AC"/>
    <w:rsid w:val="00D2210D"/>
    <w:rsid w:val="00D2519C"/>
    <w:rsid w:val="00DA0EA8"/>
    <w:rsid w:val="00E12C5D"/>
    <w:rsid w:val="00E21786"/>
    <w:rsid w:val="00E4199D"/>
    <w:rsid w:val="00E63A8B"/>
    <w:rsid w:val="00E70556"/>
    <w:rsid w:val="00ED5592"/>
    <w:rsid w:val="00EE355C"/>
    <w:rsid w:val="00EF15ED"/>
    <w:rsid w:val="00F405D0"/>
    <w:rsid w:val="00F41E83"/>
    <w:rsid w:val="00F52C45"/>
    <w:rsid w:val="00F72356"/>
    <w:rsid w:val="00F97E2D"/>
    <w:rsid w:val="00FA42F2"/>
    <w:rsid w:val="00FE5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0A1"/>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5">
    <w:name w:val="heading 5"/>
    <w:basedOn w:val="Normal"/>
    <w:next w:val="Normal"/>
    <w:link w:val="Heading5Char"/>
    <w:qFormat/>
    <w:rsid w:val="00A030A1"/>
    <w:pPr>
      <w:keepNext/>
      <w:tabs>
        <w:tab w:val="center" w:pos="4680"/>
      </w:tabs>
      <w:jc w:val="center"/>
      <w:outlineLvl w:val="4"/>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030A1"/>
    <w:rPr>
      <w:rFonts w:ascii="Times New Roman" w:eastAsia="Times New Roman" w:hAnsi="Times New Roman" w:cs="Times New Roman"/>
      <w:b/>
      <w:bCs/>
      <w:sz w:val="26"/>
      <w:szCs w:val="26"/>
    </w:rPr>
  </w:style>
  <w:style w:type="paragraph" w:styleId="ListParagraph">
    <w:name w:val="List Paragraph"/>
    <w:basedOn w:val="Normal"/>
    <w:uiPriority w:val="34"/>
    <w:qFormat/>
    <w:rsid w:val="00A030A1"/>
    <w:pPr>
      <w:ind w:left="720"/>
      <w:contextualSpacing/>
    </w:pPr>
  </w:style>
  <w:style w:type="paragraph" w:styleId="BodyText">
    <w:name w:val="Body Text"/>
    <w:basedOn w:val="Normal"/>
    <w:link w:val="BodyTextChar"/>
    <w:uiPriority w:val="99"/>
    <w:unhideWhenUsed/>
    <w:rsid w:val="00A32A94"/>
    <w:pPr>
      <w:widowControl/>
      <w:autoSpaceDE/>
      <w:autoSpaceDN/>
      <w:adjustRightInd/>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32A94"/>
  </w:style>
  <w:style w:type="paragraph" w:styleId="BalloonText">
    <w:name w:val="Balloon Text"/>
    <w:basedOn w:val="Normal"/>
    <w:link w:val="BalloonTextChar"/>
    <w:uiPriority w:val="99"/>
    <w:semiHidden/>
    <w:unhideWhenUsed/>
    <w:rsid w:val="004813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13A4"/>
    <w:rPr>
      <w:rFonts w:ascii="Lucida Grande" w:eastAsia="Times New Roman" w:hAnsi="Lucida Grande" w:cs="Lucida Grande"/>
      <w:sz w:val="18"/>
      <w:szCs w:val="18"/>
    </w:rPr>
  </w:style>
  <w:style w:type="character" w:styleId="Hyperlink">
    <w:name w:val="Hyperlink"/>
    <w:basedOn w:val="DefaultParagraphFont"/>
    <w:uiPriority w:val="99"/>
    <w:unhideWhenUsed/>
    <w:rsid w:val="00B27D54"/>
    <w:rPr>
      <w:color w:val="0000FF" w:themeColor="hyperlink"/>
      <w:u w:val="single"/>
    </w:rPr>
  </w:style>
  <w:style w:type="character" w:styleId="CommentReference">
    <w:name w:val="annotation reference"/>
    <w:basedOn w:val="DefaultParagraphFont"/>
    <w:uiPriority w:val="99"/>
    <w:semiHidden/>
    <w:unhideWhenUsed/>
    <w:rsid w:val="00304664"/>
    <w:rPr>
      <w:sz w:val="16"/>
      <w:szCs w:val="16"/>
    </w:rPr>
  </w:style>
  <w:style w:type="paragraph" w:styleId="CommentText">
    <w:name w:val="annotation text"/>
    <w:basedOn w:val="Normal"/>
    <w:link w:val="CommentTextChar"/>
    <w:uiPriority w:val="99"/>
    <w:semiHidden/>
    <w:unhideWhenUsed/>
    <w:rsid w:val="00304664"/>
    <w:rPr>
      <w:sz w:val="20"/>
      <w:szCs w:val="20"/>
    </w:rPr>
  </w:style>
  <w:style w:type="character" w:customStyle="1" w:styleId="CommentTextChar">
    <w:name w:val="Comment Text Char"/>
    <w:basedOn w:val="DefaultParagraphFont"/>
    <w:link w:val="CommentText"/>
    <w:uiPriority w:val="99"/>
    <w:semiHidden/>
    <w:rsid w:val="0030466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04664"/>
    <w:rPr>
      <w:b/>
      <w:bCs/>
    </w:rPr>
  </w:style>
  <w:style w:type="character" w:customStyle="1" w:styleId="CommentSubjectChar">
    <w:name w:val="Comment Subject Char"/>
    <w:basedOn w:val="CommentTextChar"/>
    <w:link w:val="CommentSubject"/>
    <w:uiPriority w:val="99"/>
    <w:semiHidden/>
    <w:rsid w:val="00304664"/>
    <w:rPr>
      <w:rFonts w:ascii="Courier" w:eastAsia="Times New Roman" w:hAnsi="Courier" w:cs="Times New Roman"/>
      <w:b/>
      <w:bCs/>
      <w:sz w:val="20"/>
      <w:szCs w:val="20"/>
    </w:rPr>
  </w:style>
  <w:style w:type="table" w:styleId="TableGrid">
    <w:name w:val="Table Grid"/>
    <w:basedOn w:val="TableNormal"/>
    <w:uiPriority w:val="59"/>
    <w:rsid w:val="001E4C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E5A4E"/>
    <w:pPr>
      <w:spacing w:after="0" w:line="240" w:lineRule="auto"/>
    </w:pPr>
    <w:rPr>
      <w:rFonts w:ascii="Courier" w:eastAsia="Times New Roman" w:hAnsi="Courier"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0A1"/>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5">
    <w:name w:val="heading 5"/>
    <w:basedOn w:val="Normal"/>
    <w:next w:val="Normal"/>
    <w:link w:val="Heading5Char"/>
    <w:qFormat/>
    <w:rsid w:val="00A030A1"/>
    <w:pPr>
      <w:keepNext/>
      <w:tabs>
        <w:tab w:val="center" w:pos="4680"/>
      </w:tabs>
      <w:jc w:val="center"/>
      <w:outlineLvl w:val="4"/>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030A1"/>
    <w:rPr>
      <w:rFonts w:ascii="Times New Roman" w:eastAsia="Times New Roman" w:hAnsi="Times New Roman" w:cs="Times New Roman"/>
      <w:b/>
      <w:bCs/>
      <w:sz w:val="26"/>
      <w:szCs w:val="26"/>
    </w:rPr>
  </w:style>
  <w:style w:type="paragraph" w:styleId="ListParagraph">
    <w:name w:val="List Paragraph"/>
    <w:basedOn w:val="Normal"/>
    <w:uiPriority w:val="34"/>
    <w:qFormat/>
    <w:rsid w:val="00A030A1"/>
    <w:pPr>
      <w:ind w:left="720"/>
      <w:contextualSpacing/>
    </w:pPr>
  </w:style>
  <w:style w:type="paragraph" w:styleId="BodyText">
    <w:name w:val="Body Text"/>
    <w:basedOn w:val="Normal"/>
    <w:link w:val="BodyTextChar"/>
    <w:uiPriority w:val="99"/>
    <w:unhideWhenUsed/>
    <w:rsid w:val="00A32A94"/>
    <w:pPr>
      <w:widowControl/>
      <w:autoSpaceDE/>
      <w:autoSpaceDN/>
      <w:adjustRightInd/>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32A94"/>
  </w:style>
  <w:style w:type="paragraph" w:styleId="BalloonText">
    <w:name w:val="Balloon Text"/>
    <w:basedOn w:val="Normal"/>
    <w:link w:val="BalloonTextChar"/>
    <w:uiPriority w:val="99"/>
    <w:semiHidden/>
    <w:unhideWhenUsed/>
    <w:rsid w:val="004813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13A4"/>
    <w:rPr>
      <w:rFonts w:ascii="Lucida Grande" w:eastAsia="Times New Roman" w:hAnsi="Lucida Grande" w:cs="Lucida Grande"/>
      <w:sz w:val="18"/>
      <w:szCs w:val="18"/>
    </w:rPr>
  </w:style>
  <w:style w:type="character" w:styleId="Hyperlink">
    <w:name w:val="Hyperlink"/>
    <w:basedOn w:val="DefaultParagraphFont"/>
    <w:uiPriority w:val="99"/>
    <w:unhideWhenUsed/>
    <w:rsid w:val="00B27D54"/>
    <w:rPr>
      <w:color w:val="0000FF" w:themeColor="hyperlink"/>
      <w:u w:val="single"/>
    </w:rPr>
  </w:style>
  <w:style w:type="character" w:styleId="CommentReference">
    <w:name w:val="annotation reference"/>
    <w:basedOn w:val="DefaultParagraphFont"/>
    <w:uiPriority w:val="99"/>
    <w:semiHidden/>
    <w:unhideWhenUsed/>
    <w:rsid w:val="00304664"/>
    <w:rPr>
      <w:sz w:val="16"/>
      <w:szCs w:val="16"/>
    </w:rPr>
  </w:style>
  <w:style w:type="paragraph" w:styleId="CommentText">
    <w:name w:val="annotation text"/>
    <w:basedOn w:val="Normal"/>
    <w:link w:val="CommentTextChar"/>
    <w:uiPriority w:val="99"/>
    <w:semiHidden/>
    <w:unhideWhenUsed/>
    <w:rsid w:val="00304664"/>
    <w:rPr>
      <w:sz w:val="20"/>
      <w:szCs w:val="20"/>
    </w:rPr>
  </w:style>
  <w:style w:type="character" w:customStyle="1" w:styleId="CommentTextChar">
    <w:name w:val="Comment Text Char"/>
    <w:basedOn w:val="DefaultParagraphFont"/>
    <w:link w:val="CommentText"/>
    <w:uiPriority w:val="99"/>
    <w:semiHidden/>
    <w:rsid w:val="00304664"/>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04664"/>
    <w:rPr>
      <w:b/>
      <w:bCs/>
    </w:rPr>
  </w:style>
  <w:style w:type="character" w:customStyle="1" w:styleId="CommentSubjectChar">
    <w:name w:val="Comment Subject Char"/>
    <w:basedOn w:val="CommentTextChar"/>
    <w:link w:val="CommentSubject"/>
    <w:uiPriority w:val="99"/>
    <w:semiHidden/>
    <w:rsid w:val="00304664"/>
    <w:rPr>
      <w:rFonts w:ascii="Courier" w:eastAsia="Times New Roman" w:hAnsi="Courier" w:cs="Times New Roman"/>
      <w:b/>
      <w:bCs/>
      <w:sz w:val="20"/>
      <w:szCs w:val="20"/>
    </w:rPr>
  </w:style>
  <w:style w:type="table" w:styleId="TableGrid">
    <w:name w:val="Table Grid"/>
    <w:basedOn w:val="TableNormal"/>
    <w:uiPriority w:val="59"/>
    <w:rsid w:val="001E4C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E5A4E"/>
    <w:pPr>
      <w:spacing w:after="0" w:line="240" w:lineRule="auto"/>
    </w:pPr>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ngold.com" TargetMode="External"/><Relationship Id="rId3" Type="http://schemas.openxmlformats.org/officeDocument/2006/relationships/styles" Target="styles.xml"/><Relationship Id="rId7" Type="http://schemas.openxmlformats.org/officeDocument/2006/relationships/hyperlink" Target="mailto:jbenson@reingold.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Fed10</b:Tag>
    <b:SourceType>DocumentFromInternetSite</b:SourceType>
    <b:Guid>{BFD9B9DB-D61D-433B-9045-AA66498BBEC7}</b:Guid>
    <b:Author>
      <b:Author>
        <b:Corporate>Federal Communications Commission</b:Corporate>
      </b:Author>
    </b:Author>
    <b:Title>14th Mobile Wireless Competition Report</b:Title>
    <b:Year>2010</b:Year>
    <b:Month>May</b:Month>
    <b:Day>5</b:Day>
    <b:YearAccessed>2010</b:YearAccessed>
    <b:MonthAccessed>November</b:MonthAccessed>
    <b:DayAccessed>1</b:DayAccessed>
    <b:URL>http://wireless.fcc.gov/index.htm?job=reports</b:URL>
    <b:RefOrder>1</b:RefOrder>
  </b:Source>
</b:Sources>
</file>

<file path=customXml/itemProps1.xml><?xml version="1.0" encoding="utf-8"?>
<ds:datastoreItem xmlns:ds="http://schemas.openxmlformats.org/officeDocument/2006/customXml" ds:itemID="{C993C71F-07E6-4119-90A5-95B9A4412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D42D354F.dotm</Template>
  <TotalTime>10</TotalTime>
  <Pages>7</Pages>
  <Words>2391</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PSB</Company>
  <LinksUpToDate>false</LinksUpToDate>
  <CharactersWithSpaces>15989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Ste.Marie</dc:creator>
  <cp:lastModifiedBy>wrobl001</cp:lastModifiedBy>
  <cp:revision>4</cp:revision>
  <dcterms:created xsi:type="dcterms:W3CDTF">2013-12-23T17:13:00Z</dcterms:created>
  <dcterms:modified xsi:type="dcterms:W3CDTF">2014-01-14T19:25:00Z</dcterms:modified>
</cp:coreProperties>
</file>