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4E1" w:rsidRPr="00030D8C" w:rsidRDefault="008824E1" w:rsidP="008824E1">
      <w:pPr>
        <w:rPr>
          <w:rFonts w:asciiTheme="minorHAnsi" w:hAnsiTheme="minorHAnsi" w:cstheme="minorHAnsi"/>
          <w:sz w:val="22"/>
          <w:szCs w:val="22"/>
        </w:rPr>
      </w:pPr>
      <w:r w:rsidRPr="00030D8C">
        <w:rPr>
          <w:rFonts w:asciiTheme="minorHAnsi" w:hAnsiTheme="minorHAnsi" w:cstheme="minorHAnsi"/>
          <w:sz w:val="22"/>
          <w:szCs w:val="22"/>
          <w:lang w:val="en-CA"/>
        </w:rPr>
        <w:fldChar w:fldCharType="begin"/>
      </w:r>
      <w:r w:rsidRPr="00030D8C">
        <w:rPr>
          <w:rFonts w:asciiTheme="minorHAnsi" w:hAnsiTheme="minorHAnsi" w:cstheme="minorHAnsi"/>
          <w:sz w:val="22"/>
          <w:szCs w:val="22"/>
          <w:lang w:val="en-CA"/>
        </w:rPr>
        <w:instrText xml:space="preserve"> SEQ CHAPTER \h \r 1</w:instrText>
      </w:r>
      <w:r w:rsidRPr="00030D8C">
        <w:rPr>
          <w:rFonts w:asciiTheme="minorHAnsi" w:hAnsiTheme="minorHAnsi" w:cstheme="minorHAnsi"/>
          <w:sz w:val="22"/>
          <w:szCs w:val="22"/>
          <w:lang w:val="en-CA"/>
        </w:rPr>
        <w:fldChar w:fldCharType="end"/>
      </w:r>
      <w:r w:rsidRPr="00030D8C">
        <w:rPr>
          <w:rFonts w:asciiTheme="minorHAnsi" w:hAnsiTheme="minorHAnsi" w:cstheme="minorHAnsi"/>
          <w:sz w:val="22"/>
          <w:szCs w:val="22"/>
        </w:rPr>
        <w:t>The Census Bureau plans to conduct additional survey work under the generic clearance for Data User Evaluation Surveys (OMB number 0607-0760).</w:t>
      </w:r>
    </w:p>
    <w:p w:rsidR="008824E1" w:rsidRPr="00030D8C" w:rsidRDefault="008824E1" w:rsidP="008824E1">
      <w:pPr>
        <w:rPr>
          <w:rFonts w:asciiTheme="minorHAnsi" w:hAnsiTheme="minorHAnsi" w:cstheme="minorHAnsi"/>
          <w:sz w:val="22"/>
          <w:szCs w:val="22"/>
        </w:rPr>
      </w:pPr>
    </w:p>
    <w:p w:rsidR="00B10938" w:rsidRPr="00030D8C" w:rsidRDefault="008824E1" w:rsidP="00B10938">
      <w:pPr>
        <w:rPr>
          <w:rFonts w:asciiTheme="minorHAnsi" w:hAnsiTheme="minorHAnsi" w:cstheme="minorHAnsi"/>
          <w:sz w:val="22"/>
          <w:szCs w:val="22"/>
        </w:rPr>
      </w:pPr>
      <w:r w:rsidRPr="00030D8C">
        <w:rPr>
          <w:rFonts w:asciiTheme="minorHAnsi" w:hAnsiTheme="minorHAnsi" w:cstheme="minorHAnsi"/>
          <w:sz w:val="22"/>
          <w:szCs w:val="22"/>
        </w:rPr>
        <w:t xml:space="preserve">The Census Bureau’s </w:t>
      </w:r>
      <w:r w:rsidR="00BE4621" w:rsidRPr="00030D8C">
        <w:rPr>
          <w:rFonts w:asciiTheme="minorHAnsi" w:hAnsiTheme="minorHAnsi" w:cstheme="minorHAnsi"/>
          <w:sz w:val="22"/>
          <w:szCs w:val="22"/>
        </w:rPr>
        <w:t>Customer Liaison &amp; Marketing Services Office</w:t>
      </w:r>
      <w:r w:rsidRPr="00030D8C">
        <w:rPr>
          <w:rFonts w:asciiTheme="minorHAnsi" w:hAnsiTheme="minorHAnsi" w:cstheme="minorHAnsi"/>
          <w:sz w:val="22"/>
          <w:szCs w:val="22"/>
        </w:rPr>
        <w:t xml:space="preserve"> is planning a survey to</w:t>
      </w:r>
      <w:r w:rsidR="00B10938" w:rsidRPr="00030D8C">
        <w:rPr>
          <w:rFonts w:asciiTheme="minorHAnsi" w:hAnsiTheme="minorHAnsi" w:cstheme="minorHAnsi"/>
          <w:sz w:val="22"/>
          <w:szCs w:val="22"/>
        </w:rPr>
        <w:t xml:space="preserve"> capture feedback for </w:t>
      </w:r>
      <w:r w:rsidR="00BE4621" w:rsidRPr="00030D8C">
        <w:rPr>
          <w:rFonts w:asciiTheme="minorHAnsi" w:hAnsiTheme="minorHAnsi" w:cstheme="minorHAnsi"/>
          <w:sz w:val="22"/>
          <w:szCs w:val="22"/>
        </w:rPr>
        <w:t xml:space="preserve">a web-based data tool application called Alteryx that is currently under an internal Census Bureau review. </w:t>
      </w:r>
      <w:r w:rsidRPr="00030D8C">
        <w:rPr>
          <w:rFonts w:asciiTheme="minorHAnsi" w:hAnsiTheme="minorHAnsi" w:cstheme="minorHAnsi"/>
          <w:sz w:val="22"/>
          <w:szCs w:val="22"/>
        </w:rPr>
        <w:t xml:space="preserve">  The feedback from this survey </w:t>
      </w:r>
      <w:r w:rsidR="00030D8C">
        <w:rPr>
          <w:rFonts w:asciiTheme="minorHAnsi" w:hAnsiTheme="minorHAnsi" w:cstheme="minorHAnsi"/>
          <w:sz w:val="22"/>
          <w:szCs w:val="22"/>
        </w:rPr>
        <w:t xml:space="preserve">for external users </w:t>
      </w:r>
      <w:r w:rsidR="00DA1A25" w:rsidRPr="00030D8C">
        <w:rPr>
          <w:rFonts w:asciiTheme="minorHAnsi" w:hAnsiTheme="minorHAnsi" w:cstheme="minorHAnsi"/>
          <w:sz w:val="22"/>
          <w:szCs w:val="22"/>
        </w:rPr>
        <w:t xml:space="preserve">will provide </w:t>
      </w:r>
      <w:r w:rsidRPr="00030D8C">
        <w:rPr>
          <w:rFonts w:asciiTheme="minorHAnsi" w:hAnsiTheme="minorHAnsi" w:cstheme="minorHAnsi"/>
          <w:sz w:val="22"/>
          <w:szCs w:val="22"/>
        </w:rPr>
        <w:t xml:space="preserve">the Census Bureau </w:t>
      </w:r>
      <w:r w:rsidR="00BE4621" w:rsidRPr="00030D8C">
        <w:rPr>
          <w:rFonts w:asciiTheme="minorHAnsi" w:hAnsiTheme="minorHAnsi" w:cstheme="minorHAnsi"/>
          <w:sz w:val="22"/>
          <w:szCs w:val="22"/>
        </w:rPr>
        <w:t xml:space="preserve">with additional insight towards market research of this data tool application. </w:t>
      </w:r>
      <w:r w:rsidR="00030D8C">
        <w:rPr>
          <w:rFonts w:asciiTheme="minorHAnsi" w:hAnsiTheme="minorHAnsi" w:cstheme="minorHAnsi"/>
          <w:sz w:val="22"/>
          <w:szCs w:val="22"/>
        </w:rPr>
        <w:t xml:space="preserve">Previously, feedback from external users was only solicited after the data tool applications were launched. </w:t>
      </w:r>
    </w:p>
    <w:p w:rsidR="008824E1" w:rsidRPr="00030D8C" w:rsidRDefault="008824E1" w:rsidP="008824E1">
      <w:pPr>
        <w:rPr>
          <w:rFonts w:asciiTheme="minorHAnsi" w:hAnsiTheme="minorHAnsi" w:cstheme="minorHAnsi"/>
          <w:sz w:val="22"/>
          <w:szCs w:val="22"/>
        </w:rPr>
      </w:pPr>
    </w:p>
    <w:p w:rsidR="00030D8C" w:rsidRPr="00030D8C" w:rsidRDefault="00030D8C" w:rsidP="00030D8C">
      <w:pPr>
        <w:shd w:val="clear" w:color="auto" w:fill="FFFFFF"/>
        <w:autoSpaceDE/>
        <w:autoSpaceDN/>
        <w:adjustRightInd/>
        <w:rPr>
          <w:rFonts w:asciiTheme="minorHAnsi" w:eastAsia="Times New Roman" w:hAnsiTheme="minorHAnsi" w:cstheme="minorHAnsi"/>
          <w:sz w:val="22"/>
          <w:szCs w:val="22"/>
        </w:rPr>
      </w:pPr>
      <w:r w:rsidRPr="00030D8C">
        <w:rPr>
          <w:rFonts w:asciiTheme="minorHAnsi" w:eastAsia="Times New Roman" w:hAnsiTheme="minorHAnsi" w:cstheme="minorHAnsi"/>
          <w:sz w:val="22"/>
          <w:szCs w:val="22"/>
        </w:rPr>
        <w:t>Briefly, Alteryx is the developer of a data application called the 2010 Census Data Engine (Windows application wit</w:t>
      </w:r>
      <w:r>
        <w:rPr>
          <w:rFonts w:asciiTheme="minorHAnsi" w:eastAsia="Times New Roman" w:hAnsiTheme="minorHAnsi" w:cstheme="minorHAnsi"/>
          <w:sz w:val="22"/>
          <w:szCs w:val="22"/>
        </w:rPr>
        <w:t>h</w:t>
      </w:r>
      <w:r w:rsidR="000A5415">
        <w:rPr>
          <w:rFonts w:asciiTheme="minorHAnsi" w:eastAsia="Times New Roman" w:hAnsiTheme="minorHAnsi" w:cstheme="minorHAnsi"/>
          <w:sz w:val="22"/>
          <w:szCs w:val="22"/>
        </w:rPr>
        <w:t xml:space="preserve"> Census data packaged in a</w:t>
      </w:r>
      <w:r w:rsidRPr="00030D8C">
        <w:rPr>
          <w:rFonts w:asciiTheme="minorHAnsi" w:eastAsia="Times New Roman" w:hAnsiTheme="minorHAnsi" w:cstheme="minorHAnsi"/>
          <w:sz w:val="22"/>
          <w:szCs w:val="22"/>
        </w:rPr>
        <w:t xml:space="preserve"> DVD format</w:t>
      </w:r>
      <w:r w:rsidR="000A5415">
        <w:rPr>
          <w:rFonts w:asciiTheme="minorHAnsi" w:eastAsia="Times New Roman" w:hAnsiTheme="minorHAnsi" w:cstheme="minorHAnsi"/>
          <w:sz w:val="22"/>
          <w:szCs w:val="22"/>
        </w:rPr>
        <w:t>)</w:t>
      </w:r>
      <w:bookmarkStart w:id="0" w:name="_GoBack"/>
      <w:bookmarkEnd w:id="0"/>
      <w:r w:rsidRPr="00030D8C">
        <w:rPr>
          <w:rFonts w:asciiTheme="minorHAnsi" w:eastAsia="Times New Roman" w:hAnsiTheme="minorHAnsi" w:cstheme="minorHAnsi"/>
          <w:sz w:val="22"/>
          <w:szCs w:val="22"/>
        </w:rPr>
        <w:t xml:space="preserve">.  Sensitive to the on-demand and 24/7 nature of data users, Alteryx developed the online (web-based) equivalent of the DVD data tool tool/application called </w:t>
      </w:r>
      <w:proofErr w:type="spellStart"/>
      <w:r w:rsidRPr="00030D8C">
        <w:rPr>
          <w:rFonts w:asciiTheme="minorHAnsi" w:eastAsia="Times New Roman" w:hAnsiTheme="minorHAnsi" w:cstheme="minorHAnsi"/>
          <w:sz w:val="22"/>
          <w:szCs w:val="22"/>
        </w:rPr>
        <w:t>DemographicsNow</w:t>
      </w:r>
      <w:proofErr w:type="spellEnd"/>
      <w:r w:rsidRPr="00030D8C">
        <w:rPr>
          <w:rFonts w:asciiTheme="minorHAnsi" w:eastAsia="Times New Roman" w:hAnsiTheme="minorHAnsi" w:cstheme="minorHAnsi"/>
          <w:sz w:val="22"/>
          <w:szCs w:val="22"/>
        </w:rPr>
        <w:t xml:space="preserve">.  This commercially available application provides users with access to all geographic levels of data and all of the individual data variables and tables contained in the Summary File data. This application is also fully compatible with existing Census 2000 datasets (i.e., Summary File 1, Summary File 3, and Congressional Districts Summary File). </w:t>
      </w:r>
      <w:r>
        <w:rPr>
          <w:rFonts w:asciiTheme="minorHAnsi" w:eastAsia="Times New Roman" w:hAnsiTheme="minorHAnsi" w:cstheme="minorHAnsi"/>
          <w:sz w:val="22"/>
          <w:szCs w:val="22"/>
        </w:rPr>
        <w:t xml:space="preserve"> </w:t>
      </w:r>
      <w:r w:rsidRPr="00030D8C">
        <w:rPr>
          <w:rFonts w:asciiTheme="minorHAnsi" w:eastAsia="Times New Roman" w:hAnsiTheme="minorHAnsi" w:cstheme="minorHAnsi"/>
          <w:sz w:val="22"/>
          <w:szCs w:val="22"/>
        </w:rPr>
        <w:t xml:space="preserve">Future scheduled releases include the following Census data sets: American Indian and Alaska Native, 113th Congressional Districts, State Legislative Districts, Public Use </w:t>
      </w:r>
      <w:proofErr w:type="spellStart"/>
      <w:r w:rsidRPr="00030D8C">
        <w:rPr>
          <w:rFonts w:asciiTheme="minorHAnsi" w:eastAsia="Times New Roman" w:hAnsiTheme="minorHAnsi" w:cstheme="minorHAnsi"/>
          <w:sz w:val="22"/>
          <w:szCs w:val="22"/>
        </w:rPr>
        <w:t>Microdata</w:t>
      </w:r>
      <w:proofErr w:type="spellEnd"/>
      <w:r w:rsidRPr="00030D8C">
        <w:rPr>
          <w:rFonts w:asciiTheme="minorHAnsi" w:eastAsia="Times New Roman" w:hAnsiTheme="minorHAnsi" w:cstheme="minorHAnsi"/>
          <w:sz w:val="22"/>
          <w:szCs w:val="22"/>
        </w:rPr>
        <w:t xml:space="preserve"> Sample (PUMS).</w:t>
      </w:r>
    </w:p>
    <w:p w:rsidR="00030D8C" w:rsidRPr="00030D8C" w:rsidRDefault="00030D8C" w:rsidP="00030D8C">
      <w:pPr>
        <w:shd w:val="clear" w:color="auto" w:fill="FFFFFF"/>
        <w:autoSpaceDE/>
        <w:autoSpaceDN/>
        <w:adjustRightInd/>
        <w:rPr>
          <w:rFonts w:asciiTheme="minorHAnsi" w:eastAsia="Times New Roman" w:hAnsiTheme="minorHAnsi" w:cstheme="minorHAnsi"/>
          <w:sz w:val="22"/>
          <w:szCs w:val="22"/>
        </w:rPr>
      </w:pPr>
      <w:r w:rsidRPr="00030D8C">
        <w:rPr>
          <w:rFonts w:asciiTheme="minorHAnsi" w:eastAsia="Times New Roman" w:hAnsiTheme="minorHAnsi" w:cstheme="minorHAnsi"/>
          <w:sz w:val="22"/>
          <w:szCs w:val="22"/>
        </w:rPr>
        <w:t> </w:t>
      </w:r>
    </w:p>
    <w:p w:rsidR="00030D8C" w:rsidRDefault="00030D8C" w:rsidP="00030D8C">
      <w:pPr>
        <w:shd w:val="clear" w:color="auto" w:fill="FFFFFF"/>
        <w:autoSpaceDE/>
        <w:autoSpaceDN/>
        <w:adjustRightInd/>
        <w:rPr>
          <w:rFonts w:asciiTheme="minorHAnsi" w:eastAsia="Times New Roman" w:hAnsiTheme="minorHAnsi" w:cstheme="minorHAnsi"/>
          <w:sz w:val="22"/>
          <w:szCs w:val="22"/>
        </w:rPr>
      </w:pPr>
      <w:r w:rsidRPr="00030D8C">
        <w:rPr>
          <w:rFonts w:asciiTheme="minorHAnsi" w:eastAsia="Times New Roman" w:hAnsiTheme="minorHAnsi" w:cstheme="minorHAnsi"/>
          <w:sz w:val="22"/>
          <w:szCs w:val="22"/>
        </w:rPr>
        <w:t xml:space="preserve">The 1,800-strong State Data Center network have been using the Census 2000 DVDs and look forward to the Census 2010 DVD for their use.  They are also familiar with the </w:t>
      </w:r>
      <w:proofErr w:type="spellStart"/>
      <w:r w:rsidRPr="00030D8C">
        <w:rPr>
          <w:rFonts w:asciiTheme="minorHAnsi" w:eastAsia="Times New Roman" w:hAnsiTheme="minorHAnsi" w:cstheme="minorHAnsi"/>
          <w:sz w:val="22"/>
          <w:szCs w:val="22"/>
        </w:rPr>
        <w:t>Alteryx</w:t>
      </w:r>
      <w:proofErr w:type="spellEnd"/>
      <w:r w:rsidRPr="00030D8C">
        <w:rPr>
          <w:rFonts w:asciiTheme="minorHAnsi" w:eastAsia="Times New Roman" w:hAnsiTheme="minorHAnsi" w:cstheme="minorHAnsi"/>
          <w:sz w:val="22"/>
          <w:szCs w:val="22"/>
        </w:rPr>
        <w:t xml:space="preserve"> </w:t>
      </w:r>
      <w:proofErr w:type="spellStart"/>
      <w:r w:rsidRPr="00030D8C">
        <w:rPr>
          <w:rFonts w:asciiTheme="minorHAnsi" w:eastAsia="Times New Roman" w:hAnsiTheme="minorHAnsi" w:cstheme="minorHAnsi"/>
          <w:sz w:val="22"/>
          <w:szCs w:val="22"/>
        </w:rPr>
        <w:t>DemographicsNow</w:t>
      </w:r>
      <w:proofErr w:type="spellEnd"/>
      <w:r w:rsidRPr="00030D8C">
        <w:rPr>
          <w:rFonts w:asciiTheme="minorHAnsi" w:eastAsia="Times New Roman" w:hAnsiTheme="minorHAnsi" w:cstheme="minorHAnsi"/>
          <w:sz w:val="22"/>
          <w:szCs w:val="22"/>
        </w:rPr>
        <w:t xml:space="preserve"> application, and have requested, and endorsed the Census Bureau’s research and testing of the online Alteryx application.</w:t>
      </w:r>
    </w:p>
    <w:p w:rsidR="00030D8C" w:rsidRDefault="00030D8C" w:rsidP="00030D8C">
      <w:pPr>
        <w:shd w:val="clear" w:color="auto" w:fill="FFFFFF"/>
        <w:autoSpaceDE/>
        <w:autoSpaceDN/>
        <w:adjustRightInd/>
        <w:rPr>
          <w:rFonts w:asciiTheme="minorHAnsi" w:eastAsia="Times New Roman" w:hAnsiTheme="minorHAnsi" w:cstheme="minorHAnsi"/>
          <w:sz w:val="22"/>
          <w:szCs w:val="22"/>
        </w:rPr>
      </w:pPr>
    </w:p>
    <w:p w:rsidR="00030D8C" w:rsidRPr="00030D8C" w:rsidRDefault="00030D8C" w:rsidP="00030D8C">
      <w:pPr>
        <w:rPr>
          <w:rFonts w:asciiTheme="minorHAnsi" w:hAnsiTheme="minorHAnsi" w:cstheme="minorHAnsi"/>
          <w:sz w:val="22"/>
          <w:szCs w:val="22"/>
        </w:rPr>
      </w:pPr>
      <w:r w:rsidRPr="00030D8C">
        <w:rPr>
          <w:rFonts w:asciiTheme="minorHAnsi" w:hAnsiTheme="minorHAnsi" w:cstheme="minorHAnsi"/>
          <w:sz w:val="22"/>
          <w:szCs w:val="22"/>
        </w:rPr>
        <w:t>A webinar demoin</w:t>
      </w:r>
      <w:r>
        <w:rPr>
          <w:rFonts w:asciiTheme="minorHAnsi" w:hAnsiTheme="minorHAnsi" w:cstheme="minorHAnsi"/>
          <w:sz w:val="22"/>
          <w:szCs w:val="22"/>
        </w:rPr>
        <w:t>g the data tool application was</w:t>
      </w:r>
      <w:r w:rsidRPr="00030D8C">
        <w:rPr>
          <w:rFonts w:asciiTheme="minorHAnsi" w:hAnsiTheme="minorHAnsi" w:cstheme="minorHAnsi"/>
          <w:sz w:val="22"/>
          <w:szCs w:val="22"/>
        </w:rPr>
        <w:t xml:space="preserve"> provided to help the members/participants better understand the application prior to the online survey.</w:t>
      </w:r>
    </w:p>
    <w:p w:rsidR="00030D8C" w:rsidRPr="00030D8C" w:rsidRDefault="00030D8C" w:rsidP="008824E1">
      <w:pPr>
        <w:rPr>
          <w:rFonts w:asciiTheme="minorHAnsi" w:hAnsiTheme="minorHAnsi" w:cstheme="minorHAnsi"/>
          <w:sz w:val="22"/>
          <w:szCs w:val="22"/>
        </w:rPr>
      </w:pPr>
    </w:p>
    <w:p w:rsidR="008824E1" w:rsidRPr="00030D8C" w:rsidRDefault="008824E1" w:rsidP="008824E1">
      <w:pPr>
        <w:rPr>
          <w:rFonts w:asciiTheme="minorHAnsi" w:hAnsiTheme="minorHAnsi" w:cstheme="minorHAnsi"/>
          <w:sz w:val="22"/>
          <w:szCs w:val="22"/>
        </w:rPr>
      </w:pPr>
      <w:r w:rsidRPr="00030D8C">
        <w:rPr>
          <w:rFonts w:asciiTheme="minorHAnsi" w:hAnsiTheme="minorHAnsi" w:cstheme="minorHAnsi"/>
          <w:sz w:val="22"/>
          <w:szCs w:val="22"/>
        </w:rPr>
        <w:t xml:space="preserve">In </w:t>
      </w:r>
      <w:r w:rsidR="00BE4621" w:rsidRPr="00030D8C">
        <w:rPr>
          <w:rFonts w:asciiTheme="minorHAnsi" w:hAnsiTheme="minorHAnsi" w:cstheme="minorHAnsi"/>
          <w:sz w:val="22"/>
          <w:szCs w:val="22"/>
        </w:rPr>
        <w:t xml:space="preserve">January </w:t>
      </w:r>
      <w:r w:rsidR="00091D7A" w:rsidRPr="00030D8C">
        <w:rPr>
          <w:rFonts w:asciiTheme="minorHAnsi" w:hAnsiTheme="minorHAnsi" w:cstheme="minorHAnsi"/>
          <w:sz w:val="22"/>
          <w:szCs w:val="22"/>
        </w:rPr>
        <w:t>201</w:t>
      </w:r>
      <w:r w:rsidR="00BE4621" w:rsidRPr="00030D8C">
        <w:rPr>
          <w:rFonts w:asciiTheme="minorHAnsi" w:hAnsiTheme="minorHAnsi" w:cstheme="minorHAnsi"/>
          <w:sz w:val="22"/>
          <w:szCs w:val="22"/>
        </w:rPr>
        <w:t>3</w:t>
      </w:r>
      <w:r w:rsidRPr="00030D8C">
        <w:rPr>
          <w:rFonts w:asciiTheme="minorHAnsi" w:hAnsiTheme="minorHAnsi" w:cstheme="minorHAnsi"/>
          <w:sz w:val="22"/>
          <w:szCs w:val="22"/>
        </w:rPr>
        <w:t xml:space="preserve">, we will post </w:t>
      </w:r>
      <w:r w:rsidR="00091D7A" w:rsidRPr="00030D8C">
        <w:rPr>
          <w:rFonts w:asciiTheme="minorHAnsi" w:hAnsiTheme="minorHAnsi" w:cstheme="minorHAnsi"/>
          <w:sz w:val="22"/>
          <w:szCs w:val="22"/>
        </w:rPr>
        <w:t xml:space="preserve">a </w:t>
      </w:r>
      <w:r w:rsidRPr="00030D8C">
        <w:rPr>
          <w:rFonts w:asciiTheme="minorHAnsi" w:hAnsiTheme="minorHAnsi" w:cstheme="minorHAnsi"/>
          <w:sz w:val="22"/>
          <w:szCs w:val="22"/>
        </w:rPr>
        <w:t xml:space="preserve">survey on </w:t>
      </w:r>
      <w:r w:rsidR="00091D7A" w:rsidRPr="00030D8C">
        <w:rPr>
          <w:rFonts w:asciiTheme="minorHAnsi" w:hAnsiTheme="minorHAnsi" w:cstheme="minorHAnsi"/>
          <w:sz w:val="22"/>
          <w:szCs w:val="22"/>
        </w:rPr>
        <w:t xml:space="preserve">the </w:t>
      </w:r>
      <w:r w:rsidRPr="00030D8C">
        <w:rPr>
          <w:rFonts w:asciiTheme="minorHAnsi" w:hAnsiTheme="minorHAnsi" w:cstheme="minorHAnsi"/>
          <w:sz w:val="22"/>
          <w:szCs w:val="22"/>
        </w:rPr>
        <w:t>web,</w:t>
      </w:r>
      <w:r w:rsidR="00091D7A" w:rsidRPr="00030D8C">
        <w:rPr>
          <w:rFonts w:asciiTheme="minorHAnsi" w:hAnsiTheme="minorHAnsi" w:cstheme="minorHAnsi"/>
          <w:sz w:val="22"/>
          <w:szCs w:val="22"/>
        </w:rPr>
        <w:t xml:space="preserve"> to approximately 400 members of various Census Partner groups to include the State Data Center, Census Information Center, Federal State Cooperative on Population Estimates, and other related Partner groups or affiliates.</w:t>
      </w:r>
      <w:r w:rsidRPr="00030D8C">
        <w:rPr>
          <w:rFonts w:asciiTheme="minorHAnsi" w:hAnsiTheme="minorHAnsi" w:cstheme="minorHAnsi"/>
          <w:sz w:val="22"/>
          <w:szCs w:val="22"/>
        </w:rPr>
        <w:t xml:space="preserve"> </w:t>
      </w:r>
      <w:r w:rsidR="00BE4621" w:rsidRPr="00030D8C">
        <w:rPr>
          <w:rFonts w:asciiTheme="minorHAnsi" w:hAnsiTheme="minorHAnsi" w:cstheme="minorHAnsi"/>
          <w:sz w:val="22"/>
          <w:szCs w:val="22"/>
        </w:rPr>
        <w:t xml:space="preserve">These members will have </w:t>
      </w:r>
      <w:r w:rsidR="004B6497" w:rsidRPr="00030D8C">
        <w:rPr>
          <w:rFonts w:asciiTheme="minorHAnsi" w:hAnsiTheme="minorHAnsi" w:cstheme="minorHAnsi"/>
          <w:sz w:val="22"/>
          <w:szCs w:val="22"/>
        </w:rPr>
        <w:t xml:space="preserve">the opportunity </w:t>
      </w:r>
      <w:r w:rsidR="00292EC2" w:rsidRPr="00030D8C">
        <w:rPr>
          <w:rFonts w:asciiTheme="minorHAnsi" w:hAnsiTheme="minorHAnsi" w:cstheme="minorHAnsi"/>
          <w:sz w:val="22"/>
          <w:szCs w:val="22"/>
        </w:rPr>
        <w:t>to complete the survey</w:t>
      </w:r>
      <w:r w:rsidRPr="00030D8C">
        <w:rPr>
          <w:rFonts w:asciiTheme="minorHAnsi" w:hAnsiTheme="minorHAnsi" w:cstheme="minorHAnsi"/>
          <w:sz w:val="22"/>
          <w:szCs w:val="22"/>
        </w:rPr>
        <w:t>.</w:t>
      </w:r>
    </w:p>
    <w:p w:rsidR="008824E1" w:rsidRPr="00030D8C" w:rsidRDefault="008824E1" w:rsidP="008824E1">
      <w:pPr>
        <w:rPr>
          <w:rFonts w:asciiTheme="minorHAnsi" w:hAnsiTheme="minorHAnsi" w:cstheme="minorHAnsi"/>
          <w:sz w:val="22"/>
          <w:szCs w:val="22"/>
        </w:rPr>
      </w:pPr>
    </w:p>
    <w:p w:rsidR="008824E1" w:rsidRPr="00030D8C" w:rsidRDefault="004B6497" w:rsidP="008824E1">
      <w:pPr>
        <w:rPr>
          <w:rFonts w:asciiTheme="minorHAnsi" w:hAnsiTheme="minorHAnsi" w:cstheme="minorHAnsi"/>
          <w:sz w:val="22"/>
          <w:szCs w:val="22"/>
        </w:rPr>
      </w:pPr>
      <w:r w:rsidRPr="00030D8C">
        <w:rPr>
          <w:rFonts w:asciiTheme="minorHAnsi" w:hAnsiTheme="minorHAnsi" w:cstheme="minorHAnsi"/>
          <w:sz w:val="22"/>
          <w:szCs w:val="22"/>
        </w:rPr>
        <w:t xml:space="preserve">Data Access and Dissemination Systems </w:t>
      </w:r>
      <w:r w:rsidR="008824E1" w:rsidRPr="00030D8C">
        <w:rPr>
          <w:rFonts w:asciiTheme="minorHAnsi" w:hAnsiTheme="minorHAnsi" w:cstheme="minorHAnsi"/>
          <w:sz w:val="22"/>
          <w:szCs w:val="22"/>
        </w:rPr>
        <w:t xml:space="preserve">staff have reviewed and internally tested the questionnaire for ease of use and content appropriateness.  We estimate respondent burden at </w:t>
      </w:r>
      <w:r w:rsidR="008C6F8B" w:rsidRPr="00030D8C">
        <w:rPr>
          <w:rFonts w:asciiTheme="minorHAnsi" w:hAnsiTheme="minorHAnsi" w:cstheme="minorHAnsi"/>
          <w:sz w:val="22"/>
          <w:szCs w:val="22"/>
        </w:rPr>
        <w:t>90</w:t>
      </w:r>
      <w:r w:rsidR="008824E1" w:rsidRPr="00030D8C">
        <w:rPr>
          <w:rFonts w:asciiTheme="minorHAnsi" w:hAnsiTheme="minorHAnsi" w:cstheme="minorHAnsi"/>
          <w:sz w:val="22"/>
          <w:szCs w:val="22"/>
        </w:rPr>
        <w:t xml:space="preserve"> minutes per questionnaire for a total respondent burden of </w:t>
      </w:r>
      <w:r w:rsidR="008C6F8B" w:rsidRPr="00030D8C">
        <w:rPr>
          <w:rFonts w:asciiTheme="minorHAnsi" w:hAnsiTheme="minorHAnsi" w:cstheme="minorHAnsi"/>
          <w:sz w:val="22"/>
          <w:szCs w:val="22"/>
        </w:rPr>
        <w:t>600</w:t>
      </w:r>
      <w:r w:rsidR="00796F37" w:rsidRPr="00030D8C">
        <w:rPr>
          <w:rFonts w:asciiTheme="minorHAnsi" w:hAnsiTheme="minorHAnsi" w:cstheme="minorHAnsi"/>
          <w:sz w:val="22"/>
          <w:szCs w:val="22"/>
        </w:rPr>
        <w:t xml:space="preserve"> hours</w:t>
      </w:r>
      <w:r w:rsidR="008824E1" w:rsidRPr="00030D8C">
        <w:rPr>
          <w:rFonts w:asciiTheme="minorHAnsi" w:hAnsiTheme="minorHAnsi" w:cstheme="minorHAnsi"/>
          <w:sz w:val="22"/>
          <w:szCs w:val="22"/>
        </w:rPr>
        <w:t>.</w:t>
      </w:r>
      <w:r w:rsidR="008824E1" w:rsidRPr="00030D8C">
        <w:rPr>
          <w:rFonts w:asciiTheme="minorHAnsi" w:hAnsiTheme="minorHAnsi" w:cstheme="minorHAnsi"/>
          <w:sz w:val="22"/>
          <w:szCs w:val="22"/>
        </w:rPr>
        <w:tab/>
      </w:r>
      <w:r w:rsidR="008824E1" w:rsidRPr="00030D8C">
        <w:rPr>
          <w:rFonts w:asciiTheme="minorHAnsi" w:hAnsiTheme="minorHAnsi" w:cstheme="minorHAnsi"/>
          <w:sz w:val="22"/>
          <w:szCs w:val="22"/>
        </w:rPr>
        <w:tab/>
      </w:r>
      <w:r w:rsidR="008824E1" w:rsidRPr="00030D8C">
        <w:rPr>
          <w:rFonts w:asciiTheme="minorHAnsi" w:hAnsiTheme="minorHAnsi" w:cstheme="minorHAnsi"/>
          <w:sz w:val="22"/>
          <w:szCs w:val="22"/>
        </w:rPr>
        <w:tab/>
      </w:r>
      <w:r w:rsidR="008824E1" w:rsidRPr="00030D8C">
        <w:rPr>
          <w:rFonts w:asciiTheme="minorHAnsi" w:hAnsiTheme="minorHAnsi" w:cstheme="minorHAnsi"/>
          <w:sz w:val="22"/>
          <w:szCs w:val="22"/>
        </w:rPr>
        <w:tab/>
      </w:r>
      <w:r w:rsidR="008824E1" w:rsidRPr="00030D8C">
        <w:rPr>
          <w:rFonts w:asciiTheme="minorHAnsi" w:hAnsiTheme="minorHAnsi" w:cstheme="minorHAnsi"/>
          <w:sz w:val="22"/>
          <w:szCs w:val="22"/>
        </w:rPr>
        <w:tab/>
      </w:r>
    </w:p>
    <w:p w:rsidR="008824E1" w:rsidRPr="00030D8C" w:rsidRDefault="008824E1" w:rsidP="008824E1">
      <w:pPr>
        <w:rPr>
          <w:rFonts w:asciiTheme="minorHAnsi" w:hAnsiTheme="minorHAnsi" w:cstheme="minorHAnsi"/>
          <w:sz w:val="22"/>
          <w:szCs w:val="22"/>
        </w:rPr>
      </w:pPr>
    </w:p>
    <w:p w:rsidR="007046A4" w:rsidRPr="00030D8C" w:rsidRDefault="008824E1" w:rsidP="008824E1">
      <w:pPr>
        <w:rPr>
          <w:rFonts w:asciiTheme="minorHAnsi" w:hAnsiTheme="minorHAnsi" w:cstheme="minorHAnsi"/>
          <w:sz w:val="22"/>
          <w:szCs w:val="22"/>
        </w:rPr>
      </w:pPr>
      <w:r w:rsidRPr="00030D8C">
        <w:rPr>
          <w:rFonts w:asciiTheme="minorHAnsi" w:hAnsiTheme="minorHAnsi" w:cstheme="minorHAnsi"/>
          <w:sz w:val="22"/>
          <w:szCs w:val="22"/>
        </w:rPr>
        <w:t xml:space="preserve">For further information about this study, please contact </w:t>
      </w:r>
      <w:r w:rsidR="000923E4" w:rsidRPr="00030D8C">
        <w:rPr>
          <w:rFonts w:asciiTheme="minorHAnsi" w:hAnsiTheme="minorHAnsi" w:cstheme="minorHAnsi"/>
          <w:sz w:val="22"/>
          <w:szCs w:val="22"/>
        </w:rPr>
        <w:t xml:space="preserve">Michael R. Moorefield </w:t>
      </w:r>
      <w:r w:rsidRPr="00030D8C">
        <w:rPr>
          <w:rFonts w:asciiTheme="minorHAnsi" w:hAnsiTheme="minorHAnsi" w:cstheme="minorHAnsi"/>
          <w:sz w:val="22"/>
          <w:szCs w:val="22"/>
        </w:rPr>
        <w:t xml:space="preserve">at </w:t>
      </w:r>
      <w:r w:rsidR="001C0144" w:rsidRPr="00030D8C">
        <w:rPr>
          <w:rFonts w:asciiTheme="minorHAnsi" w:hAnsiTheme="minorHAnsi" w:cstheme="minorHAnsi"/>
          <w:sz w:val="22"/>
          <w:szCs w:val="22"/>
        </w:rPr>
        <w:t>301-763-</w:t>
      </w:r>
      <w:r w:rsidR="000923E4" w:rsidRPr="00030D8C">
        <w:rPr>
          <w:rFonts w:asciiTheme="minorHAnsi" w:hAnsiTheme="minorHAnsi" w:cstheme="minorHAnsi"/>
          <w:sz w:val="22"/>
          <w:szCs w:val="22"/>
        </w:rPr>
        <w:t>8168</w:t>
      </w:r>
      <w:r w:rsidR="001C0144" w:rsidRPr="00030D8C">
        <w:rPr>
          <w:rFonts w:asciiTheme="minorHAnsi" w:hAnsiTheme="minorHAnsi" w:cstheme="minorHAnsi"/>
          <w:sz w:val="22"/>
          <w:szCs w:val="22"/>
        </w:rPr>
        <w:t xml:space="preserve"> or</w:t>
      </w:r>
      <w:hyperlink r:id="rId5" w:history="1"/>
      <w:r w:rsidR="000923E4" w:rsidRPr="00030D8C">
        <w:rPr>
          <w:rStyle w:val="Hyperlink"/>
          <w:rFonts w:asciiTheme="minorHAnsi" w:hAnsiTheme="minorHAnsi" w:cstheme="minorHAnsi"/>
          <w:sz w:val="22"/>
          <w:szCs w:val="22"/>
        </w:rPr>
        <w:t xml:space="preserve"> michael.r.moorefield@census.gov</w:t>
      </w:r>
      <w:r w:rsidRPr="00030D8C">
        <w:rPr>
          <w:rFonts w:asciiTheme="minorHAnsi" w:hAnsiTheme="minorHAnsi" w:cstheme="minorHAnsi"/>
          <w:sz w:val="22"/>
          <w:szCs w:val="22"/>
        </w:rPr>
        <w:t>.</w:t>
      </w:r>
    </w:p>
    <w:p w:rsidR="001C0144" w:rsidRPr="00030D8C" w:rsidRDefault="001C0144" w:rsidP="008824E1">
      <w:pPr>
        <w:rPr>
          <w:rFonts w:asciiTheme="minorHAnsi" w:hAnsiTheme="minorHAnsi" w:cstheme="minorHAnsi"/>
          <w:sz w:val="22"/>
          <w:szCs w:val="22"/>
        </w:rPr>
      </w:pPr>
    </w:p>
    <w:sectPr w:rsidR="001C0144" w:rsidRPr="00030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E1"/>
    <w:rsid w:val="00030D8C"/>
    <w:rsid w:val="00091D7A"/>
    <w:rsid w:val="000923E4"/>
    <w:rsid w:val="000A5415"/>
    <w:rsid w:val="001C0144"/>
    <w:rsid w:val="00292EC2"/>
    <w:rsid w:val="004B6497"/>
    <w:rsid w:val="006F5821"/>
    <w:rsid w:val="007046A4"/>
    <w:rsid w:val="00766662"/>
    <w:rsid w:val="00796F37"/>
    <w:rsid w:val="008824E1"/>
    <w:rsid w:val="008C6F8B"/>
    <w:rsid w:val="00957976"/>
    <w:rsid w:val="00B10938"/>
    <w:rsid w:val="00B520E7"/>
    <w:rsid w:val="00BE4621"/>
    <w:rsid w:val="00D5186A"/>
    <w:rsid w:val="00DA1A25"/>
    <w:rsid w:val="00EA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E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144"/>
    <w:rPr>
      <w:color w:val="0000FF" w:themeColor="hyperlink"/>
      <w:u w:val="single"/>
    </w:rPr>
  </w:style>
  <w:style w:type="paragraph" w:styleId="BalloonText">
    <w:name w:val="Balloon Text"/>
    <w:basedOn w:val="Normal"/>
    <w:link w:val="BalloonTextChar"/>
    <w:uiPriority w:val="99"/>
    <w:semiHidden/>
    <w:unhideWhenUsed/>
    <w:rsid w:val="000923E4"/>
    <w:rPr>
      <w:rFonts w:ascii="Tahoma" w:hAnsi="Tahoma" w:cs="Tahoma"/>
      <w:sz w:val="16"/>
      <w:szCs w:val="16"/>
    </w:rPr>
  </w:style>
  <w:style w:type="character" w:customStyle="1" w:styleId="BalloonTextChar">
    <w:name w:val="Balloon Text Char"/>
    <w:basedOn w:val="DefaultParagraphFont"/>
    <w:link w:val="BalloonText"/>
    <w:uiPriority w:val="99"/>
    <w:semiHidden/>
    <w:rsid w:val="000923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E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144"/>
    <w:rPr>
      <w:color w:val="0000FF" w:themeColor="hyperlink"/>
      <w:u w:val="single"/>
    </w:rPr>
  </w:style>
  <w:style w:type="paragraph" w:styleId="BalloonText">
    <w:name w:val="Balloon Text"/>
    <w:basedOn w:val="Normal"/>
    <w:link w:val="BalloonTextChar"/>
    <w:uiPriority w:val="99"/>
    <w:semiHidden/>
    <w:unhideWhenUsed/>
    <w:rsid w:val="000923E4"/>
    <w:rPr>
      <w:rFonts w:ascii="Tahoma" w:hAnsi="Tahoma" w:cs="Tahoma"/>
      <w:sz w:val="16"/>
      <w:szCs w:val="16"/>
    </w:rPr>
  </w:style>
  <w:style w:type="character" w:customStyle="1" w:styleId="BalloonTextChar">
    <w:name w:val="Balloon Text Char"/>
    <w:basedOn w:val="DefaultParagraphFont"/>
    <w:link w:val="BalloonText"/>
    <w:uiPriority w:val="99"/>
    <w:semiHidden/>
    <w:rsid w:val="00092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77583">
      <w:bodyDiv w:val="1"/>
      <w:marLeft w:val="0"/>
      <w:marRight w:val="0"/>
      <w:marTop w:val="0"/>
      <w:marBottom w:val="0"/>
      <w:divBdr>
        <w:top w:val="none" w:sz="0" w:space="0" w:color="auto"/>
        <w:left w:val="none" w:sz="0" w:space="0" w:color="auto"/>
        <w:bottom w:val="none" w:sz="0" w:space="0" w:color="auto"/>
        <w:right w:val="none" w:sz="0" w:space="0" w:color="auto"/>
      </w:divBdr>
      <w:divsChild>
        <w:div w:id="1463958300">
          <w:marLeft w:val="0"/>
          <w:marRight w:val="0"/>
          <w:marTop w:val="0"/>
          <w:marBottom w:val="0"/>
          <w:divBdr>
            <w:top w:val="none" w:sz="0" w:space="0" w:color="auto"/>
            <w:left w:val="none" w:sz="0" w:space="0" w:color="auto"/>
            <w:bottom w:val="none" w:sz="0" w:space="0" w:color="auto"/>
            <w:right w:val="none" w:sz="0" w:space="0" w:color="auto"/>
          </w:divBdr>
          <w:divsChild>
            <w:div w:id="792289472">
              <w:marLeft w:val="0"/>
              <w:marRight w:val="0"/>
              <w:marTop w:val="0"/>
              <w:marBottom w:val="0"/>
              <w:divBdr>
                <w:top w:val="none" w:sz="0" w:space="0" w:color="auto"/>
                <w:left w:val="none" w:sz="0" w:space="0" w:color="auto"/>
                <w:bottom w:val="none" w:sz="0" w:space="0" w:color="auto"/>
                <w:right w:val="none" w:sz="0" w:space="0" w:color="auto"/>
              </w:divBdr>
              <w:divsChild>
                <w:div w:id="649484846">
                  <w:marLeft w:val="0"/>
                  <w:marRight w:val="0"/>
                  <w:marTop w:val="0"/>
                  <w:marBottom w:val="0"/>
                  <w:divBdr>
                    <w:top w:val="none" w:sz="0" w:space="0" w:color="auto"/>
                    <w:left w:val="none" w:sz="0" w:space="0" w:color="auto"/>
                    <w:bottom w:val="none" w:sz="0" w:space="0" w:color="auto"/>
                    <w:right w:val="none" w:sz="0" w:space="0" w:color="auto"/>
                  </w:divBdr>
                  <w:divsChild>
                    <w:div w:id="1344241434">
                      <w:marLeft w:val="0"/>
                      <w:marRight w:val="0"/>
                      <w:marTop w:val="0"/>
                      <w:marBottom w:val="0"/>
                      <w:divBdr>
                        <w:top w:val="none" w:sz="0" w:space="0" w:color="auto"/>
                        <w:left w:val="none" w:sz="0" w:space="0" w:color="auto"/>
                        <w:bottom w:val="none" w:sz="0" w:space="0" w:color="auto"/>
                        <w:right w:val="none" w:sz="0" w:space="0" w:color="auto"/>
                      </w:divBdr>
                      <w:divsChild>
                        <w:div w:id="2141340282">
                          <w:marLeft w:val="0"/>
                          <w:marRight w:val="0"/>
                          <w:marTop w:val="0"/>
                          <w:marBottom w:val="0"/>
                          <w:divBdr>
                            <w:top w:val="none" w:sz="0" w:space="0" w:color="auto"/>
                            <w:left w:val="none" w:sz="0" w:space="0" w:color="auto"/>
                            <w:bottom w:val="none" w:sz="0" w:space="0" w:color="auto"/>
                            <w:right w:val="none" w:sz="0" w:space="0" w:color="auto"/>
                          </w:divBdr>
                          <w:divsChild>
                            <w:div w:id="1848859487">
                              <w:marLeft w:val="0"/>
                              <w:marRight w:val="0"/>
                              <w:marTop w:val="0"/>
                              <w:marBottom w:val="0"/>
                              <w:divBdr>
                                <w:top w:val="none" w:sz="0" w:space="0" w:color="auto"/>
                                <w:left w:val="none" w:sz="0" w:space="0" w:color="auto"/>
                                <w:bottom w:val="none" w:sz="0" w:space="0" w:color="auto"/>
                                <w:right w:val="none" w:sz="0" w:space="0" w:color="auto"/>
                              </w:divBdr>
                              <w:divsChild>
                                <w:div w:id="774054160">
                                  <w:marLeft w:val="0"/>
                                  <w:marRight w:val="0"/>
                                  <w:marTop w:val="0"/>
                                  <w:marBottom w:val="0"/>
                                  <w:divBdr>
                                    <w:top w:val="none" w:sz="0" w:space="0" w:color="auto"/>
                                    <w:left w:val="none" w:sz="0" w:space="0" w:color="auto"/>
                                    <w:bottom w:val="none" w:sz="0" w:space="0" w:color="auto"/>
                                    <w:right w:val="none" w:sz="0" w:space="0" w:color="auto"/>
                                  </w:divBdr>
                                  <w:divsChild>
                                    <w:div w:id="1804424789">
                                      <w:marLeft w:val="0"/>
                                      <w:marRight w:val="0"/>
                                      <w:marTop w:val="0"/>
                                      <w:marBottom w:val="0"/>
                                      <w:divBdr>
                                        <w:top w:val="none" w:sz="0" w:space="0" w:color="auto"/>
                                        <w:left w:val="none" w:sz="0" w:space="0" w:color="auto"/>
                                        <w:bottom w:val="none" w:sz="0" w:space="0" w:color="auto"/>
                                        <w:right w:val="none" w:sz="0" w:space="0" w:color="auto"/>
                                      </w:divBdr>
                                      <w:divsChild>
                                        <w:div w:id="50227487">
                                          <w:marLeft w:val="0"/>
                                          <w:marRight w:val="0"/>
                                          <w:marTop w:val="0"/>
                                          <w:marBottom w:val="0"/>
                                          <w:divBdr>
                                            <w:top w:val="none" w:sz="0" w:space="0" w:color="auto"/>
                                            <w:left w:val="none" w:sz="0" w:space="0" w:color="auto"/>
                                            <w:bottom w:val="none" w:sz="0" w:space="0" w:color="auto"/>
                                            <w:right w:val="none" w:sz="0" w:space="0" w:color="auto"/>
                                          </w:divBdr>
                                          <w:divsChild>
                                            <w:div w:id="1190872242">
                                              <w:marLeft w:val="0"/>
                                              <w:marRight w:val="0"/>
                                              <w:marTop w:val="0"/>
                                              <w:marBottom w:val="0"/>
                                              <w:divBdr>
                                                <w:top w:val="none" w:sz="0" w:space="0" w:color="auto"/>
                                                <w:left w:val="none" w:sz="0" w:space="0" w:color="auto"/>
                                                <w:bottom w:val="none" w:sz="0" w:space="0" w:color="auto"/>
                                                <w:right w:val="none" w:sz="0" w:space="0" w:color="auto"/>
                                              </w:divBdr>
                                              <w:divsChild>
                                                <w:div w:id="2117284102">
                                                  <w:marLeft w:val="0"/>
                                                  <w:marRight w:val="0"/>
                                                  <w:marTop w:val="0"/>
                                                  <w:marBottom w:val="0"/>
                                                  <w:divBdr>
                                                    <w:top w:val="none" w:sz="0" w:space="0" w:color="auto"/>
                                                    <w:left w:val="none" w:sz="0" w:space="0" w:color="auto"/>
                                                    <w:bottom w:val="none" w:sz="0" w:space="0" w:color="auto"/>
                                                    <w:right w:val="none" w:sz="0" w:space="0" w:color="auto"/>
                                                  </w:divBdr>
                                                  <w:divsChild>
                                                    <w:div w:id="440494708">
                                                      <w:marLeft w:val="0"/>
                                                      <w:marRight w:val="0"/>
                                                      <w:marTop w:val="0"/>
                                                      <w:marBottom w:val="0"/>
                                                      <w:divBdr>
                                                        <w:top w:val="none" w:sz="0" w:space="0" w:color="auto"/>
                                                        <w:left w:val="none" w:sz="0" w:space="0" w:color="auto"/>
                                                        <w:bottom w:val="none" w:sz="0" w:space="0" w:color="auto"/>
                                                        <w:right w:val="none" w:sz="0" w:space="0" w:color="auto"/>
                                                      </w:divBdr>
                                                      <w:divsChild>
                                                        <w:div w:id="2097751961">
                                                          <w:marLeft w:val="0"/>
                                                          <w:marRight w:val="0"/>
                                                          <w:marTop w:val="0"/>
                                                          <w:marBottom w:val="0"/>
                                                          <w:divBdr>
                                                            <w:top w:val="none" w:sz="0" w:space="0" w:color="auto"/>
                                                            <w:left w:val="none" w:sz="0" w:space="0" w:color="auto"/>
                                                            <w:bottom w:val="none" w:sz="0" w:space="0" w:color="auto"/>
                                                            <w:right w:val="none" w:sz="0" w:space="0" w:color="auto"/>
                                                          </w:divBdr>
                                                          <w:divsChild>
                                                            <w:div w:id="527304110">
                                                              <w:marLeft w:val="0"/>
                                                              <w:marRight w:val="0"/>
                                                              <w:marTop w:val="0"/>
                                                              <w:marBottom w:val="0"/>
                                                              <w:divBdr>
                                                                <w:top w:val="none" w:sz="0" w:space="0" w:color="auto"/>
                                                                <w:left w:val="none" w:sz="0" w:space="0" w:color="auto"/>
                                                                <w:bottom w:val="none" w:sz="0" w:space="0" w:color="auto"/>
                                                                <w:right w:val="none" w:sz="0" w:space="0" w:color="auto"/>
                                                              </w:divBdr>
                                                              <w:divsChild>
                                                                <w:div w:id="631717903">
                                                                  <w:marLeft w:val="0"/>
                                                                  <w:marRight w:val="0"/>
                                                                  <w:marTop w:val="0"/>
                                                                  <w:marBottom w:val="0"/>
                                                                  <w:divBdr>
                                                                    <w:top w:val="none" w:sz="0" w:space="0" w:color="auto"/>
                                                                    <w:left w:val="none" w:sz="0" w:space="0" w:color="auto"/>
                                                                    <w:bottom w:val="none" w:sz="0" w:space="0" w:color="auto"/>
                                                                    <w:right w:val="none" w:sz="0" w:space="0" w:color="auto"/>
                                                                  </w:divBdr>
                                                                  <w:divsChild>
                                                                    <w:div w:id="998457653">
                                                                      <w:marLeft w:val="0"/>
                                                                      <w:marRight w:val="0"/>
                                                                      <w:marTop w:val="0"/>
                                                                      <w:marBottom w:val="0"/>
                                                                      <w:divBdr>
                                                                        <w:top w:val="none" w:sz="0" w:space="0" w:color="auto"/>
                                                                        <w:left w:val="none" w:sz="0" w:space="0" w:color="auto"/>
                                                                        <w:bottom w:val="none" w:sz="0" w:space="0" w:color="auto"/>
                                                                        <w:right w:val="none" w:sz="0" w:space="0" w:color="auto"/>
                                                                      </w:divBdr>
                                                                      <w:divsChild>
                                                                        <w:div w:id="985740240">
                                                                          <w:marLeft w:val="0"/>
                                                                          <w:marRight w:val="0"/>
                                                                          <w:marTop w:val="0"/>
                                                                          <w:marBottom w:val="0"/>
                                                                          <w:divBdr>
                                                                            <w:top w:val="none" w:sz="0" w:space="0" w:color="auto"/>
                                                                            <w:left w:val="none" w:sz="0" w:space="0" w:color="auto"/>
                                                                            <w:bottom w:val="none" w:sz="0" w:space="0" w:color="auto"/>
                                                                            <w:right w:val="none" w:sz="0" w:space="0" w:color="auto"/>
                                                                          </w:divBdr>
                                                                          <w:divsChild>
                                                                            <w:div w:id="1841844922">
                                                                              <w:marLeft w:val="0"/>
                                                                              <w:marRight w:val="0"/>
                                                                              <w:marTop w:val="0"/>
                                                                              <w:marBottom w:val="0"/>
                                                                              <w:divBdr>
                                                                                <w:top w:val="none" w:sz="0" w:space="0" w:color="auto"/>
                                                                                <w:left w:val="none" w:sz="0" w:space="0" w:color="auto"/>
                                                                                <w:bottom w:val="none" w:sz="0" w:space="0" w:color="auto"/>
                                                                                <w:right w:val="none" w:sz="0" w:space="0" w:color="auto"/>
                                                                              </w:divBdr>
                                                                              <w:divsChild>
                                                                                <w:div w:id="712462431">
                                                                                  <w:marLeft w:val="0"/>
                                                                                  <w:marRight w:val="0"/>
                                                                                  <w:marTop w:val="0"/>
                                                                                  <w:marBottom w:val="0"/>
                                                                                  <w:divBdr>
                                                                                    <w:top w:val="none" w:sz="0" w:space="0" w:color="auto"/>
                                                                                    <w:left w:val="none" w:sz="0" w:space="0" w:color="auto"/>
                                                                                    <w:bottom w:val="none" w:sz="0" w:space="0" w:color="auto"/>
                                                                                    <w:right w:val="none" w:sz="0" w:space="0" w:color="auto"/>
                                                                                  </w:divBdr>
                                                                                  <w:divsChild>
                                                                                    <w:div w:id="2132044502">
                                                                                      <w:marLeft w:val="0"/>
                                                                                      <w:marRight w:val="0"/>
                                                                                      <w:marTop w:val="0"/>
                                                                                      <w:marBottom w:val="0"/>
                                                                                      <w:divBdr>
                                                                                        <w:top w:val="single" w:sz="6" w:space="0" w:color="A7B3BD"/>
                                                                                        <w:left w:val="none" w:sz="0" w:space="0" w:color="auto"/>
                                                                                        <w:bottom w:val="none" w:sz="0" w:space="0" w:color="auto"/>
                                                                                        <w:right w:val="none" w:sz="0" w:space="0" w:color="auto"/>
                                                                                      </w:divBdr>
                                                                                      <w:divsChild>
                                                                                        <w:div w:id="1584758033">
                                                                                          <w:marLeft w:val="0"/>
                                                                                          <w:marRight w:val="0"/>
                                                                                          <w:marTop w:val="0"/>
                                                                                          <w:marBottom w:val="0"/>
                                                                                          <w:divBdr>
                                                                                            <w:top w:val="none" w:sz="0" w:space="0" w:color="auto"/>
                                                                                            <w:left w:val="none" w:sz="0" w:space="0" w:color="auto"/>
                                                                                            <w:bottom w:val="none" w:sz="0" w:space="0" w:color="auto"/>
                                                                                            <w:right w:val="none" w:sz="0" w:space="0" w:color="auto"/>
                                                                                          </w:divBdr>
                                                                                        </w:div>
                                                                                        <w:div w:id="1751923701">
                                                                                          <w:marLeft w:val="0"/>
                                                                                          <w:marRight w:val="0"/>
                                                                                          <w:marTop w:val="0"/>
                                                                                          <w:marBottom w:val="0"/>
                                                                                          <w:divBdr>
                                                                                            <w:top w:val="none" w:sz="0" w:space="0" w:color="auto"/>
                                                                                            <w:left w:val="none" w:sz="0" w:space="0" w:color="auto"/>
                                                                                            <w:bottom w:val="none" w:sz="0" w:space="0" w:color="auto"/>
                                                                                            <w:right w:val="none" w:sz="0" w:space="0" w:color="auto"/>
                                                                                          </w:divBdr>
                                                                                          <w:divsChild>
                                                                                            <w:div w:id="818688797">
                                                                                              <w:marLeft w:val="0"/>
                                                                                              <w:marRight w:val="0"/>
                                                                                              <w:marTop w:val="0"/>
                                                                                              <w:marBottom w:val="0"/>
                                                                                              <w:divBdr>
                                                                                                <w:top w:val="none" w:sz="0" w:space="0" w:color="auto"/>
                                                                                                <w:left w:val="none" w:sz="0" w:space="0" w:color="auto"/>
                                                                                                <w:bottom w:val="none" w:sz="0" w:space="0" w:color="auto"/>
                                                                                                <w:right w:val="none" w:sz="0" w:space="0" w:color="auto"/>
                                                                                              </w:divBdr>
                                                                                            </w:div>
                                                                                          </w:divsChild>
                                                                                        </w:div>
                                                                                        <w:div w:id="108576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vilky001</dc:creator>
  <cp:keywords/>
  <dc:description/>
  <cp:lastModifiedBy>Thomas J Smith</cp:lastModifiedBy>
  <cp:revision>4</cp:revision>
  <dcterms:created xsi:type="dcterms:W3CDTF">2013-01-08T12:57:00Z</dcterms:created>
  <dcterms:modified xsi:type="dcterms:W3CDTF">2013-01-28T19:47:00Z</dcterms:modified>
</cp:coreProperties>
</file>