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50" w:rsidRDefault="00234350" w:rsidP="00234350">
      <w:pPr>
        <w:jc w:val="center"/>
        <w:rPr>
          <w:b/>
          <w:bCs/>
        </w:rPr>
      </w:pPr>
      <w:r>
        <w:rPr>
          <w:b/>
          <w:bCs/>
        </w:rPr>
        <w:t>United States Department of Energy</w:t>
      </w:r>
    </w:p>
    <w:p w:rsidR="00234350" w:rsidRDefault="00234350" w:rsidP="00234350">
      <w:pPr>
        <w:jc w:val="center"/>
        <w:rPr>
          <w:b/>
          <w:bCs/>
        </w:rPr>
      </w:pPr>
      <w:r>
        <w:rPr>
          <w:b/>
          <w:bCs/>
        </w:rPr>
        <w:t>Supporting Statement</w:t>
      </w:r>
    </w:p>
    <w:p w:rsidR="00234350" w:rsidRDefault="00234350" w:rsidP="00234350">
      <w:pPr>
        <w:jc w:val="center"/>
        <w:rPr>
          <w:b/>
          <w:bCs/>
        </w:rPr>
      </w:pPr>
      <w:r>
        <w:rPr>
          <w:b/>
          <w:bCs/>
        </w:rPr>
        <w:t xml:space="preserve">OMB Number </w:t>
      </w:r>
      <w:r w:rsidR="0060470B">
        <w:rPr>
          <w:b/>
          <w:bCs/>
        </w:rPr>
        <w:t>1910-XXXX</w:t>
      </w:r>
    </w:p>
    <w:p w:rsidR="00234350" w:rsidRPr="00197EB9" w:rsidRDefault="00234350" w:rsidP="00234350">
      <w:pPr>
        <w:jc w:val="center"/>
        <w:rPr>
          <w:b/>
          <w:bCs/>
        </w:rPr>
      </w:pPr>
    </w:p>
    <w:p w:rsidR="00234350" w:rsidRDefault="00234350" w:rsidP="00234350"/>
    <w:p w:rsidR="002523C8" w:rsidRDefault="00234350" w:rsidP="00234350">
      <w:r w:rsidRPr="00F76CAE">
        <w:t xml:space="preserve">This supporting statement provides additional information regarding the Department of Energy (DOE) request for processing of the emergency proposed information collection, </w:t>
      </w:r>
      <w:r w:rsidR="002523C8">
        <w:t xml:space="preserve">on behalf of the </w:t>
      </w:r>
      <w:r w:rsidR="00003EBA">
        <w:t>Office of Weatherization and Intergovernmental Programs (OWIP).</w:t>
      </w:r>
    </w:p>
    <w:p w:rsidR="002523C8" w:rsidRDefault="002523C8" w:rsidP="00234350"/>
    <w:p w:rsidR="00234350" w:rsidRPr="00F76CAE" w:rsidRDefault="00234350" w:rsidP="00234350">
      <w:r w:rsidRPr="00F76CAE">
        <w:t>The numbered questions correspond to the order shown on the Office of Management and Budget (OMB) Form 83-I, “Instruction</w:t>
      </w:r>
      <w:r w:rsidR="006A6CEF">
        <w:t>s for Completing OMB Form 83-I.”</w:t>
      </w:r>
    </w:p>
    <w:p w:rsidR="00234350" w:rsidRPr="00F76CAE" w:rsidRDefault="00234350" w:rsidP="00234350"/>
    <w:p w:rsidR="00234350" w:rsidRPr="00F76CAE" w:rsidRDefault="00234350" w:rsidP="00234350">
      <w:pPr>
        <w:rPr>
          <w:b/>
          <w:u w:val="single"/>
        </w:rPr>
      </w:pPr>
      <w:r w:rsidRPr="00F76CAE">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Pr="00F76CAE" w:rsidRDefault="00234350" w:rsidP="00234350"/>
    <w:p w:rsidR="00F76CAE" w:rsidRDefault="00F76CAE" w:rsidP="00936993">
      <w:pPr>
        <w:pStyle w:val="PlainText"/>
        <w:rPr>
          <w:rFonts w:ascii="Times New Roman" w:hAnsi="Times New Roman"/>
          <w:sz w:val="24"/>
          <w:szCs w:val="24"/>
        </w:rPr>
      </w:pPr>
      <w:r>
        <w:rPr>
          <w:rFonts w:ascii="Times New Roman" w:hAnsi="Times New Roman"/>
          <w:sz w:val="24"/>
          <w:szCs w:val="24"/>
        </w:rPr>
        <w:t xml:space="preserve">Under the Recovery Act, </w:t>
      </w:r>
      <w:r w:rsidR="00003EBA">
        <w:rPr>
          <w:rFonts w:ascii="Times New Roman" w:hAnsi="Times New Roman"/>
          <w:sz w:val="24"/>
          <w:szCs w:val="24"/>
        </w:rPr>
        <w:t>OWIP</w:t>
      </w:r>
      <w:r w:rsidR="00936993" w:rsidRPr="00F76CAE">
        <w:rPr>
          <w:rFonts w:ascii="Times New Roman" w:hAnsi="Times New Roman"/>
          <w:sz w:val="24"/>
          <w:szCs w:val="24"/>
        </w:rPr>
        <w:t xml:space="preserve"> </w:t>
      </w:r>
      <w:r>
        <w:rPr>
          <w:rFonts w:ascii="Times New Roman" w:hAnsi="Times New Roman"/>
          <w:sz w:val="24"/>
          <w:szCs w:val="24"/>
        </w:rPr>
        <w:t>is deploying billions of dollars and piloting numerous program structures and business models for delivering retrofits to existing buildings.  These activities include:</w:t>
      </w:r>
    </w:p>
    <w:p w:rsidR="00F76CAE" w:rsidRDefault="00F76CAE" w:rsidP="00F76CAE">
      <w:pPr>
        <w:pStyle w:val="PlainText"/>
        <w:numPr>
          <w:ilvl w:val="0"/>
          <w:numId w:val="2"/>
        </w:numPr>
        <w:rPr>
          <w:rFonts w:ascii="Times New Roman" w:hAnsi="Times New Roman"/>
          <w:sz w:val="24"/>
          <w:szCs w:val="24"/>
        </w:rPr>
      </w:pPr>
      <w:r>
        <w:rPr>
          <w:rFonts w:ascii="Times New Roman" w:hAnsi="Times New Roman"/>
          <w:sz w:val="24"/>
          <w:szCs w:val="24"/>
        </w:rPr>
        <w:t>$5 billion for</w:t>
      </w:r>
      <w:r w:rsidR="00971D2B">
        <w:rPr>
          <w:rFonts w:ascii="Times New Roman" w:hAnsi="Times New Roman"/>
          <w:sz w:val="24"/>
          <w:szCs w:val="24"/>
        </w:rPr>
        <w:t xml:space="preserve"> </w:t>
      </w:r>
      <w:r w:rsidR="00A43094">
        <w:rPr>
          <w:rFonts w:ascii="Times New Roman" w:hAnsi="Times New Roman"/>
          <w:sz w:val="24"/>
          <w:szCs w:val="24"/>
        </w:rPr>
        <w:t xml:space="preserve">the </w:t>
      </w:r>
      <w:r w:rsidR="00971D2B">
        <w:rPr>
          <w:rFonts w:ascii="Times New Roman" w:hAnsi="Times New Roman"/>
          <w:sz w:val="24"/>
          <w:szCs w:val="24"/>
        </w:rPr>
        <w:t>Weatherization Assistance Program to retrofit</w:t>
      </w:r>
      <w:r>
        <w:rPr>
          <w:rFonts w:ascii="Times New Roman" w:hAnsi="Times New Roman"/>
          <w:sz w:val="24"/>
          <w:szCs w:val="24"/>
        </w:rPr>
        <w:t xml:space="preserve"> low income homes distributed via </w:t>
      </w:r>
      <w:r w:rsidR="00B10BDB">
        <w:rPr>
          <w:rFonts w:ascii="Times New Roman" w:hAnsi="Times New Roman"/>
          <w:sz w:val="24"/>
          <w:szCs w:val="24"/>
        </w:rPr>
        <w:t>5</w:t>
      </w:r>
      <w:r w:rsidR="00226A2D">
        <w:rPr>
          <w:rFonts w:ascii="Times New Roman" w:hAnsi="Times New Roman"/>
          <w:sz w:val="24"/>
          <w:szCs w:val="24"/>
        </w:rPr>
        <w:t>8</w:t>
      </w:r>
      <w:r>
        <w:rPr>
          <w:rFonts w:ascii="Times New Roman" w:hAnsi="Times New Roman"/>
          <w:sz w:val="24"/>
          <w:szCs w:val="24"/>
        </w:rPr>
        <w:t xml:space="preserve"> states and territories to 9</w:t>
      </w:r>
      <w:r w:rsidR="00226A2D">
        <w:rPr>
          <w:rFonts w:ascii="Times New Roman" w:hAnsi="Times New Roman"/>
          <w:sz w:val="24"/>
          <w:szCs w:val="24"/>
        </w:rPr>
        <w:t>84</w:t>
      </w:r>
      <w:r>
        <w:rPr>
          <w:rFonts w:ascii="Times New Roman" w:hAnsi="Times New Roman"/>
          <w:sz w:val="24"/>
          <w:szCs w:val="24"/>
        </w:rPr>
        <w:t xml:space="preserve"> community action agencies</w:t>
      </w:r>
      <w:r w:rsidR="00F021BC">
        <w:rPr>
          <w:rFonts w:ascii="Times New Roman" w:hAnsi="Times New Roman"/>
          <w:sz w:val="24"/>
          <w:szCs w:val="24"/>
        </w:rPr>
        <w:t>;</w:t>
      </w:r>
    </w:p>
    <w:p w:rsidR="00F76CAE" w:rsidRDefault="00F76CAE" w:rsidP="00F76CAE">
      <w:pPr>
        <w:pStyle w:val="PlainText"/>
        <w:numPr>
          <w:ilvl w:val="0"/>
          <w:numId w:val="2"/>
        </w:numPr>
        <w:rPr>
          <w:rFonts w:ascii="Times New Roman" w:hAnsi="Times New Roman"/>
          <w:sz w:val="24"/>
          <w:szCs w:val="24"/>
        </w:rPr>
      </w:pPr>
      <w:r>
        <w:rPr>
          <w:rFonts w:ascii="Times New Roman" w:hAnsi="Times New Roman"/>
          <w:sz w:val="24"/>
          <w:szCs w:val="24"/>
        </w:rPr>
        <w:t>$</w:t>
      </w:r>
      <w:r w:rsidR="006529A6">
        <w:rPr>
          <w:rFonts w:ascii="Times New Roman" w:hAnsi="Times New Roman"/>
          <w:sz w:val="24"/>
          <w:szCs w:val="24"/>
        </w:rPr>
        <w:t>3</w:t>
      </w:r>
      <w:r>
        <w:rPr>
          <w:rFonts w:ascii="Times New Roman" w:hAnsi="Times New Roman"/>
          <w:sz w:val="24"/>
          <w:szCs w:val="24"/>
        </w:rPr>
        <w:t>.</w:t>
      </w:r>
      <w:r w:rsidR="006529A6">
        <w:rPr>
          <w:rFonts w:ascii="Times New Roman" w:hAnsi="Times New Roman"/>
          <w:sz w:val="24"/>
          <w:szCs w:val="24"/>
        </w:rPr>
        <w:t>2</w:t>
      </w:r>
      <w:r>
        <w:rPr>
          <w:rFonts w:ascii="Times New Roman" w:hAnsi="Times New Roman"/>
          <w:sz w:val="24"/>
          <w:szCs w:val="24"/>
        </w:rPr>
        <w:t xml:space="preserve"> billion in </w:t>
      </w:r>
      <w:r w:rsidR="00971D2B">
        <w:rPr>
          <w:rFonts w:ascii="Times New Roman" w:hAnsi="Times New Roman"/>
          <w:sz w:val="24"/>
          <w:szCs w:val="24"/>
        </w:rPr>
        <w:t>E</w:t>
      </w:r>
      <w:r>
        <w:rPr>
          <w:rFonts w:ascii="Times New Roman" w:hAnsi="Times New Roman"/>
          <w:sz w:val="24"/>
          <w:szCs w:val="24"/>
        </w:rPr>
        <w:t xml:space="preserve">nergy </w:t>
      </w:r>
      <w:r w:rsidR="00971D2B">
        <w:rPr>
          <w:rFonts w:ascii="Times New Roman" w:hAnsi="Times New Roman"/>
          <w:sz w:val="24"/>
          <w:szCs w:val="24"/>
        </w:rPr>
        <w:t>E</w:t>
      </w:r>
      <w:r>
        <w:rPr>
          <w:rFonts w:ascii="Times New Roman" w:hAnsi="Times New Roman"/>
          <w:sz w:val="24"/>
          <w:szCs w:val="24"/>
        </w:rPr>
        <w:t xml:space="preserve">fficiency and </w:t>
      </w:r>
      <w:r w:rsidR="00971D2B">
        <w:rPr>
          <w:rFonts w:ascii="Times New Roman" w:hAnsi="Times New Roman"/>
          <w:sz w:val="24"/>
          <w:szCs w:val="24"/>
        </w:rPr>
        <w:t>C</w:t>
      </w:r>
      <w:r>
        <w:rPr>
          <w:rFonts w:ascii="Times New Roman" w:hAnsi="Times New Roman"/>
          <w:sz w:val="24"/>
          <w:szCs w:val="24"/>
        </w:rPr>
        <w:t xml:space="preserve">onservation </w:t>
      </w:r>
      <w:r w:rsidR="00971D2B">
        <w:rPr>
          <w:rFonts w:ascii="Times New Roman" w:hAnsi="Times New Roman"/>
          <w:sz w:val="24"/>
          <w:szCs w:val="24"/>
        </w:rPr>
        <w:t>B</w:t>
      </w:r>
      <w:r>
        <w:rPr>
          <w:rFonts w:ascii="Times New Roman" w:hAnsi="Times New Roman"/>
          <w:sz w:val="24"/>
          <w:szCs w:val="24"/>
        </w:rPr>
        <w:t xml:space="preserve">lock </w:t>
      </w:r>
      <w:r w:rsidR="00971D2B">
        <w:rPr>
          <w:rFonts w:ascii="Times New Roman" w:hAnsi="Times New Roman"/>
          <w:sz w:val="24"/>
          <w:szCs w:val="24"/>
        </w:rPr>
        <w:t>G</w:t>
      </w:r>
      <w:r>
        <w:rPr>
          <w:rFonts w:ascii="Times New Roman" w:hAnsi="Times New Roman"/>
          <w:sz w:val="24"/>
          <w:szCs w:val="24"/>
        </w:rPr>
        <w:t>rants distributed via over 2,3</w:t>
      </w:r>
      <w:r w:rsidR="00226A2D">
        <w:rPr>
          <w:rFonts w:ascii="Times New Roman" w:hAnsi="Times New Roman"/>
          <w:sz w:val="24"/>
          <w:szCs w:val="24"/>
        </w:rPr>
        <w:t>5</w:t>
      </w:r>
      <w:r>
        <w:rPr>
          <w:rFonts w:ascii="Times New Roman" w:hAnsi="Times New Roman"/>
          <w:sz w:val="24"/>
          <w:szCs w:val="24"/>
        </w:rPr>
        <w:t>0 state</w:t>
      </w:r>
      <w:r w:rsidR="005D7CB4">
        <w:rPr>
          <w:rFonts w:ascii="Times New Roman" w:hAnsi="Times New Roman"/>
          <w:sz w:val="24"/>
          <w:szCs w:val="24"/>
        </w:rPr>
        <w:t xml:space="preserve"> and local</w:t>
      </w:r>
      <w:r>
        <w:rPr>
          <w:rFonts w:ascii="Times New Roman" w:hAnsi="Times New Roman"/>
          <w:sz w:val="24"/>
          <w:szCs w:val="24"/>
        </w:rPr>
        <w:t xml:space="preserve"> gover</w:t>
      </w:r>
      <w:r w:rsidR="00F94053">
        <w:rPr>
          <w:rFonts w:ascii="Times New Roman" w:hAnsi="Times New Roman"/>
          <w:sz w:val="24"/>
          <w:szCs w:val="24"/>
        </w:rPr>
        <w:t>n</w:t>
      </w:r>
      <w:r>
        <w:rPr>
          <w:rFonts w:ascii="Times New Roman" w:hAnsi="Times New Roman"/>
          <w:sz w:val="24"/>
          <w:szCs w:val="24"/>
        </w:rPr>
        <w:t xml:space="preserve">ments </w:t>
      </w:r>
      <w:r w:rsidR="00226A2D">
        <w:rPr>
          <w:rFonts w:ascii="Times New Roman" w:hAnsi="Times New Roman"/>
          <w:sz w:val="24"/>
          <w:szCs w:val="24"/>
        </w:rPr>
        <w:t>to implement energy efficiency and renewable energy projects including</w:t>
      </w:r>
      <w:r w:rsidR="00B10BDB">
        <w:rPr>
          <w:rFonts w:ascii="Times New Roman" w:hAnsi="Times New Roman"/>
          <w:sz w:val="24"/>
          <w:szCs w:val="24"/>
        </w:rPr>
        <w:t xml:space="preserve"> </w:t>
      </w:r>
      <w:r>
        <w:rPr>
          <w:rFonts w:ascii="Times New Roman" w:hAnsi="Times New Roman"/>
          <w:sz w:val="24"/>
          <w:szCs w:val="24"/>
        </w:rPr>
        <w:t xml:space="preserve">residential </w:t>
      </w:r>
      <w:r w:rsidR="00371776">
        <w:rPr>
          <w:rFonts w:ascii="Times New Roman" w:hAnsi="Times New Roman"/>
          <w:sz w:val="24"/>
          <w:szCs w:val="24"/>
        </w:rPr>
        <w:t xml:space="preserve">and commercial </w:t>
      </w:r>
      <w:r>
        <w:rPr>
          <w:rFonts w:ascii="Times New Roman" w:hAnsi="Times New Roman"/>
          <w:sz w:val="24"/>
          <w:szCs w:val="24"/>
        </w:rPr>
        <w:t>retrofit pro</w:t>
      </w:r>
      <w:r w:rsidR="00B10BDB">
        <w:rPr>
          <w:rFonts w:ascii="Times New Roman" w:hAnsi="Times New Roman"/>
          <w:sz w:val="24"/>
          <w:szCs w:val="24"/>
        </w:rPr>
        <w:t>jects</w:t>
      </w:r>
      <w:r w:rsidR="00F021BC">
        <w:rPr>
          <w:rFonts w:ascii="Times New Roman" w:hAnsi="Times New Roman"/>
          <w:sz w:val="24"/>
          <w:szCs w:val="24"/>
        </w:rPr>
        <w:t>;</w:t>
      </w:r>
    </w:p>
    <w:p w:rsidR="00F76CAE" w:rsidRDefault="00F76CAE" w:rsidP="00F76CAE">
      <w:pPr>
        <w:pStyle w:val="PlainText"/>
        <w:numPr>
          <w:ilvl w:val="0"/>
          <w:numId w:val="2"/>
        </w:numPr>
        <w:rPr>
          <w:rFonts w:ascii="Times New Roman" w:hAnsi="Times New Roman"/>
          <w:sz w:val="24"/>
          <w:szCs w:val="24"/>
        </w:rPr>
      </w:pPr>
      <w:r>
        <w:rPr>
          <w:rFonts w:ascii="Times New Roman" w:hAnsi="Times New Roman"/>
          <w:sz w:val="24"/>
          <w:szCs w:val="24"/>
        </w:rPr>
        <w:t>$3.1 bil</w:t>
      </w:r>
      <w:r w:rsidR="00371776">
        <w:rPr>
          <w:rFonts w:ascii="Times New Roman" w:hAnsi="Times New Roman"/>
          <w:sz w:val="24"/>
          <w:szCs w:val="24"/>
        </w:rPr>
        <w:t xml:space="preserve">lion </w:t>
      </w:r>
      <w:r w:rsidR="00B10BDB">
        <w:rPr>
          <w:rFonts w:ascii="Times New Roman" w:hAnsi="Times New Roman"/>
          <w:sz w:val="24"/>
          <w:szCs w:val="24"/>
        </w:rPr>
        <w:t xml:space="preserve">distributed to </w:t>
      </w:r>
      <w:r w:rsidR="00226A2D">
        <w:rPr>
          <w:rFonts w:ascii="Times New Roman" w:hAnsi="Times New Roman"/>
          <w:sz w:val="24"/>
          <w:szCs w:val="24"/>
        </w:rPr>
        <w:t xml:space="preserve">56 </w:t>
      </w:r>
      <w:r w:rsidR="00971D2B">
        <w:rPr>
          <w:rFonts w:ascii="Times New Roman" w:hAnsi="Times New Roman"/>
          <w:sz w:val="24"/>
          <w:szCs w:val="24"/>
        </w:rPr>
        <w:t>S</w:t>
      </w:r>
      <w:r w:rsidR="00371776">
        <w:rPr>
          <w:rFonts w:ascii="Times New Roman" w:hAnsi="Times New Roman"/>
          <w:sz w:val="24"/>
          <w:szCs w:val="24"/>
        </w:rPr>
        <w:t>tate</w:t>
      </w:r>
      <w:r w:rsidR="00226A2D">
        <w:rPr>
          <w:rFonts w:ascii="Times New Roman" w:hAnsi="Times New Roman"/>
          <w:sz w:val="24"/>
          <w:szCs w:val="24"/>
        </w:rPr>
        <w:t xml:space="preserve"> and Territorial</w:t>
      </w:r>
      <w:r w:rsidR="00371776">
        <w:rPr>
          <w:rFonts w:ascii="Times New Roman" w:hAnsi="Times New Roman"/>
          <w:sz w:val="24"/>
          <w:szCs w:val="24"/>
        </w:rPr>
        <w:t xml:space="preserve"> </w:t>
      </w:r>
      <w:r w:rsidR="00971D2B">
        <w:rPr>
          <w:rFonts w:ascii="Times New Roman" w:hAnsi="Times New Roman"/>
          <w:sz w:val="24"/>
          <w:szCs w:val="24"/>
        </w:rPr>
        <w:t>E</w:t>
      </w:r>
      <w:r w:rsidR="00371776">
        <w:rPr>
          <w:rFonts w:ascii="Times New Roman" w:hAnsi="Times New Roman"/>
          <w:sz w:val="24"/>
          <w:szCs w:val="24"/>
        </w:rPr>
        <w:t xml:space="preserve">nergy </w:t>
      </w:r>
      <w:r w:rsidR="00971D2B">
        <w:rPr>
          <w:rFonts w:ascii="Times New Roman" w:hAnsi="Times New Roman"/>
          <w:sz w:val="24"/>
          <w:szCs w:val="24"/>
        </w:rPr>
        <w:t>P</w:t>
      </w:r>
      <w:r w:rsidR="00371776">
        <w:rPr>
          <w:rFonts w:ascii="Times New Roman" w:hAnsi="Times New Roman"/>
          <w:sz w:val="24"/>
          <w:szCs w:val="24"/>
        </w:rPr>
        <w:t>rograms</w:t>
      </w:r>
      <w:r w:rsidR="005D7CB4">
        <w:rPr>
          <w:rFonts w:ascii="Times New Roman" w:hAnsi="Times New Roman"/>
          <w:sz w:val="24"/>
          <w:szCs w:val="24"/>
        </w:rPr>
        <w:t xml:space="preserve"> </w:t>
      </w:r>
      <w:r w:rsidR="00226A2D">
        <w:rPr>
          <w:rFonts w:ascii="Times New Roman" w:hAnsi="Times New Roman"/>
          <w:sz w:val="24"/>
          <w:szCs w:val="24"/>
        </w:rPr>
        <w:t>to implement energy efficiency and renewable energy projects including</w:t>
      </w:r>
      <w:r w:rsidR="00226A2D" w:rsidDel="00226A2D">
        <w:rPr>
          <w:rFonts w:ascii="Times New Roman" w:hAnsi="Times New Roman"/>
          <w:sz w:val="24"/>
          <w:szCs w:val="24"/>
        </w:rPr>
        <w:t xml:space="preserve"> </w:t>
      </w:r>
      <w:r w:rsidR="00371776">
        <w:rPr>
          <w:rFonts w:ascii="Times New Roman" w:hAnsi="Times New Roman"/>
          <w:sz w:val="24"/>
          <w:szCs w:val="24"/>
        </w:rPr>
        <w:t>residential and commercial</w:t>
      </w:r>
      <w:r>
        <w:rPr>
          <w:rFonts w:ascii="Times New Roman" w:hAnsi="Times New Roman"/>
          <w:sz w:val="24"/>
          <w:szCs w:val="24"/>
        </w:rPr>
        <w:t xml:space="preserve"> </w:t>
      </w:r>
      <w:r w:rsidR="00371776">
        <w:rPr>
          <w:rFonts w:ascii="Times New Roman" w:hAnsi="Times New Roman"/>
          <w:sz w:val="24"/>
          <w:szCs w:val="24"/>
        </w:rPr>
        <w:t>retrofit pro</w:t>
      </w:r>
      <w:r w:rsidR="00B10BDB">
        <w:rPr>
          <w:rFonts w:ascii="Times New Roman" w:hAnsi="Times New Roman"/>
          <w:sz w:val="24"/>
          <w:szCs w:val="24"/>
        </w:rPr>
        <w:t>jects</w:t>
      </w:r>
    </w:p>
    <w:p w:rsidR="00F76CAE" w:rsidRDefault="00F76CAE" w:rsidP="00936993">
      <w:pPr>
        <w:pStyle w:val="PlainText"/>
        <w:rPr>
          <w:rFonts w:ascii="Times New Roman" w:hAnsi="Times New Roman"/>
          <w:sz w:val="24"/>
          <w:szCs w:val="24"/>
        </w:rPr>
      </w:pPr>
    </w:p>
    <w:p w:rsidR="00C37732" w:rsidRDefault="00936993" w:rsidP="00936993">
      <w:pPr>
        <w:pStyle w:val="PlainText"/>
        <w:rPr>
          <w:rFonts w:ascii="Times New Roman" w:hAnsi="Times New Roman"/>
          <w:sz w:val="24"/>
          <w:szCs w:val="24"/>
        </w:rPr>
      </w:pPr>
      <w:r w:rsidRPr="006A6CEF">
        <w:rPr>
          <w:rFonts w:ascii="Times New Roman" w:hAnsi="Times New Roman"/>
          <w:sz w:val="24"/>
          <w:szCs w:val="24"/>
        </w:rPr>
        <w:t xml:space="preserve">The Department of Energy (DOE) needs to gather utility bill data in order to </w:t>
      </w:r>
      <w:r w:rsidR="002523C8" w:rsidRPr="006A6CEF">
        <w:rPr>
          <w:rFonts w:ascii="Times New Roman" w:hAnsi="Times New Roman"/>
          <w:sz w:val="24"/>
          <w:szCs w:val="24"/>
        </w:rPr>
        <w:t xml:space="preserve">manage </w:t>
      </w:r>
      <w:r w:rsidR="00B10BDB" w:rsidRPr="006A6CEF">
        <w:rPr>
          <w:rFonts w:ascii="Times New Roman" w:hAnsi="Times New Roman"/>
          <w:sz w:val="24"/>
          <w:szCs w:val="24"/>
        </w:rPr>
        <w:t xml:space="preserve">these three </w:t>
      </w:r>
      <w:r w:rsidR="00DF772B" w:rsidRPr="006A6CEF">
        <w:rPr>
          <w:rFonts w:ascii="Times New Roman" w:hAnsi="Times New Roman"/>
          <w:sz w:val="24"/>
          <w:szCs w:val="24"/>
        </w:rPr>
        <w:t xml:space="preserve">energy efficiency </w:t>
      </w:r>
      <w:r w:rsidR="002523C8" w:rsidRPr="006A6CEF">
        <w:rPr>
          <w:rFonts w:ascii="Times New Roman" w:hAnsi="Times New Roman"/>
          <w:sz w:val="24"/>
          <w:szCs w:val="24"/>
        </w:rPr>
        <w:t>programs effectively.  The</w:t>
      </w:r>
      <w:r w:rsidR="0066116A">
        <w:rPr>
          <w:rFonts w:ascii="Times New Roman" w:hAnsi="Times New Roman"/>
          <w:sz w:val="24"/>
          <w:szCs w:val="24"/>
        </w:rPr>
        <w:t xml:space="preserve"> utility billing data wil</w:t>
      </w:r>
      <w:r w:rsidR="002523C8">
        <w:rPr>
          <w:rFonts w:ascii="Times New Roman" w:hAnsi="Times New Roman"/>
          <w:sz w:val="24"/>
          <w:szCs w:val="24"/>
        </w:rPr>
        <w:t xml:space="preserve">l help DOE </w:t>
      </w:r>
      <w:r w:rsidRPr="00F76CAE">
        <w:rPr>
          <w:rFonts w:ascii="Times New Roman" w:hAnsi="Times New Roman"/>
          <w:sz w:val="24"/>
          <w:szCs w:val="24"/>
        </w:rPr>
        <w:t xml:space="preserve">determine </w:t>
      </w:r>
      <w:r w:rsidR="002523C8">
        <w:rPr>
          <w:rFonts w:ascii="Times New Roman" w:hAnsi="Times New Roman"/>
          <w:sz w:val="24"/>
          <w:szCs w:val="24"/>
        </w:rPr>
        <w:t>the</w:t>
      </w:r>
      <w:r w:rsidR="002523C8" w:rsidRPr="00F76CAE">
        <w:rPr>
          <w:rFonts w:ascii="Times New Roman" w:hAnsi="Times New Roman"/>
          <w:sz w:val="24"/>
          <w:szCs w:val="24"/>
        </w:rPr>
        <w:t xml:space="preserve"> </w:t>
      </w:r>
      <w:r w:rsidRPr="00F76CAE">
        <w:rPr>
          <w:rFonts w:ascii="Times New Roman" w:hAnsi="Times New Roman"/>
          <w:sz w:val="24"/>
          <w:szCs w:val="24"/>
        </w:rPr>
        <w:t>impacts and success</w:t>
      </w:r>
      <w:r w:rsidR="002523C8">
        <w:rPr>
          <w:rFonts w:ascii="Times New Roman" w:hAnsi="Times New Roman"/>
          <w:sz w:val="24"/>
          <w:szCs w:val="24"/>
        </w:rPr>
        <w:t xml:space="preserve"> of these programs </w:t>
      </w:r>
      <w:r w:rsidRPr="00F76CAE">
        <w:rPr>
          <w:rFonts w:ascii="Times New Roman" w:hAnsi="Times New Roman"/>
          <w:sz w:val="24"/>
          <w:szCs w:val="24"/>
        </w:rPr>
        <w:t xml:space="preserve">in achieving savings, creating jobs, and expanding retrofit markets.  In particular, DOE is interested in </w:t>
      </w:r>
      <w:r w:rsidR="00C37732">
        <w:rPr>
          <w:rFonts w:ascii="Times New Roman" w:hAnsi="Times New Roman"/>
          <w:sz w:val="24"/>
          <w:szCs w:val="24"/>
        </w:rPr>
        <w:t>understanding:</w:t>
      </w:r>
    </w:p>
    <w:p w:rsidR="00C37732" w:rsidRDefault="00C37732" w:rsidP="00C37732">
      <w:pPr>
        <w:pStyle w:val="PlainText"/>
        <w:numPr>
          <w:ilvl w:val="0"/>
          <w:numId w:val="7"/>
        </w:numPr>
        <w:rPr>
          <w:rFonts w:ascii="Times New Roman" w:hAnsi="Times New Roman"/>
          <w:sz w:val="24"/>
          <w:szCs w:val="24"/>
        </w:rPr>
      </w:pPr>
      <w:r>
        <w:rPr>
          <w:rFonts w:ascii="Times New Roman" w:hAnsi="Times New Roman"/>
          <w:sz w:val="24"/>
          <w:szCs w:val="24"/>
        </w:rPr>
        <w:t>T</w:t>
      </w:r>
      <w:r w:rsidR="00936993" w:rsidRPr="00F76CAE">
        <w:rPr>
          <w:rFonts w:ascii="Times New Roman" w:hAnsi="Times New Roman"/>
          <w:sz w:val="24"/>
          <w:szCs w:val="24"/>
        </w:rPr>
        <w:t>he results and relative impacts of different program structures/models on expanding market-reliant residential retrofit activities</w:t>
      </w:r>
      <w:r>
        <w:rPr>
          <w:rFonts w:ascii="Times New Roman" w:hAnsi="Times New Roman"/>
          <w:sz w:val="24"/>
          <w:szCs w:val="24"/>
        </w:rPr>
        <w:t xml:space="preserve">; and </w:t>
      </w:r>
    </w:p>
    <w:p w:rsidR="00F76CAE" w:rsidRDefault="00C37732" w:rsidP="00C37732">
      <w:pPr>
        <w:pStyle w:val="PlainText"/>
        <w:numPr>
          <w:ilvl w:val="0"/>
          <w:numId w:val="7"/>
        </w:numPr>
        <w:rPr>
          <w:rFonts w:ascii="Times New Roman" w:hAnsi="Times New Roman"/>
          <w:sz w:val="24"/>
          <w:szCs w:val="24"/>
        </w:rPr>
      </w:pPr>
      <w:r>
        <w:rPr>
          <w:rFonts w:ascii="Times New Roman" w:hAnsi="Times New Roman"/>
          <w:sz w:val="24"/>
          <w:szCs w:val="24"/>
        </w:rPr>
        <w:t>The relative performance of its recipients in order to improve program administration in the future</w:t>
      </w:r>
    </w:p>
    <w:p w:rsidR="00F22EFF" w:rsidRDefault="00F22EFF" w:rsidP="00F22EFF">
      <w:pPr>
        <w:pStyle w:val="PlainText"/>
        <w:rPr>
          <w:rFonts w:ascii="Times New Roman" w:hAnsi="Times New Roman"/>
          <w:sz w:val="24"/>
          <w:szCs w:val="24"/>
        </w:rPr>
      </w:pPr>
    </w:p>
    <w:p w:rsidR="002523C8" w:rsidRDefault="00936993" w:rsidP="00936993">
      <w:r w:rsidRPr="00F76CAE">
        <w:t xml:space="preserve">The authority for the data collections are provided by the following provisions: </w:t>
      </w:r>
      <w:r w:rsidRPr="00F76CAE">
        <w:cr/>
      </w:r>
    </w:p>
    <w:p w:rsidR="008507F6" w:rsidRPr="008507F6" w:rsidRDefault="008507F6" w:rsidP="008507F6">
      <w:pPr>
        <w:rPr>
          <w:u w:val="single"/>
        </w:rPr>
      </w:pPr>
      <w:r w:rsidRPr="008507F6">
        <w:rPr>
          <w:u w:val="single"/>
        </w:rPr>
        <w:t>Weatherization Assistance Program</w:t>
      </w:r>
    </w:p>
    <w:p w:rsidR="00EB6C78" w:rsidRDefault="008507F6" w:rsidP="00936993">
      <w:r>
        <w:rPr>
          <w:shd w:val="clear" w:color="auto" w:fill="FFFFFF" w:themeFill="background1"/>
        </w:rPr>
        <w:t>Title IV of the</w:t>
      </w:r>
      <w:r w:rsidRPr="008507F6">
        <w:rPr>
          <w:shd w:val="clear" w:color="auto" w:fill="FFFFFF" w:themeFill="background1"/>
        </w:rPr>
        <w:t xml:space="preserve"> Energy Conservation and Production Act of 1976 (42 U.S.C. 6861 et seq.), as amended, authorizes the DOE to administer the WAP. </w:t>
      </w:r>
      <w:r w:rsidR="00EB6C78" w:rsidRPr="008507F6">
        <w:rPr>
          <w:shd w:val="clear" w:color="auto" w:fill="FFFFFF" w:themeFill="background1"/>
        </w:rPr>
        <w:t xml:space="preserve">Section 6867, </w:t>
      </w:r>
      <w:r w:rsidRPr="008507F6">
        <w:rPr>
          <w:shd w:val="clear" w:color="auto" w:fill="FFFFFF" w:themeFill="background1"/>
        </w:rPr>
        <w:t>42</w:t>
      </w:r>
      <w:r>
        <w:t xml:space="preserve"> U.S.C., states that:</w:t>
      </w:r>
    </w:p>
    <w:p w:rsidR="008507F6" w:rsidRDefault="008507F6" w:rsidP="008507F6">
      <w:pPr>
        <w:ind w:left="720"/>
      </w:pPr>
      <w:r>
        <w:rPr>
          <w:rStyle w:val="enumbell"/>
        </w:rPr>
        <w:t>(a)</w:t>
      </w:r>
      <w:r>
        <w:t xml:space="preserve"> </w:t>
      </w:r>
      <w:r w:rsidRPr="008507F6">
        <w:rPr>
          <w:bCs/>
        </w:rPr>
        <w:t>Reporting requirements</w:t>
      </w:r>
      <w:r>
        <w:rPr>
          <w:b/>
          <w:bCs/>
        </w:rPr>
        <w:t xml:space="preserve"> </w:t>
      </w:r>
    </w:p>
    <w:p w:rsidR="008507F6" w:rsidRDefault="008507F6" w:rsidP="008507F6">
      <w:pPr>
        <w:ind w:left="720"/>
      </w:pPr>
      <w:r>
        <w:t xml:space="preserve">The Secretary, in consultation with the Director, by general or special orders, may require any recipient of financial assistance under this part to provide, in such form as he may </w:t>
      </w:r>
      <w:r>
        <w:lastRenderedPageBreak/>
        <w:t xml:space="preserve">prescribe, such reports or answers in writing to </w:t>
      </w:r>
      <w:r w:rsidR="00F94053">
        <w:t xml:space="preserve">specific questions, surveys, or </w:t>
      </w:r>
      <w:r>
        <w:t xml:space="preserve">questionnaires as may be necessary to enable the Secretary and the Director to carry out their functions under this part. </w:t>
      </w:r>
    </w:p>
    <w:p w:rsidR="008507F6" w:rsidRDefault="008507F6" w:rsidP="008507F6">
      <w:pPr>
        <w:rPr>
          <w:u w:val="single"/>
        </w:rPr>
      </w:pPr>
    </w:p>
    <w:p w:rsidR="008507F6" w:rsidRPr="008507F6" w:rsidRDefault="008507F6" w:rsidP="008507F6">
      <w:pPr>
        <w:rPr>
          <w:i/>
        </w:rPr>
      </w:pPr>
      <w:r>
        <w:rPr>
          <w:u w:val="single"/>
        </w:rPr>
        <w:t xml:space="preserve">State Energy </w:t>
      </w:r>
      <w:r w:rsidRPr="008507F6">
        <w:rPr>
          <w:u w:val="single"/>
        </w:rPr>
        <w:t>Program</w:t>
      </w:r>
    </w:p>
    <w:p w:rsidR="00EB6C78" w:rsidRPr="00D64DBD" w:rsidRDefault="008507F6" w:rsidP="00936993">
      <w:r>
        <w:t xml:space="preserve">Title III of the </w:t>
      </w:r>
      <w:r w:rsidRPr="008507F6">
        <w:t xml:space="preserve">Energy Policy and Conservation </w:t>
      </w:r>
      <w:r w:rsidRPr="00711BA7">
        <w:t xml:space="preserve">Act of 1975, (42 U.S.C. 6321 et seq.) as amended, authorizes DOE to administer the SEP. </w:t>
      </w:r>
      <w:r w:rsidRPr="00711BA7">
        <w:rPr>
          <w:shd w:val="clear" w:color="auto" w:fill="FFFFFF" w:themeFill="background1"/>
        </w:rPr>
        <w:t xml:space="preserve">Section </w:t>
      </w:r>
      <w:r w:rsidR="00711BA7">
        <w:rPr>
          <w:shd w:val="clear" w:color="auto" w:fill="FFFFFF" w:themeFill="background1"/>
        </w:rPr>
        <w:t>6323</w:t>
      </w:r>
      <w:r w:rsidRPr="00711BA7">
        <w:rPr>
          <w:shd w:val="clear" w:color="auto" w:fill="FFFFFF" w:themeFill="background1"/>
        </w:rPr>
        <w:t>, 42</w:t>
      </w:r>
      <w:r w:rsidRPr="00711BA7">
        <w:t xml:space="preserve"> U.S.C., states that:</w:t>
      </w:r>
    </w:p>
    <w:p w:rsidR="00A1774C" w:rsidRPr="00711BA7" w:rsidRDefault="00A1774C" w:rsidP="00711BA7">
      <w:pPr>
        <w:ind w:left="720"/>
      </w:pPr>
      <w:r w:rsidRPr="00711BA7">
        <w:rPr>
          <w:rStyle w:val="enumbell"/>
        </w:rPr>
        <w:t>(c)</w:t>
      </w:r>
      <w:r w:rsidRPr="00711BA7">
        <w:t xml:space="preserve"> </w:t>
      </w:r>
      <w:r w:rsidRPr="00711BA7">
        <w:rPr>
          <w:bCs/>
        </w:rPr>
        <w:t xml:space="preserve">Records </w:t>
      </w:r>
    </w:p>
    <w:p w:rsidR="00A1774C" w:rsidRDefault="00A1774C" w:rsidP="00711BA7">
      <w:pPr>
        <w:ind w:left="720"/>
      </w:pPr>
      <w:r>
        <w:t xml:space="preserve">Each recipient of Federal financial assistance under subsection (b) of this section shall keep such records as the Secretary shall require, including records which fully disclose the amount and disposition by each recipient of the proceeds of such assistance, the total cost of the plan, program, projects, measures, or systems for which such assistance was given or used, the source and amount of funds for such plan, program, projects, measures, or systems not supplied by the Secretary, and such other records as the Secretary determines necessary to facilitate an effective audit and performance evaluation. The Secretary and Comptroller General of the United States, or any of their duly authorized representatives, shall have access for the purpose of audit and examination, at reasonable times and under reasonable conditions, to any pertinent books, documents, papers, and records of any recipient of Federal assistance under this part. </w:t>
      </w:r>
    </w:p>
    <w:p w:rsidR="00A1774C" w:rsidRDefault="00A1774C" w:rsidP="00410DF6">
      <w:pPr>
        <w:ind w:left="360"/>
        <w:rPr>
          <w:highlight w:val="yellow"/>
        </w:rPr>
      </w:pPr>
    </w:p>
    <w:p w:rsidR="00410DF6" w:rsidRPr="00711BA7" w:rsidRDefault="00711BA7" w:rsidP="00711BA7">
      <w:pPr>
        <w:rPr>
          <w:u w:val="single"/>
        </w:rPr>
      </w:pPr>
      <w:r w:rsidRPr="00711BA7">
        <w:rPr>
          <w:u w:val="single"/>
        </w:rPr>
        <w:t>Energy Efficiency and Conservation Block Grant Program</w:t>
      </w:r>
    </w:p>
    <w:p w:rsidR="00711BA7" w:rsidRPr="00711BA7" w:rsidRDefault="00B2142F" w:rsidP="00711BA7">
      <w:pPr>
        <w:autoSpaceDE w:val="0"/>
        <w:autoSpaceDN w:val="0"/>
        <w:adjustRightInd w:val="0"/>
      </w:pPr>
      <w:r w:rsidRPr="00711BA7">
        <w:t>Title V, Subtitle E of the Energy Independence and Security Act of 2007 (</w:t>
      </w:r>
      <w:r w:rsidR="00711BA7" w:rsidRPr="00711BA7">
        <w:t xml:space="preserve">42 U.S.C. 17151 et seq.) authorizes DOE to administer the EECBG. </w:t>
      </w:r>
      <w:r w:rsidRPr="00711BA7">
        <w:t xml:space="preserve"> </w:t>
      </w:r>
      <w:r w:rsidR="00711BA7" w:rsidRPr="00711BA7">
        <w:t>Section 17157, 42 U.S.C., states that:</w:t>
      </w:r>
    </w:p>
    <w:p w:rsidR="00A1774C" w:rsidRPr="00711BA7" w:rsidRDefault="00A1774C" w:rsidP="00711BA7">
      <w:pPr>
        <w:ind w:left="720"/>
      </w:pPr>
      <w:r w:rsidRPr="00711BA7">
        <w:rPr>
          <w:rStyle w:val="enumbell"/>
        </w:rPr>
        <w:t>(</w:t>
      </w:r>
      <w:proofErr w:type="gramStart"/>
      <w:r w:rsidRPr="00711BA7">
        <w:rPr>
          <w:rStyle w:val="enumbell"/>
        </w:rPr>
        <w:t>a</w:t>
      </w:r>
      <w:proofErr w:type="gramEnd"/>
      <w:r w:rsidRPr="00711BA7">
        <w:rPr>
          <w:rStyle w:val="enumbell"/>
        </w:rPr>
        <w:t>)</w:t>
      </w:r>
      <w:r w:rsidRPr="00711BA7">
        <w:t xml:space="preserve"> </w:t>
      </w:r>
      <w:r w:rsidRPr="00711BA7">
        <w:rPr>
          <w:bCs/>
        </w:rPr>
        <w:t xml:space="preserve">In general </w:t>
      </w:r>
    </w:p>
    <w:p w:rsidR="00A1774C" w:rsidRDefault="00A1774C" w:rsidP="00711BA7">
      <w:pPr>
        <w:ind w:left="720"/>
      </w:pPr>
      <w:r>
        <w:t xml:space="preserve">The Secretary may review and evaluate the performance of any eligible entity that receives a grant under the program, including by conducting an audit, as the Secretary determines to be appropriate. </w:t>
      </w:r>
    </w:p>
    <w:p w:rsidR="00A1774C" w:rsidRPr="00F76CAE" w:rsidRDefault="00A1774C" w:rsidP="00234350"/>
    <w:p w:rsidR="00234350" w:rsidRPr="00F76CAE" w:rsidRDefault="00234350" w:rsidP="00234350">
      <w:pPr>
        <w:rPr>
          <w:b/>
          <w:u w:val="single"/>
        </w:rPr>
      </w:pPr>
      <w:r w:rsidRPr="00F76CAE">
        <w:rPr>
          <w:b/>
          <w:u w:val="single"/>
        </w:rPr>
        <w:t>2. Indicate how, by whom, and for what purpose the information is to be used. Except for a new collection, indicate the actual use the agency has made of the information received from the current collection.</w:t>
      </w:r>
    </w:p>
    <w:p w:rsidR="00D46D2E" w:rsidRDefault="00D46D2E" w:rsidP="00936993">
      <w:pPr>
        <w:pStyle w:val="PlainText"/>
        <w:rPr>
          <w:rFonts w:ascii="Times New Roman" w:hAnsi="Times New Roman"/>
          <w:sz w:val="24"/>
          <w:szCs w:val="24"/>
        </w:rPr>
      </w:pPr>
    </w:p>
    <w:p w:rsidR="006554CE" w:rsidRDefault="00936993" w:rsidP="00D11CBC">
      <w:pPr>
        <w:pStyle w:val="PlainText"/>
        <w:numPr>
          <w:ilvl w:val="0"/>
          <w:numId w:val="8"/>
        </w:numPr>
        <w:rPr>
          <w:rFonts w:ascii="Times New Roman" w:hAnsi="Times New Roman"/>
          <w:sz w:val="24"/>
          <w:szCs w:val="24"/>
        </w:rPr>
      </w:pPr>
      <w:r w:rsidRPr="00F76CAE">
        <w:rPr>
          <w:rFonts w:ascii="Times New Roman" w:hAnsi="Times New Roman"/>
          <w:sz w:val="24"/>
          <w:szCs w:val="24"/>
        </w:rPr>
        <w:t xml:space="preserve">The </w:t>
      </w:r>
      <w:r w:rsidR="00F021BC">
        <w:rPr>
          <w:rFonts w:ascii="Times New Roman" w:hAnsi="Times New Roman"/>
          <w:sz w:val="24"/>
          <w:szCs w:val="24"/>
        </w:rPr>
        <w:t>prime</w:t>
      </w:r>
      <w:r w:rsidR="00226A2D">
        <w:rPr>
          <w:rFonts w:ascii="Times New Roman" w:hAnsi="Times New Roman"/>
          <w:sz w:val="24"/>
          <w:szCs w:val="24"/>
        </w:rPr>
        <w:t xml:space="preserve"> recipient</w:t>
      </w:r>
      <w:r w:rsidR="00F021BC">
        <w:rPr>
          <w:rFonts w:ascii="Times New Roman" w:hAnsi="Times New Roman"/>
          <w:sz w:val="24"/>
          <w:szCs w:val="24"/>
        </w:rPr>
        <w:t xml:space="preserve"> of </w:t>
      </w:r>
      <w:r w:rsidR="00263F85">
        <w:rPr>
          <w:rFonts w:ascii="Times New Roman" w:hAnsi="Times New Roman"/>
          <w:sz w:val="24"/>
          <w:szCs w:val="24"/>
        </w:rPr>
        <w:t xml:space="preserve">DOE </w:t>
      </w:r>
      <w:r w:rsidR="00F021BC">
        <w:rPr>
          <w:rFonts w:ascii="Times New Roman" w:hAnsi="Times New Roman"/>
          <w:sz w:val="24"/>
          <w:szCs w:val="24"/>
        </w:rPr>
        <w:t>Recovery Act funds</w:t>
      </w:r>
      <w:r w:rsidRPr="00F76CAE">
        <w:rPr>
          <w:rFonts w:ascii="Times New Roman" w:hAnsi="Times New Roman"/>
          <w:sz w:val="24"/>
          <w:szCs w:val="24"/>
        </w:rPr>
        <w:t xml:space="preserve"> will </w:t>
      </w:r>
      <w:r w:rsidR="006554CE">
        <w:rPr>
          <w:rFonts w:ascii="Times New Roman" w:hAnsi="Times New Roman"/>
          <w:sz w:val="24"/>
          <w:szCs w:val="24"/>
        </w:rPr>
        <w:t xml:space="preserve">oversee </w:t>
      </w:r>
      <w:r w:rsidR="00F021BC">
        <w:rPr>
          <w:rFonts w:ascii="Times New Roman" w:hAnsi="Times New Roman"/>
          <w:sz w:val="24"/>
          <w:szCs w:val="24"/>
        </w:rPr>
        <w:t xml:space="preserve">the </w:t>
      </w:r>
      <w:r w:rsidR="006554CE">
        <w:rPr>
          <w:rFonts w:ascii="Times New Roman" w:hAnsi="Times New Roman"/>
          <w:sz w:val="24"/>
          <w:szCs w:val="24"/>
        </w:rPr>
        <w:t>distribution of</w:t>
      </w:r>
      <w:r w:rsidR="00D46D2E">
        <w:rPr>
          <w:rFonts w:ascii="Times New Roman" w:hAnsi="Times New Roman"/>
          <w:sz w:val="24"/>
          <w:szCs w:val="24"/>
        </w:rPr>
        <w:t xml:space="preserve"> </w:t>
      </w:r>
      <w:r w:rsidR="00F021BC">
        <w:rPr>
          <w:rFonts w:ascii="Times New Roman" w:hAnsi="Times New Roman"/>
          <w:sz w:val="24"/>
          <w:szCs w:val="24"/>
        </w:rPr>
        <w:t xml:space="preserve">the </w:t>
      </w:r>
      <w:r w:rsidR="00D46D2E">
        <w:rPr>
          <w:rFonts w:ascii="Times New Roman" w:hAnsi="Times New Roman"/>
          <w:sz w:val="24"/>
          <w:szCs w:val="24"/>
        </w:rPr>
        <w:t>Authorization</w:t>
      </w:r>
      <w:r w:rsidR="00D46D2E" w:rsidRPr="00F76CAE">
        <w:rPr>
          <w:rFonts w:ascii="Times New Roman" w:hAnsi="Times New Roman"/>
          <w:sz w:val="24"/>
          <w:szCs w:val="24"/>
        </w:rPr>
        <w:t xml:space="preserve"> </w:t>
      </w:r>
      <w:r w:rsidRPr="00F76CAE">
        <w:rPr>
          <w:rFonts w:ascii="Times New Roman" w:hAnsi="Times New Roman"/>
          <w:sz w:val="24"/>
          <w:szCs w:val="24"/>
        </w:rPr>
        <w:t>form</w:t>
      </w:r>
      <w:r w:rsidR="008D1BA7">
        <w:rPr>
          <w:rFonts w:ascii="Times New Roman" w:hAnsi="Times New Roman"/>
          <w:sz w:val="24"/>
          <w:szCs w:val="24"/>
        </w:rPr>
        <w:t>, a standard energy-use disclosure form,</w:t>
      </w:r>
      <w:r w:rsidRPr="00F76CAE">
        <w:rPr>
          <w:rFonts w:ascii="Times New Roman" w:hAnsi="Times New Roman"/>
          <w:sz w:val="24"/>
          <w:szCs w:val="24"/>
        </w:rPr>
        <w:t xml:space="preserve"> </w:t>
      </w:r>
      <w:r w:rsidR="00C45AEF">
        <w:rPr>
          <w:rFonts w:ascii="Times New Roman" w:hAnsi="Times New Roman"/>
          <w:sz w:val="24"/>
          <w:szCs w:val="24"/>
        </w:rPr>
        <w:t>to each participating site receiving retrofits</w:t>
      </w:r>
      <w:r w:rsidR="006554CE">
        <w:rPr>
          <w:rFonts w:ascii="Times New Roman" w:hAnsi="Times New Roman"/>
          <w:sz w:val="24"/>
          <w:szCs w:val="24"/>
        </w:rPr>
        <w:t xml:space="preserve"> </w:t>
      </w:r>
      <w:r w:rsidR="003125FA">
        <w:rPr>
          <w:rFonts w:ascii="Times New Roman" w:hAnsi="Times New Roman"/>
          <w:sz w:val="24"/>
          <w:szCs w:val="24"/>
        </w:rPr>
        <w:t>funded fully or partially by</w:t>
      </w:r>
      <w:r w:rsidR="006554CE">
        <w:rPr>
          <w:rFonts w:ascii="Times New Roman" w:hAnsi="Times New Roman"/>
          <w:sz w:val="24"/>
          <w:szCs w:val="24"/>
        </w:rPr>
        <w:t xml:space="preserve"> OWIP</w:t>
      </w:r>
      <w:r w:rsidR="003125FA">
        <w:rPr>
          <w:rFonts w:ascii="Times New Roman" w:hAnsi="Times New Roman"/>
          <w:sz w:val="24"/>
          <w:szCs w:val="24"/>
        </w:rPr>
        <w:t xml:space="preserve"> Recovery Act funds</w:t>
      </w:r>
      <w:r w:rsidR="0026710D">
        <w:rPr>
          <w:rFonts w:ascii="Times New Roman" w:hAnsi="Times New Roman"/>
          <w:sz w:val="24"/>
          <w:szCs w:val="24"/>
        </w:rPr>
        <w:t xml:space="preserve">.  </w:t>
      </w:r>
      <w:r w:rsidR="006554CE" w:rsidRPr="00F76CAE">
        <w:rPr>
          <w:rFonts w:ascii="Times New Roman" w:hAnsi="Times New Roman"/>
          <w:sz w:val="24"/>
          <w:szCs w:val="24"/>
        </w:rPr>
        <w:t>DOE will provide a standard energy-use disclosure form for use by grantees.</w:t>
      </w:r>
      <w:r w:rsidR="006554CE">
        <w:rPr>
          <w:rFonts w:ascii="Times New Roman" w:hAnsi="Times New Roman"/>
          <w:sz w:val="24"/>
          <w:szCs w:val="24"/>
        </w:rPr>
        <w:t xml:space="preserve">  The grantee will aggregate the Authorization forms and provide to DOE</w:t>
      </w:r>
      <w:r w:rsidR="00D64DBD">
        <w:rPr>
          <w:rFonts w:ascii="Times New Roman" w:hAnsi="Times New Roman"/>
          <w:sz w:val="24"/>
          <w:szCs w:val="24"/>
        </w:rPr>
        <w:t>, or a third-party evaluator specified by DOE</w:t>
      </w:r>
      <w:r w:rsidR="006554CE">
        <w:rPr>
          <w:rFonts w:ascii="Times New Roman" w:hAnsi="Times New Roman"/>
          <w:sz w:val="24"/>
          <w:szCs w:val="24"/>
        </w:rPr>
        <w:t>.</w:t>
      </w:r>
      <w:r w:rsidR="006554CE" w:rsidRPr="00F76CAE">
        <w:rPr>
          <w:rFonts w:ascii="Times New Roman" w:hAnsi="Times New Roman"/>
          <w:sz w:val="24"/>
          <w:szCs w:val="24"/>
        </w:rPr>
        <w:t xml:space="preserve">  </w:t>
      </w:r>
      <w:r w:rsidR="003B6CD1">
        <w:rPr>
          <w:rFonts w:ascii="Times New Roman" w:hAnsi="Times New Roman"/>
          <w:sz w:val="24"/>
          <w:szCs w:val="24"/>
        </w:rPr>
        <w:t>DOE will oversee the transfer of the information into an electronic database.</w:t>
      </w:r>
    </w:p>
    <w:p w:rsidR="006554CE" w:rsidRDefault="006554CE" w:rsidP="00936993">
      <w:pPr>
        <w:pStyle w:val="PlainText"/>
        <w:rPr>
          <w:rFonts w:ascii="Times New Roman" w:hAnsi="Times New Roman"/>
          <w:sz w:val="24"/>
          <w:szCs w:val="24"/>
        </w:rPr>
      </w:pPr>
    </w:p>
    <w:p w:rsidR="00C45AEF" w:rsidRDefault="00C45AEF" w:rsidP="00D11CBC">
      <w:pPr>
        <w:pStyle w:val="PlainText"/>
        <w:ind w:left="720"/>
        <w:rPr>
          <w:rFonts w:ascii="Times New Roman" w:hAnsi="Times New Roman"/>
          <w:sz w:val="24"/>
          <w:szCs w:val="24"/>
        </w:rPr>
      </w:pPr>
      <w:r>
        <w:rPr>
          <w:rFonts w:ascii="Times New Roman" w:hAnsi="Times New Roman"/>
          <w:sz w:val="24"/>
          <w:szCs w:val="24"/>
        </w:rPr>
        <w:t xml:space="preserve">The </w:t>
      </w:r>
      <w:r w:rsidR="006554CE">
        <w:rPr>
          <w:rFonts w:ascii="Times New Roman" w:hAnsi="Times New Roman"/>
          <w:sz w:val="24"/>
          <w:szCs w:val="24"/>
        </w:rPr>
        <w:t xml:space="preserve">Authorization </w:t>
      </w:r>
      <w:r>
        <w:rPr>
          <w:rFonts w:ascii="Times New Roman" w:hAnsi="Times New Roman"/>
          <w:sz w:val="24"/>
          <w:szCs w:val="24"/>
        </w:rPr>
        <w:t xml:space="preserve">form will allow </w:t>
      </w:r>
      <w:r w:rsidR="00A6323B">
        <w:rPr>
          <w:rFonts w:ascii="Times New Roman" w:hAnsi="Times New Roman"/>
          <w:sz w:val="24"/>
          <w:szCs w:val="24"/>
        </w:rPr>
        <w:t>a</w:t>
      </w:r>
      <w:r w:rsidR="00936993" w:rsidRPr="00F76CAE">
        <w:rPr>
          <w:rFonts w:ascii="Times New Roman" w:hAnsi="Times New Roman"/>
          <w:sz w:val="24"/>
          <w:szCs w:val="24"/>
        </w:rPr>
        <w:t>n evaluator</w:t>
      </w:r>
      <w:r w:rsidR="00D64DBD">
        <w:rPr>
          <w:rFonts w:ascii="Times New Roman" w:hAnsi="Times New Roman"/>
          <w:sz w:val="24"/>
          <w:szCs w:val="24"/>
        </w:rPr>
        <w:t xml:space="preserve"> specified by DOE </w:t>
      </w:r>
      <w:r w:rsidR="00936993" w:rsidRPr="00F76CAE">
        <w:rPr>
          <w:rFonts w:ascii="Times New Roman" w:hAnsi="Times New Roman"/>
          <w:sz w:val="24"/>
          <w:szCs w:val="24"/>
        </w:rPr>
        <w:t xml:space="preserve">to obtain the site’s monthly </w:t>
      </w:r>
      <w:r>
        <w:rPr>
          <w:rFonts w:ascii="Times New Roman" w:hAnsi="Times New Roman"/>
          <w:sz w:val="24"/>
          <w:szCs w:val="24"/>
        </w:rPr>
        <w:t>energy</w:t>
      </w:r>
      <w:r w:rsidRPr="00F76CAE">
        <w:rPr>
          <w:rFonts w:ascii="Times New Roman" w:hAnsi="Times New Roman"/>
          <w:sz w:val="24"/>
          <w:szCs w:val="24"/>
        </w:rPr>
        <w:t xml:space="preserve"> </w:t>
      </w:r>
      <w:r w:rsidR="00936993" w:rsidRPr="00F76CAE">
        <w:rPr>
          <w:rFonts w:ascii="Times New Roman" w:hAnsi="Times New Roman"/>
          <w:sz w:val="24"/>
          <w:szCs w:val="24"/>
        </w:rPr>
        <w:t xml:space="preserve">usage and cost </w:t>
      </w:r>
      <w:r w:rsidR="008244B7">
        <w:rPr>
          <w:rFonts w:ascii="Times New Roman" w:hAnsi="Times New Roman"/>
          <w:sz w:val="24"/>
          <w:szCs w:val="24"/>
        </w:rPr>
        <w:t>(electricity and n</w:t>
      </w:r>
      <w:r>
        <w:rPr>
          <w:rFonts w:ascii="Times New Roman" w:hAnsi="Times New Roman"/>
          <w:sz w:val="24"/>
          <w:szCs w:val="24"/>
        </w:rPr>
        <w:t xml:space="preserve">atural gas) </w:t>
      </w:r>
      <w:r w:rsidR="00936993" w:rsidRPr="00F76CAE">
        <w:rPr>
          <w:rFonts w:ascii="Times New Roman" w:hAnsi="Times New Roman"/>
          <w:sz w:val="24"/>
          <w:szCs w:val="24"/>
        </w:rPr>
        <w:t>for at least each of the 36 consecutive months prior to the retrofit, and for up to 36 consecutive months post-retrofit</w:t>
      </w:r>
      <w:r>
        <w:rPr>
          <w:rFonts w:ascii="Times New Roman" w:hAnsi="Times New Roman"/>
          <w:sz w:val="24"/>
          <w:szCs w:val="24"/>
        </w:rPr>
        <w:t>, or</w:t>
      </w:r>
      <w:r w:rsidR="00936993" w:rsidRPr="00F76CAE">
        <w:rPr>
          <w:rFonts w:ascii="Times New Roman" w:hAnsi="Times New Roman"/>
          <w:sz w:val="24"/>
          <w:szCs w:val="24"/>
        </w:rPr>
        <w:t xml:space="preserve"> as much usage and cost information as exists</w:t>
      </w:r>
      <w:r>
        <w:rPr>
          <w:rFonts w:ascii="Times New Roman" w:hAnsi="Times New Roman"/>
          <w:sz w:val="24"/>
          <w:szCs w:val="24"/>
        </w:rPr>
        <w:t xml:space="preserve"> within this timeframe</w:t>
      </w:r>
      <w:r w:rsidR="00936993" w:rsidRPr="00F76CAE">
        <w:rPr>
          <w:rFonts w:ascii="Times New Roman" w:hAnsi="Times New Roman"/>
          <w:sz w:val="24"/>
          <w:szCs w:val="24"/>
        </w:rPr>
        <w:t>.</w:t>
      </w:r>
      <w:r>
        <w:rPr>
          <w:rFonts w:ascii="Times New Roman" w:hAnsi="Times New Roman"/>
          <w:sz w:val="24"/>
          <w:szCs w:val="24"/>
        </w:rPr>
        <w:t xml:space="preserve">  </w:t>
      </w:r>
    </w:p>
    <w:p w:rsidR="006554CE" w:rsidRDefault="006554CE" w:rsidP="00936993">
      <w:pPr>
        <w:pStyle w:val="PlainText"/>
        <w:rPr>
          <w:rFonts w:ascii="Times New Roman" w:hAnsi="Times New Roman"/>
          <w:sz w:val="24"/>
          <w:szCs w:val="24"/>
        </w:rPr>
      </w:pPr>
    </w:p>
    <w:p w:rsidR="00936993" w:rsidRPr="00F76CAE" w:rsidRDefault="006554CE" w:rsidP="00D11CBC">
      <w:pPr>
        <w:pStyle w:val="PlainText"/>
        <w:numPr>
          <w:ilvl w:val="0"/>
          <w:numId w:val="8"/>
        </w:numPr>
        <w:rPr>
          <w:rFonts w:ascii="Times New Roman" w:hAnsi="Times New Roman"/>
          <w:sz w:val="24"/>
          <w:szCs w:val="24"/>
        </w:rPr>
      </w:pPr>
      <w:r>
        <w:rPr>
          <w:rFonts w:ascii="Times New Roman" w:hAnsi="Times New Roman"/>
          <w:sz w:val="24"/>
          <w:szCs w:val="24"/>
        </w:rPr>
        <w:lastRenderedPageBreak/>
        <w:t xml:space="preserve">Once the Authorization forms have been completed, </w:t>
      </w:r>
      <w:r w:rsidR="00D64DBD">
        <w:rPr>
          <w:rFonts w:ascii="Times New Roman" w:hAnsi="Times New Roman"/>
          <w:sz w:val="24"/>
          <w:szCs w:val="24"/>
        </w:rPr>
        <w:t>the third party evaluator</w:t>
      </w:r>
      <w:r>
        <w:rPr>
          <w:rFonts w:ascii="Times New Roman" w:hAnsi="Times New Roman"/>
          <w:sz w:val="24"/>
          <w:szCs w:val="24"/>
        </w:rPr>
        <w:t xml:space="preserve"> w</w:t>
      </w:r>
      <w:r w:rsidR="00936993" w:rsidRPr="00F76CAE">
        <w:rPr>
          <w:rFonts w:ascii="Times New Roman" w:hAnsi="Times New Roman"/>
          <w:sz w:val="24"/>
          <w:szCs w:val="24"/>
        </w:rPr>
        <w:t xml:space="preserve">ill gather </w:t>
      </w:r>
      <w:r>
        <w:rPr>
          <w:rFonts w:ascii="Times New Roman" w:hAnsi="Times New Roman"/>
          <w:sz w:val="24"/>
          <w:szCs w:val="24"/>
        </w:rPr>
        <w:t>the specified monthly energy usage and cost information</w:t>
      </w:r>
      <w:r w:rsidR="00936993" w:rsidRPr="00F76CAE">
        <w:rPr>
          <w:rFonts w:ascii="Times New Roman" w:hAnsi="Times New Roman"/>
          <w:sz w:val="24"/>
          <w:szCs w:val="24"/>
        </w:rPr>
        <w:t xml:space="preserve"> with the assistance of the utilities that serve our grantees. </w:t>
      </w:r>
      <w:r w:rsidR="00D64DBD">
        <w:rPr>
          <w:rFonts w:ascii="Times New Roman" w:hAnsi="Times New Roman"/>
          <w:sz w:val="24"/>
          <w:szCs w:val="24"/>
        </w:rPr>
        <w:t xml:space="preserve">  The third party evaluator</w:t>
      </w:r>
      <w:r w:rsidR="00936993" w:rsidRPr="00F76CAE">
        <w:rPr>
          <w:rFonts w:ascii="Times New Roman" w:hAnsi="Times New Roman"/>
          <w:sz w:val="24"/>
          <w:szCs w:val="24"/>
        </w:rPr>
        <w:t xml:space="preserve"> will develop templates and information transfer processes for these data elements</w:t>
      </w:r>
      <w:r>
        <w:rPr>
          <w:rFonts w:ascii="Times New Roman" w:hAnsi="Times New Roman"/>
          <w:sz w:val="24"/>
          <w:szCs w:val="24"/>
        </w:rPr>
        <w:t>, designed to minimize burden to the utilities.</w:t>
      </w:r>
      <w:r w:rsidR="00A6323B">
        <w:rPr>
          <w:rFonts w:ascii="Times New Roman" w:hAnsi="Times New Roman"/>
          <w:sz w:val="24"/>
          <w:szCs w:val="24"/>
        </w:rPr>
        <w:t xml:space="preserve">  </w:t>
      </w:r>
    </w:p>
    <w:p w:rsidR="00936993" w:rsidRPr="00F76CAE" w:rsidRDefault="00936993" w:rsidP="00936993">
      <w:pPr>
        <w:pStyle w:val="PlainText"/>
        <w:rPr>
          <w:rFonts w:ascii="Times New Roman" w:hAnsi="Times New Roman"/>
          <w:sz w:val="24"/>
          <w:szCs w:val="24"/>
        </w:rPr>
      </w:pPr>
    </w:p>
    <w:p w:rsidR="00936993" w:rsidRDefault="00936993" w:rsidP="006554CE">
      <w:pPr>
        <w:pStyle w:val="PlainText"/>
        <w:rPr>
          <w:rFonts w:ascii="Times New Roman" w:hAnsi="Times New Roman"/>
          <w:sz w:val="24"/>
          <w:szCs w:val="24"/>
        </w:rPr>
      </w:pPr>
      <w:r w:rsidRPr="00F76CAE">
        <w:rPr>
          <w:rFonts w:ascii="Times New Roman" w:hAnsi="Times New Roman"/>
          <w:sz w:val="24"/>
          <w:szCs w:val="24"/>
        </w:rPr>
        <w:t xml:space="preserve">The purpose of the information collection is to </w:t>
      </w:r>
      <w:r w:rsidR="00F94053">
        <w:rPr>
          <w:rFonts w:ascii="Times New Roman" w:hAnsi="Times New Roman"/>
          <w:sz w:val="24"/>
          <w:szCs w:val="24"/>
        </w:rPr>
        <w:t xml:space="preserve">estimate </w:t>
      </w:r>
      <w:r w:rsidRPr="00F76CAE">
        <w:rPr>
          <w:rFonts w:ascii="Times New Roman" w:hAnsi="Times New Roman"/>
          <w:sz w:val="24"/>
          <w:szCs w:val="24"/>
        </w:rPr>
        <w:t xml:space="preserve">the direct impacts </w:t>
      </w:r>
      <w:r w:rsidR="006554CE">
        <w:rPr>
          <w:rFonts w:ascii="Times New Roman" w:hAnsi="Times New Roman"/>
          <w:sz w:val="24"/>
          <w:szCs w:val="24"/>
        </w:rPr>
        <w:t xml:space="preserve">on energy and cost </w:t>
      </w:r>
      <w:r w:rsidRPr="00F76CAE">
        <w:rPr>
          <w:rFonts w:ascii="Times New Roman" w:hAnsi="Times New Roman"/>
          <w:sz w:val="24"/>
          <w:szCs w:val="24"/>
        </w:rPr>
        <w:t>savings</w:t>
      </w:r>
      <w:r w:rsidR="006554CE">
        <w:rPr>
          <w:rFonts w:ascii="Times New Roman" w:hAnsi="Times New Roman"/>
          <w:sz w:val="24"/>
          <w:szCs w:val="24"/>
        </w:rPr>
        <w:t xml:space="preserve"> </w:t>
      </w:r>
      <w:r w:rsidRPr="00F76CAE">
        <w:rPr>
          <w:rFonts w:ascii="Times New Roman" w:hAnsi="Times New Roman"/>
          <w:sz w:val="24"/>
          <w:szCs w:val="24"/>
        </w:rPr>
        <w:t>of ARRA</w:t>
      </w:r>
      <w:r w:rsidR="006554CE">
        <w:rPr>
          <w:rFonts w:ascii="Times New Roman" w:hAnsi="Times New Roman"/>
          <w:sz w:val="24"/>
          <w:szCs w:val="24"/>
        </w:rPr>
        <w:t xml:space="preserve"> energy efficiency programs.  </w:t>
      </w:r>
      <w:r w:rsidRPr="00F76CAE">
        <w:rPr>
          <w:rFonts w:ascii="Times New Roman" w:hAnsi="Times New Roman"/>
          <w:sz w:val="24"/>
          <w:szCs w:val="24"/>
        </w:rPr>
        <w:t xml:space="preserve">DOE has a particular interest in identifying the most successful market-reliant retrofit activities and the necessary conditions for their spread.  </w:t>
      </w:r>
    </w:p>
    <w:p w:rsidR="00234350" w:rsidRPr="00F76CAE" w:rsidRDefault="00234350" w:rsidP="00234350"/>
    <w:p w:rsidR="00234350" w:rsidRPr="00F76CAE" w:rsidRDefault="00234350" w:rsidP="00234350">
      <w:pPr>
        <w:rPr>
          <w:b/>
          <w:u w:val="single"/>
        </w:rPr>
      </w:pPr>
      <w:r w:rsidRPr="00F76CAE">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4350" w:rsidRPr="00F76CAE" w:rsidRDefault="00234350" w:rsidP="00234350"/>
    <w:p w:rsidR="00B2142F" w:rsidRDefault="00F94053" w:rsidP="00B2142F">
      <w:pPr>
        <w:pStyle w:val="PlainText"/>
        <w:rPr>
          <w:rFonts w:ascii="Times New Roman" w:hAnsi="Times New Roman"/>
          <w:sz w:val="24"/>
          <w:szCs w:val="24"/>
        </w:rPr>
      </w:pPr>
      <w:r>
        <w:rPr>
          <w:rFonts w:ascii="Times New Roman" w:hAnsi="Times New Roman"/>
          <w:sz w:val="24"/>
          <w:szCs w:val="24"/>
        </w:rPr>
        <w:t>The third party evaluator will collect the a</w:t>
      </w:r>
      <w:r w:rsidR="00B2142F">
        <w:rPr>
          <w:rFonts w:ascii="Times New Roman" w:hAnsi="Times New Roman"/>
          <w:sz w:val="24"/>
          <w:szCs w:val="24"/>
        </w:rPr>
        <w:t>uthorization</w:t>
      </w:r>
      <w:r w:rsidR="00C35A42">
        <w:rPr>
          <w:rFonts w:ascii="Times New Roman" w:hAnsi="Times New Roman"/>
          <w:sz w:val="24"/>
          <w:szCs w:val="24"/>
        </w:rPr>
        <w:t xml:space="preserve"> forms in b</w:t>
      </w:r>
      <w:r>
        <w:rPr>
          <w:rFonts w:ascii="Times New Roman" w:hAnsi="Times New Roman"/>
          <w:sz w:val="24"/>
          <w:szCs w:val="24"/>
        </w:rPr>
        <w:t>atches</w:t>
      </w:r>
      <w:r w:rsidR="00C35A42">
        <w:rPr>
          <w:rFonts w:ascii="Times New Roman" w:hAnsi="Times New Roman"/>
          <w:sz w:val="24"/>
          <w:szCs w:val="24"/>
        </w:rPr>
        <w:t xml:space="preserve"> from grantees</w:t>
      </w:r>
      <w:r>
        <w:rPr>
          <w:rFonts w:ascii="Times New Roman" w:hAnsi="Times New Roman"/>
          <w:sz w:val="24"/>
          <w:szCs w:val="24"/>
        </w:rPr>
        <w:t>,</w:t>
      </w:r>
      <w:r w:rsidR="00B2142F">
        <w:rPr>
          <w:rFonts w:ascii="Times New Roman" w:hAnsi="Times New Roman"/>
          <w:sz w:val="24"/>
          <w:szCs w:val="24"/>
        </w:rPr>
        <w:t xml:space="preserve"> </w:t>
      </w:r>
      <w:proofErr w:type="gramStart"/>
      <w:r>
        <w:rPr>
          <w:rFonts w:ascii="Times New Roman" w:hAnsi="Times New Roman"/>
          <w:sz w:val="24"/>
          <w:szCs w:val="24"/>
        </w:rPr>
        <w:t>who</w:t>
      </w:r>
      <w:proofErr w:type="gramEnd"/>
      <w:r>
        <w:rPr>
          <w:rFonts w:ascii="Times New Roman" w:hAnsi="Times New Roman"/>
          <w:sz w:val="24"/>
          <w:szCs w:val="24"/>
        </w:rPr>
        <w:t xml:space="preserve"> </w:t>
      </w:r>
      <w:r w:rsidR="006429D5">
        <w:rPr>
          <w:rFonts w:ascii="Times New Roman" w:hAnsi="Times New Roman"/>
          <w:sz w:val="24"/>
          <w:szCs w:val="24"/>
        </w:rPr>
        <w:t xml:space="preserve">will </w:t>
      </w:r>
      <w:r>
        <w:rPr>
          <w:rFonts w:ascii="Times New Roman" w:hAnsi="Times New Roman"/>
          <w:sz w:val="24"/>
          <w:szCs w:val="24"/>
        </w:rPr>
        <w:t xml:space="preserve">have </w:t>
      </w:r>
      <w:r w:rsidR="006429D5">
        <w:rPr>
          <w:rFonts w:ascii="Times New Roman" w:hAnsi="Times New Roman"/>
          <w:sz w:val="24"/>
          <w:szCs w:val="24"/>
        </w:rPr>
        <w:t>aggregate</w:t>
      </w:r>
      <w:r>
        <w:rPr>
          <w:rFonts w:ascii="Times New Roman" w:hAnsi="Times New Roman"/>
          <w:sz w:val="24"/>
          <w:szCs w:val="24"/>
        </w:rPr>
        <w:t>d</w:t>
      </w:r>
      <w:r w:rsidR="006429D5">
        <w:rPr>
          <w:rFonts w:ascii="Times New Roman" w:hAnsi="Times New Roman"/>
          <w:sz w:val="24"/>
          <w:szCs w:val="24"/>
        </w:rPr>
        <w:t xml:space="preserve"> the individual w</w:t>
      </w:r>
      <w:r w:rsidR="00B2142F">
        <w:rPr>
          <w:rFonts w:ascii="Times New Roman" w:hAnsi="Times New Roman"/>
          <w:sz w:val="24"/>
          <w:szCs w:val="24"/>
        </w:rPr>
        <w:t>aivers from the site owners.  This portion of the data collection process will not</w:t>
      </w:r>
      <w:r w:rsidR="00A800AF">
        <w:rPr>
          <w:rFonts w:ascii="Times New Roman" w:hAnsi="Times New Roman"/>
          <w:sz w:val="24"/>
          <w:szCs w:val="24"/>
        </w:rPr>
        <w:t xml:space="preserve"> </w:t>
      </w:r>
      <w:r w:rsidR="00B2142F">
        <w:rPr>
          <w:rFonts w:ascii="Times New Roman" w:hAnsi="Times New Roman"/>
          <w:sz w:val="24"/>
          <w:szCs w:val="24"/>
        </w:rPr>
        <w:t xml:space="preserve">require electronic submission, due to the high degree of variation in sophistication among recipients. </w:t>
      </w:r>
    </w:p>
    <w:p w:rsidR="00B2142F" w:rsidRDefault="00B2142F" w:rsidP="00B2142F"/>
    <w:p w:rsidR="00B2142F" w:rsidRPr="00F76CAE" w:rsidRDefault="00B2142F" w:rsidP="00B2142F">
      <w:pPr>
        <w:pStyle w:val="PlainText"/>
        <w:rPr>
          <w:rFonts w:ascii="Times New Roman" w:hAnsi="Times New Roman"/>
          <w:sz w:val="24"/>
          <w:szCs w:val="24"/>
        </w:rPr>
      </w:pPr>
      <w:r w:rsidRPr="00F76CAE">
        <w:rPr>
          <w:rFonts w:ascii="Times New Roman" w:hAnsi="Times New Roman"/>
          <w:sz w:val="24"/>
          <w:szCs w:val="24"/>
        </w:rPr>
        <w:t>DOE's intention is to develop a</w:t>
      </w:r>
      <w:r>
        <w:rPr>
          <w:rFonts w:ascii="Times New Roman" w:hAnsi="Times New Roman"/>
          <w:sz w:val="24"/>
          <w:szCs w:val="24"/>
        </w:rPr>
        <w:t>n electronic</w:t>
      </w:r>
      <w:r w:rsidRPr="00F76CAE">
        <w:rPr>
          <w:rFonts w:ascii="Times New Roman" w:hAnsi="Times New Roman"/>
          <w:sz w:val="24"/>
          <w:szCs w:val="24"/>
        </w:rPr>
        <w:t xml:space="preserve"> system whereby </w:t>
      </w:r>
      <w:r w:rsidR="0060470B">
        <w:rPr>
          <w:rFonts w:ascii="Times New Roman" w:hAnsi="Times New Roman"/>
          <w:sz w:val="24"/>
          <w:szCs w:val="24"/>
        </w:rPr>
        <w:t xml:space="preserve">DOE </w:t>
      </w:r>
      <w:r>
        <w:rPr>
          <w:rFonts w:ascii="Times New Roman" w:hAnsi="Times New Roman"/>
          <w:sz w:val="24"/>
          <w:szCs w:val="24"/>
        </w:rPr>
        <w:t>(or an evaluator specified by DOE)</w:t>
      </w:r>
      <w:r w:rsidRPr="00F76CAE">
        <w:rPr>
          <w:rFonts w:ascii="Times New Roman" w:hAnsi="Times New Roman"/>
          <w:sz w:val="24"/>
          <w:szCs w:val="24"/>
        </w:rPr>
        <w:t xml:space="preserve"> can </w:t>
      </w:r>
      <w:r w:rsidR="0060470B">
        <w:rPr>
          <w:rFonts w:ascii="Times New Roman" w:hAnsi="Times New Roman"/>
          <w:sz w:val="24"/>
          <w:szCs w:val="24"/>
        </w:rPr>
        <w:t>transmit the</w:t>
      </w:r>
      <w:r>
        <w:rPr>
          <w:rFonts w:ascii="Times New Roman" w:hAnsi="Times New Roman"/>
          <w:sz w:val="24"/>
          <w:szCs w:val="24"/>
        </w:rPr>
        <w:t xml:space="preserve"> list of</w:t>
      </w:r>
      <w:r w:rsidR="0060470B">
        <w:rPr>
          <w:rFonts w:ascii="Times New Roman" w:hAnsi="Times New Roman"/>
          <w:sz w:val="24"/>
          <w:szCs w:val="24"/>
        </w:rPr>
        <w:t xml:space="preserve"> necessary</w:t>
      </w:r>
      <w:r>
        <w:rPr>
          <w:rFonts w:ascii="Times New Roman" w:hAnsi="Times New Roman"/>
          <w:sz w:val="24"/>
          <w:szCs w:val="24"/>
        </w:rPr>
        <w:t xml:space="preserve"> customers</w:t>
      </w:r>
      <w:r w:rsidR="0060470B">
        <w:rPr>
          <w:rFonts w:ascii="Times New Roman" w:hAnsi="Times New Roman"/>
          <w:sz w:val="24"/>
          <w:szCs w:val="24"/>
        </w:rPr>
        <w:t xml:space="preserve"> directly to the utility and gather the resulting information on </w:t>
      </w:r>
      <w:r>
        <w:rPr>
          <w:rFonts w:ascii="Times New Roman" w:hAnsi="Times New Roman"/>
          <w:sz w:val="24"/>
          <w:szCs w:val="24"/>
        </w:rPr>
        <w:t xml:space="preserve">energy usage and cost data </w:t>
      </w:r>
      <w:r w:rsidR="0060470B">
        <w:rPr>
          <w:rFonts w:ascii="Times New Roman" w:hAnsi="Times New Roman"/>
          <w:sz w:val="24"/>
          <w:szCs w:val="24"/>
        </w:rPr>
        <w:t xml:space="preserve">electronically. </w:t>
      </w:r>
    </w:p>
    <w:p w:rsidR="0027256B" w:rsidRDefault="0027256B" w:rsidP="00234350">
      <w:pPr>
        <w:rPr>
          <w:b/>
          <w:u w:val="single"/>
        </w:rPr>
      </w:pPr>
    </w:p>
    <w:p w:rsidR="00234350" w:rsidRPr="00F76CAE" w:rsidRDefault="00234350" w:rsidP="00234350">
      <w:pPr>
        <w:rPr>
          <w:b/>
          <w:u w:val="single"/>
        </w:rPr>
      </w:pPr>
      <w:r w:rsidRPr="00F76CAE">
        <w:rPr>
          <w:b/>
          <w:u w:val="single"/>
        </w:rPr>
        <w:t>4. Describe efforts to identify duplication.  Show specifically why any similar information already available cannot be used or modified for use for the purposes described in Item 2 above.</w:t>
      </w:r>
    </w:p>
    <w:p w:rsidR="00234350" w:rsidRPr="00F76CAE" w:rsidRDefault="00234350" w:rsidP="00234350"/>
    <w:p w:rsidR="00936993" w:rsidRDefault="0027256B" w:rsidP="00936993">
      <w:pPr>
        <w:pStyle w:val="PlainText"/>
        <w:rPr>
          <w:rFonts w:ascii="Times New Roman" w:hAnsi="Times New Roman"/>
          <w:sz w:val="24"/>
          <w:szCs w:val="24"/>
        </w:rPr>
      </w:pPr>
      <w:r>
        <w:rPr>
          <w:rFonts w:ascii="Times New Roman" w:hAnsi="Times New Roman"/>
          <w:sz w:val="24"/>
          <w:szCs w:val="24"/>
        </w:rPr>
        <w:t>T</w:t>
      </w:r>
      <w:r w:rsidR="00936993" w:rsidRPr="00F76CAE">
        <w:rPr>
          <w:rFonts w:ascii="Times New Roman" w:hAnsi="Times New Roman"/>
          <w:sz w:val="24"/>
          <w:szCs w:val="24"/>
        </w:rPr>
        <w:t>his</w:t>
      </w:r>
      <w:r>
        <w:rPr>
          <w:rFonts w:ascii="Times New Roman" w:hAnsi="Times New Roman"/>
          <w:sz w:val="24"/>
          <w:szCs w:val="24"/>
        </w:rPr>
        <w:t xml:space="preserve"> request</w:t>
      </w:r>
      <w:r w:rsidR="00936993" w:rsidRPr="00F76CAE">
        <w:rPr>
          <w:rFonts w:ascii="Times New Roman" w:hAnsi="Times New Roman"/>
          <w:sz w:val="24"/>
          <w:szCs w:val="24"/>
        </w:rPr>
        <w:t xml:space="preserve"> </w:t>
      </w:r>
      <w:r>
        <w:rPr>
          <w:rFonts w:ascii="Times New Roman" w:hAnsi="Times New Roman"/>
          <w:sz w:val="24"/>
          <w:szCs w:val="24"/>
        </w:rPr>
        <w:t>does</w:t>
      </w:r>
      <w:r w:rsidRPr="00F76CAE">
        <w:rPr>
          <w:rFonts w:ascii="Times New Roman" w:hAnsi="Times New Roman"/>
          <w:sz w:val="24"/>
          <w:szCs w:val="24"/>
        </w:rPr>
        <w:t xml:space="preserve"> </w:t>
      </w:r>
      <w:r w:rsidR="00936993" w:rsidRPr="00F76CAE">
        <w:rPr>
          <w:rFonts w:ascii="Times New Roman" w:hAnsi="Times New Roman"/>
          <w:sz w:val="24"/>
          <w:szCs w:val="24"/>
        </w:rPr>
        <w:t>not duplicat</w:t>
      </w:r>
      <w:r>
        <w:rPr>
          <w:rFonts w:ascii="Times New Roman" w:hAnsi="Times New Roman"/>
          <w:sz w:val="24"/>
          <w:szCs w:val="24"/>
        </w:rPr>
        <w:t xml:space="preserve">e other efforts.  </w:t>
      </w:r>
      <w:r w:rsidRPr="00F76CAE">
        <w:rPr>
          <w:rFonts w:ascii="Times New Roman" w:hAnsi="Times New Roman"/>
          <w:sz w:val="24"/>
          <w:szCs w:val="24"/>
        </w:rPr>
        <w:t xml:space="preserve">DOE currently </w:t>
      </w:r>
      <w:r>
        <w:rPr>
          <w:rFonts w:ascii="Times New Roman" w:hAnsi="Times New Roman"/>
          <w:sz w:val="24"/>
          <w:szCs w:val="24"/>
        </w:rPr>
        <w:t>does not have access to monthly energy usage data</w:t>
      </w:r>
      <w:r w:rsidRPr="00F76CAE">
        <w:rPr>
          <w:rFonts w:ascii="Times New Roman" w:hAnsi="Times New Roman"/>
          <w:sz w:val="24"/>
          <w:szCs w:val="24"/>
        </w:rPr>
        <w:t xml:space="preserve"> </w:t>
      </w:r>
      <w:r>
        <w:rPr>
          <w:rFonts w:ascii="Times New Roman" w:hAnsi="Times New Roman"/>
          <w:sz w:val="24"/>
          <w:szCs w:val="24"/>
        </w:rPr>
        <w:t xml:space="preserve">from its recipients.  </w:t>
      </w:r>
      <w:r w:rsidR="006429D5">
        <w:rPr>
          <w:rFonts w:ascii="Times New Roman" w:hAnsi="Times New Roman"/>
          <w:sz w:val="24"/>
          <w:szCs w:val="24"/>
        </w:rPr>
        <w:t>DOE is currently developing retrospective program evaluations of the We</w:t>
      </w:r>
      <w:r w:rsidR="003825C3">
        <w:rPr>
          <w:rFonts w:ascii="Times New Roman" w:hAnsi="Times New Roman"/>
          <w:sz w:val="24"/>
          <w:szCs w:val="24"/>
        </w:rPr>
        <w:t xml:space="preserve">atherization Assistance Program, </w:t>
      </w:r>
      <w:r w:rsidR="006429D5">
        <w:rPr>
          <w:rFonts w:ascii="Times New Roman" w:hAnsi="Times New Roman"/>
          <w:sz w:val="24"/>
          <w:szCs w:val="24"/>
        </w:rPr>
        <w:t>State Energy Program</w:t>
      </w:r>
      <w:r w:rsidR="003825C3">
        <w:rPr>
          <w:rFonts w:ascii="Times New Roman" w:hAnsi="Times New Roman"/>
          <w:sz w:val="24"/>
          <w:szCs w:val="24"/>
        </w:rPr>
        <w:t xml:space="preserve">, and Energy Efficiency and Conservation Block Grant Program </w:t>
      </w:r>
      <w:r w:rsidR="006429D5">
        <w:rPr>
          <w:rFonts w:ascii="Times New Roman" w:hAnsi="Times New Roman"/>
          <w:sz w:val="24"/>
          <w:szCs w:val="24"/>
        </w:rPr>
        <w:t>during the Recovery Act period</w:t>
      </w:r>
      <w:r w:rsidR="00C30A07">
        <w:rPr>
          <w:rFonts w:ascii="Times New Roman" w:hAnsi="Times New Roman"/>
          <w:sz w:val="24"/>
          <w:szCs w:val="24"/>
        </w:rPr>
        <w:t>.</w:t>
      </w:r>
      <w:r w:rsidR="006429D5">
        <w:rPr>
          <w:rFonts w:ascii="Times New Roman" w:hAnsi="Times New Roman"/>
          <w:sz w:val="24"/>
          <w:szCs w:val="24"/>
        </w:rPr>
        <w:t xml:space="preserve"> </w:t>
      </w:r>
      <w:r w:rsidR="00C30A07">
        <w:rPr>
          <w:rFonts w:ascii="Times New Roman" w:hAnsi="Times New Roman"/>
          <w:sz w:val="24"/>
          <w:szCs w:val="24"/>
        </w:rPr>
        <w:t xml:space="preserve">These evaluations will use utility billing information which may overlap that collected under this effort. To address that eventuality, DOE will identify </w:t>
      </w:r>
      <w:r w:rsidR="00EF2E1D">
        <w:rPr>
          <w:rFonts w:ascii="Times New Roman" w:hAnsi="Times New Roman"/>
          <w:sz w:val="24"/>
          <w:szCs w:val="24"/>
        </w:rPr>
        <w:t xml:space="preserve">a </w:t>
      </w:r>
      <w:r w:rsidR="00C30A07">
        <w:rPr>
          <w:rFonts w:ascii="Times New Roman" w:hAnsi="Times New Roman"/>
          <w:sz w:val="24"/>
          <w:szCs w:val="24"/>
        </w:rPr>
        <w:t>method by which to uniquely identify (e.g. account numbers) the information collected that obviates the need for duplicate collection during the conduct of the program evaluations.</w:t>
      </w:r>
    </w:p>
    <w:p w:rsidR="00C30A07" w:rsidRDefault="00C30A07" w:rsidP="00234350">
      <w:pPr>
        <w:rPr>
          <w:b/>
          <w:u w:val="single"/>
        </w:rPr>
      </w:pPr>
    </w:p>
    <w:p w:rsidR="00234350" w:rsidRPr="00F76CAE" w:rsidRDefault="00234350" w:rsidP="00234350">
      <w:pPr>
        <w:rPr>
          <w:b/>
          <w:u w:val="single"/>
        </w:rPr>
      </w:pPr>
      <w:r w:rsidRPr="00F76CAE">
        <w:rPr>
          <w:b/>
          <w:u w:val="single"/>
        </w:rPr>
        <w:t>5. If the collection of information impacts small businesses or other small entities (Item 5 of OMB Form 83-I), describe any methods used to minimize burden.</w:t>
      </w:r>
    </w:p>
    <w:p w:rsidR="00234350" w:rsidRPr="00F76CAE" w:rsidRDefault="00234350" w:rsidP="00234350"/>
    <w:p w:rsidR="0027256B" w:rsidRDefault="0027256B" w:rsidP="00936993">
      <w:pPr>
        <w:pStyle w:val="PlainText"/>
        <w:rPr>
          <w:rFonts w:ascii="Times New Roman" w:hAnsi="Times New Roman"/>
          <w:sz w:val="24"/>
          <w:szCs w:val="24"/>
        </w:rPr>
      </w:pPr>
      <w:r>
        <w:rPr>
          <w:rFonts w:ascii="Times New Roman" w:hAnsi="Times New Roman"/>
          <w:sz w:val="24"/>
          <w:szCs w:val="24"/>
        </w:rPr>
        <w:t>This request has minimal i</w:t>
      </w:r>
      <w:r w:rsidR="00067AA6">
        <w:rPr>
          <w:rFonts w:ascii="Times New Roman" w:hAnsi="Times New Roman"/>
          <w:sz w:val="24"/>
          <w:szCs w:val="24"/>
        </w:rPr>
        <w:t xml:space="preserve">mpact on small businesses, local governments and </w:t>
      </w:r>
      <w:r>
        <w:rPr>
          <w:rFonts w:ascii="Times New Roman" w:hAnsi="Times New Roman"/>
          <w:sz w:val="24"/>
          <w:szCs w:val="24"/>
        </w:rPr>
        <w:t>individuals.  Site owners</w:t>
      </w:r>
      <w:r w:rsidR="00067AA6">
        <w:rPr>
          <w:rFonts w:ascii="Times New Roman" w:hAnsi="Times New Roman"/>
          <w:sz w:val="24"/>
          <w:szCs w:val="24"/>
        </w:rPr>
        <w:t xml:space="preserve"> (including individuals and small businesses)</w:t>
      </w:r>
      <w:r w:rsidR="00C30A07">
        <w:rPr>
          <w:rFonts w:ascii="Times New Roman" w:hAnsi="Times New Roman"/>
          <w:sz w:val="24"/>
          <w:szCs w:val="24"/>
        </w:rPr>
        <w:t xml:space="preserve"> will be asked to fill out </w:t>
      </w:r>
      <w:r w:rsidR="002B721A">
        <w:rPr>
          <w:rFonts w:ascii="Times New Roman" w:hAnsi="Times New Roman"/>
          <w:sz w:val="24"/>
          <w:szCs w:val="24"/>
        </w:rPr>
        <w:t xml:space="preserve">the Authorization form, which </w:t>
      </w:r>
      <w:r w:rsidR="00F021BC">
        <w:rPr>
          <w:rFonts w:ascii="Times New Roman" w:hAnsi="Times New Roman"/>
          <w:sz w:val="24"/>
          <w:szCs w:val="24"/>
        </w:rPr>
        <w:t>is estimated to take 15 minutes to complete</w:t>
      </w:r>
      <w:r>
        <w:rPr>
          <w:rFonts w:ascii="Times New Roman" w:hAnsi="Times New Roman"/>
          <w:sz w:val="24"/>
          <w:szCs w:val="24"/>
        </w:rPr>
        <w:t>.  Local governme</w:t>
      </w:r>
      <w:r w:rsidR="00C30A07">
        <w:rPr>
          <w:rFonts w:ascii="Times New Roman" w:hAnsi="Times New Roman"/>
          <w:sz w:val="24"/>
          <w:szCs w:val="24"/>
        </w:rPr>
        <w:t xml:space="preserve">nts will be asked to aggregate </w:t>
      </w:r>
      <w:r w:rsidR="002B721A">
        <w:rPr>
          <w:rFonts w:ascii="Times New Roman" w:hAnsi="Times New Roman"/>
          <w:sz w:val="24"/>
          <w:szCs w:val="24"/>
        </w:rPr>
        <w:t xml:space="preserve">the disclosure </w:t>
      </w:r>
      <w:r>
        <w:rPr>
          <w:rFonts w:ascii="Times New Roman" w:hAnsi="Times New Roman"/>
          <w:sz w:val="24"/>
          <w:szCs w:val="24"/>
        </w:rPr>
        <w:t xml:space="preserve">forms from their </w:t>
      </w:r>
      <w:proofErr w:type="spellStart"/>
      <w:r>
        <w:rPr>
          <w:rFonts w:ascii="Times New Roman" w:hAnsi="Times New Roman"/>
          <w:sz w:val="24"/>
          <w:szCs w:val="24"/>
        </w:rPr>
        <w:t>subgrantees</w:t>
      </w:r>
      <w:proofErr w:type="spellEnd"/>
      <w:r>
        <w:rPr>
          <w:rFonts w:ascii="Times New Roman" w:hAnsi="Times New Roman"/>
          <w:sz w:val="24"/>
          <w:szCs w:val="24"/>
        </w:rPr>
        <w:t xml:space="preserve"> or sites and provide them to DOE.</w:t>
      </w:r>
      <w:r w:rsidR="00F021BC">
        <w:rPr>
          <w:rFonts w:ascii="Times New Roman" w:hAnsi="Times New Roman"/>
          <w:sz w:val="24"/>
          <w:szCs w:val="24"/>
        </w:rPr>
        <w:t xml:space="preserve"> DOE </w:t>
      </w:r>
      <w:r w:rsidR="00F021BC">
        <w:rPr>
          <w:rFonts w:ascii="Times New Roman" w:hAnsi="Times New Roman"/>
          <w:sz w:val="24"/>
          <w:szCs w:val="24"/>
        </w:rPr>
        <w:lastRenderedPageBreak/>
        <w:t xml:space="preserve">will compile utility bill </w:t>
      </w:r>
      <w:r w:rsidR="002B721A">
        <w:rPr>
          <w:rFonts w:ascii="Times New Roman" w:hAnsi="Times New Roman"/>
          <w:sz w:val="24"/>
          <w:szCs w:val="24"/>
        </w:rPr>
        <w:t xml:space="preserve">disclosure </w:t>
      </w:r>
      <w:r w:rsidR="00F021BC">
        <w:rPr>
          <w:rFonts w:ascii="Times New Roman" w:hAnsi="Times New Roman"/>
          <w:sz w:val="24"/>
          <w:szCs w:val="24"/>
        </w:rPr>
        <w:t xml:space="preserve">information into a database and work directly with utilities to gather energy usage data on a monthly basis. </w:t>
      </w:r>
    </w:p>
    <w:p w:rsidR="00CD4F3A" w:rsidRPr="00F76CAE" w:rsidRDefault="00CD4F3A" w:rsidP="00234350"/>
    <w:p w:rsidR="00234350" w:rsidRPr="00F76CAE" w:rsidRDefault="00234350" w:rsidP="00234350">
      <w:pPr>
        <w:rPr>
          <w:b/>
          <w:u w:val="single"/>
        </w:rPr>
      </w:pPr>
      <w:proofErr w:type="gramStart"/>
      <w:r w:rsidRPr="00F76CAE">
        <w:rPr>
          <w:b/>
          <w:u w:val="single"/>
        </w:rPr>
        <w:t>6. Describe the consequence to Federal program or policy activities if the collection is not conducted or is conducted less frequently, as well as any technical or legal obstacles to reducing burden.</w:t>
      </w:r>
      <w:proofErr w:type="gramEnd"/>
    </w:p>
    <w:p w:rsidR="00234350" w:rsidRPr="00F76CAE" w:rsidRDefault="00234350" w:rsidP="00234350"/>
    <w:p w:rsidR="00AA28FE" w:rsidRPr="00F22EFF" w:rsidRDefault="00CB4036" w:rsidP="008A7F85">
      <w:pPr>
        <w:pStyle w:val="PlainText"/>
        <w:rPr>
          <w:rFonts w:ascii="Times New Roman" w:hAnsi="Times New Roman"/>
          <w:sz w:val="24"/>
          <w:szCs w:val="24"/>
        </w:rPr>
      </w:pPr>
      <w:r w:rsidRPr="00F22EFF">
        <w:rPr>
          <w:rFonts w:ascii="Times New Roman" w:hAnsi="Times New Roman"/>
          <w:sz w:val="24"/>
          <w:szCs w:val="24"/>
        </w:rPr>
        <w:t xml:space="preserve">Utility billing data gives DOE a greater ability to manage and evaluate </w:t>
      </w:r>
      <w:r w:rsidR="008A7F85" w:rsidRPr="00F22EFF">
        <w:rPr>
          <w:rFonts w:ascii="Times New Roman" w:hAnsi="Times New Roman"/>
          <w:sz w:val="24"/>
          <w:szCs w:val="24"/>
        </w:rPr>
        <w:t xml:space="preserve">the $11.3B in grant funding under management through the </w:t>
      </w:r>
      <w:r w:rsidRPr="00F22EFF">
        <w:rPr>
          <w:rFonts w:ascii="Times New Roman" w:hAnsi="Times New Roman"/>
          <w:sz w:val="24"/>
          <w:szCs w:val="24"/>
        </w:rPr>
        <w:t xml:space="preserve">WAP, SEP, and </w:t>
      </w:r>
      <w:r w:rsidR="008A7F85" w:rsidRPr="00F22EFF">
        <w:rPr>
          <w:rFonts w:ascii="Times New Roman" w:hAnsi="Times New Roman"/>
          <w:sz w:val="24"/>
          <w:szCs w:val="24"/>
        </w:rPr>
        <w:t xml:space="preserve">EECBG programs. Provision of this data gives DOE </w:t>
      </w:r>
      <w:r w:rsidR="00755D9D">
        <w:rPr>
          <w:rFonts w:ascii="Times New Roman" w:hAnsi="Times New Roman"/>
          <w:sz w:val="24"/>
          <w:szCs w:val="24"/>
        </w:rPr>
        <w:t xml:space="preserve">a faster method by which to start </w:t>
      </w:r>
      <w:r w:rsidR="008A7F85" w:rsidRPr="00F22EFF">
        <w:rPr>
          <w:rFonts w:ascii="Times New Roman" w:hAnsi="Times New Roman"/>
          <w:sz w:val="24"/>
          <w:szCs w:val="24"/>
        </w:rPr>
        <w:t xml:space="preserve">understanding the actual impact of the investment made through the Recovery Act and an opportunity to start identification of best practices across all three programs.  If unable to undertake the collection, OWIP will be unable to use actual impact data for managerial purposes and will likely have to wait 18 months at minimum to begin to identify best practices off of actual result through process and impact evaluations, which is too far into the execution of the Recovery Act to be of </w:t>
      </w:r>
      <w:r w:rsidR="00F22EFF" w:rsidRPr="00F22EFF">
        <w:rPr>
          <w:rFonts w:ascii="Times New Roman" w:hAnsi="Times New Roman"/>
          <w:sz w:val="24"/>
          <w:szCs w:val="24"/>
        </w:rPr>
        <w:t xml:space="preserve">any </w:t>
      </w:r>
      <w:r w:rsidR="008A7F85" w:rsidRPr="00F22EFF">
        <w:rPr>
          <w:rFonts w:ascii="Times New Roman" w:hAnsi="Times New Roman"/>
          <w:sz w:val="24"/>
          <w:szCs w:val="24"/>
        </w:rPr>
        <w:t>utility. There are no technical or legal issues to reducing burden.</w:t>
      </w:r>
    </w:p>
    <w:p w:rsidR="00F22EFF" w:rsidRPr="008A7F85" w:rsidRDefault="00F22EFF" w:rsidP="008A7F85">
      <w:pPr>
        <w:pStyle w:val="PlainText"/>
        <w:rPr>
          <w:rFonts w:ascii="Times New Roman" w:hAnsi="Times New Roman"/>
          <w:color w:val="FF0000"/>
          <w:sz w:val="24"/>
          <w:szCs w:val="24"/>
        </w:rPr>
      </w:pPr>
    </w:p>
    <w:p w:rsidR="00234350" w:rsidRPr="00F76CAE" w:rsidRDefault="00234350" w:rsidP="00234350">
      <w:pPr>
        <w:rPr>
          <w:b/>
          <w:u w:val="single"/>
        </w:rPr>
      </w:pPr>
      <w:r w:rsidRPr="00F76CAE">
        <w:rPr>
          <w:b/>
          <w:u w:val="single"/>
        </w:rPr>
        <w:t>7. Explain any special circumstances that would cause an information collection to be conducted in a manner:</w:t>
      </w:r>
    </w:p>
    <w:p w:rsidR="00234350" w:rsidRPr="00F76CAE" w:rsidRDefault="00234350" w:rsidP="00234350">
      <w:pPr>
        <w:rPr>
          <w:b/>
          <w:u w:val="single"/>
        </w:rPr>
      </w:pPr>
    </w:p>
    <w:p w:rsidR="00F25620" w:rsidRDefault="00234350" w:rsidP="00234350">
      <w:pPr>
        <w:rPr>
          <w:u w:val="single"/>
        </w:rPr>
      </w:pPr>
      <w:proofErr w:type="gramStart"/>
      <w:r w:rsidRPr="00F76CAE">
        <w:rPr>
          <w:b/>
          <w:u w:val="single"/>
        </w:rPr>
        <w:t>Requiring respondents to report information more frequently than quarterly.</w:t>
      </w:r>
      <w:proofErr w:type="gramEnd"/>
      <w:r w:rsidR="00936993" w:rsidRPr="00F76CAE">
        <w:rPr>
          <w:u w:val="single"/>
        </w:rPr>
        <w:t xml:space="preserve">  </w:t>
      </w:r>
    </w:p>
    <w:p w:rsidR="00F25620" w:rsidRDefault="00F25620" w:rsidP="00234350"/>
    <w:p w:rsidR="00234350" w:rsidRPr="00F25620" w:rsidRDefault="006B02AF" w:rsidP="00234350">
      <w:proofErr w:type="gramStart"/>
      <w:r>
        <w:t>None.</w:t>
      </w:r>
      <w:proofErr w:type="gramEnd"/>
    </w:p>
    <w:p w:rsidR="00234350" w:rsidRDefault="00234350" w:rsidP="00234350">
      <w:pPr>
        <w:rPr>
          <w:b/>
          <w:u w:val="single"/>
        </w:rPr>
      </w:pPr>
    </w:p>
    <w:p w:rsidR="00F25620" w:rsidRDefault="00234350" w:rsidP="00234350">
      <w:pPr>
        <w:rPr>
          <w:b/>
          <w:u w:val="single"/>
        </w:rPr>
      </w:pPr>
      <w:proofErr w:type="gramStart"/>
      <w:r w:rsidRPr="00F76CAE">
        <w:rPr>
          <w:b/>
          <w:u w:val="single"/>
        </w:rPr>
        <w:t>Requiring written response in less than 30 days.</w:t>
      </w:r>
      <w:proofErr w:type="gramEnd"/>
    </w:p>
    <w:p w:rsidR="00F25620" w:rsidRDefault="00F25620" w:rsidP="00234350">
      <w:pPr>
        <w:rPr>
          <w:b/>
          <w:u w:val="single"/>
        </w:rPr>
      </w:pPr>
    </w:p>
    <w:p w:rsidR="00234350" w:rsidRPr="00F25620" w:rsidRDefault="00234350" w:rsidP="00234350">
      <w:proofErr w:type="gramStart"/>
      <w:r w:rsidRPr="00F25620">
        <w:t>None.</w:t>
      </w:r>
      <w:proofErr w:type="gramEnd"/>
    </w:p>
    <w:p w:rsidR="00234350" w:rsidRPr="00F76CAE" w:rsidRDefault="00234350" w:rsidP="00234350">
      <w:pPr>
        <w:rPr>
          <w:b/>
          <w:u w:val="single"/>
        </w:rPr>
      </w:pPr>
    </w:p>
    <w:p w:rsidR="00F25620" w:rsidRDefault="00234350" w:rsidP="00234350">
      <w:pPr>
        <w:rPr>
          <w:b/>
        </w:rPr>
      </w:pPr>
      <w:proofErr w:type="gramStart"/>
      <w:r w:rsidRPr="00F76CAE">
        <w:rPr>
          <w:b/>
          <w:u w:val="single"/>
        </w:rPr>
        <w:t>Requiring more than an original and two copies</w:t>
      </w:r>
      <w:r w:rsidRPr="00F25620">
        <w:rPr>
          <w:b/>
        </w:rPr>
        <w:t>.</w:t>
      </w:r>
      <w:proofErr w:type="gramEnd"/>
      <w:r w:rsidRPr="00F25620">
        <w:rPr>
          <w:b/>
        </w:rPr>
        <w:t xml:space="preserve">  </w:t>
      </w:r>
    </w:p>
    <w:p w:rsidR="00F25620" w:rsidRDefault="00F25620" w:rsidP="00234350">
      <w:pPr>
        <w:rPr>
          <w:b/>
        </w:rPr>
      </w:pPr>
    </w:p>
    <w:p w:rsidR="00234350" w:rsidRPr="00F25620" w:rsidRDefault="00234350" w:rsidP="00234350">
      <w:proofErr w:type="gramStart"/>
      <w:r w:rsidRPr="00F25620">
        <w:t>None.</w:t>
      </w:r>
      <w:proofErr w:type="gramEnd"/>
    </w:p>
    <w:p w:rsidR="00234350" w:rsidRPr="00F76CAE" w:rsidRDefault="00234350" w:rsidP="00234350">
      <w:pPr>
        <w:rPr>
          <w:b/>
          <w:u w:val="single"/>
        </w:rPr>
      </w:pPr>
    </w:p>
    <w:p w:rsidR="00F25620" w:rsidRDefault="00234350" w:rsidP="00234350">
      <w:proofErr w:type="gramStart"/>
      <w:r w:rsidRPr="00F76CAE">
        <w:rPr>
          <w:b/>
          <w:u w:val="single"/>
        </w:rPr>
        <w:t>Requiring respondents to retain records for more than 3 years</w:t>
      </w:r>
      <w:r w:rsidR="00F25620" w:rsidRPr="00F25620">
        <w:rPr>
          <w:b/>
        </w:rPr>
        <w:t>.</w:t>
      </w:r>
      <w:proofErr w:type="gramEnd"/>
    </w:p>
    <w:p w:rsidR="00F25620" w:rsidRDefault="00F25620" w:rsidP="00234350"/>
    <w:p w:rsidR="00234350" w:rsidRPr="00F25620" w:rsidRDefault="00936993" w:rsidP="00234350">
      <w:r w:rsidRPr="00F25620">
        <w:t>None</w:t>
      </w:r>
    </w:p>
    <w:p w:rsidR="00936993" w:rsidRPr="00F76CAE" w:rsidRDefault="00936993" w:rsidP="00234350">
      <w:pPr>
        <w:rPr>
          <w:b/>
          <w:u w:val="single"/>
        </w:rPr>
      </w:pPr>
    </w:p>
    <w:p w:rsidR="00F25620" w:rsidRDefault="00936993" w:rsidP="00234350">
      <w:pPr>
        <w:rPr>
          <w:b/>
        </w:rPr>
      </w:pPr>
      <w:proofErr w:type="gramStart"/>
      <w:r w:rsidRPr="00F76CAE">
        <w:rPr>
          <w:b/>
          <w:u w:val="single"/>
        </w:rPr>
        <w:t>U</w:t>
      </w:r>
      <w:r w:rsidR="00234350" w:rsidRPr="00F76CAE">
        <w:rPr>
          <w:b/>
          <w:u w:val="single"/>
        </w:rPr>
        <w:t>tilizing statistical sampling</w:t>
      </w:r>
      <w:r w:rsidR="00234350" w:rsidRPr="00F25620">
        <w:rPr>
          <w:b/>
        </w:rPr>
        <w:t>.</w:t>
      </w:r>
      <w:proofErr w:type="gramEnd"/>
      <w:r w:rsidR="00234350" w:rsidRPr="00F25620">
        <w:rPr>
          <w:b/>
        </w:rPr>
        <w:t xml:space="preserve">  </w:t>
      </w:r>
    </w:p>
    <w:p w:rsidR="009E6701" w:rsidRDefault="009E6701" w:rsidP="00234350"/>
    <w:p w:rsidR="00234350" w:rsidRPr="00F25620" w:rsidRDefault="00234350" w:rsidP="00234350">
      <w:proofErr w:type="gramStart"/>
      <w:r w:rsidRPr="00F25620">
        <w:t>None.</w:t>
      </w:r>
      <w:proofErr w:type="gramEnd"/>
    </w:p>
    <w:p w:rsidR="00234350" w:rsidRPr="00F76CAE" w:rsidRDefault="00234350" w:rsidP="00234350">
      <w:pPr>
        <w:rPr>
          <w:b/>
          <w:u w:val="single"/>
        </w:rPr>
      </w:pPr>
    </w:p>
    <w:p w:rsidR="00F25620" w:rsidRDefault="00234350" w:rsidP="00234350">
      <w:pPr>
        <w:rPr>
          <w:b/>
        </w:rPr>
      </w:pPr>
      <w:r w:rsidRPr="00F76CAE">
        <w:rPr>
          <w:b/>
          <w:u w:val="single"/>
        </w:rPr>
        <w:t>Requiring the use of statistical sampling which has not been reviewed and approved by OMB</w:t>
      </w:r>
      <w:r w:rsidRPr="00F25620">
        <w:rPr>
          <w:b/>
        </w:rPr>
        <w:t xml:space="preserve">.  </w:t>
      </w:r>
    </w:p>
    <w:p w:rsidR="00F25620" w:rsidRDefault="00F25620" w:rsidP="00234350">
      <w:pPr>
        <w:rPr>
          <w:b/>
        </w:rPr>
      </w:pPr>
    </w:p>
    <w:p w:rsidR="00234350" w:rsidRPr="00F25620" w:rsidRDefault="00234350" w:rsidP="00234350">
      <w:proofErr w:type="gramStart"/>
      <w:r w:rsidRPr="00F25620">
        <w:t>None.</w:t>
      </w:r>
      <w:proofErr w:type="gramEnd"/>
    </w:p>
    <w:p w:rsidR="00234350" w:rsidRPr="00F76CAE" w:rsidRDefault="00234350" w:rsidP="00234350">
      <w:pPr>
        <w:rPr>
          <w:b/>
          <w:u w:val="single"/>
        </w:rPr>
      </w:pPr>
    </w:p>
    <w:p w:rsidR="00F25620" w:rsidRDefault="00234350" w:rsidP="00234350">
      <w:pPr>
        <w:rPr>
          <w:b/>
        </w:rPr>
      </w:pPr>
      <w:proofErr w:type="gramStart"/>
      <w:r w:rsidRPr="00F76CAE">
        <w:rPr>
          <w:b/>
          <w:u w:val="single"/>
        </w:rPr>
        <w:t>Requiring a pledge of confidentiality</w:t>
      </w:r>
      <w:r w:rsidRPr="00F25620">
        <w:rPr>
          <w:b/>
        </w:rPr>
        <w:t>.</w:t>
      </w:r>
      <w:proofErr w:type="gramEnd"/>
      <w:r w:rsidRPr="00F25620">
        <w:rPr>
          <w:b/>
        </w:rPr>
        <w:t xml:space="preserve">  </w:t>
      </w:r>
    </w:p>
    <w:p w:rsidR="00F25620" w:rsidRDefault="00F25620" w:rsidP="00234350">
      <w:pPr>
        <w:rPr>
          <w:b/>
        </w:rPr>
      </w:pPr>
    </w:p>
    <w:p w:rsidR="00234350" w:rsidRPr="00F25620" w:rsidRDefault="00234350" w:rsidP="00234350">
      <w:r w:rsidRPr="00F25620">
        <w:t>There are no such requirements.</w:t>
      </w:r>
    </w:p>
    <w:p w:rsidR="00234350" w:rsidRPr="00F76CAE" w:rsidRDefault="00234350" w:rsidP="00234350">
      <w:pPr>
        <w:rPr>
          <w:b/>
          <w:u w:val="single"/>
        </w:rPr>
      </w:pPr>
    </w:p>
    <w:p w:rsidR="00F25620" w:rsidRDefault="00234350" w:rsidP="00234350">
      <w:pPr>
        <w:rPr>
          <w:b/>
        </w:rPr>
      </w:pPr>
      <w:proofErr w:type="gramStart"/>
      <w:r w:rsidRPr="00F76CAE">
        <w:rPr>
          <w:b/>
          <w:u w:val="single"/>
        </w:rPr>
        <w:t>Requiring submission of proprietary trade secrets</w:t>
      </w:r>
      <w:r w:rsidRPr="00F25620">
        <w:rPr>
          <w:b/>
        </w:rPr>
        <w:t>.</w:t>
      </w:r>
      <w:proofErr w:type="gramEnd"/>
      <w:r w:rsidRPr="00F25620">
        <w:rPr>
          <w:b/>
        </w:rPr>
        <w:t xml:space="preserve">  </w:t>
      </w:r>
    </w:p>
    <w:p w:rsidR="00F25620" w:rsidRDefault="00F25620" w:rsidP="00234350">
      <w:pPr>
        <w:rPr>
          <w:b/>
        </w:rPr>
      </w:pPr>
    </w:p>
    <w:p w:rsidR="00027278" w:rsidRPr="00F25620" w:rsidRDefault="00936993" w:rsidP="00234350">
      <w:r w:rsidRPr="00F25620">
        <w:t>None</w:t>
      </w:r>
    </w:p>
    <w:p w:rsidR="00234350" w:rsidRPr="00F76CAE" w:rsidRDefault="00234350" w:rsidP="00234350"/>
    <w:p w:rsidR="00234350" w:rsidRPr="00F76CAE" w:rsidRDefault="00234350" w:rsidP="00234350">
      <w:pPr>
        <w:rPr>
          <w:b/>
          <w:u w:val="single"/>
        </w:rPr>
      </w:pPr>
      <w:r w:rsidRPr="00F76CAE">
        <w:rPr>
          <w:b/>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4350" w:rsidRPr="00F76CAE" w:rsidRDefault="00234350" w:rsidP="00234350"/>
    <w:p w:rsidR="00936993" w:rsidRDefault="004F28A2" w:rsidP="00234350">
      <w:pPr>
        <w:rPr>
          <w:sz w:val="23"/>
          <w:szCs w:val="23"/>
        </w:rPr>
      </w:pPr>
      <w:r>
        <w:rPr>
          <w:sz w:val="23"/>
          <w:szCs w:val="23"/>
        </w:rPr>
        <w:t>As published in the Federal Register on January 21</w:t>
      </w:r>
      <w:r w:rsidRPr="00747A56">
        <w:rPr>
          <w:sz w:val="23"/>
          <w:szCs w:val="23"/>
          <w:vertAlign w:val="superscript"/>
        </w:rPr>
        <w:t>st</w:t>
      </w:r>
      <w:r>
        <w:rPr>
          <w:sz w:val="23"/>
          <w:szCs w:val="23"/>
        </w:rPr>
        <w:t>, 2010 (Vol. 75, No. 13 pp. 3454), DOE provided a 14-day public comment period on Weatherization Assistance Program (WAP), State Energy Program (SEP), and Energy Efficiency and Conservation Block Grant (EECBG) program reporting guidance for the Recovery Act along with a utility billing disclosure form. During this period, 106 public comments were received.</w:t>
      </w:r>
    </w:p>
    <w:p w:rsidR="00C400E1" w:rsidRDefault="00C400E1" w:rsidP="00234350">
      <w:pPr>
        <w:rPr>
          <w:sz w:val="23"/>
          <w:szCs w:val="23"/>
        </w:rPr>
      </w:pPr>
    </w:p>
    <w:p w:rsidR="00C400E1" w:rsidRDefault="00C400E1" w:rsidP="00C400E1">
      <w:pPr>
        <w:rPr>
          <w:sz w:val="23"/>
          <w:szCs w:val="23"/>
        </w:rPr>
      </w:pPr>
      <w:r>
        <w:rPr>
          <w:sz w:val="23"/>
          <w:szCs w:val="23"/>
        </w:rPr>
        <w:t xml:space="preserve">Of the </w:t>
      </w:r>
      <w:r w:rsidR="002B721A">
        <w:rPr>
          <w:sz w:val="23"/>
          <w:szCs w:val="23"/>
        </w:rPr>
        <w:t xml:space="preserve">106 public comments received, </w:t>
      </w:r>
      <w:r>
        <w:rPr>
          <w:sz w:val="23"/>
          <w:szCs w:val="23"/>
        </w:rPr>
        <w:t xml:space="preserve">2 comments </w:t>
      </w:r>
      <w:r w:rsidR="002B721A">
        <w:rPr>
          <w:sz w:val="23"/>
          <w:szCs w:val="23"/>
        </w:rPr>
        <w:t xml:space="preserve">were </w:t>
      </w:r>
      <w:r>
        <w:rPr>
          <w:sz w:val="23"/>
          <w:szCs w:val="23"/>
        </w:rPr>
        <w:t xml:space="preserve">relevant to </w:t>
      </w:r>
      <w:r w:rsidRPr="00782147">
        <w:rPr>
          <w:sz w:val="23"/>
          <w:szCs w:val="23"/>
        </w:rPr>
        <w:t>utility billing disclosure</w:t>
      </w:r>
      <w:r>
        <w:rPr>
          <w:sz w:val="23"/>
          <w:szCs w:val="23"/>
        </w:rPr>
        <w:t xml:space="preserve"> and came from private organizations focused on energy efficiency and energy management. These comments were supportive of DOE’s efforts to use utility billing data to verify energy savings.</w:t>
      </w:r>
    </w:p>
    <w:p w:rsidR="004F28A2" w:rsidRPr="00F76CAE" w:rsidRDefault="004F28A2" w:rsidP="00234350"/>
    <w:p w:rsidR="00234350" w:rsidRPr="00F76CAE" w:rsidRDefault="00234350" w:rsidP="00234350">
      <w:pPr>
        <w:rPr>
          <w:b/>
          <w:u w:val="single"/>
        </w:rPr>
      </w:pPr>
      <w:r w:rsidRPr="00F76CAE">
        <w:rPr>
          <w:b/>
          <w:u w:val="single"/>
        </w:rPr>
        <w:t xml:space="preserve">9. Explain any decision to provide any payment or gift to respondents, other than </w:t>
      </w:r>
      <w:proofErr w:type="spellStart"/>
      <w:r w:rsidRPr="00F76CAE">
        <w:rPr>
          <w:b/>
          <w:u w:val="single"/>
        </w:rPr>
        <w:t>reenumeration</w:t>
      </w:r>
      <w:proofErr w:type="spellEnd"/>
      <w:r w:rsidRPr="00F76CAE">
        <w:rPr>
          <w:b/>
          <w:u w:val="single"/>
        </w:rPr>
        <w:t xml:space="preserve"> of contractors or grantees.</w:t>
      </w:r>
    </w:p>
    <w:p w:rsidR="00234350" w:rsidRPr="00F76CAE" w:rsidRDefault="00234350" w:rsidP="00234350"/>
    <w:p w:rsidR="00234350" w:rsidRPr="00F76CAE" w:rsidRDefault="00936993" w:rsidP="00234350">
      <w:proofErr w:type="gramStart"/>
      <w:r w:rsidRPr="00F76CAE">
        <w:t>None.</w:t>
      </w:r>
      <w:proofErr w:type="gramEnd"/>
    </w:p>
    <w:p w:rsidR="00936993" w:rsidRPr="00F76CAE" w:rsidRDefault="00936993" w:rsidP="00234350"/>
    <w:p w:rsidR="00234350" w:rsidRDefault="00234350" w:rsidP="00234350">
      <w:pPr>
        <w:rPr>
          <w:b/>
          <w:u w:val="single"/>
        </w:rPr>
      </w:pPr>
      <w:proofErr w:type="gramStart"/>
      <w:r w:rsidRPr="007247D6">
        <w:rPr>
          <w:b/>
          <w:u w:val="single"/>
        </w:rPr>
        <w:t>10. Describe any assurance of confidentiality provided to respondents and the basis for the assurance in statute, regulation, or agency policy.</w:t>
      </w:r>
      <w:proofErr w:type="gramEnd"/>
    </w:p>
    <w:p w:rsidR="00D10491" w:rsidRPr="00F76CAE" w:rsidRDefault="00D10491" w:rsidP="00234350">
      <w:pPr>
        <w:rPr>
          <w:b/>
          <w:u w:val="single"/>
        </w:rPr>
      </w:pPr>
    </w:p>
    <w:p w:rsidR="00234350" w:rsidRPr="00F76CAE" w:rsidRDefault="00DB05E5" w:rsidP="00234350">
      <w:r>
        <w:t xml:space="preserve">As part of the collection of respondent utility billing data from utilities or other energy providers, DOE will require the third-party evaluator to sign non-disclosure agreements that restrict the disclosure of personally identifiable information (PII) such as account numbers to any individuals or organizations external to the conduct of the analysis. In utilizing a third-party evaluator to implement this collection, storage, and analysis of this information, DOE will avoid the potential of utility billing data being released with PII through a Freedom of Information Act request. </w:t>
      </w:r>
    </w:p>
    <w:p w:rsidR="00234350" w:rsidRPr="00F76CAE" w:rsidRDefault="00234350" w:rsidP="00234350"/>
    <w:p w:rsidR="00234350" w:rsidRPr="00F76CAE" w:rsidRDefault="00234350" w:rsidP="00234350">
      <w:pPr>
        <w:rPr>
          <w:b/>
          <w:u w:val="single"/>
        </w:rPr>
      </w:pPr>
      <w:proofErr w:type="gramStart"/>
      <w:r w:rsidRPr="00F76CAE">
        <w:rPr>
          <w:b/>
          <w:u w:val="single"/>
        </w:rPr>
        <w:lastRenderedPageBreak/>
        <w:t>11. Provide additional justification for any questions of a sensitive nature, such as sexual behavior and attitudes, religious beliefs, and other matters that are commonly considered private.</w:t>
      </w:r>
      <w:proofErr w:type="gramEnd"/>
      <w:r w:rsidRPr="00F76CAE">
        <w:rPr>
          <w:b/>
          <w:u w:val="single"/>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5D9D" w:rsidRPr="00F76CAE" w:rsidRDefault="00755D9D" w:rsidP="00234350"/>
    <w:p w:rsidR="00CB690C" w:rsidRPr="00755D9D" w:rsidRDefault="00755D9D" w:rsidP="00755D9D">
      <w:pPr>
        <w:autoSpaceDE w:val="0"/>
        <w:autoSpaceDN w:val="0"/>
        <w:adjustRightInd w:val="0"/>
      </w:pPr>
      <w:r>
        <w:t>Utility billing information is considered to be sensitive in nature but its collection is essential to the effort DOE is undertaking. Signature of the waiver to disclose utility billing data is voluntary and will not a</w:t>
      </w:r>
      <w:r w:rsidRPr="00755D9D">
        <w:t>ffect</w:t>
      </w:r>
      <w:r>
        <w:t xml:space="preserve"> respondent</w:t>
      </w:r>
      <w:r w:rsidRPr="00755D9D">
        <w:t xml:space="preserve"> eligibility for</w:t>
      </w:r>
      <w:r>
        <w:t xml:space="preserve"> </w:t>
      </w:r>
      <w:r w:rsidRPr="00755D9D">
        <w:t>programs under the Office of Weatherization and Intergovernmental Programs</w:t>
      </w:r>
      <w:r>
        <w:t>.</w:t>
      </w:r>
      <w:r w:rsidR="003340DA">
        <w:t xml:space="preserve"> These waiver forms will be provided to prime recipients for further distribution to the respondents. Furthermore, PII will be protected per Question #10 above. </w:t>
      </w:r>
    </w:p>
    <w:p w:rsidR="00755D9D" w:rsidRPr="005078AE" w:rsidRDefault="00755D9D" w:rsidP="00234350"/>
    <w:p w:rsidR="00234350" w:rsidRDefault="00234350" w:rsidP="00234350">
      <w:pPr>
        <w:rPr>
          <w:b/>
          <w:u w:val="single"/>
        </w:rPr>
      </w:pPr>
      <w:r w:rsidRPr="003340DA">
        <w:rPr>
          <w:b/>
          <w:u w:val="single"/>
        </w:rPr>
        <w:t xml:space="preserve">12. Provide estimates of the hour burden of the collection of information. </w:t>
      </w:r>
    </w:p>
    <w:p w:rsidR="00600593" w:rsidRPr="003340DA" w:rsidRDefault="00600593" w:rsidP="00234350">
      <w:pPr>
        <w:rPr>
          <w:b/>
          <w:u w:val="single"/>
        </w:rPr>
      </w:pPr>
    </w:p>
    <w:p w:rsidR="00600593" w:rsidRPr="00600593" w:rsidRDefault="00600593" w:rsidP="00600593">
      <w:pPr>
        <w:pStyle w:val="PlainText"/>
        <w:rPr>
          <w:rFonts w:ascii="Times New Roman" w:hAnsi="Times New Roman"/>
          <w:sz w:val="24"/>
          <w:szCs w:val="24"/>
          <w:u w:val="single"/>
        </w:rPr>
      </w:pPr>
      <w:r>
        <w:rPr>
          <w:rFonts w:ascii="Times New Roman" w:hAnsi="Times New Roman"/>
          <w:sz w:val="24"/>
          <w:szCs w:val="24"/>
          <w:u w:val="single"/>
        </w:rPr>
        <w:t>Prime</w:t>
      </w:r>
      <w:r w:rsidR="00976A29">
        <w:rPr>
          <w:rFonts w:ascii="Times New Roman" w:hAnsi="Times New Roman"/>
          <w:sz w:val="24"/>
          <w:szCs w:val="24"/>
          <w:u w:val="single"/>
        </w:rPr>
        <w:t xml:space="preserve"> and sub-</w:t>
      </w:r>
      <w:r>
        <w:rPr>
          <w:rFonts w:ascii="Times New Roman" w:hAnsi="Times New Roman"/>
          <w:sz w:val="24"/>
          <w:szCs w:val="24"/>
          <w:u w:val="single"/>
        </w:rPr>
        <w:t xml:space="preserve">recipient </w:t>
      </w:r>
      <w:r w:rsidRPr="00600593">
        <w:rPr>
          <w:rFonts w:ascii="Times New Roman" w:hAnsi="Times New Roman"/>
          <w:sz w:val="24"/>
          <w:szCs w:val="24"/>
          <w:u w:val="single"/>
        </w:rPr>
        <w:t xml:space="preserve">burden </w:t>
      </w:r>
    </w:p>
    <w:p w:rsidR="00B42CC9" w:rsidRPr="00600593" w:rsidRDefault="00516A32" w:rsidP="00B42CC9">
      <w:pPr>
        <w:pStyle w:val="PlainText"/>
        <w:ind w:left="360"/>
        <w:rPr>
          <w:rFonts w:ascii="Times New Roman" w:hAnsi="Times New Roman"/>
          <w:sz w:val="24"/>
          <w:szCs w:val="24"/>
        </w:rPr>
      </w:pPr>
      <w:r>
        <w:rPr>
          <w:rFonts w:ascii="Times New Roman" w:hAnsi="Times New Roman"/>
          <w:sz w:val="24"/>
          <w:szCs w:val="24"/>
        </w:rPr>
        <w:t xml:space="preserve">Potential </w:t>
      </w:r>
      <w:r w:rsidR="008D0756">
        <w:rPr>
          <w:rFonts w:ascii="Times New Roman" w:hAnsi="Times New Roman"/>
          <w:sz w:val="24"/>
          <w:szCs w:val="24"/>
        </w:rPr>
        <w:t>facilities</w:t>
      </w:r>
      <w:r w:rsidR="00B42CC9" w:rsidRPr="00600593">
        <w:rPr>
          <w:rFonts w:ascii="Times New Roman" w:hAnsi="Times New Roman"/>
          <w:sz w:val="24"/>
          <w:szCs w:val="24"/>
        </w:rPr>
        <w:t xml:space="preserve">: </w:t>
      </w:r>
      <w:r w:rsidR="002D486E">
        <w:rPr>
          <w:rFonts w:ascii="Times New Roman" w:hAnsi="Times New Roman"/>
          <w:sz w:val="24"/>
          <w:szCs w:val="24"/>
        </w:rPr>
        <w:t>1</w:t>
      </w:r>
      <w:r>
        <w:rPr>
          <w:rFonts w:ascii="Times New Roman" w:hAnsi="Times New Roman"/>
          <w:sz w:val="24"/>
          <w:szCs w:val="24"/>
        </w:rPr>
        <w:t>50</w:t>
      </w:r>
      <w:r w:rsidR="008D0756">
        <w:rPr>
          <w:rFonts w:ascii="Times New Roman" w:hAnsi="Times New Roman"/>
          <w:sz w:val="24"/>
          <w:szCs w:val="24"/>
        </w:rPr>
        <w:t>,000</w:t>
      </w:r>
      <w:r w:rsidR="00B42CC9" w:rsidRPr="00600593">
        <w:rPr>
          <w:rFonts w:ascii="Times New Roman" w:hAnsi="Times New Roman"/>
          <w:sz w:val="24"/>
          <w:szCs w:val="24"/>
        </w:rPr>
        <w:t>*</w:t>
      </w:r>
    </w:p>
    <w:p w:rsidR="002D486E" w:rsidRDefault="00B42CC9" w:rsidP="00B42CC9">
      <w:pPr>
        <w:pStyle w:val="PlainText"/>
        <w:ind w:left="360"/>
        <w:rPr>
          <w:rFonts w:ascii="Times New Roman" w:hAnsi="Times New Roman"/>
          <w:sz w:val="16"/>
          <w:szCs w:val="16"/>
        </w:rPr>
      </w:pPr>
      <w:r w:rsidRPr="000A50F5">
        <w:rPr>
          <w:rFonts w:ascii="Times New Roman" w:hAnsi="Times New Roman"/>
          <w:sz w:val="16"/>
          <w:szCs w:val="16"/>
        </w:rPr>
        <w:t xml:space="preserve">*This </w:t>
      </w:r>
      <w:r w:rsidR="00516A32" w:rsidRPr="000A50F5">
        <w:rPr>
          <w:rFonts w:ascii="Times New Roman" w:hAnsi="Times New Roman"/>
          <w:sz w:val="16"/>
          <w:szCs w:val="16"/>
        </w:rPr>
        <w:t>is an estimated number of</w:t>
      </w:r>
      <w:r w:rsidRPr="000A50F5">
        <w:rPr>
          <w:rFonts w:ascii="Times New Roman" w:hAnsi="Times New Roman"/>
          <w:sz w:val="16"/>
          <w:szCs w:val="16"/>
        </w:rPr>
        <w:t xml:space="preserve"> facilities</w:t>
      </w:r>
      <w:r w:rsidR="002D486E">
        <w:rPr>
          <w:rFonts w:ascii="Times New Roman" w:hAnsi="Times New Roman"/>
          <w:sz w:val="16"/>
          <w:szCs w:val="16"/>
        </w:rPr>
        <w:t xml:space="preserve"> retrofitted across EECBG and SEP</w:t>
      </w:r>
      <w:r w:rsidRPr="000A50F5">
        <w:rPr>
          <w:rFonts w:ascii="Times New Roman" w:hAnsi="Times New Roman"/>
          <w:sz w:val="16"/>
          <w:szCs w:val="16"/>
        </w:rPr>
        <w:t>.</w:t>
      </w:r>
      <w:r w:rsidR="002D486E">
        <w:rPr>
          <w:rFonts w:ascii="Times New Roman" w:hAnsi="Times New Roman"/>
          <w:sz w:val="16"/>
          <w:szCs w:val="16"/>
        </w:rPr>
        <w:t xml:space="preserve"> WAP sub-recipients (CAAs) nominally provide utility billing waiv</w:t>
      </w:r>
      <w:r w:rsidR="008D0756">
        <w:rPr>
          <w:rFonts w:ascii="Times New Roman" w:hAnsi="Times New Roman"/>
          <w:sz w:val="16"/>
          <w:szCs w:val="16"/>
        </w:rPr>
        <w:t xml:space="preserve">er forms as a part of a program implementation. Thus this collection imposes no additional burden. </w:t>
      </w:r>
    </w:p>
    <w:p w:rsidR="00CA55D7" w:rsidRPr="000A50F5" w:rsidRDefault="00CA55D7" w:rsidP="00B42CC9">
      <w:pPr>
        <w:pStyle w:val="PlainText"/>
        <w:ind w:left="360"/>
        <w:rPr>
          <w:rFonts w:ascii="Times New Roman" w:hAnsi="Times New Roman"/>
          <w:sz w:val="16"/>
          <w:szCs w:val="16"/>
        </w:rPr>
      </w:pPr>
    </w:p>
    <w:p w:rsidR="00B42CC9" w:rsidRDefault="00600593" w:rsidP="00600593">
      <w:pPr>
        <w:pStyle w:val="PlainText"/>
        <w:ind w:left="360"/>
        <w:rPr>
          <w:rFonts w:ascii="Times New Roman" w:hAnsi="Times New Roman"/>
          <w:sz w:val="24"/>
          <w:szCs w:val="24"/>
        </w:rPr>
      </w:pPr>
      <w:r w:rsidRPr="00600593">
        <w:rPr>
          <w:rFonts w:ascii="Times New Roman" w:hAnsi="Times New Roman"/>
          <w:sz w:val="24"/>
          <w:szCs w:val="24"/>
        </w:rPr>
        <w:t xml:space="preserve">Estimated hours required for </w:t>
      </w:r>
      <w:r w:rsidR="00B42CC9">
        <w:rPr>
          <w:rFonts w:ascii="Times New Roman" w:hAnsi="Times New Roman"/>
          <w:sz w:val="24"/>
          <w:szCs w:val="24"/>
        </w:rPr>
        <w:t>distribution of waiver forms: (5 min to identify correct respondent and address correspondence)</w:t>
      </w:r>
    </w:p>
    <w:p w:rsidR="00B42CC9" w:rsidRDefault="00B42CC9" w:rsidP="00600593">
      <w:pPr>
        <w:pStyle w:val="PlainText"/>
        <w:ind w:left="360"/>
        <w:rPr>
          <w:rFonts w:ascii="Times New Roman" w:hAnsi="Times New Roman"/>
          <w:sz w:val="24"/>
          <w:szCs w:val="24"/>
        </w:rPr>
      </w:pPr>
    </w:p>
    <w:p w:rsidR="00B42CC9" w:rsidRDefault="00B42CC9" w:rsidP="00B42CC9">
      <w:pPr>
        <w:pStyle w:val="PlainText"/>
        <w:ind w:left="360"/>
        <w:rPr>
          <w:rFonts w:ascii="Times New Roman" w:hAnsi="Times New Roman"/>
          <w:sz w:val="24"/>
          <w:szCs w:val="24"/>
        </w:rPr>
      </w:pPr>
      <w:r>
        <w:rPr>
          <w:rFonts w:ascii="Times New Roman" w:hAnsi="Times New Roman"/>
          <w:sz w:val="24"/>
          <w:szCs w:val="24"/>
        </w:rPr>
        <w:t xml:space="preserve">Prime recipient burden: </w:t>
      </w:r>
      <w:r w:rsidR="008D0756">
        <w:rPr>
          <w:rFonts w:ascii="Times New Roman" w:hAnsi="Times New Roman"/>
          <w:sz w:val="24"/>
          <w:szCs w:val="24"/>
        </w:rPr>
        <w:t>1</w:t>
      </w:r>
      <w:r w:rsidR="00516A32">
        <w:rPr>
          <w:rFonts w:ascii="Times New Roman" w:hAnsi="Times New Roman"/>
          <w:sz w:val="24"/>
          <w:szCs w:val="24"/>
        </w:rPr>
        <w:t>50</w:t>
      </w:r>
      <w:r>
        <w:rPr>
          <w:rFonts w:ascii="Times New Roman" w:hAnsi="Times New Roman"/>
          <w:sz w:val="24"/>
          <w:szCs w:val="24"/>
        </w:rPr>
        <w:t xml:space="preserve">,000 </w:t>
      </w:r>
      <w:r w:rsidR="00516A32">
        <w:rPr>
          <w:rFonts w:ascii="Times New Roman" w:hAnsi="Times New Roman"/>
          <w:sz w:val="24"/>
          <w:szCs w:val="24"/>
        </w:rPr>
        <w:t xml:space="preserve">potential </w:t>
      </w:r>
      <w:r>
        <w:rPr>
          <w:rFonts w:ascii="Times New Roman" w:hAnsi="Times New Roman"/>
          <w:sz w:val="24"/>
          <w:szCs w:val="24"/>
        </w:rPr>
        <w:t>res</w:t>
      </w:r>
      <w:r w:rsidR="008D0756">
        <w:rPr>
          <w:rFonts w:ascii="Times New Roman" w:hAnsi="Times New Roman"/>
          <w:sz w:val="24"/>
          <w:szCs w:val="24"/>
        </w:rPr>
        <w:t>pondents x 0.08 hr/respondent: 12</w:t>
      </w:r>
      <w:r w:rsidR="003825C3">
        <w:rPr>
          <w:rFonts w:ascii="Times New Roman" w:hAnsi="Times New Roman"/>
          <w:sz w:val="24"/>
          <w:szCs w:val="24"/>
        </w:rPr>
        <w:t>,5</w:t>
      </w:r>
      <w:r>
        <w:rPr>
          <w:rFonts w:ascii="Times New Roman" w:hAnsi="Times New Roman"/>
          <w:sz w:val="24"/>
          <w:szCs w:val="24"/>
        </w:rPr>
        <w:t>00 hours</w:t>
      </w:r>
      <w:r w:rsidRPr="00600593">
        <w:rPr>
          <w:rFonts w:ascii="Times New Roman" w:hAnsi="Times New Roman"/>
          <w:sz w:val="24"/>
          <w:szCs w:val="24"/>
        </w:rPr>
        <w:t xml:space="preserve"> </w:t>
      </w:r>
    </w:p>
    <w:p w:rsidR="00B42CC9" w:rsidRDefault="00B42CC9" w:rsidP="00B42CC9">
      <w:pPr>
        <w:pStyle w:val="PlainText"/>
        <w:ind w:left="360"/>
        <w:rPr>
          <w:rFonts w:ascii="Times New Roman" w:hAnsi="Times New Roman"/>
          <w:sz w:val="24"/>
          <w:szCs w:val="24"/>
        </w:rPr>
      </w:pPr>
    </w:p>
    <w:p w:rsidR="00B25D14" w:rsidRPr="00600593" w:rsidRDefault="00600593" w:rsidP="00B42CC9">
      <w:pPr>
        <w:pStyle w:val="PlainText"/>
        <w:rPr>
          <w:rFonts w:ascii="Times New Roman" w:hAnsi="Times New Roman"/>
          <w:sz w:val="24"/>
          <w:szCs w:val="24"/>
          <w:u w:val="single"/>
        </w:rPr>
      </w:pPr>
      <w:r w:rsidRPr="00600593">
        <w:rPr>
          <w:rFonts w:ascii="Times New Roman" w:hAnsi="Times New Roman"/>
          <w:sz w:val="24"/>
          <w:szCs w:val="24"/>
          <w:u w:val="single"/>
        </w:rPr>
        <w:t>Respondent burden</w:t>
      </w:r>
      <w:r w:rsidR="00B25D14" w:rsidRPr="00600593">
        <w:rPr>
          <w:rFonts w:ascii="Times New Roman" w:hAnsi="Times New Roman"/>
          <w:sz w:val="24"/>
          <w:szCs w:val="24"/>
          <w:u w:val="single"/>
        </w:rPr>
        <w:t xml:space="preserve"> </w:t>
      </w:r>
    </w:p>
    <w:p w:rsidR="00B25D14" w:rsidRPr="00600593" w:rsidRDefault="00516A32" w:rsidP="00600593">
      <w:pPr>
        <w:pStyle w:val="PlainText"/>
        <w:ind w:left="360"/>
        <w:rPr>
          <w:rFonts w:ascii="Times New Roman" w:hAnsi="Times New Roman"/>
          <w:sz w:val="24"/>
          <w:szCs w:val="24"/>
        </w:rPr>
      </w:pPr>
      <w:r>
        <w:rPr>
          <w:rFonts w:ascii="Times New Roman" w:hAnsi="Times New Roman"/>
          <w:sz w:val="24"/>
          <w:szCs w:val="24"/>
        </w:rPr>
        <w:t xml:space="preserve">Facility </w:t>
      </w:r>
      <w:r w:rsidR="00B25D14" w:rsidRPr="00600593">
        <w:rPr>
          <w:rFonts w:ascii="Times New Roman" w:hAnsi="Times New Roman"/>
          <w:sz w:val="24"/>
          <w:szCs w:val="24"/>
        </w:rPr>
        <w:t xml:space="preserve">respondents: </w:t>
      </w:r>
      <w:r w:rsidR="00600593" w:rsidRPr="00600593">
        <w:rPr>
          <w:rFonts w:ascii="Times New Roman" w:hAnsi="Times New Roman"/>
          <w:sz w:val="24"/>
          <w:szCs w:val="24"/>
        </w:rPr>
        <w:t>600,000</w:t>
      </w:r>
      <w:r w:rsidR="00B25D14" w:rsidRPr="00600593">
        <w:rPr>
          <w:rFonts w:ascii="Times New Roman" w:hAnsi="Times New Roman"/>
          <w:sz w:val="24"/>
          <w:szCs w:val="24"/>
        </w:rPr>
        <w:t xml:space="preserve"> </w:t>
      </w:r>
      <w:r w:rsidR="00972295">
        <w:rPr>
          <w:rFonts w:ascii="Times New Roman" w:hAnsi="Times New Roman"/>
          <w:sz w:val="24"/>
          <w:szCs w:val="24"/>
        </w:rPr>
        <w:t>facilities</w:t>
      </w:r>
      <w:r w:rsidR="00972295" w:rsidRPr="00600593">
        <w:rPr>
          <w:rFonts w:ascii="Times New Roman" w:hAnsi="Times New Roman"/>
          <w:sz w:val="24"/>
          <w:szCs w:val="24"/>
        </w:rPr>
        <w:t xml:space="preserve"> </w:t>
      </w:r>
      <w:r w:rsidR="002F0466" w:rsidRPr="00600593">
        <w:rPr>
          <w:rFonts w:ascii="Times New Roman" w:hAnsi="Times New Roman"/>
          <w:sz w:val="24"/>
          <w:szCs w:val="24"/>
        </w:rPr>
        <w:t>*</w:t>
      </w:r>
    </w:p>
    <w:p w:rsidR="002F0466" w:rsidRPr="000A50F5" w:rsidRDefault="002F0466" w:rsidP="00600593">
      <w:pPr>
        <w:pStyle w:val="PlainText"/>
        <w:ind w:left="360"/>
        <w:rPr>
          <w:rFonts w:ascii="Times New Roman" w:hAnsi="Times New Roman"/>
          <w:sz w:val="16"/>
          <w:szCs w:val="16"/>
        </w:rPr>
      </w:pPr>
      <w:r w:rsidRPr="000A50F5">
        <w:rPr>
          <w:rFonts w:ascii="Times New Roman" w:hAnsi="Times New Roman"/>
          <w:sz w:val="16"/>
          <w:szCs w:val="16"/>
        </w:rPr>
        <w:t xml:space="preserve">*This assumes an 80% response rate for an estimated </w:t>
      </w:r>
      <w:r w:rsidR="00600593" w:rsidRPr="000A50F5">
        <w:rPr>
          <w:rFonts w:ascii="Times New Roman" w:hAnsi="Times New Roman"/>
          <w:sz w:val="16"/>
          <w:szCs w:val="16"/>
        </w:rPr>
        <w:t>750,000</w:t>
      </w:r>
      <w:r w:rsidRPr="000A50F5">
        <w:rPr>
          <w:rFonts w:ascii="Times New Roman" w:hAnsi="Times New Roman"/>
          <w:sz w:val="16"/>
          <w:szCs w:val="16"/>
        </w:rPr>
        <w:t xml:space="preserve"> </w:t>
      </w:r>
      <w:r w:rsidR="00600593" w:rsidRPr="000A50F5">
        <w:rPr>
          <w:rFonts w:ascii="Times New Roman" w:hAnsi="Times New Roman"/>
          <w:sz w:val="16"/>
          <w:szCs w:val="16"/>
        </w:rPr>
        <w:t>facilities</w:t>
      </w:r>
      <w:r w:rsidRPr="000A50F5">
        <w:rPr>
          <w:rFonts w:ascii="Times New Roman" w:hAnsi="Times New Roman"/>
          <w:sz w:val="16"/>
          <w:szCs w:val="16"/>
        </w:rPr>
        <w:t xml:space="preserve"> retrofitted across EECBG, SEP and WAP programs.</w:t>
      </w:r>
    </w:p>
    <w:p w:rsidR="00CA55D7" w:rsidRPr="00600593" w:rsidRDefault="00CA55D7" w:rsidP="00600593">
      <w:pPr>
        <w:pStyle w:val="PlainText"/>
        <w:ind w:left="360"/>
        <w:rPr>
          <w:rFonts w:ascii="Times New Roman" w:hAnsi="Times New Roman"/>
          <w:sz w:val="24"/>
          <w:szCs w:val="24"/>
        </w:rPr>
      </w:pPr>
    </w:p>
    <w:p w:rsidR="00B25D14" w:rsidRPr="00600593" w:rsidRDefault="00B25D14" w:rsidP="00600593">
      <w:pPr>
        <w:pStyle w:val="PlainText"/>
        <w:ind w:left="360"/>
        <w:rPr>
          <w:rFonts w:ascii="Times New Roman" w:hAnsi="Times New Roman"/>
          <w:sz w:val="24"/>
          <w:szCs w:val="24"/>
        </w:rPr>
      </w:pPr>
      <w:r w:rsidRPr="00600593">
        <w:rPr>
          <w:rFonts w:ascii="Times New Roman" w:hAnsi="Times New Roman"/>
          <w:sz w:val="24"/>
          <w:szCs w:val="24"/>
        </w:rPr>
        <w:t>Estimated hours required for information submission: 0.25 hr (15 min</w:t>
      </w:r>
      <w:r w:rsidR="00600593">
        <w:rPr>
          <w:rFonts w:ascii="Times New Roman" w:hAnsi="Times New Roman"/>
          <w:sz w:val="24"/>
          <w:szCs w:val="24"/>
        </w:rPr>
        <w:t xml:space="preserve"> for completion of the utility billing disclosure waiver</w:t>
      </w:r>
      <w:r w:rsidRPr="00600593">
        <w:rPr>
          <w:rFonts w:ascii="Times New Roman" w:hAnsi="Times New Roman"/>
          <w:sz w:val="24"/>
          <w:szCs w:val="24"/>
        </w:rPr>
        <w:t>)</w:t>
      </w:r>
    </w:p>
    <w:p w:rsidR="00B25D14" w:rsidRDefault="00B25D14" w:rsidP="00600593">
      <w:pPr>
        <w:pStyle w:val="PlainText"/>
        <w:ind w:left="360"/>
        <w:rPr>
          <w:rFonts w:ascii="Times New Roman" w:hAnsi="Times New Roman"/>
          <w:sz w:val="24"/>
          <w:szCs w:val="24"/>
        </w:rPr>
      </w:pPr>
    </w:p>
    <w:p w:rsidR="00600593" w:rsidRDefault="00600593" w:rsidP="00600593">
      <w:pPr>
        <w:pStyle w:val="PlainText"/>
        <w:ind w:left="360"/>
        <w:rPr>
          <w:rFonts w:ascii="Times New Roman" w:hAnsi="Times New Roman"/>
          <w:sz w:val="24"/>
          <w:szCs w:val="24"/>
        </w:rPr>
      </w:pPr>
      <w:r>
        <w:rPr>
          <w:rFonts w:ascii="Times New Roman" w:hAnsi="Times New Roman"/>
          <w:sz w:val="24"/>
          <w:szCs w:val="24"/>
        </w:rPr>
        <w:t>Respondent burden: 600,000 respondents x 0.25 hr/respondent: 150,000 hours</w:t>
      </w:r>
    </w:p>
    <w:p w:rsidR="00516A32" w:rsidRDefault="00516A32" w:rsidP="00600593">
      <w:pPr>
        <w:pStyle w:val="PlainText"/>
        <w:ind w:left="360"/>
        <w:rPr>
          <w:rFonts w:ascii="Times New Roman" w:hAnsi="Times New Roman"/>
          <w:sz w:val="24"/>
          <w:szCs w:val="24"/>
        </w:rPr>
      </w:pPr>
    </w:p>
    <w:p w:rsidR="00516A32" w:rsidRDefault="00CA55D7" w:rsidP="00516A32">
      <w:pPr>
        <w:pStyle w:val="PlainText"/>
        <w:rPr>
          <w:rFonts w:ascii="Times New Roman" w:hAnsi="Times New Roman"/>
          <w:sz w:val="24"/>
          <w:szCs w:val="24"/>
          <w:u w:val="single"/>
        </w:rPr>
      </w:pPr>
      <w:r>
        <w:rPr>
          <w:rFonts w:ascii="Times New Roman" w:hAnsi="Times New Roman"/>
          <w:sz w:val="24"/>
          <w:szCs w:val="24"/>
          <w:u w:val="single"/>
        </w:rPr>
        <w:t>Energy supplier</w:t>
      </w:r>
      <w:r w:rsidR="00516A32" w:rsidRPr="00600593">
        <w:rPr>
          <w:rFonts w:ascii="Times New Roman" w:hAnsi="Times New Roman"/>
          <w:sz w:val="24"/>
          <w:szCs w:val="24"/>
          <w:u w:val="single"/>
        </w:rPr>
        <w:t xml:space="preserve"> burden </w:t>
      </w:r>
    </w:p>
    <w:p w:rsidR="00F94053" w:rsidRPr="00600593" w:rsidRDefault="00F94053" w:rsidP="00F94053">
      <w:pPr>
        <w:pStyle w:val="PlainText"/>
        <w:ind w:left="360"/>
        <w:rPr>
          <w:rFonts w:ascii="Times New Roman" w:hAnsi="Times New Roman"/>
          <w:sz w:val="24"/>
          <w:szCs w:val="24"/>
        </w:rPr>
      </w:pPr>
      <w:r>
        <w:rPr>
          <w:rFonts w:ascii="Times New Roman" w:hAnsi="Times New Roman"/>
          <w:sz w:val="24"/>
          <w:szCs w:val="24"/>
        </w:rPr>
        <w:t xml:space="preserve">Facility </w:t>
      </w:r>
      <w:r w:rsidRPr="00600593">
        <w:rPr>
          <w:rFonts w:ascii="Times New Roman" w:hAnsi="Times New Roman"/>
          <w:sz w:val="24"/>
          <w:szCs w:val="24"/>
        </w:rPr>
        <w:t xml:space="preserve">respondents: 600,000 </w:t>
      </w:r>
      <w:r>
        <w:rPr>
          <w:rFonts w:ascii="Times New Roman" w:hAnsi="Times New Roman"/>
          <w:sz w:val="24"/>
          <w:szCs w:val="24"/>
        </w:rPr>
        <w:t>facilities</w:t>
      </w:r>
      <w:r w:rsidRPr="00600593">
        <w:rPr>
          <w:rFonts w:ascii="Times New Roman" w:hAnsi="Times New Roman"/>
          <w:sz w:val="24"/>
          <w:szCs w:val="24"/>
        </w:rPr>
        <w:t xml:space="preserve"> *</w:t>
      </w:r>
    </w:p>
    <w:p w:rsidR="00F94053" w:rsidRPr="000A50F5" w:rsidRDefault="00F94053" w:rsidP="00F94053">
      <w:pPr>
        <w:pStyle w:val="PlainText"/>
        <w:ind w:left="360"/>
        <w:rPr>
          <w:rFonts w:ascii="Times New Roman" w:hAnsi="Times New Roman"/>
          <w:sz w:val="16"/>
          <w:szCs w:val="16"/>
        </w:rPr>
      </w:pPr>
      <w:r w:rsidRPr="000A50F5">
        <w:rPr>
          <w:rFonts w:ascii="Times New Roman" w:hAnsi="Times New Roman"/>
          <w:sz w:val="16"/>
          <w:szCs w:val="16"/>
        </w:rPr>
        <w:t>*This assumes an 80% response rate for an estimated 750,000 facilities retrofitted across EECBG, SEP and WAP programs.</w:t>
      </w:r>
    </w:p>
    <w:p w:rsidR="001364FA" w:rsidRDefault="001364FA" w:rsidP="00E66628">
      <w:pPr>
        <w:pStyle w:val="PlainText"/>
        <w:ind w:left="360"/>
        <w:rPr>
          <w:rFonts w:ascii="Times New Roman" w:hAnsi="Times New Roman"/>
          <w:sz w:val="20"/>
          <w:szCs w:val="20"/>
        </w:rPr>
      </w:pPr>
    </w:p>
    <w:p w:rsidR="00F94053" w:rsidRPr="00600593" w:rsidRDefault="00F94053" w:rsidP="00F94053">
      <w:pPr>
        <w:pStyle w:val="PlainText"/>
        <w:ind w:left="360"/>
        <w:rPr>
          <w:rFonts w:ascii="Times New Roman" w:hAnsi="Times New Roman"/>
          <w:sz w:val="24"/>
          <w:szCs w:val="24"/>
        </w:rPr>
      </w:pPr>
      <w:r w:rsidRPr="00600593">
        <w:rPr>
          <w:rFonts w:ascii="Times New Roman" w:hAnsi="Times New Roman"/>
          <w:sz w:val="24"/>
          <w:szCs w:val="24"/>
        </w:rPr>
        <w:t>Estimated hours required for information submission: 0.</w:t>
      </w:r>
      <w:r>
        <w:rPr>
          <w:rFonts w:ascii="Times New Roman" w:hAnsi="Times New Roman"/>
          <w:sz w:val="24"/>
          <w:szCs w:val="24"/>
        </w:rPr>
        <w:t>16</w:t>
      </w:r>
      <w:r w:rsidRPr="00600593">
        <w:rPr>
          <w:rFonts w:ascii="Times New Roman" w:hAnsi="Times New Roman"/>
          <w:sz w:val="24"/>
          <w:szCs w:val="24"/>
        </w:rPr>
        <w:t xml:space="preserve"> hr (1</w:t>
      </w:r>
      <w:r>
        <w:rPr>
          <w:rFonts w:ascii="Times New Roman" w:hAnsi="Times New Roman"/>
          <w:sz w:val="24"/>
          <w:szCs w:val="24"/>
        </w:rPr>
        <w:t>0</w:t>
      </w:r>
      <w:r w:rsidRPr="00600593">
        <w:rPr>
          <w:rFonts w:ascii="Times New Roman" w:hAnsi="Times New Roman"/>
          <w:sz w:val="24"/>
          <w:szCs w:val="24"/>
        </w:rPr>
        <w:t xml:space="preserve"> min</w:t>
      </w:r>
      <w:r>
        <w:rPr>
          <w:rFonts w:ascii="Times New Roman" w:hAnsi="Times New Roman"/>
          <w:sz w:val="24"/>
          <w:szCs w:val="24"/>
        </w:rPr>
        <w:t xml:space="preserve"> for querying corporate systems for billing data and assembling response</w:t>
      </w:r>
      <w:r w:rsidRPr="00600593">
        <w:rPr>
          <w:rFonts w:ascii="Times New Roman" w:hAnsi="Times New Roman"/>
          <w:sz w:val="24"/>
          <w:szCs w:val="24"/>
        </w:rPr>
        <w:t>)</w:t>
      </w:r>
    </w:p>
    <w:p w:rsidR="001364FA" w:rsidRDefault="001364FA" w:rsidP="00C35A42">
      <w:pPr>
        <w:pStyle w:val="PlainText"/>
        <w:ind w:left="360"/>
        <w:rPr>
          <w:rFonts w:ascii="Times New Roman" w:hAnsi="Times New Roman"/>
          <w:sz w:val="20"/>
          <w:szCs w:val="20"/>
        </w:rPr>
      </w:pPr>
    </w:p>
    <w:p w:rsidR="00C35A42" w:rsidRPr="000A50F5" w:rsidRDefault="00C35A42" w:rsidP="00C35A42">
      <w:pPr>
        <w:pStyle w:val="PlainText"/>
        <w:ind w:left="360"/>
        <w:rPr>
          <w:rFonts w:ascii="Times New Roman" w:hAnsi="Times New Roman"/>
          <w:sz w:val="20"/>
          <w:szCs w:val="20"/>
          <w:u w:val="single"/>
        </w:rPr>
      </w:pPr>
      <w:r w:rsidRPr="000A50F5">
        <w:rPr>
          <w:rFonts w:ascii="Times New Roman" w:hAnsi="Times New Roman"/>
          <w:sz w:val="20"/>
          <w:szCs w:val="20"/>
        </w:rPr>
        <w:tab/>
      </w:r>
      <w:r w:rsidRPr="000A50F5">
        <w:rPr>
          <w:rFonts w:ascii="Times New Roman" w:hAnsi="Times New Roman"/>
          <w:sz w:val="20"/>
          <w:szCs w:val="20"/>
          <w:u w:val="single"/>
        </w:rPr>
        <w:t>Usage</w:t>
      </w:r>
      <w:r w:rsidRPr="000A50F5">
        <w:rPr>
          <w:rFonts w:ascii="Times New Roman" w:hAnsi="Times New Roman"/>
          <w:sz w:val="20"/>
          <w:szCs w:val="20"/>
          <w:u w:val="single"/>
        </w:rPr>
        <w:tab/>
      </w:r>
      <w:r w:rsidRPr="000A50F5">
        <w:rPr>
          <w:rFonts w:ascii="Times New Roman" w:hAnsi="Times New Roman"/>
          <w:sz w:val="20"/>
          <w:szCs w:val="20"/>
          <w:u w:val="single"/>
        </w:rPr>
        <w:tab/>
      </w:r>
      <w:r w:rsidRPr="000A50F5">
        <w:rPr>
          <w:rFonts w:ascii="Times New Roman" w:hAnsi="Times New Roman"/>
          <w:sz w:val="20"/>
          <w:szCs w:val="20"/>
          <w:u w:val="single"/>
        </w:rPr>
        <w:tab/>
      </w:r>
      <w:r w:rsidRPr="000A50F5">
        <w:rPr>
          <w:rFonts w:ascii="Times New Roman" w:hAnsi="Times New Roman"/>
          <w:sz w:val="20"/>
          <w:szCs w:val="20"/>
          <w:u w:val="single"/>
        </w:rPr>
        <w:softHyphen/>
      </w:r>
      <w:r w:rsidRPr="000A50F5">
        <w:rPr>
          <w:rFonts w:ascii="Times New Roman" w:hAnsi="Times New Roman"/>
          <w:sz w:val="20"/>
          <w:szCs w:val="20"/>
          <w:u w:val="single"/>
        </w:rPr>
        <w:softHyphen/>
        <w:t xml:space="preserve">        </w:t>
      </w:r>
      <w:r w:rsidRPr="000A50F5">
        <w:rPr>
          <w:rFonts w:ascii="Times New Roman" w:hAnsi="Times New Roman"/>
          <w:sz w:val="20"/>
          <w:szCs w:val="20"/>
        </w:rPr>
        <w:tab/>
      </w:r>
      <w:r w:rsidRPr="000A50F5">
        <w:rPr>
          <w:rFonts w:ascii="Times New Roman" w:hAnsi="Times New Roman"/>
          <w:sz w:val="20"/>
          <w:szCs w:val="20"/>
          <w:u w:val="single"/>
        </w:rPr>
        <w:t>Percentage</w:t>
      </w:r>
      <w:r w:rsidRPr="000A50F5">
        <w:rPr>
          <w:rFonts w:ascii="Times New Roman" w:hAnsi="Times New Roman"/>
          <w:sz w:val="20"/>
          <w:szCs w:val="20"/>
        </w:rPr>
        <w:tab/>
      </w:r>
      <w:r w:rsidRPr="000A50F5">
        <w:rPr>
          <w:rFonts w:ascii="Times New Roman" w:hAnsi="Times New Roman"/>
          <w:sz w:val="20"/>
          <w:szCs w:val="20"/>
          <w:u w:val="single"/>
        </w:rPr>
        <w:t>Number</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u w:val="single"/>
        </w:rPr>
        <w:t>Per unit burden</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u w:val="single"/>
        </w:rPr>
        <w:t>Total</w:t>
      </w:r>
    </w:p>
    <w:p w:rsidR="00C35A42" w:rsidRPr="000A50F5" w:rsidRDefault="00C35A42" w:rsidP="00C35A42">
      <w:pPr>
        <w:pStyle w:val="PlainText"/>
        <w:ind w:left="720"/>
        <w:rPr>
          <w:rFonts w:ascii="Times New Roman" w:hAnsi="Times New Roman"/>
          <w:sz w:val="20"/>
          <w:szCs w:val="20"/>
        </w:rPr>
      </w:pPr>
      <w:r w:rsidRPr="000A50F5">
        <w:rPr>
          <w:rFonts w:ascii="Times New Roman" w:hAnsi="Times New Roman"/>
          <w:sz w:val="20"/>
          <w:szCs w:val="20"/>
        </w:rPr>
        <w:t xml:space="preserve">Electricity Usage </w:t>
      </w:r>
      <w:r w:rsidRPr="000A50F5">
        <w:rPr>
          <w:rFonts w:ascii="Times New Roman" w:hAnsi="Times New Roman"/>
          <w:sz w:val="20"/>
          <w:szCs w:val="20"/>
        </w:rPr>
        <w:tab/>
      </w:r>
      <w:r w:rsidRPr="000A50F5">
        <w:rPr>
          <w:rFonts w:ascii="Times New Roman" w:hAnsi="Times New Roman"/>
          <w:sz w:val="20"/>
          <w:szCs w:val="20"/>
        </w:rPr>
        <w:tab/>
      </w:r>
      <w:r w:rsidRPr="000A50F5">
        <w:rPr>
          <w:rFonts w:ascii="Times New Roman" w:hAnsi="Times New Roman"/>
          <w:sz w:val="20"/>
          <w:szCs w:val="20"/>
        </w:rPr>
        <w:tab/>
      </w:r>
      <w:r>
        <w:rPr>
          <w:rFonts w:ascii="Times New Roman" w:hAnsi="Times New Roman"/>
          <w:sz w:val="20"/>
          <w:szCs w:val="20"/>
        </w:rPr>
        <w:t>100%</w:t>
      </w:r>
      <w:r>
        <w:rPr>
          <w:rFonts w:ascii="Times New Roman" w:hAnsi="Times New Roman"/>
          <w:sz w:val="20"/>
          <w:szCs w:val="20"/>
        </w:rPr>
        <w:tab/>
      </w:r>
      <w:r>
        <w:rPr>
          <w:rFonts w:ascii="Times New Roman" w:hAnsi="Times New Roman"/>
          <w:sz w:val="20"/>
          <w:szCs w:val="20"/>
        </w:rPr>
        <w:tab/>
        <w:t>60</w:t>
      </w:r>
      <w:r w:rsidR="001364FA">
        <w:rPr>
          <w:rFonts w:ascii="Times New Roman" w:hAnsi="Times New Roman"/>
          <w:sz w:val="20"/>
          <w:szCs w:val="20"/>
        </w:rPr>
        <w:t>0,000</w:t>
      </w:r>
      <w:r w:rsidR="001364FA">
        <w:rPr>
          <w:rFonts w:ascii="Times New Roman" w:hAnsi="Times New Roman"/>
          <w:sz w:val="20"/>
          <w:szCs w:val="20"/>
        </w:rPr>
        <w:tab/>
      </w:r>
      <w:r w:rsidR="001364FA">
        <w:rPr>
          <w:rFonts w:ascii="Times New Roman" w:hAnsi="Times New Roman"/>
          <w:sz w:val="20"/>
          <w:szCs w:val="20"/>
        </w:rPr>
        <w:tab/>
        <w:t>0.16</w:t>
      </w:r>
      <w:r w:rsidRPr="000A50F5">
        <w:rPr>
          <w:rFonts w:ascii="Times New Roman" w:hAnsi="Times New Roman"/>
          <w:sz w:val="20"/>
          <w:szCs w:val="20"/>
        </w:rPr>
        <w:t xml:space="preserve"> hour</w:t>
      </w:r>
      <w:r>
        <w:rPr>
          <w:rFonts w:ascii="Times New Roman" w:hAnsi="Times New Roman"/>
          <w:sz w:val="20"/>
          <w:szCs w:val="20"/>
        </w:rPr>
        <w:tab/>
      </w:r>
      <w:r>
        <w:rPr>
          <w:rFonts w:ascii="Times New Roman" w:hAnsi="Times New Roman"/>
          <w:sz w:val="20"/>
          <w:szCs w:val="20"/>
        </w:rPr>
        <w:tab/>
      </w:r>
      <w:r w:rsidR="001364FA">
        <w:rPr>
          <w:rFonts w:ascii="Times New Roman" w:hAnsi="Times New Roman"/>
          <w:sz w:val="20"/>
          <w:szCs w:val="20"/>
        </w:rPr>
        <w:t>100,000</w:t>
      </w:r>
    </w:p>
    <w:p w:rsidR="00C35A42" w:rsidRPr="000A50F5" w:rsidRDefault="00C35A42" w:rsidP="00C35A42">
      <w:pPr>
        <w:pStyle w:val="PlainText"/>
        <w:ind w:left="720"/>
        <w:rPr>
          <w:rFonts w:ascii="Times New Roman" w:hAnsi="Times New Roman"/>
          <w:sz w:val="20"/>
          <w:szCs w:val="20"/>
        </w:rPr>
      </w:pPr>
      <w:r>
        <w:rPr>
          <w:rFonts w:ascii="Times New Roman" w:hAnsi="Times New Roman"/>
          <w:sz w:val="20"/>
          <w:szCs w:val="20"/>
          <w:u w:val="single"/>
        </w:rPr>
        <w:t>N</w:t>
      </w:r>
      <w:r w:rsidRPr="00940448">
        <w:rPr>
          <w:rFonts w:ascii="Times New Roman" w:hAnsi="Times New Roman"/>
          <w:sz w:val="20"/>
          <w:szCs w:val="20"/>
          <w:u w:val="single"/>
        </w:rPr>
        <w:t xml:space="preserve">atural Gas </w:t>
      </w:r>
      <w:r w:rsidRPr="00940448">
        <w:rPr>
          <w:rFonts w:ascii="Times New Roman" w:hAnsi="Times New Roman"/>
          <w:sz w:val="20"/>
          <w:szCs w:val="20"/>
          <w:u w:val="single"/>
        </w:rPr>
        <w:tab/>
      </w:r>
      <w:r w:rsidRPr="00940448">
        <w:rPr>
          <w:rFonts w:ascii="Times New Roman" w:hAnsi="Times New Roman"/>
          <w:sz w:val="20"/>
          <w:szCs w:val="20"/>
          <w:u w:val="single"/>
        </w:rPr>
        <w:tab/>
      </w:r>
      <w:r>
        <w:rPr>
          <w:rFonts w:ascii="Times New Roman" w:hAnsi="Times New Roman"/>
          <w:sz w:val="20"/>
          <w:szCs w:val="20"/>
          <w:u w:val="single"/>
        </w:rPr>
        <w:tab/>
      </w:r>
      <w:r w:rsidRPr="00940448">
        <w:rPr>
          <w:rFonts w:ascii="Times New Roman" w:hAnsi="Times New Roman"/>
          <w:sz w:val="20"/>
          <w:szCs w:val="20"/>
          <w:u w:val="single"/>
        </w:rPr>
        <w:t>50%</w:t>
      </w:r>
      <w:r w:rsidRPr="00940448">
        <w:rPr>
          <w:rFonts w:ascii="Times New Roman" w:hAnsi="Times New Roman"/>
          <w:sz w:val="20"/>
          <w:szCs w:val="20"/>
          <w:u w:val="single"/>
        </w:rPr>
        <w:tab/>
      </w:r>
      <w:r w:rsidRPr="00940448">
        <w:rPr>
          <w:rFonts w:ascii="Times New Roman" w:hAnsi="Times New Roman"/>
          <w:sz w:val="20"/>
          <w:szCs w:val="20"/>
          <w:u w:val="single"/>
        </w:rPr>
        <w:tab/>
      </w:r>
      <w:r>
        <w:rPr>
          <w:rFonts w:ascii="Times New Roman" w:hAnsi="Times New Roman"/>
          <w:sz w:val="20"/>
          <w:szCs w:val="20"/>
          <w:u w:val="single"/>
        </w:rPr>
        <w:t>30</w:t>
      </w:r>
      <w:r w:rsidR="001364FA">
        <w:rPr>
          <w:rFonts w:ascii="Times New Roman" w:hAnsi="Times New Roman"/>
          <w:sz w:val="20"/>
          <w:szCs w:val="20"/>
          <w:u w:val="single"/>
        </w:rPr>
        <w:t>0,000</w:t>
      </w:r>
      <w:r w:rsidR="001364FA">
        <w:rPr>
          <w:rFonts w:ascii="Times New Roman" w:hAnsi="Times New Roman"/>
          <w:sz w:val="20"/>
          <w:szCs w:val="20"/>
          <w:u w:val="single"/>
        </w:rPr>
        <w:tab/>
      </w:r>
      <w:r w:rsidR="001364FA">
        <w:rPr>
          <w:rFonts w:ascii="Times New Roman" w:hAnsi="Times New Roman"/>
          <w:sz w:val="20"/>
          <w:szCs w:val="20"/>
          <w:u w:val="single"/>
        </w:rPr>
        <w:tab/>
        <w:t>0.16</w:t>
      </w:r>
      <w:r w:rsidRPr="00940448">
        <w:rPr>
          <w:rFonts w:ascii="Times New Roman" w:hAnsi="Times New Roman"/>
          <w:sz w:val="20"/>
          <w:szCs w:val="20"/>
          <w:u w:val="single"/>
        </w:rPr>
        <w:t xml:space="preserve"> hour</w:t>
      </w:r>
      <w:r w:rsidRPr="00940448">
        <w:rPr>
          <w:rFonts w:ascii="Times New Roman" w:hAnsi="Times New Roman"/>
          <w:sz w:val="20"/>
          <w:szCs w:val="20"/>
          <w:u w:val="single"/>
        </w:rPr>
        <w:tab/>
      </w:r>
      <w:r w:rsidRPr="00940448">
        <w:rPr>
          <w:rFonts w:ascii="Times New Roman" w:hAnsi="Times New Roman"/>
          <w:sz w:val="20"/>
          <w:szCs w:val="20"/>
          <w:u w:val="single"/>
        </w:rPr>
        <w:tab/>
      </w:r>
      <w:r w:rsidR="001364FA">
        <w:rPr>
          <w:rFonts w:ascii="Times New Roman" w:hAnsi="Times New Roman"/>
          <w:sz w:val="20"/>
          <w:szCs w:val="20"/>
          <w:u w:val="single"/>
        </w:rPr>
        <w:t xml:space="preserve">  50,000</w:t>
      </w:r>
    </w:p>
    <w:p w:rsidR="00C35A42" w:rsidRDefault="00C35A42" w:rsidP="00C35A42">
      <w:pPr>
        <w:pStyle w:val="PlainText"/>
        <w:ind w:left="360"/>
        <w:rPr>
          <w:rFonts w:ascii="Times New Roman" w:hAnsi="Times New Roman"/>
          <w:sz w:val="20"/>
          <w:szCs w:val="20"/>
        </w:rPr>
      </w:pPr>
      <w:r>
        <w:rPr>
          <w:rFonts w:ascii="Times New Roman" w:hAnsi="Times New Roman"/>
          <w:sz w:val="20"/>
          <w:szCs w:val="20"/>
        </w:rPr>
        <w:tab/>
        <w:t>Total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94053">
        <w:rPr>
          <w:rFonts w:ascii="Times New Roman" w:hAnsi="Times New Roman"/>
          <w:sz w:val="20"/>
          <w:szCs w:val="20"/>
        </w:rPr>
        <w:t>150</w:t>
      </w:r>
      <w:r>
        <w:rPr>
          <w:rFonts w:ascii="Times New Roman" w:hAnsi="Times New Roman"/>
          <w:sz w:val="20"/>
          <w:szCs w:val="20"/>
        </w:rPr>
        <w:t>,000</w:t>
      </w:r>
    </w:p>
    <w:p w:rsidR="00234350" w:rsidRDefault="00940448" w:rsidP="00234350">
      <w:pPr>
        <w:rPr>
          <w:color w:val="FF0000"/>
        </w:rPr>
      </w:pPr>
      <w:r>
        <w:rPr>
          <w:color w:val="FF0000"/>
        </w:rPr>
        <w:tab/>
      </w:r>
    </w:p>
    <w:p w:rsidR="0060470B" w:rsidRDefault="0060470B" w:rsidP="00234350">
      <w:pPr>
        <w:rPr>
          <w:color w:val="FF0000"/>
        </w:rPr>
      </w:pPr>
    </w:p>
    <w:p w:rsidR="0060470B" w:rsidRDefault="0060470B" w:rsidP="00234350">
      <w:pPr>
        <w:rPr>
          <w:color w:val="FF0000"/>
        </w:rPr>
      </w:pPr>
    </w:p>
    <w:p w:rsidR="0060470B" w:rsidRDefault="0060470B" w:rsidP="00234350">
      <w:pPr>
        <w:rPr>
          <w:color w:val="FF0000"/>
        </w:rPr>
      </w:pPr>
    </w:p>
    <w:p w:rsidR="00940448" w:rsidRPr="00940448" w:rsidRDefault="00940448" w:rsidP="00234350">
      <w:pPr>
        <w:rPr>
          <w:u w:val="single"/>
        </w:rPr>
      </w:pPr>
      <w:r w:rsidRPr="00940448">
        <w:rPr>
          <w:u w:val="single"/>
        </w:rPr>
        <w:lastRenderedPageBreak/>
        <w:t>Total burden</w:t>
      </w:r>
    </w:p>
    <w:p w:rsidR="00940448" w:rsidRPr="00940448" w:rsidRDefault="00940448" w:rsidP="00234350">
      <w:r w:rsidRPr="00940448">
        <w:tab/>
        <w:t>Prime</w:t>
      </w:r>
      <w:r w:rsidR="00976A29">
        <w:t xml:space="preserve"> and sub-</w:t>
      </w:r>
      <w:r w:rsidRPr="00940448">
        <w:t>recipient burden:</w:t>
      </w:r>
      <w:r w:rsidR="00976A29">
        <w:tab/>
      </w:r>
      <w:r w:rsidRPr="00940448">
        <w:tab/>
      </w:r>
      <w:r w:rsidRPr="00940448">
        <w:tab/>
        <w:t xml:space="preserve">  </w:t>
      </w:r>
      <w:r w:rsidR="008D0756">
        <w:t>12</w:t>
      </w:r>
      <w:r w:rsidR="003825C3">
        <w:t>,5</w:t>
      </w:r>
      <w:r w:rsidRPr="00940448">
        <w:t>00 hours</w:t>
      </w:r>
    </w:p>
    <w:p w:rsidR="00940448" w:rsidRPr="00940448" w:rsidRDefault="00940448" w:rsidP="00234350">
      <w:r w:rsidRPr="00940448">
        <w:tab/>
        <w:t>Respondent burden:</w:t>
      </w:r>
      <w:r w:rsidRPr="00940448">
        <w:tab/>
      </w:r>
      <w:r w:rsidRPr="00940448">
        <w:tab/>
      </w:r>
      <w:r w:rsidRPr="00940448">
        <w:tab/>
      </w:r>
      <w:r w:rsidRPr="00940448">
        <w:tab/>
      </w:r>
      <w:r w:rsidRPr="00940448">
        <w:tab/>
        <w:t>150,000 hours</w:t>
      </w:r>
    </w:p>
    <w:p w:rsidR="00940448" w:rsidRPr="00940448" w:rsidRDefault="00940448" w:rsidP="00234350">
      <w:pPr>
        <w:rPr>
          <w:u w:val="single"/>
        </w:rPr>
      </w:pPr>
      <w:r w:rsidRPr="00940448">
        <w:tab/>
      </w:r>
      <w:r w:rsidR="00CA55D7">
        <w:rPr>
          <w:u w:val="single"/>
        </w:rPr>
        <w:t>Energy supplier</w:t>
      </w:r>
      <w:r w:rsidRPr="00940448">
        <w:rPr>
          <w:u w:val="single"/>
        </w:rPr>
        <w:t xml:space="preserve"> burden:</w:t>
      </w:r>
      <w:r w:rsidRPr="00940448">
        <w:rPr>
          <w:u w:val="single"/>
        </w:rPr>
        <w:tab/>
      </w:r>
      <w:r w:rsidRPr="00940448">
        <w:rPr>
          <w:u w:val="single"/>
        </w:rPr>
        <w:tab/>
      </w:r>
      <w:r w:rsidRPr="00940448">
        <w:rPr>
          <w:u w:val="single"/>
        </w:rPr>
        <w:tab/>
      </w:r>
      <w:r w:rsidRPr="00940448">
        <w:rPr>
          <w:u w:val="single"/>
        </w:rPr>
        <w:tab/>
      </w:r>
      <w:r w:rsidR="00F94053">
        <w:rPr>
          <w:u w:val="single"/>
        </w:rPr>
        <w:t>150,000</w:t>
      </w:r>
      <w:r w:rsidR="006A4BD4">
        <w:rPr>
          <w:u w:val="single"/>
        </w:rPr>
        <w:t xml:space="preserve"> </w:t>
      </w:r>
      <w:r w:rsidRPr="00940448">
        <w:rPr>
          <w:u w:val="single"/>
        </w:rPr>
        <w:t>hours</w:t>
      </w:r>
    </w:p>
    <w:p w:rsidR="00940448" w:rsidRPr="00940448" w:rsidRDefault="00940448" w:rsidP="00234350">
      <w:r w:rsidRPr="00940448">
        <w:tab/>
        <w:t>Total</w:t>
      </w:r>
      <w:r w:rsidRPr="00940448">
        <w:tab/>
      </w:r>
      <w:r w:rsidRPr="00940448">
        <w:tab/>
      </w:r>
      <w:r w:rsidRPr="00940448">
        <w:tab/>
      </w:r>
      <w:r w:rsidRPr="00940448">
        <w:tab/>
      </w:r>
      <w:r w:rsidRPr="00940448">
        <w:tab/>
      </w:r>
      <w:r w:rsidRPr="00940448">
        <w:tab/>
      </w:r>
      <w:r w:rsidRPr="00940448">
        <w:tab/>
      </w:r>
      <w:r w:rsidR="003825C3">
        <w:t>312,5</w:t>
      </w:r>
      <w:r w:rsidR="00F94053">
        <w:t>00</w:t>
      </w:r>
      <w:r w:rsidRPr="00940448">
        <w:t xml:space="preserve"> hours</w:t>
      </w:r>
    </w:p>
    <w:p w:rsidR="00940448" w:rsidRPr="00940448" w:rsidRDefault="00940448" w:rsidP="00234350">
      <w:pPr>
        <w:rPr>
          <w:color w:val="FF0000"/>
        </w:rPr>
      </w:pPr>
    </w:p>
    <w:p w:rsidR="00234350" w:rsidRPr="00B42CC9" w:rsidRDefault="00234350" w:rsidP="00234350">
      <w:pPr>
        <w:rPr>
          <w:b/>
          <w:u w:val="single"/>
        </w:rPr>
      </w:pPr>
      <w:bookmarkStart w:id="0" w:name="OLE_LINK1"/>
      <w:bookmarkStart w:id="1" w:name="OLE_LINK2"/>
      <w:r w:rsidRPr="00B42CC9">
        <w:rPr>
          <w:b/>
          <w:u w:val="single"/>
        </w:rPr>
        <w:t xml:space="preserve">13. Provide an estimate for the total annual cost burden to respondents or </w:t>
      </w:r>
      <w:proofErr w:type="spellStart"/>
      <w:r w:rsidRPr="00B42CC9">
        <w:rPr>
          <w:b/>
          <w:u w:val="single"/>
        </w:rPr>
        <w:t>recordkeepers</w:t>
      </w:r>
      <w:proofErr w:type="spellEnd"/>
      <w:r w:rsidRPr="00B42CC9">
        <w:rPr>
          <w:b/>
          <w:u w:val="single"/>
        </w:rPr>
        <w:t xml:space="preserve"> resulting from the collection of information.  (Do not include the cost of any hour burden shown in Items 12 and 14).</w:t>
      </w:r>
    </w:p>
    <w:p w:rsidR="00234350" w:rsidRDefault="00234350" w:rsidP="00234350">
      <w:pPr>
        <w:rPr>
          <w:b/>
          <w:u w:val="single"/>
        </w:rPr>
      </w:pPr>
    </w:p>
    <w:p w:rsidR="006C263F" w:rsidRDefault="006C263F" w:rsidP="00234350">
      <w:r>
        <w:t>At the time of this collection, it estimated that approximately one-half of the retrofits will be completed. For the remaining facilities, distribution</w:t>
      </w:r>
      <w:r w:rsidR="0066116A">
        <w:t xml:space="preserve"> of forms will occur in the normal course of business (i.e. the form will be included in other administrative paperwork) and as such, prime recipients will not incur a cost in distribution. For facilities retrofitted prior to inception of data collection, prime recipients will have to distribute waiver forms, likely via post. Costs to be incurred:</w:t>
      </w:r>
    </w:p>
    <w:p w:rsidR="006C263F" w:rsidRPr="006C263F" w:rsidRDefault="006C263F" w:rsidP="00234350"/>
    <w:p w:rsidR="00DE6DF1" w:rsidRDefault="00DE6DF1" w:rsidP="00234350">
      <w:r>
        <w:t xml:space="preserve">Estimated per recipient cost for waiver distribution: </w:t>
      </w:r>
    </w:p>
    <w:p w:rsidR="00DE6DF1" w:rsidRDefault="00DE6DF1" w:rsidP="00234350">
      <w:r>
        <w:tab/>
      </w:r>
      <w:r>
        <w:tab/>
        <w:t>Postage: $0.44/letter x 2 (return envelope)</w:t>
      </w:r>
    </w:p>
    <w:p w:rsidR="00DE6DF1" w:rsidRPr="00DE6DF1" w:rsidRDefault="00DE6DF1" w:rsidP="00234350">
      <w:r>
        <w:tab/>
      </w:r>
      <w:r>
        <w:tab/>
        <w:t>Letter and envelope:</w:t>
      </w:r>
      <w:r>
        <w:tab/>
        <w:t>$0.26 (two sheets of paper and A10 envelope)</w:t>
      </w:r>
    </w:p>
    <w:p w:rsidR="00DE6DF1" w:rsidRPr="00B42CC9" w:rsidRDefault="00DE6DF1" w:rsidP="00234350">
      <w:pPr>
        <w:rPr>
          <w:b/>
          <w:u w:val="single"/>
        </w:rPr>
      </w:pPr>
    </w:p>
    <w:p w:rsidR="00B5112C" w:rsidRPr="00B42CC9" w:rsidRDefault="00B42CC9" w:rsidP="00234350">
      <w:pPr>
        <w:rPr>
          <w:b/>
        </w:rPr>
      </w:pPr>
      <w:r w:rsidRPr="00B42CC9">
        <w:t xml:space="preserve">Prime recipient cost burden: </w:t>
      </w:r>
      <w:r w:rsidR="00516A32">
        <w:t>750</w:t>
      </w:r>
      <w:r w:rsidRPr="00B42CC9">
        <w:t xml:space="preserve">,000 forms </w:t>
      </w:r>
      <w:r w:rsidR="0066116A">
        <w:t xml:space="preserve">x 50% </w:t>
      </w:r>
      <w:r w:rsidRPr="00B42CC9">
        <w:t xml:space="preserve">x </w:t>
      </w:r>
      <w:r w:rsidR="00DE6DF1">
        <w:t>$1.14</w:t>
      </w:r>
      <w:r w:rsidRPr="00B42CC9">
        <w:t>/form ($</w:t>
      </w:r>
      <w:r w:rsidR="0066116A">
        <w:t>427,5</w:t>
      </w:r>
      <w:r w:rsidRPr="00B42CC9">
        <w:t>00)</w:t>
      </w:r>
    </w:p>
    <w:bookmarkEnd w:id="0"/>
    <w:bookmarkEnd w:id="1"/>
    <w:p w:rsidR="00DE6DF1" w:rsidRPr="00C30A07" w:rsidRDefault="00DE6DF1" w:rsidP="00234350">
      <w:pPr>
        <w:rPr>
          <w:color w:val="FF0000"/>
        </w:rPr>
      </w:pPr>
    </w:p>
    <w:p w:rsidR="00234350" w:rsidRPr="00DE6DF1" w:rsidRDefault="00234350" w:rsidP="00234350">
      <w:pPr>
        <w:rPr>
          <w:b/>
          <w:u w:val="single"/>
        </w:rPr>
      </w:pPr>
      <w:r w:rsidRPr="00DE6DF1">
        <w:rPr>
          <w:b/>
          <w:u w:val="single"/>
        </w:rPr>
        <w:t xml:space="preserve">14. Provide estimates of annualized costs to the Federal government.  </w:t>
      </w:r>
    </w:p>
    <w:p w:rsidR="00234350" w:rsidRPr="00DE6DF1" w:rsidRDefault="00234350" w:rsidP="00234350"/>
    <w:p w:rsidR="00DE6DF1" w:rsidRDefault="00DE6DF1" w:rsidP="00234350">
      <w:r>
        <w:t>Data analysis is to be completed by a third-party evaluator. Management and guidance for this effort will be provided by DOE, but all further collection (data from utilities and energy providers)</w:t>
      </w:r>
      <w:r w:rsidR="00F227C8">
        <w:t xml:space="preserve"> will </w:t>
      </w:r>
      <w:r w:rsidR="005A0AAE">
        <w:t xml:space="preserve">be </w:t>
      </w:r>
      <w:r w:rsidR="00F227C8">
        <w:t xml:space="preserve">conducted by a third-party evaluator. The costs associated with this task are still being determined. </w:t>
      </w:r>
    </w:p>
    <w:p w:rsidR="00234350" w:rsidRPr="007247D6" w:rsidRDefault="00234350" w:rsidP="00234350">
      <w:pPr>
        <w:rPr>
          <w:highlight w:val="yellow"/>
        </w:rPr>
      </w:pPr>
      <w:r w:rsidRPr="007247D6">
        <w:rPr>
          <w:highlight w:val="yellow"/>
        </w:rPr>
        <w:t xml:space="preserve"> </w:t>
      </w:r>
    </w:p>
    <w:p w:rsidR="00234350" w:rsidRPr="00FD15C9" w:rsidRDefault="00234350" w:rsidP="00234350">
      <w:pPr>
        <w:rPr>
          <w:b/>
          <w:u w:val="single"/>
        </w:rPr>
      </w:pPr>
      <w:r w:rsidRPr="00FD15C9">
        <w:rPr>
          <w:b/>
          <w:u w:val="single"/>
        </w:rPr>
        <w:t>15. Explain the reasons for any program changes or adjustments reported in Items 13 or 14 of the OMB Form 83-I.</w:t>
      </w:r>
    </w:p>
    <w:p w:rsidR="00FD15C9" w:rsidRPr="00FD15C9" w:rsidRDefault="00FD15C9" w:rsidP="00234350"/>
    <w:p w:rsidR="00FD15C9" w:rsidRPr="00FD15C9" w:rsidRDefault="00FD15C9" w:rsidP="00234350">
      <w:r w:rsidRPr="00FD15C9">
        <w:t>Not applicable</w:t>
      </w:r>
    </w:p>
    <w:p w:rsidR="00234350" w:rsidRPr="00F76CAE" w:rsidRDefault="00234350" w:rsidP="00234350"/>
    <w:p w:rsidR="00234350" w:rsidRPr="00F76CAE" w:rsidRDefault="00234350" w:rsidP="00234350">
      <w:pPr>
        <w:rPr>
          <w:b/>
          <w:u w:val="single"/>
        </w:rPr>
      </w:pPr>
      <w:r w:rsidRPr="00F76CAE">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4350" w:rsidRPr="00F76CAE" w:rsidRDefault="00234350" w:rsidP="00234350"/>
    <w:p w:rsidR="00234350" w:rsidRDefault="00234350" w:rsidP="00234350">
      <w:r w:rsidRPr="00F76CAE">
        <w:t>The information collected is not intended to be published</w:t>
      </w:r>
      <w:r w:rsidR="00775A6F">
        <w:t xml:space="preserve"> at this time</w:t>
      </w:r>
      <w:r w:rsidRPr="00F76CAE">
        <w:t>.</w:t>
      </w:r>
      <w:r w:rsidR="00775A6F">
        <w:t xml:space="preserve"> </w:t>
      </w:r>
      <w:r w:rsidRPr="00F76CAE">
        <w:t xml:space="preserve">No complex analytical techniques will be employed. </w:t>
      </w:r>
    </w:p>
    <w:p w:rsidR="0060470B" w:rsidRDefault="0060470B" w:rsidP="00234350"/>
    <w:p w:rsidR="0060470B" w:rsidRPr="00F76CAE" w:rsidRDefault="0060470B" w:rsidP="00234350"/>
    <w:p w:rsidR="00234350" w:rsidRPr="00F76CAE" w:rsidRDefault="00234350" w:rsidP="00234350"/>
    <w:p w:rsidR="00234350" w:rsidRPr="00F76CAE" w:rsidRDefault="00234350" w:rsidP="00234350">
      <w:pPr>
        <w:rPr>
          <w:b/>
          <w:u w:val="single"/>
        </w:rPr>
      </w:pPr>
      <w:r w:rsidRPr="00F76CAE">
        <w:rPr>
          <w:b/>
          <w:u w:val="single"/>
        </w:rPr>
        <w:t xml:space="preserve">17.  </w:t>
      </w:r>
      <w:proofErr w:type="gramStart"/>
      <w:r w:rsidRPr="00F76CAE">
        <w:rPr>
          <w:b/>
          <w:u w:val="single"/>
        </w:rPr>
        <w:t>If</w:t>
      </w:r>
      <w:proofErr w:type="gramEnd"/>
      <w:r w:rsidRPr="00F76CAE">
        <w:rPr>
          <w:b/>
          <w:u w:val="single"/>
        </w:rPr>
        <w:t xml:space="preserve"> seeking approval to not display the expiration date for OMB approval of the information collection, explain the reasons that display would be inappropriate.</w:t>
      </w:r>
    </w:p>
    <w:p w:rsidR="00234350" w:rsidRPr="00F76CAE" w:rsidRDefault="00234350" w:rsidP="00234350"/>
    <w:p w:rsidR="00234350" w:rsidRPr="00F76CAE" w:rsidRDefault="00234350" w:rsidP="00234350">
      <w:r w:rsidRPr="00F76CAE">
        <w:lastRenderedPageBreak/>
        <w:t xml:space="preserve">Not applicable.  DOE is not seeking approval to not display the expiration date for OMB approval of this information collection.  </w:t>
      </w:r>
    </w:p>
    <w:p w:rsidR="00234350" w:rsidRPr="00F76CAE" w:rsidRDefault="00234350" w:rsidP="00234350"/>
    <w:p w:rsidR="00234350" w:rsidRPr="00F76CAE" w:rsidRDefault="00234350" w:rsidP="00234350">
      <w:pPr>
        <w:rPr>
          <w:b/>
          <w:u w:val="single"/>
        </w:rPr>
      </w:pPr>
      <w:proofErr w:type="gramStart"/>
      <w:r w:rsidRPr="00F76CAE">
        <w:rPr>
          <w:b/>
          <w:u w:val="single"/>
        </w:rPr>
        <w:t>18. Explain each exception to the certification statement identified in Item 19, "Certification for Paperwork Reduction Act Submissions," of OMB Form 83-I.</w:t>
      </w:r>
      <w:proofErr w:type="gramEnd"/>
    </w:p>
    <w:p w:rsidR="00234350" w:rsidRPr="00F76CAE" w:rsidRDefault="00234350" w:rsidP="00234350"/>
    <w:p w:rsidR="00234350" w:rsidRPr="00F76CAE" w:rsidRDefault="00234350" w:rsidP="00234350">
      <w:r w:rsidRPr="00F76CAE">
        <w:t xml:space="preserve">Not applicable.  There are no exceptions to the certification statement. </w:t>
      </w:r>
    </w:p>
    <w:p w:rsidR="007C3239" w:rsidRPr="00F76CAE" w:rsidRDefault="007C3239" w:rsidP="00234350"/>
    <w:sectPr w:rsidR="007C3239" w:rsidRPr="00F76CAE" w:rsidSect="00F76CA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70B" w:rsidRDefault="0060470B">
      <w:r>
        <w:separator/>
      </w:r>
    </w:p>
  </w:endnote>
  <w:endnote w:type="continuationSeparator" w:id="0">
    <w:p w:rsidR="0060470B" w:rsidRDefault="00604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FCHN+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70B" w:rsidRDefault="0060470B">
      <w:r>
        <w:separator/>
      </w:r>
    </w:p>
  </w:footnote>
  <w:footnote w:type="continuationSeparator" w:id="0">
    <w:p w:rsidR="0060470B" w:rsidRDefault="00604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0B" w:rsidRDefault="0060470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119"/>
    <w:multiLevelType w:val="hybridMultilevel"/>
    <w:tmpl w:val="0DE0914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01">
      <w:start w:val="1"/>
      <w:numFmt w:val="bullet"/>
      <w:lvlText w:val=""/>
      <w:lvlJc w:val="left"/>
      <w:pPr>
        <w:tabs>
          <w:tab w:val="num" w:pos="1080"/>
        </w:tabs>
        <w:ind w:left="1080" w:hanging="360"/>
      </w:pPr>
      <w:rPr>
        <w:rFonts w:ascii="Symbol" w:hAnsi="Symbol" w:hint="default"/>
        <w:b/>
        <w:i w:val="0"/>
        <w:u w:val="none"/>
      </w:rPr>
    </w:lvl>
    <w:lvl w:ilvl="2" w:tplc="04090003">
      <w:start w:val="1"/>
      <w:numFmt w:val="bullet"/>
      <w:lvlText w:val="o"/>
      <w:lvlJc w:val="left"/>
      <w:pPr>
        <w:tabs>
          <w:tab w:val="num" w:pos="1980"/>
        </w:tabs>
        <w:ind w:left="1980" w:hanging="360"/>
      </w:pPr>
      <w:rPr>
        <w:rFonts w:ascii="Courier New" w:hAnsi="Courier New" w:cs="Courier New" w:hint="default"/>
        <w:b/>
        <w:i w:val="0"/>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101B31"/>
    <w:multiLevelType w:val="hybridMultilevel"/>
    <w:tmpl w:val="D9EA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64F86"/>
    <w:multiLevelType w:val="hybridMultilevel"/>
    <w:tmpl w:val="13E0B66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13A67B77"/>
    <w:multiLevelType w:val="hybridMultilevel"/>
    <w:tmpl w:val="A6DCC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72462"/>
    <w:multiLevelType w:val="hybridMultilevel"/>
    <w:tmpl w:val="6D76AC64"/>
    <w:lvl w:ilvl="0" w:tplc="80B64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95C45"/>
    <w:multiLevelType w:val="hybridMultilevel"/>
    <w:tmpl w:val="15D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4F6A8E"/>
    <w:multiLevelType w:val="hybridMultilevel"/>
    <w:tmpl w:val="517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A093A"/>
    <w:multiLevelType w:val="hybridMultilevel"/>
    <w:tmpl w:val="4B6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34350"/>
    <w:rsid w:val="00003EBA"/>
    <w:rsid w:val="000047AF"/>
    <w:rsid w:val="00004809"/>
    <w:rsid w:val="00027278"/>
    <w:rsid w:val="00032D3F"/>
    <w:rsid w:val="0006703B"/>
    <w:rsid w:val="00067AA6"/>
    <w:rsid w:val="000774A2"/>
    <w:rsid w:val="000A50F5"/>
    <w:rsid w:val="00132F95"/>
    <w:rsid w:val="001364FA"/>
    <w:rsid w:val="00187B93"/>
    <w:rsid w:val="00197B3A"/>
    <w:rsid w:val="001C605E"/>
    <w:rsid w:val="00226A2D"/>
    <w:rsid w:val="00234350"/>
    <w:rsid w:val="00235D2E"/>
    <w:rsid w:val="002523C8"/>
    <w:rsid w:val="00253DA7"/>
    <w:rsid w:val="00262937"/>
    <w:rsid w:val="00263F85"/>
    <w:rsid w:val="0026710D"/>
    <w:rsid w:val="0027256B"/>
    <w:rsid w:val="00282A39"/>
    <w:rsid w:val="002B721A"/>
    <w:rsid w:val="002D486E"/>
    <w:rsid w:val="002F0466"/>
    <w:rsid w:val="0030516B"/>
    <w:rsid w:val="003125FA"/>
    <w:rsid w:val="003340DA"/>
    <w:rsid w:val="00356479"/>
    <w:rsid w:val="00371776"/>
    <w:rsid w:val="003825C3"/>
    <w:rsid w:val="003B6CD1"/>
    <w:rsid w:val="003C54AF"/>
    <w:rsid w:val="003E559F"/>
    <w:rsid w:val="00410DF6"/>
    <w:rsid w:val="00427D00"/>
    <w:rsid w:val="004461B7"/>
    <w:rsid w:val="00462778"/>
    <w:rsid w:val="004A5902"/>
    <w:rsid w:val="004E409A"/>
    <w:rsid w:val="004F28A2"/>
    <w:rsid w:val="005078AE"/>
    <w:rsid w:val="00516A32"/>
    <w:rsid w:val="00546E60"/>
    <w:rsid w:val="00567EAB"/>
    <w:rsid w:val="005A0AAE"/>
    <w:rsid w:val="005C6648"/>
    <w:rsid w:val="005D7CB4"/>
    <w:rsid w:val="005E7171"/>
    <w:rsid w:val="00600593"/>
    <w:rsid w:val="00600C4E"/>
    <w:rsid w:val="0060470B"/>
    <w:rsid w:val="00607299"/>
    <w:rsid w:val="006429D5"/>
    <w:rsid w:val="006529A6"/>
    <w:rsid w:val="006554CE"/>
    <w:rsid w:val="0066116A"/>
    <w:rsid w:val="006A4BD4"/>
    <w:rsid w:val="006A6CEF"/>
    <w:rsid w:val="006B02AF"/>
    <w:rsid w:val="006C263F"/>
    <w:rsid w:val="006E3F44"/>
    <w:rsid w:val="00711BA7"/>
    <w:rsid w:val="0071550C"/>
    <w:rsid w:val="007247D6"/>
    <w:rsid w:val="00747FBD"/>
    <w:rsid w:val="00754D6F"/>
    <w:rsid w:val="00755D9D"/>
    <w:rsid w:val="00774D56"/>
    <w:rsid w:val="00775A6F"/>
    <w:rsid w:val="007869F7"/>
    <w:rsid w:val="00795186"/>
    <w:rsid w:val="007C3239"/>
    <w:rsid w:val="007C3F47"/>
    <w:rsid w:val="007C6445"/>
    <w:rsid w:val="007D7324"/>
    <w:rsid w:val="007F5DA3"/>
    <w:rsid w:val="008065C4"/>
    <w:rsid w:val="008244B7"/>
    <w:rsid w:val="008507F6"/>
    <w:rsid w:val="00876D22"/>
    <w:rsid w:val="008A7AA6"/>
    <w:rsid w:val="008A7F85"/>
    <w:rsid w:val="008D0756"/>
    <w:rsid w:val="008D1BA7"/>
    <w:rsid w:val="008F0151"/>
    <w:rsid w:val="008F59F7"/>
    <w:rsid w:val="00936993"/>
    <w:rsid w:val="00940448"/>
    <w:rsid w:val="00955A91"/>
    <w:rsid w:val="00960662"/>
    <w:rsid w:val="00971D2B"/>
    <w:rsid w:val="00972295"/>
    <w:rsid w:val="00976A29"/>
    <w:rsid w:val="00982AFC"/>
    <w:rsid w:val="00990221"/>
    <w:rsid w:val="009D5C18"/>
    <w:rsid w:val="009E6701"/>
    <w:rsid w:val="009E6C9F"/>
    <w:rsid w:val="00A02CDF"/>
    <w:rsid w:val="00A1774C"/>
    <w:rsid w:val="00A43094"/>
    <w:rsid w:val="00A52BC7"/>
    <w:rsid w:val="00A60049"/>
    <w:rsid w:val="00A6323B"/>
    <w:rsid w:val="00A711AE"/>
    <w:rsid w:val="00A72172"/>
    <w:rsid w:val="00A800AF"/>
    <w:rsid w:val="00A808DC"/>
    <w:rsid w:val="00AA28FE"/>
    <w:rsid w:val="00AD1D82"/>
    <w:rsid w:val="00AE5329"/>
    <w:rsid w:val="00B10BDB"/>
    <w:rsid w:val="00B2142F"/>
    <w:rsid w:val="00B25D14"/>
    <w:rsid w:val="00B42CC9"/>
    <w:rsid w:val="00B5112C"/>
    <w:rsid w:val="00B95B8B"/>
    <w:rsid w:val="00BE1F2E"/>
    <w:rsid w:val="00C30A07"/>
    <w:rsid w:val="00C35A42"/>
    <w:rsid w:val="00C37732"/>
    <w:rsid w:val="00C400E1"/>
    <w:rsid w:val="00C45AEF"/>
    <w:rsid w:val="00C62EA5"/>
    <w:rsid w:val="00CA55D7"/>
    <w:rsid w:val="00CB3804"/>
    <w:rsid w:val="00CB4036"/>
    <w:rsid w:val="00CB690C"/>
    <w:rsid w:val="00CC08EC"/>
    <w:rsid w:val="00CC1507"/>
    <w:rsid w:val="00CC2F70"/>
    <w:rsid w:val="00CD4F3A"/>
    <w:rsid w:val="00CF5324"/>
    <w:rsid w:val="00CF66AA"/>
    <w:rsid w:val="00D02328"/>
    <w:rsid w:val="00D10491"/>
    <w:rsid w:val="00D11CBC"/>
    <w:rsid w:val="00D4018B"/>
    <w:rsid w:val="00D46D2E"/>
    <w:rsid w:val="00D5058F"/>
    <w:rsid w:val="00D616C7"/>
    <w:rsid w:val="00D64DBD"/>
    <w:rsid w:val="00D864E4"/>
    <w:rsid w:val="00D87ACB"/>
    <w:rsid w:val="00DA7A99"/>
    <w:rsid w:val="00DB05E5"/>
    <w:rsid w:val="00DE6DF1"/>
    <w:rsid w:val="00DF772B"/>
    <w:rsid w:val="00E06437"/>
    <w:rsid w:val="00E07A80"/>
    <w:rsid w:val="00E20F89"/>
    <w:rsid w:val="00E620C2"/>
    <w:rsid w:val="00E66628"/>
    <w:rsid w:val="00EB5E54"/>
    <w:rsid w:val="00EB6C78"/>
    <w:rsid w:val="00EF2E1D"/>
    <w:rsid w:val="00EF39AB"/>
    <w:rsid w:val="00EF56A4"/>
    <w:rsid w:val="00F021BC"/>
    <w:rsid w:val="00F227C8"/>
    <w:rsid w:val="00F22EFF"/>
    <w:rsid w:val="00F25620"/>
    <w:rsid w:val="00F55139"/>
    <w:rsid w:val="00F76CAE"/>
    <w:rsid w:val="00F94053"/>
    <w:rsid w:val="00FB433B"/>
    <w:rsid w:val="00FD15C9"/>
    <w:rsid w:val="00FD7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PlainText">
    <w:name w:val="Plain Text"/>
    <w:basedOn w:val="Normal"/>
    <w:link w:val="PlainTextChar"/>
    <w:uiPriority w:val="99"/>
    <w:unhideWhenUsed/>
    <w:rsid w:val="00936993"/>
    <w:rPr>
      <w:rFonts w:ascii="Consolas" w:eastAsia="Calibri" w:hAnsi="Consolas"/>
      <w:sz w:val="21"/>
      <w:szCs w:val="21"/>
    </w:rPr>
  </w:style>
  <w:style w:type="character" w:customStyle="1" w:styleId="PlainTextChar">
    <w:name w:val="Plain Text Char"/>
    <w:basedOn w:val="DefaultParagraphFont"/>
    <w:link w:val="PlainText"/>
    <w:uiPriority w:val="99"/>
    <w:rsid w:val="00936993"/>
    <w:rPr>
      <w:rFonts w:ascii="Consolas" w:eastAsia="Calibri" w:hAnsi="Consolas" w:cs="Times New Roman"/>
      <w:sz w:val="21"/>
      <w:szCs w:val="21"/>
    </w:rPr>
  </w:style>
  <w:style w:type="paragraph" w:styleId="CommentSubject">
    <w:name w:val="annotation subject"/>
    <w:basedOn w:val="CommentText"/>
    <w:next w:val="CommentText"/>
    <w:link w:val="CommentSubjectChar"/>
    <w:rsid w:val="00F021BC"/>
    <w:rPr>
      <w:b/>
      <w:bCs/>
    </w:rPr>
  </w:style>
  <w:style w:type="character" w:customStyle="1" w:styleId="CommentTextChar">
    <w:name w:val="Comment Text Char"/>
    <w:basedOn w:val="DefaultParagraphFont"/>
    <w:link w:val="CommentText"/>
    <w:semiHidden/>
    <w:rsid w:val="00F021BC"/>
  </w:style>
  <w:style w:type="character" w:customStyle="1" w:styleId="CommentSubjectChar">
    <w:name w:val="Comment Subject Char"/>
    <w:basedOn w:val="CommentTextChar"/>
    <w:link w:val="CommentSubject"/>
    <w:rsid w:val="00F021BC"/>
  </w:style>
  <w:style w:type="paragraph" w:styleId="ListParagraph">
    <w:name w:val="List Paragraph"/>
    <w:basedOn w:val="Normal"/>
    <w:uiPriority w:val="34"/>
    <w:qFormat/>
    <w:rsid w:val="00B2142F"/>
    <w:pPr>
      <w:ind w:left="720"/>
      <w:contextualSpacing/>
    </w:pPr>
  </w:style>
  <w:style w:type="character" w:customStyle="1" w:styleId="enumbell">
    <w:name w:val="enumbell"/>
    <w:basedOn w:val="DefaultParagraphFont"/>
    <w:rsid w:val="00A1774C"/>
  </w:style>
  <w:style w:type="paragraph" w:customStyle="1" w:styleId="Default">
    <w:name w:val="Default"/>
    <w:rsid w:val="000A50F5"/>
    <w:pPr>
      <w:autoSpaceDE w:val="0"/>
      <w:autoSpaceDN w:val="0"/>
      <w:adjustRightInd w:val="0"/>
    </w:pPr>
    <w:rPr>
      <w:rFonts w:ascii="GEFCHN+Arial" w:hAnsi="GEFCHN+Arial" w:cs="GEFCHN+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6291575">
      <w:bodyDiv w:val="1"/>
      <w:marLeft w:val="0"/>
      <w:marRight w:val="0"/>
      <w:marTop w:val="0"/>
      <w:marBottom w:val="0"/>
      <w:divBdr>
        <w:top w:val="none" w:sz="0" w:space="0" w:color="auto"/>
        <w:left w:val="none" w:sz="0" w:space="0" w:color="auto"/>
        <w:bottom w:val="none" w:sz="0" w:space="0" w:color="auto"/>
        <w:right w:val="none" w:sz="0" w:space="0" w:color="auto"/>
      </w:divBdr>
      <w:divsChild>
        <w:div w:id="1406535467">
          <w:marLeft w:val="0"/>
          <w:marRight w:val="0"/>
          <w:marTop w:val="0"/>
          <w:marBottom w:val="0"/>
          <w:divBdr>
            <w:top w:val="none" w:sz="0" w:space="0" w:color="auto"/>
            <w:left w:val="none" w:sz="0" w:space="0" w:color="auto"/>
            <w:bottom w:val="none" w:sz="0" w:space="0" w:color="auto"/>
            <w:right w:val="none" w:sz="0" w:space="0" w:color="auto"/>
          </w:divBdr>
        </w:div>
      </w:divsChild>
    </w:div>
    <w:div w:id="1477603750">
      <w:bodyDiv w:val="1"/>
      <w:marLeft w:val="0"/>
      <w:marRight w:val="0"/>
      <w:marTop w:val="0"/>
      <w:marBottom w:val="0"/>
      <w:divBdr>
        <w:top w:val="none" w:sz="0" w:space="0" w:color="auto"/>
        <w:left w:val="none" w:sz="0" w:space="0" w:color="auto"/>
        <w:bottom w:val="none" w:sz="0" w:space="0" w:color="auto"/>
        <w:right w:val="none" w:sz="0" w:space="0" w:color="auto"/>
      </w:divBdr>
      <w:divsChild>
        <w:div w:id="1483548867">
          <w:marLeft w:val="0"/>
          <w:marRight w:val="0"/>
          <w:marTop w:val="0"/>
          <w:marBottom w:val="0"/>
          <w:divBdr>
            <w:top w:val="none" w:sz="0" w:space="0" w:color="auto"/>
            <w:left w:val="none" w:sz="0" w:space="0" w:color="auto"/>
            <w:bottom w:val="none" w:sz="0" w:space="0" w:color="auto"/>
            <w:right w:val="none" w:sz="0" w:space="0" w:color="auto"/>
          </w:divBdr>
        </w:div>
      </w:divsChild>
    </w:div>
    <w:div w:id="1936554876">
      <w:bodyDiv w:val="1"/>
      <w:marLeft w:val="0"/>
      <w:marRight w:val="0"/>
      <w:marTop w:val="0"/>
      <w:marBottom w:val="0"/>
      <w:divBdr>
        <w:top w:val="none" w:sz="0" w:space="0" w:color="auto"/>
        <w:left w:val="none" w:sz="0" w:space="0" w:color="auto"/>
        <w:bottom w:val="none" w:sz="0" w:space="0" w:color="auto"/>
        <w:right w:val="none" w:sz="0" w:space="0" w:color="auto"/>
      </w:divBdr>
      <w:divsChild>
        <w:div w:id="67164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1EF0-6D66-4AD0-AE61-D49A5A52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2708</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subject/>
  <dc:creator>Patrick Davis</dc:creator>
  <cp:keywords/>
  <dc:description/>
  <cp:lastModifiedBy>Frank Norcross</cp:lastModifiedBy>
  <cp:revision>2</cp:revision>
  <dcterms:created xsi:type="dcterms:W3CDTF">2010-12-01T00:48:00Z</dcterms:created>
  <dcterms:modified xsi:type="dcterms:W3CDTF">2010-12-01T00:48:00Z</dcterms:modified>
</cp:coreProperties>
</file>