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8A" w:rsidRPr="00C30B23" w:rsidRDefault="004D4A8A" w:rsidP="004D4A8A">
      <w:pPr>
        <w:spacing w:line="240" w:lineRule="auto"/>
        <w:rPr>
          <w:rFonts w:ascii="Times New Roman" w:hAnsi="Times New Roman"/>
          <w:b/>
        </w:rPr>
      </w:pPr>
    </w:p>
    <w:p w:rsidR="004D4A8A" w:rsidRPr="00C30B23" w:rsidRDefault="00D1339B" w:rsidP="004D4A8A">
      <w:pPr>
        <w:spacing w:line="240" w:lineRule="auto"/>
        <w:jc w:val="center"/>
        <w:rPr>
          <w:rFonts w:ascii="Times New Roman" w:hAnsi="Times New Roman"/>
          <w:szCs w:val="24"/>
        </w:rPr>
      </w:pPr>
      <w:r>
        <w:rPr>
          <w:rFonts w:ascii="Times New Roman" w:hAnsi="Times New Roman"/>
          <w:noProof/>
          <w:szCs w:val="24"/>
        </w:rPr>
        <w:drawing>
          <wp:inline distT="0" distB="0" distL="0" distR="0">
            <wp:extent cx="2152650" cy="685800"/>
            <wp:effectExtent l="19050" t="0" r="0" b="0"/>
            <wp:docPr id="1" name="Picture 1" descr="impaq_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q_color_small"/>
                    <pic:cNvPicPr>
                      <a:picLocks noChangeAspect="1" noChangeArrowheads="1"/>
                    </pic:cNvPicPr>
                  </pic:nvPicPr>
                  <pic:blipFill>
                    <a:blip r:embed="rId7" cstate="print"/>
                    <a:srcRect/>
                    <a:stretch>
                      <a:fillRect/>
                    </a:stretch>
                  </pic:blipFill>
                  <pic:spPr bwMode="auto">
                    <a:xfrm>
                      <a:off x="0" y="0"/>
                      <a:ext cx="2152650" cy="685800"/>
                    </a:xfrm>
                    <a:prstGeom prst="rect">
                      <a:avLst/>
                    </a:prstGeom>
                    <a:noFill/>
                    <a:ln w="9525">
                      <a:noFill/>
                      <a:miter lim="800000"/>
                      <a:headEnd/>
                      <a:tailEnd/>
                    </a:ln>
                  </pic:spPr>
                </pic:pic>
              </a:graphicData>
            </a:graphic>
          </wp:inline>
        </w:drawing>
      </w:r>
    </w:p>
    <w:p w:rsidR="004D4A8A" w:rsidRPr="00C30B23" w:rsidRDefault="004D4A8A" w:rsidP="004D4A8A">
      <w:pPr>
        <w:spacing w:line="240" w:lineRule="auto"/>
        <w:rPr>
          <w:rFonts w:ascii="Times New Roman" w:hAnsi="Times New Roman"/>
          <w:szCs w:val="24"/>
        </w:rPr>
      </w:pPr>
    </w:p>
    <w:p w:rsidR="00C30B23" w:rsidRDefault="004D4A8A" w:rsidP="00C30B23">
      <w:pPr>
        <w:spacing w:after="0" w:line="240" w:lineRule="auto"/>
        <w:ind w:right="14"/>
        <w:jc w:val="center"/>
        <w:rPr>
          <w:rFonts w:ascii="Times New Roman" w:hAnsi="Times New Roman"/>
          <w:b/>
          <w:bCs/>
          <w:sz w:val="32"/>
          <w:szCs w:val="32"/>
        </w:rPr>
      </w:pPr>
      <w:r w:rsidRPr="00C30B23">
        <w:rPr>
          <w:rFonts w:ascii="Times New Roman" w:hAnsi="Times New Roman"/>
          <w:b/>
          <w:bCs/>
          <w:sz w:val="32"/>
          <w:szCs w:val="32"/>
        </w:rPr>
        <w:t xml:space="preserve">Evaluation of the </w:t>
      </w:r>
    </w:p>
    <w:p w:rsidR="004D4A8A" w:rsidRDefault="004D4A8A" w:rsidP="00C30B23">
      <w:pPr>
        <w:spacing w:after="0" w:line="240" w:lineRule="auto"/>
        <w:ind w:right="14"/>
        <w:jc w:val="center"/>
        <w:rPr>
          <w:rFonts w:ascii="Times New Roman" w:hAnsi="Times New Roman"/>
          <w:b/>
          <w:bCs/>
          <w:sz w:val="32"/>
          <w:szCs w:val="32"/>
        </w:rPr>
      </w:pPr>
      <w:r w:rsidRPr="00C30B23">
        <w:rPr>
          <w:rFonts w:ascii="Times New Roman" w:hAnsi="Times New Roman"/>
          <w:b/>
          <w:bCs/>
          <w:sz w:val="32"/>
          <w:szCs w:val="32"/>
        </w:rPr>
        <w:t>Medicare Acute Care Episode (ACE) Demonstration</w:t>
      </w:r>
    </w:p>
    <w:p w:rsidR="00D07918" w:rsidRPr="00E43B8E" w:rsidRDefault="00D07918" w:rsidP="00C30B23">
      <w:pPr>
        <w:spacing w:after="0" w:line="240" w:lineRule="auto"/>
        <w:ind w:right="14"/>
        <w:jc w:val="center"/>
        <w:rPr>
          <w:rFonts w:ascii="Times New Roman" w:hAnsi="Times New Roman"/>
          <w:b/>
          <w:bCs/>
          <w:i/>
          <w:sz w:val="28"/>
          <w:szCs w:val="28"/>
        </w:rPr>
      </w:pPr>
      <w:r w:rsidRPr="00E43B8E">
        <w:rPr>
          <w:rFonts w:ascii="Times New Roman" w:hAnsi="Times New Roman"/>
          <w:b/>
          <w:bCs/>
          <w:i/>
          <w:sz w:val="28"/>
          <w:szCs w:val="28"/>
        </w:rPr>
        <w:t>HHSM-500-2009-00083G</w:t>
      </w:r>
    </w:p>
    <w:p w:rsidR="004D4A8A" w:rsidRPr="00C30B23" w:rsidRDefault="004D4A8A" w:rsidP="00C30B23">
      <w:pPr>
        <w:spacing w:before="200" w:line="240" w:lineRule="auto"/>
        <w:ind w:right="14"/>
        <w:jc w:val="center"/>
        <w:rPr>
          <w:rFonts w:ascii="Times New Roman" w:hAnsi="Times New Roman"/>
          <w:b/>
          <w:bCs/>
          <w:sz w:val="32"/>
          <w:szCs w:val="32"/>
        </w:rPr>
      </w:pPr>
      <w:r w:rsidRPr="00C30B23">
        <w:rPr>
          <w:rFonts w:ascii="Times New Roman" w:hAnsi="Times New Roman"/>
          <w:b/>
          <w:bCs/>
          <w:sz w:val="32"/>
          <w:szCs w:val="32"/>
        </w:rPr>
        <w:t>OMB Supporting Statement</w:t>
      </w:r>
      <w:r w:rsidR="00AA6128" w:rsidRPr="00C30B23">
        <w:rPr>
          <w:rFonts w:ascii="Times New Roman" w:hAnsi="Times New Roman"/>
          <w:b/>
          <w:bCs/>
          <w:sz w:val="32"/>
          <w:szCs w:val="32"/>
        </w:rPr>
        <w:t xml:space="preserve"> – Part A</w:t>
      </w:r>
    </w:p>
    <w:p w:rsidR="004D4A8A" w:rsidRPr="00C30B23" w:rsidRDefault="004D4A8A" w:rsidP="004D4A8A">
      <w:pPr>
        <w:spacing w:line="240" w:lineRule="auto"/>
        <w:ind w:right="10"/>
        <w:rPr>
          <w:rFonts w:ascii="Times New Roman" w:hAnsi="Times New Roman"/>
          <w:sz w:val="28"/>
          <w:szCs w:val="28"/>
        </w:rPr>
      </w:pPr>
    </w:p>
    <w:p w:rsidR="004D4A8A" w:rsidRPr="00C30B23" w:rsidRDefault="00853956" w:rsidP="004D4A8A">
      <w:pPr>
        <w:spacing w:line="240" w:lineRule="auto"/>
        <w:ind w:right="10"/>
        <w:jc w:val="center"/>
        <w:rPr>
          <w:rFonts w:ascii="Times New Roman" w:hAnsi="Times New Roman"/>
          <w:b/>
          <w:bCs/>
          <w:i/>
          <w:iCs/>
          <w:sz w:val="28"/>
          <w:szCs w:val="28"/>
        </w:rPr>
      </w:pPr>
      <w:r>
        <w:rPr>
          <w:rFonts w:ascii="Times New Roman" w:hAnsi="Times New Roman"/>
          <w:b/>
          <w:bCs/>
          <w:i/>
          <w:iCs/>
          <w:sz w:val="28"/>
          <w:szCs w:val="28"/>
        </w:rPr>
        <w:t>September 8</w:t>
      </w:r>
      <w:r w:rsidR="004D4A8A" w:rsidRPr="00C30B23">
        <w:rPr>
          <w:rFonts w:ascii="Times New Roman" w:hAnsi="Times New Roman"/>
          <w:b/>
          <w:bCs/>
          <w:i/>
          <w:iCs/>
          <w:sz w:val="28"/>
          <w:szCs w:val="28"/>
        </w:rPr>
        <w:t>, 2010</w:t>
      </w:r>
    </w:p>
    <w:p w:rsidR="004D4A8A" w:rsidRPr="00C30B23" w:rsidRDefault="004D4A8A" w:rsidP="004D4A8A">
      <w:pPr>
        <w:spacing w:line="240" w:lineRule="auto"/>
        <w:ind w:right="10"/>
        <w:jc w:val="center"/>
        <w:rPr>
          <w:rFonts w:ascii="Times New Roman" w:hAnsi="Times New Roman"/>
          <w:szCs w:val="24"/>
        </w:rPr>
      </w:pPr>
    </w:p>
    <w:p w:rsidR="004D4A8A" w:rsidRPr="00C30B23" w:rsidRDefault="004D4A8A" w:rsidP="004D4A8A">
      <w:pPr>
        <w:tabs>
          <w:tab w:val="left" w:pos="-1440"/>
          <w:tab w:val="left" w:pos="-720"/>
          <w:tab w:val="left" w:pos="0"/>
          <w:tab w:val="left" w:pos="720"/>
          <w:tab w:val="left" w:pos="1080"/>
        </w:tabs>
        <w:spacing w:line="240" w:lineRule="auto"/>
        <w:ind w:right="10"/>
        <w:jc w:val="center"/>
        <w:rPr>
          <w:rFonts w:ascii="Times New Roman" w:hAnsi="Times New Roman"/>
          <w:b/>
          <w:i/>
          <w:szCs w:val="24"/>
        </w:rPr>
      </w:pPr>
      <w:r w:rsidRPr="00C30B23">
        <w:rPr>
          <w:rFonts w:ascii="Times New Roman" w:hAnsi="Times New Roman"/>
          <w:b/>
          <w:i/>
          <w:szCs w:val="24"/>
        </w:rPr>
        <w:t>Oswaldo Urdapilleta, PhD</w:t>
      </w:r>
      <w:r w:rsidR="00060307" w:rsidRPr="00C30B23">
        <w:rPr>
          <w:rFonts w:ascii="Times New Roman" w:hAnsi="Times New Roman"/>
          <w:b/>
          <w:i/>
          <w:szCs w:val="24"/>
        </w:rPr>
        <w:t>, IMPAQ</w:t>
      </w:r>
      <w:r w:rsidRPr="00C30B23">
        <w:rPr>
          <w:rFonts w:ascii="Times New Roman" w:hAnsi="Times New Roman"/>
          <w:b/>
          <w:i/>
          <w:szCs w:val="24"/>
        </w:rPr>
        <w:t xml:space="preserve"> International, LLC</w:t>
      </w:r>
    </w:p>
    <w:p w:rsidR="004D4A8A" w:rsidRPr="00C30B23" w:rsidRDefault="004D4A8A" w:rsidP="004D4A8A">
      <w:pPr>
        <w:tabs>
          <w:tab w:val="left" w:pos="-1440"/>
          <w:tab w:val="left" w:pos="-720"/>
          <w:tab w:val="left" w:pos="0"/>
          <w:tab w:val="left" w:pos="432"/>
          <w:tab w:val="left" w:pos="720"/>
          <w:tab w:val="left" w:pos="1080"/>
        </w:tabs>
        <w:spacing w:line="240" w:lineRule="auto"/>
        <w:jc w:val="center"/>
        <w:rPr>
          <w:rFonts w:ascii="Times New Roman" w:hAnsi="Times New Roman"/>
          <w:b/>
          <w:i/>
          <w:szCs w:val="24"/>
        </w:rPr>
      </w:pPr>
      <w:r w:rsidRPr="00C30B23">
        <w:rPr>
          <w:rFonts w:ascii="Times New Roman" w:hAnsi="Times New Roman"/>
          <w:b/>
          <w:i/>
          <w:szCs w:val="24"/>
        </w:rPr>
        <w:t>Annette Snyder, Ph</w:t>
      </w:r>
      <w:r w:rsidR="006D0B5E">
        <w:rPr>
          <w:rFonts w:ascii="Times New Roman" w:hAnsi="Times New Roman"/>
          <w:b/>
          <w:i/>
          <w:szCs w:val="24"/>
        </w:rPr>
        <w:t>D</w:t>
      </w:r>
      <w:r w:rsidRPr="00C30B23">
        <w:rPr>
          <w:rFonts w:ascii="Times New Roman" w:hAnsi="Times New Roman"/>
          <w:b/>
          <w:i/>
          <w:szCs w:val="24"/>
        </w:rPr>
        <w:t>, Hilltop Institute, UMBC</w:t>
      </w:r>
    </w:p>
    <w:p w:rsidR="004D4A8A" w:rsidRPr="00C30B23" w:rsidRDefault="004D4A8A" w:rsidP="004D4A8A">
      <w:pPr>
        <w:tabs>
          <w:tab w:val="left" w:pos="-1440"/>
          <w:tab w:val="left" w:pos="-720"/>
          <w:tab w:val="left" w:pos="0"/>
          <w:tab w:val="left" w:pos="432"/>
          <w:tab w:val="left" w:pos="720"/>
          <w:tab w:val="left" w:pos="1080"/>
        </w:tabs>
        <w:spacing w:line="240" w:lineRule="auto"/>
        <w:jc w:val="center"/>
        <w:rPr>
          <w:rFonts w:ascii="Times New Roman" w:hAnsi="Times New Roman"/>
          <w:b/>
          <w:i/>
          <w:szCs w:val="24"/>
        </w:rPr>
      </w:pPr>
      <w:r w:rsidRPr="00C30B23">
        <w:rPr>
          <w:rFonts w:ascii="Times New Roman" w:hAnsi="Times New Roman"/>
          <w:b/>
          <w:i/>
          <w:szCs w:val="24"/>
        </w:rPr>
        <w:t>Jasmine Ainetchian, IMPAQ International, LLC</w:t>
      </w:r>
    </w:p>
    <w:p w:rsidR="004D4A8A" w:rsidRPr="00C30B23" w:rsidRDefault="004D4A8A" w:rsidP="004D4A8A">
      <w:pPr>
        <w:tabs>
          <w:tab w:val="left" w:pos="-1440"/>
          <w:tab w:val="left" w:pos="-720"/>
          <w:tab w:val="left" w:pos="0"/>
          <w:tab w:val="left" w:pos="432"/>
          <w:tab w:val="left" w:pos="720"/>
          <w:tab w:val="left" w:pos="1080"/>
        </w:tabs>
        <w:spacing w:line="240" w:lineRule="auto"/>
        <w:jc w:val="center"/>
        <w:rPr>
          <w:rFonts w:ascii="Times New Roman" w:hAnsi="Times New Roman"/>
          <w:b/>
          <w:i/>
          <w:szCs w:val="24"/>
        </w:rPr>
      </w:pPr>
      <w:r w:rsidRPr="00C30B23">
        <w:rPr>
          <w:rFonts w:ascii="Times New Roman" w:hAnsi="Times New Roman"/>
          <w:b/>
          <w:i/>
          <w:szCs w:val="24"/>
        </w:rPr>
        <w:t>Cynthia Boddie-Willis, MD, Hilltop Institute, UMBC</w:t>
      </w:r>
    </w:p>
    <w:p w:rsidR="004D4A8A" w:rsidRPr="00C30B23" w:rsidRDefault="004D4A8A" w:rsidP="004D4A8A">
      <w:pPr>
        <w:tabs>
          <w:tab w:val="left" w:pos="-1440"/>
          <w:tab w:val="left" w:pos="-720"/>
          <w:tab w:val="left" w:pos="0"/>
          <w:tab w:val="left" w:pos="432"/>
          <w:tab w:val="left" w:pos="720"/>
          <w:tab w:val="left" w:pos="1080"/>
        </w:tabs>
        <w:spacing w:line="240" w:lineRule="auto"/>
        <w:ind w:left="2880"/>
        <w:rPr>
          <w:rFonts w:ascii="Times New Roman" w:hAnsi="Times New Roman"/>
          <w:b/>
          <w:i/>
          <w:szCs w:val="24"/>
        </w:rPr>
      </w:pPr>
    </w:p>
    <w:tbl>
      <w:tblPr>
        <w:tblW w:w="9110" w:type="dxa"/>
        <w:tblInd w:w="-102" w:type="dxa"/>
        <w:tblLayout w:type="fixed"/>
        <w:tblCellMar>
          <w:left w:w="0" w:type="dxa"/>
          <w:right w:w="0" w:type="dxa"/>
        </w:tblCellMar>
        <w:tblLook w:val="0000"/>
      </w:tblPr>
      <w:tblGrid>
        <w:gridCol w:w="4700"/>
        <w:gridCol w:w="4410"/>
      </w:tblGrid>
      <w:tr w:rsidR="004D4A8A" w:rsidRPr="00C30B23" w:rsidTr="00C30B23">
        <w:trPr>
          <w:trHeight w:val="2537"/>
        </w:trPr>
        <w:tc>
          <w:tcPr>
            <w:tcW w:w="4700" w:type="dxa"/>
            <w:tcBorders>
              <w:top w:val="single" w:sz="6" w:space="0" w:color="FFFFFF"/>
              <w:left w:val="single" w:sz="6" w:space="0" w:color="FFFFFF"/>
              <w:bottom w:val="single" w:sz="6" w:space="0" w:color="FFFFFF"/>
              <w:right w:val="single" w:sz="6" w:space="0" w:color="FFFFFF"/>
            </w:tcBorders>
          </w:tcPr>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Submitted to:</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Centers for Medicare &amp; Medicaid Services</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7500 Security Boulevard</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Mailstop: C3-21-28</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Baltimore, MD 21244-1850</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AA6128" w:rsidRPr="00C30B23" w:rsidRDefault="00AA6128"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Project Officer:</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Jesse M Levy, PhD, ORDI</w:t>
            </w:r>
          </w:p>
          <w:p w:rsidR="004D4A8A" w:rsidRPr="00C30B23" w:rsidRDefault="004D4A8A" w:rsidP="00AA6128">
            <w:pPr>
              <w:pStyle w:val="NormalSS"/>
              <w:tabs>
                <w:tab w:val="left" w:pos="-1440"/>
                <w:tab w:val="left" w:pos="-720"/>
                <w:tab w:val="left" w:pos="0"/>
                <w:tab w:val="left" w:pos="720"/>
                <w:tab w:val="left" w:pos="1080"/>
              </w:tabs>
              <w:contextualSpacing/>
              <w:rPr>
                <w:szCs w:val="24"/>
              </w:rPr>
            </w:pPr>
          </w:p>
        </w:tc>
        <w:tc>
          <w:tcPr>
            <w:tcW w:w="4410" w:type="dxa"/>
            <w:tcBorders>
              <w:top w:val="single" w:sz="6" w:space="0" w:color="FFFFFF"/>
              <w:left w:val="single" w:sz="6" w:space="0" w:color="FFFFFF"/>
              <w:bottom w:val="single" w:sz="6" w:space="0" w:color="FFFFFF"/>
              <w:right w:val="single" w:sz="6" w:space="0" w:color="FFFFFF"/>
            </w:tcBorders>
          </w:tcPr>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Submitted by:</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r>
            <w:r w:rsidRPr="00C30B23">
              <w:rPr>
                <w:rFonts w:ascii="Times New Roman" w:hAnsi="Times New Roman"/>
                <w:szCs w:val="24"/>
              </w:rPr>
              <w:tab/>
              <w:t>IMPAQ International, LLC</w:t>
            </w:r>
          </w:p>
          <w:p w:rsidR="004D4A8A" w:rsidRPr="00C30B23" w:rsidRDefault="004D4A8A" w:rsidP="00AA6128">
            <w:pPr>
              <w:tabs>
                <w:tab w:val="left" w:pos="-1440"/>
                <w:tab w:val="left" w:pos="-720"/>
                <w:tab w:val="left" w:pos="0"/>
                <w:tab w:val="left" w:pos="432"/>
                <w:tab w:val="left" w:pos="720"/>
                <w:tab w:val="left" w:pos="1080"/>
              </w:tabs>
              <w:spacing w:after="0" w:line="240" w:lineRule="auto"/>
              <w:ind w:left="432"/>
              <w:contextualSpacing/>
              <w:rPr>
                <w:rFonts w:ascii="Times New Roman" w:hAnsi="Times New Roman"/>
                <w:szCs w:val="24"/>
              </w:rPr>
            </w:pPr>
            <w:r w:rsidRPr="00C30B23">
              <w:rPr>
                <w:rFonts w:ascii="Times New Roman" w:hAnsi="Times New Roman"/>
                <w:szCs w:val="24"/>
              </w:rPr>
              <w:tab/>
              <w:t xml:space="preserve">10420 Little Patuxent Pkwy. </w:t>
            </w:r>
            <w:r w:rsidRPr="00C30B23">
              <w:rPr>
                <w:rFonts w:ascii="Times New Roman" w:hAnsi="Times New Roman"/>
                <w:szCs w:val="24"/>
              </w:rPr>
              <w:tab/>
            </w:r>
            <w:r w:rsidRPr="00C30B23">
              <w:rPr>
                <w:rFonts w:ascii="Times New Roman" w:hAnsi="Times New Roman"/>
                <w:szCs w:val="24"/>
              </w:rPr>
              <w:tab/>
              <w:t>Suite 300</w:t>
            </w:r>
          </w:p>
          <w:p w:rsidR="004D4A8A" w:rsidRPr="00C30B23" w:rsidRDefault="004D4A8A" w:rsidP="00AA6128">
            <w:pPr>
              <w:tabs>
                <w:tab w:val="left" w:pos="-1440"/>
                <w:tab w:val="left" w:pos="-720"/>
                <w:tab w:val="left" w:pos="0"/>
                <w:tab w:val="left" w:pos="432"/>
                <w:tab w:val="left" w:pos="720"/>
                <w:tab w:val="left" w:pos="1080"/>
              </w:tabs>
              <w:spacing w:after="0" w:line="240" w:lineRule="auto"/>
              <w:ind w:left="432"/>
              <w:contextualSpacing/>
              <w:rPr>
                <w:rFonts w:ascii="Times New Roman" w:hAnsi="Times New Roman"/>
                <w:szCs w:val="24"/>
              </w:rPr>
            </w:pPr>
            <w:r w:rsidRPr="00C30B23">
              <w:rPr>
                <w:rFonts w:ascii="Times New Roman" w:hAnsi="Times New Roman"/>
                <w:szCs w:val="24"/>
              </w:rPr>
              <w:tab/>
              <w:t>Columbia, MD 21044</w:t>
            </w:r>
          </w:p>
          <w:p w:rsidR="004D4A8A" w:rsidRPr="00C30B23" w:rsidRDefault="004D4A8A" w:rsidP="00AA6128">
            <w:pPr>
              <w:tabs>
                <w:tab w:val="left" w:pos="-1440"/>
                <w:tab w:val="left" w:pos="-720"/>
                <w:tab w:val="left" w:pos="0"/>
                <w:tab w:val="left" w:pos="432"/>
                <w:tab w:val="left" w:pos="720"/>
                <w:tab w:val="left" w:pos="1080"/>
              </w:tabs>
              <w:spacing w:after="0" w:line="240" w:lineRule="auto"/>
              <w:ind w:left="432"/>
              <w:contextualSpacing/>
              <w:rPr>
                <w:rFonts w:ascii="Times New Roman" w:hAnsi="Times New Roman"/>
                <w:szCs w:val="24"/>
              </w:rPr>
            </w:pPr>
            <w:r w:rsidRPr="00C30B23">
              <w:rPr>
                <w:rFonts w:ascii="Times New Roman" w:hAnsi="Times New Roman"/>
                <w:szCs w:val="24"/>
              </w:rPr>
              <w:tab/>
              <w:t>Telephone: (443) 367-0088</w:t>
            </w:r>
          </w:p>
          <w:p w:rsidR="004D4A8A" w:rsidRPr="00C30B23" w:rsidRDefault="004D4A8A" w:rsidP="00AA6128">
            <w:pPr>
              <w:tabs>
                <w:tab w:val="left" w:pos="-1440"/>
                <w:tab w:val="left" w:pos="-720"/>
                <w:tab w:val="left" w:pos="0"/>
                <w:tab w:val="left" w:pos="432"/>
                <w:tab w:val="left" w:pos="720"/>
                <w:tab w:val="left" w:pos="1080"/>
              </w:tabs>
              <w:spacing w:after="0" w:line="240" w:lineRule="auto"/>
              <w:ind w:left="432"/>
              <w:contextualSpacing/>
              <w:rPr>
                <w:rFonts w:ascii="Times New Roman" w:hAnsi="Times New Roman"/>
                <w:szCs w:val="24"/>
              </w:rPr>
            </w:pPr>
            <w:r w:rsidRPr="00C30B23">
              <w:rPr>
                <w:rFonts w:ascii="Times New Roman" w:hAnsi="Times New Roman"/>
                <w:szCs w:val="24"/>
              </w:rPr>
              <w:tab/>
              <w:t>Facsimile: (443) 367-0477</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t>Project Director:</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r w:rsidRPr="00C30B23">
              <w:rPr>
                <w:rFonts w:ascii="Times New Roman" w:hAnsi="Times New Roman"/>
                <w:szCs w:val="24"/>
              </w:rPr>
              <w:tab/>
            </w:r>
            <w:r w:rsidRPr="00C30B23">
              <w:rPr>
                <w:rFonts w:ascii="Times New Roman" w:hAnsi="Times New Roman"/>
                <w:szCs w:val="24"/>
              </w:rPr>
              <w:tab/>
              <w:t>Oswaldo Urdapilleta, PhD</w:t>
            </w:r>
          </w:p>
          <w:p w:rsidR="004D4A8A" w:rsidRPr="00C30B23" w:rsidRDefault="004D4A8A" w:rsidP="00AA6128">
            <w:pPr>
              <w:tabs>
                <w:tab w:val="left" w:pos="-1440"/>
                <w:tab w:val="left" w:pos="-720"/>
                <w:tab w:val="left" w:pos="0"/>
                <w:tab w:val="left" w:pos="432"/>
                <w:tab w:val="left" w:pos="720"/>
                <w:tab w:val="left" w:pos="1080"/>
              </w:tabs>
              <w:spacing w:after="0" w:line="240" w:lineRule="auto"/>
              <w:contextualSpacing/>
              <w:rPr>
                <w:rFonts w:ascii="Times New Roman" w:hAnsi="Times New Roman"/>
                <w:szCs w:val="24"/>
              </w:rPr>
            </w:pPr>
          </w:p>
        </w:tc>
      </w:tr>
    </w:tbl>
    <w:p w:rsidR="00853956" w:rsidRDefault="00853956" w:rsidP="00C30B23">
      <w:pPr>
        <w:jc w:val="center"/>
        <w:rPr>
          <w:rFonts w:ascii="Times New Roman" w:hAnsi="Times New Roman"/>
          <w:sz w:val="24"/>
          <w:szCs w:val="24"/>
        </w:rPr>
        <w:sectPr w:rsidR="00853956" w:rsidSect="00FE0C55">
          <w:headerReference w:type="default" r:id="rId8"/>
          <w:footerReference w:type="default" r:id="rId9"/>
          <w:pgSz w:w="12240" w:h="15840"/>
          <w:pgMar w:top="1350" w:right="1440" w:bottom="1440" w:left="1440" w:header="720" w:footer="720" w:gutter="0"/>
          <w:cols w:space="720"/>
        </w:sectPr>
      </w:pPr>
    </w:p>
    <w:p w:rsidR="00C30B23" w:rsidRPr="00C30B23" w:rsidRDefault="00C30B23" w:rsidP="00C30B23">
      <w:pPr>
        <w:jc w:val="center"/>
        <w:rPr>
          <w:rFonts w:ascii="Times New Roman" w:hAnsi="Times New Roman"/>
          <w:b/>
          <w:sz w:val="32"/>
          <w:szCs w:val="32"/>
        </w:rPr>
      </w:pPr>
      <w:r w:rsidRPr="00C30B23">
        <w:rPr>
          <w:rFonts w:ascii="Times New Roman" w:hAnsi="Times New Roman"/>
          <w:b/>
          <w:sz w:val="32"/>
          <w:szCs w:val="32"/>
        </w:rPr>
        <w:lastRenderedPageBreak/>
        <w:t>Contents</w:t>
      </w:r>
    </w:p>
    <w:p w:rsidR="008B2CF8" w:rsidRDefault="009A111A">
      <w:pPr>
        <w:pStyle w:val="TOC1"/>
        <w:tabs>
          <w:tab w:val="left" w:pos="1008"/>
        </w:tabs>
        <w:rPr>
          <w:rFonts w:ascii="Calibri" w:hAnsi="Calibri"/>
          <w:noProof/>
          <w:sz w:val="22"/>
        </w:rPr>
      </w:pPr>
      <w:r>
        <w:rPr>
          <w:szCs w:val="24"/>
        </w:rPr>
        <w:fldChar w:fldCharType="begin"/>
      </w:r>
      <w:r w:rsidR="00C30B23">
        <w:rPr>
          <w:szCs w:val="24"/>
        </w:rPr>
        <w:instrText xml:space="preserve"> TOC \o "1-3" \h \z \u </w:instrText>
      </w:r>
      <w:r>
        <w:rPr>
          <w:szCs w:val="24"/>
        </w:rPr>
        <w:fldChar w:fldCharType="separate"/>
      </w:r>
      <w:hyperlink w:anchor="_Toc255368136" w:history="1">
        <w:r w:rsidR="008B2CF8" w:rsidRPr="007A1171">
          <w:rPr>
            <w:rStyle w:val="Hyperlink"/>
            <w:noProof/>
          </w:rPr>
          <w:t>A.</w:t>
        </w:r>
        <w:r w:rsidR="008B2CF8">
          <w:rPr>
            <w:rFonts w:ascii="Calibri" w:hAnsi="Calibri"/>
            <w:noProof/>
            <w:sz w:val="22"/>
          </w:rPr>
          <w:tab/>
        </w:r>
        <w:r w:rsidR="008B2CF8" w:rsidRPr="007A1171">
          <w:rPr>
            <w:rStyle w:val="Hyperlink"/>
            <w:noProof/>
          </w:rPr>
          <w:t>Background</w:t>
        </w:r>
        <w:r w:rsidR="008B2CF8">
          <w:rPr>
            <w:noProof/>
            <w:webHidden/>
          </w:rPr>
          <w:tab/>
        </w:r>
        <w:r>
          <w:rPr>
            <w:noProof/>
            <w:webHidden/>
          </w:rPr>
          <w:fldChar w:fldCharType="begin"/>
        </w:r>
        <w:r w:rsidR="008B2CF8">
          <w:rPr>
            <w:noProof/>
            <w:webHidden/>
          </w:rPr>
          <w:instrText xml:space="preserve"> PAGEREF _Toc255368136 \h </w:instrText>
        </w:r>
        <w:r>
          <w:rPr>
            <w:noProof/>
            <w:webHidden/>
          </w:rPr>
        </w:r>
        <w:r>
          <w:rPr>
            <w:noProof/>
            <w:webHidden/>
          </w:rPr>
          <w:fldChar w:fldCharType="separate"/>
        </w:r>
        <w:r w:rsidR="00E562F9">
          <w:rPr>
            <w:noProof/>
            <w:webHidden/>
          </w:rPr>
          <w:t>3</w:t>
        </w:r>
        <w:r>
          <w:rPr>
            <w:noProof/>
            <w:webHidden/>
          </w:rPr>
          <w:fldChar w:fldCharType="end"/>
        </w:r>
      </w:hyperlink>
    </w:p>
    <w:p w:rsidR="008B2CF8" w:rsidRDefault="009A111A">
      <w:pPr>
        <w:pStyle w:val="TOC1"/>
        <w:tabs>
          <w:tab w:val="left" w:pos="1008"/>
        </w:tabs>
        <w:rPr>
          <w:rFonts w:ascii="Calibri" w:hAnsi="Calibri"/>
          <w:noProof/>
          <w:sz w:val="22"/>
        </w:rPr>
      </w:pPr>
      <w:hyperlink w:anchor="_Toc255368137" w:history="1">
        <w:r w:rsidR="008B2CF8" w:rsidRPr="007A1171">
          <w:rPr>
            <w:rStyle w:val="Hyperlink"/>
            <w:noProof/>
          </w:rPr>
          <w:t>B.</w:t>
        </w:r>
        <w:r w:rsidR="008B2CF8">
          <w:rPr>
            <w:rFonts w:ascii="Calibri" w:hAnsi="Calibri"/>
            <w:noProof/>
            <w:sz w:val="22"/>
          </w:rPr>
          <w:tab/>
        </w:r>
        <w:r w:rsidR="008B2CF8" w:rsidRPr="007A1171">
          <w:rPr>
            <w:rStyle w:val="Hyperlink"/>
            <w:noProof/>
          </w:rPr>
          <w:t>Justification</w:t>
        </w:r>
        <w:r w:rsidR="008B2CF8">
          <w:rPr>
            <w:noProof/>
            <w:webHidden/>
          </w:rPr>
          <w:tab/>
        </w:r>
        <w:r>
          <w:rPr>
            <w:noProof/>
            <w:webHidden/>
          </w:rPr>
          <w:fldChar w:fldCharType="begin"/>
        </w:r>
        <w:r w:rsidR="008B2CF8">
          <w:rPr>
            <w:noProof/>
            <w:webHidden/>
          </w:rPr>
          <w:instrText xml:space="preserve"> PAGEREF _Toc255368137 \h </w:instrText>
        </w:r>
        <w:r>
          <w:rPr>
            <w:noProof/>
            <w:webHidden/>
          </w:rPr>
        </w:r>
        <w:r>
          <w:rPr>
            <w:noProof/>
            <w:webHidden/>
          </w:rPr>
          <w:fldChar w:fldCharType="separate"/>
        </w:r>
        <w:r w:rsidR="00E562F9">
          <w:rPr>
            <w:noProof/>
            <w:webHidden/>
          </w:rPr>
          <w:t>3</w:t>
        </w:r>
        <w:r>
          <w:rPr>
            <w:noProof/>
            <w:webHidden/>
          </w:rPr>
          <w:fldChar w:fldCharType="end"/>
        </w:r>
      </w:hyperlink>
    </w:p>
    <w:p w:rsidR="008B2CF8" w:rsidRDefault="009A111A">
      <w:pPr>
        <w:pStyle w:val="TOC2"/>
        <w:rPr>
          <w:rFonts w:ascii="Calibri" w:hAnsi="Calibri"/>
          <w:noProof/>
          <w:sz w:val="22"/>
        </w:rPr>
      </w:pPr>
      <w:hyperlink w:anchor="_Toc255368138" w:history="1">
        <w:r w:rsidR="008B2CF8" w:rsidRPr="007A1171">
          <w:rPr>
            <w:rStyle w:val="Hyperlink"/>
            <w:noProof/>
          </w:rPr>
          <w:t>1.</w:t>
        </w:r>
        <w:r w:rsidR="008B2CF8">
          <w:rPr>
            <w:rFonts w:ascii="Calibri" w:hAnsi="Calibri"/>
            <w:noProof/>
            <w:sz w:val="22"/>
          </w:rPr>
          <w:tab/>
        </w:r>
        <w:r w:rsidR="008B2CF8" w:rsidRPr="007A1171">
          <w:rPr>
            <w:rStyle w:val="Hyperlink"/>
            <w:noProof/>
          </w:rPr>
          <w:t>Need and Legal Basis</w:t>
        </w:r>
        <w:r w:rsidR="008B2CF8">
          <w:rPr>
            <w:noProof/>
            <w:webHidden/>
          </w:rPr>
          <w:tab/>
        </w:r>
        <w:r>
          <w:rPr>
            <w:noProof/>
            <w:webHidden/>
          </w:rPr>
          <w:fldChar w:fldCharType="begin"/>
        </w:r>
        <w:r w:rsidR="008B2CF8">
          <w:rPr>
            <w:noProof/>
            <w:webHidden/>
          </w:rPr>
          <w:instrText xml:space="preserve"> PAGEREF _Toc255368138 \h </w:instrText>
        </w:r>
        <w:r>
          <w:rPr>
            <w:noProof/>
            <w:webHidden/>
          </w:rPr>
        </w:r>
        <w:r>
          <w:rPr>
            <w:noProof/>
            <w:webHidden/>
          </w:rPr>
          <w:fldChar w:fldCharType="separate"/>
        </w:r>
        <w:r w:rsidR="00E562F9">
          <w:rPr>
            <w:noProof/>
            <w:webHidden/>
          </w:rPr>
          <w:t>3</w:t>
        </w:r>
        <w:r>
          <w:rPr>
            <w:noProof/>
            <w:webHidden/>
          </w:rPr>
          <w:fldChar w:fldCharType="end"/>
        </w:r>
      </w:hyperlink>
    </w:p>
    <w:p w:rsidR="008B2CF8" w:rsidRDefault="009A111A">
      <w:pPr>
        <w:pStyle w:val="TOC2"/>
        <w:rPr>
          <w:rFonts w:ascii="Calibri" w:hAnsi="Calibri"/>
          <w:noProof/>
          <w:sz w:val="22"/>
        </w:rPr>
      </w:pPr>
      <w:hyperlink w:anchor="_Toc255368139" w:history="1">
        <w:r w:rsidR="008B2CF8" w:rsidRPr="007A1171">
          <w:rPr>
            <w:rStyle w:val="Hyperlink"/>
            <w:noProof/>
          </w:rPr>
          <w:t>2.</w:t>
        </w:r>
        <w:r w:rsidR="008B2CF8">
          <w:rPr>
            <w:rFonts w:ascii="Calibri" w:hAnsi="Calibri"/>
            <w:noProof/>
            <w:sz w:val="22"/>
          </w:rPr>
          <w:tab/>
        </w:r>
        <w:r w:rsidR="008B2CF8" w:rsidRPr="007A1171">
          <w:rPr>
            <w:rStyle w:val="Hyperlink"/>
            <w:noProof/>
          </w:rPr>
          <w:t>Information Users</w:t>
        </w:r>
        <w:r w:rsidR="008B2CF8">
          <w:rPr>
            <w:noProof/>
            <w:webHidden/>
          </w:rPr>
          <w:tab/>
        </w:r>
        <w:r>
          <w:rPr>
            <w:noProof/>
            <w:webHidden/>
          </w:rPr>
          <w:fldChar w:fldCharType="begin"/>
        </w:r>
        <w:r w:rsidR="008B2CF8">
          <w:rPr>
            <w:noProof/>
            <w:webHidden/>
          </w:rPr>
          <w:instrText xml:space="preserve"> PAGEREF _Toc255368139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0" w:history="1">
        <w:r w:rsidR="008B2CF8" w:rsidRPr="007A1171">
          <w:rPr>
            <w:rStyle w:val="Hyperlink"/>
            <w:noProof/>
          </w:rPr>
          <w:t>3.</w:t>
        </w:r>
        <w:r w:rsidR="008B2CF8">
          <w:rPr>
            <w:rFonts w:ascii="Calibri" w:hAnsi="Calibri"/>
            <w:noProof/>
            <w:sz w:val="22"/>
          </w:rPr>
          <w:tab/>
        </w:r>
        <w:r w:rsidR="008B2CF8" w:rsidRPr="007A1171">
          <w:rPr>
            <w:rStyle w:val="Hyperlink"/>
            <w:noProof/>
          </w:rPr>
          <w:t>Use of Information Technology</w:t>
        </w:r>
        <w:r w:rsidR="008B2CF8">
          <w:rPr>
            <w:noProof/>
            <w:webHidden/>
          </w:rPr>
          <w:tab/>
        </w:r>
        <w:r>
          <w:rPr>
            <w:noProof/>
            <w:webHidden/>
          </w:rPr>
          <w:fldChar w:fldCharType="begin"/>
        </w:r>
        <w:r w:rsidR="008B2CF8">
          <w:rPr>
            <w:noProof/>
            <w:webHidden/>
          </w:rPr>
          <w:instrText xml:space="preserve"> PAGEREF _Toc255368140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1" w:history="1">
        <w:r w:rsidR="008B2CF8" w:rsidRPr="007A1171">
          <w:rPr>
            <w:rStyle w:val="Hyperlink"/>
            <w:noProof/>
          </w:rPr>
          <w:t>4.</w:t>
        </w:r>
        <w:r w:rsidR="008B2CF8">
          <w:rPr>
            <w:rFonts w:ascii="Calibri" w:hAnsi="Calibri"/>
            <w:noProof/>
            <w:sz w:val="22"/>
          </w:rPr>
          <w:tab/>
        </w:r>
        <w:r w:rsidR="008B2CF8" w:rsidRPr="007A1171">
          <w:rPr>
            <w:rStyle w:val="Hyperlink"/>
            <w:noProof/>
          </w:rPr>
          <w:t>Duplication of Efforts</w:t>
        </w:r>
        <w:r w:rsidR="008B2CF8">
          <w:rPr>
            <w:noProof/>
            <w:webHidden/>
          </w:rPr>
          <w:tab/>
        </w:r>
        <w:r>
          <w:rPr>
            <w:noProof/>
            <w:webHidden/>
          </w:rPr>
          <w:fldChar w:fldCharType="begin"/>
        </w:r>
        <w:r w:rsidR="008B2CF8">
          <w:rPr>
            <w:noProof/>
            <w:webHidden/>
          </w:rPr>
          <w:instrText xml:space="preserve"> PAGEREF _Toc255368141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2" w:history="1">
        <w:r w:rsidR="008B2CF8" w:rsidRPr="007A1171">
          <w:rPr>
            <w:rStyle w:val="Hyperlink"/>
            <w:noProof/>
          </w:rPr>
          <w:t>5.</w:t>
        </w:r>
        <w:r w:rsidR="008B2CF8">
          <w:rPr>
            <w:rFonts w:ascii="Calibri" w:hAnsi="Calibri"/>
            <w:noProof/>
            <w:sz w:val="22"/>
          </w:rPr>
          <w:tab/>
        </w:r>
        <w:r w:rsidR="008B2CF8" w:rsidRPr="007A1171">
          <w:rPr>
            <w:rStyle w:val="Hyperlink"/>
            <w:noProof/>
          </w:rPr>
          <w:t>Small Businesses</w:t>
        </w:r>
        <w:r w:rsidR="008B2CF8">
          <w:rPr>
            <w:noProof/>
            <w:webHidden/>
          </w:rPr>
          <w:tab/>
        </w:r>
        <w:r>
          <w:rPr>
            <w:noProof/>
            <w:webHidden/>
          </w:rPr>
          <w:fldChar w:fldCharType="begin"/>
        </w:r>
        <w:r w:rsidR="008B2CF8">
          <w:rPr>
            <w:noProof/>
            <w:webHidden/>
          </w:rPr>
          <w:instrText xml:space="preserve"> PAGEREF _Toc255368142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3" w:history="1">
        <w:r w:rsidR="008B2CF8" w:rsidRPr="007A1171">
          <w:rPr>
            <w:rStyle w:val="Hyperlink"/>
            <w:noProof/>
          </w:rPr>
          <w:t>6.</w:t>
        </w:r>
        <w:r w:rsidR="008B2CF8">
          <w:rPr>
            <w:rFonts w:ascii="Calibri" w:hAnsi="Calibri"/>
            <w:noProof/>
            <w:sz w:val="22"/>
          </w:rPr>
          <w:tab/>
        </w:r>
        <w:r w:rsidR="008B2CF8" w:rsidRPr="007A1171">
          <w:rPr>
            <w:rStyle w:val="Hyperlink"/>
            <w:noProof/>
          </w:rPr>
          <w:t>Less Frequent Collection</w:t>
        </w:r>
        <w:r w:rsidR="008B2CF8">
          <w:rPr>
            <w:noProof/>
            <w:webHidden/>
          </w:rPr>
          <w:tab/>
        </w:r>
        <w:r>
          <w:rPr>
            <w:noProof/>
            <w:webHidden/>
          </w:rPr>
          <w:fldChar w:fldCharType="begin"/>
        </w:r>
        <w:r w:rsidR="008B2CF8">
          <w:rPr>
            <w:noProof/>
            <w:webHidden/>
          </w:rPr>
          <w:instrText xml:space="preserve"> PAGEREF _Toc255368143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4" w:history="1">
        <w:r w:rsidR="008B2CF8" w:rsidRPr="007A1171">
          <w:rPr>
            <w:rStyle w:val="Hyperlink"/>
            <w:noProof/>
          </w:rPr>
          <w:t>7.</w:t>
        </w:r>
        <w:r w:rsidR="008B2CF8">
          <w:rPr>
            <w:rFonts w:ascii="Calibri" w:hAnsi="Calibri"/>
            <w:noProof/>
            <w:sz w:val="22"/>
          </w:rPr>
          <w:tab/>
        </w:r>
        <w:r w:rsidR="008B2CF8" w:rsidRPr="007A1171">
          <w:rPr>
            <w:rStyle w:val="Hyperlink"/>
            <w:noProof/>
          </w:rPr>
          <w:t>Special Circumstances</w:t>
        </w:r>
        <w:r w:rsidR="008B2CF8">
          <w:rPr>
            <w:noProof/>
            <w:webHidden/>
          </w:rPr>
          <w:tab/>
        </w:r>
        <w:r>
          <w:rPr>
            <w:noProof/>
            <w:webHidden/>
          </w:rPr>
          <w:fldChar w:fldCharType="begin"/>
        </w:r>
        <w:r w:rsidR="008B2CF8">
          <w:rPr>
            <w:noProof/>
            <w:webHidden/>
          </w:rPr>
          <w:instrText xml:space="preserve"> PAGEREF _Toc255368144 \h </w:instrText>
        </w:r>
        <w:r>
          <w:rPr>
            <w:noProof/>
            <w:webHidden/>
          </w:rPr>
        </w:r>
        <w:r>
          <w:rPr>
            <w:noProof/>
            <w:webHidden/>
          </w:rPr>
          <w:fldChar w:fldCharType="separate"/>
        </w:r>
        <w:r w:rsidR="00E562F9">
          <w:rPr>
            <w:noProof/>
            <w:webHidden/>
          </w:rPr>
          <w:t>5</w:t>
        </w:r>
        <w:r>
          <w:rPr>
            <w:noProof/>
            <w:webHidden/>
          </w:rPr>
          <w:fldChar w:fldCharType="end"/>
        </w:r>
      </w:hyperlink>
    </w:p>
    <w:p w:rsidR="008B2CF8" w:rsidRDefault="009A111A">
      <w:pPr>
        <w:pStyle w:val="TOC2"/>
        <w:rPr>
          <w:rFonts w:ascii="Calibri" w:hAnsi="Calibri"/>
          <w:noProof/>
          <w:sz w:val="22"/>
        </w:rPr>
      </w:pPr>
      <w:hyperlink w:anchor="_Toc255368145" w:history="1">
        <w:r w:rsidR="008B2CF8" w:rsidRPr="007A1171">
          <w:rPr>
            <w:rStyle w:val="Hyperlink"/>
            <w:noProof/>
          </w:rPr>
          <w:t>8.</w:t>
        </w:r>
        <w:r w:rsidR="008B2CF8">
          <w:rPr>
            <w:rFonts w:ascii="Calibri" w:hAnsi="Calibri"/>
            <w:noProof/>
            <w:sz w:val="22"/>
          </w:rPr>
          <w:tab/>
        </w:r>
        <w:r w:rsidR="008B2CF8" w:rsidRPr="007A1171">
          <w:rPr>
            <w:rStyle w:val="Hyperlink"/>
            <w:noProof/>
          </w:rPr>
          <w:t>Federal Register/Outside Consultation</w:t>
        </w:r>
        <w:r w:rsidR="008B2CF8">
          <w:rPr>
            <w:noProof/>
            <w:webHidden/>
          </w:rPr>
          <w:tab/>
        </w:r>
        <w:r>
          <w:rPr>
            <w:noProof/>
            <w:webHidden/>
          </w:rPr>
          <w:fldChar w:fldCharType="begin"/>
        </w:r>
        <w:r w:rsidR="008B2CF8">
          <w:rPr>
            <w:noProof/>
            <w:webHidden/>
          </w:rPr>
          <w:instrText xml:space="preserve"> PAGEREF _Toc255368145 \h </w:instrText>
        </w:r>
        <w:r>
          <w:rPr>
            <w:noProof/>
            <w:webHidden/>
          </w:rPr>
        </w:r>
        <w:r>
          <w:rPr>
            <w:noProof/>
            <w:webHidden/>
          </w:rPr>
          <w:fldChar w:fldCharType="separate"/>
        </w:r>
        <w:r w:rsidR="00E562F9">
          <w:rPr>
            <w:noProof/>
            <w:webHidden/>
          </w:rPr>
          <w:t>6</w:t>
        </w:r>
        <w:r>
          <w:rPr>
            <w:noProof/>
            <w:webHidden/>
          </w:rPr>
          <w:fldChar w:fldCharType="end"/>
        </w:r>
      </w:hyperlink>
    </w:p>
    <w:p w:rsidR="008B2CF8" w:rsidRDefault="009A111A">
      <w:pPr>
        <w:pStyle w:val="TOC2"/>
        <w:rPr>
          <w:rFonts w:ascii="Calibri" w:hAnsi="Calibri"/>
          <w:noProof/>
          <w:sz w:val="22"/>
        </w:rPr>
      </w:pPr>
      <w:hyperlink w:anchor="_Toc255368146" w:history="1">
        <w:r w:rsidR="008B2CF8" w:rsidRPr="007A1171">
          <w:rPr>
            <w:rStyle w:val="Hyperlink"/>
            <w:noProof/>
          </w:rPr>
          <w:t>9.</w:t>
        </w:r>
        <w:r w:rsidR="008B2CF8">
          <w:rPr>
            <w:rFonts w:ascii="Calibri" w:hAnsi="Calibri"/>
            <w:noProof/>
            <w:sz w:val="22"/>
          </w:rPr>
          <w:tab/>
        </w:r>
        <w:r w:rsidR="008B2CF8" w:rsidRPr="007A1171">
          <w:rPr>
            <w:rStyle w:val="Hyperlink"/>
            <w:noProof/>
          </w:rPr>
          <w:t>Payments/Gifts to Respondents</w:t>
        </w:r>
        <w:r w:rsidR="008B2CF8">
          <w:rPr>
            <w:noProof/>
            <w:webHidden/>
          </w:rPr>
          <w:tab/>
        </w:r>
        <w:r>
          <w:rPr>
            <w:noProof/>
            <w:webHidden/>
          </w:rPr>
          <w:fldChar w:fldCharType="begin"/>
        </w:r>
        <w:r w:rsidR="008B2CF8">
          <w:rPr>
            <w:noProof/>
            <w:webHidden/>
          </w:rPr>
          <w:instrText xml:space="preserve"> PAGEREF _Toc255368146 \h </w:instrText>
        </w:r>
        <w:r>
          <w:rPr>
            <w:noProof/>
            <w:webHidden/>
          </w:rPr>
        </w:r>
        <w:r>
          <w:rPr>
            <w:noProof/>
            <w:webHidden/>
          </w:rPr>
          <w:fldChar w:fldCharType="separate"/>
        </w:r>
        <w:r w:rsidR="00E562F9">
          <w:rPr>
            <w:noProof/>
            <w:webHidden/>
          </w:rPr>
          <w:t>6</w:t>
        </w:r>
        <w:r>
          <w:rPr>
            <w:noProof/>
            <w:webHidden/>
          </w:rPr>
          <w:fldChar w:fldCharType="end"/>
        </w:r>
      </w:hyperlink>
    </w:p>
    <w:p w:rsidR="008B2CF8" w:rsidRDefault="009A111A">
      <w:pPr>
        <w:pStyle w:val="TOC2"/>
        <w:rPr>
          <w:rFonts w:ascii="Calibri" w:hAnsi="Calibri"/>
          <w:noProof/>
          <w:sz w:val="22"/>
        </w:rPr>
      </w:pPr>
      <w:hyperlink w:anchor="_Toc255368147" w:history="1">
        <w:r w:rsidR="008B2CF8" w:rsidRPr="007A1171">
          <w:rPr>
            <w:rStyle w:val="Hyperlink"/>
            <w:noProof/>
          </w:rPr>
          <w:t>10.</w:t>
        </w:r>
        <w:r w:rsidR="008B2CF8">
          <w:rPr>
            <w:rFonts w:ascii="Calibri" w:hAnsi="Calibri"/>
            <w:noProof/>
            <w:sz w:val="22"/>
          </w:rPr>
          <w:tab/>
        </w:r>
        <w:r w:rsidR="008B2CF8" w:rsidRPr="007A1171">
          <w:rPr>
            <w:rStyle w:val="Hyperlink"/>
            <w:noProof/>
          </w:rPr>
          <w:t>Confidentiality</w:t>
        </w:r>
        <w:r w:rsidR="008B2CF8">
          <w:rPr>
            <w:noProof/>
            <w:webHidden/>
          </w:rPr>
          <w:tab/>
        </w:r>
        <w:r>
          <w:rPr>
            <w:noProof/>
            <w:webHidden/>
          </w:rPr>
          <w:fldChar w:fldCharType="begin"/>
        </w:r>
        <w:r w:rsidR="008B2CF8">
          <w:rPr>
            <w:noProof/>
            <w:webHidden/>
          </w:rPr>
          <w:instrText xml:space="preserve"> PAGEREF _Toc255368147 \h </w:instrText>
        </w:r>
        <w:r>
          <w:rPr>
            <w:noProof/>
            <w:webHidden/>
          </w:rPr>
        </w:r>
        <w:r>
          <w:rPr>
            <w:noProof/>
            <w:webHidden/>
          </w:rPr>
          <w:fldChar w:fldCharType="separate"/>
        </w:r>
        <w:r w:rsidR="00E562F9">
          <w:rPr>
            <w:noProof/>
            <w:webHidden/>
          </w:rPr>
          <w:t>6</w:t>
        </w:r>
        <w:r>
          <w:rPr>
            <w:noProof/>
            <w:webHidden/>
          </w:rPr>
          <w:fldChar w:fldCharType="end"/>
        </w:r>
      </w:hyperlink>
    </w:p>
    <w:p w:rsidR="008B2CF8" w:rsidRDefault="009A111A">
      <w:pPr>
        <w:pStyle w:val="TOC2"/>
        <w:rPr>
          <w:rFonts w:ascii="Calibri" w:hAnsi="Calibri"/>
          <w:noProof/>
          <w:sz w:val="22"/>
        </w:rPr>
      </w:pPr>
      <w:hyperlink w:anchor="_Toc255368148" w:history="1">
        <w:r w:rsidR="008B2CF8" w:rsidRPr="007A1171">
          <w:rPr>
            <w:rStyle w:val="Hyperlink"/>
            <w:noProof/>
          </w:rPr>
          <w:t>11.</w:t>
        </w:r>
        <w:r w:rsidR="008B2CF8">
          <w:rPr>
            <w:rFonts w:ascii="Calibri" w:hAnsi="Calibri"/>
            <w:noProof/>
            <w:sz w:val="22"/>
          </w:rPr>
          <w:tab/>
        </w:r>
        <w:r w:rsidR="008B2CF8" w:rsidRPr="007A1171">
          <w:rPr>
            <w:rStyle w:val="Hyperlink"/>
            <w:noProof/>
          </w:rPr>
          <w:t>Sensitive Questions</w:t>
        </w:r>
        <w:r w:rsidR="008B2CF8">
          <w:rPr>
            <w:noProof/>
            <w:webHidden/>
          </w:rPr>
          <w:tab/>
        </w:r>
        <w:r>
          <w:rPr>
            <w:noProof/>
            <w:webHidden/>
          </w:rPr>
          <w:fldChar w:fldCharType="begin"/>
        </w:r>
        <w:r w:rsidR="008B2CF8">
          <w:rPr>
            <w:noProof/>
            <w:webHidden/>
          </w:rPr>
          <w:instrText xml:space="preserve"> PAGEREF _Toc255368148 \h </w:instrText>
        </w:r>
        <w:r>
          <w:rPr>
            <w:noProof/>
            <w:webHidden/>
          </w:rPr>
        </w:r>
        <w:r>
          <w:rPr>
            <w:noProof/>
            <w:webHidden/>
          </w:rPr>
          <w:fldChar w:fldCharType="separate"/>
        </w:r>
        <w:r w:rsidR="00E562F9">
          <w:rPr>
            <w:noProof/>
            <w:webHidden/>
          </w:rPr>
          <w:t>7</w:t>
        </w:r>
        <w:r>
          <w:rPr>
            <w:noProof/>
            <w:webHidden/>
          </w:rPr>
          <w:fldChar w:fldCharType="end"/>
        </w:r>
      </w:hyperlink>
    </w:p>
    <w:p w:rsidR="008B2CF8" w:rsidRDefault="009A111A">
      <w:pPr>
        <w:pStyle w:val="TOC2"/>
        <w:rPr>
          <w:rFonts w:ascii="Calibri" w:hAnsi="Calibri"/>
          <w:noProof/>
          <w:sz w:val="22"/>
        </w:rPr>
      </w:pPr>
      <w:hyperlink w:anchor="_Toc255368149" w:history="1">
        <w:r w:rsidR="008B2CF8" w:rsidRPr="007A1171">
          <w:rPr>
            <w:rStyle w:val="Hyperlink"/>
            <w:noProof/>
          </w:rPr>
          <w:t>12.</w:t>
        </w:r>
        <w:r w:rsidR="008B2CF8">
          <w:rPr>
            <w:rFonts w:ascii="Calibri" w:hAnsi="Calibri"/>
            <w:noProof/>
            <w:sz w:val="22"/>
          </w:rPr>
          <w:tab/>
        </w:r>
        <w:r w:rsidR="008B2CF8" w:rsidRPr="007A1171">
          <w:rPr>
            <w:rStyle w:val="Hyperlink"/>
            <w:noProof/>
          </w:rPr>
          <w:t>Burden Estimates (Hours and Wages)</w:t>
        </w:r>
        <w:r w:rsidR="008B2CF8">
          <w:rPr>
            <w:noProof/>
            <w:webHidden/>
          </w:rPr>
          <w:tab/>
        </w:r>
        <w:r>
          <w:rPr>
            <w:noProof/>
            <w:webHidden/>
          </w:rPr>
          <w:fldChar w:fldCharType="begin"/>
        </w:r>
        <w:r w:rsidR="008B2CF8">
          <w:rPr>
            <w:noProof/>
            <w:webHidden/>
          </w:rPr>
          <w:instrText xml:space="preserve"> PAGEREF _Toc255368149 \h </w:instrText>
        </w:r>
        <w:r>
          <w:rPr>
            <w:noProof/>
            <w:webHidden/>
          </w:rPr>
        </w:r>
        <w:r>
          <w:rPr>
            <w:noProof/>
            <w:webHidden/>
          </w:rPr>
          <w:fldChar w:fldCharType="separate"/>
        </w:r>
        <w:r w:rsidR="00E562F9">
          <w:rPr>
            <w:noProof/>
            <w:webHidden/>
          </w:rPr>
          <w:t>7</w:t>
        </w:r>
        <w:r>
          <w:rPr>
            <w:noProof/>
            <w:webHidden/>
          </w:rPr>
          <w:fldChar w:fldCharType="end"/>
        </w:r>
      </w:hyperlink>
    </w:p>
    <w:p w:rsidR="008B2CF8" w:rsidRDefault="009A111A">
      <w:pPr>
        <w:pStyle w:val="TOC2"/>
        <w:rPr>
          <w:rFonts w:ascii="Calibri" w:hAnsi="Calibri"/>
          <w:noProof/>
          <w:sz w:val="22"/>
        </w:rPr>
      </w:pPr>
      <w:hyperlink w:anchor="_Toc255368150" w:history="1">
        <w:r w:rsidR="008B2CF8" w:rsidRPr="007A1171">
          <w:rPr>
            <w:rStyle w:val="Hyperlink"/>
            <w:noProof/>
          </w:rPr>
          <w:t>13.</w:t>
        </w:r>
        <w:r w:rsidR="008B2CF8">
          <w:rPr>
            <w:rFonts w:ascii="Calibri" w:hAnsi="Calibri"/>
            <w:noProof/>
            <w:sz w:val="22"/>
          </w:rPr>
          <w:tab/>
        </w:r>
        <w:r w:rsidR="008B2CF8" w:rsidRPr="007A1171">
          <w:rPr>
            <w:rStyle w:val="Hyperlink"/>
            <w:noProof/>
          </w:rPr>
          <w:t>Capital Costs</w:t>
        </w:r>
        <w:r w:rsidR="008B2CF8">
          <w:rPr>
            <w:noProof/>
            <w:webHidden/>
          </w:rPr>
          <w:tab/>
        </w:r>
        <w:r>
          <w:rPr>
            <w:noProof/>
            <w:webHidden/>
          </w:rPr>
          <w:fldChar w:fldCharType="begin"/>
        </w:r>
        <w:r w:rsidR="008B2CF8">
          <w:rPr>
            <w:noProof/>
            <w:webHidden/>
          </w:rPr>
          <w:instrText xml:space="preserve"> PAGEREF _Toc255368150 \h </w:instrText>
        </w:r>
        <w:r>
          <w:rPr>
            <w:noProof/>
            <w:webHidden/>
          </w:rPr>
        </w:r>
        <w:r>
          <w:rPr>
            <w:noProof/>
            <w:webHidden/>
          </w:rPr>
          <w:fldChar w:fldCharType="separate"/>
        </w:r>
        <w:r w:rsidR="00E562F9">
          <w:rPr>
            <w:noProof/>
            <w:webHidden/>
          </w:rPr>
          <w:t>10</w:t>
        </w:r>
        <w:r>
          <w:rPr>
            <w:noProof/>
            <w:webHidden/>
          </w:rPr>
          <w:fldChar w:fldCharType="end"/>
        </w:r>
      </w:hyperlink>
    </w:p>
    <w:p w:rsidR="008B2CF8" w:rsidRDefault="009A111A">
      <w:pPr>
        <w:pStyle w:val="TOC2"/>
        <w:rPr>
          <w:rFonts w:ascii="Calibri" w:hAnsi="Calibri"/>
          <w:noProof/>
          <w:sz w:val="22"/>
        </w:rPr>
      </w:pPr>
      <w:hyperlink w:anchor="_Toc255368151" w:history="1">
        <w:r w:rsidR="008B2CF8" w:rsidRPr="007A1171">
          <w:rPr>
            <w:rStyle w:val="Hyperlink"/>
            <w:noProof/>
          </w:rPr>
          <w:t>14.</w:t>
        </w:r>
        <w:r w:rsidR="008B2CF8">
          <w:rPr>
            <w:rFonts w:ascii="Calibri" w:hAnsi="Calibri"/>
            <w:noProof/>
            <w:sz w:val="22"/>
          </w:rPr>
          <w:tab/>
        </w:r>
        <w:r w:rsidR="008B2CF8" w:rsidRPr="007A1171">
          <w:rPr>
            <w:rStyle w:val="Hyperlink"/>
            <w:noProof/>
          </w:rPr>
          <w:t>Cost to Federal Government</w:t>
        </w:r>
        <w:r w:rsidR="008B2CF8">
          <w:rPr>
            <w:noProof/>
            <w:webHidden/>
          </w:rPr>
          <w:tab/>
        </w:r>
        <w:r>
          <w:rPr>
            <w:noProof/>
            <w:webHidden/>
          </w:rPr>
          <w:fldChar w:fldCharType="begin"/>
        </w:r>
        <w:r w:rsidR="008B2CF8">
          <w:rPr>
            <w:noProof/>
            <w:webHidden/>
          </w:rPr>
          <w:instrText xml:space="preserve"> PAGEREF _Toc255368151 \h </w:instrText>
        </w:r>
        <w:r>
          <w:rPr>
            <w:noProof/>
            <w:webHidden/>
          </w:rPr>
        </w:r>
        <w:r>
          <w:rPr>
            <w:noProof/>
            <w:webHidden/>
          </w:rPr>
          <w:fldChar w:fldCharType="separate"/>
        </w:r>
        <w:r w:rsidR="00E562F9">
          <w:rPr>
            <w:noProof/>
            <w:webHidden/>
          </w:rPr>
          <w:t>10</w:t>
        </w:r>
        <w:r>
          <w:rPr>
            <w:noProof/>
            <w:webHidden/>
          </w:rPr>
          <w:fldChar w:fldCharType="end"/>
        </w:r>
      </w:hyperlink>
    </w:p>
    <w:p w:rsidR="008B2CF8" w:rsidRDefault="009A111A">
      <w:pPr>
        <w:pStyle w:val="TOC2"/>
        <w:rPr>
          <w:rFonts w:ascii="Calibri" w:hAnsi="Calibri"/>
          <w:noProof/>
          <w:sz w:val="22"/>
        </w:rPr>
      </w:pPr>
      <w:hyperlink w:anchor="_Toc255368152" w:history="1">
        <w:r w:rsidR="008B2CF8" w:rsidRPr="007A1171">
          <w:rPr>
            <w:rStyle w:val="Hyperlink"/>
            <w:noProof/>
          </w:rPr>
          <w:t>15.</w:t>
        </w:r>
        <w:r w:rsidR="008B2CF8">
          <w:rPr>
            <w:rFonts w:ascii="Calibri" w:hAnsi="Calibri"/>
            <w:noProof/>
            <w:sz w:val="22"/>
          </w:rPr>
          <w:tab/>
        </w:r>
        <w:r w:rsidR="008B2CF8" w:rsidRPr="007A1171">
          <w:rPr>
            <w:rStyle w:val="Hyperlink"/>
            <w:noProof/>
          </w:rPr>
          <w:t>Changes to Burden</w:t>
        </w:r>
        <w:r w:rsidR="008B2CF8">
          <w:rPr>
            <w:noProof/>
            <w:webHidden/>
          </w:rPr>
          <w:tab/>
        </w:r>
        <w:r>
          <w:rPr>
            <w:noProof/>
            <w:webHidden/>
          </w:rPr>
          <w:fldChar w:fldCharType="begin"/>
        </w:r>
        <w:r w:rsidR="008B2CF8">
          <w:rPr>
            <w:noProof/>
            <w:webHidden/>
          </w:rPr>
          <w:instrText xml:space="preserve"> PAGEREF _Toc255368152 \h </w:instrText>
        </w:r>
        <w:r>
          <w:rPr>
            <w:noProof/>
            <w:webHidden/>
          </w:rPr>
        </w:r>
        <w:r>
          <w:rPr>
            <w:noProof/>
            <w:webHidden/>
          </w:rPr>
          <w:fldChar w:fldCharType="separate"/>
        </w:r>
        <w:r w:rsidR="00E562F9">
          <w:rPr>
            <w:noProof/>
            <w:webHidden/>
          </w:rPr>
          <w:t>11</w:t>
        </w:r>
        <w:r>
          <w:rPr>
            <w:noProof/>
            <w:webHidden/>
          </w:rPr>
          <w:fldChar w:fldCharType="end"/>
        </w:r>
      </w:hyperlink>
    </w:p>
    <w:p w:rsidR="008B2CF8" w:rsidRDefault="009A111A">
      <w:pPr>
        <w:pStyle w:val="TOC2"/>
        <w:rPr>
          <w:rFonts w:ascii="Calibri" w:hAnsi="Calibri"/>
          <w:noProof/>
          <w:sz w:val="22"/>
        </w:rPr>
      </w:pPr>
      <w:hyperlink w:anchor="_Toc255368153" w:history="1">
        <w:r w:rsidR="008B2CF8" w:rsidRPr="007A1171">
          <w:rPr>
            <w:rStyle w:val="Hyperlink"/>
            <w:noProof/>
          </w:rPr>
          <w:t>16.</w:t>
        </w:r>
        <w:r w:rsidR="008B2CF8">
          <w:rPr>
            <w:rFonts w:ascii="Calibri" w:hAnsi="Calibri"/>
            <w:noProof/>
            <w:sz w:val="22"/>
          </w:rPr>
          <w:tab/>
        </w:r>
        <w:r w:rsidR="008B2CF8" w:rsidRPr="007A1171">
          <w:rPr>
            <w:rStyle w:val="Hyperlink"/>
            <w:noProof/>
          </w:rPr>
          <w:t>Publication/Tabulation Dates</w:t>
        </w:r>
        <w:r w:rsidR="008B2CF8">
          <w:rPr>
            <w:noProof/>
            <w:webHidden/>
          </w:rPr>
          <w:tab/>
        </w:r>
        <w:r>
          <w:rPr>
            <w:noProof/>
            <w:webHidden/>
          </w:rPr>
          <w:fldChar w:fldCharType="begin"/>
        </w:r>
        <w:r w:rsidR="008B2CF8">
          <w:rPr>
            <w:noProof/>
            <w:webHidden/>
          </w:rPr>
          <w:instrText xml:space="preserve"> PAGEREF _Toc255368153 \h </w:instrText>
        </w:r>
        <w:r>
          <w:rPr>
            <w:noProof/>
            <w:webHidden/>
          </w:rPr>
        </w:r>
        <w:r>
          <w:rPr>
            <w:noProof/>
            <w:webHidden/>
          </w:rPr>
          <w:fldChar w:fldCharType="separate"/>
        </w:r>
        <w:r w:rsidR="00E562F9">
          <w:rPr>
            <w:noProof/>
            <w:webHidden/>
          </w:rPr>
          <w:t>11</w:t>
        </w:r>
        <w:r>
          <w:rPr>
            <w:noProof/>
            <w:webHidden/>
          </w:rPr>
          <w:fldChar w:fldCharType="end"/>
        </w:r>
      </w:hyperlink>
    </w:p>
    <w:p w:rsidR="008B2CF8" w:rsidRDefault="009A111A">
      <w:pPr>
        <w:pStyle w:val="TOC2"/>
        <w:rPr>
          <w:rFonts w:ascii="Calibri" w:hAnsi="Calibri"/>
          <w:noProof/>
          <w:sz w:val="22"/>
        </w:rPr>
      </w:pPr>
      <w:hyperlink w:anchor="_Toc255368154" w:history="1">
        <w:r w:rsidR="008B2CF8" w:rsidRPr="007A1171">
          <w:rPr>
            <w:rStyle w:val="Hyperlink"/>
            <w:noProof/>
          </w:rPr>
          <w:t>17.</w:t>
        </w:r>
        <w:r w:rsidR="008B2CF8">
          <w:rPr>
            <w:rFonts w:ascii="Calibri" w:hAnsi="Calibri"/>
            <w:noProof/>
            <w:sz w:val="22"/>
          </w:rPr>
          <w:tab/>
        </w:r>
        <w:r w:rsidR="008B2CF8" w:rsidRPr="007A1171">
          <w:rPr>
            <w:rStyle w:val="Hyperlink"/>
            <w:noProof/>
          </w:rPr>
          <w:t>Expiration Date</w:t>
        </w:r>
        <w:r w:rsidR="008B2CF8">
          <w:rPr>
            <w:noProof/>
            <w:webHidden/>
          </w:rPr>
          <w:tab/>
        </w:r>
        <w:r>
          <w:rPr>
            <w:noProof/>
            <w:webHidden/>
          </w:rPr>
          <w:fldChar w:fldCharType="begin"/>
        </w:r>
        <w:r w:rsidR="008B2CF8">
          <w:rPr>
            <w:noProof/>
            <w:webHidden/>
          </w:rPr>
          <w:instrText xml:space="preserve"> PAGEREF _Toc255368154 \h </w:instrText>
        </w:r>
        <w:r>
          <w:rPr>
            <w:noProof/>
            <w:webHidden/>
          </w:rPr>
        </w:r>
        <w:r>
          <w:rPr>
            <w:noProof/>
            <w:webHidden/>
          </w:rPr>
          <w:fldChar w:fldCharType="separate"/>
        </w:r>
        <w:r w:rsidR="00E562F9">
          <w:rPr>
            <w:noProof/>
            <w:webHidden/>
          </w:rPr>
          <w:t>11</w:t>
        </w:r>
        <w:r>
          <w:rPr>
            <w:noProof/>
            <w:webHidden/>
          </w:rPr>
          <w:fldChar w:fldCharType="end"/>
        </w:r>
      </w:hyperlink>
    </w:p>
    <w:p w:rsidR="008B2CF8" w:rsidRDefault="009A111A">
      <w:pPr>
        <w:pStyle w:val="TOC2"/>
        <w:rPr>
          <w:rFonts w:ascii="Calibri" w:hAnsi="Calibri"/>
          <w:noProof/>
          <w:sz w:val="22"/>
        </w:rPr>
      </w:pPr>
      <w:hyperlink w:anchor="_Toc255368155" w:history="1">
        <w:r w:rsidR="008B2CF8" w:rsidRPr="007A1171">
          <w:rPr>
            <w:rStyle w:val="Hyperlink"/>
            <w:noProof/>
          </w:rPr>
          <w:t>18.</w:t>
        </w:r>
        <w:r w:rsidR="008B2CF8">
          <w:rPr>
            <w:rFonts w:ascii="Calibri" w:hAnsi="Calibri"/>
            <w:noProof/>
            <w:sz w:val="22"/>
          </w:rPr>
          <w:tab/>
        </w:r>
        <w:r w:rsidR="008B2CF8" w:rsidRPr="007A1171">
          <w:rPr>
            <w:rStyle w:val="Hyperlink"/>
            <w:noProof/>
          </w:rPr>
          <w:t>Certification Statement</w:t>
        </w:r>
        <w:r w:rsidR="008B2CF8">
          <w:rPr>
            <w:noProof/>
            <w:webHidden/>
          </w:rPr>
          <w:tab/>
        </w:r>
        <w:r>
          <w:rPr>
            <w:noProof/>
            <w:webHidden/>
          </w:rPr>
          <w:fldChar w:fldCharType="begin"/>
        </w:r>
        <w:r w:rsidR="008B2CF8">
          <w:rPr>
            <w:noProof/>
            <w:webHidden/>
          </w:rPr>
          <w:instrText xml:space="preserve"> PAGEREF _Toc255368155 \h </w:instrText>
        </w:r>
        <w:r>
          <w:rPr>
            <w:noProof/>
            <w:webHidden/>
          </w:rPr>
        </w:r>
        <w:r>
          <w:rPr>
            <w:noProof/>
            <w:webHidden/>
          </w:rPr>
          <w:fldChar w:fldCharType="separate"/>
        </w:r>
        <w:r w:rsidR="00E562F9">
          <w:rPr>
            <w:noProof/>
            <w:webHidden/>
          </w:rPr>
          <w:t>11</w:t>
        </w:r>
        <w:r>
          <w:rPr>
            <w:noProof/>
            <w:webHidden/>
          </w:rPr>
          <w:fldChar w:fldCharType="end"/>
        </w:r>
      </w:hyperlink>
    </w:p>
    <w:p w:rsidR="002145A9" w:rsidRPr="00C30B23" w:rsidRDefault="009A111A" w:rsidP="003B3E2B">
      <w:pPr>
        <w:jc w:val="center"/>
        <w:rPr>
          <w:rFonts w:ascii="Times New Roman" w:hAnsi="Times New Roman"/>
          <w:sz w:val="24"/>
          <w:szCs w:val="24"/>
        </w:rPr>
      </w:pPr>
      <w:r>
        <w:rPr>
          <w:rFonts w:ascii="Times New Roman" w:hAnsi="Times New Roman"/>
          <w:sz w:val="24"/>
          <w:szCs w:val="24"/>
        </w:rPr>
        <w:fldChar w:fldCharType="end"/>
      </w:r>
    </w:p>
    <w:p w:rsidR="00470CF1" w:rsidRPr="009E344E" w:rsidRDefault="003B3E2B" w:rsidP="009E344E">
      <w:pPr>
        <w:pStyle w:val="Heading1"/>
      </w:pPr>
      <w:r w:rsidRPr="00C30B23">
        <w:rPr>
          <w:rFonts w:cs="Times New Roman"/>
        </w:rPr>
        <w:br w:type="page"/>
      </w:r>
      <w:bookmarkStart w:id="0" w:name="_Toc255368136"/>
      <w:r w:rsidR="00453AFB" w:rsidRPr="009E344E">
        <w:lastRenderedPageBreak/>
        <w:t>Background</w:t>
      </w:r>
      <w:bookmarkEnd w:id="0"/>
    </w:p>
    <w:p w:rsidR="00453AFB" w:rsidRPr="00C30B23" w:rsidRDefault="00453AFB" w:rsidP="006845B4">
      <w:pPr>
        <w:pStyle w:val="ListParagraph"/>
        <w:spacing w:after="0" w:line="240" w:lineRule="auto"/>
        <w:jc w:val="both"/>
        <w:rPr>
          <w:rFonts w:ascii="Times New Roman" w:hAnsi="Times New Roman"/>
          <w:sz w:val="24"/>
          <w:szCs w:val="24"/>
        </w:rPr>
      </w:pPr>
    </w:p>
    <w:p w:rsidR="00756E12" w:rsidRPr="00C30B23" w:rsidRDefault="00756E12" w:rsidP="006845B4">
      <w:pPr>
        <w:spacing w:after="0" w:line="240" w:lineRule="auto"/>
        <w:contextualSpacing/>
        <w:jc w:val="both"/>
        <w:rPr>
          <w:rFonts w:ascii="Times New Roman" w:hAnsi="Times New Roman"/>
          <w:sz w:val="24"/>
          <w:szCs w:val="24"/>
        </w:rPr>
      </w:pPr>
      <w:r w:rsidRPr="00C30B23">
        <w:rPr>
          <w:rFonts w:ascii="Times New Roman" w:hAnsi="Times New Roman"/>
          <w:sz w:val="24"/>
          <w:szCs w:val="24"/>
        </w:rPr>
        <w:t xml:space="preserve">The Acute Care Episode (ACE) Demonstration </w:t>
      </w:r>
      <w:r w:rsidR="002F50A8">
        <w:rPr>
          <w:rFonts w:ascii="Times New Roman" w:hAnsi="Times New Roman"/>
          <w:sz w:val="24"/>
          <w:szCs w:val="24"/>
        </w:rPr>
        <w:t>was</w:t>
      </w:r>
      <w:r w:rsidRPr="00C30B23">
        <w:rPr>
          <w:rFonts w:ascii="Times New Roman" w:hAnsi="Times New Roman"/>
          <w:sz w:val="24"/>
          <w:szCs w:val="24"/>
        </w:rPr>
        <w:t xml:space="preserve"> designed to address the use of a global payment for an episode of care as an alternative approach to payment under traditional Medicare fee-for-service (FFS).  The episode of care is defined as the bundle of Part A and Part B services provided during an inpatient stay for Medicare FFS beneficiaries for included MS-DRGs, which are hip/knee replacement or revision surgery and/or coronary artery bypass graft surgery or cardiac intervention procedure.  </w:t>
      </w:r>
    </w:p>
    <w:p w:rsidR="00756E12" w:rsidRPr="00C30B23" w:rsidRDefault="00756E12" w:rsidP="006845B4">
      <w:pPr>
        <w:spacing w:after="0" w:line="240" w:lineRule="auto"/>
        <w:contextualSpacing/>
        <w:jc w:val="both"/>
        <w:rPr>
          <w:rFonts w:ascii="Times New Roman" w:hAnsi="Times New Roman"/>
          <w:sz w:val="24"/>
          <w:szCs w:val="24"/>
        </w:rPr>
      </w:pPr>
    </w:p>
    <w:p w:rsidR="00756E12" w:rsidRPr="00C30B23" w:rsidRDefault="000B124E" w:rsidP="006845B4">
      <w:pPr>
        <w:spacing w:after="0" w:line="240" w:lineRule="auto"/>
        <w:contextualSpacing/>
        <w:jc w:val="both"/>
        <w:rPr>
          <w:rFonts w:ascii="Times New Roman" w:hAnsi="Times New Roman"/>
          <w:sz w:val="24"/>
          <w:szCs w:val="24"/>
        </w:rPr>
      </w:pPr>
      <w:r w:rsidRPr="00C30B23">
        <w:rPr>
          <w:rFonts w:ascii="Times New Roman" w:hAnsi="Times New Roman"/>
          <w:sz w:val="24"/>
          <w:szCs w:val="24"/>
        </w:rPr>
        <w:t>The e</w:t>
      </w:r>
      <w:r w:rsidR="00756E12" w:rsidRPr="00C30B23">
        <w:rPr>
          <w:rFonts w:ascii="Times New Roman" w:hAnsi="Times New Roman"/>
          <w:sz w:val="24"/>
          <w:szCs w:val="24"/>
        </w:rPr>
        <w:t xml:space="preserve">valuation of </w:t>
      </w:r>
      <w:r w:rsidRPr="00C30B23">
        <w:rPr>
          <w:rFonts w:ascii="Times New Roman" w:hAnsi="Times New Roman"/>
          <w:sz w:val="24"/>
          <w:szCs w:val="24"/>
        </w:rPr>
        <w:t xml:space="preserve">the </w:t>
      </w:r>
      <w:r w:rsidR="00756E12" w:rsidRPr="00C30B23">
        <w:rPr>
          <w:rFonts w:ascii="Times New Roman" w:hAnsi="Times New Roman"/>
          <w:sz w:val="24"/>
          <w:szCs w:val="24"/>
        </w:rPr>
        <w:t xml:space="preserve">ACE </w:t>
      </w:r>
      <w:r w:rsidRPr="00C30B23">
        <w:rPr>
          <w:rFonts w:ascii="Times New Roman" w:hAnsi="Times New Roman"/>
          <w:sz w:val="24"/>
          <w:szCs w:val="24"/>
        </w:rPr>
        <w:t xml:space="preserve">Demonstration </w:t>
      </w:r>
      <w:r w:rsidR="00756E12" w:rsidRPr="00C30B23">
        <w:rPr>
          <w:rFonts w:ascii="Times New Roman" w:hAnsi="Times New Roman"/>
          <w:sz w:val="24"/>
          <w:szCs w:val="24"/>
        </w:rPr>
        <w:t>will reveal whether the use of a bundled payment system will produce savings for Medicare for episodes of care involving the included DRGs</w:t>
      </w:r>
      <w:r w:rsidRPr="00C30B23">
        <w:rPr>
          <w:rFonts w:ascii="Times New Roman" w:hAnsi="Times New Roman"/>
          <w:sz w:val="24"/>
          <w:szCs w:val="24"/>
        </w:rPr>
        <w:t>,</w:t>
      </w:r>
      <w:r w:rsidR="00036B22" w:rsidRPr="00C30B23">
        <w:rPr>
          <w:rFonts w:ascii="Times New Roman" w:hAnsi="Times New Roman"/>
          <w:sz w:val="24"/>
          <w:szCs w:val="24"/>
        </w:rPr>
        <w:t xml:space="preserve"> while increasing quality</w:t>
      </w:r>
      <w:r w:rsidR="00756E12" w:rsidRPr="00C30B23">
        <w:rPr>
          <w:rFonts w:ascii="Times New Roman" w:hAnsi="Times New Roman"/>
          <w:sz w:val="24"/>
          <w:szCs w:val="24"/>
        </w:rPr>
        <w:t>.  Some of the data for the evaluation will come from key stakeholder/decision</w:t>
      </w:r>
      <w:r w:rsidRPr="00C30B23">
        <w:rPr>
          <w:rFonts w:ascii="Times New Roman" w:hAnsi="Times New Roman"/>
          <w:sz w:val="24"/>
          <w:szCs w:val="24"/>
        </w:rPr>
        <w:t>-</w:t>
      </w:r>
      <w:r w:rsidR="00756E12" w:rsidRPr="00C30B23">
        <w:rPr>
          <w:rFonts w:ascii="Times New Roman" w:hAnsi="Times New Roman"/>
          <w:sz w:val="24"/>
          <w:szCs w:val="24"/>
        </w:rPr>
        <w:t xml:space="preserve">maker interviews and focus groups of both </w:t>
      </w:r>
      <w:r w:rsidRPr="00C30B23">
        <w:rPr>
          <w:rFonts w:ascii="Times New Roman" w:hAnsi="Times New Roman"/>
          <w:sz w:val="24"/>
          <w:szCs w:val="24"/>
        </w:rPr>
        <w:t xml:space="preserve">the </w:t>
      </w:r>
      <w:r w:rsidR="00756E12" w:rsidRPr="00C30B23">
        <w:rPr>
          <w:rFonts w:ascii="Times New Roman" w:hAnsi="Times New Roman"/>
          <w:sz w:val="24"/>
          <w:szCs w:val="24"/>
        </w:rPr>
        <w:t>implementing staff (e.g.</w:t>
      </w:r>
      <w:r w:rsidR="00A1078F" w:rsidRPr="00C30B23">
        <w:rPr>
          <w:rFonts w:ascii="Times New Roman" w:hAnsi="Times New Roman"/>
          <w:sz w:val="24"/>
          <w:szCs w:val="24"/>
        </w:rPr>
        <w:t>,</w:t>
      </w:r>
      <w:r w:rsidR="00756E12" w:rsidRPr="00C30B23">
        <w:rPr>
          <w:rFonts w:ascii="Times New Roman" w:hAnsi="Times New Roman"/>
          <w:sz w:val="24"/>
          <w:szCs w:val="24"/>
        </w:rPr>
        <w:t xml:space="preserve"> physicians, nurses</w:t>
      </w:r>
      <w:r w:rsidR="005D33B8" w:rsidRPr="00C30B23">
        <w:rPr>
          <w:rFonts w:ascii="Times New Roman" w:hAnsi="Times New Roman"/>
          <w:sz w:val="24"/>
          <w:szCs w:val="24"/>
        </w:rPr>
        <w:t>, and other staff</w:t>
      </w:r>
      <w:r w:rsidR="00756E12" w:rsidRPr="00C30B23">
        <w:rPr>
          <w:rFonts w:ascii="Times New Roman" w:hAnsi="Times New Roman"/>
          <w:sz w:val="24"/>
          <w:szCs w:val="24"/>
        </w:rPr>
        <w:t xml:space="preserve">) and </w:t>
      </w:r>
      <w:r w:rsidRPr="00C30B23">
        <w:rPr>
          <w:rFonts w:ascii="Times New Roman" w:hAnsi="Times New Roman"/>
          <w:sz w:val="24"/>
          <w:szCs w:val="24"/>
        </w:rPr>
        <w:t xml:space="preserve">the </w:t>
      </w:r>
      <w:r w:rsidR="00756E12" w:rsidRPr="00C30B23">
        <w:rPr>
          <w:rFonts w:ascii="Times New Roman" w:hAnsi="Times New Roman"/>
          <w:sz w:val="24"/>
          <w:szCs w:val="24"/>
        </w:rPr>
        <w:t xml:space="preserve">Medicare beneficiaries participating in the demonstration. These interviews and focus groups will provide information </w:t>
      </w:r>
      <w:r w:rsidRPr="00C30B23">
        <w:rPr>
          <w:rFonts w:ascii="Times New Roman" w:hAnsi="Times New Roman"/>
          <w:sz w:val="24"/>
          <w:szCs w:val="24"/>
        </w:rPr>
        <w:t xml:space="preserve">about </w:t>
      </w:r>
      <w:r w:rsidR="00756E12" w:rsidRPr="00C30B23">
        <w:rPr>
          <w:rFonts w:ascii="Times New Roman" w:hAnsi="Times New Roman"/>
          <w:sz w:val="24"/>
          <w:szCs w:val="24"/>
        </w:rPr>
        <w:t>infrastructure changes and participants’ perspectives, experiences, and satisfaction. The impact of sharing savings resulting from the demonstration for PHOs, providers, and beneficiaries (e.g., gainsharing and premium rebates) will also be explored.</w:t>
      </w:r>
    </w:p>
    <w:p w:rsidR="00756E12" w:rsidRPr="00C30B23" w:rsidRDefault="00756E12" w:rsidP="006845B4">
      <w:pPr>
        <w:pStyle w:val="ListParagraph"/>
        <w:spacing w:after="0" w:line="240" w:lineRule="auto"/>
        <w:jc w:val="both"/>
        <w:rPr>
          <w:rFonts w:ascii="Times New Roman" w:hAnsi="Times New Roman"/>
          <w:sz w:val="24"/>
          <w:szCs w:val="24"/>
        </w:rPr>
      </w:pPr>
    </w:p>
    <w:p w:rsidR="006845B4" w:rsidRPr="00C30B23" w:rsidRDefault="006845B4" w:rsidP="006845B4">
      <w:pPr>
        <w:pStyle w:val="ListParagraph"/>
        <w:spacing w:after="0" w:line="240" w:lineRule="auto"/>
        <w:jc w:val="both"/>
        <w:rPr>
          <w:rFonts w:ascii="Times New Roman" w:hAnsi="Times New Roman"/>
          <w:sz w:val="24"/>
          <w:szCs w:val="24"/>
        </w:rPr>
      </w:pPr>
    </w:p>
    <w:p w:rsidR="00453AFB" w:rsidRPr="001A318D" w:rsidRDefault="00453AFB" w:rsidP="009E344E">
      <w:pPr>
        <w:pStyle w:val="Heading1"/>
      </w:pPr>
      <w:bookmarkStart w:id="1" w:name="_Toc255368137"/>
      <w:r w:rsidRPr="001A318D">
        <w:t>Justification</w:t>
      </w:r>
      <w:bookmarkEnd w:id="1"/>
    </w:p>
    <w:p w:rsidR="009E344E" w:rsidRPr="009E344E" w:rsidRDefault="009E344E" w:rsidP="009E344E">
      <w:pPr>
        <w:pStyle w:val="Heading2"/>
        <w:rPr>
          <w:szCs w:val="24"/>
        </w:rPr>
      </w:pPr>
      <w:bookmarkStart w:id="2" w:name="_Toc255368138"/>
      <w:r w:rsidRPr="009E344E">
        <w:rPr>
          <w:szCs w:val="24"/>
        </w:rPr>
        <w:t>Need and Legal Basis</w:t>
      </w:r>
      <w:bookmarkEnd w:id="2"/>
    </w:p>
    <w:p w:rsidR="000E40D3" w:rsidRPr="00C30B23" w:rsidRDefault="000E40D3" w:rsidP="008C16B5">
      <w:pPr>
        <w:pStyle w:val="ListParagraph"/>
        <w:spacing w:after="0" w:line="240" w:lineRule="auto"/>
        <w:ind w:left="0"/>
        <w:jc w:val="both"/>
        <w:rPr>
          <w:rFonts w:ascii="Times New Roman" w:hAnsi="Times New Roman"/>
          <w:sz w:val="24"/>
          <w:szCs w:val="24"/>
        </w:rPr>
      </w:pPr>
      <w:proofErr w:type="gramStart"/>
      <w:r w:rsidRPr="00C30B23">
        <w:rPr>
          <w:rFonts w:ascii="Times New Roman" w:hAnsi="Times New Roman"/>
          <w:sz w:val="24"/>
          <w:szCs w:val="24"/>
        </w:rPr>
        <w:t xml:space="preserve">The Centers for Medicare </w:t>
      </w:r>
      <w:r w:rsidR="008505E1" w:rsidRPr="00C30B23">
        <w:rPr>
          <w:rFonts w:ascii="Times New Roman" w:hAnsi="Times New Roman"/>
          <w:sz w:val="24"/>
          <w:szCs w:val="24"/>
        </w:rPr>
        <w:t>&amp;</w:t>
      </w:r>
      <w:r w:rsidRPr="00C30B23">
        <w:rPr>
          <w:rFonts w:ascii="Times New Roman" w:hAnsi="Times New Roman"/>
          <w:sz w:val="24"/>
          <w:szCs w:val="24"/>
        </w:rPr>
        <w:t xml:space="preserve"> Medicaid Services (CMS) requests that the Office of Management and Budget (OMB) approve, under the Information Collection Request requirements of the Paper Work Reduction Act of 1995, it</w:t>
      </w:r>
      <w:r w:rsidR="00D5188D" w:rsidRPr="00C30B23">
        <w:rPr>
          <w:rFonts w:ascii="Times New Roman" w:hAnsi="Times New Roman"/>
          <w:sz w:val="24"/>
          <w:szCs w:val="24"/>
        </w:rPr>
        <w:t>s</w:t>
      </w:r>
      <w:r w:rsidRPr="00C30B23">
        <w:rPr>
          <w:rFonts w:ascii="Times New Roman" w:hAnsi="Times New Roman"/>
          <w:sz w:val="24"/>
          <w:szCs w:val="24"/>
        </w:rPr>
        <w:t xml:space="preserve"> plan to collect information from stakeholders and Medicare beneficiaries participating in the Acute Care Episode (ACE) Demonstration.</w:t>
      </w:r>
      <w:proofErr w:type="gramEnd"/>
      <w:r w:rsidRPr="00C30B23">
        <w:rPr>
          <w:rFonts w:ascii="Times New Roman" w:hAnsi="Times New Roman"/>
          <w:sz w:val="24"/>
          <w:szCs w:val="24"/>
        </w:rPr>
        <w:t xml:space="preserve"> This data collection is a component of </w:t>
      </w:r>
      <w:r w:rsidR="00413FF0" w:rsidRPr="00C30B23">
        <w:rPr>
          <w:rFonts w:ascii="Times New Roman" w:hAnsi="Times New Roman"/>
          <w:sz w:val="24"/>
          <w:szCs w:val="24"/>
        </w:rPr>
        <w:t>the</w:t>
      </w:r>
      <w:r w:rsidRPr="00C30B23">
        <w:rPr>
          <w:rFonts w:ascii="Times New Roman" w:hAnsi="Times New Roman"/>
          <w:sz w:val="24"/>
          <w:szCs w:val="24"/>
        </w:rPr>
        <w:t xml:space="preserve"> evaluation of the ACE </w:t>
      </w:r>
      <w:r w:rsidR="001F4114" w:rsidRPr="00C30B23">
        <w:rPr>
          <w:rFonts w:ascii="Times New Roman" w:hAnsi="Times New Roman"/>
          <w:sz w:val="24"/>
          <w:szCs w:val="24"/>
        </w:rPr>
        <w:t xml:space="preserve">Demonstration </w:t>
      </w:r>
      <w:r w:rsidR="00413FF0" w:rsidRPr="00C30B23">
        <w:rPr>
          <w:rFonts w:ascii="Times New Roman" w:hAnsi="Times New Roman"/>
          <w:sz w:val="24"/>
          <w:szCs w:val="24"/>
        </w:rPr>
        <w:t xml:space="preserve">that is being performed </w:t>
      </w:r>
      <w:r w:rsidRPr="00C30B23">
        <w:rPr>
          <w:rFonts w:ascii="Times New Roman" w:hAnsi="Times New Roman"/>
          <w:sz w:val="24"/>
          <w:szCs w:val="24"/>
        </w:rPr>
        <w:t xml:space="preserve">by IMPAQ International and its subcontractor, The Hilltop Institute, at the </w:t>
      </w:r>
      <w:smartTag w:uri="urn:schemas-microsoft-com:office:smarttags" w:element="PlaceType">
        <w:r w:rsidRPr="00C30B23">
          <w:rPr>
            <w:rFonts w:ascii="Times New Roman" w:hAnsi="Times New Roman"/>
            <w:sz w:val="24"/>
            <w:szCs w:val="24"/>
          </w:rPr>
          <w:t>University</w:t>
        </w:r>
      </w:smartTag>
      <w:r w:rsidRPr="00C30B23">
        <w:rPr>
          <w:rFonts w:ascii="Times New Roman" w:hAnsi="Times New Roman"/>
          <w:sz w:val="24"/>
          <w:szCs w:val="24"/>
        </w:rPr>
        <w:t xml:space="preserve"> of </w:t>
      </w:r>
      <w:smartTag w:uri="urn:schemas-microsoft-com:office:smarttags" w:element="PlaceName">
        <w:r w:rsidRPr="00C30B23">
          <w:rPr>
            <w:rFonts w:ascii="Times New Roman" w:hAnsi="Times New Roman"/>
            <w:sz w:val="24"/>
            <w:szCs w:val="24"/>
          </w:rPr>
          <w:t>Maryland</w:t>
        </w:r>
      </w:smartTag>
      <w:r w:rsidRPr="00C30B23">
        <w:rPr>
          <w:rFonts w:ascii="Times New Roman" w:hAnsi="Times New Roman"/>
          <w:sz w:val="24"/>
          <w:szCs w:val="24"/>
        </w:rPr>
        <w:t xml:space="preserve">, </w:t>
      </w:r>
      <w:smartTag w:uri="urn:schemas-microsoft-com:office:smarttags" w:element="place">
        <w:smartTag w:uri="urn:schemas-microsoft-com:office:smarttags" w:element="PlaceName">
          <w:r w:rsidRPr="00C30B23">
            <w:rPr>
              <w:rFonts w:ascii="Times New Roman" w:hAnsi="Times New Roman"/>
              <w:sz w:val="24"/>
              <w:szCs w:val="24"/>
            </w:rPr>
            <w:t>Baltimore</w:t>
          </w:r>
        </w:smartTag>
        <w:r w:rsidRPr="00C30B23">
          <w:rPr>
            <w:rFonts w:ascii="Times New Roman" w:hAnsi="Times New Roman"/>
            <w:sz w:val="24"/>
            <w:szCs w:val="24"/>
          </w:rPr>
          <w:t xml:space="preserve"> </w:t>
        </w:r>
        <w:smartTag w:uri="urn:schemas-microsoft-com:office:smarttags" w:element="PlaceType">
          <w:r w:rsidRPr="00C30B23">
            <w:rPr>
              <w:rFonts w:ascii="Times New Roman" w:hAnsi="Times New Roman"/>
              <w:sz w:val="24"/>
              <w:szCs w:val="24"/>
            </w:rPr>
            <w:t>County</w:t>
          </w:r>
        </w:smartTag>
      </w:smartTag>
      <w:r w:rsidRPr="00C30B23">
        <w:rPr>
          <w:rFonts w:ascii="Times New Roman" w:hAnsi="Times New Roman"/>
          <w:sz w:val="24"/>
          <w:szCs w:val="24"/>
        </w:rPr>
        <w:t>, henceforth referred to as the “IMPAQ team</w:t>
      </w:r>
      <w:r w:rsidR="000B124E" w:rsidRPr="00C30B23">
        <w:rPr>
          <w:rFonts w:ascii="Times New Roman" w:hAnsi="Times New Roman"/>
          <w:sz w:val="24"/>
          <w:szCs w:val="24"/>
        </w:rPr>
        <w:t>,</w:t>
      </w:r>
      <w:r w:rsidR="00D5188D" w:rsidRPr="00C30B23">
        <w:rPr>
          <w:rFonts w:ascii="Times New Roman" w:hAnsi="Times New Roman"/>
          <w:sz w:val="24"/>
          <w:szCs w:val="24"/>
        </w:rPr>
        <w:t>”</w:t>
      </w:r>
      <w:r w:rsidRPr="00C30B23">
        <w:rPr>
          <w:rFonts w:ascii="Times New Roman" w:hAnsi="Times New Roman"/>
          <w:sz w:val="24"/>
          <w:szCs w:val="24"/>
        </w:rPr>
        <w:t xml:space="preserve"> under contract to CMS.</w:t>
      </w:r>
    </w:p>
    <w:p w:rsidR="000E40D3" w:rsidRPr="00C30B23" w:rsidRDefault="000E40D3" w:rsidP="008C16B5">
      <w:pPr>
        <w:pStyle w:val="ListParagraph"/>
        <w:spacing w:after="0" w:line="240" w:lineRule="auto"/>
        <w:ind w:left="0" w:hanging="360"/>
        <w:jc w:val="both"/>
        <w:rPr>
          <w:rFonts w:ascii="Times New Roman" w:hAnsi="Times New Roman"/>
          <w:sz w:val="24"/>
          <w:szCs w:val="24"/>
        </w:rPr>
      </w:pPr>
    </w:p>
    <w:p w:rsidR="002F50A8" w:rsidRDefault="000E40D3"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The statutory authority for the ACE Demonstration Project derives from Section 1866C of the Social Security Act</w:t>
      </w:r>
      <w:r w:rsidR="00A279A5" w:rsidRPr="00C30B23">
        <w:rPr>
          <w:rFonts w:ascii="Times New Roman" w:hAnsi="Times New Roman"/>
          <w:sz w:val="24"/>
          <w:szCs w:val="24"/>
        </w:rPr>
        <w:t xml:space="preserve"> (Attachment A)</w:t>
      </w:r>
      <w:r w:rsidRPr="00C30B23">
        <w:rPr>
          <w:rFonts w:ascii="Times New Roman" w:hAnsi="Times New Roman"/>
          <w:sz w:val="24"/>
          <w:szCs w:val="24"/>
        </w:rPr>
        <w:t xml:space="preserve"> and the Medicare Prescription Drug, Improvement, and Modernization Act </w:t>
      </w:r>
      <w:r w:rsidR="000B124E" w:rsidRPr="00C30B23">
        <w:rPr>
          <w:rFonts w:ascii="Times New Roman" w:hAnsi="Times New Roman"/>
          <w:sz w:val="24"/>
          <w:szCs w:val="24"/>
        </w:rPr>
        <w:t xml:space="preserve">of 2003 </w:t>
      </w:r>
      <w:r w:rsidRPr="00C30B23">
        <w:rPr>
          <w:rFonts w:ascii="Times New Roman" w:hAnsi="Times New Roman"/>
          <w:sz w:val="24"/>
          <w:szCs w:val="24"/>
        </w:rPr>
        <w:t>(MMA) (P.L. 108-173)</w:t>
      </w:r>
      <w:r w:rsidR="00A279A5" w:rsidRPr="00C30B23">
        <w:rPr>
          <w:rFonts w:ascii="Times New Roman" w:hAnsi="Times New Roman"/>
          <w:sz w:val="24"/>
          <w:szCs w:val="24"/>
        </w:rPr>
        <w:t xml:space="preserve"> (</w:t>
      </w:r>
      <w:r w:rsidR="000B124E" w:rsidRPr="00C30B23">
        <w:rPr>
          <w:rFonts w:ascii="Times New Roman" w:hAnsi="Times New Roman"/>
          <w:sz w:val="24"/>
          <w:szCs w:val="24"/>
        </w:rPr>
        <w:t xml:space="preserve">see </w:t>
      </w:r>
      <w:r w:rsidR="00A279A5" w:rsidRPr="00C30B23">
        <w:rPr>
          <w:rFonts w:ascii="Times New Roman" w:hAnsi="Times New Roman"/>
          <w:sz w:val="24"/>
          <w:szCs w:val="24"/>
        </w:rPr>
        <w:t>Attachment B)</w:t>
      </w:r>
      <w:r w:rsidRPr="00C30B23">
        <w:rPr>
          <w:rFonts w:ascii="Times New Roman" w:hAnsi="Times New Roman"/>
          <w:sz w:val="24"/>
          <w:szCs w:val="24"/>
        </w:rPr>
        <w:t xml:space="preserve">, whereby the Secretary of the Department of Health and Human Services </w:t>
      </w:r>
      <w:r w:rsidR="000B124E" w:rsidRPr="00C30B23">
        <w:rPr>
          <w:rFonts w:ascii="Times New Roman" w:hAnsi="Times New Roman"/>
          <w:sz w:val="24"/>
          <w:szCs w:val="24"/>
        </w:rPr>
        <w:t xml:space="preserve">may </w:t>
      </w:r>
      <w:r w:rsidRPr="00C30B23">
        <w:rPr>
          <w:rFonts w:ascii="Times New Roman" w:hAnsi="Times New Roman"/>
          <w:sz w:val="24"/>
          <w:szCs w:val="24"/>
        </w:rPr>
        <w:t xml:space="preserve">authorize demonstration projects to improve health care quality by offering incentives to encourage the delivery of efficient, effective and safe health care services. Further, the MMA </w:t>
      </w:r>
      <w:r w:rsidR="00036B22" w:rsidRPr="00C30B23">
        <w:rPr>
          <w:rFonts w:ascii="Times New Roman" w:hAnsi="Times New Roman"/>
          <w:sz w:val="24"/>
          <w:szCs w:val="24"/>
        </w:rPr>
        <w:t xml:space="preserve">of 2003 </w:t>
      </w:r>
      <w:r w:rsidRPr="00C30B23">
        <w:rPr>
          <w:rFonts w:ascii="Times New Roman" w:hAnsi="Times New Roman"/>
          <w:sz w:val="24"/>
          <w:szCs w:val="24"/>
        </w:rPr>
        <w:t>directs “broad and ongoing consultation with relevant stakeholders in … evaluations to support and improve the programs established under titles XVIII, XIX, and XXI of the Social Security Act.”</w:t>
      </w:r>
    </w:p>
    <w:p w:rsidR="000E40D3" w:rsidRPr="00C30B23" w:rsidRDefault="000E40D3"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 </w:t>
      </w:r>
    </w:p>
    <w:p w:rsidR="000E40D3" w:rsidRPr="00C30B23" w:rsidRDefault="000E40D3" w:rsidP="008C16B5">
      <w:pPr>
        <w:pStyle w:val="Default"/>
        <w:contextualSpacing/>
        <w:jc w:val="both"/>
      </w:pPr>
      <w:r w:rsidRPr="00C30B23">
        <w:t xml:space="preserve">Specifically, the Solicitation for Applications for the ACE Demonstration states that “An independent evaluation will be conducted for this demonstration to evaluate the feasibility and cost effectiveness of the bundled payment methodology and the improvement in quality of care and other benefits to Medicare beneficiaries.” In its successful competitive bid for the evaluation contract, IMPAQ described a comprehensive plan </w:t>
      </w:r>
      <w:r w:rsidR="00A1078F" w:rsidRPr="00C30B23">
        <w:t xml:space="preserve">that included </w:t>
      </w:r>
      <w:r w:rsidRPr="00C30B23">
        <w:t xml:space="preserve">a quantitative analysis of </w:t>
      </w:r>
      <w:r w:rsidRPr="00C30B23">
        <w:lastRenderedPageBreak/>
        <w:t>financial data, and clinical processes and outcomes, as well a</w:t>
      </w:r>
      <w:r w:rsidR="00036B22" w:rsidRPr="00C30B23">
        <w:t>s a</w:t>
      </w:r>
      <w:r w:rsidRPr="00C30B23">
        <w:t xml:space="preserve"> qualitative study of the impact on various stakeholders (beneficiaries, physicians, and hospital staff and administrators). This information collection request focus</w:t>
      </w:r>
      <w:r w:rsidR="000B124E" w:rsidRPr="00C30B23">
        <w:t>es</w:t>
      </w:r>
      <w:r w:rsidRPr="00C30B23">
        <w:t xml:space="preserve"> on the qualitative analysis.</w:t>
      </w:r>
    </w:p>
    <w:p w:rsidR="00A279A5" w:rsidRPr="00C30B23" w:rsidRDefault="00A279A5" w:rsidP="008C16B5">
      <w:pPr>
        <w:pStyle w:val="Default"/>
        <w:ind w:hanging="360"/>
        <w:contextualSpacing/>
        <w:jc w:val="both"/>
      </w:pPr>
    </w:p>
    <w:p w:rsidR="00A279A5" w:rsidRPr="00C30B23" w:rsidRDefault="00A279A5" w:rsidP="008C16B5">
      <w:pPr>
        <w:pStyle w:val="Default"/>
        <w:contextualSpacing/>
        <w:jc w:val="both"/>
      </w:pPr>
      <w:r w:rsidRPr="00C30B23">
        <w:t>The qualitative data collection will include interviews with key</w:t>
      </w:r>
      <w:r w:rsidR="00036B22" w:rsidRPr="00C30B23">
        <w:t xml:space="preserve"> stakeholders at each of the 11 </w:t>
      </w:r>
      <w:r w:rsidRPr="00C30B23">
        <w:t>hospitals</w:t>
      </w:r>
      <w:r w:rsidR="00A1078F" w:rsidRPr="00C30B23">
        <w:t>;</w:t>
      </w:r>
      <w:r w:rsidRPr="00C30B23">
        <w:t xml:space="preserve"> focus groups with personnel involved </w:t>
      </w:r>
      <w:r w:rsidR="001F4114" w:rsidRPr="00C30B23">
        <w:t xml:space="preserve">in </w:t>
      </w:r>
      <w:r w:rsidRPr="00C30B23">
        <w:t>various phases of the acute care episode</w:t>
      </w:r>
      <w:r w:rsidR="00A1078F" w:rsidRPr="00C30B23">
        <w:t>; and</w:t>
      </w:r>
      <w:r w:rsidR="008505E1" w:rsidRPr="00C30B23">
        <w:t xml:space="preserve"> focus groups with Medicare beneficiaries who received treatment at ACE Demonstration sites for ACE-related services</w:t>
      </w:r>
      <w:r w:rsidRPr="00C30B23">
        <w:t>. The structured guide questions</w:t>
      </w:r>
      <w:r w:rsidR="0011335A" w:rsidRPr="00C30B23">
        <w:t xml:space="preserve"> and site visit </w:t>
      </w:r>
      <w:r w:rsidR="005F1F0E" w:rsidRPr="00C30B23">
        <w:t>correspondence for</w:t>
      </w:r>
      <w:r w:rsidRPr="00C30B23">
        <w:t xml:space="preserve"> these activities are included in attachments </w:t>
      </w:r>
      <w:r w:rsidR="0011335A" w:rsidRPr="00C30B23">
        <w:t>C</w:t>
      </w:r>
      <w:r w:rsidRPr="00C30B23">
        <w:t xml:space="preserve"> and </w:t>
      </w:r>
      <w:r w:rsidR="0011335A" w:rsidRPr="00C30B23">
        <w:t>D</w:t>
      </w:r>
      <w:r w:rsidRPr="00C30B23">
        <w:t>.</w:t>
      </w:r>
    </w:p>
    <w:p w:rsidR="000E40D3" w:rsidRPr="00C30B23" w:rsidRDefault="000E40D3" w:rsidP="008C16B5">
      <w:pPr>
        <w:pStyle w:val="Default"/>
        <w:ind w:hanging="360"/>
        <w:contextualSpacing/>
        <w:jc w:val="both"/>
      </w:pPr>
    </w:p>
    <w:p w:rsidR="000E40D3" w:rsidRPr="00C30B23" w:rsidRDefault="000E40D3" w:rsidP="008C16B5">
      <w:pPr>
        <w:pStyle w:val="Default"/>
        <w:contextualSpacing/>
        <w:jc w:val="both"/>
      </w:pPr>
      <w:r w:rsidRPr="00C30B23">
        <w:t xml:space="preserve">For CMS, </w:t>
      </w:r>
      <w:r w:rsidR="00A1078F" w:rsidRPr="00C30B23">
        <w:t xml:space="preserve">the </w:t>
      </w:r>
      <w:r w:rsidRPr="00C30B23">
        <w:t xml:space="preserve">success of the demonstration </w:t>
      </w:r>
      <w:r w:rsidR="00A1078F" w:rsidRPr="00C30B23">
        <w:t xml:space="preserve">will </w:t>
      </w:r>
      <w:r w:rsidRPr="00C30B23">
        <w:t>rest on reducing costs while simultaneously achieving improved quality (clinical effectiveness, safety, and efficiency). Care was taken in the development of the</w:t>
      </w:r>
      <w:r w:rsidR="00967D9D" w:rsidRPr="00C30B23">
        <w:t xml:space="preserve"> demonstration</w:t>
      </w:r>
      <w:r w:rsidR="001F4114" w:rsidRPr="00C30B23">
        <w:t xml:space="preserve"> </w:t>
      </w:r>
      <w:r w:rsidRPr="00C30B23">
        <w:t xml:space="preserve">to consider </w:t>
      </w:r>
      <w:r w:rsidR="001F4114" w:rsidRPr="00C30B23">
        <w:t xml:space="preserve">ways </w:t>
      </w:r>
      <w:r w:rsidRPr="00C30B23">
        <w:t xml:space="preserve">to encourage participation by various stakeholders. Hospitals and providers were directly incentivized by </w:t>
      </w:r>
      <w:r w:rsidR="00D5188D" w:rsidRPr="00C30B23">
        <w:t>allowing</w:t>
      </w:r>
      <w:r w:rsidRPr="00C30B23">
        <w:t xml:space="preserve"> gainsharing</w:t>
      </w:r>
      <w:r w:rsidR="00967D9D" w:rsidRPr="00C30B23">
        <w:t>.  Also</w:t>
      </w:r>
      <w:r w:rsidR="000B124E" w:rsidRPr="00C30B23">
        <w:t>,</w:t>
      </w:r>
      <w:r w:rsidR="00FA719C" w:rsidRPr="00C30B23">
        <w:t xml:space="preserve"> </w:t>
      </w:r>
      <w:r w:rsidRPr="00C30B23">
        <w:t>as the only entity i</w:t>
      </w:r>
      <w:r w:rsidR="00967D9D" w:rsidRPr="00C30B23">
        <w:t>n</w:t>
      </w:r>
      <w:r w:rsidRPr="00C30B23">
        <w:t xml:space="preserve"> </w:t>
      </w:r>
      <w:r w:rsidR="00967D9D" w:rsidRPr="00C30B23">
        <w:t>its</w:t>
      </w:r>
      <w:r w:rsidR="00FA719C" w:rsidRPr="00C30B23">
        <w:t xml:space="preserve"> </w:t>
      </w:r>
      <w:r w:rsidRPr="00C30B23">
        <w:t xml:space="preserve">market area to participate in the </w:t>
      </w:r>
      <w:r w:rsidR="00967D9D" w:rsidRPr="00C30B23">
        <w:t>d</w:t>
      </w:r>
      <w:r w:rsidRPr="00C30B23">
        <w:t>emonstration</w:t>
      </w:r>
      <w:r w:rsidR="00FA719C" w:rsidRPr="00C30B23">
        <w:t xml:space="preserve"> </w:t>
      </w:r>
      <w:r w:rsidRPr="00C30B23">
        <w:t xml:space="preserve">and </w:t>
      </w:r>
      <w:r w:rsidR="000B124E" w:rsidRPr="00C30B23">
        <w:t xml:space="preserve">to be </w:t>
      </w:r>
      <w:r w:rsidRPr="00C30B23">
        <w:t xml:space="preserve">given the right to designate </w:t>
      </w:r>
      <w:r w:rsidR="00036B22" w:rsidRPr="00C30B23">
        <w:t xml:space="preserve">itself as </w:t>
      </w:r>
      <w:r w:rsidR="000B124E" w:rsidRPr="00C30B23">
        <w:t xml:space="preserve">a </w:t>
      </w:r>
      <w:r w:rsidR="00036B22" w:rsidRPr="00C30B23">
        <w:t>“</w:t>
      </w:r>
      <w:r w:rsidRPr="00C30B23">
        <w:t xml:space="preserve">Medicare Cardiac (or Orthopedic) Value-Based Care Center”, </w:t>
      </w:r>
      <w:r w:rsidR="00967D9D" w:rsidRPr="00C30B23">
        <w:t xml:space="preserve">the </w:t>
      </w:r>
      <w:r w:rsidRPr="00C30B23">
        <w:t>successful applicant</w:t>
      </w:r>
      <w:r w:rsidR="00967D9D" w:rsidRPr="00C30B23">
        <w:t xml:space="preserve"> was</w:t>
      </w:r>
      <w:r w:rsidRPr="00C30B23">
        <w:t xml:space="preserve"> given an opportunity to increase </w:t>
      </w:r>
      <w:r w:rsidR="00967D9D" w:rsidRPr="00C30B23">
        <w:t>its</w:t>
      </w:r>
      <w:r w:rsidRPr="00C30B23">
        <w:t xml:space="preserve"> visibility, credibility</w:t>
      </w:r>
      <w:r w:rsidR="00DB7928" w:rsidRPr="00C30B23">
        <w:t>,</w:t>
      </w:r>
      <w:r w:rsidRPr="00C30B23">
        <w:t xml:space="preserve"> and market share. In fact, th</w:t>
      </w:r>
      <w:r w:rsidR="00DB7928" w:rsidRPr="00C30B23">
        <w:t>is designation</w:t>
      </w:r>
      <w:r w:rsidRPr="00C30B23">
        <w:t xml:space="preserve"> was </w:t>
      </w:r>
      <w:r w:rsidR="00DB7928" w:rsidRPr="00C30B23">
        <w:t xml:space="preserve">intended </w:t>
      </w:r>
      <w:r w:rsidRPr="00C30B23">
        <w:t>to be used as an integral component of a marketing campaign, which applicants were required to describe</w:t>
      </w:r>
      <w:r w:rsidR="00DB7928" w:rsidRPr="00C30B23">
        <w:t xml:space="preserve"> in their proposal</w:t>
      </w:r>
      <w:r w:rsidRPr="00C30B23">
        <w:t xml:space="preserve">. Successful applicants are expected </w:t>
      </w:r>
      <w:r w:rsidR="00967D9D" w:rsidRPr="00C30B23">
        <w:t xml:space="preserve">to </w:t>
      </w:r>
      <w:r w:rsidRPr="00C30B23">
        <w:t>utilize this process and to vet all marketing materials with CMS prior to implementation. CMS further ag</w:t>
      </w:r>
      <w:r w:rsidR="00D5188D" w:rsidRPr="00C30B23">
        <w:t xml:space="preserve">reed to make joint appearances and </w:t>
      </w:r>
      <w:r w:rsidRPr="00C30B23">
        <w:t xml:space="preserve">press releases to assist the </w:t>
      </w:r>
      <w:r w:rsidR="00967D9D" w:rsidRPr="00C30B23">
        <w:t>d</w:t>
      </w:r>
      <w:r w:rsidRPr="00C30B23">
        <w:t xml:space="preserve">emonstration sites in their efforts to recruit patients and encourage referrals from community physicians. Evaluating the impact of these marketing campaigns </w:t>
      </w:r>
      <w:r w:rsidR="00036B22" w:rsidRPr="00C30B23">
        <w:t>on their</w:t>
      </w:r>
      <w:r w:rsidRPr="00C30B23">
        <w:t xml:space="preserve"> target</w:t>
      </w:r>
      <w:r w:rsidR="00DB7928" w:rsidRPr="00C30B23">
        <w:t xml:space="preserve"> audience</w:t>
      </w:r>
      <w:r w:rsidRPr="00C30B23">
        <w:t xml:space="preserve"> (consumers) is an important component of </w:t>
      </w:r>
      <w:r w:rsidR="00A43EEF" w:rsidRPr="00C30B23">
        <w:t xml:space="preserve">determining </w:t>
      </w:r>
      <w:r w:rsidRPr="00C30B23">
        <w:t xml:space="preserve">the success of the </w:t>
      </w:r>
      <w:r w:rsidR="00A43EEF" w:rsidRPr="00C30B23">
        <w:t>d</w:t>
      </w:r>
      <w:r w:rsidRPr="00C30B23">
        <w:t>emonstration</w:t>
      </w:r>
      <w:r w:rsidR="00D5188D" w:rsidRPr="00C30B23">
        <w:t>.</w:t>
      </w:r>
    </w:p>
    <w:p w:rsidR="000E40D3" w:rsidRPr="00C30B23" w:rsidRDefault="000E40D3" w:rsidP="008C16B5">
      <w:pPr>
        <w:pStyle w:val="Default"/>
        <w:ind w:hanging="360"/>
        <w:contextualSpacing/>
        <w:jc w:val="both"/>
      </w:pPr>
    </w:p>
    <w:p w:rsidR="000E40D3" w:rsidRPr="00C30B23" w:rsidRDefault="000E40D3"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As detailed in the </w:t>
      </w:r>
      <w:r w:rsidRPr="00C30B23">
        <w:rPr>
          <w:rFonts w:ascii="Times New Roman" w:hAnsi="Times New Roman"/>
          <w:i/>
          <w:sz w:val="24"/>
          <w:szCs w:val="24"/>
        </w:rPr>
        <w:t>Medicare Acute Care Episode Demonstration: Design, Implementation and</w:t>
      </w:r>
      <w:r w:rsidRPr="00C30B23">
        <w:rPr>
          <w:rFonts w:ascii="Times New Roman" w:hAnsi="Times New Roman"/>
          <w:sz w:val="24"/>
          <w:szCs w:val="24"/>
        </w:rPr>
        <w:t xml:space="preserve"> </w:t>
      </w:r>
      <w:r w:rsidRPr="00C30B23">
        <w:rPr>
          <w:rFonts w:ascii="Times New Roman" w:hAnsi="Times New Roman"/>
          <w:i/>
          <w:sz w:val="24"/>
          <w:szCs w:val="24"/>
        </w:rPr>
        <w:t>Management</w:t>
      </w:r>
      <w:r w:rsidRPr="00C30B23">
        <w:rPr>
          <w:rFonts w:ascii="Times New Roman" w:hAnsi="Times New Roman"/>
          <w:sz w:val="24"/>
          <w:szCs w:val="24"/>
        </w:rPr>
        <w:t xml:space="preserve"> </w:t>
      </w:r>
      <w:r w:rsidRPr="00C30B23">
        <w:rPr>
          <w:rFonts w:ascii="Times New Roman" w:hAnsi="Times New Roman"/>
          <w:i/>
          <w:sz w:val="24"/>
          <w:szCs w:val="24"/>
        </w:rPr>
        <w:t>Design Report,</w:t>
      </w:r>
      <w:r w:rsidRPr="00C30B23">
        <w:rPr>
          <w:rFonts w:ascii="Times New Roman" w:hAnsi="Times New Roman"/>
          <w:sz w:val="24"/>
          <w:szCs w:val="24"/>
        </w:rPr>
        <w:t xml:space="preserve"> CMS has previously conducted two successful demonstrations </w:t>
      </w:r>
      <w:r w:rsidR="00DB7928" w:rsidRPr="00C30B23">
        <w:rPr>
          <w:rFonts w:ascii="Times New Roman" w:hAnsi="Times New Roman"/>
          <w:sz w:val="24"/>
          <w:szCs w:val="24"/>
        </w:rPr>
        <w:t xml:space="preserve">that </w:t>
      </w:r>
      <w:r w:rsidRPr="00C30B23">
        <w:rPr>
          <w:rFonts w:ascii="Times New Roman" w:hAnsi="Times New Roman"/>
          <w:sz w:val="24"/>
          <w:szCs w:val="24"/>
        </w:rPr>
        <w:t xml:space="preserve">focused on using a bundled payment strategy. The first, the </w:t>
      </w:r>
      <w:r w:rsidRPr="00C30B23">
        <w:rPr>
          <w:rFonts w:ascii="Times New Roman" w:hAnsi="Times New Roman"/>
          <w:i/>
          <w:sz w:val="24"/>
          <w:szCs w:val="24"/>
        </w:rPr>
        <w:t>Medicare Heart Bypass Center Demonstration</w:t>
      </w:r>
      <w:r w:rsidRPr="00C30B23">
        <w:rPr>
          <w:rFonts w:ascii="Times New Roman" w:hAnsi="Times New Roman"/>
          <w:sz w:val="24"/>
          <w:szCs w:val="24"/>
        </w:rPr>
        <w:t xml:space="preserve"> in the early 1990s, resulted in both financial savings </w:t>
      </w:r>
      <w:r w:rsidR="00DB7928" w:rsidRPr="00C30B23">
        <w:rPr>
          <w:rFonts w:ascii="Times New Roman" w:hAnsi="Times New Roman"/>
          <w:sz w:val="24"/>
          <w:szCs w:val="24"/>
        </w:rPr>
        <w:t xml:space="preserve">and </w:t>
      </w:r>
      <w:r w:rsidRPr="00C30B23">
        <w:rPr>
          <w:rFonts w:ascii="Times New Roman" w:hAnsi="Times New Roman"/>
          <w:sz w:val="24"/>
          <w:szCs w:val="24"/>
        </w:rPr>
        <w:t xml:space="preserve">improved patient outcomes. This success was followed by the </w:t>
      </w:r>
      <w:r w:rsidRPr="00C30B23">
        <w:rPr>
          <w:rFonts w:ascii="Times New Roman" w:hAnsi="Times New Roman"/>
          <w:i/>
          <w:sz w:val="24"/>
          <w:szCs w:val="24"/>
        </w:rPr>
        <w:t>Medicare Cardiovascular &amp; Orthopedics Centers of Excellence Demonstration</w:t>
      </w:r>
      <w:r w:rsidR="00DB7928" w:rsidRPr="00C30B23">
        <w:rPr>
          <w:rFonts w:ascii="Times New Roman" w:hAnsi="Times New Roman"/>
          <w:i/>
          <w:sz w:val="24"/>
          <w:szCs w:val="24"/>
        </w:rPr>
        <w:t xml:space="preserve">, </w:t>
      </w:r>
      <w:r w:rsidR="00DB7928" w:rsidRPr="00C30B23">
        <w:rPr>
          <w:rFonts w:ascii="Times New Roman" w:hAnsi="Times New Roman"/>
          <w:sz w:val="24"/>
          <w:szCs w:val="24"/>
        </w:rPr>
        <w:t>which</w:t>
      </w:r>
      <w:r w:rsidRPr="00C30B23">
        <w:rPr>
          <w:rFonts w:ascii="Times New Roman" w:hAnsi="Times New Roman"/>
          <w:sz w:val="24"/>
          <w:szCs w:val="24"/>
        </w:rPr>
        <w:t xml:space="preserve"> was larger in size and scope of procedures. However, </w:t>
      </w:r>
      <w:r w:rsidR="00DB7928" w:rsidRPr="00C30B23">
        <w:rPr>
          <w:rFonts w:ascii="Times New Roman" w:hAnsi="Times New Roman"/>
          <w:sz w:val="24"/>
          <w:szCs w:val="24"/>
        </w:rPr>
        <w:t xml:space="preserve">because of some </w:t>
      </w:r>
      <w:r w:rsidRPr="00C30B23">
        <w:rPr>
          <w:rFonts w:ascii="Times New Roman" w:hAnsi="Times New Roman"/>
          <w:sz w:val="24"/>
          <w:szCs w:val="24"/>
        </w:rPr>
        <w:t>administrative and fiscal issues</w:t>
      </w:r>
      <w:r w:rsidR="00DB7928" w:rsidRPr="00C30B23">
        <w:rPr>
          <w:rFonts w:ascii="Times New Roman" w:hAnsi="Times New Roman"/>
          <w:sz w:val="24"/>
          <w:szCs w:val="24"/>
        </w:rPr>
        <w:t>,</w:t>
      </w:r>
      <w:r w:rsidRPr="00C30B23">
        <w:rPr>
          <w:rFonts w:ascii="Times New Roman" w:hAnsi="Times New Roman"/>
          <w:sz w:val="24"/>
          <w:szCs w:val="24"/>
        </w:rPr>
        <w:t xml:space="preserve"> this demonstration </w:t>
      </w:r>
      <w:r w:rsidR="00DB7928" w:rsidRPr="00C30B23">
        <w:rPr>
          <w:rFonts w:ascii="Times New Roman" w:hAnsi="Times New Roman"/>
          <w:sz w:val="24"/>
          <w:szCs w:val="24"/>
        </w:rPr>
        <w:t xml:space="preserve">was </w:t>
      </w:r>
      <w:r w:rsidRPr="00C30B23">
        <w:rPr>
          <w:rFonts w:ascii="Times New Roman" w:hAnsi="Times New Roman"/>
          <w:sz w:val="24"/>
          <w:szCs w:val="24"/>
        </w:rPr>
        <w:t>canceled in late 1999.</w:t>
      </w:r>
    </w:p>
    <w:p w:rsidR="000E40D3" w:rsidRPr="00C30B23" w:rsidRDefault="000E40D3" w:rsidP="008C16B5">
      <w:pPr>
        <w:pStyle w:val="ListParagraph"/>
        <w:spacing w:after="0" w:line="240" w:lineRule="auto"/>
        <w:ind w:left="0" w:hanging="360"/>
        <w:jc w:val="both"/>
        <w:rPr>
          <w:rFonts w:ascii="Times New Roman" w:hAnsi="Times New Roman"/>
          <w:sz w:val="24"/>
          <w:szCs w:val="24"/>
        </w:rPr>
      </w:pPr>
    </w:p>
    <w:p w:rsidR="000E40D3" w:rsidRDefault="000E40D3"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The current demonstration builds on the experience of these prior studies and considers bundling hospital and physician payment for the acute phase of specific episodes of care </w:t>
      </w:r>
      <w:r w:rsidR="00A1078F" w:rsidRPr="00C30B23">
        <w:rPr>
          <w:rFonts w:ascii="Times New Roman" w:hAnsi="Times New Roman"/>
          <w:sz w:val="24"/>
          <w:szCs w:val="24"/>
        </w:rPr>
        <w:t xml:space="preserve">for </w:t>
      </w:r>
      <w:r w:rsidRPr="00C30B23">
        <w:rPr>
          <w:rFonts w:ascii="Times New Roman" w:hAnsi="Times New Roman"/>
          <w:sz w:val="24"/>
          <w:szCs w:val="24"/>
        </w:rPr>
        <w:t xml:space="preserve">selected inpatient-based cardiac and orthopedic procedures. Specifically, CMS </w:t>
      </w:r>
      <w:r w:rsidR="00FB341E" w:rsidRPr="00C30B23">
        <w:rPr>
          <w:rFonts w:ascii="Times New Roman" w:hAnsi="Times New Roman"/>
          <w:sz w:val="24"/>
          <w:szCs w:val="24"/>
        </w:rPr>
        <w:t>will</w:t>
      </w:r>
      <w:r w:rsidRPr="00C30B23">
        <w:rPr>
          <w:rFonts w:ascii="Times New Roman" w:hAnsi="Times New Roman"/>
          <w:sz w:val="24"/>
          <w:szCs w:val="24"/>
        </w:rPr>
        <w:t xml:space="preserve"> </w:t>
      </w:r>
      <w:r w:rsidR="00DB7928" w:rsidRPr="00C30B23">
        <w:rPr>
          <w:rFonts w:ascii="Times New Roman" w:hAnsi="Times New Roman"/>
          <w:sz w:val="24"/>
          <w:szCs w:val="24"/>
        </w:rPr>
        <w:t xml:space="preserve">obtain </w:t>
      </w:r>
      <w:r w:rsidRPr="00C30B23">
        <w:rPr>
          <w:rFonts w:ascii="Times New Roman" w:hAnsi="Times New Roman"/>
          <w:sz w:val="24"/>
          <w:szCs w:val="24"/>
        </w:rPr>
        <w:t xml:space="preserve">discounts for care by using incentives </w:t>
      </w:r>
      <w:r w:rsidR="00DB7928" w:rsidRPr="00C30B23">
        <w:rPr>
          <w:rFonts w:ascii="Times New Roman" w:hAnsi="Times New Roman"/>
          <w:sz w:val="24"/>
          <w:szCs w:val="24"/>
        </w:rPr>
        <w:t xml:space="preserve">that </w:t>
      </w:r>
      <w:r w:rsidRPr="00C30B23">
        <w:rPr>
          <w:rFonts w:ascii="Times New Roman" w:hAnsi="Times New Roman"/>
          <w:sz w:val="24"/>
          <w:szCs w:val="24"/>
        </w:rPr>
        <w:t xml:space="preserve">align </w:t>
      </w:r>
      <w:r w:rsidR="00A1078F" w:rsidRPr="00C30B23">
        <w:rPr>
          <w:rFonts w:ascii="Times New Roman" w:hAnsi="Times New Roman"/>
          <w:sz w:val="24"/>
          <w:szCs w:val="24"/>
        </w:rPr>
        <w:t xml:space="preserve">the interests of </w:t>
      </w:r>
      <w:r w:rsidRPr="00C30B23">
        <w:rPr>
          <w:rFonts w:ascii="Times New Roman" w:hAnsi="Times New Roman"/>
          <w:sz w:val="24"/>
          <w:szCs w:val="24"/>
        </w:rPr>
        <w:t>hospital</w:t>
      </w:r>
      <w:r w:rsidR="00A1078F" w:rsidRPr="00C30B23">
        <w:rPr>
          <w:rFonts w:ascii="Times New Roman" w:hAnsi="Times New Roman"/>
          <w:sz w:val="24"/>
          <w:szCs w:val="24"/>
        </w:rPr>
        <w:t>s</w:t>
      </w:r>
      <w:r w:rsidRPr="00C30B23">
        <w:rPr>
          <w:rFonts w:ascii="Times New Roman" w:hAnsi="Times New Roman"/>
          <w:sz w:val="24"/>
          <w:szCs w:val="24"/>
        </w:rPr>
        <w:t xml:space="preserve"> and physician</w:t>
      </w:r>
      <w:r w:rsidR="00A1078F" w:rsidRPr="00C30B23">
        <w:rPr>
          <w:rFonts w:ascii="Times New Roman" w:hAnsi="Times New Roman"/>
          <w:sz w:val="24"/>
          <w:szCs w:val="24"/>
        </w:rPr>
        <w:t>s,</w:t>
      </w:r>
      <w:r w:rsidRPr="00C30B23">
        <w:rPr>
          <w:rFonts w:ascii="Times New Roman" w:hAnsi="Times New Roman"/>
          <w:sz w:val="24"/>
          <w:szCs w:val="24"/>
        </w:rPr>
        <w:t xml:space="preserve"> and focus on improvements in patient outcomes. Through a competitive bidding process, institutions </w:t>
      </w:r>
      <w:r w:rsidR="00DB7928" w:rsidRPr="00C30B23">
        <w:rPr>
          <w:rFonts w:ascii="Times New Roman" w:hAnsi="Times New Roman"/>
          <w:sz w:val="24"/>
          <w:szCs w:val="24"/>
        </w:rPr>
        <w:t xml:space="preserve">were selected </w:t>
      </w:r>
      <w:r w:rsidR="00A279A5" w:rsidRPr="00C30B23">
        <w:rPr>
          <w:rFonts w:ascii="Times New Roman" w:hAnsi="Times New Roman"/>
          <w:sz w:val="24"/>
          <w:szCs w:val="24"/>
        </w:rPr>
        <w:t>that met critical threshold volumes</w:t>
      </w:r>
      <w:r w:rsidRPr="00C30B23">
        <w:rPr>
          <w:rFonts w:ascii="Times New Roman" w:hAnsi="Times New Roman"/>
          <w:sz w:val="24"/>
          <w:szCs w:val="24"/>
        </w:rPr>
        <w:t xml:space="preserve"> shown to enhance positive patient </w:t>
      </w:r>
      <w:r w:rsidR="00036B22" w:rsidRPr="00C30B23">
        <w:rPr>
          <w:rFonts w:ascii="Times New Roman" w:hAnsi="Times New Roman"/>
          <w:sz w:val="24"/>
          <w:szCs w:val="24"/>
        </w:rPr>
        <w:t>outcomes</w:t>
      </w:r>
      <w:r w:rsidRPr="00C30B23">
        <w:rPr>
          <w:rFonts w:ascii="Times New Roman" w:hAnsi="Times New Roman"/>
          <w:sz w:val="24"/>
          <w:szCs w:val="24"/>
        </w:rPr>
        <w:t>.</w:t>
      </w:r>
    </w:p>
    <w:p w:rsidR="00C42321" w:rsidRDefault="00C42321" w:rsidP="008C16B5">
      <w:pPr>
        <w:pStyle w:val="ListParagraph"/>
        <w:spacing w:after="0" w:line="240" w:lineRule="auto"/>
        <w:ind w:left="0"/>
        <w:jc w:val="both"/>
        <w:rPr>
          <w:rFonts w:ascii="Times New Roman" w:hAnsi="Times New Roman"/>
          <w:sz w:val="24"/>
          <w:szCs w:val="24"/>
        </w:rPr>
      </w:pPr>
    </w:p>
    <w:p w:rsidR="00C42321" w:rsidRDefault="00C42321" w:rsidP="008C16B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The focus group and interview protocols are submitted with this statement. Other accompanying documents include the Social Security Act Title XXI Section 1866C, </w:t>
      </w:r>
      <w:r w:rsidR="009213A8">
        <w:rPr>
          <w:rFonts w:ascii="Times New Roman" w:hAnsi="Times New Roman"/>
          <w:sz w:val="24"/>
          <w:szCs w:val="24"/>
        </w:rPr>
        <w:t xml:space="preserve">Medicare Prescription Drug, Improvement, and Modernization Act of 2003 Section 646 (PL 108-173), </w:t>
      </w:r>
      <w:r w:rsidR="00E43B8E">
        <w:rPr>
          <w:rFonts w:ascii="Times New Roman" w:hAnsi="Times New Roman"/>
          <w:sz w:val="24"/>
          <w:szCs w:val="24"/>
        </w:rPr>
        <w:t xml:space="preserve">and </w:t>
      </w:r>
      <w:r w:rsidR="009213A8">
        <w:rPr>
          <w:rFonts w:ascii="Times New Roman" w:hAnsi="Times New Roman"/>
          <w:sz w:val="24"/>
          <w:szCs w:val="24"/>
        </w:rPr>
        <w:t xml:space="preserve">Site Visit Correspondence samples. </w:t>
      </w:r>
    </w:p>
    <w:p w:rsidR="00AF731F" w:rsidRPr="00C30B23" w:rsidRDefault="00470CF1" w:rsidP="009E344E">
      <w:pPr>
        <w:pStyle w:val="Heading2"/>
      </w:pPr>
      <w:bookmarkStart w:id="3" w:name="_Toc255368139"/>
      <w:r w:rsidRPr="00C30B23">
        <w:lastRenderedPageBreak/>
        <w:t>Information Users</w:t>
      </w:r>
      <w:bookmarkEnd w:id="3"/>
    </w:p>
    <w:p w:rsidR="00AF731F" w:rsidRPr="00C30B23" w:rsidRDefault="00AF731F"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The qualitative data collection will consist of new data, never previously collected. </w:t>
      </w:r>
      <w:r w:rsidR="00A43EEF" w:rsidRPr="00C30B23">
        <w:rPr>
          <w:rFonts w:ascii="Times New Roman" w:hAnsi="Times New Roman"/>
          <w:sz w:val="24"/>
          <w:szCs w:val="24"/>
        </w:rPr>
        <w:t xml:space="preserve">The IMPAQ team </w:t>
      </w:r>
      <w:r w:rsidRPr="00C30B23">
        <w:rPr>
          <w:rFonts w:ascii="Times New Roman" w:hAnsi="Times New Roman"/>
          <w:sz w:val="24"/>
          <w:szCs w:val="24"/>
        </w:rPr>
        <w:t xml:space="preserve">will use the collected information to </w:t>
      </w:r>
      <w:r w:rsidR="00A279A5" w:rsidRPr="00C30B23">
        <w:rPr>
          <w:rFonts w:ascii="Times New Roman" w:hAnsi="Times New Roman"/>
          <w:sz w:val="24"/>
          <w:szCs w:val="24"/>
        </w:rPr>
        <w:t>evaluate</w:t>
      </w:r>
      <w:r w:rsidRPr="00C30B23">
        <w:rPr>
          <w:rFonts w:ascii="Times New Roman" w:hAnsi="Times New Roman"/>
          <w:sz w:val="24"/>
          <w:szCs w:val="24"/>
        </w:rPr>
        <w:t xml:space="preserve"> the </w:t>
      </w:r>
      <w:r w:rsidR="00C42321">
        <w:rPr>
          <w:rFonts w:ascii="Times New Roman" w:hAnsi="Times New Roman"/>
          <w:sz w:val="24"/>
          <w:szCs w:val="24"/>
        </w:rPr>
        <w:t>effects</w:t>
      </w:r>
      <w:r w:rsidRPr="00C30B23">
        <w:rPr>
          <w:rFonts w:ascii="Times New Roman" w:hAnsi="Times New Roman"/>
          <w:sz w:val="24"/>
          <w:szCs w:val="24"/>
        </w:rPr>
        <w:t xml:space="preserve"> of the demonstration’s </w:t>
      </w:r>
      <w:r w:rsidR="00A279A5" w:rsidRPr="00C30B23">
        <w:rPr>
          <w:rFonts w:ascii="Times New Roman" w:hAnsi="Times New Roman"/>
          <w:sz w:val="24"/>
          <w:szCs w:val="24"/>
        </w:rPr>
        <w:t xml:space="preserve">key </w:t>
      </w:r>
      <w:r w:rsidRPr="00C30B23">
        <w:rPr>
          <w:rFonts w:ascii="Times New Roman" w:hAnsi="Times New Roman"/>
          <w:sz w:val="24"/>
          <w:szCs w:val="24"/>
        </w:rPr>
        <w:t>features (incentives to providers/hospitals and beneficiaries</w:t>
      </w:r>
      <w:r w:rsidR="00B84781" w:rsidRPr="00C30B23">
        <w:rPr>
          <w:rFonts w:ascii="Times New Roman" w:hAnsi="Times New Roman"/>
          <w:sz w:val="24"/>
          <w:szCs w:val="24"/>
        </w:rPr>
        <w:t xml:space="preserve">, targeted marketing, </w:t>
      </w:r>
      <w:r w:rsidR="00A43EEF" w:rsidRPr="00C30B23">
        <w:rPr>
          <w:rFonts w:ascii="Times New Roman" w:hAnsi="Times New Roman"/>
          <w:sz w:val="24"/>
          <w:szCs w:val="24"/>
        </w:rPr>
        <w:t xml:space="preserve">anticipated </w:t>
      </w:r>
      <w:r w:rsidR="00B84781" w:rsidRPr="00C30B23">
        <w:rPr>
          <w:rFonts w:ascii="Times New Roman" w:hAnsi="Times New Roman"/>
          <w:sz w:val="24"/>
          <w:szCs w:val="24"/>
        </w:rPr>
        <w:t>cost savings</w:t>
      </w:r>
      <w:r w:rsidR="005D33B8" w:rsidRPr="00C30B23">
        <w:rPr>
          <w:rFonts w:ascii="Times New Roman" w:hAnsi="Times New Roman"/>
          <w:sz w:val="24"/>
          <w:szCs w:val="24"/>
        </w:rPr>
        <w:t>, and improved quality of care</w:t>
      </w:r>
      <w:r w:rsidRPr="00C30B23">
        <w:rPr>
          <w:rFonts w:ascii="Times New Roman" w:hAnsi="Times New Roman"/>
          <w:sz w:val="24"/>
          <w:szCs w:val="24"/>
        </w:rPr>
        <w:t>). Long</w:t>
      </w:r>
      <w:r w:rsidR="00FF4553" w:rsidRPr="00C30B23">
        <w:rPr>
          <w:rFonts w:ascii="Times New Roman" w:hAnsi="Times New Roman"/>
          <w:sz w:val="24"/>
          <w:szCs w:val="24"/>
        </w:rPr>
        <w:t>-</w:t>
      </w:r>
      <w:r w:rsidRPr="00C30B23">
        <w:rPr>
          <w:rFonts w:ascii="Times New Roman" w:hAnsi="Times New Roman"/>
          <w:sz w:val="24"/>
          <w:szCs w:val="24"/>
        </w:rPr>
        <w:t>term success of the bundled payment approach may be dependent on end-user satisfaction and willingness to participate.</w:t>
      </w:r>
    </w:p>
    <w:p w:rsidR="00C81D34" w:rsidRPr="00C30B23" w:rsidRDefault="00C81D34" w:rsidP="008C16B5">
      <w:pPr>
        <w:pStyle w:val="ListParagraph"/>
        <w:spacing w:after="0" w:line="240" w:lineRule="auto"/>
        <w:ind w:left="0" w:hanging="360"/>
        <w:jc w:val="both"/>
        <w:rPr>
          <w:rFonts w:ascii="Times New Roman" w:hAnsi="Times New Roman"/>
          <w:sz w:val="24"/>
          <w:szCs w:val="24"/>
        </w:rPr>
      </w:pPr>
    </w:p>
    <w:p w:rsidR="00C81D34" w:rsidRPr="00C30B23" w:rsidRDefault="00C81D34"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Stakeholders will be queried directly </w:t>
      </w:r>
      <w:r w:rsidR="00FF4553" w:rsidRPr="00C30B23">
        <w:rPr>
          <w:rFonts w:ascii="Times New Roman" w:hAnsi="Times New Roman"/>
          <w:sz w:val="24"/>
          <w:szCs w:val="24"/>
        </w:rPr>
        <w:t>through</w:t>
      </w:r>
      <w:r w:rsidRPr="00C30B23">
        <w:rPr>
          <w:rFonts w:ascii="Times New Roman" w:hAnsi="Times New Roman"/>
          <w:sz w:val="24"/>
          <w:szCs w:val="24"/>
        </w:rPr>
        <w:t xml:space="preserve"> a series of focus groups and </w:t>
      </w:r>
      <w:r w:rsidR="00C42321">
        <w:rPr>
          <w:rFonts w:ascii="Times New Roman" w:hAnsi="Times New Roman"/>
          <w:sz w:val="24"/>
          <w:szCs w:val="24"/>
        </w:rPr>
        <w:t xml:space="preserve">semi-structured </w:t>
      </w:r>
      <w:r w:rsidRPr="00C30B23">
        <w:rPr>
          <w:rFonts w:ascii="Times New Roman" w:hAnsi="Times New Roman"/>
          <w:sz w:val="24"/>
          <w:szCs w:val="24"/>
        </w:rPr>
        <w:t xml:space="preserve">interviews. Researchers from </w:t>
      </w:r>
      <w:r w:rsidR="00A43EEF" w:rsidRPr="00C30B23">
        <w:rPr>
          <w:rFonts w:ascii="Times New Roman" w:hAnsi="Times New Roman"/>
          <w:sz w:val="24"/>
          <w:szCs w:val="24"/>
        </w:rPr>
        <w:t xml:space="preserve">the </w:t>
      </w:r>
      <w:r w:rsidRPr="00C30B23">
        <w:rPr>
          <w:rFonts w:ascii="Times New Roman" w:hAnsi="Times New Roman"/>
          <w:sz w:val="24"/>
          <w:szCs w:val="24"/>
        </w:rPr>
        <w:t>IMPAQ</w:t>
      </w:r>
      <w:r w:rsidR="00A43EEF" w:rsidRPr="00C30B23">
        <w:rPr>
          <w:rFonts w:ascii="Times New Roman" w:hAnsi="Times New Roman"/>
          <w:sz w:val="24"/>
          <w:szCs w:val="24"/>
        </w:rPr>
        <w:t xml:space="preserve"> team</w:t>
      </w:r>
      <w:r w:rsidRPr="00C30B23">
        <w:rPr>
          <w:rFonts w:ascii="Times New Roman" w:hAnsi="Times New Roman"/>
          <w:sz w:val="24"/>
          <w:szCs w:val="24"/>
        </w:rPr>
        <w:t xml:space="preserve"> will conduct focus groups for stakeholders </w:t>
      </w:r>
      <w:r w:rsidR="00FF4553" w:rsidRPr="00C30B23">
        <w:rPr>
          <w:rFonts w:ascii="Times New Roman" w:hAnsi="Times New Roman"/>
          <w:sz w:val="24"/>
          <w:szCs w:val="24"/>
        </w:rPr>
        <w:t xml:space="preserve">at each demonstration site </w:t>
      </w:r>
      <w:r w:rsidRPr="00C30B23">
        <w:rPr>
          <w:rFonts w:ascii="Times New Roman" w:hAnsi="Times New Roman"/>
          <w:sz w:val="24"/>
          <w:szCs w:val="24"/>
        </w:rPr>
        <w:t>specified in the technical proposal</w:t>
      </w:r>
      <w:r w:rsidR="00A43EEF" w:rsidRPr="00C30B23">
        <w:rPr>
          <w:rFonts w:ascii="Times New Roman" w:hAnsi="Times New Roman"/>
          <w:sz w:val="24"/>
          <w:szCs w:val="24"/>
        </w:rPr>
        <w:t xml:space="preserve"> for the evaluation</w:t>
      </w:r>
      <w:r w:rsidRPr="00C30B23">
        <w:rPr>
          <w:rFonts w:ascii="Times New Roman" w:hAnsi="Times New Roman"/>
          <w:sz w:val="24"/>
          <w:szCs w:val="24"/>
        </w:rPr>
        <w:t>.</w:t>
      </w:r>
    </w:p>
    <w:p w:rsidR="00C81D34" w:rsidRPr="00C30B23" w:rsidRDefault="00470CF1" w:rsidP="009E344E">
      <w:pPr>
        <w:pStyle w:val="Heading2"/>
      </w:pPr>
      <w:bookmarkStart w:id="4" w:name="_Toc255368140"/>
      <w:r w:rsidRPr="00C30B23">
        <w:t>Use of Information Technology</w:t>
      </w:r>
      <w:bookmarkEnd w:id="4"/>
    </w:p>
    <w:p w:rsidR="00C81D34" w:rsidRPr="00C30B23" w:rsidRDefault="00C81D34" w:rsidP="008C16B5">
      <w:pPr>
        <w:pStyle w:val="ListParagraph"/>
        <w:tabs>
          <w:tab w:val="left" w:pos="0"/>
        </w:tabs>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Focus groups and interviews will be digitally recorded for later transcription and uploading into </w:t>
      </w:r>
      <w:proofErr w:type="spellStart"/>
      <w:r w:rsidRPr="00C30B23">
        <w:rPr>
          <w:rFonts w:ascii="Times New Roman" w:hAnsi="Times New Roman"/>
          <w:i/>
          <w:sz w:val="24"/>
          <w:szCs w:val="24"/>
        </w:rPr>
        <w:t>Atlas</w:t>
      </w:r>
      <w:r w:rsidR="00FA719C" w:rsidRPr="00C30B23">
        <w:rPr>
          <w:rFonts w:ascii="Times New Roman" w:hAnsi="Times New Roman"/>
          <w:i/>
          <w:sz w:val="24"/>
          <w:szCs w:val="24"/>
        </w:rPr>
        <w:t>.ti</w:t>
      </w:r>
      <w:proofErr w:type="spellEnd"/>
      <w:r w:rsidRPr="00C30B23">
        <w:rPr>
          <w:rFonts w:ascii="Times New Roman" w:hAnsi="Times New Roman"/>
          <w:i/>
          <w:sz w:val="24"/>
          <w:szCs w:val="24"/>
        </w:rPr>
        <w:t>,</w:t>
      </w:r>
      <w:r w:rsidRPr="00C30B23">
        <w:rPr>
          <w:rFonts w:ascii="Times New Roman" w:hAnsi="Times New Roman"/>
          <w:sz w:val="24"/>
          <w:szCs w:val="24"/>
        </w:rPr>
        <w:t xml:space="preserve"> </w:t>
      </w:r>
      <w:proofErr w:type="gramStart"/>
      <w:r w:rsidRPr="00C30B23">
        <w:rPr>
          <w:rFonts w:ascii="Times New Roman" w:hAnsi="Times New Roman"/>
          <w:sz w:val="24"/>
          <w:szCs w:val="24"/>
        </w:rPr>
        <w:t>a qualitative</w:t>
      </w:r>
      <w:proofErr w:type="gramEnd"/>
      <w:r w:rsidRPr="00C30B23">
        <w:rPr>
          <w:rFonts w:ascii="Times New Roman" w:hAnsi="Times New Roman"/>
          <w:sz w:val="24"/>
          <w:szCs w:val="24"/>
        </w:rPr>
        <w:t xml:space="preserve"> analytic software</w:t>
      </w:r>
      <w:r w:rsidR="00760A78" w:rsidRPr="00C30B23">
        <w:rPr>
          <w:rFonts w:ascii="Times New Roman" w:hAnsi="Times New Roman"/>
          <w:sz w:val="24"/>
          <w:szCs w:val="24"/>
        </w:rPr>
        <w:t xml:space="preserve">. Audio and/or video recording is a routine technique utilized for narrative data collections. In the case of this evaluation, there will be a large volume of data </w:t>
      </w:r>
      <w:r w:rsidR="00A43EEF" w:rsidRPr="00C30B23">
        <w:rPr>
          <w:rFonts w:ascii="Times New Roman" w:hAnsi="Times New Roman"/>
          <w:sz w:val="24"/>
          <w:szCs w:val="24"/>
        </w:rPr>
        <w:t xml:space="preserve">collected across </w:t>
      </w:r>
      <w:r w:rsidR="00036B22" w:rsidRPr="00C30B23">
        <w:rPr>
          <w:rFonts w:ascii="Times New Roman" w:hAnsi="Times New Roman"/>
          <w:sz w:val="24"/>
          <w:szCs w:val="24"/>
        </w:rPr>
        <w:t>11 hospitals (15 demonstrations due to concurrent orthopedic and cardiac demonstrations at 4 hospitals)</w:t>
      </w:r>
      <w:r w:rsidR="00A43EEF" w:rsidRPr="00C30B23">
        <w:rPr>
          <w:rFonts w:ascii="Times New Roman" w:hAnsi="Times New Roman"/>
          <w:sz w:val="24"/>
          <w:szCs w:val="24"/>
        </w:rPr>
        <w:t>, during two site visits (</w:t>
      </w:r>
      <w:r w:rsidR="00C42321">
        <w:rPr>
          <w:rFonts w:ascii="Times New Roman" w:hAnsi="Times New Roman"/>
          <w:sz w:val="24"/>
          <w:szCs w:val="24"/>
        </w:rPr>
        <w:t>in the first year</w:t>
      </w:r>
      <w:r w:rsidR="00A43EEF" w:rsidRPr="00C30B23">
        <w:rPr>
          <w:rFonts w:ascii="Times New Roman" w:hAnsi="Times New Roman"/>
          <w:sz w:val="24"/>
          <w:szCs w:val="24"/>
        </w:rPr>
        <w:t xml:space="preserve"> and </w:t>
      </w:r>
      <w:r w:rsidR="00C42321">
        <w:rPr>
          <w:rFonts w:ascii="Times New Roman" w:hAnsi="Times New Roman"/>
          <w:sz w:val="24"/>
          <w:szCs w:val="24"/>
        </w:rPr>
        <w:t>third</w:t>
      </w:r>
      <w:r w:rsidR="00A43EEF" w:rsidRPr="00C30B23">
        <w:rPr>
          <w:rFonts w:ascii="Times New Roman" w:hAnsi="Times New Roman"/>
          <w:sz w:val="24"/>
          <w:szCs w:val="24"/>
        </w:rPr>
        <w:t xml:space="preserve"> year</w:t>
      </w:r>
      <w:r w:rsidR="00C42321">
        <w:rPr>
          <w:rFonts w:ascii="Times New Roman" w:hAnsi="Times New Roman"/>
          <w:sz w:val="24"/>
          <w:szCs w:val="24"/>
        </w:rPr>
        <w:t xml:space="preserve"> of t</w:t>
      </w:r>
      <w:r w:rsidR="00A43EEF" w:rsidRPr="00C30B23">
        <w:rPr>
          <w:rFonts w:ascii="Times New Roman" w:hAnsi="Times New Roman"/>
          <w:sz w:val="24"/>
          <w:szCs w:val="24"/>
        </w:rPr>
        <w:t>he demonstration</w:t>
      </w:r>
      <w:r w:rsidR="00FF4553" w:rsidRPr="00C30B23">
        <w:rPr>
          <w:rFonts w:ascii="Times New Roman" w:hAnsi="Times New Roman"/>
          <w:sz w:val="24"/>
          <w:szCs w:val="24"/>
        </w:rPr>
        <w:t>),</w:t>
      </w:r>
      <w:r w:rsidR="00A43EEF" w:rsidRPr="00C30B23">
        <w:rPr>
          <w:rFonts w:ascii="Times New Roman" w:hAnsi="Times New Roman"/>
          <w:sz w:val="24"/>
          <w:szCs w:val="24"/>
        </w:rPr>
        <w:t xml:space="preserve"> resulting in </w:t>
      </w:r>
      <w:r w:rsidR="00FF4553" w:rsidRPr="00C30B23">
        <w:rPr>
          <w:rFonts w:ascii="Times New Roman" w:hAnsi="Times New Roman"/>
          <w:sz w:val="24"/>
          <w:szCs w:val="24"/>
        </w:rPr>
        <w:t xml:space="preserve">an estimated </w:t>
      </w:r>
      <w:r w:rsidR="00AD7374">
        <w:rPr>
          <w:rFonts w:ascii="Times New Roman" w:hAnsi="Times New Roman"/>
          <w:sz w:val="24"/>
          <w:szCs w:val="24"/>
        </w:rPr>
        <w:t>312</w:t>
      </w:r>
      <w:r w:rsidR="00A43EEF" w:rsidRPr="00C30B23">
        <w:rPr>
          <w:rFonts w:ascii="Times New Roman" w:hAnsi="Times New Roman"/>
          <w:sz w:val="24"/>
          <w:szCs w:val="24"/>
        </w:rPr>
        <w:t xml:space="preserve"> hours of recorded responses detailed in more than 5,000 pages</w:t>
      </w:r>
      <w:r w:rsidR="00760A78" w:rsidRPr="00C30B23">
        <w:rPr>
          <w:rFonts w:ascii="Times New Roman" w:hAnsi="Times New Roman"/>
          <w:sz w:val="24"/>
          <w:szCs w:val="24"/>
        </w:rPr>
        <w:t>.</w:t>
      </w:r>
    </w:p>
    <w:p w:rsidR="00C81D34" w:rsidRPr="00C30B23" w:rsidRDefault="00470CF1" w:rsidP="009E344E">
      <w:pPr>
        <w:pStyle w:val="Heading2"/>
      </w:pPr>
      <w:bookmarkStart w:id="5" w:name="_Toc255368141"/>
      <w:r w:rsidRPr="00C30B23">
        <w:t>Duplication of Efforts</w:t>
      </w:r>
      <w:bookmarkEnd w:id="5"/>
    </w:p>
    <w:p w:rsidR="00760A78" w:rsidRPr="00C30B23" w:rsidRDefault="00760A78"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It is necessary to collect information from the particular participants in this demonstration. While this effort builds on previous CMS demonstrations, </w:t>
      </w:r>
      <w:r w:rsidR="00FF4553" w:rsidRPr="00C30B23">
        <w:rPr>
          <w:rFonts w:ascii="Times New Roman" w:hAnsi="Times New Roman"/>
          <w:sz w:val="24"/>
          <w:szCs w:val="24"/>
        </w:rPr>
        <w:t>t</w:t>
      </w:r>
      <w:r w:rsidR="00B84781" w:rsidRPr="00C30B23">
        <w:rPr>
          <w:rFonts w:ascii="Times New Roman" w:hAnsi="Times New Roman"/>
          <w:sz w:val="24"/>
          <w:szCs w:val="24"/>
        </w:rPr>
        <w:t xml:space="preserve">his project </w:t>
      </w:r>
      <w:r w:rsidR="00FF4553" w:rsidRPr="00C30B23">
        <w:rPr>
          <w:rFonts w:ascii="Times New Roman" w:hAnsi="Times New Roman"/>
          <w:sz w:val="24"/>
          <w:szCs w:val="24"/>
        </w:rPr>
        <w:t xml:space="preserve">has unique features </w:t>
      </w:r>
      <w:r w:rsidRPr="00C30B23">
        <w:rPr>
          <w:rFonts w:ascii="Times New Roman" w:hAnsi="Times New Roman"/>
          <w:sz w:val="24"/>
          <w:szCs w:val="24"/>
        </w:rPr>
        <w:t>that require it</w:t>
      </w:r>
      <w:r w:rsidR="00B84781" w:rsidRPr="00C30B23">
        <w:rPr>
          <w:rFonts w:ascii="Times New Roman" w:hAnsi="Times New Roman"/>
          <w:sz w:val="24"/>
          <w:szCs w:val="24"/>
        </w:rPr>
        <w:t>s</w:t>
      </w:r>
      <w:r w:rsidRPr="00C30B23">
        <w:rPr>
          <w:rFonts w:ascii="Times New Roman" w:hAnsi="Times New Roman"/>
          <w:sz w:val="24"/>
          <w:szCs w:val="24"/>
        </w:rPr>
        <w:t xml:space="preserve"> participants to be queried </w:t>
      </w:r>
      <w:r w:rsidR="00FF4553" w:rsidRPr="00C30B23">
        <w:rPr>
          <w:rFonts w:ascii="Times New Roman" w:hAnsi="Times New Roman"/>
          <w:sz w:val="24"/>
          <w:szCs w:val="24"/>
        </w:rPr>
        <w:t xml:space="preserve">about </w:t>
      </w:r>
      <w:r w:rsidRPr="00C30B23">
        <w:rPr>
          <w:rFonts w:ascii="Times New Roman" w:hAnsi="Times New Roman"/>
          <w:sz w:val="24"/>
          <w:szCs w:val="24"/>
        </w:rPr>
        <w:t xml:space="preserve">its impact </w:t>
      </w:r>
      <w:r w:rsidR="00B84781" w:rsidRPr="00C30B23">
        <w:rPr>
          <w:rFonts w:ascii="Times New Roman" w:hAnsi="Times New Roman"/>
          <w:sz w:val="24"/>
          <w:szCs w:val="24"/>
        </w:rPr>
        <w:t xml:space="preserve">on </w:t>
      </w:r>
      <w:r w:rsidRPr="00C30B23">
        <w:rPr>
          <w:rFonts w:ascii="Times New Roman" w:hAnsi="Times New Roman"/>
          <w:sz w:val="24"/>
          <w:szCs w:val="24"/>
        </w:rPr>
        <w:t>them. No other information would be similar enough</w:t>
      </w:r>
      <w:r w:rsidR="00FF4553" w:rsidRPr="00C30B23">
        <w:rPr>
          <w:rFonts w:ascii="Times New Roman" w:hAnsi="Times New Roman"/>
          <w:sz w:val="24"/>
          <w:szCs w:val="24"/>
        </w:rPr>
        <w:t xml:space="preserve"> for this purpose,</w:t>
      </w:r>
      <w:r w:rsidRPr="00C30B23">
        <w:rPr>
          <w:rFonts w:ascii="Times New Roman" w:hAnsi="Times New Roman"/>
          <w:sz w:val="24"/>
          <w:szCs w:val="24"/>
        </w:rPr>
        <w:t xml:space="preserve"> even if the questions were exactly alike.</w:t>
      </w:r>
      <w:r w:rsidR="00756E12" w:rsidRPr="00C30B23">
        <w:rPr>
          <w:rFonts w:ascii="Times New Roman" w:hAnsi="Times New Roman"/>
          <w:sz w:val="24"/>
          <w:szCs w:val="24"/>
        </w:rPr>
        <w:t xml:space="preserve">  This information collection does not duplicate any other effort</w:t>
      </w:r>
      <w:r w:rsidR="00A1078F" w:rsidRPr="00C30B23">
        <w:rPr>
          <w:rFonts w:ascii="Times New Roman" w:hAnsi="Times New Roman"/>
          <w:sz w:val="24"/>
          <w:szCs w:val="24"/>
        </w:rPr>
        <w:t>,</w:t>
      </w:r>
      <w:r w:rsidR="00756E12" w:rsidRPr="00C30B23">
        <w:rPr>
          <w:rFonts w:ascii="Times New Roman" w:hAnsi="Times New Roman"/>
          <w:sz w:val="24"/>
          <w:szCs w:val="24"/>
        </w:rPr>
        <w:t xml:space="preserve"> and the information cannot be obtained from any other source.</w:t>
      </w:r>
    </w:p>
    <w:p w:rsidR="00453AFB" w:rsidRPr="00C30B23" w:rsidRDefault="00453AFB" w:rsidP="009E344E">
      <w:pPr>
        <w:pStyle w:val="Heading2"/>
      </w:pPr>
      <w:bookmarkStart w:id="6" w:name="_Toc255368142"/>
      <w:r w:rsidRPr="00C30B23">
        <w:t>Small Businesses</w:t>
      </w:r>
      <w:bookmarkEnd w:id="6"/>
    </w:p>
    <w:p w:rsidR="00F406EE" w:rsidRPr="00C30B23" w:rsidRDefault="00F406EE"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No small business is requested to submit information as part of this information collection.</w:t>
      </w:r>
    </w:p>
    <w:p w:rsidR="00F406EE" w:rsidRPr="00C30B23" w:rsidRDefault="00453AFB" w:rsidP="009E344E">
      <w:pPr>
        <w:pStyle w:val="Heading2"/>
      </w:pPr>
      <w:bookmarkStart w:id="7" w:name="_Toc255368143"/>
      <w:r w:rsidRPr="00C30B23">
        <w:t>Less Frequent Collection</w:t>
      </w:r>
      <w:bookmarkEnd w:id="7"/>
    </w:p>
    <w:p w:rsidR="00FA719C" w:rsidRPr="00C30B23" w:rsidRDefault="00621FE0"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In order to identify changes in the program and </w:t>
      </w:r>
      <w:r w:rsidR="000F7BEA" w:rsidRPr="00C30B23">
        <w:rPr>
          <w:rFonts w:ascii="Times New Roman" w:hAnsi="Times New Roman"/>
          <w:sz w:val="24"/>
          <w:szCs w:val="24"/>
        </w:rPr>
        <w:t xml:space="preserve">in the </w:t>
      </w:r>
      <w:r w:rsidRPr="00C30B23">
        <w:rPr>
          <w:rFonts w:ascii="Times New Roman" w:hAnsi="Times New Roman"/>
          <w:sz w:val="24"/>
          <w:szCs w:val="24"/>
        </w:rPr>
        <w:t>experiences of participants during the early and mat</w:t>
      </w:r>
      <w:r w:rsidR="00FA719C" w:rsidRPr="00C30B23">
        <w:rPr>
          <w:rFonts w:ascii="Times New Roman" w:hAnsi="Times New Roman"/>
          <w:sz w:val="24"/>
          <w:szCs w:val="24"/>
        </w:rPr>
        <w:t>ure phases of the demonstration</w:t>
      </w:r>
      <w:r w:rsidR="00FF4553" w:rsidRPr="00C30B23">
        <w:rPr>
          <w:rFonts w:ascii="Times New Roman" w:hAnsi="Times New Roman"/>
          <w:sz w:val="24"/>
          <w:szCs w:val="24"/>
        </w:rPr>
        <w:t>,</w:t>
      </w:r>
      <w:r w:rsidR="00FA719C" w:rsidRPr="00C30B23">
        <w:rPr>
          <w:rFonts w:ascii="Times New Roman" w:hAnsi="Times New Roman"/>
          <w:sz w:val="24"/>
          <w:szCs w:val="24"/>
        </w:rPr>
        <w:t xml:space="preserve"> </w:t>
      </w:r>
      <w:r w:rsidR="00F406EE" w:rsidRPr="00C30B23">
        <w:rPr>
          <w:rFonts w:ascii="Times New Roman" w:hAnsi="Times New Roman"/>
          <w:sz w:val="24"/>
          <w:szCs w:val="24"/>
        </w:rPr>
        <w:t>information collection will occur at two points in time</w:t>
      </w:r>
      <w:r w:rsidR="00FF4553" w:rsidRPr="00C30B23">
        <w:rPr>
          <w:rFonts w:ascii="Times New Roman" w:hAnsi="Times New Roman"/>
          <w:sz w:val="24"/>
          <w:szCs w:val="24"/>
        </w:rPr>
        <w:t>:</w:t>
      </w:r>
      <w:r w:rsidR="00F406EE" w:rsidRPr="00C30B23">
        <w:rPr>
          <w:rFonts w:ascii="Times New Roman" w:hAnsi="Times New Roman"/>
          <w:sz w:val="24"/>
          <w:szCs w:val="24"/>
        </w:rPr>
        <w:t xml:space="preserve"> </w:t>
      </w:r>
      <w:r w:rsidR="00FF4553" w:rsidRPr="00C30B23">
        <w:rPr>
          <w:rFonts w:ascii="Times New Roman" w:hAnsi="Times New Roman"/>
          <w:sz w:val="24"/>
          <w:szCs w:val="24"/>
        </w:rPr>
        <w:t xml:space="preserve"> </w:t>
      </w:r>
      <w:r w:rsidR="00F406EE" w:rsidRPr="00C30B23">
        <w:rPr>
          <w:rFonts w:ascii="Times New Roman" w:hAnsi="Times New Roman"/>
          <w:sz w:val="24"/>
          <w:szCs w:val="24"/>
        </w:rPr>
        <w:t>at the end of the first year of the demonstration and</w:t>
      </w:r>
      <w:r w:rsidR="000F7BEA" w:rsidRPr="00C30B23">
        <w:rPr>
          <w:rFonts w:ascii="Times New Roman" w:hAnsi="Times New Roman"/>
          <w:sz w:val="24"/>
          <w:szCs w:val="24"/>
        </w:rPr>
        <w:t>,</w:t>
      </w:r>
      <w:r w:rsidR="00F406EE" w:rsidRPr="00C30B23">
        <w:rPr>
          <w:rFonts w:ascii="Times New Roman" w:hAnsi="Times New Roman"/>
          <w:sz w:val="24"/>
          <w:szCs w:val="24"/>
        </w:rPr>
        <w:t xml:space="preserve"> again, in year three</w:t>
      </w:r>
      <w:r w:rsidRPr="00C30B23">
        <w:rPr>
          <w:rFonts w:ascii="Times New Roman" w:hAnsi="Times New Roman"/>
          <w:sz w:val="24"/>
          <w:szCs w:val="24"/>
        </w:rPr>
        <w:t>.</w:t>
      </w:r>
    </w:p>
    <w:p w:rsidR="00D17517" w:rsidRPr="00C30B23" w:rsidRDefault="00F406EE" w:rsidP="008C16B5">
      <w:pPr>
        <w:pStyle w:val="ListParagraph"/>
        <w:spacing w:after="0" w:line="240" w:lineRule="auto"/>
        <w:ind w:left="0" w:hanging="360"/>
        <w:jc w:val="both"/>
        <w:rPr>
          <w:rFonts w:ascii="Times New Roman" w:hAnsi="Times New Roman"/>
          <w:sz w:val="24"/>
          <w:szCs w:val="24"/>
        </w:rPr>
      </w:pPr>
      <w:r w:rsidRPr="00C30B23">
        <w:rPr>
          <w:rFonts w:ascii="Times New Roman" w:hAnsi="Times New Roman"/>
          <w:sz w:val="24"/>
          <w:szCs w:val="24"/>
        </w:rPr>
        <w:t xml:space="preserve"> </w:t>
      </w:r>
    </w:p>
    <w:p w:rsidR="00D17517" w:rsidRPr="00C30B23" w:rsidRDefault="00D17517"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Failure to gather qualitative information </w:t>
      </w:r>
      <w:r w:rsidR="000F7BEA" w:rsidRPr="00C30B23">
        <w:rPr>
          <w:rFonts w:ascii="Times New Roman" w:hAnsi="Times New Roman"/>
          <w:sz w:val="24"/>
          <w:szCs w:val="24"/>
        </w:rPr>
        <w:t xml:space="preserve">would </w:t>
      </w:r>
      <w:r w:rsidRPr="00C30B23">
        <w:rPr>
          <w:rFonts w:ascii="Times New Roman" w:hAnsi="Times New Roman"/>
          <w:sz w:val="24"/>
          <w:szCs w:val="24"/>
        </w:rPr>
        <w:t xml:space="preserve">yield a less </w:t>
      </w:r>
      <w:r w:rsidR="003328D7" w:rsidRPr="00C30B23">
        <w:rPr>
          <w:rFonts w:ascii="Times New Roman" w:hAnsi="Times New Roman"/>
          <w:sz w:val="24"/>
          <w:szCs w:val="24"/>
        </w:rPr>
        <w:t xml:space="preserve">robust analysis of the outcomes </w:t>
      </w:r>
      <w:r w:rsidR="00621FE0" w:rsidRPr="00C30B23">
        <w:rPr>
          <w:rFonts w:ascii="Times New Roman" w:hAnsi="Times New Roman"/>
          <w:sz w:val="24"/>
          <w:szCs w:val="24"/>
        </w:rPr>
        <w:t xml:space="preserve">that reflect </w:t>
      </w:r>
      <w:r w:rsidR="003328D7" w:rsidRPr="00C30B23">
        <w:rPr>
          <w:rFonts w:ascii="Times New Roman" w:hAnsi="Times New Roman"/>
          <w:sz w:val="24"/>
          <w:szCs w:val="24"/>
        </w:rPr>
        <w:t xml:space="preserve">the </w:t>
      </w:r>
      <w:r w:rsidR="00FF4553" w:rsidRPr="00C30B23">
        <w:rPr>
          <w:rFonts w:ascii="Times New Roman" w:hAnsi="Times New Roman"/>
          <w:sz w:val="24"/>
          <w:szCs w:val="24"/>
        </w:rPr>
        <w:t>”</w:t>
      </w:r>
      <w:r w:rsidR="003328D7" w:rsidRPr="00C30B23">
        <w:rPr>
          <w:rFonts w:ascii="Times New Roman" w:hAnsi="Times New Roman"/>
          <w:sz w:val="24"/>
          <w:szCs w:val="24"/>
        </w:rPr>
        <w:t>human experience</w:t>
      </w:r>
      <w:r w:rsidR="00FF4553" w:rsidRPr="00C30B23">
        <w:rPr>
          <w:rFonts w:ascii="Times New Roman" w:hAnsi="Times New Roman"/>
          <w:sz w:val="24"/>
          <w:szCs w:val="24"/>
        </w:rPr>
        <w:t>”</w:t>
      </w:r>
      <w:r w:rsidR="003328D7" w:rsidRPr="00C30B23">
        <w:rPr>
          <w:rFonts w:ascii="Times New Roman" w:hAnsi="Times New Roman"/>
          <w:sz w:val="24"/>
          <w:szCs w:val="24"/>
        </w:rPr>
        <w:t xml:space="preserve"> of the demonstration </w:t>
      </w:r>
      <w:r w:rsidR="00621FE0" w:rsidRPr="00C30B23">
        <w:rPr>
          <w:rFonts w:ascii="Times New Roman" w:hAnsi="Times New Roman"/>
          <w:sz w:val="24"/>
          <w:szCs w:val="24"/>
        </w:rPr>
        <w:t xml:space="preserve">and </w:t>
      </w:r>
      <w:r w:rsidR="006845B4" w:rsidRPr="00C30B23">
        <w:rPr>
          <w:rFonts w:ascii="Times New Roman" w:hAnsi="Times New Roman"/>
          <w:sz w:val="24"/>
          <w:szCs w:val="24"/>
        </w:rPr>
        <w:t>of factors</w:t>
      </w:r>
      <w:r w:rsidR="003328D7" w:rsidRPr="00C30B23">
        <w:rPr>
          <w:rFonts w:ascii="Times New Roman" w:hAnsi="Times New Roman"/>
          <w:sz w:val="24"/>
          <w:szCs w:val="24"/>
        </w:rPr>
        <w:t xml:space="preserve"> that might impact long</w:t>
      </w:r>
      <w:r w:rsidR="00DB0E7B" w:rsidRPr="00C30B23">
        <w:rPr>
          <w:rFonts w:ascii="Times New Roman" w:hAnsi="Times New Roman"/>
          <w:sz w:val="24"/>
          <w:szCs w:val="24"/>
        </w:rPr>
        <w:t>-</w:t>
      </w:r>
      <w:r w:rsidR="003328D7" w:rsidRPr="00C30B23">
        <w:rPr>
          <w:rFonts w:ascii="Times New Roman" w:hAnsi="Times New Roman"/>
          <w:sz w:val="24"/>
          <w:szCs w:val="24"/>
        </w:rPr>
        <w:t xml:space="preserve">term success, if </w:t>
      </w:r>
      <w:r w:rsidR="00C42321">
        <w:rPr>
          <w:rFonts w:ascii="Times New Roman" w:hAnsi="Times New Roman"/>
          <w:sz w:val="24"/>
          <w:szCs w:val="24"/>
        </w:rPr>
        <w:t xml:space="preserve">larger </w:t>
      </w:r>
      <w:r w:rsidR="003328D7" w:rsidRPr="00C30B23">
        <w:rPr>
          <w:rFonts w:ascii="Times New Roman" w:hAnsi="Times New Roman"/>
          <w:sz w:val="24"/>
          <w:szCs w:val="24"/>
        </w:rPr>
        <w:t>scale implementation is desired later.</w:t>
      </w:r>
    </w:p>
    <w:p w:rsidR="003328D7" w:rsidRPr="00C30B23" w:rsidRDefault="00F00F27" w:rsidP="009E344E">
      <w:pPr>
        <w:pStyle w:val="Heading2"/>
      </w:pPr>
      <w:bookmarkStart w:id="8" w:name="_Toc255368144"/>
      <w:r w:rsidRPr="00C30B23">
        <w:t>Special Circumstances</w:t>
      </w:r>
      <w:bookmarkEnd w:id="8"/>
    </w:p>
    <w:p w:rsidR="00E76464" w:rsidRPr="00C30B23" w:rsidRDefault="009213A8" w:rsidP="008C16B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In all respects, the data will be collected in a manner consistent with federal guidelines. </w:t>
      </w:r>
      <w:r w:rsidR="00E76464" w:rsidRPr="00C30B23">
        <w:rPr>
          <w:rFonts w:ascii="Times New Roman" w:hAnsi="Times New Roman"/>
          <w:sz w:val="24"/>
          <w:szCs w:val="24"/>
        </w:rPr>
        <w:t xml:space="preserve">Information will not be collected more often than quarterly, </w:t>
      </w:r>
      <w:r w:rsidR="00C42321">
        <w:rPr>
          <w:rFonts w:ascii="Times New Roman" w:hAnsi="Times New Roman"/>
          <w:sz w:val="24"/>
          <w:szCs w:val="24"/>
        </w:rPr>
        <w:t xml:space="preserve">will not </w:t>
      </w:r>
      <w:r w:rsidR="00E76464" w:rsidRPr="00C30B23">
        <w:rPr>
          <w:rFonts w:ascii="Times New Roman" w:hAnsi="Times New Roman"/>
          <w:sz w:val="24"/>
          <w:szCs w:val="24"/>
        </w:rPr>
        <w:t>require a less than 30</w:t>
      </w:r>
      <w:r w:rsidR="00DB0E7B" w:rsidRPr="00C30B23">
        <w:rPr>
          <w:rFonts w:ascii="Times New Roman" w:hAnsi="Times New Roman"/>
          <w:sz w:val="24"/>
          <w:szCs w:val="24"/>
        </w:rPr>
        <w:t>-</w:t>
      </w:r>
      <w:r w:rsidR="00E76464" w:rsidRPr="00C30B23">
        <w:rPr>
          <w:rFonts w:ascii="Times New Roman" w:hAnsi="Times New Roman"/>
          <w:sz w:val="24"/>
          <w:szCs w:val="24"/>
        </w:rPr>
        <w:t xml:space="preserve">day written response, </w:t>
      </w:r>
      <w:r w:rsidR="00C42321">
        <w:rPr>
          <w:rFonts w:ascii="Times New Roman" w:hAnsi="Times New Roman"/>
          <w:sz w:val="24"/>
          <w:szCs w:val="24"/>
        </w:rPr>
        <w:t xml:space="preserve">will not </w:t>
      </w:r>
      <w:r w:rsidR="00E76464" w:rsidRPr="00C30B23">
        <w:rPr>
          <w:rFonts w:ascii="Times New Roman" w:hAnsi="Times New Roman"/>
          <w:sz w:val="24"/>
          <w:szCs w:val="24"/>
        </w:rPr>
        <w:t xml:space="preserve">require more than one original or two copies of any document, </w:t>
      </w:r>
      <w:r w:rsidR="00C42321">
        <w:rPr>
          <w:rFonts w:ascii="Times New Roman" w:hAnsi="Times New Roman"/>
          <w:sz w:val="24"/>
          <w:szCs w:val="24"/>
        </w:rPr>
        <w:t xml:space="preserve">and will </w:t>
      </w:r>
      <w:r w:rsidR="00C42321">
        <w:rPr>
          <w:rFonts w:ascii="Times New Roman" w:hAnsi="Times New Roman"/>
          <w:sz w:val="24"/>
          <w:szCs w:val="24"/>
        </w:rPr>
        <w:lastRenderedPageBreak/>
        <w:t xml:space="preserve">not </w:t>
      </w:r>
      <w:r w:rsidR="00E76464" w:rsidRPr="00C30B23">
        <w:rPr>
          <w:rFonts w:ascii="Times New Roman" w:hAnsi="Times New Roman"/>
          <w:sz w:val="24"/>
          <w:szCs w:val="24"/>
        </w:rPr>
        <w:t xml:space="preserve">require record retention by respondents for more than three years. </w:t>
      </w:r>
      <w:r w:rsidR="000F7BEA" w:rsidRPr="00C30B23">
        <w:rPr>
          <w:rFonts w:ascii="Times New Roman" w:hAnsi="Times New Roman"/>
          <w:sz w:val="24"/>
          <w:szCs w:val="24"/>
        </w:rPr>
        <w:t>T</w:t>
      </w:r>
      <w:r w:rsidR="000A59D0" w:rsidRPr="00C30B23">
        <w:rPr>
          <w:rFonts w:ascii="Times New Roman" w:hAnsi="Times New Roman"/>
          <w:sz w:val="24"/>
          <w:szCs w:val="24"/>
        </w:rPr>
        <w:t xml:space="preserve">his data collection </w:t>
      </w:r>
      <w:r w:rsidR="000F7BEA" w:rsidRPr="00C30B23">
        <w:rPr>
          <w:rFonts w:ascii="Times New Roman" w:hAnsi="Times New Roman"/>
          <w:sz w:val="24"/>
          <w:szCs w:val="24"/>
        </w:rPr>
        <w:t xml:space="preserve">does not </w:t>
      </w:r>
      <w:r w:rsidR="000A59D0" w:rsidRPr="00C30B23">
        <w:rPr>
          <w:rFonts w:ascii="Times New Roman" w:hAnsi="Times New Roman"/>
          <w:sz w:val="24"/>
          <w:szCs w:val="24"/>
        </w:rPr>
        <w:t xml:space="preserve">involve </w:t>
      </w:r>
      <w:r w:rsidR="00E76464" w:rsidRPr="00C30B23">
        <w:rPr>
          <w:rFonts w:ascii="Times New Roman" w:hAnsi="Times New Roman"/>
          <w:sz w:val="24"/>
          <w:szCs w:val="24"/>
        </w:rPr>
        <w:t>a statistical survey or statistical data classification not approved by the OMB.</w:t>
      </w:r>
    </w:p>
    <w:p w:rsidR="00E76464" w:rsidRPr="00C30B23" w:rsidRDefault="00E76464" w:rsidP="008C16B5">
      <w:pPr>
        <w:pStyle w:val="ListParagraph"/>
        <w:spacing w:after="0" w:line="240" w:lineRule="auto"/>
        <w:ind w:left="0" w:hanging="360"/>
        <w:jc w:val="both"/>
        <w:rPr>
          <w:rFonts w:ascii="Times New Roman" w:hAnsi="Times New Roman"/>
          <w:sz w:val="24"/>
          <w:szCs w:val="24"/>
        </w:rPr>
      </w:pPr>
    </w:p>
    <w:p w:rsidR="008F5D91" w:rsidRPr="00C30B23" w:rsidRDefault="00E76464"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Confidentiality requirements will be imposed</w:t>
      </w:r>
      <w:r w:rsidR="003C50CB" w:rsidRPr="00C30B23">
        <w:rPr>
          <w:rFonts w:ascii="Times New Roman" w:hAnsi="Times New Roman"/>
          <w:sz w:val="24"/>
          <w:szCs w:val="24"/>
        </w:rPr>
        <w:t xml:space="preserve"> by the demonstration sites’ own human </w:t>
      </w:r>
      <w:proofErr w:type="gramStart"/>
      <w:r w:rsidR="003C50CB" w:rsidRPr="00C30B23">
        <w:rPr>
          <w:rFonts w:ascii="Times New Roman" w:hAnsi="Times New Roman"/>
          <w:sz w:val="24"/>
          <w:szCs w:val="24"/>
        </w:rPr>
        <w:t>subjects</w:t>
      </w:r>
      <w:proofErr w:type="gramEnd"/>
      <w:r w:rsidR="003C50CB" w:rsidRPr="00C30B23">
        <w:rPr>
          <w:rFonts w:ascii="Times New Roman" w:hAnsi="Times New Roman"/>
          <w:sz w:val="24"/>
          <w:szCs w:val="24"/>
        </w:rPr>
        <w:t xml:space="preserve"> protection entities. </w:t>
      </w:r>
      <w:r w:rsidR="000F7BEA" w:rsidRPr="00C30B23">
        <w:rPr>
          <w:rFonts w:ascii="Times New Roman" w:hAnsi="Times New Roman"/>
          <w:sz w:val="24"/>
          <w:szCs w:val="24"/>
        </w:rPr>
        <w:t>In k</w:t>
      </w:r>
      <w:r w:rsidR="008F5D91" w:rsidRPr="00C30B23">
        <w:rPr>
          <w:rFonts w:ascii="Times New Roman" w:hAnsi="Times New Roman"/>
          <w:sz w:val="24"/>
          <w:szCs w:val="24"/>
        </w:rPr>
        <w:t>ey stakeholder interviews of hospital and physician group administrators</w:t>
      </w:r>
      <w:r w:rsidR="000F7BEA" w:rsidRPr="00C30B23">
        <w:rPr>
          <w:rFonts w:ascii="Times New Roman" w:hAnsi="Times New Roman"/>
          <w:sz w:val="24"/>
          <w:szCs w:val="24"/>
        </w:rPr>
        <w:t>, the evaluation team</w:t>
      </w:r>
      <w:r w:rsidR="008F5D91" w:rsidRPr="00C30B23">
        <w:rPr>
          <w:rFonts w:ascii="Times New Roman" w:hAnsi="Times New Roman"/>
          <w:sz w:val="24"/>
          <w:szCs w:val="24"/>
        </w:rPr>
        <w:t xml:space="preserve"> will query site</w:t>
      </w:r>
      <w:r w:rsidR="00DB0E7B" w:rsidRPr="00C30B23">
        <w:rPr>
          <w:rFonts w:ascii="Times New Roman" w:hAnsi="Times New Roman"/>
          <w:sz w:val="24"/>
          <w:szCs w:val="24"/>
        </w:rPr>
        <w:t>-</w:t>
      </w:r>
      <w:r w:rsidR="008F5D91" w:rsidRPr="00C30B23">
        <w:rPr>
          <w:rFonts w:ascii="Times New Roman" w:hAnsi="Times New Roman"/>
          <w:sz w:val="24"/>
          <w:szCs w:val="24"/>
        </w:rPr>
        <w:t xml:space="preserve">specific implementation approaches and experiences, which might </w:t>
      </w:r>
      <w:r w:rsidR="00DB0E7B" w:rsidRPr="00C30B23">
        <w:rPr>
          <w:rFonts w:ascii="Times New Roman" w:hAnsi="Times New Roman"/>
          <w:sz w:val="24"/>
          <w:szCs w:val="24"/>
        </w:rPr>
        <w:t xml:space="preserve">be </w:t>
      </w:r>
      <w:r w:rsidR="008F5D91" w:rsidRPr="00C30B23">
        <w:rPr>
          <w:rFonts w:ascii="Times New Roman" w:hAnsi="Times New Roman"/>
          <w:sz w:val="24"/>
          <w:szCs w:val="24"/>
        </w:rPr>
        <w:t xml:space="preserve">proprietary </w:t>
      </w:r>
      <w:r w:rsidR="00621FE0" w:rsidRPr="00C30B23">
        <w:rPr>
          <w:rFonts w:ascii="Times New Roman" w:hAnsi="Times New Roman"/>
          <w:sz w:val="24"/>
          <w:szCs w:val="24"/>
        </w:rPr>
        <w:t xml:space="preserve">in </w:t>
      </w:r>
      <w:r w:rsidR="008F5D91" w:rsidRPr="00C30B23">
        <w:rPr>
          <w:rFonts w:ascii="Times New Roman" w:hAnsi="Times New Roman"/>
          <w:sz w:val="24"/>
          <w:szCs w:val="24"/>
        </w:rPr>
        <w:t xml:space="preserve">nature, but </w:t>
      </w:r>
      <w:r w:rsidR="00621FE0" w:rsidRPr="00C30B23">
        <w:rPr>
          <w:rFonts w:ascii="Times New Roman" w:hAnsi="Times New Roman"/>
          <w:sz w:val="24"/>
          <w:szCs w:val="24"/>
        </w:rPr>
        <w:t xml:space="preserve">which </w:t>
      </w:r>
      <w:r w:rsidR="008F5D91" w:rsidRPr="00C30B23">
        <w:rPr>
          <w:rFonts w:ascii="Times New Roman" w:hAnsi="Times New Roman"/>
          <w:sz w:val="24"/>
          <w:szCs w:val="24"/>
        </w:rPr>
        <w:t xml:space="preserve">will </w:t>
      </w:r>
      <w:r w:rsidR="00621FE0" w:rsidRPr="00C30B23">
        <w:rPr>
          <w:rFonts w:ascii="Times New Roman" w:hAnsi="Times New Roman"/>
          <w:sz w:val="24"/>
          <w:szCs w:val="24"/>
        </w:rPr>
        <w:t xml:space="preserve">be </w:t>
      </w:r>
      <w:r w:rsidR="008F5D91" w:rsidRPr="00C30B23">
        <w:rPr>
          <w:rFonts w:ascii="Times New Roman" w:hAnsi="Times New Roman"/>
          <w:sz w:val="24"/>
          <w:szCs w:val="24"/>
        </w:rPr>
        <w:t>protected and held confidentially</w:t>
      </w:r>
      <w:r w:rsidR="00E43B8E">
        <w:rPr>
          <w:rFonts w:ascii="Times New Roman" w:hAnsi="Times New Roman"/>
          <w:sz w:val="24"/>
          <w:szCs w:val="24"/>
        </w:rPr>
        <w:t>.</w:t>
      </w:r>
    </w:p>
    <w:p w:rsidR="00C05999" w:rsidRPr="00C30B23" w:rsidRDefault="00F00F27" w:rsidP="009E344E">
      <w:pPr>
        <w:pStyle w:val="Heading2"/>
      </w:pPr>
      <w:bookmarkStart w:id="9" w:name="_Toc255368145"/>
      <w:r w:rsidRPr="00C30B23">
        <w:t>Federal Register/Outside Consultation</w:t>
      </w:r>
      <w:bookmarkEnd w:id="9"/>
    </w:p>
    <w:p w:rsidR="009213A8" w:rsidRDefault="009213A8" w:rsidP="00F70447">
      <w:pPr>
        <w:pStyle w:val="Default"/>
        <w:numPr>
          <w:ilvl w:val="0"/>
          <w:numId w:val="4"/>
        </w:numPr>
      </w:pPr>
      <w:r w:rsidRPr="009213A8">
        <w:t>Federal Register Notice and Comments</w:t>
      </w:r>
    </w:p>
    <w:p w:rsidR="009213A8" w:rsidRPr="009213A8" w:rsidRDefault="009213A8" w:rsidP="009213A8">
      <w:pPr>
        <w:pStyle w:val="Default"/>
        <w:ind w:left="720"/>
      </w:pPr>
      <w:r w:rsidRPr="009213A8">
        <w:t xml:space="preserve"> </w:t>
      </w:r>
    </w:p>
    <w:p w:rsidR="009213A8" w:rsidRDefault="008C0BAD" w:rsidP="009213A8">
      <w:pPr>
        <w:pStyle w:val="Default"/>
      </w:pPr>
      <w:r>
        <w:t>A 60-day</w:t>
      </w:r>
      <w:r w:rsidR="009213A8" w:rsidRPr="009213A8">
        <w:t xml:space="preserve"> Federal Register Notice </w:t>
      </w:r>
      <w:r>
        <w:t>was</w:t>
      </w:r>
      <w:r w:rsidR="007552F5">
        <w:t xml:space="preserve"> published in the Federal Register on June 18, 2010 (Vol. 75, No. 117, p. 34741). No comments were received in response to the publication. </w:t>
      </w:r>
      <w:r w:rsidR="009213A8" w:rsidRPr="00C30B23">
        <w:t xml:space="preserve"> </w:t>
      </w:r>
      <w:r w:rsidR="009213A8" w:rsidRPr="009213A8">
        <w:t xml:space="preserve"> </w:t>
      </w:r>
    </w:p>
    <w:p w:rsidR="009213A8" w:rsidRPr="009213A8" w:rsidRDefault="009213A8" w:rsidP="009213A8">
      <w:pPr>
        <w:pStyle w:val="Default"/>
      </w:pPr>
    </w:p>
    <w:p w:rsidR="009213A8" w:rsidRDefault="009213A8" w:rsidP="00F70447">
      <w:pPr>
        <w:pStyle w:val="Default"/>
        <w:numPr>
          <w:ilvl w:val="0"/>
          <w:numId w:val="4"/>
        </w:numPr>
      </w:pPr>
      <w:r w:rsidRPr="009213A8">
        <w:t xml:space="preserve">Consultation Outside of the Agency </w:t>
      </w:r>
    </w:p>
    <w:p w:rsidR="009213A8" w:rsidRPr="009213A8" w:rsidRDefault="009213A8" w:rsidP="009213A8">
      <w:pPr>
        <w:pStyle w:val="Default"/>
        <w:ind w:left="720"/>
      </w:pPr>
    </w:p>
    <w:p w:rsidR="009213A8" w:rsidRDefault="009213A8" w:rsidP="009213A8">
      <w:pPr>
        <w:pStyle w:val="Default"/>
      </w:pPr>
      <w:r w:rsidRPr="009213A8">
        <w:t>The following individuals were consulted in designing the data collection plan and developing the questionnaire:</w:t>
      </w:r>
    </w:p>
    <w:p w:rsidR="009213A8" w:rsidRPr="009213A8" w:rsidRDefault="009213A8" w:rsidP="009213A8">
      <w:pPr>
        <w:pStyle w:val="Default"/>
      </w:pPr>
      <w:r w:rsidRPr="009213A8">
        <w:t xml:space="preserve">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05"/>
        <w:gridCol w:w="3192"/>
        <w:gridCol w:w="3195"/>
      </w:tblGrid>
      <w:tr w:rsidR="009213A8" w:rsidRPr="009213A8" w:rsidTr="009213A8">
        <w:trPr>
          <w:trHeight w:val="260"/>
        </w:trPr>
        <w:tc>
          <w:tcPr>
            <w:tcW w:w="3205" w:type="dxa"/>
            <w:shd w:val="clear" w:color="auto" w:fill="630000"/>
            <w:vAlign w:val="center"/>
          </w:tcPr>
          <w:p w:rsidR="009213A8" w:rsidRPr="009213A8" w:rsidRDefault="009213A8">
            <w:pPr>
              <w:pStyle w:val="Default"/>
              <w:jc w:val="center"/>
              <w:rPr>
                <w:color w:val="FFFFFF"/>
              </w:rPr>
            </w:pPr>
            <w:r w:rsidRPr="009213A8">
              <w:rPr>
                <w:b/>
                <w:bCs/>
                <w:color w:val="FFFFFF"/>
              </w:rPr>
              <w:t xml:space="preserve">Name </w:t>
            </w:r>
          </w:p>
        </w:tc>
        <w:tc>
          <w:tcPr>
            <w:tcW w:w="3192" w:type="dxa"/>
            <w:shd w:val="clear" w:color="auto" w:fill="630000"/>
            <w:vAlign w:val="center"/>
          </w:tcPr>
          <w:p w:rsidR="009213A8" w:rsidRPr="009213A8" w:rsidRDefault="009213A8">
            <w:pPr>
              <w:pStyle w:val="Default"/>
              <w:jc w:val="center"/>
              <w:rPr>
                <w:color w:val="FFFFFF"/>
              </w:rPr>
            </w:pPr>
            <w:r w:rsidRPr="009213A8">
              <w:rPr>
                <w:b/>
                <w:bCs/>
                <w:color w:val="FFFFFF"/>
              </w:rPr>
              <w:t xml:space="preserve">Affiliation </w:t>
            </w:r>
          </w:p>
        </w:tc>
        <w:tc>
          <w:tcPr>
            <w:tcW w:w="3195" w:type="dxa"/>
            <w:shd w:val="clear" w:color="auto" w:fill="630000"/>
            <w:vAlign w:val="center"/>
          </w:tcPr>
          <w:p w:rsidR="009213A8" w:rsidRPr="009213A8" w:rsidRDefault="009213A8">
            <w:pPr>
              <w:pStyle w:val="Default"/>
              <w:rPr>
                <w:color w:val="FFFFFF"/>
              </w:rPr>
            </w:pPr>
            <w:r w:rsidRPr="009213A8">
              <w:rPr>
                <w:b/>
                <w:bCs/>
                <w:color w:val="FFFFFF"/>
              </w:rPr>
              <w:t xml:space="preserve">Telephone Number </w:t>
            </w:r>
          </w:p>
        </w:tc>
      </w:tr>
      <w:tr w:rsidR="009213A8" w:rsidRPr="009213A8" w:rsidTr="009213A8">
        <w:trPr>
          <w:trHeight w:val="163"/>
        </w:trPr>
        <w:tc>
          <w:tcPr>
            <w:tcW w:w="3205" w:type="dxa"/>
          </w:tcPr>
          <w:p w:rsidR="009213A8" w:rsidRPr="009213A8" w:rsidRDefault="009213A8">
            <w:pPr>
              <w:pStyle w:val="Default"/>
              <w:jc w:val="center"/>
            </w:pPr>
            <w:r w:rsidRPr="009213A8">
              <w:t xml:space="preserve">Oswaldo Urdapilleta </w:t>
            </w:r>
          </w:p>
        </w:tc>
        <w:tc>
          <w:tcPr>
            <w:tcW w:w="3192" w:type="dxa"/>
          </w:tcPr>
          <w:p w:rsidR="009213A8" w:rsidRPr="009213A8" w:rsidRDefault="009213A8">
            <w:pPr>
              <w:pStyle w:val="Default"/>
              <w:jc w:val="center"/>
            </w:pPr>
            <w:r w:rsidRPr="009213A8">
              <w:t xml:space="preserve">IMPAQ International </w:t>
            </w:r>
          </w:p>
        </w:tc>
        <w:tc>
          <w:tcPr>
            <w:tcW w:w="3195" w:type="dxa"/>
          </w:tcPr>
          <w:p w:rsidR="009213A8" w:rsidRPr="009213A8" w:rsidRDefault="009213A8" w:rsidP="009213A8">
            <w:pPr>
              <w:pStyle w:val="Default"/>
              <w:jc w:val="center"/>
            </w:pPr>
            <w:r w:rsidRPr="009213A8">
              <w:t>(443) 539 1394</w:t>
            </w:r>
          </w:p>
        </w:tc>
      </w:tr>
      <w:tr w:rsidR="009213A8" w:rsidRPr="009213A8" w:rsidTr="009213A8">
        <w:trPr>
          <w:trHeight w:val="165"/>
        </w:trPr>
        <w:tc>
          <w:tcPr>
            <w:tcW w:w="3205" w:type="dxa"/>
          </w:tcPr>
          <w:p w:rsidR="009213A8" w:rsidRPr="009213A8" w:rsidRDefault="009213A8">
            <w:pPr>
              <w:pStyle w:val="Default"/>
              <w:jc w:val="center"/>
            </w:pPr>
            <w:r w:rsidRPr="009213A8">
              <w:t xml:space="preserve">Donald Nichols </w:t>
            </w:r>
          </w:p>
        </w:tc>
        <w:tc>
          <w:tcPr>
            <w:tcW w:w="3192" w:type="dxa"/>
          </w:tcPr>
          <w:p w:rsidR="009213A8" w:rsidRPr="009213A8" w:rsidRDefault="009213A8">
            <w:pPr>
              <w:pStyle w:val="Default"/>
              <w:jc w:val="center"/>
            </w:pPr>
            <w:r w:rsidRPr="009213A8">
              <w:t xml:space="preserve">IMPAQ International </w:t>
            </w:r>
          </w:p>
        </w:tc>
        <w:tc>
          <w:tcPr>
            <w:tcW w:w="3195" w:type="dxa"/>
          </w:tcPr>
          <w:p w:rsidR="009213A8" w:rsidRPr="009213A8" w:rsidRDefault="009213A8" w:rsidP="009213A8">
            <w:pPr>
              <w:pStyle w:val="Default"/>
              <w:jc w:val="center"/>
            </w:pPr>
            <w:r w:rsidRPr="009213A8">
              <w:t>(443) 539 0218</w:t>
            </w:r>
          </w:p>
        </w:tc>
      </w:tr>
      <w:tr w:rsidR="009213A8" w:rsidRPr="009213A8" w:rsidTr="009213A8">
        <w:trPr>
          <w:trHeight w:val="163"/>
        </w:trPr>
        <w:tc>
          <w:tcPr>
            <w:tcW w:w="3205" w:type="dxa"/>
          </w:tcPr>
          <w:p w:rsidR="009213A8" w:rsidRPr="009213A8" w:rsidRDefault="009213A8">
            <w:pPr>
              <w:pStyle w:val="Default"/>
              <w:jc w:val="center"/>
            </w:pPr>
            <w:r w:rsidRPr="009213A8">
              <w:t xml:space="preserve">Jasmine Ainetchian </w:t>
            </w:r>
          </w:p>
        </w:tc>
        <w:tc>
          <w:tcPr>
            <w:tcW w:w="3192" w:type="dxa"/>
          </w:tcPr>
          <w:p w:rsidR="009213A8" w:rsidRPr="009213A8" w:rsidRDefault="009213A8">
            <w:pPr>
              <w:pStyle w:val="Default"/>
              <w:jc w:val="center"/>
            </w:pPr>
            <w:r w:rsidRPr="009213A8">
              <w:t xml:space="preserve">IMPAQ International </w:t>
            </w:r>
          </w:p>
        </w:tc>
        <w:tc>
          <w:tcPr>
            <w:tcW w:w="3195" w:type="dxa"/>
          </w:tcPr>
          <w:p w:rsidR="009213A8" w:rsidRPr="009213A8" w:rsidRDefault="009213A8" w:rsidP="009213A8">
            <w:pPr>
              <w:pStyle w:val="Default"/>
              <w:jc w:val="center"/>
            </w:pPr>
            <w:r w:rsidRPr="009213A8">
              <w:t>(443) 539 0216</w:t>
            </w:r>
          </w:p>
        </w:tc>
      </w:tr>
      <w:tr w:rsidR="009213A8" w:rsidRPr="009213A8" w:rsidTr="009213A8">
        <w:trPr>
          <w:trHeight w:val="165"/>
        </w:trPr>
        <w:tc>
          <w:tcPr>
            <w:tcW w:w="3205" w:type="dxa"/>
          </w:tcPr>
          <w:p w:rsidR="009213A8" w:rsidRPr="009213A8" w:rsidRDefault="009213A8">
            <w:pPr>
              <w:pStyle w:val="Default"/>
              <w:jc w:val="center"/>
            </w:pPr>
            <w:r w:rsidRPr="009213A8">
              <w:t xml:space="preserve">Annette Snyder </w:t>
            </w:r>
          </w:p>
        </w:tc>
        <w:tc>
          <w:tcPr>
            <w:tcW w:w="3192" w:type="dxa"/>
          </w:tcPr>
          <w:p w:rsidR="009213A8" w:rsidRPr="009213A8" w:rsidRDefault="009213A8">
            <w:pPr>
              <w:pStyle w:val="Default"/>
              <w:jc w:val="center"/>
            </w:pPr>
            <w:r w:rsidRPr="009213A8">
              <w:t>Hilltop Institute</w:t>
            </w:r>
          </w:p>
        </w:tc>
        <w:tc>
          <w:tcPr>
            <w:tcW w:w="3195" w:type="dxa"/>
          </w:tcPr>
          <w:p w:rsidR="009213A8" w:rsidRPr="009213A8" w:rsidRDefault="009213A8" w:rsidP="009213A8">
            <w:pPr>
              <w:pStyle w:val="Default"/>
              <w:jc w:val="center"/>
            </w:pPr>
            <w:r w:rsidRPr="009213A8">
              <w:t>(410) 455-6386</w:t>
            </w:r>
          </w:p>
        </w:tc>
      </w:tr>
      <w:tr w:rsidR="009213A8" w:rsidRPr="009213A8" w:rsidTr="009213A8">
        <w:trPr>
          <w:trHeight w:val="165"/>
        </w:trPr>
        <w:tc>
          <w:tcPr>
            <w:tcW w:w="3205" w:type="dxa"/>
          </w:tcPr>
          <w:p w:rsidR="009213A8" w:rsidRPr="009213A8" w:rsidRDefault="009213A8">
            <w:pPr>
              <w:pStyle w:val="Default"/>
              <w:jc w:val="center"/>
            </w:pPr>
            <w:r w:rsidRPr="009213A8">
              <w:t>Cynthia Boddie-Willis</w:t>
            </w:r>
          </w:p>
        </w:tc>
        <w:tc>
          <w:tcPr>
            <w:tcW w:w="3192" w:type="dxa"/>
          </w:tcPr>
          <w:p w:rsidR="009213A8" w:rsidRPr="009213A8" w:rsidRDefault="009213A8">
            <w:pPr>
              <w:pStyle w:val="Default"/>
              <w:jc w:val="center"/>
            </w:pPr>
            <w:r w:rsidRPr="009213A8">
              <w:t>Hilltop Institute</w:t>
            </w:r>
          </w:p>
        </w:tc>
        <w:tc>
          <w:tcPr>
            <w:tcW w:w="3195" w:type="dxa"/>
          </w:tcPr>
          <w:p w:rsidR="009213A8" w:rsidRPr="009213A8" w:rsidRDefault="009213A8" w:rsidP="009213A8">
            <w:pPr>
              <w:pStyle w:val="Default"/>
              <w:jc w:val="center"/>
            </w:pPr>
            <w:r w:rsidRPr="009213A8">
              <w:t>(410) 455-6518</w:t>
            </w:r>
          </w:p>
        </w:tc>
      </w:tr>
    </w:tbl>
    <w:p w:rsidR="00AC782E" w:rsidRPr="00C30B23" w:rsidRDefault="00F00F27" w:rsidP="009E344E">
      <w:pPr>
        <w:pStyle w:val="Heading2"/>
      </w:pPr>
      <w:bookmarkStart w:id="10" w:name="_Toc255368146"/>
      <w:r w:rsidRPr="00C30B23">
        <w:t>Payments/Gifts to Respondents</w:t>
      </w:r>
      <w:bookmarkEnd w:id="10"/>
    </w:p>
    <w:p w:rsidR="00AC782E" w:rsidRPr="00C30B23" w:rsidRDefault="00AC782E"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Only Medicare beneficiaries will receive a monetary incentive for participating in the focus groups. Physician group </w:t>
      </w:r>
      <w:r w:rsidR="000F7BEA" w:rsidRPr="00C30B23">
        <w:rPr>
          <w:rFonts w:ascii="Times New Roman" w:hAnsi="Times New Roman"/>
          <w:sz w:val="24"/>
          <w:szCs w:val="24"/>
        </w:rPr>
        <w:t xml:space="preserve">representatives </w:t>
      </w:r>
      <w:r w:rsidRPr="00C30B23">
        <w:rPr>
          <w:rFonts w:ascii="Times New Roman" w:hAnsi="Times New Roman"/>
          <w:sz w:val="24"/>
          <w:szCs w:val="24"/>
        </w:rPr>
        <w:t xml:space="preserve">or hospital </w:t>
      </w:r>
      <w:r w:rsidR="00FA719C" w:rsidRPr="00C30B23">
        <w:rPr>
          <w:rFonts w:ascii="Times New Roman" w:hAnsi="Times New Roman"/>
          <w:sz w:val="24"/>
          <w:szCs w:val="24"/>
        </w:rPr>
        <w:t xml:space="preserve">administrators and </w:t>
      </w:r>
      <w:r w:rsidR="000F7BEA" w:rsidRPr="00C30B23">
        <w:rPr>
          <w:rFonts w:ascii="Times New Roman" w:hAnsi="Times New Roman"/>
          <w:sz w:val="24"/>
          <w:szCs w:val="24"/>
        </w:rPr>
        <w:t xml:space="preserve">other </w:t>
      </w:r>
      <w:r w:rsidRPr="00C30B23">
        <w:rPr>
          <w:rFonts w:ascii="Times New Roman" w:hAnsi="Times New Roman"/>
          <w:sz w:val="24"/>
          <w:szCs w:val="24"/>
        </w:rPr>
        <w:t xml:space="preserve">employees will participate </w:t>
      </w:r>
      <w:r w:rsidR="005D33B8" w:rsidRPr="00C30B23">
        <w:rPr>
          <w:rFonts w:ascii="Times New Roman" w:hAnsi="Times New Roman"/>
          <w:sz w:val="24"/>
          <w:szCs w:val="24"/>
        </w:rPr>
        <w:t xml:space="preserve">in interviews or focus groups </w:t>
      </w:r>
      <w:r w:rsidRPr="00C30B23">
        <w:rPr>
          <w:rFonts w:ascii="Times New Roman" w:hAnsi="Times New Roman"/>
          <w:sz w:val="24"/>
          <w:szCs w:val="24"/>
        </w:rPr>
        <w:t xml:space="preserve">under the auspices and </w:t>
      </w:r>
      <w:r w:rsidR="00EC4AE3" w:rsidRPr="00C30B23">
        <w:rPr>
          <w:rFonts w:ascii="Times New Roman" w:hAnsi="Times New Roman"/>
          <w:sz w:val="24"/>
          <w:szCs w:val="24"/>
        </w:rPr>
        <w:t xml:space="preserve">according to </w:t>
      </w:r>
      <w:r w:rsidRPr="00C30B23">
        <w:rPr>
          <w:rFonts w:ascii="Times New Roman" w:hAnsi="Times New Roman"/>
          <w:sz w:val="24"/>
          <w:szCs w:val="24"/>
        </w:rPr>
        <w:t xml:space="preserve">arrangements </w:t>
      </w:r>
      <w:r w:rsidR="00EC4AE3" w:rsidRPr="00C30B23">
        <w:rPr>
          <w:rFonts w:ascii="Times New Roman" w:hAnsi="Times New Roman"/>
          <w:sz w:val="24"/>
          <w:szCs w:val="24"/>
        </w:rPr>
        <w:t xml:space="preserve">made </w:t>
      </w:r>
      <w:r w:rsidRPr="00C30B23">
        <w:rPr>
          <w:rFonts w:ascii="Times New Roman" w:hAnsi="Times New Roman"/>
          <w:sz w:val="24"/>
          <w:szCs w:val="24"/>
        </w:rPr>
        <w:t xml:space="preserve">by their employer. </w:t>
      </w:r>
      <w:r w:rsidR="009213A8">
        <w:rPr>
          <w:rFonts w:ascii="Times New Roman" w:hAnsi="Times New Roman"/>
          <w:sz w:val="24"/>
          <w:szCs w:val="24"/>
        </w:rPr>
        <w:t>T</w:t>
      </w:r>
      <w:r w:rsidRPr="00C30B23">
        <w:rPr>
          <w:rFonts w:ascii="Times New Roman" w:hAnsi="Times New Roman"/>
          <w:sz w:val="24"/>
          <w:szCs w:val="24"/>
        </w:rPr>
        <w:t xml:space="preserve">heir participation </w:t>
      </w:r>
      <w:r w:rsidR="009213A8">
        <w:rPr>
          <w:rFonts w:ascii="Times New Roman" w:hAnsi="Times New Roman"/>
          <w:sz w:val="24"/>
          <w:szCs w:val="24"/>
        </w:rPr>
        <w:t xml:space="preserve">will </w:t>
      </w:r>
      <w:r w:rsidRPr="00C30B23">
        <w:rPr>
          <w:rFonts w:ascii="Times New Roman" w:hAnsi="Times New Roman"/>
          <w:sz w:val="24"/>
          <w:szCs w:val="24"/>
        </w:rPr>
        <w:t xml:space="preserve">be deemed a function of their work responsibilities and remuneration. Beneficiaries will receive a modest incentive of $25 to partially compensate them for the time spent in the focus group and transportation costs that may have been </w:t>
      </w:r>
      <w:r w:rsidR="00EC4AE3" w:rsidRPr="00C30B23">
        <w:rPr>
          <w:rFonts w:ascii="Times New Roman" w:hAnsi="Times New Roman"/>
          <w:sz w:val="24"/>
          <w:szCs w:val="24"/>
        </w:rPr>
        <w:t xml:space="preserve">incurred </w:t>
      </w:r>
      <w:r w:rsidRPr="00C30B23">
        <w:rPr>
          <w:rFonts w:ascii="Times New Roman" w:hAnsi="Times New Roman"/>
          <w:sz w:val="24"/>
          <w:szCs w:val="24"/>
        </w:rPr>
        <w:t xml:space="preserve">in their participation. The </w:t>
      </w:r>
      <w:r w:rsidR="004E03B0" w:rsidRPr="00C30B23">
        <w:rPr>
          <w:rFonts w:ascii="Times New Roman" w:hAnsi="Times New Roman"/>
          <w:sz w:val="24"/>
          <w:szCs w:val="24"/>
        </w:rPr>
        <w:t xml:space="preserve">beneficiary </w:t>
      </w:r>
      <w:r w:rsidRPr="00C30B23">
        <w:rPr>
          <w:rFonts w:ascii="Times New Roman" w:hAnsi="Times New Roman"/>
          <w:sz w:val="24"/>
          <w:szCs w:val="24"/>
        </w:rPr>
        <w:t xml:space="preserve">focus groups are planned for 90 minutes. The informed consent </w:t>
      </w:r>
      <w:r w:rsidR="00166FB2" w:rsidRPr="00C30B23">
        <w:rPr>
          <w:rFonts w:ascii="Times New Roman" w:hAnsi="Times New Roman"/>
          <w:sz w:val="24"/>
          <w:szCs w:val="24"/>
        </w:rPr>
        <w:t xml:space="preserve">form for </w:t>
      </w:r>
      <w:r w:rsidRPr="00C30B23">
        <w:rPr>
          <w:rFonts w:ascii="Times New Roman" w:hAnsi="Times New Roman"/>
          <w:sz w:val="24"/>
          <w:szCs w:val="24"/>
        </w:rPr>
        <w:t>participat</w:t>
      </w:r>
      <w:r w:rsidR="00166FB2" w:rsidRPr="00C30B23">
        <w:rPr>
          <w:rFonts w:ascii="Times New Roman" w:hAnsi="Times New Roman"/>
          <w:sz w:val="24"/>
          <w:szCs w:val="24"/>
        </w:rPr>
        <w:t>ion</w:t>
      </w:r>
      <w:r w:rsidRPr="00C30B23">
        <w:rPr>
          <w:rFonts w:ascii="Times New Roman" w:hAnsi="Times New Roman"/>
          <w:sz w:val="24"/>
          <w:szCs w:val="24"/>
        </w:rPr>
        <w:t xml:space="preserve"> in the focus groups will explain the direct monetary incentive and </w:t>
      </w:r>
      <w:r w:rsidR="00166FB2" w:rsidRPr="00C30B23">
        <w:rPr>
          <w:rFonts w:ascii="Times New Roman" w:hAnsi="Times New Roman"/>
          <w:sz w:val="24"/>
          <w:szCs w:val="24"/>
        </w:rPr>
        <w:t xml:space="preserve">the </w:t>
      </w:r>
      <w:r w:rsidRPr="00C30B23">
        <w:rPr>
          <w:rFonts w:ascii="Times New Roman" w:hAnsi="Times New Roman"/>
          <w:sz w:val="24"/>
          <w:szCs w:val="24"/>
        </w:rPr>
        <w:t>indirect non-monetary benefits.</w:t>
      </w:r>
    </w:p>
    <w:p w:rsidR="0021660E" w:rsidRPr="00C30B23" w:rsidRDefault="00F00F27" w:rsidP="009E344E">
      <w:pPr>
        <w:pStyle w:val="Heading2"/>
      </w:pPr>
      <w:bookmarkStart w:id="11" w:name="_Toc255368147"/>
      <w:r w:rsidRPr="00C30B23">
        <w:t>Confidentiality</w:t>
      </w:r>
      <w:bookmarkEnd w:id="11"/>
    </w:p>
    <w:p w:rsidR="0021660E" w:rsidRPr="00C30B23" w:rsidRDefault="0021660E"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Demonstration sites are responsible </w:t>
      </w:r>
      <w:r w:rsidR="00166FB2" w:rsidRPr="00C30B23">
        <w:rPr>
          <w:rFonts w:ascii="Times New Roman" w:hAnsi="Times New Roman"/>
          <w:sz w:val="24"/>
          <w:szCs w:val="24"/>
        </w:rPr>
        <w:t xml:space="preserve">for </w:t>
      </w:r>
      <w:r w:rsidRPr="00C30B23">
        <w:rPr>
          <w:rFonts w:ascii="Times New Roman" w:hAnsi="Times New Roman"/>
          <w:sz w:val="24"/>
          <w:szCs w:val="24"/>
        </w:rPr>
        <w:t>adher</w:t>
      </w:r>
      <w:r w:rsidR="00166FB2" w:rsidRPr="00C30B23">
        <w:rPr>
          <w:rFonts w:ascii="Times New Roman" w:hAnsi="Times New Roman"/>
          <w:sz w:val="24"/>
          <w:szCs w:val="24"/>
        </w:rPr>
        <w:t>ing</w:t>
      </w:r>
      <w:r w:rsidRPr="00C30B23">
        <w:rPr>
          <w:rFonts w:ascii="Times New Roman" w:hAnsi="Times New Roman"/>
          <w:sz w:val="24"/>
          <w:szCs w:val="24"/>
        </w:rPr>
        <w:t xml:space="preserve"> to all Health Insurance Accountability and Portability and Privacy Act (HIPAA) requirements, as governed by their local human </w:t>
      </w:r>
      <w:proofErr w:type="gramStart"/>
      <w:r w:rsidRPr="00C30B23">
        <w:rPr>
          <w:rFonts w:ascii="Times New Roman" w:hAnsi="Times New Roman"/>
          <w:sz w:val="24"/>
          <w:szCs w:val="24"/>
        </w:rPr>
        <w:t>subjects</w:t>
      </w:r>
      <w:proofErr w:type="gramEnd"/>
      <w:r w:rsidRPr="00C30B23">
        <w:rPr>
          <w:rFonts w:ascii="Times New Roman" w:hAnsi="Times New Roman"/>
          <w:sz w:val="24"/>
          <w:szCs w:val="24"/>
        </w:rPr>
        <w:t xml:space="preserve"> protection processes and as covered entities under HIPAA. A HIPAA Waiver </w:t>
      </w:r>
      <w:r w:rsidR="00B07F55" w:rsidRPr="00C30B23">
        <w:rPr>
          <w:rFonts w:ascii="Times New Roman" w:hAnsi="Times New Roman"/>
          <w:sz w:val="24"/>
          <w:szCs w:val="24"/>
        </w:rPr>
        <w:t>w</w:t>
      </w:r>
      <w:r w:rsidRPr="00C30B23">
        <w:rPr>
          <w:rFonts w:ascii="Times New Roman" w:hAnsi="Times New Roman"/>
          <w:sz w:val="24"/>
          <w:szCs w:val="24"/>
        </w:rPr>
        <w:t xml:space="preserve">ill be requested since the information </w:t>
      </w:r>
      <w:r w:rsidR="00166FB2" w:rsidRPr="00C30B23">
        <w:rPr>
          <w:rFonts w:ascii="Times New Roman" w:hAnsi="Times New Roman"/>
          <w:sz w:val="24"/>
          <w:szCs w:val="24"/>
        </w:rPr>
        <w:t xml:space="preserve">to be collected </w:t>
      </w:r>
      <w:r w:rsidRPr="00C30B23">
        <w:rPr>
          <w:rFonts w:ascii="Times New Roman" w:hAnsi="Times New Roman"/>
          <w:sz w:val="24"/>
          <w:szCs w:val="24"/>
        </w:rPr>
        <w:t xml:space="preserve">is for the purpose of program operations/evaluation and thereby exempted from the statute. Even though participants will be queried about their health care delivery experience during the demonstration and not </w:t>
      </w:r>
      <w:r w:rsidR="00166FB2" w:rsidRPr="00C30B23">
        <w:rPr>
          <w:rFonts w:ascii="Times New Roman" w:hAnsi="Times New Roman"/>
          <w:sz w:val="24"/>
          <w:szCs w:val="24"/>
        </w:rPr>
        <w:t xml:space="preserve">about </w:t>
      </w:r>
      <w:r w:rsidRPr="00C30B23">
        <w:rPr>
          <w:rFonts w:ascii="Times New Roman" w:hAnsi="Times New Roman"/>
          <w:sz w:val="24"/>
          <w:szCs w:val="24"/>
        </w:rPr>
        <w:t xml:space="preserve">their personal </w:t>
      </w:r>
      <w:proofErr w:type="gramStart"/>
      <w:r w:rsidRPr="00C30B23">
        <w:rPr>
          <w:rFonts w:ascii="Times New Roman" w:hAnsi="Times New Roman"/>
          <w:sz w:val="24"/>
          <w:szCs w:val="24"/>
        </w:rPr>
        <w:t>diagnosis(</w:t>
      </w:r>
      <w:proofErr w:type="spellStart"/>
      <w:proofErr w:type="gramEnd"/>
      <w:r w:rsidRPr="00C30B23">
        <w:rPr>
          <w:rFonts w:ascii="Times New Roman" w:hAnsi="Times New Roman"/>
          <w:sz w:val="24"/>
          <w:szCs w:val="24"/>
        </w:rPr>
        <w:t>es</w:t>
      </w:r>
      <w:proofErr w:type="spellEnd"/>
      <w:r w:rsidRPr="00C30B23">
        <w:rPr>
          <w:rFonts w:ascii="Times New Roman" w:hAnsi="Times New Roman"/>
          <w:sz w:val="24"/>
          <w:szCs w:val="24"/>
        </w:rPr>
        <w:t>), some confidential health information may be inadvertently shared by participants.</w:t>
      </w:r>
    </w:p>
    <w:p w:rsidR="0021660E" w:rsidRPr="00C30B23" w:rsidRDefault="0021660E" w:rsidP="008C16B5">
      <w:pPr>
        <w:pStyle w:val="ListParagraph"/>
        <w:spacing w:after="0" w:line="240" w:lineRule="auto"/>
        <w:ind w:left="0" w:hanging="360"/>
        <w:jc w:val="both"/>
        <w:rPr>
          <w:rFonts w:ascii="Times New Roman" w:hAnsi="Times New Roman"/>
          <w:sz w:val="24"/>
          <w:szCs w:val="24"/>
        </w:rPr>
      </w:pPr>
    </w:p>
    <w:p w:rsidR="00730680" w:rsidRDefault="00730680" w:rsidP="00730680">
      <w:pPr>
        <w:pStyle w:val="Default"/>
        <w:jc w:val="both"/>
      </w:pPr>
      <w:r w:rsidRPr="00730680">
        <w:lastRenderedPageBreak/>
        <w:t xml:space="preserve">IMPAQ International will follow procedures for assuring and maintaining confidentiality consistent with provisions of the Privacy Act. Respondents will receive information about confidentiality protection in an advance letter describing the </w:t>
      </w:r>
      <w:r>
        <w:t>focus group or interview, as appropriate, (letters submitted with package)</w:t>
      </w:r>
      <w:r w:rsidRPr="00730680">
        <w:t xml:space="preserve"> and again at the outset of the </w:t>
      </w:r>
      <w:r>
        <w:t xml:space="preserve">focus group or </w:t>
      </w:r>
      <w:r w:rsidRPr="00730680">
        <w:t xml:space="preserve">interview as part of the </w:t>
      </w:r>
      <w:r>
        <w:t>facilitato</w:t>
      </w:r>
      <w:r w:rsidRPr="00730680">
        <w:t xml:space="preserve">r's introductory comments. Respondents will be informed that all information they provide will be treated confidentially. </w:t>
      </w:r>
      <w:r>
        <w:t>Facilitators</w:t>
      </w:r>
      <w:r w:rsidRPr="00730680">
        <w:t xml:space="preserve"> will be trained in confidentiality procedures and will be prepared to describe these procedures in full detail, if needed, or to answer any related questions from the respondents. </w:t>
      </w:r>
    </w:p>
    <w:p w:rsidR="00730680" w:rsidRDefault="00730680" w:rsidP="00730680">
      <w:pPr>
        <w:pStyle w:val="Default"/>
      </w:pPr>
    </w:p>
    <w:p w:rsidR="0021660E" w:rsidRPr="00C30B23" w:rsidRDefault="00730680" w:rsidP="00730680">
      <w:pPr>
        <w:pStyle w:val="Default"/>
        <w:jc w:val="both"/>
      </w:pPr>
      <w:r w:rsidRPr="00730680">
        <w:t xml:space="preserve">All data items that identify respondents will be kept only by the contractor, IMPAQ International, for use in assembling records data and conducting the interviews. Any data received by CMS will not contain personal identifiers thus precluding individual identification. </w:t>
      </w:r>
      <w:r w:rsidR="0021660E" w:rsidRPr="00C30B23">
        <w:t xml:space="preserve">The evaluator will provide the appropriate safeguards during data collection, storage, and analysis to </w:t>
      </w:r>
      <w:r w:rsidR="00166FB2" w:rsidRPr="00C30B23">
        <w:t>en</w:t>
      </w:r>
      <w:r w:rsidR="0021660E" w:rsidRPr="00C30B23">
        <w:t xml:space="preserve">sure that </w:t>
      </w:r>
      <w:r w:rsidR="006D0B5E">
        <w:t>a</w:t>
      </w:r>
      <w:r w:rsidR="0021660E" w:rsidRPr="00C30B23">
        <w:t xml:space="preserve"> minim</w:t>
      </w:r>
      <w:r w:rsidR="006D0B5E">
        <w:t>al</w:t>
      </w:r>
      <w:r w:rsidR="0021660E" w:rsidRPr="00C30B23">
        <w:t xml:space="preserve"> </w:t>
      </w:r>
      <w:r w:rsidR="0021660E" w:rsidRPr="006D0B5E">
        <w:t>number of appropriate persons have</w:t>
      </w:r>
      <w:r w:rsidR="0021660E" w:rsidRPr="00C30B23">
        <w:t xml:space="preserve"> access to the data and that </w:t>
      </w:r>
      <w:r w:rsidR="00166FB2" w:rsidRPr="00C30B23">
        <w:t xml:space="preserve">the </w:t>
      </w:r>
      <w:r w:rsidR="0021660E" w:rsidRPr="00C30B23">
        <w:t xml:space="preserve">data </w:t>
      </w:r>
      <w:r w:rsidR="000F7BEA" w:rsidRPr="00C30B23">
        <w:t xml:space="preserve">is </w:t>
      </w:r>
      <w:r w:rsidR="0021660E" w:rsidRPr="00C30B23">
        <w:t xml:space="preserve">de-identified as quickly as possible should inadvertent identifiers </w:t>
      </w:r>
      <w:r w:rsidR="00166FB2" w:rsidRPr="00C30B23">
        <w:t>be included</w:t>
      </w:r>
      <w:r w:rsidR="00172944" w:rsidRPr="00C30B23">
        <w:t>.</w:t>
      </w:r>
      <w:r w:rsidR="00FA719C" w:rsidRPr="00C30B23">
        <w:t xml:space="preserve"> </w:t>
      </w:r>
      <w:r w:rsidR="00172944" w:rsidRPr="00C30B23">
        <w:t>It should be emphasized that</w:t>
      </w:r>
      <w:r w:rsidR="00FA719C" w:rsidRPr="00C30B23">
        <w:t xml:space="preserve"> </w:t>
      </w:r>
      <w:r w:rsidR="00166FB2" w:rsidRPr="00C30B23">
        <w:t xml:space="preserve">the </w:t>
      </w:r>
      <w:r w:rsidR="0021660E" w:rsidRPr="00C30B23">
        <w:t xml:space="preserve">use of identifiers </w:t>
      </w:r>
      <w:r w:rsidR="00172944" w:rsidRPr="00C30B23">
        <w:t>is</w:t>
      </w:r>
      <w:r w:rsidR="00FA719C" w:rsidRPr="00C30B23">
        <w:t xml:space="preserve"> </w:t>
      </w:r>
      <w:r w:rsidR="0021660E" w:rsidRPr="00C30B23">
        <w:t>not part of the study design.</w:t>
      </w:r>
    </w:p>
    <w:p w:rsidR="00405370" w:rsidRPr="00C30B23" w:rsidRDefault="00F00F27" w:rsidP="009E344E">
      <w:pPr>
        <w:pStyle w:val="Heading2"/>
      </w:pPr>
      <w:bookmarkStart w:id="12" w:name="_Toc255368148"/>
      <w:r w:rsidRPr="00C30B23">
        <w:t>Sensitive Questions</w:t>
      </w:r>
      <w:bookmarkEnd w:id="12"/>
    </w:p>
    <w:p w:rsidR="00405370" w:rsidRPr="00730680" w:rsidRDefault="00166FB2" w:rsidP="008C16B5">
      <w:pPr>
        <w:pStyle w:val="ListParagraph"/>
        <w:spacing w:after="0" w:line="240" w:lineRule="auto"/>
        <w:ind w:left="0"/>
        <w:jc w:val="both"/>
        <w:rPr>
          <w:rFonts w:ascii="Times New Roman" w:hAnsi="Times New Roman"/>
          <w:sz w:val="24"/>
          <w:szCs w:val="24"/>
        </w:rPr>
      </w:pPr>
      <w:r w:rsidRPr="00730680">
        <w:rPr>
          <w:rFonts w:ascii="Times New Roman" w:hAnsi="Times New Roman"/>
          <w:sz w:val="24"/>
          <w:szCs w:val="24"/>
        </w:rPr>
        <w:t>T</w:t>
      </w:r>
      <w:r w:rsidR="00405370" w:rsidRPr="00730680">
        <w:rPr>
          <w:rFonts w:ascii="Times New Roman" w:hAnsi="Times New Roman"/>
          <w:sz w:val="24"/>
          <w:szCs w:val="24"/>
        </w:rPr>
        <w:t xml:space="preserve">he planned protocol </w:t>
      </w:r>
      <w:r w:rsidRPr="00730680">
        <w:rPr>
          <w:rFonts w:ascii="Times New Roman" w:hAnsi="Times New Roman"/>
          <w:sz w:val="24"/>
          <w:szCs w:val="24"/>
        </w:rPr>
        <w:t xml:space="preserve">does not </w:t>
      </w:r>
      <w:r w:rsidR="00405370" w:rsidRPr="00730680">
        <w:rPr>
          <w:rFonts w:ascii="Times New Roman" w:hAnsi="Times New Roman"/>
          <w:sz w:val="24"/>
          <w:szCs w:val="24"/>
        </w:rPr>
        <w:t>include questions of a sensitive nature.</w:t>
      </w:r>
      <w:r w:rsidR="00730680" w:rsidRPr="00730680">
        <w:rPr>
          <w:rFonts w:ascii="Times New Roman" w:hAnsi="Times New Roman"/>
          <w:sz w:val="24"/>
          <w:szCs w:val="24"/>
        </w:rPr>
        <w:t xml:space="preserve"> As described in item 10, all respondents will be assured of confidentiality at the outset of the </w:t>
      </w:r>
      <w:r w:rsidR="00730680">
        <w:rPr>
          <w:rFonts w:ascii="Times New Roman" w:hAnsi="Times New Roman"/>
          <w:sz w:val="24"/>
          <w:szCs w:val="24"/>
        </w:rPr>
        <w:t xml:space="preserve">focus group or </w:t>
      </w:r>
      <w:r w:rsidR="00730680" w:rsidRPr="00730680">
        <w:rPr>
          <w:rFonts w:ascii="Times New Roman" w:hAnsi="Times New Roman"/>
          <w:sz w:val="24"/>
          <w:szCs w:val="24"/>
        </w:rPr>
        <w:t xml:space="preserve">interview. All responses will be held in strict confidence </w:t>
      </w:r>
      <w:r w:rsidR="00730680">
        <w:rPr>
          <w:rFonts w:ascii="Times New Roman" w:hAnsi="Times New Roman"/>
          <w:sz w:val="24"/>
          <w:szCs w:val="24"/>
        </w:rPr>
        <w:t>without the use</w:t>
      </w:r>
      <w:r w:rsidR="00730680" w:rsidRPr="00730680">
        <w:rPr>
          <w:rFonts w:ascii="Times New Roman" w:hAnsi="Times New Roman"/>
          <w:sz w:val="24"/>
          <w:szCs w:val="24"/>
        </w:rPr>
        <w:t xml:space="preserve"> of individual identification. IMPAQ International will comply with the requirements of the Privacy Act of 1974 in collecting all information.</w:t>
      </w:r>
    </w:p>
    <w:p w:rsidR="004E095A" w:rsidRPr="00C30B23" w:rsidRDefault="00F00F27" w:rsidP="009E344E">
      <w:pPr>
        <w:pStyle w:val="Heading2"/>
      </w:pPr>
      <w:bookmarkStart w:id="13" w:name="_Toc255368149"/>
      <w:r w:rsidRPr="00C30B23">
        <w:t xml:space="preserve">Burden Estimates (Hours </w:t>
      </w:r>
      <w:r w:rsidR="000F7BEA" w:rsidRPr="00C30B23">
        <w:t>and</w:t>
      </w:r>
      <w:r w:rsidRPr="00C30B23">
        <w:t xml:space="preserve"> Wages)</w:t>
      </w:r>
      <w:bookmarkEnd w:id="13"/>
    </w:p>
    <w:p w:rsidR="001C4DBB" w:rsidRDefault="008505E1"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The information collection for the qualitative portion of the demonstration evaluation will consist of one-on-one interviews and focus groups at each of the </w:t>
      </w:r>
      <w:r w:rsidR="00036B22" w:rsidRPr="00C30B23">
        <w:rPr>
          <w:rFonts w:ascii="Times New Roman" w:hAnsi="Times New Roman"/>
          <w:sz w:val="24"/>
          <w:szCs w:val="24"/>
        </w:rPr>
        <w:t>11</w:t>
      </w:r>
      <w:r w:rsidRPr="00C30B23">
        <w:rPr>
          <w:rFonts w:ascii="Times New Roman" w:hAnsi="Times New Roman"/>
          <w:sz w:val="24"/>
          <w:szCs w:val="24"/>
        </w:rPr>
        <w:t xml:space="preserve"> hospitals</w:t>
      </w:r>
      <w:r w:rsidR="00036B22" w:rsidRPr="00C30B23">
        <w:rPr>
          <w:rFonts w:ascii="Times New Roman" w:hAnsi="Times New Roman"/>
          <w:sz w:val="24"/>
          <w:szCs w:val="24"/>
        </w:rPr>
        <w:t xml:space="preserve"> </w:t>
      </w:r>
      <w:r w:rsidRPr="00C30B23">
        <w:rPr>
          <w:rFonts w:ascii="Times New Roman" w:hAnsi="Times New Roman"/>
          <w:sz w:val="24"/>
          <w:szCs w:val="24"/>
        </w:rPr>
        <w:t>involved</w:t>
      </w:r>
      <w:r w:rsidR="00036B22" w:rsidRPr="00C30B23">
        <w:rPr>
          <w:rFonts w:ascii="Times New Roman" w:hAnsi="Times New Roman"/>
          <w:sz w:val="24"/>
          <w:szCs w:val="24"/>
        </w:rPr>
        <w:t xml:space="preserve"> (15 demonstrations</w:t>
      </w:r>
      <w:r w:rsidR="0001748E" w:rsidRPr="00C30B23">
        <w:rPr>
          <w:rFonts w:ascii="Times New Roman" w:hAnsi="Times New Roman"/>
          <w:sz w:val="24"/>
          <w:szCs w:val="24"/>
        </w:rPr>
        <w:t>, due</w:t>
      </w:r>
      <w:r w:rsidR="00036B22" w:rsidRPr="00C30B23">
        <w:rPr>
          <w:rFonts w:ascii="Times New Roman" w:hAnsi="Times New Roman"/>
          <w:sz w:val="24"/>
          <w:szCs w:val="24"/>
        </w:rPr>
        <w:t xml:space="preserve"> to concurrent orthopedic and cardiac demonstrations at 4 hospitals)</w:t>
      </w:r>
      <w:r w:rsidR="00730680">
        <w:rPr>
          <w:rFonts w:ascii="Times New Roman" w:hAnsi="Times New Roman"/>
          <w:sz w:val="24"/>
          <w:szCs w:val="24"/>
        </w:rPr>
        <w:t xml:space="preserve">. These interviews and focus groups will take place during site visits planned for year 1 and then again in year 3 of the demonstration. </w:t>
      </w:r>
      <w:r w:rsidR="005307E6">
        <w:rPr>
          <w:rFonts w:ascii="Times New Roman" w:hAnsi="Times New Roman"/>
          <w:sz w:val="24"/>
          <w:szCs w:val="24"/>
        </w:rPr>
        <w:t>See the table below for a breakdown of interviews and focus groups by hospital and demonstration type (cardiac and ortho</w:t>
      </w:r>
      <w:r w:rsidR="006D0B5E">
        <w:rPr>
          <w:rFonts w:ascii="Times New Roman" w:hAnsi="Times New Roman"/>
          <w:sz w:val="24"/>
          <w:szCs w:val="24"/>
        </w:rPr>
        <w:t>pedic</w:t>
      </w:r>
      <w:r w:rsidR="005307E6">
        <w:rPr>
          <w:rFonts w:ascii="Times New Roman" w:hAnsi="Times New Roman"/>
          <w:sz w:val="24"/>
          <w:szCs w:val="24"/>
        </w:rPr>
        <w:t>).</w:t>
      </w:r>
    </w:p>
    <w:p w:rsidR="001C4DBB" w:rsidRDefault="001C4DBB" w:rsidP="008C16B5">
      <w:pPr>
        <w:pStyle w:val="ListParagraph"/>
        <w:spacing w:after="0" w:line="240" w:lineRule="auto"/>
        <w:ind w:left="0"/>
        <w:jc w:val="both"/>
        <w:rPr>
          <w:rFonts w:ascii="Times New Roman" w:hAnsi="Times New Roman"/>
          <w:sz w:val="24"/>
          <w:szCs w:val="24"/>
        </w:rPr>
      </w:pPr>
    </w:p>
    <w:p w:rsidR="0023186F" w:rsidRDefault="0023186F"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pPr>
    </w:p>
    <w:p w:rsidR="005307E6" w:rsidRDefault="005307E6" w:rsidP="008C16B5">
      <w:pPr>
        <w:pStyle w:val="ListParagraph"/>
        <w:spacing w:after="0" w:line="240" w:lineRule="auto"/>
        <w:ind w:left="0"/>
        <w:jc w:val="both"/>
        <w:rPr>
          <w:rFonts w:ascii="Times New Roman" w:hAnsi="Times New Roman"/>
          <w:sz w:val="24"/>
          <w:szCs w:val="24"/>
        </w:rPr>
        <w:sectPr w:rsidR="005307E6" w:rsidSect="00FE0C55">
          <w:headerReference w:type="default" r:id="rId10"/>
          <w:pgSz w:w="12240" w:h="15840"/>
          <w:pgMar w:top="1350" w:right="1440" w:bottom="1440" w:left="1440" w:header="720" w:footer="720" w:gutter="0"/>
          <w:cols w:space="720"/>
        </w:sectPr>
      </w:pPr>
    </w:p>
    <w:p w:rsidR="001C4DBB" w:rsidRPr="005307E6" w:rsidRDefault="005307E6" w:rsidP="005307E6">
      <w:pPr>
        <w:pStyle w:val="ListParagraph"/>
        <w:spacing w:after="0" w:line="240" w:lineRule="auto"/>
        <w:ind w:left="0"/>
        <w:jc w:val="center"/>
        <w:rPr>
          <w:rFonts w:ascii="Times New Roman" w:hAnsi="Times New Roman"/>
          <w:b/>
          <w:sz w:val="24"/>
          <w:szCs w:val="24"/>
        </w:rPr>
      </w:pPr>
      <w:r w:rsidRPr="005307E6">
        <w:rPr>
          <w:rFonts w:ascii="Times New Roman" w:hAnsi="Times New Roman"/>
          <w:b/>
          <w:sz w:val="24"/>
          <w:szCs w:val="24"/>
        </w:rPr>
        <w:lastRenderedPageBreak/>
        <w:t>Data Collection Design</w:t>
      </w:r>
    </w:p>
    <w:p w:rsidR="001C4DBB" w:rsidRDefault="001C4DBB" w:rsidP="008C16B5">
      <w:pPr>
        <w:pStyle w:val="ListParagraph"/>
        <w:spacing w:after="0" w:line="240" w:lineRule="auto"/>
        <w:ind w:left="0"/>
        <w:jc w:val="both"/>
        <w:rPr>
          <w:rFonts w:ascii="Times New Roman" w:hAnsi="Times New Roman"/>
          <w:sz w:val="24"/>
          <w:szCs w:val="24"/>
        </w:rPr>
      </w:pPr>
    </w:p>
    <w:p w:rsidR="0023186F" w:rsidRDefault="00D17D8E" w:rsidP="00D17D8E">
      <w:pPr>
        <w:pStyle w:val="ListParagraph"/>
        <w:spacing w:after="0" w:line="240" w:lineRule="auto"/>
        <w:ind w:left="0"/>
        <w:jc w:val="center"/>
        <w:rPr>
          <w:rFonts w:ascii="Times New Roman" w:hAnsi="Times New Roman"/>
          <w:sz w:val="24"/>
          <w:szCs w:val="24"/>
        </w:rPr>
        <w:sectPr w:rsidR="0023186F" w:rsidSect="0023186F">
          <w:pgSz w:w="15840" w:h="12240" w:orient="landscape"/>
          <w:pgMar w:top="1440" w:right="1350" w:bottom="1440" w:left="1440" w:header="720" w:footer="720" w:gutter="0"/>
          <w:cols w:space="720"/>
          <w:docGrid w:linePitch="299"/>
        </w:sectPr>
      </w:pPr>
      <w:r w:rsidRPr="00D17D8E">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-434975</wp:posOffset>
            </wp:positionH>
            <wp:positionV relativeFrom="paragraph">
              <wp:posOffset>1905</wp:posOffset>
            </wp:positionV>
            <wp:extent cx="9081770" cy="5414010"/>
            <wp:effectExtent l="19050" t="0" r="5080" b="0"/>
            <wp:wrapTight wrapText="bothSides">
              <wp:wrapPolygon edited="0">
                <wp:start x="-45" y="0"/>
                <wp:lineTo x="-45" y="21509"/>
                <wp:lineTo x="21612" y="21509"/>
                <wp:lineTo x="21612" y="0"/>
                <wp:lineTo x="-45" y="0"/>
              </wp:wrapPolygon>
            </wp:wrapTight>
            <wp:docPr id="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2370" t="16732" r="11571" b="10827"/>
                    <a:stretch>
                      <a:fillRect/>
                    </a:stretch>
                  </pic:blipFill>
                  <pic:spPr bwMode="auto">
                    <a:xfrm>
                      <a:off x="0" y="0"/>
                      <a:ext cx="9081770" cy="5414010"/>
                    </a:xfrm>
                    <a:prstGeom prst="rect">
                      <a:avLst/>
                    </a:prstGeom>
                    <a:noFill/>
                    <a:ln w="9525">
                      <a:noFill/>
                      <a:miter lim="800000"/>
                      <a:headEnd/>
                      <a:tailEnd/>
                    </a:ln>
                  </pic:spPr>
                </pic:pic>
              </a:graphicData>
            </a:graphic>
          </wp:anchor>
        </w:drawing>
      </w:r>
    </w:p>
    <w:p w:rsidR="008505E1" w:rsidRPr="00C30B23" w:rsidRDefault="00730680" w:rsidP="008C16B5">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Up to </w:t>
      </w:r>
      <w:r w:rsidR="005307E6">
        <w:rPr>
          <w:rFonts w:ascii="Times New Roman" w:hAnsi="Times New Roman"/>
          <w:sz w:val="24"/>
          <w:szCs w:val="24"/>
        </w:rPr>
        <w:t>six</w:t>
      </w:r>
      <w:r>
        <w:rPr>
          <w:rFonts w:ascii="Times New Roman" w:hAnsi="Times New Roman"/>
          <w:sz w:val="24"/>
          <w:szCs w:val="24"/>
        </w:rPr>
        <w:t xml:space="preserve"> administrators per </w:t>
      </w:r>
      <w:r w:rsidR="005307E6">
        <w:rPr>
          <w:rFonts w:ascii="Times New Roman" w:hAnsi="Times New Roman"/>
          <w:sz w:val="24"/>
          <w:szCs w:val="24"/>
        </w:rPr>
        <w:t>hospital</w:t>
      </w:r>
      <w:r>
        <w:rPr>
          <w:rFonts w:ascii="Times New Roman" w:hAnsi="Times New Roman"/>
          <w:sz w:val="24"/>
          <w:szCs w:val="24"/>
        </w:rPr>
        <w:t xml:space="preserve"> will be interviewed </w:t>
      </w:r>
      <w:r w:rsidR="008A2493" w:rsidRPr="00C30B23">
        <w:rPr>
          <w:rFonts w:ascii="Times New Roman" w:hAnsi="Times New Roman"/>
          <w:sz w:val="24"/>
          <w:szCs w:val="24"/>
        </w:rPr>
        <w:t xml:space="preserve">for a total of </w:t>
      </w:r>
      <w:r>
        <w:rPr>
          <w:rFonts w:ascii="Times New Roman" w:hAnsi="Times New Roman"/>
          <w:sz w:val="24"/>
          <w:szCs w:val="24"/>
        </w:rPr>
        <w:t xml:space="preserve">up to </w:t>
      </w:r>
      <w:r w:rsidR="008A2493" w:rsidRPr="00C30B23">
        <w:rPr>
          <w:rFonts w:ascii="Times New Roman" w:hAnsi="Times New Roman"/>
          <w:sz w:val="24"/>
          <w:szCs w:val="24"/>
        </w:rPr>
        <w:t>5</w:t>
      </w:r>
      <w:r w:rsidR="005307E6">
        <w:rPr>
          <w:rFonts w:ascii="Times New Roman" w:hAnsi="Times New Roman"/>
          <w:sz w:val="24"/>
          <w:szCs w:val="24"/>
        </w:rPr>
        <w:t>9</w:t>
      </w:r>
      <w:r w:rsidR="008A2493" w:rsidRPr="00C30B23">
        <w:rPr>
          <w:rFonts w:ascii="Times New Roman" w:hAnsi="Times New Roman"/>
          <w:sz w:val="24"/>
          <w:szCs w:val="24"/>
        </w:rPr>
        <w:t xml:space="preserve"> interviews per </w:t>
      </w:r>
      <w:r w:rsidR="005307E6">
        <w:rPr>
          <w:rFonts w:ascii="Times New Roman" w:hAnsi="Times New Roman"/>
          <w:sz w:val="24"/>
          <w:szCs w:val="24"/>
        </w:rPr>
        <w:t>site visit year (year 1 and year 3)</w:t>
      </w:r>
      <w:r w:rsidR="008A2493" w:rsidRPr="00C30B23">
        <w:rPr>
          <w:rFonts w:ascii="Times New Roman" w:hAnsi="Times New Roman"/>
          <w:sz w:val="24"/>
          <w:szCs w:val="24"/>
        </w:rPr>
        <w:t xml:space="preserve">. These </w:t>
      </w:r>
      <w:r>
        <w:rPr>
          <w:rFonts w:ascii="Times New Roman" w:hAnsi="Times New Roman"/>
          <w:sz w:val="24"/>
          <w:szCs w:val="24"/>
        </w:rPr>
        <w:t xml:space="preserve">interviews </w:t>
      </w:r>
      <w:r w:rsidR="00F06AD6" w:rsidRPr="00C30B23">
        <w:rPr>
          <w:rFonts w:ascii="Times New Roman" w:hAnsi="Times New Roman"/>
          <w:sz w:val="24"/>
          <w:szCs w:val="24"/>
        </w:rPr>
        <w:t xml:space="preserve">will </w:t>
      </w:r>
      <w:r w:rsidR="008505E1" w:rsidRPr="00C30B23">
        <w:rPr>
          <w:rFonts w:ascii="Times New Roman" w:hAnsi="Times New Roman"/>
          <w:sz w:val="24"/>
          <w:szCs w:val="24"/>
        </w:rPr>
        <w:t xml:space="preserve">last approximately </w:t>
      </w:r>
      <w:r>
        <w:rPr>
          <w:rFonts w:ascii="Times New Roman" w:hAnsi="Times New Roman"/>
          <w:sz w:val="24"/>
          <w:szCs w:val="24"/>
        </w:rPr>
        <w:t xml:space="preserve">90 minutes </w:t>
      </w:r>
      <w:r w:rsidR="00F06AD6" w:rsidRPr="00C30B23">
        <w:rPr>
          <w:rFonts w:ascii="Times New Roman" w:hAnsi="Times New Roman"/>
          <w:sz w:val="24"/>
          <w:szCs w:val="24"/>
        </w:rPr>
        <w:t>each</w:t>
      </w:r>
      <w:r w:rsidR="008505E1" w:rsidRPr="00C30B23">
        <w:rPr>
          <w:rFonts w:ascii="Times New Roman" w:hAnsi="Times New Roman"/>
          <w:sz w:val="24"/>
          <w:szCs w:val="24"/>
        </w:rPr>
        <w:t xml:space="preserve"> </w:t>
      </w:r>
      <w:r w:rsidR="008A2493" w:rsidRPr="00C30B23">
        <w:rPr>
          <w:rFonts w:ascii="Times New Roman" w:hAnsi="Times New Roman"/>
          <w:sz w:val="24"/>
          <w:szCs w:val="24"/>
        </w:rPr>
        <w:t xml:space="preserve">and will </w:t>
      </w:r>
      <w:r w:rsidR="008505E1" w:rsidRPr="00C30B23">
        <w:rPr>
          <w:rFonts w:ascii="Times New Roman" w:hAnsi="Times New Roman"/>
          <w:sz w:val="24"/>
          <w:szCs w:val="24"/>
        </w:rPr>
        <w:t>includ</w:t>
      </w:r>
      <w:r w:rsidR="008A2493" w:rsidRPr="00C30B23">
        <w:rPr>
          <w:rFonts w:ascii="Times New Roman" w:hAnsi="Times New Roman"/>
          <w:sz w:val="24"/>
          <w:szCs w:val="24"/>
        </w:rPr>
        <w:t>e</w:t>
      </w:r>
      <w:r w:rsidR="008505E1" w:rsidRPr="00C30B23">
        <w:rPr>
          <w:rFonts w:ascii="Times New Roman" w:hAnsi="Times New Roman"/>
          <w:sz w:val="24"/>
          <w:szCs w:val="24"/>
        </w:rPr>
        <w:t xml:space="preserve"> </w:t>
      </w:r>
      <w:r w:rsidR="008A2493" w:rsidRPr="00C30B23">
        <w:rPr>
          <w:rFonts w:ascii="Times New Roman" w:hAnsi="Times New Roman"/>
          <w:sz w:val="24"/>
          <w:szCs w:val="24"/>
        </w:rPr>
        <w:t xml:space="preserve">discussions with </w:t>
      </w:r>
      <w:r w:rsidR="008505E1" w:rsidRPr="00C30B23">
        <w:rPr>
          <w:rFonts w:ascii="Times New Roman" w:hAnsi="Times New Roman"/>
          <w:sz w:val="24"/>
          <w:szCs w:val="24"/>
        </w:rPr>
        <w:t>t</w:t>
      </w:r>
      <w:r w:rsidR="00D07918">
        <w:rPr>
          <w:rFonts w:ascii="Times New Roman" w:hAnsi="Times New Roman"/>
          <w:sz w:val="24"/>
          <w:szCs w:val="24"/>
        </w:rPr>
        <w:t>wo hospital executives (</w:t>
      </w:r>
      <w:r w:rsidR="008505E1" w:rsidRPr="00C30B23">
        <w:rPr>
          <w:rFonts w:ascii="Times New Roman" w:hAnsi="Times New Roman"/>
          <w:sz w:val="24"/>
          <w:szCs w:val="24"/>
        </w:rPr>
        <w:t>CEO</w:t>
      </w:r>
      <w:r w:rsidR="00B87A3A">
        <w:rPr>
          <w:rFonts w:ascii="Times New Roman" w:hAnsi="Times New Roman"/>
          <w:sz w:val="24"/>
          <w:szCs w:val="24"/>
        </w:rPr>
        <w:t>/</w:t>
      </w:r>
      <w:r w:rsidR="008505E1" w:rsidRPr="00C30B23">
        <w:rPr>
          <w:rFonts w:ascii="Times New Roman" w:hAnsi="Times New Roman"/>
          <w:sz w:val="24"/>
          <w:szCs w:val="24"/>
        </w:rPr>
        <w:t>COO</w:t>
      </w:r>
      <w:r w:rsidR="00B87A3A">
        <w:rPr>
          <w:rFonts w:ascii="Times New Roman" w:hAnsi="Times New Roman"/>
          <w:sz w:val="24"/>
          <w:szCs w:val="24"/>
        </w:rPr>
        <w:t>/CFO</w:t>
      </w:r>
      <w:r w:rsidR="008505E1" w:rsidRPr="00C30B23">
        <w:rPr>
          <w:rFonts w:ascii="Times New Roman" w:hAnsi="Times New Roman"/>
          <w:sz w:val="24"/>
          <w:szCs w:val="24"/>
        </w:rPr>
        <w:t xml:space="preserve"> or </w:t>
      </w:r>
      <w:r w:rsidR="00B87A3A">
        <w:rPr>
          <w:rFonts w:ascii="Times New Roman" w:hAnsi="Times New Roman"/>
          <w:sz w:val="24"/>
          <w:szCs w:val="24"/>
        </w:rPr>
        <w:t>his/her</w:t>
      </w:r>
      <w:r w:rsidR="008505E1" w:rsidRPr="00C30B23">
        <w:rPr>
          <w:rFonts w:ascii="Times New Roman" w:hAnsi="Times New Roman"/>
          <w:sz w:val="24"/>
          <w:szCs w:val="24"/>
        </w:rPr>
        <w:t xml:space="preserve"> designee</w:t>
      </w:r>
      <w:r w:rsidR="00D07918">
        <w:rPr>
          <w:rFonts w:ascii="Times New Roman" w:hAnsi="Times New Roman"/>
          <w:sz w:val="24"/>
          <w:szCs w:val="24"/>
        </w:rPr>
        <w:t>)</w:t>
      </w:r>
      <w:r w:rsidR="008505E1" w:rsidRPr="00C30B23">
        <w:rPr>
          <w:rFonts w:ascii="Times New Roman" w:hAnsi="Times New Roman"/>
          <w:sz w:val="24"/>
          <w:szCs w:val="24"/>
        </w:rPr>
        <w:t>, managers</w:t>
      </w:r>
      <w:r w:rsidR="00B87A3A">
        <w:rPr>
          <w:rFonts w:ascii="Times New Roman" w:hAnsi="Times New Roman"/>
          <w:sz w:val="24"/>
          <w:szCs w:val="24"/>
        </w:rPr>
        <w:t>/department heads</w:t>
      </w:r>
      <w:r w:rsidR="008505E1" w:rsidRPr="00C30B23">
        <w:rPr>
          <w:rFonts w:ascii="Times New Roman" w:hAnsi="Times New Roman"/>
          <w:sz w:val="24"/>
          <w:szCs w:val="24"/>
        </w:rPr>
        <w:t xml:space="preserve"> from targeted areas involved in the demonstration (</w:t>
      </w:r>
      <w:r w:rsidR="00B87A3A">
        <w:rPr>
          <w:rFonts w:ascii="Times New Roman" w:hAnsi="Times New Roman"/>
          <w:sz w:val="24"/>
          <w:szCs w:val="24"/>
        </w:rPr>
        <w:t xml:space="preserve">e.g. orthopedics, cardiothoracic medicine, </w:t>
      </w:r>
      <w:r w:rsidR="008505E1" w:rsidRPr="00C30B23">
        <w:rPr>
          <w:rFonts w:ascii="Times New Roman" w:hAnsi="Times New Roman"/>
          <w:sz w:val="24"/>
          <w:szCs w:val="24"/>
        </w:rPr>
        <w:t>nursing, etc.)</w:t>
      </w:r>
      <w:r w:rsidR="00B87A3A">
        <w:rPr>
          <w:rFonts w:ascii="Times New Roman" w:hAnsi="Times New Roman"/>
          <w:sz w:val="24"/>
          <w:szCs w:val="24"/>
        </w:rPr>
        <w:t>,</w:t>
      </w:r>
      <w:r w:rsidR="008505E1" w:rsidRPr="00C30B23">
        <w:rPr>
          <w:rFonts w:ascii="Times New Roman" w:hAnsi="Times New Roman"/>
          <w:sz w:val="24"/>
          <w:szCs w:val="24"/>
        </w:rPr>
        <w:t xml:space="preserve"> </w:t>
      </w:r>
      <w:r w:rsidR="005307E6">
        <w:rPr>
          <w:rFonts w:ascii="Times New Roman" w:hAnsi="Times New Roman"/>
          <w:sz w:val="24"/>
          <w:szCs w:val="24"/>
        </w:rPr>
        <w:t>and the ACE manager</w:t>
      </w:r>
      <w:r w:rsidR="008505E1" w:rsidRPr="00C30B23">
        <w:rPr>
          <w:rFonts w:ascii="Times New Roman" w:hAnsi="Times New Roman"/>
          <w:sz w:val="24"/>
          <w:szCs w:val="24"/>
        </w:rPr>
        <w:t>.</w:t>
      </w:r>
      <w:r w:rsidR="0060344A">
        <w:rPr>
          <w:rFonts w:ascii="Times New Roman" w:hAnsi="Times New Roman"/>
          <w:sz w:val="24"/>
          <w:szCs w:val="24"/>
        </w:rPr>
        <w:t xml:space="preserve"> The same participants from year 1 will be interviewed in year 3, as feasible.</w:t>
      </w:r>
    </w:p>
    <w:p w:rsidR="008505E1" w:rsidRPr="00C30B23" w:rsidRDefault="008505E1" w:rsidP="008C16B5">
      <w:pPr>
        <w:pStyle w:val="ListParagraph"/>
        <w:spacing w:after="0" w:line="240" w:lineRule="auto"/>
        <w:ind w:left="0" w:hanging="360"/>
        <w:jc w:val="both"/>
        <w:rPr>
          <w:rFonts w:ascii="Times New Roman" w:hAnsi="Times New Roman"/>
          <w:sz w:val="24"/>
          <w:szCs w:val="24"/>
        </w:rPr>
      </w:pPr>
    </w:p>
    <w:p w:rsidR="008505E1" w:rsidRPr="00C30B23" w:rsidRDefault="002709D2"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We will conduct focus groups with the following audiences: physicians, non-physicians (nurse</w:t>
      </w:r>
      <w:r w:rsidR="005307E6">
        <w:rPr>
          <w:rFonts w:ascii="Times New Roman" w:hAnsi="Times New Roman"/>
          <w:sz w:val="24"/>
          <w:szCs w:val="24"/>
        </w:rPr>
        <w:t>s</w:t>
      </w:r>
      <w:r w:rsidRPr="00C30B23">
        <w:rPr>
          <w:rFonts w:ascii="Times New Roman" w:hAnsi="Times New Roman"/>
          <w:sz w:val="24"/>
          <w:szCs w:val="24"/>
        </w:rPr>
        <w:t>, physical therapist</w:t>
      </w:r>
      <w:r w:rsidR="005307E6">
        <w:rPr>
          <w:rFonts w:ascii="Times New Roman" w:hAnsi="Times New Roman"/>
          <w:sz w:val="24"/>
          <w:szCs w:val="24"/>
        </w:rPr>
        <w:t>s, and other support staff</w:t>
      </w:r>
      <w:r w:rsidRPr="00C30B23">
        <w:rPr>
          <w:rFonts w:ascii="Times New Roman" w:hAnsi="Times New Roman"/>
          <w:sz w:val="24"/>
          <w:szCs w:val="24"/>
        </w:rPr>
        <w:t>), and Medicare beneficiaries. The physician and non-physician groups will be drawn separately from the cardiac and/or orthopedic demonstration(s), depending on whether the site has included one or both sets of procedures. During each site visit, we will conduct one focus group per audience for a total of 3 focus groups per demonstration. Each</w:t>
      </w:r>
      <w:r w:rsidR="008505E1" w:rsidRPr="00C30B23">
        <w:rPr>
          <w:rFonts w:ascii="Times New Roman" w:hAnsi="Times New Roman"/>
          <w:sz w:val="24"/>
          <w:szCs w:val="24"/>
        </w:rPr>
        <w:t xml:space="preserve"> will </w:t>
      </w:r>
      <w:r w:rsidR="00227202" w:rsidRPr="00C30B23">
        <w:rPr>
          <w:rFonts w:ascii="Times New Roman" w:hAnsi="Times New Roman"/>
          <w:sz w:val="24"/>
          <w:szCs w:val="24"/>
        </w:rPr>
        <w:t xml:space="preserve">consist of </w:t>
      </w:r>
      <w:r w:rsidR="008505E1" w:rsidRPr="00C30B23">
        <w:rPr>
          <w:rFonts w:ascii="Times New Roman" w:hAnsi="Times New Roman"/>
          <w:sz w:val="24"/>
          <w:szCs w:val="24"/>
        </w:rPr>
        <w:t xml:space="preserve">10 </w:t>
      </w:r>
      <w:r w:rsidR="005307E6">
        <w:rPr>
          <w:rFonts w:ascii="Times New Roman" w:hAnsi="Times New Roman"/>
          <w:sz w:val="24"/>
          <w:szCs w:val="24"/>
        </w:rPr>
        <w:t>participants and will last no longer than 90 minutes. Thus, 45 focus groups will be conducted per site visit year (year 1 and year 3) and will involve 450 participants.</w:t>
      </w:r>
    </w:p>
    <w:p w:rsidR="008505E1" w:rsidRDefault="008505E1"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Interim </w:t>
      </w:r>
      <w:r w:rsidR="0002508D">
        <w:rPr>
          <w:rFonts w:ascii="Times New Roman" w:hAnsi="Times New Roman"/>
          <w:sz w:val="24"/>
          <w:szCs w:val="24"/>
        </w:rPr>
        <w:t xml:space="preserve">conference calls will be conducted with four or five key persons at each hospital (to the CEO/CFO/COO, Chief of Orthopedic/Cardiothoracic Surgery, Head of Nursing, and the ACE Manager). </w:t>
      </w:r>
      <w:r w:rsidR="00D07918">
        <w:rPr>
          <w:rFonts w:ascii="Times New Roman" w:hAnsi="Times New Roman"/>
          <w:sz w:val="24"/>
          <w:szCs w:val="24"/>
        </w:rPr>
        <w:t xml:space="preserve">Five persons will be contacted at hospitals that are participating in both the cardiac and </w:t>
      </w:r>
      <w:proofErr w:type="spellStart"/>
      <w:r w:rsidR="00D07918">
        <w:rPr>
          <w:rFonts w:ascii="Times New Roman" w:hAnsi="Times New Roman"/>
          <w:sz w:val="24"/>
          <w:szCs w:val="24"/>
        </w:rPr>
        <w:t>o</w:t>
      </w:r>
      <w:r w:rsidR="00E43B8E">
        <w:rPr>
          <w:rFonts w:ascii="Times New Roman" w:hAnsi="Times New Roman"/>
          <w:sz w:val="24"/>
          <w:szCs w:val="24"/>
        </w:rPr>
        <w:t>r</w:t>
      </w:r>
      <w:r w:rsidR="00D07918">
        <w:rPr>
          <w:rFonts w:ascii="Times New Roman" w:hAnsi="Times New Roman"/>
          <w:sz w:val="24"/>
          <w:szCs w:val="24"/>
        </w:rPr>
        <w:t>tho</w:t>
      </w:r>
      <w:proofErr w:type="spellEnd"/>
      <w:r w:rsidR="00D07918">
        <w:rPr>
          <w:rFonts w:ascii="Times New Roman" w:hAnsi="Times New Roman"/>
          <w:sz w:val="24"/>
          <w:szCs w:val="24"/>
        </w:rPr>
        <w:t xml:space="preserve"> demonstrations. </w:t>
      </w:r>
      <w:r w:rsidR="0002508D">
        <w:rPr>
          <w:rFonts w:ascii="Times New Roman" w:hAnsi="Times New Roman"/>
          <w:sz w:val="24"/>
          <w:szCs w:val="24"/>
        </w:rPr>
        <w:t>These calls will take place during year 2 and will last, on average, for 45 minutes. The purpose of the calls will be</w:t>
      </w:r>
      <w:r w:rsidR="00036B22" w:rsidRPr="00C30B23">
        <w:rPr>
          <w:rFonts w:ascii="Times New Roman" w:hAnsi="Times New Roman"/>
          <w:sz w:val="24"/>
          <w:szCs w:val="24"/>
        </w:rPr>
        <w:t xml:space="preserve"> qualitative data collection </w:t>
      </w:r>
      <w:r w:rsidRPr="00C30B23">
        <w:rPr>
          <w:rFonts w:ascii="Times New Roman" w:hAnsi="Times New Roman"/>
          <w:sz w:val="24"/>
          <w:szCs w:val="24"/>
        </w:rPr>
        <w:t xml:space="preserve">to ascertain critical developments that might occur during the </w:t>
      </w:r>
      <w:r w:rsidR="0002508D">
        <w:rPr>
          <w:rFonts w:ascii="Times New Roman" w:hAnsi="Times New Roman"/>
          <w:sz w:val="24"/>
          <w:szCs w:val="24"/>
        </w:rPr>
        <w:t>demonstration</w:t>
      </w:r>
      <w:r w:rsidRPr="00C30B23">
        <w:rPr>
          <w:rFonts w:ascii="Times New Roman" w:hAnsi="Times New Roman"/>
          <w:sz w:val="24"/>
          <w:szCs w:val="24"/>
        </w:rPr>
        <w:t>.</w:t>
      </w:r>
    </w:p>
    <w:p w:rsidR="006F52C7" w:rsidRDefault="006F52C7" w:rsidP="008C16B5">
      <w:pPr>
        <w:pStyle w:val="ListParagraph"/>
        <w:spacing w:after="0" w:line="240" w:lineRule="auto"/>
        <w:ind w:left="0"/>
        <w:jc w:val="both"/>
        <w:rPr>
          <w:rFonts w:ascii="Times New Roman" w:hAnsi="Times New Roman"/>
          <w:sz w:val="24"/>
          <w:szCs w:val="24"/>
        </w:rPr>
      </w:pPr>
    </w:p>
    <w:p w:rsidR="006F52C7" w:rsidRDefault="00A643CC" w:rsidP="006F52C7">
      <w:pPr>
        <w:pStyle w:val="ListParagraph"/>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 xml:space="preserve">Table 1: </w:t>
      </w:r>
      <w:r w:rsidR="006F52C7" w:rsidRPr="00C30B23">
        <w:rPr>
          <w:rFonts w:ascii="Times New Roman" w:hAnsi="Times New Roman"/>
          <w:b/>
          <w:bCs/>
          <w:color w:val="000000"/>
          <w:sz w:val="24"/>
          <w:szCs w:val="24"/>
        </w:rPr>
        <w:t>Reporting and Recordkeeping Hour Burden</w:t>
      </w:r>
      <w:r w:rsidR="006F52C7">
        <w:rPr>
          <w:rFonts w:ascii="Times New Roman" w:hAnsi="Times New Roman"/>
          <w:b/>
          <w:bCs/>
          <w:color w:val="000000"/>
          <w:sz w:val="24"/>
          <w:szCs w:val="24"/>
        </w:rPr>
        <w:t xml:space="preserve"> (Year 1)</w:t>
      </w:r>
    </w:p>
    <w:p w:rsidR="00A643CC" w:rsidRPr="00C30B23" w:rsidRDefault="00A643CC" w:rsidP="006F52C7">
      <w:pPr>
        <w:pStyle w:val="ListParagraph"/>
        <w:spacing w:after="0" w:line="240" w:lineRule="auto"/>
        <w:ind w:left="0"/>
        <w:jc w:val="center"/>
        <w:rPr>
          <w:rFonts w:ascii="Times New Roman" w:hAnsi="Times New Roman"/>
          <w:sz w:val="24"/>
          <w:szCs w:val="24"/>
        </w:rPr>
      </w:pPr>
    </w:p>
    <w:tbl>
      <w:tblPr>
        <w:tblW w:w="0" w:type="auto"/>
        <w:tblCellMar>
          <w:left w:w="0" w:type="dxa"/>
          <w:right w:w="0" w:type="dxa"/>
        </w:tblCellMar>
        <w:tblLook w:val="04A0"/>
      </w:tblPr>
      <w:tblGrid>
        <w:gridCol w:w="2854"/>
        <w:gridCol w:w="1523"/>
        <w:gridCol w:w="2465"/>
        <w:gridCol w:w="1602"/>
        <w:gridCol w:w="1132"/>
      </w:tblGrid>
      <w:tr w:rsidR="008505E1" w:rsidRPr="00C30B23" w:rsidTr="00A643CC">
        <w:trPr>
          <w:trHeight w:val="570"/>
        </w:trPr>
        <w:tc>
          <w:tcPr>
            <w:tcW w:w="285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Activity Name</w:t>
            </w:r>
          </w:p>
        </w:tc>
        <w:tc>
          <w:tcPr>
            <w:tcW w:w="15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8C16B5">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Respondents</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8C16B5">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Responses per Respondent</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8C16B5">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Hours per Response</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8C16B5">
            <w:pPr>
              <w:spacing w:after="0" w:line="240" w:lineRule="auto"/>
              <w:ind w:hanging="360"/>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Total Burden Hours</w:t>
            </w:r>
          </w:p>
        </w:tc>
      </w:tr>
      <w:tr w:rsidR="008505E1" w:rsidRPr="00C30B23" w:rsidTr="006F52C7">
        <w:trPr>
          <w:trHeight w:val="63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6F52C7">
            <w:pPr>
              <w:spacing w:after="0" w:line="240" w:lineRule="auto"/>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Key</w:t>
            </w:r>
            <w:r w:rsidR="006F52C7">
              <w:rPr>
                <w:rFonts w:ascii="Times New Roman" w:hAnsi="Times New Roman"/>
                <w:b/>
                <w:bCs/>
                <w:color w:val="000000"/>
                <w:sz w:val="24"/>
                <w:szCs w:val="24"/>
              </w:rPr>
              <w:t xml:space="preserve"> </w:t>
            </w:r>
            <w:r w:rsidRPr="00C30B23">
              <w:rPr>
                <w:rFonts w:ascii="Times New Roman" w:hAnsi="Times New Roman"/>
                <w:b/>
                <w:bCs/>
                <w:color w:val="000000"/>
                <w:sz w:val="24"/>
                <w:szCs w:val="24"/>
              </w:rPr>
              <w:t>Informant </w:t>
            </w:r>
            <w:r w:rsidR="006F52C7">
              <w:rPr>
                <w:rFonts w:ascii="Times New Roman" w:hAnsi="Times New Roman"/>
                <w:b/>
                <w:bCs/>
                <w:color w:val="000000"/>
                <w:sz w:val="24"/>
                <w:szCs w:val="24"/>
              </w:rPr>
              <w:t xml:space="preserve">      </w:t>
            </w:r>
            <w:r w:rsidRPr="00C30B23">
              <w:rPr>
                <w:rFonts w:ascii="Times New Roman" w:hAnsi="Times New Roman"/>
                <w:b/>
                <w:bCs/>
                <w:color w:val="000000"/>
                <w:sz w:val="24"/>
                <w:szCs w:val="24"/>
              </w:rPr>
              <w:t>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5</w:t>
            </w:r>
            <w:r w:rsidR="006F52C7">
              <w:rPr>
                <w:rFonts w:ascii="Times New Roman" w:hAnsi="Times New Roman"/>
                <w:color w:val="000000"/>
                <w:sz w:val="24"/>
                <w:szCs w:val="24"/>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r w:rsidR="006F52C7">
              <w:rPr>
                <w:rFonts w:ascii="Times New Roman" w:hAnsi="Times New Roman"/>
                <w:color w:val="000000"/>
                <w:sz w:val="24"/>
                <w:szCs w:val="24"/>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Pr>
                <w:rFonts w:ascii="Times New Roman" w:eastAsia="Calibri" w:hAnsi="Times New Roman"/>
                <w:color w:val="000000"/>
                <w:sz w:val="24"/>
                <w:szCs w:val="24"/>
              </w:rPr>
              <w:t>88.5</w:t>
            </w:r>
          </w:p>
        </w:tc>
      </w:tr>
      <w:tr w:rsidR="008505E1"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8505E1" w:rsidP="002F45B0">
            <w:pPr>
              <w:spacing w:after="0" w:line="240" w:lineRule="auto"/>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Focus Groups</w:t>
            </w:r>
            <w:r w:rsidR="002F45B0">
              <w:rPr>
                <w:rFonts w:ascii="Times New Roman" w:hAnsi="Times New Roman"/>
                <w:b/>
                <w:bCs/>
                <w:color w:val="000000"/>
                <w:sz w:val="24"/>
                <w:szCs w:val="24"/>
              </w:rPr>
              <w:t xml:space="preserve"> </w:t>
            </w:r>
            <w:r w:rsidRPr="00C30B23">
              <w:rPr>
                <w:rFonts w:ascii="Times New Roman" w:hAnsi="Times New Roman"/>
                <w:b/>
                <w:bCs/>
                <w:color w:val="000000"/>
                <w:sz w:val="24"/>
                <w:szCs w:val="24"/>
              </w:rPr>
              <w:t>-</w:t>
            </w:r>
            <w:r w:rsidR="002F45B0">
              <w:rPr>
                <w:rFonts w:ascii="Times New Roman" w:hAnsi="Times New Roman"/>
                <w:b/>
                <w:bCs/>
                <w:color w:val="000000"/>
                <w:sz w:val="24"/>
                <w:szCs w:val="24"/>
              </w:rPr>
              <w:t xml:space="preserve"> P</w:t>
            </w:r>
            <w:r w:rsidR="00E00E20" w:rsidRPr="00C30B23">
              <w:rPr>
                <w:rFonts w:ascii="Times New Roman" w:hAnsi="Times New Roman"/>
                <w:b/>
                <w:bCs/>
                <w:color w:val="000000"/>
                <w:sz w:val="24"/>
                <w:szCs w:val="24"/>
              </w:rPr>
              <w:t>hysicians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E00E20"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w:t>
            </w:r>
            <w:r w:rsidR="008505E1" w:rsidRPr="00C30B23">
              <w:rPr>
                <w:rFonts w:ascii="Times New Roman" w:hAnsi="Times New Roman"/>
                <w:color w:val="000000"/>
                <w:sz w:val="24"/>
                <w:szCs w:val="24"/>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E00E20"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225</w:t>
            </w:r>
          </w:p>
        </w:tc>
      </w:tr>
      <w:tr w:rsidR="00E00E20"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2F45B0" w:rsidRDefault="00E00E20" w:rsidP="006F52C7">
            <w:pPr>
              <w:spacing w:after="0" w:line="240" w:lineRule="auto"/>
              <w:contextualSpacing/>
              <w:rPr>
                <w:rFonts w:ascii="Times New Roman" w:hAnsi="Times New Roman"/>
                <w:b/>
                <w:bCs/>
                <w:color w:val="000000"/>
                <w:sz w:val="24"/>
                <w:szCs w:val="24"/>
              </w:rPr>
            </w:pPr>
            <w:r w:rsidRPr="00C30B23">
              <w:rPr>
                <w:rFonts w:ascii="Times New Roman" w:hAnsi="Times New Roman"/>
                <w:b/>
                <w:bCs/>
                <w:color w:val="000000"/>
                <w:sz w:val="24"/>
                <w:szCs w:val="24"/>
              </w:rPr>
              <w:t>Focus Groups</w:t>
            </w:r>
            <w:r w:rsidR="002F45B0">
              <w:rPr>
                <w:rFonts w:ascii="Times New Roman" w:hAnsi="Times New Roman"/>
                <w:b/>
                <w:bCs/>
                <w:color w:val="000000"/>
                <w:sz w:val="24"/>
                <w:szCs w:val="24"/>
              </w:rPr>
              <w:t xml:space="preserve"> – </w:t>
            </w:r>
          </w:p>
          <w:p w:rsidR="00E00E20" w:rsidRPr="00C30B23" w:rsidRDefault="00E00E20" w:rsidP="006F52C7">
            <w:pPr>
              <w:spacing w:after="0" w:line="240" w:lineRule="auto"/>
              <w:contextualSpacing/>
              <w:rPr>
                <w:rFonts w:ascii="Times New Roman" w:hAnsi="Times New Roman"/>
                <w:b/>
                <w:bCs/>
                <w:color w:val="000000"/>
                <w:sz w:val="24"/>
                <w:szCs w:val="24"/>
              </w:rPr>
            </w:pPr>
            <w:r w:rsidRPr="00C30B23">
              <w:rPr>
                <w:rFonts w:ascii="Times New Roman" w:hAnsi="Times New Roman"/>
                <w:b/>
                <w:bCs/>
                <w:color w:val="000000"/>
                <w:sz w:val="24"/>
                <w:szCs w:val="24"/>
              </w:rPr>
              <w:t>Non-physicians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00E20" w:rsidRPr="00C30B23" w:rsidRDefault="00E00E20"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00E20" w:rsidRPr="00C30B23" w:rsidRDefault="00E00E20"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00E20" w:rsidRPr="00C30B23" w:rsidRDefault="00E00E20"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00E20" w:rsidRPr="00C30B23" w:rsidRDefault="00E00E20"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225</w:t>
            </w:r>
          </w:p>
        </w:tc>
      </w:tr>
      <w:tr w:rsidR="008505E1"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8505E1" w:rsidRPr="00C30B23" w:rsidRDefault="002F45B0" w:rsidP="006F52C7">
            <w:pPr>
              <w:spacing w:after="0" w:line="240" w:lineRule="auto"/>
              <w:contextualSpacing/>
              <w:rPr>
                <w:rFonts w:ascii="Times New Roman" w:eastAsia="Calibri" w:hAnsi="Times New Roman"/>
                <w:b/>
                <w:bCs/>
                <w:color w:val="000000"/>
                <w:sz w:val="24"/>
                <w:szCs w:val="24"/>
              </w:rPr>
            </w:pPr>
            <w:r>
              <w:rPr>
                <w:rFonts w:ascii="Times New Roman" w:hAnsi="Times New Roman"/>
                <w:b/>
                <w:bCs/>
                <w:color w:val="000000"/>
                <w:sz w:val="24"/>
                <w:szCs w:val="24"/>
              </w:rPr>
              <w:t>Focus Groups -</w:t>
            </w:r>
            <w:r w:rsidR="008505E1" w:rsidRPr="00C30B23">
              <w:rPr>
                <w:rFonts w:ascii="Times New Roman" w:hAnsi="Times New Roman"/>
                <w:b/>
                <w:bCs/>
                <w:color w:val="000000"/>
                <w:sz w:val="24"/>
                <w:szCs w:val="24"/>
              </w:rPr>
              <w:t>Beneficiaries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5D33B8"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8505E1"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05E1" w:rsidRPr="00C30B23" w:rsidRDefault="005D33B8"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225</w:t>
            </w:r>
          </w:p>
        </w:tc>
      </w:tr>
      <w:tr w:rsidR="006F52C7" w:rsidRPr="00C30B23" w:rsidTr="006F52C7">
        <w:trPr>
          <w:trHeight w:val="300"/>
        </w:trPr>
        <w:tc>
          <w:tcPr>
            <w:tcW w:w="8444"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F52C7" w:rsidRPr="006F52C7" w:rsidRDefault="006F52C7" w:rsidP="006F52C7">
            <w:pPr>
              <w:spacing w:after="0" w:line="240" w:lineRule="auto"/>
              <w:contextualSpacing/>
              <w:rPr>
                <w:rFonts w:ascii="Times New Roman" w:eastAsia="Calibri" w:hAnsi="Times New Roman"/>
                <w:b/>
                <w:color w:val="000000"/>
                <w:sz w:val="24"/>
                <w:szCs w:val="24"/>
              </w:rPr>
            </w:pPr>
            <w:r w:rsidRPr="006F52C7">
              <w:rPr>
                <w:rFonts w:ascii="Times New Roman" w:hAnsi="Times New Roman"/>
                <w:b/>
                <w:color w:val="000000"/>
                <w:sz w:val="24"/>
                <w:szCs w:val="24"/>
              </w:rPr>
              <w:t>T</w:t>
            </w:r>
            <w:r>
              <w:rPr>
                <w:rFonts w:ascii="Times New Roman" w:hAnsi="Times New Roman"/>
                <w:b/>
                <w:color w:val="000000"/>
                <w:sz w:val="24"/>
                <w:szCs w:val="24"/>
              </w:rPr>
              <w:t>OTAL:</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C7" w:rsidRPr="00C30B23" w:rsidRDefault="002F45B0" w:rsidP="006F52C7">
            <w:pPr>
              <w:spacing w:after="0" w:line="240" w:lineRule="auto"/>
              <w:ind w:hanging="360"/>
              <w:contextualSpacing/>
              <w:jc w:val="center"/>
              <w:rPr>
                <w:rFonts w:ascii="Times New Roman" w:eastAsia="Calibri" w:hAnsi="Times New Roman"/>
                <w:color w:val="000000"/>
                <w:sz w:val="24"/>
                <w:szCs w:val="24"/>
              </w:rPr>
            </w:pPr>
            <w:r>
              <w:rPr>
                <w:rFonts w:ascii="Times New Roman" w:hAnsi="Times New Roman"/>
                <w:color w:val="000000"/>
                <w:sz w:val="24"/>
                <w:szCs w:val="24"/>
              </w:rPr>
              <w:t>763.5</w:t>
            </w:r>
          </w:p>
        </w:tc>
      </w:tr>
    </w:tbl>
    <w:p w:rsidR="008505E1" w:rsidRDefault="008505E1" w:rsidP="008C16B5">
      <w:pPr>
        <w:pStyle w:val="ListParagraph"/>
        <w:spacing w:after="0" w:line="240" w:lineRule="auto"/>
        <w:ind w:left="0" w:hanging="144"/>
        <w:rPr>
          <w:rFonts w:ascii="Times New Roman" w:hAnsi="Times New Roman"/>
          <w:sz w:val="24"/>
          <w:szCs w:val="24"/>
        </w:rPr>
      </w:pPr>
    </w:p>
    <w:p w:rsidR="006F52C7" w:rsidRDefault="00A643CC" w:rsidP="006F52C7">
      <w:pPr>
        <w:pStyle w:val="ListParagraph"/>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 xml:space="preserve">Table 2: </w:t>
      </w:r>
      <w:r w:rsidR="006F52C7" w:rsidRPr="00C30B23">
        <w:rPr>
          <w:rFonts w:ascii="Times New Roman" w:hAnsi="Times New Roman"/>
          <w:b/>
          <w:bCs/>
          <w:color w:val="000000"/>
          <w:sz w:val="24"/>
          <w:szCs w:val="24"/>
        </w:rPr>
        <w:t>Reporting and Recordkeeping Hour Burden</w:t>
      </w:r>
      <w:r w:rsidR="006F52C7">
        <w:rPr>
          <w:rFonts w:ascii="Times New Roman" w:hAnsi="Times New Roman"/>
          <w:b/>
          <w:bCs/>
          <w:color w:val="000000"/>
          <w:sz w:val="24"/>
          <w:szCs w:val="24"/>
        </w:rPr>
        <w:t xml:space="preserve"> (Year 2)</w:t>
      </w:r>
    </w:p>
    <w:p w:rsidR="00A643CC" w:rsidRPr="00C30B23" w:rsidRDefault="00A643CC" w:rsidP="006F52C7">
      <w:pPr>
        <w:pStyle w:val="ListParagraph"/>
        <w:spacing w:after="0" w:line="240" w:lineRule="auto"/>
        <w:ind w:left="0"/>
        <w:jc w:val="center"/>
        <w:rPr>
          <w:rFonts w:ascii="Times New Roman" w:hAnsi="Times New Roman"/>
          <w:sz w:val="24"/>
          <w:szCs w:val="24"/>
        </w:rPr>
      </w:pPr>
    </w:p>
    <w:tbl>
      <w:tblPr>
        <w:tblW w:w="0" w:type="auto"/>
        <w:tblCellMar>
          <w:left w:w="0" w:type="dxa"/>
          <w:right w:w="0" w:type="dxa"/>
        </w:tblCellMar>
        <w:tblLook w:val="04A0"/>
      </w:tblPr>
      <w:tblGrid>
        <w:gridCol w:w="2854"/>
        <w:gridCol w:w="1523"/>
        <w:gridCol w:w="2465"/>
        <w:gridCol w:w="1602"/>
        <w:gridCol w:w="1132"/>
      </w:tblGrid>
      <w:tr w:rsidR="006F52C7" w:rsidRPr="00C30B23" w:rsidTr="00A643CC">
        <w:trPr>
          <w:trHeight w:val="570"/>
        </w:trPr>
        <w:tc>
          <w:tcPr>
            <w:tcW w:w="285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Activity Name</w:t>
            </w:r>
          </w:p>
        </w:tc>
        <w:tc>
          <w:tcPr>
            <w:tcW w:w="15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Respondents</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Responses per Respondent</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Hours per Response</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Total Burden Hours</w:t>
            </w:r>
          </w:p>
        </w:tc>
      </w:tr>
      <w:tr w:rsidR="006F52C7"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02508D" w:rsidRDefault="006F52C7" w:rsidP="006F52C7">
            <w:pPr>
              <w:spacing w:after="0" w:line="240" w:lineRule="auto"/>
              <w:contextualSpacing/>
              <w:rPr>
                <w:rFonts w:ascii="Times New Roman" w:eastAsia="Calibri" w:hAnsi="Times New Roman"/>
                <w:b/>
                <w:bCs/>
                <w:color w:val="000000"/>
                <w:sz w:val="24"/>
                <w:szCs w:val="24"/>
              </w:rPr>
            </w:pPr>
            <w:r w:rsidRPr="0002508D">
              <w:rPr>
                <w:rFonts w:ascii="Times New Roman" w:hAnsi="Times New Roman"/>
                <w:b/>
                <w:bCs/>
                <w:color w:val="000000"/>
                <w:sz w:val="24"/>
                <w:szCs w:val="24"/>
              </w:rPr>
              <w:t>Interim Conference Calls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02508D" w:rsidRDefault="002F45B0" w:rsidP="006F52C7">
            <w:pPr>
              <w:spacing w:after="0" w:line="240" w:lineRule="auto"/>
              <w:ind w:hanging="360"/>
              <w:contextualSpacing/>
              <w:jc w:val="center"/>
              <w:rPr>
                <w:rFonts w:ascii="Times New Roman" w:eastAsia="Calibri" w:hAnsi="Times New Roman"/>
                <w:color w:val="000000"/>
                <w:sz w:val="24"/>
                <w:szCs w:val="24"/>
              </w:rPr>
            </w:pPr>
            <w:r>
              <w:rPr>
                <w:rFonts w:ascii="Times New Roman" w:hAnsi="Times New Roman"/>
                <w:color w:val="000000"/>
                <w:sz w:val="24"/>
                <w:szCs w:val="24"/>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02508D" w:rsidRDefault="006F52C7" w:rsidP="006F52C7">
            <w:pPr>
              <w:spacing w:after="0" w:line="240" w:lineRule="auto"/>
              <w:ind w:hanging="360"/>
              <w:contextualSpacing/>
              <w:jc w:val="center"/>
              <w:rPr>
                <w:rFonts w:ascii="Times New Roman" w:eastAsia="Calibri" w:hAnsi="Times New Roman"/>
                <w:color w:val="000000"/>
                <w:sz w:val="24"/>
                <w:szCs w:val="24"/>
              </w:rPr>
            </w:pPr>
            <w:r w:rsidRPr="0002508D">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02508D" w:rsidRDefault="006F52C7" w:rsidP="006F52C7">
            <w:pPr>
              <w:spacing w:after="0" w:line="240" w:lineRule="auto"/>
              <w:ind w:hanging="360"/>
              <w:contextualSpacing/>
              <w:jc w:val="center"/>
              <w:rPr>
                <w:rFonts w:ascii="Times New Roman" w:eastAsia="Calibri" w:hAnsi="Times New Roman"/>
                <w:color w:val="000000"/>
                <w:sz w:val="24"/>
                <w:szCs w:val="24"/>
              </w:rPr>
            </w:pPr>
            <w:r w:rsidRPr="0002508D">
              <w:rPr>
                <w:rFonts w:ascii="Times New Roman" w:hAnsi="Times New Roman"/>
                <w:color w:val="000000"/>
                <w:sz w:val="24"/>
                <w:szCs w:val="24"/>
              </w:rPr>
              <w:t>0.75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02508D" w:rsidRDefault="002F45B0" w:rsidP="006F52C7">
            <w:pPr>
              <w:spacing w:after="0" w:line="240" w:lineRule="auto"/>
              <w:ind w:hanging="360"/>
              <w:contextualSpacing/>
              <w:jc w:val="center"/>
              <w:rPr>
                <w:rFonts w:ascii="Times New Roman" w:eastAsia="Calibri" w:hAnsi="Times New Roman"/>
                <w:color w:val="000000"/>
                <w:sz w:val="24"/>
                <w:szCs w:val="24"/>
              </w:rPr>
            </w:pPr>
            <w:r>
              <w:rPr>
                <w:rFonts w:ascii="Times New Roman" w:hAnsi="Times New Roman"/>
                <w:color w:val="000000"/>
                <w:sz w:val="24"/>
                <w:szCs w:val="24"/>
              </w:rPr>
              <w:t>36</w:t>
            </w:r>
          </w:p>
        </w:tc>
      </w:tr>
      <w:tr w:rsidR="006F52C7" w:rsidRPr="00C30B23" w:rsidTr="006F52C7">
        <w:trPr>
          <w:trHeight w:val="300"/>
        </w:trPr>
        <w:tc>
          <w:tcPr>
            <w:tcW w:w="8444"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F52C7" w:rsidRPr="006F52C7" w:rsidRDefault="006F52C7" w:rsidP="006F52C7">
            <w:pPr>
              <w:spacing w:after="0" w:line="240" w:lineRule="auto"/>
              <w:contextualSpacing/>
              <w:rPr>
                <w:rFonts w:ascii="Times New Roman" w:eastAsia="Calibri" w:hAnsi="Times New Roman"/>
                <w:b/>
                <w:color w:val="000000"/>
                <w:sz w:val="24"/>
                <w:szCs w:val="24"/>
              </w:rPr>
            </w:pPr>
            <w:r w:rsidRPr="006F52C7">
              <w:rPr>
                <w:rFonts w:ascii="Times New Roman" w:hAnsi="Times New Roman"/>
                <w:b/>
                <w:color w:val="000000"/>
                <w:sz w:val="24"/>
                <w:szCs w:val="24"/>
              </w:rPr>
              <w:t>T</w:t>
            </w:r>
            <w:r>
              <w:rPr>
                <w:rFonts w:ascii="Times New Roman" w:hAnsi="Times New Roman"/>
                <w:b/>
                <w:color w:val="000000"/>
                <w:sz w:val="24"/>
                <w:szCs w:val="24"/>
              </w:rPr>
              <w:t>OTAL:</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C7" w:rsidRPr="00C30B23" w:rsidRDefault="002F45B0" w:rsidP="006F52C7">
            <w:pPr>
              <w:spacing w:after="0" w:line="240" w:lineRule="auto"/>
              <w:ind w:hanging="360"/>
              <w:contextualSpacing/>
              <w:jc w:val="center"/>
              <w:rPr>
                <w:rFonts w:ascii="Times New Roman" w:eastAsia="Calibri" w:hAnsi="Times New Roman"/>
                <w:color w:val="000000"/>
                <w:sz w:val="24"/>
                <w:szCs w:val="24"/>
              </w:rPr>
            </w:pPr>
            <w:r>
              <w:rPr>
                <w:rFonts w:ascii="Times New Roman" w:hAnsi="Times New Roman"/>
                <w:color w:val="000000"/>
                <w:sz w:val="24"/>
                <w:szCs w:val="24"/>
              </w:rPr>
              <w:t>36</w:t>
            </w:r>
          </w:p>
        </w:tc>
      </w:tr>
    </w:tbl>
    <w:p w:rsidR="006F52C7" w:rsidRDefault="006F52C7" w:rsidP="006F52C7">
      <w:pPr>
        <w:pStyle w:val="ListParagraph"/>
        <w:spacing w:after="0" w:line="240" w:lineRule="auto"/>
        <w:ind w:left="0"/>
        <w:jc w:val="center"/>
        <w:rPr>
          <w:rFonts w:ascii="Times New Roman" w:hAnsi="Times New Roman"/>
          <w:b/>
          <w:bCs/>
          <w:color w:val="000000"/>
          <w:sz w:val="24"/>
          <w:szCs w:val="24"/>
        </w:rPr>
      </w:pPr>
    </w:p>
    <w:p w:rsidR="00A643CC" w:rsidRDefault="00A643CC" w:rsidP="006F52C7">
      <w:pPr>
        <w:pStyle w:val="ListParagraph"/>
        <w:spacing w:after="0" w:line="240" w:lineRule="auto"/>
        <w:ind w:left="0"/>
        <w:jc w:val="center"/>
        <w:rPr>
          <w:rFonts w:ascii="Times New Roman" w:hAnsi="Times New Roman"/>
          <w:b/>
          <w:bCs/>
          <w:color w:val="000000"/>
          <w:sz w:val="24"/>
          <w:szCs w:val="24"/>
        </w:rPr>
      </w:pPr>
    </w:p>
    <w:p w:rsidR="002F45B0" w:rsidRDefault="002F45B0" w:rsidP="006F52C7">
      <w:pPr>
        <w:pStyle w:val="ListParagraph"/>
        <w:spacing w:after="0" w:line="240" w:lineRule="auto"/>
        <w:ind w:left="0"/>
        <w:jc w:val="center"/>
        <w:rPr>
          <w:rFonts w:ascii="Times New Roman" w:hAnsi="Times New Roman"/>
          <w:b/>
          <w:bCs/>
          <w:color w:val="000000"/>
          <w:sz w:val="24"/>
          <w:szCs w:val="24"/>
        </w:rPr>
      </w:pPr>
    </w:p>
    <w:p w:rsidR="006F52C7" w:rsidRDefault="00A643CC" w:rsidP="006F52C7">
      <w:pPr>
        <w:pStyle w:val="ListParagraph"/>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 xml:space="preserve">Table 3: </w:t>
      </w:r>
      <w:r w:rsidR="006F52C7" w:rsidRPr="00C30B23">
        <w:rPr>
          <w:rFonts w:ascii="Times New Roman" w:hAnsi="Times New Roman"/>
          <w:b/>
          <w:bCs/>
          <w:color w:val="000000"/>
          <w:sz w:val="24"/>
          <w:szCs w:val="24"/>
        </w:rPr>
        <w:t>Reporting and Recordkeeping Hour Burden</w:t>
      </w:r>
      <w:r w:rsidR="006F52C7">
        <w:rPr>
          <w:rFonts w:ascii="Times New Roman" w:hAnsi="Times New Roman"/>
          <w:b/>
          <w:bCs/>
          <w:color w:val="000000"/>
          <w:sz w:val="24"/>
          <w:szCs w:val="24"/>
        </w:rPr>
        <w:t xml:space="preserve"> (Year 3)</w:t>
      </w:r>
    </w:p>
    <w:p w:rsidR="00A643CC" w:rsidRPr="00C30B23" w:rsidRDefault="00A643CC" w:rsidP="006F52C7">
      <w:pPr>
        <w:pStyle w:val="ListParagraph"/>
        <w:spacing w:after="0" w:line="240" w:lineRule="auto"/>
        <w:ind w:left="0"/>
        <w:jc w:val="center"/>
        <w:rPr>
          <w:rFonts w:ascii="Times New Roman" w:hAnsi="Times New Roman"/>
          <w:sz w:val="24"/>
          <w:szCs w:val="24"/>
        </w:rPr>
      </w:pPr>
    </w:p>
    <w:tbl>
      <w:tblPr>
        <w:tblW w:w="0" w:type="auto"/>
        <w:tblCellMar>
          <w:left w:w="0" w:type="dxa"/>
          <w:right w:w="0" w:type="dxa"/>
        </w:tblCellMar>
        <w:tblLook w:val="04A0"/>
      </w:tblPr>
      <w:tblGrid>
        <w:gridCol w:w="2854"/>
        <w:gridCol w:w="1523"/>
        <w:gridCol w:w="2465"/>
        <w:gridCol w:w="1602"/>
        <w:gridCol w:w="1132"/>
      </w:tblGrid>
      <w:tr w:rsidR="006F52C7" w:rsidRPr="00C30B23" w:rsidTr="00A643CC">
        <w:trPr>
          <w:trHeight w:val="570"/>
          <w:tblHeader/>
        </w:trPr>
        <w:tc>
          <w:tcPr>
            <w:tcW w:w="285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Activity Name</w:t>
            </w:r>
          </w:p>
        </w:tc>
        <w:tc>
          <w:tcPr>
            <w:tcW w:w="15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Respondents</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Responses per Respondent</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Hours per Response</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Total Burden Hours</w:t>
            </w:r>
          </w:p>
        </w:tc>
      </w:tr>
      <w:tr w:rsidR="006F52C7" w:rsidRPr="00C30B23" w:rsidTr="006F52C7">
        <w:trPr>
          <w:trHeight w:val="63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6F52C7">
            <w:pPr>
              <w:spacing w:after="0" w:line="240" w:lineRule="auto"/>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Key</w:t>
            </w:r>
            <w:r>
              <w:rPr>
                <w:rFonts w:ascii="Times New Roman" w:hAnsi="Times New Roman"/>
                <w:b/>
                <w:bCs/>
                <w:color w:val="000000"/>
                <w:sz w:val="24"/>
                <w:szCs w:val="24"/>
              </w:rPr>
              <w:t xml:space="preserve"> </w:t>
            </w:r>
            <w:r w:rsidRPr="00C30B23">
              <w:rPr>
                <w:rFonts w:ascii="Times New Roman" w:hAnsi="Times New Roman"/>
                <w:b/>
                <w:bCs/>
                <w:color w:val="000000"/>
                <w:sz w:val="24"/>
                <w:szCs w:val="24"/>
              </w:rPr>
              <w:t>Informant </w:t>
            </w:r>
            <w:r>
              <w:rPr>
                <w:rFonts w:ascii="Times New Roman" w:hAnsi="Times New Roman"/>
                <w:b/>
                <w:bCs/>
                <w:color w:val="000000"/>
                <w:sz w:val="24"/>
                <w:szCs w:val="24"/>
              </w:rPr>
              <w:t xml:space="preserve">      </w:t>
            </w:r>
            <w:r w:rsidRPr="00C30B23">
              <w:rPr>
                <w:rFonts w:ascii="Times New Roman" w:hAnsi="Times New Roman"/>
                <w:b/>
                <w:bCs/>
                <w:color w:val="000000"/>
                <w:sz w:val="24"/>
                <w:szCs w:val="24"/>
              </w:rPr>
              <w:t>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5</w:t>
            </w:r>
            <w:r>
              <w:rPr>
                <w:rFonts w:ascii="Times New Roman" w:hAnsi="Times New Roman"/>
                <w:color w:val="000000"/>
                <w:sz w:val="24"/>
                <w:szCs w:val="24"/>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r>
              <w:rPr>
                <w:rFonts w:ascii="Times New Roman" w:hAnsi="Times New Roman"/>
                <w:color w:val="000000"/>
                <w:sz w:val="24"/>
                <w:szCs w:val="24"/>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Pr>
                <w:rFonts w:ascii="Times New Roman" w:eastAsia="Calibri" w:hAnsi="Times New Roman"/>
                <w:color w:val="000000"/>
                <w:sz w:val="24"/>
                <w:szCs w:val="24"/>
              </w:rPr>
              <w:t>88.5</w:t>
            </w:r>
          </w:p>
        </w:tc>
      </w:tr>
      <w:tr w:rsidR="006F52C7"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6F52C7" w:rsidP="002F45B0">
            <w:pPr>
              <w:spacing w:after="0" w:line="240" w:lineRule="auto"/>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Focus Group</w:t>
            </w:r>
            <w:r w:rsidR="002F45B0">
              <w:rPr>
                <w:rFonts w:ascii="Times New Roman" w:hAnsi="Times New Roman"/>
                <w:b/>
                <w:bCs/>
                <w:color w:val="000000"/>
                <w:sz w:val="24"/>
                <w:szCs w:val="24"/>
              </w:rPr>
              <w:t xml:space="preserve"> </w:t>
            </w:r>
            <w:r w:rsidRPr="00C30B23">
              <w:rPr>
                <w:rFonts w:ascii="Times New Roman" w:hAnsi="Times New Roman"/>
                <w:b/>
                <w:bCs/>
                <w:color w:val="000000"/>
                <w:sz w:val="24"/>
                <w:szCs w:val="24"/>
              </w:rPr>
              <w:t>-</w:t>
            </w:r>
            <w:r w:rsidR="002F45B0">
              <w:rPr>
                <w:rFonts w:ascii="Times New Roman" w:hAnsi="Times New Roman"/>
                <w:b/>
                <w:bCs/>
                <w:color w:val="000000"/>
                <w:sz w:val="24"/>
                <w:szCs w:val="24"/>
              </w:rPr>
              <w:t xml:space="preserve"> </w:t>
            </w:r>
            <w:r w:rsidRPr="00C30B23">
              <w:rPr>
                <w:rFonts w:ascii="Times New Roman" w:hAnsi="Times New Roman"/>
                <w:b/>
                <w:bCs/>
                <w:color w:val="000000"/>
                <w:sz w:val="24"/>
                <w:szCs w:val="24"/>
              </w:rPr>
              <w:t>Physicians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225</w:t>
            </w:r>
          </w:p>
        </w:tc>
      </w:tr>
      <w:tr w:rsidR="006F52C7"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2F45B0" w:rsidRDefault="006F52C7" w:rsidP="002F45B0">
            <w:pPr>
              <w:spacing w:after="0" w:line="240" w:lineRule="auto"/>
              <w:contextualSpacing/>
              <w:rPr>
                <w:rFonts w:ascii="Times New Roman" w:hAnsi="Times New Roman"/>
                <w:b/>
                <w:bCs/>
                <w:color w:val="000000"/>
                <w:sz w:val="24"/>
                <w:szCs w:val="24"/>
              </w:rPr>
            </w:pPr>
            <w:r w:rsidRPr="00C30B23">
              <w:rPr>
                <w:rFonts w:ascii="Times New Roman" w:hAnsi="Times New Roman"/>
                <w:b/>
                <w:bCs/>
                <w:color w:val="000000"/>
                <w:sz w:val="24"/>
                <w:szCs w:val="24"/>
              </w:rPr>
              <w:t>Focus Group</w:t>
            </w:r>
            <w:r w:rsidR="002F45B0">
              <w:rPr>
                <w:rFonts w:ascii="Times New Roman" w:hAnsi="Times New Roman"/>
                <w:b/>
                <w:bCs/>
                <w:color w:val="000000"/>
                <w:sz w:val="24"/>
                <w:szCs w:val="24"/>
              </w:rPr>
              <w:t xml:space="preserve"> – </w:t>
            </w:r>
          </w:p>
          <w:p w:rsidR="006F52C7" w:rsidRPr="00C30B23" w:rsidRDefault="006F52C7" w:rsidP="002F45B0">
            <w:pPr>
              <w:spacing w:after="0" w:line="240" w:lineRule="auto"/>
              <w:contextualSpacing/>
              <w:rPr>
                <w:rFonts w:ascii="Times New Roman" w:hAnsi="Times New Roman"/>
                <w:b/>
                <w:bCs/>
                <w:color w:val="000000"/>
                <w:sz w:val="24"/>
                <w:szCs w:val="24"/>
              </w:rPr>
            </w:pPr>
            <w:r w:rsidRPr="00C30B23">
              <w:rPr>
                <w:rFonts w:ascii="Times New Roman" w:hAnsi="Times New Roman"/>
                <w:b/>
                <w:bCs/>
                <w:color w:val="000000"/>
                <w:sz w:val="24"/>
                <w:szCs w:val="24"/>
              </w:rPr>
              <w:t>Non-</w:t>
            </w:r>
            <w:r w:rsidR="002F45B0">
              <w:rPr>
                <w:rFonts w:ascii="Times New Roman" w:hAnsi="Times New Roman"/>
                <w:b/>
                <w:bCs/>
                <w:color w:val="000000"/>
                <w:sz w:val="24"/>
                <w:szCs w:val="24"/>
              </w:rPr>
              <w:t>p</w:t>
            </w:r>
            <w:r w:rsidRPr="00C30B23">
              <w:rPr>
                <w:rFonts w:ascii="Times New Roman" w:hAnsi="Times New Roman"/>
                <w:b/>
                <w:bCs/>
                <w:color w:val="000000"/>
                <w:sz w:val="24"/>
                <w:szCs w:val="24"/>
              </w:rPr>
              <w:t>hysicians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hAnsi="Times New Roman"/>
                <w:color w:val="000000"/>
                <w:sz w:val="24"/>
                <w:szCs w:val="24"/>
              </w:rPr>
            </w:pPr>
            <w:r w:rsidRPr="00C30B23">
              <w:rPr>
                <w:rFonts w:ascii="Times New Roman" w:hAnsi="Times New Roman"/>
                <w:color w:val="000000"/>
                <w:sz w:val="24"/>
                <w:szCs w:val="24"/>
              </w:rPr>
              <w:t>225</w:t>
            </w:r>
          </w:p>
        </w:tc>
      </w:tr>
      <w:tr w:rsidR="006F52C7" w:rsidRPr="00C30B23" w:rsidTr="006F52C7">
        <w:trPr>
          <w:trHeight w:val="300"/>
        </w:trPr>
        <w:tc>
          <w:tcPr>
            <w:tcW w:w="285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6F52C7" w:rsidRPr="00C30B23" w:rsidRDefault="002F45B0" w:rsidP="006F52C7">
            <w:pPr>
              <w:spacing w:after="0" w:line="240" w:lineRule="auto"/>
              <w:contextualSpacing/>
              <w:rPr>
                <w:rFonts w:ascii="Times New Roman" w:eastAsia="Calibri" w:hAnsi="Times New Roman"/>
                <w:b/>
                <w:bCs/>
                <w:color w:val="000000"/>
                <w:sz w:val="24"/>
                <w:szCs w:val="24"/>
              </w:rPr>
            </w:pPr>
            <w:r>
              <w:rPr>
                <w:rFonts w:ascii="Times New Roman" w:hAnsi="Times New Roman"/>
                <w:b/>
                <w:bCs/>
                <w:color w:val="000000"/>
                <w:sz w:val="24"/>
                <w:szCs w:val="24"/>
              </w:rPr>
              <w:t xml:space="preserve">Focus Groups - </w:t>
            </w:r>
            <w:r w:rsidR="006F52C7" w:rsidRPr="00C30B23">
              <w:rPr>
                <w:rFonts w:ascii="Times New Roman" w:hAnsi="Times New Roman"/>
                <w:b/>
                <w:bCs/>
                <w:color w:val="000000"/>
                <w:sz w:val="24"/>
                <w:szCs w:val="24"/>
              </w:rPr>
              <w:t>Beneficiaries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52C7" w:rsidRPr="00C30B23" w:rsidRDefault="006F52C7" w:rsidP="006F52C7">
            <w:pPr>
              <w:spacing w:after="0" w:line="240" w:lineRule="auto"/>
              <w:ind w:hanging="360"/>
              <w:contextualSpacing/>
              <w:jc w:val="center"/>
              <w:rPr>
                <w:rFonts w:ascii="Times New Roman" w:eastAsia="Calibri" w:hAnsi="Times New Roman"/>
                <w:color w:val="000000"/>
                <w:sz w:val="24"/>
                <w:szCs w:val="24"/>
              </w:rPr>
            </w:pPr>
            <w:r w:rsidRPr="00C30B23">
              <w:rPr>
                <w:rFonts w:ascii="Times New Roman" w:hAnsi="Times New Roman"/>
                <w:color w:val="000000"/>
                <w:sz w:val="24"/>
                <w:szCs w:val="24"/>
              </w:rPr>
              <w:t>225</w:t>
            </w:r>
          </w:p>
        </w:tc>
      </w:tr>
      <w:tr w:rsidR="006F52C7" w:rsidRPr="00C30B23" w:rsidTr="006F52C7">
        <w:trPr>
          <w:trHeight w:val="300"/>
        </w:trPr>
        <w:tc>
          <w:tcPr>
            <w:tcW w:w="8444"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F52C7" w:rsidRPr="006F52C7" w:rsidRDefault="006F52C7" w:rsidP="006F52C7">
            <w:pPr>
              <w:spacing w:after="0" w:line="240" w:lineRule="auto"/>
              <w:contextualSpacing/>
              <w:rPr>
                <w:rFonts w:ascii="Times New Roman" w:eastAsia="Calibri" w:hAnsi="Times New Roman"/>
                <w:b/>
                <w:color w:val="000000"/>
                <w:sz w:val="24"/>
                <w:szCs w:val="24"/>
              </w:rPr>
            </w:pPr>
            <w:r w:rsidRPr="006F52C7">
              <w:rPr>
                <w:rFonts w:ascii="Times New Roman" w:hAnsi="Times New Roman"/>
                <w:b/>
                <w:color w:val="000000"/>
                <w:sz w:val="24"/>
                <w:szCs w:val="24"/>
              </w:rPr>
              <w:t>T</w:t>
            </w:r>
            <w:r>
              <w:rPr>
                <w:rFonts w:ascii="Times New Roman" w:hAnsi="Times New Roman"/>
                <w:b/>
                <w:color w:val="000000"/>
                <w:sz w:val="24"/>
                <w:szCs w:val="24"/>
              </w:rPr>
              <w:t>OTAL:</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F52C7" w:rsidRPr="00C30B23" w:rsidRDefault="002F45B0" w:rsidP="006F52C7">
            <w:pPr>
              <w:spacing w:after="0" w:line="240" w:lineRule="auto"/>
              <w:ind w:hanging="360"/>
              <w:contextualSpacing/>
              <w:jc w:val="center"/>
              <w:rPr>
                <w:rFonts w:ascii="Times New Roman" w:eastAsia="Calibri" w:hAnsi="Times New Roman"/>
                <w:color w:val="000000"/>
                <w:sz w:val="24"/>
                <w:szCs w:val="24"/>
              </w:rPr>
            </w:pPr>
            <w:r>
              <w:rPr>
                <w:rFonts w:ascii="Times New Roman" w:hAnsi="Times New Roman"/>
                <w:color w:val="000000"/>
                <w:sz w:val="24"/>
                <w:szCs w:val="24"/>
              </w:rPr>
              <w:t>7</w:t>
            </w:r>
            <w:r w:rsidR="006F52C7">
              <w:rPr>
                <w:rFonts w:ascii="Times New Roman" w:hAnsi="Times New Roman"/>
                <w:color w:val="000000"/>
                <w:sz w:val="24"/>
                <w:szCs w:val="24"/>
              </w:rPr>
              <w:t>6</w:t>
            </w:r>
            <w:r>
              <w:rPr>
                <w:rFonts w:ascii="Times New Roman" w:hAnsi="Times New Roman"/>
                <w:color w:val="000000"/>
                <w:sz w:val="24"/>
                <w:szCs w:val="24"/>
              </w:rPr>
              <w:t>3.5</w:t>
            </w:r>
          </w:p>
        </w:tc>
      </w:tr>
    </w:tbl>
    <w:p w:rsidR="006F52C7" w:rsidRDefault="006F52C7" w:rsidP="008C16B5">
      <w:pPr>
        <w:pStyle w:val="ListParagraph"/>
        <w:spacing w:after="0" w:line="240" w:lineRule="auto"/>
        <w:ind w:left="0" w:hanging="144"/>
        <w:rPr>
          <w:rFonts w:ascii="Times New Roman" w:hAnsi="Times New Roman"/>
          <w:sz w:val="24"/>
          <w:szCs w:val="24"/>
        </w:rPr>
      </w:pPr>
    </w:p>
    <w:tbl>
      <w:tblPr>
        <w:tblW w:w="9255" w:type="dxa"/>
        <w:tblInd w:w="95" w:type="dxa"/>
        <w:tblCellMar>
          <w:left w:w="0" w:type="dxa"/>
          <w:right w:w="0" w:type="dxa"/>
        </w:tblCellMar>
        <w:tblLook w:val="04A0"/>
      </w:tblPr>
      <w:tblGrid>
        <w:gridCol w:w="2621"/>
        <w:gridCol w:w="1530"/>
        <w:gridCol w:w="1247"/>
        <w:gridCol w:w="1639"/>
        <w:gridCol w:w="2218"/>
      </w:tblGrid>
      <w:tr w:rsidR="00A643CC" w:rsidRPr="00C30B23" w:rsidTr="00A643CC">
        <w:trPr>
          <w:trHeight w:val="300"/>
        </w:trPr>
        <w:tc>
          <w:tcPr>
            <w:tcW w:w="9255" w:type="dxa"/>
            <w:gridSpan w:val="5"/>
            <w:tcMar>
              <w:top w:w="0" w:type="dxa"/>
              <w:left w:w="108" w:type="dxa"/>
              <w:bottom w:w="0" w:type="dxa"/>
              <w:right w:w="108" w:type="dxa"/>
            </w:tcMar>
            <w:vAlign w:val="bottom"/>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A643CC">
              <w:rPr>
                <w:rFonts w:ascii="Times New Roman" w:hAnsi="Times New Roman"/>
                <w:b/>
                <w:sz w:val="24"/>
                <w:szCs w:val="24"/>
              </w:rPr>
              <w:t>Table 4:</w:t>
            </w:r>
            <w:r>
              <w:rPr>
                <w:rFonts w:ascii="Times New Roman" w:hAnsi="Times New Roman"/>
                <w:b/>
                <w:sz w:val="24"/>
                <w:szCs w:val="24"/>
              </w:rPr>
              <w:t xml:space="preserve"> </w:t>
            </w:r>
            <w:r w:rsidRPr="00C30B23">
              <w:rPr>
                <w:rFonts w:ascii="Times New Roman" w:hAnsi="Times New Roman"/>
                <w:b/>
                <w:bCs/>
                <w:color w:val="000000"/>
                <w:sz w:val="24"/>
                <w:szCs w:val="24"/>
              </w:rPr>
              <w:t xml:space="preserve">Annualized Cost Burden </w:t>
            </w:r>
          </w:p>
        </w:tc>
      </w:tr>
      <w:tr w:rsidR="00A643CC" w:rsidRPr="00C30B23" w:rsidTr="00A643CC">
        <w:trPr>
          <w:trHeight w:val="90"/>
        </w:trPr>
        <w:tc>
          <w:tcPr>
            <w:tcW w:w="2621" w:type="dxa"/>
            <w:tcBorders>
              <w:top w:val="nil"/>
              <w:left w:val="nil"/>
              <w:bottom w:val="single" w:sz="8" w:space="0" w:color="auto"/>
              <w:right w:val="nil"/>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c>
          <w:tcPr>
            <w:tcW w:w="1530" w:type="dxa"/>
            <w:tcBorders>
              <w:top w:val="nil"/>
              <w:left w:val="nil"/>
              <w:bottom w:val="single" w:sz="8" w:space="0" w:color="auto"/>
              <w:right w:val="nil"/>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c>
          <w:tcPr>
            <w:tcW w:w="1247" w:type="dxa"/>
            <w:tcBorders>
              <w:top w:val="nil"/>
              <w:left w:val="nil"/>
              <w:bottom w:val="single" w:sz="8" w:space="0" w:color="auto"/>
              <w:right w:val="nil"/>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c>
          <w:tcPr>
            <w:tcW w:w="1639" w:type="dxa"/>
            <w:tcBorders>
              <w:top w:val="nil"/>
              <w:left w:val="nil"/>
              <w:bottom w:val="single" w:sz="8" w:space="0" w:color="auto"/>
              <w:right w:val="nil"/>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c>
          <w:tcPr>
            <w:tcW w:w="2218" w:type="dxa"/>
            <w:tcBorders>
              <w:top w:val="nil"/>
              <w:left w:val="nil"/>
              <w:bottom w:val="single" w:sz="8" w:space="0" w:color="auto"/>
              <w:right w:val="nil"/>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r>
      <w:tr w:rsidR="00A643CC" w:rsidRPr="00C30B23" w:rsidTr="00A643CC">
        <w:trPr>
          <w:trHeight w:val="615"/>
        </w:trPr>
        <w:tc>
          <w:tcPr>
            <w:tcW w:w="262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Activity Name</w:t>
            </w:r>
          </w:p>
        </w:tc>
        <w:tc>
          <w:tcPr>
            <w:tcW w:w="15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Number of Respondents</w:t>
            </w:r>
          </w:p>
        </w:tc>
        <w:tc>
          <w:tcPr>
            <w:tcW w:w="124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Total Burden Hours</w:t>
            </w:r>
          </w:p>
        </w:tc>
        <w:tc>
          <w:tcPr>
            <w:tcW w:w="163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Average Hourly Rate*</w:t>
            </w:r>
          </w:p>
        </w:tc>
        <w:tc>
          <w:tcPr>
            <w:tcW w:w="221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rsidR="00A643CC" w:rsidRPr="00C30B23" w:rsidRDefault="00A643CC" w:rsidP="00A643CC">
            <w:pPr>
              <w:spacing w:after="0" w:line="240" w:lineRule="auto"/>
              <w:ind w:left="-5"/>
              <w:contextualSpacing/>
              <w:jc w:val="center"/>
              <w:rPr>
                <w:rFonts w:ascii="Times New Roman" w:eastAsia="Calibri" w:hAnsi="Times New Roman"/>
                <w:b/>
                <w:bCs/>
                <w:color w:val="000000"/>
                <w:sz w:val="24"/>
                <w:szCs w:val="24"/>
              </w:rPr>
            </w:pPr>
            <w:r w:rsidRPr="00C30B23">
              <w:rPr>
                <w:rFonts w:ascii="Times New Roman" w:hAnsi="Times New Roman"/>
                <w:b/>
                <w:bCs/>
                <w:color w:val="000000"/>
                <w:sz w:val="24"/>
                <w:szCs w:val="24"/>
              </w:rPr>
              <w:t>Total Cost Burden</w:t>
            </w:r>
            <w:r w:rsidRPr="00C30B23">
              <w:rPr>
                <w:rFonts w:ascii="Times New Roman" w:hAnsi="Times New Roman"/>
                <w:b/>
                <w:bCs/>
                <w:color w:val="000000"/>
                <w:sz w:val="24"/>
                <w:szCs w:val="24"/>
              </w:rPr>
              <w:br/>
              <w:t> (in thousands of dollars)</w:t>
            </w:r>
          </w:p>
        </w:tc>
      </w:tr>
      <w:tr w:rsidR="00A643CC" w:rsidRPr="00C30B23" w:rsidTr="00A643CC">
        <w:trPr>
          <w:trHeight w:val="521"/>
        </w:trPr>
        <w:tc>
          <w:tcPr>
            <w:tcW w:w="262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 xml:space="preserve">Key Informant  Interviews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Pr>
                <w:rFonts w:ascii="Times New Roman" w:eastAsia="Calibri" w:hAnsi="Times New Roman"/>
                <w:color w:val="000000"/>
                <w:sz w:val="24"/>
                <w:szCs w:val="24"/>
              </w:rPr>
              <w:t>59</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2F45B0" w:rsidP="00A643CC">
            <w:pPr>
              <w:spacing w:after="0" w:line="240" w:lineRule="auto"/>
              <w:ind w:left="-5"/>
              <w:contextualSpacing/>
              <w:jc w:val="right"/>
              <w:rPr>
                <w:rFonts w:ascii="Times New Roman" w:eastAsia="Calibri" w:hAnsi="Times New Roman"/>
                <w:color w:val="000000"/>
                <w:sz w:val="24"/>
                <w:szCs w:val="24"/>
              </w:rPr>
            </w:pPr>
            <w:r>
              <w:rPr>
                <w:rFonts w:ascii="Times New Roman" w:hAnsi="Times New Roman"/>
                <w:color w:val="000000"/>
                <w:sz w:val="24"/>
                <w:szCs w:val="24"/>
              </w:rPr>
              <w:t>1.5</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p>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$76.23</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p>
          <w:p w:rsidR="00A643CC" w:rsidRPr="00C30B23" w:rsidRDefault="002F45B0" w:rsidP="002F45B0">
            <w:pPr>
              <w:spacing w:after="0" w:line="240" w:lineRule="auto"/>
              <w:ind w:left="-5"/>
              <w:contextualSpacing/>
              <w:jc w:val="right"/>
              <w:rPr>
                <w:rFonts w:ascii="Times New Roman" w:eastAsia="Calibri" w:hAnsi="Times New Roman"/>
                <w:color w:val="000000"/>
                <w:sz w:val="24"/>
                <w:szCs w:val="24"/>
              </w:rPr>
            </w:pPr>
            <w:r>
              <w:rPr>
                <w:rFonts w:ascii="Times New Roman" w:hAnsi="Times New Roman"/>
                <w:color w:val="000000"/>
                <w:sz w:val="24"/>
                <w:szCs w:val="24"/>
              </w:rPr>
              <w:t>6</w:t>
            </w:r>
            <w:r w:rsidR="00A643CC" w:rsidRPr="00C30B23">
              <w:rPr>
                <w:rFonts w:ascii="Times New Roman" w:hAnsi="Times New Roman"/>
                <w:color w:val="000000"/>
                <w:sz w:val="24"/>
                <w:szCs w:val="24"/>
              </w:rPr>
              <w:t>.</w:t>
            </w:r>
            <w:r>
              <w:rPr>
                <w:rFonts w:ascii="Times New Roman" w:hAnsi="Times New Roman"/>
                <w:color w:val="000000"/>
                <w:sz w:val="24"/>
                <w:szCs w:val="24"/>
              </w:rPr>
              <w:t>75</w:t>
            </w:r>
          </w:p>
        </w:tc>
      </w:tr>
      <w:tr w:rsidR="00A643CC" w:rsidRPr="00C30B23" w:rsidTr="00A643CC">
        <w:trPr>
          <w:trHeight w:val="300"/>
        </w:trPr>
        <w:tc>
          <w:tcPr>
            <w:tcW w:w="262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tcPr>
          <w:p w:rsidR="00A643CC" w:rsidRPr="00C30B23" w:rsidRDefault="002F45B0" w:rsidP="002F45B0">
            <w:pPr>
              <w:spacing w:after="0" w:line="240" w:lineRule="auto"/>
              <w:ind w:left="-5"/>
              <w:contextualSpacing/>
              <w:rPr>
                <w:rFonts w:ascii="Times New Roman" w:eastAsia="Calibri" w:hAnsi="Times New Roman"/>
                <w:b/>
                <w:bCs/>
                <w:color w:val="000000"/>
                <w:sz w:val="24"/>
                <w:szCs w:val="24"/>
              </w:rPr>
            </w:pPr>
            <w:r>
              <w:rPr>
                <w:rFonts w:ascii="Times New Roman" w:hAnsi="Times New Roman"/>
                <w:b/>
                <w:bCs/>
                <w:color w:val="000000"/>
                <w:sz w:val="24"/>
                <w:szCs w:val="24"/>
              </w:rPr>
              <w:t>Focus Group - P</w:t>
            </w:r>
            <w:r w:rsidR="00A643CC" w:rsidRPr="00C30B23">
              <w:rPr>
                <w:rFonts w:ascii="Times New Roman" w:hAnsi="Times New Roman"/>
                <w:b/>
                <w:bCs/>
                <w:color w:val="000000"/>
                <w:sz w:val="24"/>
                <w:szCs w:val="24"/>
              </w:rPr>
              <w:t>hysicians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$86.63</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19.49</w:t>
            </w:r>
          </w:p>
        </w:tc>
      </w:tr>
      <w:tr w:rsidR="00A643CC" w:rsidRPr="00C30B23" w:rsidTr="00A643CC">
        <w:trPr>
          <w:trHeight w:val="300"/>
        </w:trPr>
        <w:tc>
          <w:tcPr>
            <w:tcW w:w="262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tcPr>
          <w:p w:rsidR="002F45B0" w:rsidRDefault="002F45B0" w:rsidP="00A643CC">
            <w:pPr>
              <w:spacing w:after="0" w:line="240" w:lineRule="auto"/>
              <w:ind w:left="-5"/>
              <w:contextualSpacing/>
              <w:rPr>
                <w:rFonts w:ascii="Times New Roman" w:hAnsi="Times New Roman"/>
                <w:b/>
                <w:bCs/>
                <w:color w:val="000000"/>
                <w:sz w:val="24"/>
                <w:szCs w:val="24"/>
              </w:rPr>
            </w:pPr>
            <w:r>
              <w:rPr>
                <w:rFonts w:ascii="Times New Roman" w:hAnsi="Times New Roman"/>
                <w:b/>
                <w:bCs/>
                <w:color w:val="000000"/>
                <w:sz w:val="24"/>
                <w:szCs w:val="24"/>
              </w:rPr>
              <w:t xml:space="preserve">Focus Group – </w:t>
            </w:r>
          </w:p>
          <w:p w:rsidR="00A643CC" w:rsidRPr="00C30B23" w:rsidRDefault="00A643CC" w:rsidP="00A643CC">
            <w:pPr>
              <w:spacing w:after="0" w:line="240" w:lineRule="auto"/>
              <w:ind w:left="-5"/>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Non-Physicians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$30.80</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6.93</w:t>
            </w:r>
          </w:p>
        </w:tc>
      </w:tr>
      <w:tr w:rsidR="00A643CC" w:rsidRPr="00C30B23" w:rsidTr="00A643CC">
        <w:trPr>
          <w:trHeight w:val="300"/>
        </w:trPr>
        <w:tc>
          <w:tcPr>
            <w:tcW w:w="262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tcPr>
          <w:p w:rsidR="00A643CC" w:rsidRPr="00C30B23" w:rsidRDefault="002F45B0" w:rsidP="00A643CC">
            <w:pPr>
              <w:spacing w:after="0" w:line="240" w:lineRule="auto"/>
              <w:ind w:left="-5"/>
              <w:contextualSpacing/>
              <w:rPr>
                <w:rFonts w:ascii="Times New Roman" w:eastAsia="Calibri" w:hAnsi="Times New Roman"/>
                <w:b/>
                <w:bCs/>
                <w:color w:val="000000"/>
                <w:sz w:val="24"/>
                <w:szCs w:val="24"/>
              </w:rPr>
            </w:pPr>
            <w:r>
              <w:rPr>
                <w:rFonts w:ascii="Times New Roman" w:hAnsi="Times New Roman"/>
                <w:b/>
                <w:bCs/>
                <w:color w:val="000000"/>
                <w:sz w:val="24"/>
                <w:szCs w:val="24"/>
              </w:rPr>
              <w:t xml:space="preserve">Focus Group - </w:t>
            </w:r>
            <w:r w:rsidR="00A643CC" w:rsidRPr="00C30B23">
              <w:rPr>
                <w:rFonts w:ascii="Times New Roman" w:hAnsi="Times New Roman"/>
                <w:b/>
                <w:bCs/>
                <w:color w:val="000000"/>
                <w:sz w:val="24"/>
                <w:szCs w:val="24"/>
              </w:rPr>
              <w:t>Beneficiaries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1.5</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$25.00**</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3.75</w:t>
            </w:r>
          </w:p>
        </w:tc>
      </w:tr>
      <w:tr w:rsidR="00A643CC" w:rsidRPr="00C30B23" w:rsidTr="00A643CC">
        <w:trPr>
          <w:trHeight w:val="341"/>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b/>
                <w:bCs/>
                <w:color w:val="000000"/>
                <w:sz w:val="24"/>
                <w:szCs w:val="24"/>
              </w:rPr>
            </w:pPr>
            <w:r w:rsidRPr="00C30B23">
              <w:rPr>
                <w:rFonts w:ascii="Times New Roman" w:hAnsi="Times New Roman"/>
                <w:b/>
                <w:bCs/>
                <w:color w:val="000000"/>
                <w:sz w:val="24"/>
                <w:szCs w:val="24"/>
              </w:rPr>
              <w:t>Interim Conference Calls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2F45B0" w:rsidP="00A643CC">
            <w:pPr>
              <w:spacing w:after="0" w:line="240" w:lineRule="auto"/>
              <w:ind w:left="-5"/>
              <w:contextualSpacing/>
              <w:jc w:val="right"/>
              <w:rPr>
                <w:rFonts w:ascii="Times New Roman" w:eastAsia="Calibri" w:hAnsi="Times New Roman"/>
                <w:color w:val="000000"/>
                <w:sz w:val="24"/>
                <w:szCs w:val="24"/>
              </w:rPr>
            </w:pPr>
            <w:r>
              <w:rPr>
                <w:rFonts w:ascii="Times New Roman" w:hAnsi="Times New Roman"/>
                <w:color w:val="000000"/>
                <w:sz w:val="24"/>
                <w:szCs w:val="24"/>
              </w:rPr>
              <w:t>48</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.75</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$76.23</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2F45B0" w:rsidP="002F45B0">
            <w:pPr>
              <w:spacing w:after="0" w:line="240" w:lineRule="auto"/>
              <w:ind w:left="-5"/>
              <w:contextualSpacing/>
              <w:jc w:val="right"/>
              <w:rPr>
                <w:rFonts w:ascii="Times New Roman" w:eastAsia="Calibri" w:hAnsi="Times New Roman"/>
                <w:color w:val="000000"/>
                <w:sz w:val="24"/>
                <w:szCs w:val="24"/>
              </w:rPr>
            </w:pPr>
            <w:r>
              <w:rPr>
                <w:rFonts w:ascii="Times New Roman" w:hAnsi="Times New Roman"/>
                <w:color w:val="000000"/>
                <w:sz w:val="24"/>
                <w:szCs w:val="24"/>
              </w:rPr>
              <w:t>2.74</w:t>
            </w:r>
          </w:p>
        </w:tc>
      </w:tr>
      <w:tr w:rsidR="00A643CC" w:rsidRPr="00C30B23" w:rsidTr="00A643CC">
        <w:trPr>
          <w:trHeight w:val="341"/>
        </w:trPr>
        <w:tc>
          <w:tcPr>
            <w:tcW w:w="539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rPr>
                <w:rFonts w:ascii="Times New Roman" w:eastAsia="Calibri" w:hAnsi="Times New Roman"/>
                <w:color w:val="000000"/>
                <w:sz w:val="24"/>
                <w:szCs w:val="24"/>
              </w:rPr>
            </w:pP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A643CC">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Total</w:t>
            </w:r>
          </w:p>
        </w:tc>
        <w:tc>
          <w:tcPr>
            <w:tcW w:w="2218" w:type="dxa"/>
            <w:tcBorders>
              <w:top w:val="nil"/>
              <w:left w:val="nil"/>
              <w:bottom w:val="single" w:sz="8" w:space="0" w:color="auto"/>
              <w:right w:val="single" w:sz="8" w:space="0" w:color="auto"/>
            </w:tcBorders>
            <w:tcMar>
              <w:top w:w="0" w:type="dxa"/>
              <w:left w:w="108" w:type="dxa"/>
              <w:bottom w:w="0" w:type="dxa"/>
              <w:right w:w="108" w:type="dxa"/>
            </w:tcMar>
            <w:vAlign w:val="bottom"/>
          </w:tcPr>
          <w:p w:rsidR="00A643CC" w:rsidRPr="00C30B23" w:rsidRDefault="00A643CC" w:rsidP="002F45B0">
            <w:pPr>
              <w:spacing w:after="0" w:line="240" w:lineRule="auto"/>
              <w:ind w:left="-5"/>
              <w:contextualSpacing/>
              <w:jc w:val="right"/>
              <w:rPr>
                <w:rFonts w:ascii="Times New Roman" w:eastAsia="Calibri" w:hAnsi="Times New Roman"/>
                <w:color w:val="000000"/>
                <w:sz w:val="24"/>
                <w:szCs w:val="24"/>
              </w:rPr>
            </w:pPr>
            <w:r w:rsidRPr="00C30B23">
              <w:rPr>
                <w:rFonts w:ascii="Times New Roman" w:hAnsi="Times New Roman"/>
                <w:color w:val="000000"/>
                <w:sz w:val="24"/>
                <w:szCs w:val="24"/>
              </w:rPr>
              <w:t>3</w:t>
            </w:r>
            <w:r w:rsidR="002F45B0">
              <w:rPr>
                <w:rFonts w:ascii="Times New Roman" w:hAnsi="Times New Roman"/>
                <w:color w:val="000000"/>
                <w:sz w:val="24"/>
                <w:szCs w:val="24"/>
              </w:rPr>
              <w:t>9.66</w:t>
            </w:r>
          </w:p>
        </w:tc>
      </w:tr>
    </w:tbl>
    <w:p w:rsidR="00A643CC" w:rsidRPr="00C30B23" w:rsidRDefault="00A643CC" w:rsidP="00A643CC">
      <w:pPr>
        <w:pStyle w:val="ListParagraph"/>
        <w:spacing w:after="0" w:line="240" w:lineRule="auto"/>
        <w:ind w:left="-5"/>
        <w:rPr>
          <w:rFonts w:ascii="Times New Roman" w:hAnsi="Times New Roman"/>
          <w:i/>
          <w:iCs/>
          <w:sz w:val="24"/>
          <w:szCs w:val="24"/>
        </w:rPr>
      </w:pPr>
      <w:r w:rsidRPr="00C30B23">
        <w:rPr>
          <w:rFonts w:ascii="Times New Roman" w:hAnsi="Times New Roman"/>
          <w:i/>
          <w:iCs/>
          <w:sz w:val="24"/>
          <w:szCs w:val="24"/>
        </w:rPr>
        <w:t>*Source: The Bureau of Labor Statistics 2007 National Compensation Survey.</w:t>
      </w:r>
    </w:p>
    <w:p w:rsidR="00A643CC" w:rsidRDefault="00A643CC" w:rsidP="00A643CC">
      <w:pPr>
        <w:pStyle w:val="ListParagraph"/>
        <w:spacing w:after="0" w:line="240" w:lineRule="auto"/>
        <w:ind w:left="0"/>
        <w:rPr>
          <w:rFonts w:ascii="Times New Roman" w:hAnsi="Times New Roman"/>
          <w:i/>
          <w:iCs/>
          <w:sz w:val="24"/>
          <w:szCs w:val="24"/>
        </w:rPr>
      </w:pPr>
      <w:r w:rsidRPr="00C30B23">
        <w:rPr>
          <w:rFonts w:ascii="Times New Roman" w:hAnsi="Times New Roman"/>
          <w:i/>
          <w:iCs/>
          <w:sz w:val="24"/>
          <w:szCs w:val="24"/>
        </w:rPr>
        <w:t>**The average hourly wage of beneficiaries represents the monetary incentive each will receive by participating in the focus groups.</w:t>
      </w:r>
    </w:p>
    <w:p w:rsidR="0060344A" w:rsidRDefault="0060344A" w:rsidP="00A643CC">
      <w:pPr>
        <w:pStyle w:val="ListParagraph"/>
        <w:spacing w:after="0" w:line="240" w:lineRule="auto"/>
        <w:ind w:left="0"/>
        <w:rPr>
          <w:rFonts w:ascii="Times New Roman" w:hAnsi="Times New Roman"/>
          <w:i/>
          <w:iCs/>
          <w:sz w:val="24"/>
          <w:szCs w:val="24"/>
        </w:rPr>
      </w:pPr>
    </w:p>
    <w:p w:rsidR="009D458D" w:rsidRDefault="009D458D" w:rsidP="009D458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The total annual number of respondents is 509, as indicated in item #10 of form 83-II.  Throughout the three year demonstration, the same participants will be contacted for Key Informant Interviews as well as Interim Conference Calls (59 </w:t>
      </w:r>
      <w:proofErr w:type="gramStart"/>
      <w:r>
        <w:rPr>
          <w:rFonts w:ascii="Times New Roman" w:hAnsi="Times New Roman"/>
          <w:sz w:val="24"/>
          <w:szCs w:val="24"/>
        </w:rPr>
        <w:t>total</w:t>
      </w:r>
      <w:proofErr w:type="gramEnd"/>
      <w:r>
        <w:rPr>
          <w:rFonts w:ascii="Times New Roman" w:hAnsi="Times New Roman"/>
          <w:sz w:val="24"/>
          <w:szCs w:val="24"/>
        </w:rPr>
        <w:t xml:space="preserve">) and </w:t>
      </w:r>
      <w:r w:rsidR="00F45C90">
        <w:rPr>
          <w:rFonts w:ascii="Times New Roman" w:hAnsi="Times New Roman"/>
          <w:sz w:val="24"/>
          <w:szCs w:val="24"/>
        </w:rPr>
        <w:t>the same is true for the</w:t>
      </w:r>
      <w:r>
        <w:rPr>
          <w:rFonts w:ascii="Times New Roman" w:hAnsi="Times New Roman"/>
          <w:sz w:val="24"/>
          <w:szCs w:val="24"/>
        </w:rPr>
        <w:t xml:space="preserve"> physicians and non-physicians in the year 1 and year 3 focus groups (150 total physicians and 150 total non-physicians). However, two groups of beneficiaries will participate in the focus groups (150 beneficiaries in year 1 and 150 different beneficiaries in year 3). That is, 59 key informants, 150 physicians, 150 non-physicians</w:t>
      </w:r>
      <w:r w:rsidR="00781AAA">
        <w:rPr>
          <w:rFonts w:ascii="Times New Roman" w:hAnsi="Times New Roman"/>
          <w:sz w:val="24"/>
          <w:szCs w:val="24"/>
        </w:rPr>
        <w:t>,</w:t>
      </w:r>
      <w:r>
        <w:rPr>
          <w:rFonts w:ascii="Times New Roman" w:hAnsi="Times New Roman"/>
          <w:sz w:val="24"/>
          <w:szCs w:val="24"/>
        </w:rPr>
        <w:t xml:space="preserve"> and </w:t>
      </w:r>
      <w:r w:rsidR="00781AAA">
        <w:rPr>
          <w:rFonts w:ascii="Times New Roman" w:hAnsi="Times New Roman"/>
          <w:sz w:val="24"/>
          <w:szCs w:val="24"/>
        </w:rPr>
        <w:t>15</w:t>
      </w:r>
      <w:r>
        <w:rPr>
          <w:rFonts w:ascii="Times New Roman" w:hAnsi="Times New Roman"/>
          <w:sz w:val="24"/>
          <w:szCs w:val="24"/>
        </w:rPr>
        <w:t xml:space="preserve">0 beneficiaries for the Demonstration. In item #10 of form 83-II, the frequency of data collection has been selected as two responses per respondent biennially in order to represent the two main data collections (year 1 and year 3) which will take place over a three year period. Beneficiaries who participate in focus groups will </w:t>
      </w:r>
      <w:r>
        <w:rPr>
          <w:rFonts w:ascii="Times New Roman" w:hAnsi="Times New Roman"/>
          <w:sz w:val="24"/>
          <w:szCs w:val="24"/>
        </w:rPr>
        <w:lastRenderedPageBreak/>
        <w:t>only respond once over the duration of the demonstration</w:t>
      </w:r>
      <w:r w:rsidR="00F45C90">
        <w:rPr>
          <w:rFonts w:ascii="Times New Roman" w:hAnsi="Times New Roman"/>
          <w:sz w:val="24"/>
          <w:szCs w:val="24"/>
        </w:rPr>
        <w:t>,</w:t>
      </w:r>
      <w:r>
        <w:rPr>
          <w:rFonts w:ascii="Times New Roman" w:hAnsi="Times New Roman"/>
          <w:sz w:val="24"/>
          <w:szCs w:val="24"/>
        </w:rPr>
        <w:t xml:space="preserve"> while all other respondents will respond at two points in time.</w:t>
      </w:r>
    </w:p>
    <w:p w:rsidR="002F426F" w:rsidRPr="00C30B23" w:rsidRDefault="00A643CC" w:rsidP="00A643CC">
      <w:pPr>
        <w:pStyle w:val="Heading2"/>
      </w:pPr>
      <w:r w:rsidRPr="00C30B23">
        <w:t xml:space="preserve"> </w:t>
      </w:r>
      <w:bookmarkStart w:id="14" w:name="_Toc255368150"/>
      <w:r w:rsidR="00F00F27" w:rsidRPr="00C30B23">
        <w:t>Capital Costs</w:t>
      </w:r>
      <w:bookmarkEnd w:id="14"/>
    </w:p>
    <w:p w:rsidR="000A769B" w:rsidRPr="00C30B23" w:rsidRDefault="006122E3"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 xml:space="preserve">There is no cost burden anticipated for individuals participating in this demonstration. Professional respondents (administrators, physicians, nurses, and other institutional staff) will participate as a function of their employment during work hours. Beneficiary focus group respondents will generally be older adults, most of whom, it is anticipated, will be retired or otherwise away from work due to recuperation from the procedure creating the eligibility for the demonstration. </w:t>
      </w:r>
    </w:p>
    <w:p w:rsidR="00975083" w:rsidRPr="00C30B23" w:rsidRDefault="00F00F27" w:rsidP="009E344E">
      <w:pPr>
        <w:pStyle w:val="Heading2"/>
      </w:pPr>
      <w:bookmarkStart w:id="15" w:name="_Toc255368151"/>
      <w:r w:rsidRPr="00C30B23">
        <w:t>Cost to Federal Government</w:t>
      </w:r>
      <w:bookmarkEnd w:id="15"/>
    </w:p>
    <w:tbl>
      <w:tblPr>
        <w:tblW w:w="9481" w:type="dxa"/>
        <w:tblInd w:w="95" w:type="dxa"/>
        <w:tblLook w:val="04A0"/>
      </w:tblPr>
      <w:tblGrid>
        <w:gridCol w:w="9481"/>
      </w:tblGrid>
      <w:tr w:rsidR="00423031" w:rsidRPr="002F45B0">
        <w:trPr>
          <w:trHeight w:val="300"/>
        </w:trPr>
        <w:tc>
          <w:tcPr>
            <w:tcW w:w="9481" w:type="dxa"/>
            <w:tcBorders>
              <w:top w:val="nil"/>
              <w:left w:val="nil"/>
              <w:bottom w:val="nil"/>
              <w:right w:val="nil"/>
            </w:tcBorders>
            <w:shd w:val="clear" w:color="auto" w:fill="auto"/>
            <w:vAlign w:val="bottom"/>
          </w:tcPr>
          <w:p w:rsidR="00423031" w:rsidRPr="009D458D" w:rsidRDefault="002F45B0" w:rsidP="009D458D">
            <w:pPr>
              <w:pStyle w:val="ListParagraph"/>
              <w:spacing w:after="0" w:line="240" w:lineRule="auto"/>
              <w:ind w:left="-5"/>
              <w:rPr>
                <w:rFonts w:ascii="Times New Roman" w:eastAsia="Calibri" w:hAnsi="Times New Roman"/>
                <w:i/>
                <w:iCs/>
                <w:sz w:val="24"/>
                <w:szCs w:val="24"/>
              </w:rPr>
            </w:pPr>
            <w:r w:rsidRPr="002F45B0">
              <w:rPr>
                <w:rFonts w:ascii="Times New Roman" w:hAnsi="Times New Roman"/>
                <w:sz w:val="24"/>
                <w:szCs w:val="24"/>
              </w:rPr>
              <w:t>The cost to the federal government is $</w:t>
            </w:r>
            <w:r w:rsidR="0022542C">
              <w:rPr>
                <w:rFonts w:ascii="Times New Roman" w:hAnsi="Times New Roman"/>
                <w:sz w:val="24"/>
                <w:szCs w:val="24"/>
              </w:rPr>
              <w:t>347,151</w:t>
            </w:r>
            <w:r w:rsidR="00D07918">
              <w:rPr>
                <w:rFonts w:ascii="Times New Roman" w:hAnsi="Times New Roman"/>
                <w:sz w:val="24"/>
                <w:szCs w:val="24"/>
              </w:rPr>
              <w:t>,</w:t>
            </w:r>
            <w:r w:rsidRPr="002F45B0">
              <w:rPr>
                <w:rFonts w:ascii="Times New Roman" w:hAnsi="Times New Roman"/>
                <w:sz w:val="24"/>
                <w:szCs w:val="24"/>
              </w:rPr>
              <w:t xml:space="preserve"> which is the total</w:t>
            </w:r>
            <w:r w:rsidR="00AF394E">
              <w:rPr>
                <w:rFonts w:ascii="Times New Roman" w:hAnsi="Times New Roman"/>
                <w:sz w:val="24"/>
                <w:szCs w:val="24"/>
              </w:rPr>
              <w:t xml:space="preserve"> </w:t>
            </w:r>
            <w:r w:rsidRPr="002F45B0">
              <w:rPr>
                <w:rFonts w:ascii="Times New Roman" w:hAnsi="Times New Roman"/>
                <w:sz w:val="24"/>
                <w:szCs w:val="24"/>
              </w:rPr>
              <w:t xml:space="preserve">contractor cost of conducting the </w:t>
            </w:r>
            <w:r w:rsidR="00AF394E">
              <w:rPr>
                <w:rFonts w:ascii="Times New Roman" w:hAnsi="Times New Roman"/>
                <w:sz w:val="24"/>
                <w:szCs w:val="24"/>
              </w:rPr>
              <w:t>site visits</w:t>
            </w:r>
            <w:r w:rsidRPr="002F45B0">
              <w:rPr>
                <w:rFonts w:ascii="Times New Roman" w:hAnsi="Times New Roman"/>
                <w:sz w:val="24"/>
                <w:szCs w:val="24"/>
              </w:rPr>
              <w:t>.</w:t>
            </w:r>
          </w:p>
        </w:tc>
      </w:tr>
    </w:tbl>
    <w:p w:rsidR="00830878" w:rsidRPr="00C30B23" w:rsidRDefault="00F00F27" w:rsidP="009E344E">
      <w:pPr>
        <w:pStyle w:val="Heading2"/>
      </w:pPr>
      <w:bookmarkStart w:id="16" w:name="_Toc255368152"/>
      <w:r w:rsidRPr="00C30B23">
        <w:t>Changes to Burden</w:t>
      </w:r>
      <w:bookmarkEnd w:id="16"/>
    </w:p>
    <w:p w:rsidR="00830878" w:rsidRPr="00C30B23" w:rsidRDefault="00AF394E" w:rsidP="008C16B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This is a new data collection effort</w:t>
      </w:r>
      <w:r w:rsidR="00830878" w:rsidRPr="00C30B23">
        <w:rPr>
          <w:rFonts w:ascii="Times New Roman" w:hAnsi="Times New Roman"/>
          <w:sz w:val="24"/>
          <w:szCs w:val="24"/>
        </w:rPr>
        <w:t>.</w:t>
      </w:r>
    </w:p>
    <w:p w:rsidR="00830878" w:rsidRPr="00C30B23" w:rsidRDefault="00F00F27" w:rsidP="009E344E">
      <w:pPr>
        <w:pStyle w:val="Heading2"/>
      </w:pPr>
      <w:bookmarkStart w:id="17" w:name="_Toc255368153"/>
      <w:r w:rsidRPr="00C30B23">
        <w:t>Publication/Tabulation Dates</w:t>
      </w:r>
      <w:bookmarkEnd w:id="17"/>
    </w:p>
    <w:p w:rsidR="00830878" w:rsidRPr="00C30B23" w:rsidRDefault="00830878" w:rsidP="008C16B5">
      <w:pPr>
        <w:pStyle w:val="ListParagraph"/>
        <w:spacing w:after="0" w:line="240" w:lineRule="auto"/>
        <w:ind w:left="0"/>
        <w:jc w:val="both"/>
        <w:rPr>
          <w:rFonts w:ascii="Times New Roman" w:hAnsi="Times New Roman"/>
          <w:sz w:val="24"/>
          <w:szCs w:val="24"/>
        </w:rPr>
      </w:pPr>
      <w:proofErr w:type="gramStart"/>
      <w:r w:rsidRPr="00C30B23">
        <w:rPr>
          <w:rFonts w:ascii="Times New Roman" w:hAnsi="Times New Roman"/>
          <w:sz w:val="24"/>
          <w:szCs w:val="24"/>
        </w:rPr>
        <w:t>None at this time.</w:t>
      </w:r>
      <w:proofErr w:type="gramEnd"/>
    </w:p>
    <w:p w:rsidR="00830878" w:rsidRPr="00C30B23" w:rsidRDefault="00F00F27" w:rsidP="009E344E">
      <w:pPr>
        <w:pStyle w:val="Heading2"/>
      </w:pPr>
      <w:bookmarkStart w:id="18" w:name="_Toc255368154"/>
      <w:r w:rsidRPr="00C30B23">
        <w:t>Expiration Date</w:t>
      </w:r>
      <w:bookmarkEnd w:id="18"/>
    </w:p>
    <w:p w:rsidR="00830878" w:rsidRPr="00C30B23" w:rsidRDefault="00830878" w:rsidP="008C16B5">
      <w:pPr>
        <w:pStyle w:val="ListParagraph"/>
        <w:spacing w:after="0" w:line="240" w:lineRule="auto"/>
        <w:ind w:left="0"/>
        <w:jc w:val="both"/>
        <w:rPr>
          <w:rFonts w:ascii="Times New Roman" w:hAnsi="Times New Roman"/>
          <w:sz w:val="24"/>
          <w:szCs w:val="24"/>
        </w:rPr>
      </w:pPr>
      <w:r w:rsidRPr="00C30B23">
        <w:rPr>
          <w:rFonts w:ascii="Times New Roman" w:hAnsi="Times New Roman"/>
          <w:sz w:val="24"/>
          <w:szCs w:val="24"/>
        </w:rPr>
        <w:t>No request made.</w:t>
      </w:r>
    </w:p>
    <w:p w:rsidR="00E1763B" w:rsidRPr="00C30B23" w:rsidRDefault="00F00F27" w:rsidP="009E344E">
      <w:pPr>
        <w:pStyle w:val="Heading2"/>
      </w:pPr>
      <w:bookmarkStart w:id="19" w:name="_Toc255368155"/>
      <w:r w:rsidRPr="00C30B23">
        <w:t>Certification Statement</w:t>
      </w:r>
      <w:bookmarkEnd w:id="19"/>
    </w:p>
    <w:p w:rsidR="00E1763B" w:rsidRPr="00AF394E" w:rsidRDefault="00AF394E" w:rsidP="008C16B5">
      <w:pPr>
        <w:pStyle w:val="ListParagraph"/>
        <w:spacing w:after="0" w:line="240" w:lineRule="auto"/>
        <w:ind w:left="0"/>
        <w:jc w:val="both"/>
        <w:rPr>
          <w:rFonts w:ascii="Times New Roman" w:hAnsi="Times New Roman"/>
          <w:sz w:val="24"/>
          <w:szCs w:val="24"/>
        </w:rPr>
      </w:pPr>
      <w:r w:rsidRPr="00AF394E">
        <w:rPr>
          <w:rFonts w:ascii="Times New Roman" w:hAnsi="Times New Roman"/>
          <w:sz w:val="24"/>
          <w:szCs w:val="24"/>
        </w:rPr>
        <w:t>There are no exceptions taken to item 19 of OMB Form 83-1.</w:t>
      </w:r>
    </w:p>
    <w:sectPr w:rsidR="00E1763B" w:rsidRPr="00AF394E" w:rsidSect="00AF394E">
      <w:footerReference w:type="default" r:id="rId12"/>
      <w:pgSz w:w="12240" w:h="15840"/>
      <w:pgMar w:top="135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141" w:rsidRDefault="00271141" w:rsidP="002E0836">
      <w:pPr>
        <w:spacing w:after="0" w:line="240" w:lineRule="auto"/>
      </w:pPr>
      <w:r>
        <w:separator/>
      </w:r>
    </w:p>
  </w:endnote>
  <w:endnote w:type="continuationSeparator" w:id="0">
    <w:p w:rsidR="00271141" w:rsidRDefault="00271141" w:rsidP="002E0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141" w:rsidRPr="001A318D" w:rsidRDefault="00271141" w:rsidP="008B2CF8">
    <w:pPr>
      <w:pStyle w:val="Footer"/>
      <w:rPr>
        <w:rFonts w:ascii="Times New Roman" w:hAnsi="Times New Roman"/>
      </w:rPr>
    </w:pPr>
    <w:r w:rsidRPr="001A318D">
      <w:rPr>
        <w:rFonts w:ascii="Times New Roman" w:hAnsi="Times New Roman"/>
      </w:rPr>
      <w:t>IMPAQ International, LLC</w:t>
    </w:r>
    <w:r w:rsidRPr="001A318D">
      <w:rPr>
        <w:rFonts w:ascii="Times New Roman" w:hAnsi="Times New Roman"/>
      </w:rPr>
      <w:tab/>
    </w:r>
    <w:r w:rsidRPr="001A31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A111A" w:rsidRPr="001A318D">
      <w:rPr>
        <w:rFonts w:ascii="Times New Roman" w:hAnsi="Times New Roman"/>
      </w:rPr>
      <w:fldChar w:fldCharType="begin"/>
    </w:r>
    <w:r w:rsidRPr="001A318D">
      <w:rPr>
        <w:rFonts w:ascii="Times New Roman" w:hAnsi="Times New Roman"/>
      </w:rPr>
      <w:instrText xml:space="preserve"> PAGE   \* MERGEFORMAT </w:instrText>
    </w:r>
    <w:r w:rsidR="009A111A" w:rsidRPr="001A318D">
      <w:rPr>
        <w:rFonts w:ascii="Times New Roman" w:hAnsi="Times New Roman"/>
      </w:rPr>
      <w:fldChar w:fldCharType="separate"/>
    </w:r>
    <w:r w:rsidR="008C0BAD">
      <w:rPr>
        <w:rFonts w:ascii="Times New Roman" w:hAnsi="Times New Roman"/>
        <w:noProof/>
      </w:rPr>
      <w:t>7</w:t>
    </w:r>
    <w:r w:rsidR="009A111A" w:rsidRPr="001A318D">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141" w:rsidRPr="001A318D" w:rsidRDefault="00271141" w:rsidP="001A318D">
    <w:pPr>
      <w:pStyle w:val="Footer"/>
    </w:pPr>
    <w:r w:rsidRPr="001A318D">
      <w:rPr>
        <w:rFonts w:ascii="Times New Roman" w:hAnsi="Times New Roman"/>
      </w:rPr>
      <w:t>IMPAQ International, LLC</w:t>
    </w:r>
    <w:r w:rsidRPr="001A318D">
      <w:rPr>
        <w:rFonts w:ascii="Times New Roman" w:hAnsi="Times New Roman"/>
      </w:rPr>
      <w:tab/>
    </w:r>
    <w:r w:rsidRPr="001A318D">
      <w:rPr>
        <w:rFonts w:ascii="Times New Roman" w:hAnsi="Times New Roman"/>
      </w:rPr>
      <w:tab/>
    </w:r>
    <w:r w:rsidR="009A111A" w:rsidRPr="001A318D">
      <w:rPr>
        <w:rFonts w:ascii="Times New Roman" w:hAnsi="Times New Roman"/>
      </w:rPr>
      <w:fldChar w:fldCharType="begin"/>
    </w:r>
    <w:r w:rsidRPr="001A318D">
      <w:rPr>
        <w:rFonts w:ascii="Times New Roman" w:hAnsi="Times New Roman"/>
      </w:rPr>
      <w:instrText xml:space="preserve"> PAGE   \* MERGEFORMAT </w:instrText>
    </w:r>
    <w:r w:rsidR="009A111A" w:rsidRPr="001A318D">
      <w:rPr>
        <w:rFonts w:ascii="Times New Roman" w:hAnsi="Times New Roman"/>
      </w:rPr>
      <w:fldChar w:fldCharType="separate"/>
    </w:r>
    <w:r w:rsidR="008C0BAD">
      <w:rPr>
        <w:rFonts w:ascii="Times New Roman" w:hAnsi="Times New Roman"/>
        <w:noProof/>
      </w:rPr>
      <w:t>9</w:t>
    </w:r>
    <w:r w:rsidR="009A111A" w:rsidRPr="001A318D">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141" w:rsidRDefault="00271141" w:rsidP="002E0836">
      <w:pPr>
        <w:spacing w:after="0" w:line="240" w:lineRule="auto"/>
      </w:pPr>
      <w:r>
        <w:separator/>
      </w:r>
    </w:p>
  </w:footnote>
  <w:footnote w:type="continuationSeparator" w:id="0">
    <w:p w:rsidR="00271141" w:rsidRDefault="00271141" w:rsidP="002E0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141" w:rsidRPr="00853956" w:rsidRDefault="00271141">
    <w:pPr>
      <w:pStyle w:val="Header"/>
      <w:rPr>
        <w:rFonts w:ascii="Times New Roman" w:hAnsi="Times New Roman"/>
        <w:sz w:val="24"/>
        <w:szCs w:val="24"/>
      </w:rPr>
    </w:pPr>
    <w:r w:rsidRPr="00853956">
      <w:rPr>
        <w:rFonts w:ascii="Times New Roman" w:hAnsi="Times New Roman"/>
        <w:sz w:val="24"/>
        <w:szCs w:val="24"/>
      </w:rPr>
      <w:t>The Centers for Medicare &amp; Medicaid Services’ Office of Research, Development, and Information (ORDI) strives to make information available to all. Nevertheless, portions of our files including charts, tables, and graphics may be difficult to read using assistive technology.</w:t>
    </w:r>
  </w:p>
  <w:p w:rsidR="00271141" w:rsidRPr="00853956" w:rsidRDefault="00271141" w:rsidP="00853956">
    <w:pPr>
      <w:pStyle w:val="Header"/>
      <w:pBdr>
        <w:bottom w:val="thinThickSmallGap" w:sz="24" w:space="1" w:color="auto"/>
      </w:pBdr>
      <w:rPr>
        <w:rFonts w:ascii="Times New Roman" w:hAnsi="Times New Roman"/>
        <w:sz w:val="24"/>
        <w:szCs w:val="24"/>
      </w:rPr>
    </w:pPr>
    <w:r w:rsidRPr="00853956">
      <w:rPr>
        <w:rFonts w:ascii="Times New Roman" w:hAnsi="Times New Roman"/>
        <w:sz w:val="24"/>
        <w:szCs w:val="24"/>
      </w:rPr>
      <w:t xml:space="preserve">Persons with disabilities experiencing problems accessing portions of any file should contact ORDI through e-mail at </w:t>
    </w:r>
    <w:hyperlink r:id="rId1" w:history="1">
      <w:r w:rsidRPr="00853956">
        <w:rPr>
          <w:rStyle w:val="Hyperlink"/>
          <w:rFonts w:ascii="Times New Roman" w:hAnsi="Times New Roman"/>
          <w:sz w:val="24"/>
          <w:szCs w:val="24"/>
        </w:rPr>
        <w:t>ORDI_509_Compliance@cms.hhs.gov</w:t>
      </w:r>
    </w:hyperlink>
    <w:r w:rsidRPr="00853956">
      <w:rPr>
        <w:rFonts w:ascii="Times New Roman" w:hAnsi="Times New Roman"/>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141" w:rsidRPr="00853956" w:rsidRDefault="00271141" w:rsidP="00853956">
    <w:pPr>
      <w:pStyle w:val="Header"/>
    </w:pPr>
    <w:r w:rsidRPr="00853956">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7DB"/>
    <w:multiLevelType w:val="hybridMultilevel"/>
    <w:tmpl w:val="D0ACE91C"/>
    <w:lvl w:ilvl="0" w:tplc="F20EA2BE">
      <w:start w:val="1"/>
      <w:numFmt w:val="decimal"/>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442FB"/>
    <w:multiLevelType w:val="hybridMultilevel"/>
    <w:tmpl w:val="A844C460"/>
    <w:lvl w:ilvl="0" w:tplc="F5FA4390">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6003E"/>
    <w:multiLevelType w:val="hybridMultilevel"/>
    <w:tmpl w:val="852ECD36"/>
    <w:lvl w:ilvl="0" w:tplc="AA12F708">
      <w:start w:val="1"/>
      <w:numFmt w:val="decimal"/>
      <w:pStyle w:val="Heading3"/>
      <w:lvlText w:val="%1."/>
      <w:lvlJc w:val="left"/>
      <w:pPr>
        <w:ind w:left="360" w:hanging="360"/>
      </w:pPr>
      <w:rPr>
        <w:rFonts w:cs="Times New Roman"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3423FEE"/>
    <w:multiLevelType w:val="hybridMultilevel"/>
    <w:tmpl w:val="A94C4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FC3D9F"/>
    <w:rsid w:val="00001DF6"/>
    <w:rsid w:val="0000294C"/>
    <w:rsid w:val="00003192"/>
    <w:rsid w:val="00011CCC"/>
    <w:rsid w:val="0001748E"/>
    <w:rsid w:val="00021188"/>
    <w:rsid w:val="00022189"/>
    <w:rsid w:val="0002508D"/>
    <w:rsid w:val="00032241"/>
    <w:rsid w:val="00034234"/>
    <w:rsid w:val="00036B22"/>
    <w:rsid w:val="00054490"/>
    <w:rsid w:val="00060307"/>
    <w:rsid w:val="00063C1D"/>
    <w:rsid w:val="000844EA"/>
    <w:rsid w:val="000863F7"/>
    <w:rsid w:val="000947C3"/>
    <w:rsid w:val="000959C6"/>
    <w:rsid w:val="000A59D0"/>
    <w:rsid w:val="000A769B"/>
    <w:rsid w:val="000B0112"/>
    <w:rsid w:val="000B124E"/>
    <w:rsid w:val="000B55F2"/>
    <w:rsid w:val="000B6C2C"/>
    <w:rsid w:val="000B716F"/>
    <w:rsid w:val="000B79F3"/>
    <w:rsid w:val="000C2EC2"/>
    <w:rsid w:val="000C4027"/>
    <w:rsid w:val="000C6C02"/>
    <w:rsid w:val="000D2B3C"/>
    <w:rsid w:val="000E3F45"/>
    <w:rsid w:val="000E40D3"/>
    <w:rsid w:val="000F7BEA"/>
    <w:rsid w:val="00102587"/>
    <w:rsid w:val="00107C00"/>
    <w:rsid w:val="0011335A"/>
    <w:rsid w:val="00121483"/>
    <w:rsid w:val="00122122"/>
    <w:rsid w:val="00126141"/>
    <w:rsid w:val="001343D9"/>
    <w:rsid w:val="00144A60"/>
    <w:rsid w:val="00145828"/>
    <w:rsid w:val="001473F4"/>
    <w:rsid w:val="0015183F"/>
    <w:rsid w:val="00157295"/>
    <w:rsid w:val="0016349B"/>
    <w:rsid w:val="0016486C"/>
    <w:rsid w:val="001652EB"/>
    <w:rsid w:val="00166FB2"/>
    <w:rsid w:val="00171075"/>
    <w:rsid w:val="0017161A"/>
    <w:rsid w:val="00172944"/>
    <w:rsid w:val="00180966"/>
    <w:rsid w:val="00181475"/>
    <w:rsid w:val="00185D32"/>
    <w:rsid w:val="00187BA9"/>
    <w:rsid w:val="001906A7"/>
    <w:rsid w:val="00192BCB"/>
    <w:rsid w:val="001979BB"/>
    <w:rsid w:val="001A318D"/>
    <w:rsid w:val="001A44B1"/>
    <w:rsid w:val="001B2687"/>
    <w:rsid w:val="001B4228"/>
    <w:rsid w:val="001C0228"/>
    <w:rsid w:val="001C4DBB"/>
    <w:rsid w:val="001C5403"/>
    <w:rsid w:val="001D2042"/>
    <w:rsid w:val="001D4AFC"/>
    <w:rsid w:val="001E2156"/>
    <w:rsid w:val="001E2A03"/>
    <w:rsid w:val="001E57DF"/>
    <w:rsid w:val="001F180B"/>
    <w:rsid w:val="001F29D5"/>
    <w:rsid w:val="001F4114"/>
    <w:rsid w:val="001F7089"/>
    <w:rsid w:val="00200942"/>
    <w:rsid w:val="00200E40"/>
    <w:rsid w:val="00205970"/>
    <w:rsid w:val="00205DE8"/>
    <w:rsid w:val="00212391"/>
    <w:rsid w:val="0021272E"/>
    <w:rsid w:val="002145A9"/>
    <w:rsid w:val="0021660E"/>
    <w:rsid w:val="0021756D"/>
    <w:rsid w:val="00221ACF"/>
    <w:rsid w:val="0022542C"/>
    <w:rsid w:val="00227202"/>
    <w:rsid w:val="0023186F"/>
    <w:rsid w:val="0023469F"/>
    <w:rsid w:val="00240853"/>
    <w:rsid w:val="00246206"/>
    <w:rsid w:val="0024715A"/>
    <w:rsid w:val="00266896"/>
    <w:rsid w:val="002709D2"/>
    <w:rsid w:val="00271141"/>
    <w:rsid w:val="00293D94"/>
    <w:rsid w:val="002A7E20"/>
    <w:rsid w:val="002B305E"/>
    <w:rsid w:val="002B5FD7"/>
    <w:rsid w:val="002B6FAC"/>
    <w:rsid w:val="002C0E54"/>
    <w:rsid w:val="002C7581"/>
    <w:rsid w:val="002D1F16"/>
    <w:rsid w:val="002E0173"/>
    <w:rsid w:val="002E0836"/>
    <w:rsid w:val="002E263E"/>
    <w:rsid w:val="002E343A"/>
    <w:rsid w:val="002E3A9F"/>
    <w:rsid w:val="002F112D"/>
    <w:rsid w:val="002F1175"/>
    <w:rsid w:val="002F1928"/>
    <w:rsid w:val="002F426F"/>
    <w:rsid w:val="002F45B0"/>
    <w:rsid w:val="002F50A8"/>
    <w:rsid w:val="002F774C"/>
    <w:rsid w:val="00305FE8"/>
    <w:rsid w:val="003064D5"/>
    <w:rsid w:val="00316003"/>
    <w:rsid w:val="003178C6"/>
    <w:rsid w:val="00322E15"/>
    <w:rsid w:val="003328D7"/>
    <w:rsid w:val="003353AA"/>
    <w:rsid w:val="003407DE"/>
    <w:rsid w:val="003415B0"/>
    <w:rsid w:val="00341B07"/>
    <w:rsid w:val="003441AC"/>
    <w:rsid w:val="003662E3"/>
    <w:rsid w:val="003735F1"/>
    <w:rsid w:val="0039307C"/>
    <w:rsid w:val="003A5B61"/>
    <w:rsid w:val="003A5C08"/>
    <w:rsid w:val="003B3E2B"/>
    <w:rsid w:val="003B494C"/>
    <w:rsid w:val="003C50CB"/>
    <w:rsid w:val="003D14EE"/>
    <w:rsid w:val="003D5971"/>
    <w:rsid w:val="003E0744"/>
    <w:rsid w:val="003E52AD"/>
    <w:rsid w:val="003E5441"/>
    <w:rsid w:val="00401967"/>
    <w:rsid w:val="00404535"/>
    <w:rsid w:val="0040468A"/>
    <w:rsid w:val="00405370"/>
    <w:rsid w:val="004138DB"/>
    <w:rsid w:val="00413FF0"/>
    <w:rsid w:val="00414F76"/>
    <w:rsid w:val="00417E5E"/>
    <w:rsid w:val="00422C48"/>
    <w:rsid w:val="00423031"/>
    <w:rsid w:val="0042619F"/>
    <w:rsid w:val="0044032A"/>
    <w:rsid w:val="004441E9"/>
    <w:rsid w:val="004455C7"/>
    <w:rsid w:val="00453AFB"/>
    <w:rsid w:val="00454C82"/>
    <w:rsid w:val="004557D0"/>
    <w:rsid w:val="00470CF1"/>
    <w:rsid w:val="004763EA"/>
    <w:rsid w:val="004913A0"/>
    <w:rsid w:val="004948D1"/>
    <w:rsid w:val="004C19E7"/>
    <w:rsid w:val="004C24A9"/>
    <w:rsid w:val="004D4A8A"/>
    <w:rsid w:val="004E03B0"/>
    <w:rsid w:val="004E095A"/>
    <w:rsid w:val="00503DF5"/>
    <w:rsid w:val="00504009"/>
    <w:rsid w:val="00504129"/>
    <w:rsid w:val="00512619"/>
    <w:rsid w:val="0051337E"/>
    <w:rsid w:val="00513A97"/>
    <w:rsid w:val="005165DE"/>
    <w:rsid w:val="005307E6"/>
    <w:rsid w:val="00547C34"/>
    <w:rsid w:val="005533C2"/>
    <w:rsid w:val="00572572"/>
    <w:rsid w:val="00572629"/>
    <w:rsid w:val="00582693"/>
    <w:rsid w:val="00582D19"/>
    <w:rsid w:val="005853A4"/>
    <w:rsid w:val="005932AB"/>
    <w:rsid w:val="005B615A"/>
    <w:rsid w:val="005C15D2"/>
    <w:rsid w:val="005C26AC"/>
    <w:rsid w:val="005C56F2"/>
    <w:rsid w:val="005C612F"/>
    <w:rsid w:val="005D33B8"/>
    <w:rsid w:val="005D3484"/>
    <w:rsid w:val="005E0E83"/>
    <w:rsid w:val="005E3073"/>
    <w:rsid w:val="005F1F0E"/>
    <w:rsid w:val="005F4FBC"/>
    <w:rsid w:val="005F6232"/>
    <w:rsid w:val="005F7F19"/>
    <w:rsid w:val="0060344A"/>
    <w:rsid w:val="00604F3A"/>
    <w:rsid w:val="006122E3"/>
    <w:rsid w:val="00621FE0"/>
    <w:rsid w:val="0062590B"/>
    <w:rsid w:val="00632333"/>
    <w:rsid w:val="00633D8F"/>
    <w:rsid w:val="00660110"/>
    <w:rsid w:val="0066400E"/>
    <w:rsid w:val="0066525D"/>
    <w:rsid w:val="00671EF2"/>
    <w:rsid w:val="0067417B"/>
    <w:rsid w:val="006845B4"/>
    <w:rsid w:val="0068655C"/>
    <w:rsid w:val="006A32D1"/>
    <w:rsid w:val="006A3D39"/>
    <w:rsid w:val="006B3AC7"/>
    <w:rsid w:val="006B43C8"/>
    <w:rsid w:val="006C1124"/>
    <w:rsid w:val="006C2CD0"/>
    <w:rsid w:val="006D0B5E"/>
    <w:rsid w:val="006D3DE3"/>
    <w:rsid w:val="006D6119"/>
    <w:rsid w:val="006D7939"/>
    <w:rsid w:val="006F412D"/>
    <w:rsid w:val="006F52C7"/>
    <w:rsid w:val="00722553"/>
    <w:rsid w:val="00730530"/>
    <w:rsid w:val="00730680"/>
    <w:rsid w:val="00731BC0"/>
    <w:rsid w:val="00740476"/>
    <w:rsid w:val="007411BB"/>
    <w:rsid w:val="00742393"/>
    <w:rsid w:val="00743F03"/>
    <w:rsid w:val="0074423F"/>
    <w:rsid w:val="00744E3F"/>
    <w:rsid w:val="00745B81"/>
    <w:rsid w:val="00751183"/>
    <w:rsid w:val="007552F5"/>
    <w:rsid w:val="00756E12"/>
    <w:rsid w:val="00760A78"/>
    <w:rsid w:val="00764BE0"/>
    <w:rsid w:val="00776207"/>
    <w:rsid w:val="00781AAA"/>
    <w:rsid w:val="00781D8D"/>
    <w:rsid w:val="00784C9B"/>
    <w:rsid w:val="0079134E"/>
    <w:rsid w:val="00796ED5"/>
    <w:rsid w:val="007A1087"/>
    <w:rsid w:val="007A2E39"/>
    <w:rsid w:val="007A7C48"/>
    <w:rsid w:val="007B1980"/>
    <w:rsid w:val="007B207B"/>
    <w:rsid w:val="007B39AE"/>
    <w:rsid w:val="007C5015"/>
    <w:rsid w:val="007D402D"/>
    <w:rsid w:val="007E1FED"/>
    <w:rsid w:val="007F7BDA"/>
    <w:rsid w:val="00803008"/>
    <w:rsid w:val="00805989"/>
    <w:rsid w:val="00810F4E"/>
    <w:rsid w:val="008152B7"/>
    <w:rsid w:val="00830878"/>
    <w:rsid w:val="00831036"/>
    <w:rsid w:val="0083241D"/>
    <w:rsid w:val="00840C40"/>
    <w:rsid w:val="00842042"/>
    <w:rsid w:val="008505E1"/>
    <w:rsid w:val="00851752"/>
    <w:rsid w:val="00852C43"/>
    <w:rsid w:val="00853956"/>
    <w:rsid w:val="0085582D"/>
    <w:rsid w:val="00855E72"/>
    <w:rsid w:val="008562E1"/>
    <w:rsid w:val="008605C5"/>
    <w:rsid w:val="008606A0"/>
    <w:rsid w:val="00864AD7"/>
    <w:rsid w:val="00865403"/>
    <w:rsid w:val="00870A49"/>
    <w:rsid w:val="00883FFA"/>
    <w:rsid w:val="0088534E"/>
    <w:rsid w:val="00885D79"/>
    <w:rsid w:val="0089780F"/>
    <w:rsid w:val="008A2493"/>
    <w:rsid w:val="008B2CF8"/>
    <w:rsid w:val="008C0BAD"/>
    <w:rsid w:val="008C16B5"/>
    <w:rsid w:val="008D38AD"/>
    <w:rsid w:val="008E0FA5"/>
    <w:rsid w:val="008E20F8"/>
    <w:rsid w:val="008E3875"/>
    <w:rsid w:val="008E5E3E"/>
    <w:rsid w:val="008E759B"/>
    <w:rsid w:val="008F102E"/>
    <w:rsid w:val="008F4A11"/>
    <w:rsid w:val="008F5D91"/>
    <w:rsid w:val="00901869"/>
    <w:rsid w:val="00902E71"/>
    <w:rsid w:val="00914D2D"/>
    <w:rsid w:val="009213A8"/>
    <w:rsid w:val="00924837"/>
    <w:rsid w:val="00925EC3"/>
    <w:rsid w:val="00933799"/>
    <w:rsid w:val="00940D8D"/>
    <w:rsid w:val="00941F5E"/>
    <w:rsid w:val="00955B88"/>
    <w:rsid w:val="009650A2"/>
    <w:rsid w:val="009653EE"/>
    <w:rsid w:val="00967D9D"/>
    <w:rsid w:val="00975083"/>
    <w:rsid w:val="00975B77"/>
    <w:rsid w:val="00982FEF"/>
    <w:rsid w:val="009932E6"/>
    <w:rsid w:val="00993A65"/>
    <w:rsid w:val="009A111A"/>
    <w:rsid w:val="009B0146"/>
    <w:rsid w:val="009D065D"/>
    <w:rsid w:val="009D458D"/>
    <w:rsid w:val="009D7F4E"/>
    <w:rsid w:val="009E0531"/>
    <w:rsid w:val="009E344E"/>
    <w:rsid w:val="009E6B03"/>
    <w:rsid w:val="009F7FC5"/>
    <w:rsid w:val="00A048F8"/>
    <w:rsid w:val="00A1078F"/>
    <w:rsid w:val="00A11B2A"/>
    <w:rsid w:val="00A210CF"/>
    <w:rsid w:val="00A22BD9"/>
    <w:rsid w:val="00A2434D"/>
    <w:rsid w:val="00A2568F"/>
    <w:rsid w:val="00A279A5"/>
    <w:rsid w:val="00A27F08"/>
    <w:rsid w:val="00A43EEF"/>
    <w:rsid w:val="00A44251"/>
    <w:rsid w:val="00A45AF7"/>
    <w:rsid w:val="00A50211"/>
    <w:rsid w:val="00A643CC"/>
    <w:rsid w:val="00A744C9"/>
    <w:rsid w:val="00A76A13"/>
    <w:rsid w:val="00A84EC2"/>
    <w:rsid w:val="00A86DCD"/>
    <w:rsid w:val="00AA0FA3"/>
    <w:rsid w:val="00AA10FA"/>
    <w:rsid w:val="00AA1458"/>
    <w:rsid w:val="00AA2F21"/>
    <w:rsid w:val="00AA58E4"/>
    <w:rsid w:val="00AA6128"/>
    <w:rsid w:val="00AB027B"/>
    <w:rsid w:val="00AC782E"/>
    <w:rsid w:val="00AD7374"/>
    <w:rsid w:val="00AE2935"/>
    <w:rsid w:val="00AE5188"/>
    <w:rsid w:val="00AF394E"/>
    <w:rsid w:val="00AF5B32"/>
    <w:rsid w:val="00AF731F"/>
    <w:rsid w:val="00B02427"/>
    <w:rsid w:val="00B0755D"/>
    <w:rsid w:val="00B07F55"/>
    <w:rsid w:val="00B1050F"/>
    <w:rsid w:val="00B130A5"/>
    <w:rsid w:val="00B30891"/>
    <w:rsid w:val="00B33996"/>
    <w:rsid w:val="00B46600"/>
    <w:rsid w:val="00B54402"/>
    <w:rsid w:val="00B57257"/>
    <w:rsid w:val="00B67759"/>
    <w:rsid w:val="00B744BD"/>
    <w:rsid w:val="00B81AC7"/>
    <w:rsid w:val="00B84781"/>
    <w:rsid w:val="00B87A3A"/>
    <w:rsid w:val="00B90B80"/>
    <w:rsid w:val="00B9363D"/>
    <w:rsid w:val="00BA0054"/>
    <w:rsid w:val="00BA334E"/>
    <w:rsid w:val="00BB52DA"/>
    <w:rsid w:val="00BD306E"/>
    <w:rsid w:val="00BE4668"/>
    <w:rsid w:val="00C017EC"/>
    <w:rsid w:val="00C05717"/>
    <w:rsid w:val="00C05999"/>
    <w:rsid w:val="00C176EF"/>
    <w:rsid w:val="00C23D8A"/>
    <w:rsid w:val="00C30B23"/>
    <w:rsid w:val="00C348B8"/>
    <w:rsid w:val="00C40006"/>
    <w:rsid w:val="00C42321"/>
    <w:rsid w:val="00C42CC0"/>
    <w:rsid w:val="00C447EC"/>
    <w:rsid w:val="00C610EF"/>
    <w:rsid w:val="00C611C4"/>
    <w:rsid w:val="00C70C7C"/>
    <w:rsid w:val="00C71C5D"/>
    <w:rsid w:val="00C74009"/>
    <w:rsid w:val="00C76681"/>
    <w:rsid w:val="00C81D34"/>
    <w:rsid w:val="00C91295"/>
    <w:rsid w:val="00C94BB3"/>
    <w:rsid w:val="00C9523D"/>
    <w:rsid w:val="00C9638A"/>
    <w:rsid w:val="00CA0816"/>
    <w:rsid w:val="00CA394B"/>
    <w:rsid w:val="00CA538F"/>
    <w:rsid w:val="00CB7019"/>
    <w:rsid w:val="00CB719A"/>
    <w:rsid w:val="00CC30BC"/>
    <w:rsid w:val="00CE57B3"/>
    <w:rsid w:val="00CF5A7D"/>
    <w:rsid w:val="00D00253"/>
    <w:rsid w:val="00D030CC"/>
    <w:rsid w:val="00D0553F"/>
    <w:rsid w:val="00D07918"/>
    <w:rsid w:val="00D10F12"/>
    <w:rsid w:val="00D1339B"/>
    <w:rsid w:val="00D16E28"/>
    <w:rsid w:val="00D17517"/>
    <w:rsid w:val="00D17D8E"/>
    <w:rsid w:val="00D256C4"/>
    <w:rsid w:val="00D30305"/>
    <w:rsid w:val="00D41A58"/>
    <w:rsid w:val="00D46FE2"/>
    <w:rsid w:val="00D5188D"/>
    <w:rsid w:val="00D669D9"/>
    <w:rsid w:val="00D67F91"/>
    <w:rsid w:val="00D76B16"/>
    <w:rsid w:val="00D82F0F"/>
    <w:rsid w:val="00D86C41"/>
    <w:rsid w:val="00D90B2E"/>
    <w:rsid w:val="00D93D2E"/>
    <w:rsid w:val="00D95057"/>
    <w:rsid w:val="00DA433D"/>
    <w:rsid w:val="00DB0E7B"/>
    <w:rsid w:val="00DB2CD4"/>
    <w:rsid w:val="00DB7928"/>
    <w:rsid w:val="00DC005F"/>
    <w:rsid w:val="00DC38C5"/>
    <w:rsid w:val="00DC406E"/>
    <w:rsid w:val="00DD48D7"/>
    <w:rsid w:val="00DD73A9"/>
    <w:rsid w:val="00DD7421"/>
    <w:rsid w:val="00DD761E"/>
    <w:rsid w:val="00DD7C14"/>
    <w:rsid w:val="00DF1FA4"/>
    <w:rsid w:val="00E009B6"/>
    <w:rsid w:val="00E00E20"/>
    <w:rsid w:val="00E0207D"/>
    <w:rsid w:val="00E1763B"/>
    <w:rsid w:val="00E23299"/>
    <w:rsid w:val="00E23E94"/>
    <w:rsid w:val="00E25288"/>
    <w:rsid w:val="00E32086"/>
    <w:rsid w:val="00E33F67"/>
    <w:rsid w:val="00E43B8E"/>
    <w:rsid w:val="00E43C7C"/>
    <w:rsid w:val="00E562F9"/>
    <w:rsid w:val="00E62860"/>
    <w:rsid w:val="00E64B52"/>
    <w:rsid w:val="00E678BF"/>
    <w:rsid w:val="00E72F5B"/>
    <w:rsid w:val="00E76464"/>
    <w:rsid w:val="00E81773"/>
    <w:rsid w:val="00E96639"/>
    <w:rsid w:val="00EA464C"/>
    <w:rsid w:val="00EA5E4E"/>
    <w:rsid w:val="00EB6525"/>
    <w:rsid w:val="00EB74C1"/>
    <w:rsid w:val="00EC3999"/>
    <w:rsid w:val="00EC4AE3"/>
    <w:rsid w:val="00ED4AEA"/>
    <w:rsid w:val="00EE5373"/>
    <w:rsid w:val="00F00E20"/>
    <w:rsid w:val="00F00F27"/>
    <w:rsid w:val="00F046B2"/>
    <w:rsid w:val="00F06AD6"/>
    <w:rsid w:val="00F132DD"/>
    <w:rsid w:val="00F13D65"/>
    <w:rsid w:val="00F15067"/>
    <w:rsid w:val="00F16471"/>
    <w:rsid w:val="00F17177"/>
    <w:rsid w:val="00F221E6"/>
    <w:rsid w:val="00F37D08"/>
    <w:rsid w:val="00F406EE"/>
    <w:rsid w:val="00F44640"/>
    <w:rsid w:val="00F45C90"/>
    <w:rsid w:val="00F509B5"/>
    <w:rsid w:val="00F51CD7"/>
    <w:rsid w:val="00F51DD4"/>
    <w:rsid w:val="00F54DC9"/>
    <w:rsid w:val="00F62E81"/>
    <w:rsid w:val="00F64BE3"/>
    <w:rsid w:val="00F70447"/>
    <w:rsid w:val="00F71A81"/>
    <w:rsid w:val="00F76F1F"/>
    <w:rsid w:val="00F7762E"/>
    <w:rsid w:val="00F80375"/>
    <w:rsid w:val="00F80CF9"/>
    <w:rsid w:val="00F82931"/>
    <w:rsid w:val="00F87A1B"/>
    <w:rsid w:val="00F87FFC"/>
    <w:rsid w:val="00F90810"/>
    <w:rsid w:val="00F97132"/>
    <w:rsid w:val="00FA51CE"/>
    <w:rsid w:val="00FA719C"/>
    <w:rsid w:val="00FA7FE6"/>
    <w:rsid w:val="00FB341E"/>
    <w:rsid w:val="00FB3AB4"/>
    <w:rsid w:val="00FB5EF6"/>
    <w:rsid w:val="00FC0808"/>
    <w:rsid w:val="00FC3D9F"/>
    <w:rsid w:val="00FC5D02"/>
    <w:rsid w:val="00FD2B6E"/>
    <w:rsid w:val="00FE0C55"/>
    <w:rsid w:val="00FE6A4C"/>
    <w:rsid w:val="00FF4553"/>
    <w:rsid w:val="00FF6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A2E39"/>
    <w:pPr>
      <w:spacing w:after="200" w:line="276" w:lineRule="auto"/>
    </w:pPr>
    <w:rPr>
      <w:sz w:val="22"/>
      <w:szCs w:val="22"/>
    </w:rPr>
  </w:style>
  <w:style w:type="paragraph" w:styleId="Heading1">
    <w:name w:val="heading 1"/>
    <w:basedOn w:val="Normal"/>
    <w:next w:val="Normal"/>
    <w:qFormat/>
    <w:rsid w:val="009E344E"/>
    <w:pPr>
      <w:keepNext/>
      <w:numPr>
        <w:numId w:val="3"/>
      </w:numPr>
      <w:spacing w:before="120"/>
      <w:jc w:val="center"/>
      <w:outlineLvl w:val="0"/>
    </w:pPr>
    <w:rPr>
      <w:rFonts w:ascii="Times New Roman" w:hAnsi="Times New Roman" w:cs="Arial"/>
      <w:b/>
      <w:bCs/>
      <w:kern w:val="32"/>
      <w:sz w:val="28"/>
      <w:szCs w:val="32"/>
    </w:rPr>
  </w:style>
  <w:style w:type="paragraph" w:styleId="Heading2">
    <w:name w:val="heading 2"/>
    <w:basedOn w:val="Normal"/>
    <w:next w:val="Normal"/>
    <w:link w:val="Heading2Char"/>
    <w:uiPriority w:val="9"/>
    <w:qFormat/>
    <w:rsid w:val="002F50A8"/>
    <w:pPr>
      <w:keepNext/>
      <w:keepLines/>
      <w:numPr>
        <w:numId w:val="2"/>
      </w:numPr>
      <w:spacing w:before="240" w:after="120" w:line="240" w:lineRule="auto"/>
      <w:outlineLvl w:val="1"/>
    </w:pPr>
    <w:rPr>
      <w:rFonts w:ascii="Times New Roman Bold" w:hAnsi="Times New Roman Bold"/>
      <w:b/>
      <w:bCs/>
      <w:sz w:val="24"/>
      <w:szCs w:val="26"/>
    </w:rPr>
  </w:style>
  <w:style w:type="paragraph" w:styleId="Heading3">
    <w:name w:val="heading 3"/>
    <w:basedOn w:val="Normal"/>
    <w:next w:val="Normal"/>
    <w:link w:val="Heading3Char"/>
    <w:uiPriority w:val="9"/>
    <w:qFormat/>
    <w:rsid w:val="00453AFB"/>
    <w:pPr>
      <w:keepNext/>
      <w:numPr>
        <w:numId w:val="1"/>
      </w:numPr>
      <w:spacing w:after="0" w:line="240" w:lineRule="auto"/>
      <w:ind w:left="1080"/>
      <w:contextualSpacing/>
      <w:outlineLvl w:val="2"/>
    </w:pPr>
    <w:rPr>
      <w:rFonts w:ascii="Arial" w:hAnsi="Arial"/>
      <w:b/>
      <w:bCs/>
      <w:sz w:val="20"/>
      <w:szCs w:val="26"/>
    </w:rPr>
  </w:style>
  <w:style w:type="paragraph" w:styleId="Heading4">
    <w:name w:val="heading 4"/>
    <w:basedOn w:val="Normal"/>
    <w:next w:val="Normal"/>
    <w:link w:val="Heading4Char"/>
    <w:uiPriority w:val="9"/>
    <w:qFormat/>
    <w:rsid w:val="00CE57B3"/>
    <w:pPr>
      <w:keepNext/>
      <w:spacing w:before="240" w:after="60"/>
      <w:outlineLvl w:val="3"/>
    </w:pPr>
    <w:rPr>
      <w:b/>
      <w:bCs/>
      <w:sz w:val="28"/>
      <w:szCs w:val="28"/>
    </w:rPr>
  </w:style>
  <w:style w:type="paragraph" w:styleId="Heading5">
    <w:name w:val="heading 5"/>
    <w:basedOn w:val="Normal"/>
    <w:next w:val="Normal"/>
    <w:link w:val="Heading5Char"/>
    <w:uiPriority w:val="9"/>
    <w:qFormat/>
    <w:rsid w:val="00CE57B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F50A8"/>
    <w:rPr>
      <w:rFonts w:ascii="Times New Roman Bold" w:hAnsi="Times New Roman Bold"/>
      <w:b/>
      <w:bCs/>
      <w:sz w:val="24"/>
      <w:szCs w:val="26"/>
    </w:rPr>
  </w:style>
  <w:style w:type="paragraph" w:styleId="ListParagraph">
    <w:name w:val="List Paragraph"/>
    <w:basedOn w:val="Normal"/>
    <w:link w:val="ListParagraphChar"/>
    <w:uiPriority w:val="34"/>
    <w:qFormat/>
    <w:rsid w:val="00FC3D9F"/>
    <w:pPr>
      <w:ind w:left="720"/>
      <w:contextualSpacing/>
    </w:pPr>
  </w:style>
  <w:style w:type="paragraph" w:customStyle="1" w:styleId="bodytext">
    <w:name w:val="body text"/>
    <w:aliases w:val="bt,body tx,indent,flush,memo body text,memo body text 1"/>
    <w:basedOn w:val="Normal"/>
    <w:link w:val="bodytextChar"/>
    <w:rsid w:val="00BE4668"/>
    <w:pPr>
      <w:spacing w:after="240" w:line="240" w:lineRule="auto"/>
      <w:ind w:firstLine="720"/>
    </w:pPr>
    <w:rPr>
      <w:rFonts w:ascii="Times New Roman" w:hAnsi="Times New Roman"/>
      <w:sz w:val="24"/>
      <w:szCs w:val="20"/>
    </w:rPr>
  </w:style>
  <w:style w:type="character" w:customStyle="1" w:styleId="bodytextChar">
    <w:name w:val="body text Char"/>
    <w:aliases w:val="bt Char,body tx Char,indent Char,flush Char,memo body text Char"/>
    <w:basedOn w:val="DefaultParagraphFont"/>
    <w:link w:val="bodytext"/>
    <w:locked/>
    <w:rsid w:val="00BE4668"/>
    <w:rPr>
      <w:rFonts w:ascii="Times New Roman" w:hAnsi="Times New Roman" w:cs="Times New Roman"/>
      <w:sz w:val="20"/>
      <w:szCs w:val="20"/>
    </w:rPr>
  </w:style>
  <w:style w:type="paragraph" w:customStyle="1" w:styleId="AppHeading2">
    <w:name w:val="App Heading 2"/>
    <w:basedOn w:val="Heading2"/>
    <w:rsid w:val="00E43C7C"/>
    <w:pPr>
      <w:keepLines w:val="0"/>
      <w:spacing w:after="180"/>
      <w:ind w:left="720" w:hanging="720"/>
      <w:outlineLvl w:val="9"/>
    </w:pPr>
    <w:rPr>
      <w:rFonts w:ascii="Times New Roman" w:hAnsi="Times New Roman"/>
      <w:bCs w:val="0"/>
      <w:szCs w:val="20"/>
    </w:rPr>
  </w:style>
  <w:style w:type="paragraph" w:styleId="HTMLPreformatted">
    <w:name w:val="HTML Preformatted"/>
    <w:basedOn w:val="Normal"/>
    <w:link w:val="HTMLPreformattedChar"/>
    <w:uiPriority w:val="99"/>
    <w:unhideWhenUsed/>
    <w:rsid w:val="00F8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87A1B"/>
    <w:rPr>
      <w:rFonts w:ascii="Courier New" w:hAnsi="Courier New" w:cs="Courier New"/>
      <w:sz w:val="20"/>
      <w:szCs w:val="20"/>
    </w:rPr>
  </w:style>
  <w:style w:type="paragraph" w:customStyle="1" w:styleId="Default">
    <w:name w:val="Default"/>
    <w:rsid w:val="00205970"/>
    <w:pPr>
      <w:autoSpaceDE w:val="0"/>
      <w:autoSpaceDN w:val="0"/>
      <w:adjustRightInd w:val="0"/>
    </w:pPr>
    <w:rPr>
      <w:rFonts w:ascii="Times New Roman" w:hAnsi="Times New Roman"/>
      <w:color w:val="000000"/>
      <w:sz w:val="24"/>
      <w:szCs w:val="24"/>
    </w:rPr>
  </w:style>
  <w:style w:type="table" w:styleId="TableGrid">
    <w:name w:val="Table Grid"/>
    <w:basedOn w:val="TableNormal"/>
    <w:rsid w:val="003353A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links">
    <w:name w:val="navlinks"/>
    <w:basedOn w:val="Normal"/>
    <w:rsid w:val="00ED4AE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ED4AEA"/>
    <w:rPr>
      <w:color w:val="0000FF"/>
      <w:u w:val="single"/>
    </w:rPr>
  </w:style>
  <w:style w:type="paragraph" w:customStyle="1" w:styleId="section">
    <w:name w:val="section"/>
    <w:basedOn w:val="Normal"/>
    <w:rsid w:val="00ED4AEA"/>
    <w:pPr>
      <w:spacing w:before="100" w:beforeAutospacing="1" w:after="100" w:afterAutospacing="1" w:line="240" w:lineRule="auto"/>
    </w:pPr>
    <w:rPr>
      <w:rFonts w:ascii="Times New Roman" w:hAnsi="Times New Roman"/>
      <w:sz w:val="24"/>
      <w:szCs w:val="24"/>
    </w:rPr>
  </w:style>
  <w:style w:type="character" w:customStyle="1" w:styleId="sc">
    <w:name w:val="sc"/>
    <w:basedOn w:val="DefaultParagraphFont"/>
    <w:rsid w:val="00ED4AEA"/>
  </w:style>
  <w:style w:type="paragraph" w:customStyle="1" w:styleId="paragraph">
    <w:name w:val="paragraph"/>
    <w:basedOn w:val="Normal"/>
    <w:rsid w:val="00ED4AEA"/>
    <w:pPr>
      <w:spacing w:before="100" w:beforeAutospacing="1" w:after="100" w:afterAutospacing="1" w:line="240" w:lineRule="auto"/>
    </w:pPr>
    <w:rPr>
      <w:rFonts w:ascii="Times New Roman" w:hAnsi="Times New Roman"/>
      <w:sz w:val="24"/>
      <w:szCs w:val="24"/>
    </w:rPr>
  </w:style>
  <w:style w:type="paragraph" w:customStyle="1" w:styleId="subpara">
    <w:name w:val="subpara"/>
    <w:basedOn w:val="Normal"/>
    <w:rsid w:val="00ED4AEA"/>
    <w:pPr>
      <w:spacing w:before="100" w:beforeAutospacing="1" w:after="100" w:afterAutospacing="1" w:line="240" w:lineRule="auto"/>
    </w:pPr>
    <w:rPr>
      <w:rFonts w:ascii="Times New Roman" w:hAnsi="Times New Roman"/>
      <w:sz w:val="24"/>
      <w:szCs w:val="24"/>
    </w:rPr>
  </w:style>
  <w:style w:type="paragraph" w:customStyle="1" w:styleId="clause">
    <w:name w:val="clause"/>
    <w:basedOn w:val="Normal"/>
    <w:rsid w:val="00ED4AEA"/>
    <w:pPr>
      <w:spacing w:before="100" w:beforeAutospacing="1" w:after="100" w:afterAutospacing="1" w:line="240" w:lineRule="auto"/>
    </w:pPr>
    <w:rPr>
      <w:rFonts w:ascii="Times New Roman" w:hAnsi="Times New Roman"/>
      <w:sz w:val="24"/>
      <w:szCs w:val="24"/>
    </w:rPr>
  </w:style>
  <w:style w:type="paragraph" w:customStyle="1" w:styleId="subsec">
    <w:name w:val="subsec"/>
    <w:basedOn w:val="Normal"/>
    <w:rsid w:val="00ED4AEA"/>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A43EEF"/>
    <w:rPr>
      <w:sz w:val="16"/>
      <w:szCs w:val="16"/>
    </w:rPr>
  </w:style>
  <w:style w:type="paragraph" w:styleId="CommentText">
    <w:name w:val="annotation text"/>
    <w:basedOn w:val="Normal"/>
    <w:link w:val="CommentTextChar"/>
    <w:uiPriority w:val="99"/>
    <w:unhideWhenUsed/>
    <w:rsid w:val="00A43EEF"/>
    <w:rPr>
      <w:sz w:val="20"/>
      <w:szCs w:val="20"/>
    </w:rPr>
  </w:style>
  <w:style w:type="character" w:customStyle="1" w:styleId="CommentTextChar">
    <w:name w:val="Comment Text Char"/>
    <w:basedOn w:val="DefaultParagraphFont"/>
    <w:link w:val="CommentText"/>
    <w:uiPriority w:val="99"/>
    <w:rsid w:val="00A43EEF"/>
  </w:style>
  <w:style w:type="paragraph" w:styleId="CommentSubject">
    <w:name w:val="annotation subject"/>
    <w:basedOn w:val="CommentText"/>
    <w:next w:val="CommentText"/>
    <w:link w:val="CommentSubjectChar"/>
    <w:uiPriority w:val="99"/>
    <w:semiHidden/>
    <w:unhideWhenUsed/>
    <w:rsid w:val="00A43EEF"/>
    <w:rPr>
      <w:b/>
      <w:bCs/>
    </w:rPr>
  </w:style>
  <w:style w:type="character" w:customStyle="1" w:styleId="CommentSubjectChar">
    <w:name w:val="Comment Subject Char"/>
    <w:basedOn w:val="CommentTextChar"/>
    <w:link w:val="CommentSubject"/>
    <w:uiPriority w:val="99"/>
    <w:semiHidden/>
    <w:rsid w:val="00A43EEF"/>
    <w:rPr>
      <w:b/>
      <w:bCs/>
    </w:rPr>
  </w:style>
  <w:style w:type="paragraph" w:styleId="BalloonText">
    <w:name w:val="Balloon Text"/>
    <w:basedOn w:val="Normal"/>
    <w:link w:val="BalloonTextChar"/>
    <w:uiPriority w:val="99"/>
    <w:semiHidden/>
    <w:unhideWhenUsed/>
    <w:rsid w:val="00A43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EF"/>
    <w:rPr>
      <w:rFonts w:ascii="Tahoma" w:hAnsi="Tahoma" w:cs="Tahoma"/>
      <w:sz w:val="16"/>
      <w:szCs w:val="16"/>
    </w:rPr>
  </w:style>
  <w:style w:type="paragraph" w:styleId="Header">
    <w:name w:val="header"/>
    <w:basedOn w:val="Normal"/>
    <w:link w:val="HeaderChar"/>
    <w:unhideWhenUsed/>
    <w:rsid w:val="002E0836"/>
    <w:pPr>
      <w:tabs>
        <w:tab w:val="center" w:pos="4680"/>
        <w:tab w:val="right" w:pos="9360"/>
      </w:tabs>
    </w:pPr>
  </w:style>
  <w:style w:type="character" w:customStyle="1" w:styleId="HeaderChar">
    <w:name w:val="Header Char"/>
    <w:basedOn w:val="DefaultParagraphFont"/>
    <w:link w:val="Header"/>
    <w:rsid w:val="002E0836"/>
    <w:rPr>
      <w:sz w:val="22"/>
      <w:szCs w:val="22"/>
    </w:rPr>
  </w:style>
  <w:style w:type="paragraph" w:styleId="Footer">
    <w:name w:val="footer"/>
    <w:basedOn w:val="Normal"/>
    <w:link w:val="FooterChar"/>
    <w:uiPriority w:val="99"/>
    <w:unhideWhenUsed/>
    <w:rsid w:val="002E0836"/>
    <w:pPr>
      <w:tabs>
        <w:tab w:val="center" w:pos="4680"/>
        <w:tab w:val="right" w:pos="9360"/>
      </w:tabs>
    </w:pPr>
  </w:style>
  <w:style w:type="character" w:customStyle="1" w:styleId="FooterChar">
    <w:name w:val="Footer Char"/>
    <w:basedOn w:val="DefaultParagraphFont"/>
    <w:link w:val="Footer"/>
    <w:uiPriority w:val="99"/>
    <w:rsid w:val="002E0836"/>
    <w:rPr>
      <w:sz w:val="22"/>
      <w:szCs w:val="22"/>
    </w:rPr>
  </w:style>
  <w:style w:type="paragraph" w:styleId="Title">
    <w:name w:val="Title"/>
    <w:basedOn w:val="Normal"/>
    <w:next w:val="Normal"/>
    <w:link w:val="TitleChar"/>
    <w:uiPriority w:val="10"/>
    <w:qFormat/>
    <w:rsid w:val="00CE57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E57B3"/>
    <w:rPr>
      <w:rFonts w:ascii="Cambria" w:eastAsia="Times New Roman" w:hAnsi="Cambria" w:cs="Times New Roman"/>
      <w:b/>
      <w:bCs/>
      <w:kern w:val="28"/>
      <w:sz w:val="32"/>
      <w:szCs w:val="32"/>
    </w:rPr>
  </w:style>
  <w:style w:type="character" w:customStyle="1" w:styleId="Heading3Char">
    <w:name w:val="Heading 3 Char"/>
    <w:basedOn w:val="DefaultParagraphFont"/>
    <w:link w:val="Heading3"/>
    <w:uiPriority w:val="9"/>
    <w:rsid w:val="00453AFB"/>
    <w:rPr>
      <w:rFonts w:ascii="Arial" w:hAnsi="Arial"/>
      <w:b/>
      <w:bCs/>
      <w:szCs w:val="26"/>
    </w:rPr>
  </w:style>
  <w:style w:type="character" w:customStyle="1" w:styleId="Heading4Char">
    <w:name w:val="Heading 4 Char"/>
    <w:basedOn w:val="DefaultParagraphFont"/>
    <w:link w:val="Heading4"/>
    <w:uiPriority w:val="9"/>
    <w:rsid w:val="00CE57B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CE57B3"/>
    <w:rPr>
      <w:rFonts w:ascii="Calibri" w:eastAsia="Times New Roman" w:hAnsi="Calibri" w:cs="Times New Roman"/>
      <w:b/>
      <w:bCs/>
      <w:i/>
      <w:iCs/>
      <w:sz w:val="26"/>
      <w:szCs w:val="26"/>
    </w:rPr>
  </w:style>
  <w:style w:type="paragraph" w:customStyle="1" w:styleId="DoubleSpace1">
    <w:name w:val="DoubleSpace1"/>
    <w:basedOn w:val="Normal"/>
    <w:link w:val="DoubleSpace1Char"/>
    <w:rsid w:val="00C017EC"/>
    <w:pPr>
      <w:spacing w:after="60" w:line="480" w:lineRule="auto"/>
      <w:ind w:firstLine="576"/>
      <w:jc w:val="both"/>
    </w:pPr>
    <w:rPr>
      <w:rFonts w:ascii="Georgia" w:hAnsi="Georgia"/>
      <w:sz w:val="20"/>
      <w:szCs w:val="24"/>
    </w:rPr>
  </w:style>
  <w:style w:type="character" w:customStyle="1" w:styleId="DoubleSpace1Char">
    <w:name w:val="DoubleSpace1 Char"/>
    <w:basedOn w:val="DefaultParagraphFont"/>
    <w:link w:val="DoubleSpace1"/>
    <w:rsid w:val="00C017EC"/>
    <w:rPr>
      <w:rFonts w:ascii="Georgia" w:hAnsi="Georgia"/>
      <w:szCs w:val="24"/>
    </w:rPr>
  </w:style>
  <w:style w:type="character" w:customStyle="1" w:styleId="ListParagraphChar">
    <w:name w:val="List Paragraph Char"/>
    <w:basedOn w:val="DefaultParagraphFont"/>
    <w:link w:val="ListParagraph"/>
    <w:uiPriority w:val="34"/>
    <w:locked/>
    <w:rsid w:val="008505E1"/>
    <w:rPr>
      <w:sz w:val="22"/>
      <w:szCs w:val="22"/>
    </w:rPr>
  </w:style>
  <w:style w:type="paragraph" w:styleId="TOC1">
    <w:name w:val="toc 1"/>
    <w:basedOn w:val="Normal"/>
    <w:next w:val="Normal"/>
    <w:autoRedefine/>
    <w:uiPriority w:val="39"/>
    <w:unhideWhenUsed/>
    <w:rsid w:val="00C30B23"/>
    <w:pPr>
      <w:tabs>
        <w:tab w:val="right" w:leader="dot" w:pos="9350"/>
      </w:tabs>
      <w:spacing w:after="0" w:line="240" w:lineRule="auto"/>
      <w:ind w:left="720" w:hanging="360"/>
      <w:contextualSpacing/>
    </w:pPr>
    <w:rPr>
      <w:rFonts w:ascii="Times New Roman" w:hAnsi="Times New Roman"/>
      <w:sz w:val="24"/>
    </w:rPr>
  </w:style>
  <w:style w:type="paragraph" w:styleId="TOC2">
    <w:name w:val="toc 2"/>
    <w:basedOn w:val="Normal"/>
    <w:next w:val="Normal"/>
    <w:autoRedefine/>
    <w:uiPriority w:val="39"/>
    <w:unhideWhenUsed/>
    <w:rsid w:val="00C30B23"/>
    <w:pPr>
      <w:tabs>
        <w:tab w:val="left" w:pos="1320"/>
        <w:tab w:val="right" w:leader="dot" w:pos="9350"/>
      </w:tabs>
      <w:spacing w:after="0" w:line="240" w:lineRule="auto"/>
      <w:ind w:left="720"/>
      <w:contextualSpacing/>
    </w:pPr>
    <w:rPr>
      <w:rFonts w:ascii="Times New Roman" w:hAnsi="Times New Roman"/>
      <w:sz w:val="24"/>
    </w:rPr>
  </w:style>
  <w:style w:type="paragraph" w:styleId="TOCHeading">
    <w:name w:val="TOC Heading"/>
    <w:basedOn w:val="Heading1"/>
    <w:next w:val="Normal"/>
    <w:uiPriority w:val="39"/>
    <w:qFormat/>
    <w:rsid w:val="005533C2"/>
    <w:pPr>
      <w:keepLines/>
      <w:spacing w:before="480" w:after="0"/>
      <w:jc w:val="left"/>
      <w:outlineLvl w:val="9"/>
    </w:pPr>
    <w:rPr>
      <w:rFonts w:ascii="Cambria" w:hAnsi="Cambria" w:cs="Times New Roman"/>
      <w:color w:val="365F91"/>
      <w:kern w:val="0"/>
      <w:szCs w:val="28"/>
    </w:rPr>
  </w:style>
  <w:style w:type="paragraph" w:styleId="TOC3">
    <w:name w:val="toc 3"/>
    <w:basedOn w:val="Normal"/>
    <w:next w:val="Normal"/>
    <w:autoRedefine/>
    <w:uiPriority w:val="39"/>
    <w:unhideWhenUsed/>
    <w:rsid w:val="005D3484"/>
    <w:pPr>
      <w:tabs>
        <w:tab w:val="left" w:pos="1440"/>
        <w:tab w:val="right" w:leader="dot" w:pos="9346"/>
      </w:tabs>
      <w:spacing w:after="0" w:line="240" w:lineRule="auto"/>
      <w:ind w:left="1008"/>
      <w:contextualSpacing/>
    </w:pPr>
    <w:rPr>
      <w:rFonts w:ascii="Times New Roman" w:hAnsi="Times New Roman"/>
      <w:sz w:val="24"/>
    </w:rPr>
  </w:style>
  <w:style w:type="paragraph" w:customStyle="1" w:styleId="NormalSS">
    <w:name w:val="NormalSS"/>
    <w:basedOn w:val="Normal"/>
    <w:rsid w:val="004D4A8A"/>
    <w:pPr>
      <w:tabs>
        <w:tab w:val="left" w:pos="432"/>
      </w:tabs>
      <w:spacing w:after="0" w:line="240" w:lineRule="auto"/>
      <w:ind w:firstLine="432"/>
      <w:jc w:val="both"/>
    </w:pPr>
    <w:rPr>
      <w:rFonts w:ascii="Times New Roman" w:hAnsi="Times New Roman"/>
      <w:sz w:val="24"/>
      <w:szCs w:val="20"/>
    </w:rPr>
  </w:style>
  <w:style w:type="paragraph" w:styleId="Revision">
    <w:name w:val="Revision"/>
    <w:hidden/>
    <w:uiPriority w:val="99"/>
    <w:semiHidden/>
    <w:rsid w:val="0074423F"/>
    <w:rPr>
      <w:sz w:val="22"/>
      <w:szCs w:val="22"/>
    </w:rPr>
  </w:style>
</w:styles>
</file>

<file path=word/webSettings.xml><?xml version="1.0" encoding="utf-8"?>
<w:webSettings xmlns:r="http://schemas.openxmlformats.org/officeDocument/2006/relationships" xmlns:w="http://schemas.openxmlformats.org/wordprocessingml/2006/main">
  <w:divs>
    <w:div w:id="44843345">
      <w:bodyDiv w:val="1"/>
      <w:marLeft w:val="0"/>
      <w:marRight w:val="0"/>
      <w:marTop w:val="0"/>
      <w:marBottom w:val="0"/>
      <w:divBdr>
        <w:top w:val="none" w:sz="0" w:space="0" w:color="auto"/>
        <w:left w:val="none" w:sz="0" w:space="0" w:color="auto"/>
        <w:bottom w:val="none" w:sz="0" w:space="0" w:color="auto"/>
        <w:right w:val="none" w:sz="0" w:space="0" w:color="auto"/>
      </w:divBdr>
    </w:div>
    <w:div w:id="1356733703">
      <w:bodyDiv w:val="1"/>
      <w:marLeft w:val="0"/>
      <w:marRight w:val="0"/>
      <w:marTop w:val="0"/>
      <w:marBottom w:val="0"/>
      <w:divBdr>
        <w:top w:val="none" w:sz="0" w:space="0" w:color="auto"/>
        <w:left w:val="none" w:sz="0" w:space="0" w:color="auto"/>
        <w:bottom w:val="none" w:sz="0" w:space="0" w:color="auto"/>
        <w:right w:val="none" w:sz="0" w:space="0" w:color="auto"/>
      </w:divBdr>
    </w:div>
    <w:div w:id="1564023851">
      <w:bodyDiv w:val="1"/>
      <w:marLeft w:val="0"/>
      <w:marRight w:val="0"/>
      <w:marTop w:val="0"/>
      <w:marBottom w:val="0"/>
      <w:divBdr>
        <w:top w:val="none" w:sz="0" w:space="0" w:color="auto"/>
        <w:left w:val="none" w:sz="0" w:space="0" w:color="auto"/>
        <w:bottom w:val="none" w:sz="0" w:space="0" w:color="auto"/>
        <w:right w:val="none" w:sz="0" w:space="0" w:color="auto"/>
      </w:divBdr>
    </w:div>
    <w:div w:id="1845784135">
      <w:bodyDiv w:val="1"/>
      <w:marLeft w:val="0"/>
      <w:marRight w:val="0"/>
      <w:marTop w:val="0"/>
      <w:marBottom w:val="0"/>
      <w:divBdr>
        <w:top w:val="none" w:sz="0" w:space="0" w:color="auto"/>
        <w:left w:val="none" w:sz="0" w:space="0" w:color="auto"/>
        <w:bottom w:val="none" w:sz="0" w:space="0" w:color="auto"/>
        <w:right w:val="none" w:sz="0" w:space="0" w:color="auto"/>
      </w:divBdr>
      <w:divsChild>
        <w:div w:id="753477157">
          <w:marLeft w:val="0"/>
          <w:marRight w:val="0"/>
          <w:marTop w:val="0"/>
          <w:marBottom w:val="0"/>
          <w:divBdr>
            <w:top w:val="none" w:sz="0" w:space="0" w:color="auto"/>
            <w:left w:val="none" w:sz="0" w:space="0" w:color="auto"/>
            <w:bottom w:val="none" w:sz="0" w:space="0" w:color="auto"/>
            <w:right w:val="none" w:sz="0" w:space="0" w:color="auto"/>
          </w:divBdr>
          <w:divsChild>
            <w:div w:id="973944006">
              <w:marLeft w:val="0"/>
              <w:marRight w:val="0"/>
              <w:marTop w:val="0"/>
              <w:marBottom w:val="0"/>
              <w:divBdr>
                <w:top w:val="none" w:sz="0" w:space="0" w:color="auto"/>
                <w:left w:val="none" w:sz="0" w:space="0" w:color="auto"/>
                <w:bottom w:val="none" w:sz="0" w:space="0" w:color="auto"/>
                <w:right w:val="none" w:sz="0" w:space="0" w:color="auto"/>
              </w:divBdr>
            </w:div>
            <w:div w:id="1420100064">
              <w:marLeft w:val="0"/>
              <w:marRight w:val="0"/>
              <w:marTop w:val="0"/>
              <w:marBottom w:val="0"/>
              <w:divBdr>
                <w:top w:val="none" w:sz="0" w:space="0" w:color="auto"/>
                <w:left w:val="none" w:sz="0" w:space="0" w:color="auto"/>
                <w:bottom w:val="none" w:sz="0" w:space="0" w:color="auto"/>
                <w:right w:val="none" w:sz="0" w:space="0" w:color="auto"/>
              </w:divBdr>
            </w:div>
            <w:div w:id="2070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190">
      <w:bodyDiv w:val="1"/>
      <w:marLeft w:val="0"/>
      <w:marRight w:val="0"/>
      <w:marTop w:val="0"/>
      <w:marBottom w:val="0"/>
      <w:divBdr>
        <w:top w:val="none" w:sz="0" w:space="0" w:color="auto"/>
        <w:left w:val="none" w:sz="0" w:space="0" w:color="auto"/>
        <w:bottom w:val="none" w:sz="0" w:space="0" w:color="auto"/>
        <w:right w:val="none" w:sz="0" w:space="0" w:color="auto"/>
      </w:divBdr>
    </w:div>
    <w:div w:id="1886868195">
      <w:marLeft w:val="0"/>
      <w:marRight w:val="0"/>
      <w:marTop w:val="0"/>
      <w:marBottom w:val="0"/>
      <w:divBdr>
        <w:top w:val="none" w:sz="0" w:space="0" w:color="auto"/>
        <w:left w:val="none" w:sz="0" w:space="0" w:color="auto"/>
        <w:bottom w:val="none" w:sz="0" w:space="0" w:color="auto"/>
        <w:right w:val="none" w:sz="0" w:space="0" w:color="auto"/>
      </w:divBdr>
    </w:div>
    <w:div w:id="1894809446">
      <w:bodyDiv w:val="1"/>
      <w:marLeft w:val="0"/>
      <w:marRight w:val="0"/>
      <w:marTop w:val="0"/>
      <w:marBottom w:val="0"/>
      <w:divBdr>
        <w:top w:val="none" w:sz="0" w:space="0" w:color="auto"/>
        <w:left w:val="none" w:sz="0" w:space="0" w:color="auto"/>
        <w:bottom w:val="none" w:sz="0" w:space="0" w:color="auto"/>
        <w:right w:val="none" w:sz="0" w:space="0" w:color="auto"/>
      </w:divBdr>
    </w:div>
    <w:div w:id="20622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RDI_509_Compliance@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3115</Words>
  <Characters>19261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 Part A—Justification</vt:lpstr>
    </vt:vector>
  </TitlesOfParts>
  <Company>CHPDM</Company>
  <LinksUpToDate>false</LinksUpToDate>
  <CharactersWithSpaces>22332</CharactersWithSpaces>
  <SharedDoc>false</SharedDoc>
  <HLinks>
    <vt:vector size="120" baseType="variant">
      <vt:variant>
        <vt:i4>1835056</vt:i4>
      </vt:variant>
      <vt:variant>
        <vt:i4>116</vt:i4>
      </vt:variant>
      <vt:variant>
        <vt:i4>0</vt:i4>
      </vt:variant>
      <vt:variant>
        <vt:i4>5</vt:i4>
      </vt:variant>
      <vt:variant>
        <vt:lpwstr/>
      </vt:variant>
      <vt:variant>
        <vt:lpwstr>_Toc255368155</vt:lpwstr>
      </vt:variant>
      <vt:variant>
        <vt:i4>1835056</vt:i4>
      </vt:variant>
      <vt:variant>
        <vt:i4>110</vt:i4>
      </vt:variant>
      <vt:variant>
        <vt:i4>0</vt:i4>
      </vt:variant>
      <vt:variant>
        <vt:i4>5</vt:i4>
      </vt:variant>
      <vt:variant>
        <vt:lpwstr/>
      </vt:variant>
      <vt:variant>
        <vt:lpwstr>_Toc255368154</vt:lpwstr>
      </vt:variant>
      <vt:variant>
        <vt:i4>1835056</vt:i4>
      </vt:variant>
      <vt:variant>
        <vt:i4>104</vt:i4>
      </vt:variant>
      <vt:variant>
        <vt:i4>0</vt:i4>
      </vt:variant>
      <vt:variant>
        <vt:i4>5</vt:i4>
      </vt:variant>
      <vt:variant>
        <vt:lpwstr/>
      </vt:variant>
      <vt:variant>
        <vt:lpwstr>_Toc255368153</vt:lpwstr>
      </vt:variant>
      <vt:variant>
        <vt:i4>1835056</vt:i4>
      </vt:variant>
      <vt:variant>
        <vt:i4>98</vt:i4>
      </vt:variant>
      <vt:variant>
        <vt:i4>0</vt:i4>
      </vt:variant>
      <vt:variant>
        <vt:i4>5</vt:i4>
      </vt:variant>
      <vt:variant>
        <vt:lpwstr/>
      </vt:variant>
      <vt:variant>
        <vt:lpwstr>_Toc255368152</vt:lpwstr>
      </vt:variant>
      <vt:variant>
        <vt:i4>1835056</vt:i4>
      </vt:variant>
      <vt:variant>
        <vt:i4>92</vt:i4>
      </vt:variant>
      <vt:variant>
        <vt:i4>0</vt:i4>
      </vt:variant>
      <vt:variant>
        <vt:i4>5</vt:i4>
      </vt:variant>
      <vt:variant>
        <vt:lpwstr/>
      </vt:variant>
      <vt:variant>
        <vt:lpwstr>_Toc255368151</vt:lpwstr>
      </vt:variant>
      <vt:variant>
        <vt:i4>1835056</vt:i4>
      </vt:variant>
      <vt:variant>
        <vt:i4>86</vt:i4>
      </vt:variant>
      <vt:variant>
        <vt:i4>0</vt:i4>
      </vt:variant>
      <vt:variant>
        <vt:i4>5</vt:i4>
      </vt:variant>
      <vt:variant>
        <vt:lpwstr/>
      </vt:variant>
      <vt:variant>
        <vt:lpwstr>_Toc255368150</vt:lpwstr>
      </vt:variant>
      <vt:variant>
        <vt:i4>1900592</vt:i4>
      </vt:variant>
      <vt:variant>
        <vt:i4>80</vt:i4>
      </vt:variant>
      <vt:variant>
        <vt:i4>0</vt:i4>
      </vt:variant>
      <vt:variant>
        <vt:i4>5</vt:i4>
      </vt:variant>
      <vt:variant>
        <vt:lpwstr/>
      </vt:variant>
      <vt:variant>
        <vt:lpwstr>_Toc255368149</vt:lpwstr>
      </vt:variant>
      <vt:variant>
        <vt:i4>1900592</vt:i4>
      </vt:variant>
      <vt:variant>
        <vt:i4>74</vt:i4>
      </vt:variant>
      <vt:variant>
        <vt:i4>0</vt:i4>
      </vt:variant>
      <vt:variant>
        <vt:i4>5</vt:i4>
      </vt:variant>
      <vt:variant>
        <vt:lpwstr/>
      </vt:variant>
      <vt:variant>
        <vt:lpwstr>_Toc255368148</vt:lpwstr>
      </vt:variant>
      <vt:variant>
        <vt:i4>1900592</vt:i4>
      </vt:variant>
      <vt:variant>
        <vt:i4>68</vt:i4>
      </vt:variant>
      <vt:variant>
        <vt:i4>0</vt:i4>
      </vt:variant>
      <vt:variant>
        <vt:i4>5</vt:i4>
      </vt:variant>
      <vt:variant>
        <vt:lpwstr/>
      </vt:variant>
      <vt:variant>
        <vt:lpwstr>_Toc255368147</vt:lpwstr>
      </vt:variant>
      <vt:variant>
        <vt:i4>1900592</vt:i4>
      </vt:variant>
      <vt:variant>
        <vt:i4>62</vt:i4>
      </vt:variant>
      <vt:variant>
        <vt:i4>0</vt:i4>
      </vt:variant>
      <vt:variant>
        <vt:i4>5</vt:i4>
      </vt:variant>
      <vt:variant>
        <vt:lpwstr/>
      </vt:variant>
      <vt:variant>
        <vt:lpwstr>_Toc255368146</vt:lpwstr>
      </vt:variant>
      <vt:variant>
        <vt:i4>1900592</vt:i4>
      </vt:variant>
      <vt:variant>
        <vt:i4>56</vt:i4>
      </vt:variant>
      <vt:variant>
        <vt:i4>0</vt:i4>
      </vt:variant>
      <vt:variant>
        <vt:i4>5</vt:i4>
      </vt:variant>
      <vt:variant>
        <vt:lpwstr/>
      </vt:variant>
      <vt:variant>
        <vt:lpwstr>_Toc255368145</vt:lpwstr>
      </vt:variant>
      <vt:variant>
        <vt:i4>1900592</vt:i4>
      </vt:variant>
      <vt:variant>
        <vt:i4>50</vt:i4>
      </vt:variant>
      <vt:variant>
        <vt:i4>0</vt:i4>
      </vt:variant>
      <vt:variant>
        <vt:i4>5</vt:i4>
      </vt:variant>
      <vt:variant>
        <vt:lpwstr/>
      </vt:variant>
      <vt:variant>
        <vt:lpwstr>_Toc255368144</vt:lpwstr>
      </vt:variant>
      <vt:variant>
        <vt:i4>1900592</vt:i4>
      </vt:variant>
      <vt:variant>
        <vt:i4>44</vt:i4>
      </vt:variant>
      <vt:variant>
        <vt:i4>0</vt:i4>
      </vt:variant>
      <vt:variant>
        <vt:i4>5</vt:i4>
      </vt:variant>
      <vt:variant>
        <vt:lpwstr/>
      </vt:variant>
      <vt:variant>
        <vt:lpwstr>_Toc255368143</vt:lpwstr>
      </vt:variant>
      <vt:variant>
        <vt:i4>1900592</vt:i4>
      </vt:variant>
      <vt:variant>
        <vt:i4>38</vt:i4>
      </vt:variant>
      <vt:variant>
        <vt:i4>0</vt:i4>
      </vt:variant>
      <vt:variant>
        <vt:i4>5</vt:i4>
      </vt:variant>
      <vt:variant>
        <vt:lpwstr/>
      </vt:variant>
      <vt:variant>
        <vt:lpwstr>_Toc255368142</vt:lpwstr>
      </vt:variant>
      <vt:variant>
        <vt:i4>1900592</vt:i4>
      </vt:variant>
      <vt:variant>
        <vt:i4>32</vt:i4>
      </vt:variant>
      <vt:variant>
        <vt:i4>0</vt:i4>
      </vt:variant>
      <vt:variant>
        <vt:i4>5</vt:i4>
      </vt:variant>
      <vt:variant>
        <vt:lpwstr/>
      </vt:variant>
      <vt:variant>
        <vt:lpwstr>_Toc255368141</vt:lpwstr>
      </vt:variant>
      <vt:variant>
        <vt:i4>1900592</vt:i4>
      </vt:variant>
      <vt:variant>
        <vt:i4>26</vt:i4>
      </vt:variant>
      <vt:variant>
        <vt:i4>0</vt:i4>
      </vt:variant>
      <vt:variant>
        <vt:i4>5</vt:i4>
      </vt:variant>
      <vt:variant>
        <vt:lpwstr/>
      </vt:variant>
      <vt:variant>
        <vt:lpwstr>_Toc255368140</vt:lpwstr>
      </vt:variant>
      <vt:variant>
        <vt:i4>1703984</vt:i4>
      </vt:variant>
      <vt:variant>
        <vt:i4>20</vt:i4>
      </vt:variant>
      <vt:variant>
        <vt:i4>0</vt:i4>
      </vt:variant>
      <vt:variant>
        <vt:i4>5</vt:i4>
      </vt:variant>
      <vt:variant>
        <vt:lpwstr/>
      </vt:variant>
      <vt:variant>
        <vt:lpwstr>_Toc255368139</vt:lpwstr>
      </vt:variant>
      <vt:variant>
        <vt:i4>1703984</vt:i4>
      </vt:variant>
      <vt:variant>
        <vt:i4>14</vt:i4>
      </vt:variant>
      <vt:variant>
        <vt:i4>0</vt:i4>
      </vt:variant>
      <vt:variant>
        <vt:i4>5</vt:i4>
      </vt:variant>
      <vt:variant>
        <vt:lpwstr/>
      </vt:variant>
      <vt:variant>
        <vt:lpwstr>_Toc255368138</vt:lpwstr>
      </vt:variant>
      <vt:variant>
        <vt:i4>1703984</vt:i4>
      </vt:variant>
      <vt:variant>
        <vt:i4>8</vt:i4>
      </vt:variant>
      <vt:variant>
        <vt:i4>0</vt:i4>
      </vt:variant>
      <vt:variant>
        <vt:i4>5</vt:i4>
      </vt:variant>
      <vt:variant>
        <vt:lpwstr/>
      </vt:variant>
      <vt:variant>
        <vt:lpwstr>_Toc255368137</vt:lpwstr>
      </vt:variant>
      <vt:variant>
        <vt:i4>1703984</vt:i4>
      </vt:variant>
      <vt:variant>
        <vt:i4>2</vt:i4>
      </vt:variant>
      <vt:variant>
        <vt:i4>0</vt:i4>
      </vt:variant>
      <vt:variant>
        <vt:i4>5</vt:i4>
      </vt:variant>
      <vt:variant>
        <vt:lpwstr/>
      </vt:variant>
      <vt:variant>
        <vt:lpwstr>_Toc255368136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A—Justification</dc:title>
  <dc:subject/>
  <dc:creator>asnyder</dc:creator>
  <cp:keywords/>
  <dc:description/>
  <cp:lastModifiedBy>CMS</cp:lastModifiedBy>
  <cp:revision>4</cp:revision>
  <cp:lastPrinted>2010-01-27T14:30:00Z</cp:lastPrinted>
  <dcterms:created xsi:type="dcterms:W3CDTF">2010-09-08T21:36:00Z</dcterms:created>
  <dcterms:modified xsi:type="dcterms:W3CDTF">2010-09-09T12:25:00Z</dcterms:modified>
</cp:coreProperties>
</file>