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C5" w:rsidRDefault="00AF5630">
      <w:pPr>
        <w:jc w:val="center"/>
        <w:rPr>
          <w:b/>
          <w:sz w:val="28"/>
        </w:rPr>
      </w:pPr>
      <w:bookmarkStart w:id="0" w:name="_GoBack"/>
      <w:bookmarkEnd w:id="0"/>
      <w:r>
        <w:rPr>
          <w:b/>
          <w:sz w:val="28"/>
        </w:rPr>
        <w:t>S</w:t>
      </w:r>
      <w:r w:rsidR="00BB10C5">
        <w:rPr>
          <w:b/>
          <w:sz w:val="28"/>
        </w:rPr>
        <w:t>upporting Statement</w:t>
      </w:r>
    </w:p>
    <w:p w:rsidR="00BB10C5" w:rsidRDefault="00BB10C5">
      <w:pPr>
        <w:jc w:val="center"/>
        <w:rPr>
          <w:b/>
          <w:sz w:val="28"/>
        </w:rPr>
      </w:pPr>
      <w:r>
        <w:rPr>
          <w:b/>
          <w:sz w:val="28"/>
        </w:rPr>
        <w:t xml:space="preserve">For the </w:t>
      </w:r>
    </w:p>
    <w:p w:rsidR="00BB10C5" w:rsidRDefault="00BB10C5">
      <w:pPr>
        <w:jc w:val="center"/>
        <w:rPr>
          <w:b/>
          <w:sz w:val="28"/>
        </w:rPr>
      </w:pPr>
      <w:r>
        <w:rPr>
          <w:b/>
          <w:sz w:val="28"/>
        </w:rPr>
        <w:t xml:space="preserve">Early and Periodic Screening, </w:t>
      </w:r>
    </w:p>
    <w:p w:rsidR="00BB10C5" w:rsidRDefault="00BB10C5">
      <w:pPr>
        <w:jc w:val="center"/>
        <w:rPr>
          <w:b/>
          <w:sz w:val="28"/>
        </w:rPr>
      </w:pPr>
      <w:r>
        <w:rPr>
          <w:b/>
          <w:sz w:val="28"/>
        </w:rPr>
        <w:t>Diagnostic and Treatment (EPSDT) Report</w:t>
      </w:r>
    </w:p>
    <w:p w:rsidR="00BB10C5" w:rsidRDefault="00BB10C5">
      <w:pPr>
        <w:jc w:val="center"/>
        <w:rPr>
          <w:b/>
          <w:sz w:val="28"/>
        </w:rPr>
      </w:pPr>
      <w:r>
        <w:rPr>
          <w:b/>
          <w:sz w:val="28"/>
        </w:rPr>
        <w:t>Form CMS-416</w:t>
      </w:r>
      <w:r w:rsidR="00726251">
        <w:rPr>
          <w:b/>
          <w:sz w:val="28"/>
        </w:rPr>
        <w:t>/OMB# 0938-0354</w:t>
      </w:r>
    </w:p>
    <w:p w:rsidR="00BB10C5" w:rsidRDefault="00BB10C5">
      <w:pPr>
        <w:jc w:val="center"/>
        <w:rPr>
          <w:b/>
          <w:sz w:val="28"/>
        </w:rPr>
      </w:pPr>
      <w:r>
        <w:rPr>
          <w:b/>
          <w:sz w:val="28"/>
        </w:rPr>
        <w:t xml:space="preserve">And Supporting </w:t>
      </w:r>
      <w:r w:rsidR="00523773">
        <w:rPr>
          <w:b/>
          <w:sz w:val="28"/>
        </w:rPr>
        <w:t>Statutory Language</w:t>
      </w:r>
    </w:p>
    <w:p w:rsidR="00BB10C5" w:rsidRDefault="00BB10C5">
      <w:pPr>
        <w:pStyle w:val="Heading2"/>
      </w:pPr>
      <w:r>
        <w:t>Contained in</w:t>
      </w:r>
      <w:r w:rsidR="00523773">
        <w:t xml:space="preserve"> 1902(a</w:t>
      </w:r>
      <w:proofErr w:type="gramStart"/>
      <w:r w:rsidR="00523773">
        <w:t>)(</w:t>
      </w:r>
      <w:proofErr w:type="gramEnd"/>
      <w:r w:rsidR="00523773">
        <w:t>43)(D) of the Social Security Act</w:t>
      </w:r>
    </w:p>
    <w:p w:rsidR="00BB10C5" w:rsidRDefault="00BB10C5">
      <w:pPr>
        <w:jc w:val="center"/>
        <w:rPr>
          <w:sz w:val="28"/>
        </w:rPr>
      </w:pPr>
    </w:p>
    <w:p w:rsidR="00BB10C5" w:rsidRDefault="00BB10C5">
      <w:pPr>
        <w:rPr>
          <w:sz w:val="28"/>
        </w:rPr>
      </w:pPr>
    </w:p>
    <w:p w:rsidR="00BB10C5" w:rsidRDefault="00BB10C5">
      <w:pPr>
        <w:pStyle w:val="Heading1"/>
        <w:numPr>
          <w:ilvl w:val="0"/>
          <w:numId w:val="0"/>
        </w:numPr>
      </w:pPr>
      <w:r>
        <w:rPr>
          <w:u w:val="none"/>
        </w:rPr>
        <w:t>A.</w:t>
      </w:r>
      <w:r>
        <w:rPr>
          <w:u w:val="none"/>
        </w:rPr>
        <w:tab/>
      </w:r>
      <w:r>
        <w:t>Background</w:t>
      </w:r>
    </w:p>
    <w:p w:rsidR="00BB10C5" w:rsidRDefault="00BB10C5"/>
    <w:p w:rsidR="00BB10C5" w:rsidRDefault="00BB10C5">
      <w:r>
        <w:t xml:space="preserve">Section 1902 (a)(43)(D) of the Social Security Act  (the Act) requires </w:t>
      </w:r>
      <w:r w:rsidR="004C0467">
        <w:t>State</w:t>
      </w:r>
      <w:r>
        <w:t>s to report annually by age group and basis of Medicaid eligibility for medical assistance, information relating to E</w:t>
      </w:r>
      <w:r w:rsidR="00290638">
        <w:t>arly and Periodic Screening, Diagnostic, and Treatment (E</w:t>
      </w:r>
      <w:r>
        <w:t>PSDT</w:t>
      </w:r>
      <w:r w:rsidR="00290638">
        <w:t>)</w:t>
      </w:r>
      <w:r>
        <w:t xml:space="preserve"> services provided under the State plan.  The Centers for Medicare and Medicaid Services (CMS) is responsible for administering the EPSDT program and uses the annual reports to evaluate the program’s effectiveness in improving the health of Medicaid eligible children.  The report also is used to provide data to the Congress and the public on the health of Medicaid children.</w:t>
      </w:r>
    </w:p>
    <w:p w:rsidR="00BB10C5" w:rsidRDefault="00BB10C5"/>
    <w:p w:rsidR="00BB10C5" w:rsidRDefault="003E2DA5">
      <w:r w:rsidRPr="006C0C6A">
        <w:t xml:space="preserve">CMS is requesting approval of </w:t>
      </w:r>
      <w:r w:rsidR="00FC7B29">
        <w:t xml:space="preserve">this </w:t>
      </w:r>
      <w:r w:rsidRPr="006C0C6A">
        <w:t xml:space="preserve">version </w:t>
      </w:r>
      <w:r w:rsidR="00FC7B29">
        <w:t>of the EPSDT reporting requirements</w:t>
      </w:r>
      <w:r w:rsidR="006C6FE8">
        <w:t xml:space="preserve"> that reflect changes necessitated by the Children’s Health Insurance Program Reauthorization Act of 2009 (CHIPRA)</w:t>
      </w:r>
      <w:r w:rsidR="00FC7B29">
        <w:t xml:space="preserve">.  </w:t>
      </w:r>
      <w:r w:rsidR="006C6FE8">
        <w:t xml:space="preserve">In addition to the CHIPRA changes, CMS has taken the opportunity to include additional changes to the instructions that reflect recommendations from CMS, States and external partners on improving the data currently reported.  </w:t>
      </w:r>
      <w:r w:rsidR="00BB10C5">
        <w:t>State reporting requirements, form CMS-416, currently are approved under OMB no. 0938-0354</w:t>
      </w:r>
      <w:r w:rsidR="006C6FE8">
        <w:t xml:space="preserve"> until April 30, 201</w:t>
      </w:r>
      <w:r w:rsidR="00376A1C">
        <w:t>2</w:t>
      </w:r>
      <w:r w:rsidR="006C6FE8">
        <w:t xml:space="preserve">.  </w:t>
      </w:r>
      <w:r w:rsidR="004C0467">
        <w:t xml:space="preserve"> </w:t>
      </w:r>
      <w:r w:rsidR="004339A6">
        <w:t xml:space="preserve">  </w:t>
      </w:r>
    </w:p>
    <w:p w:rsidR="004339A6" w:rsidRDefault="004339A6"/>
    <w:p w:rsidR="00BB10C5" w:rsidRDefault="00BB10C5">
      <w:r>
        <w:t>Section 2700.4 of the State Medicaid Manual (SMM) contains form CMS-416, instructions for completion of the form, and the required OMB disclosure statement.</w:t>
      </w:r>
    </w:p>
    <w:p w:rsidR="00BB10C5" w:rsidRDefault="00BB10C5">
      <w:pPr>
        <w:rPr>
          <w:b/>
        </w:rPr>
      </w:pPr>
    </w:p>
    <w:p w:rsidR="00BB10C5" w:rsidRDefault="00BB10C5">
      <w:pPr>
        <w:numPr>
          <w:ilvl w:val="0"/>
          <w:numId w:val="1"/>
        </w:numPr>
      </w:pPr>
      <w:r>
        <w:rPr>
          <w:b/>
          <w:u w:val="single"/>
        </w:rPr>
        <w:t>Justification</w:t>
      </w:r>
      <w:r>
        <w:rPr>
          <w:b/>
        </w:rPr>
        <w:t xml:space="preserve"> </w:t>
      </w:r>
    </w:p>
    <w:p w:rsidR="00BB10C5" w:rsidRDefault="00BB10C5"/>
    <w:p w:rsidR="00BB10C5" w:rsidRDefault="00BB10C5">
      <w:pPr>
        <w:numPr>
          <w:ilvl w:val="0"/>
          <w:numId w:val="2"/>
        </w:numPr>
        <w:rPr>
          <w:u w:val="single"/>
        </w:rPr>
      </w:pPr>
      <w:r>
        <w:rPr>
          <w:u w:val="single"/>
        </w:rPr>
        <w:t>Need and Legal Basis</w:t>
      </w:r>
    </w:p>
    <w:p w:rsidR="00BB10C5" w:rsidRDefault="00BB10C5">
      <w:pPr>
        <w:ind w:left="720"/>
        <w:rPr>
          <w:u w:val="single"/>
        </w:rPr>
      </w:pPr>
    </w:p>
    <w:p w:rsidR="00BB10C5" w:rsidRDefault="00BB10C5">
      <w:pPr>
        <w:pStyle w:val="BodyTextIndent"/>
      </w:pPr>
      <w:r>
        <w:t xml:space="preserve">The authority for requiring </w:t>
      </w:r>
      <w:r w:rsidR="004C0467">
        <w:t>State</w:t>
      </w:r>
      <w:r>
        <w:t>s to submit the annual report is section 1902 (a) (43</w:t>
      </w:r>
      <w:proofErr w:type="gramStart"/>
      <w:r>
        <w:t>)(</w:t>
      </w:r>
      <w:proofErr w:type="gramEnd"/>
      <w:r>
        <w:t xml:space="preserve">D) of the Act.  This is a national report that CMS is required to produce and publish on a yearly basis.  This report is compiled with the data submitted to CMS by each </w:t>
      </w:r>
      <w:r w:rsidR="004C0467">
        <w:t>State</w:t>
      </w:r>
      <w:r>
        <w:t xml:space="preserve"> on their yearly 416 report.  The information is used to assess the effectiveness of </w:t>
      </w:r>
      <w:r w:rsidR="004C0467">
        <w:t>State</w:t>
      </w:r>
      <w:r>
        <w:t xml:space="preserve"> EPSDT programs</w:t>
      </w:r>
      <w:r w:rsidR="006C6FE8">
        <w:t xml:space="preserve"> including the provision of required dental services to eligible children</w:t>
      </w:r>
      <w:r>
        <w:t>.</w:t>
      </w:r>
      <w:r w:rsidR="00523773">
        <w:t xml:space="preserve">  </w:t>
      </w:r>
    </w:p>
    <w:p w:rsidR="00BB10C5" w:rsidRDefault="00BB10C5">
      <w:pPr>
        <w:ind w:left="1440"/>
      </w:pPr>
    </w:p>
    <w:p w:rsidR="00BB10C5" w:rsidRDefault="00BB10C5">
      <w:pPr>
        <w:numPr>
          <w:ilvl w:val="0"/>
          <w:numId w:val="2"/>
        </w:numPr>
      </w:pPr>
      <w:r>
        <w:rPr>
          <w:u w:val="single"/>
        </w:rPr>
        <w:t>Information Users</w:t>
      </w:r>
      <w:r>
        <w:t xml:space="preserve"> </w:t>
      </w:r>
    </w:p>
    <w:p w:rsidR="00BB10C5" w:rsidRDefault="00BB10C5">
      <w:pPr>
        <w:ind w:left="720"/>
      </w:pPr>
    </w:p>
    <w:p w:rsidR="00BB10C5" w:rsidRDefault="00BB10C5">
      <w:pPr>
        <w:ind w:left="1440"/>
      </w:pPr>
      <w:r>
        <w:lastRenderedPageBreak/>
        <w:t xml:space="preserve">States submit the annual report to CMS’ Center for Medicaid and State Operations (CMSO) and CMS regional offices.  The baseline data collected is used to assess the effectiveness of </w:t>
      </w:r>
      <w:r w:rsidR="004C0467">
        <w:t>State</w:t>
      </w:r>
      <w:r>
        <w:t xml:space="preserve"> EPSDT programs in reaching eligible children, by age group and basis of Medicaid eligibility, who are provided initial and periodic child health screening services, referred for corrective treatment, and receiving dental, hearing, and vision services.  This assessment is coupled with the </w:t>
      </w:r>
      <w:r w:rsidR="004C0467">
        <w:t>State</w:t>
      </w:r>
      <w:r>
        <w:t xml:space="preserve">’s results in attaining the participation goals set for the </w:t>
      </w:r>
      <w:r w:rsidR="004C0467">
        <w:t>State</w:t>
      </w:r>
      <w:r>
        <w:t>.  The information gathered from this report, in conjunction with budget data on EPSDT expenditures, permits Federal and State managers to evaluate the effect of the EPSDT law on the basic aspects of the program.</w:t>
      </w:r>
    </w:p>
    <w:p w:rsidR="00BB10C5" w:rsidRDefault="00BB10C5">
      <w:pPr>
        <w:ind w:left="1440"/>
      </w:pPr>
    </w:p>
    <w:p w:rsidR="00BB10C5" w:rsidRDefault="00BB10C5">
      <w:pPr>
        <w:ind w:left="1440"/>
      </w:pPr>
      <w:r>
        <w:t xml:space="preserve">Additionally, the report assists CMS in fulfilling its program responsibilities of providing current and reliable information on EPSDT to the Congress and the public.  Approximately </w:t>
      </w:r>
      <w:r w:rsidR="008F7AAC">
        <w:t>4</w:t>
      </w:r>
      <w:r>
        <w:t xml:space="preserve">0 inquiries per year are received regarding this program.  Data provided from the annual reports is used to respond to these inquiries expeditiously, without the need to disrupt </w:t>
      </w:r>
      <w:r w:rsidR="004C0467">
        <w:t>State</w:t>
      </w:r>
      <w:r>
        <w:t xml:space="preserve"> operations on an ongoing basis.</w:t>
      </w:r>
    </w:p>
    <w:p w:rsidR="00BB10C5" w:rsidRDefault="00BB10C5">
      <w:pPr>
        <w:ind w:left="1440"/>
      </w:pPr>
    </w:p>
    <w:p w:rsidR="00BB10C5" w:rsidRDefault="00BB10C5">
      <w:pPr>
        <w:numPr>
          <w:ilvl w:val="0"/>
          <w:numId w:val="2"/>
        </w:numPr>
        <w:rPr>
          <w:u w:val="single"/>
        </w:rPr>
      </w:pPr>
      <w:r>
        <w:rPr>
          <w:u w:val="single"/>
        </w:rPr>
        <w:t>Improved Information Technology</w:t>
      </w:r>
    </w:p>
    <w:p w:rsidR="00BB10C5" w:rsidRDefault="00BB10C5">
      <w:pPr>
        <w:ind w:left="720"/>
        <w:rPr>
          <w:u w:val="single"/>
        </w:rPr>
      </w:pPr>
    </w:p>
    <w:p w:rsidR="00BB10C5" w:rsidRDefault="00BB10C5">
      <w:pPr>
        <w:pStyle w:val="BodyTextIndent"/>
      </w:pPr>
      <w:r>
        <w:t xml:space="preserve">CMS </w:t>
      </w:r>
      <w:r w:rsidR="00485B19">
        <w:t xml:space="preserve">has </w:t>
      </w:r>
      <w:r>
        <w:t>develop</w:t>
      </w:r>
      <w:r w:rsidR="00485B19">
        <w:t>ed</w:t>
      </w:r>
      <w:r>
        <w:t xml:space="preserve"> a uniform electronic system by which States may report the required data.</w:t>
      </w:r>
      <w:r w:rsidR="00485B19">
        <w:t xml:space="preserve">  Approximately </w:t>
      </w:r>
      <w:r w:rsidR="00261FDE">
        <w:t xml:space="preserve">three fourths </w:t>
      </w:r>
      <w:r w:rsidR="00485B19">
        <w:t xml:space="preserve">of States reported using this </w:t>
      </w:r>
      <w:r w:rsidR="00FB4927">
        <w:t xml:space="preserve">optional </w:t>
      </w:r>
      <w:r w:rsidR="00485B19">
        <w:t xml:space="preserve">electronic system for fiscal year 2008 data.  CMS </w:t>
      </w:r>
      <w:r w:rsidR="006C6FE8">
        <w:t xml:space="preserve">has </w:t>
      </w:r>
      <w:r w:rsidR="00485B19">
        <w:t>continu</w:t>
      </w:r>
      <w:r w:rsidR="006C6FE8">
        <w:t>ed</w:t>
      </w:r>
      <w:r w:rsidR="00485B19">
        <w:t xml:space="preserve"> to work with States to fully implement this system </w:t>
      </w:r>
      <w:r w:rsidR="006C6FE8">
        <w:t xml:space="preserve">and should have 100 percent electronic State reporting for fiscal year 2009 data.  </w:t>
      </w:r>
    </w:p>
    <w:p w:rsidR="00BB10C5" w:rsidRDefault="00BB10C5">
      <w:pPr>
        <w:ind w:left="1440"/>
      </w:pPr>
    </w:p>
    <w:p w:rsidR="00BB10C5" w:rsidRDefault="00BB10C5">
      <w:pPr>
        <w:numPr>
          <w:ilvl w:val="0"/>
          <w:numId w:val="2"/>
        </w:numPr>
        <w:rPr>
          <w:u w:val="single"/>
        </w:rPr>
      </w:pPr>
      <w:r>
        <w:rPr>
          <w:u w:val="single"/>
        </w:rPr>
        <w:t>Duplicate Information</w:t>
      </w:r>
    </w:p>
    <w:p w:rsidR="00BB10C5" w:rsidRDefault="00BB10C5">
      <w:pPr>
        <w:rPr>
          <w:u w:val="single"/>
        </w:rPr>
      </w:pPr>
    </w:p>
    <w:p w:rsidR="00BB10C5" w:rsidRDefault="00BB10C5">
      <w:pPr>
        <w:pStyle w:val="BodyTextIndent"/>
      </w:pPr>
      <w:r>
        <w:t xml:space="preserve">CMSO is the only CMS component collecting </w:t>
      </w:r>
      <w:r w:rsidR="00376A1C">
        <w:t xml:space="preserve">this </w:t>
      </w:r>
      <w:r>
        <w:t>EPSDT data.  Therefore, there is no duplication.</w:t>
      </w:r>
    </w:p>
    <w:p w:rsidR="00BB10C5" w:rsidRDefault="00BB10C5">
      <w:pPr>
        <w:ind w:left="1440"/>
      </w:pPr>
    </w:p>
    <w:p w:rsidR="00BB10C5" w:rsidRDefault="00BB10C5">
      <w:pPr>
        <w:numPr>
          <w:ilvl w:val="0"/>
          <w:numId w:val="2"/>
        </w:numPr>
        <w:rPr>
          <w:u w:val="single"/>
        </w:rPr>
      </w:pPr>
      <w:r>
        <w:rPr>
          <w:u w:val="single"/>
        </w:rPr>
        <w:t>Small Business</w:t>
      </w:r>
    </w:p>
    <w:p w:rsidR="00BB10C5" w:rsidRDefault="00BB10C5">
      <w:pPr>
        <w:rPr>
          <w:u w:val="single"/>
        </w:rPr>
      </w:pPr>
    </w:p>
    <w:p w:rsidR="00BB10C5" w:rsidRDefault="00BB10C5">
      <w:pPr>
        <w:pStyle w:val="BodyTextIndent"/>
      </w:pPr>
      <w:r>
        <w:t>This collection of information does not involve small businesses or other small entities.</w:t>
      </w:r>
    </w:p>
    <w:p w:rsidR="00BB10C5" w:rsidRDefault="00BB10C5">
      <w:pPr>
        <w:ind w:left="1440"/>
      </w:pPr>
    </w:p>
    <w:p w:rsidR="00BB10C5" w:rsidRDefault="00BB10C5">
      <w:pPr>
        <w:numPr>
          <w:ilvl w:val="0"/>
          <w:numId w:val="2"/>
        </w:numPr>
        <w:rPr>
          <w:u w:val="single"/>
        </w:rPr>
      </w:pPr>
      <w:r>
        <w:rPr>
          <w:u w:val="single"/>
        </w:rPr>
        <w:t>Less Frequent Collection</w:t>
      </w:r>
    </w:p>
    <w:p w:rsidR="00BB10C5" w:rsidRDefault="00BB10C5">
      <w:pPr>
        <w:rPr>
          <w:u w:val="single"/>
        </w:rPr>
      </w:pPr>
    </w:p>
    <w:p w:rsidR="00BB10C5" w:rsidRDefault="00BB10C5">
      <w:pPr>
        <w:pStyle w:val="BodyTextIndent"/>
      </w:pPr>
      <w:r>
        <w:t>Section 1902 (a</w:t>
      </w:r>
      <w:proofErr w:type="gramStart"/>
      <w:r>
        <w:t>)(</w:t>
      </w:r>
      <w:proofErr w:type="gramEnd"/>
      <w:r>
        <w:t xml:space="preserve">43)(D) of the Act requires the annual reporting by </w:t>
      </w:r>
      <w:r w:rsidR="004C0467">
        <w:t>State</w:t>
      </w:r>
      <w:r>
        <w:t>s of the EPSDT data.  Less frequent collection does not provide adequate/current data necessary for response to Congressional and public inquiries.</w:t>
      </w:r>
    </w:p>
    <w:p w:rsidR="00BB10C5" w:rsidRDefault="00BB10C5">
      <w:pPr>
        <w:rPr>
          <w:u w:val="single"/>
        </w:rPr>
      </w:pPr>
    </w:p>
    <w:p w:rsidR="00BB10C5" w:rsidRDefault="00BB10C5">
      <w:pPr>
        <w:pStyle w:val="Header"/>
        <w:numPr>
          <w:ilvl w:val="0"/>
          <w:numId w:val="2"/>
        </w:numPr>
        <w:tabs>
          <w:tab w:val="clear" w:pos="4320"/>
          <w:tab w:val="clear" w:pos="8640"/>
        </w:tabs>
        <w:rPr>
          <w:u w:val="single"/>
        </w:rPr>
      </w:pPr>
      <w:r>
        <w:rPr>
          <w:u w:val="single"/>
        </w:rPr>
        <w:t>Special Circumstances</w:t>
      </w:r>
    </w:p>
    <w:p w:rsidR="00BB10C5" w:rsidRDefault="00BB10C5">
      <w:pPr>
        <w:pStyle w:val="Header"/>
        <w:tabs>
          <w:tab w:val="clear" w:pos="4320"/>
          <w:tab w:val="clear" w:pos="8640"/>
        </w:tabs>
        <w:rPr>
          <w:u w:val="single"/>
        </w:rPr>
      </w:pPr>
    </w:p>
    <w:p w:rsidR="00BB10C5" w:rsidRDefault="00BB10C5">
      <w:pPr>
        <w:pStyle w:val="Header"/>
        <w:tabs>
          <w:tab w:val="clear" w:pos="4320"/>
          <w:tab w:val="clear" w:pos="8640"/>
        </w:tabs>
        <w:ind w:left="1440"/>
      </w:pPr>
      <w:r>
        <w:lastRenderedPageBreak/>
        <w:t>No special circumstances exist which require completion of this section of the supporting statement.</w:t>
      </w:r>
    </w:p>
    <w:p w:rsidR="00BB10C5" w:rsidRDefault="00BB10C5">
      <w:pPr>
        <w:pStyle w:val="Header"/>
        <w:tabs>
          <w:tab w:val="clear" w:pos="4320"/>
          <w:tab w:val="clear" w:pos="8640"/>
        </w:tabs>
        <w:ind w:left="1440"/>
      </w:pPr>
    </w:p>
    <w:p w:rsidR="00BB10C5" w:rsidRDefault="00BB10C5">
      <w:pPr>
        <w:pStyle w:val="Header"/>
        <w:numPr>
          <w:ilvl w:val="0"/>
          <w:numId w:val="2"/>
        </w:numPr>
        <w:tabs>
          <w:tab w:val="clear" w:pos="4320"/>
          <w:tab w:val="clear" w:pos="8640"/>
        </w:tabs>
      </w:pPr>
      <w:r>
        <w:rPr>
          <w:u w:val="single"/>
        </w:rPr>
        <w:t>Federal Register/Outside Consultations</w:t>
      </w:r>
    </w:p>
    <w:p w:rsidR="00BB10C5" w:rsidRDefault="00BB10C5">
      <w:pPr>
        <w:pStyle w:val="Header"/>
        <w:tabs>
          <w:tab w:val="clear" w:pos="4320"/>
          <w:tab w:val="clear" w:pos="8640"/>
        </w:tabs>
      </w:pPr>
    </w:p>
    <w:p w:rsidR="00BB10C5" w:rsidRDefault="00BB10C5">
      <w:pPr>
        <w:pStyle w:val="Header"/>
        <w:tabs>
          <w:tab w:val="clear" w:pos="4320"/>
          <w:tab w:val="clear" w:pos="8640"/>
        </w:tabs>
        <w:ind w:left="1440"/>
      </w:pPr>
      <w:r>
        <w:t xml:space="preserve">CMS published a </w:t>
      </w:r>
      <w:r w:rsidR="00D3624D">
        <w:t>6</w:t>
      </w:r>
      <w:r w:rsidR="007D7565">
        <w:t>0</w:t>
      </w:r>
      <w:r>
        <w:t>-day Federal Register notice on</w:t>
      </w:r>
      <w:r w:rsidR="004339A6">
        <w:t xml:space="preserve"> </w:t>
      </w:r>
      <w:r w:rsidR="00D3624D">
        <w:t xml:space="preserve">April 19, </w:t>
      </w:r>
      <w:r>
        <w:t>20</w:t>
      </w:r>
      <w:r w:rsidR="006C6FE8">
        <w:t>10</w:t>
      </w:r>
      <w:r>
        <w:t>.</w:t>
      </w:r>
    </w:p>
    <w:p w:rsidR="00BB10C5" w:rsidRDefault="00BB10C5">
      <w:pPr>
        <w:pStyle w:val="Header"/>
        <w:tabs>
          <w:tab w:val="clear" w:pos="4320"/>
          <w:tab w:val="clear" w:pos="8640"/>
        </w:tabs>
        <w:ind w:left="1440"/>
      </w:pPr>
    </w:p>
    <w:p w:rsidR="00BB10C5" w:rsidRDefault="00BB10C5">
      <w:pPr>
        <w:pStyle w:val="Header"/>
        <w:tabs>
          <w:tab w:val="clear" w:pos="4320"/>
          <w:tab w:val="clear" w:pos="8640"/>
        </w:tabs>
        <w:ind w:left="1440" w:hanging="720"/>
        <w:rPr>
          <w:u w:val="single"/>
        </w:rPr>
      </w:pPr>
      <w:r>
        <w:t>9.</w:t>
      </w:r>
      <w:r>
        <w:tab/>
      </w:r>
      <w:r>
        <w:rPr>
          <w:u w:val="single"/>
        </w:rPr>
        <w:t>Payments or Gifts</w:t>
      </w:r>
    </w:p>
    <w:p w:rsidR="00BB10C5" w:rsidRDefault="00BB10C5">
      <w:pPr>
        <w:ind w:left="720"/>
        <w:rPr>
          <w:u w:val="single"/>
        </w:rPr>
      </w:pPr>
    </w:p>
    <w:p w:rsidR="00BB10C5" w:rsidRDefault="00BB10C5">
      <w:pPr>
        <w:pStyle w:val="Header"/>
        <w:tabs>
          <w:tab w:val="clear" w:pos="4320"/>
          <w:tab w:val="clear" w:pos="8640"/>
          <w:tab w:val="left" w:pos="1440"/>
        </w:tabs>
        <w:ind w:left="1440"/>
      </w:pPr>
      <w:r>
        <w:t>There is no provision for any payment or gift to respondents associated with this reporting requirement.</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s>
        <w:ind w:firstLine="720"/>
        <w:rPr>
          <w:u w:val="single"/>
        </w:rPr>
      </w:pPr>
      <w:r>
        <w:t>10.</w:t>
      </w:r>
      <w:r>
        <w:tab/>
      </w:r>
      <w:r>
        <w:rPr>
          <w:u w:val="single"/>
        </w:rPr>
        <w:t xml:space="preserve">Confidentiality </w:t>
      </w:r>
    </w:p>
    <w:p w:rsidR="00BB10C5" w:rsidRDefault="00BB10C5">
      <w:pPr>
        <w:pStyle w:val="Header"/>
        <w:tabs>
          <w:tab w:val="clear" w:pos="4320"/>
          <w:tab w:val="clear" w:pos="8640"/>
          <w:tab w:val="left" w:pos="1440"/>
        </w:tabs>
        <w:rPr>
          <w:u w:val="single"/>
        </w:rPr>
      </w:pPr>
    </w:p>
    <w:p w:rsidR="00BB10C5" w:rsidRDefault="00BB10C5">
      <w:pPr>
        <w:pStyle w:val="Header"/>
        <w:tabs>
          <w:tab w:val="clear" w:pos="4320"/>
          <w:tab w:val="clear" w:pos="8640"/>
          <w:tab w:val="left" w:pos="1440"/>
        </w:tabs>
        <w:ind w:left="1440"/>
      </w:pPr>
      <w:r>
        <w:t xml:space="preserve">Because no personal identifying information is collected in the report, there is no issue of confidentiality with respect to the data submitted by the </w:t>
      </w:r>
      <w:r w:rsidR="004C0467">
        <w:t>State</w:t>
      </w:r>
      <w:r>
        <w:t>.  The data collected on the report is available for public review.</w:t>
      </w:r>
    </w:p>
    <w:p w:rsidR="00BB10C5" w:rsidRDefault="00BB10C5">
      <w:pPr>
        <w:pStyle w:val="Header"/>
        <w:tabs>
          <w:tab w:val="clear" w:pos="4320"/>
          <w:tab w:val="clear" w:pos="8640"/>
          <w:tab w:val="left" w:pos="1440"/>
        </w:tabs>
        <w:ind w:left="1440"/>
      </w:pPr>
    </w:p>
    <w:p w:rsidR="00BB10C5" w:rsidRDefault="00BB10C5">
      <w:pPr>
        <w:pStyle w:val="Header"/>
        <w:numPr>
          <w:ilvl w:val="0"/>
          <w:numId w:val="3"/>
        </w:numPr>
        <w:tabs>
          <w:tab w:val="clear" w:pos="4320"/>
          <w:tab w:val="clear" w:pos="8640"/>
        </w:tabs>
      </w:pPr>
      <w:r>
        <w:rPr>
          <w:u w:val="single"/>
        </w:rPr>
        <w:t>Sensitive Questions</w:t>
      </w:r>
    </w:p>
    <w:p w:rsidR="00BB10C5" w:rsidRDefault="00BB10C5">
      <w:pPr>
        <w:pStyle w:val="Header"/>
        <w:tabs>
          <w:tab w:val="clear" w:pos="4320"/>
          <w:tab w:val="clear" w:pos="8640"/>
          <w:tab w:val="left" w:pos="1440"/>
        </w:tabs>
      </w:pPr>
    </w:p>
    <w:p w:rsidR="00BB10C5" w:rsidRDefault="00BB10C5">
      <w:pPr>
        <w:pStyle w:val="Header"/>
        <w:tabs>
          <w:tab w:val="clear" w:pos="4320"/>
          <w:tab w:val="clear" w:pos="8640"/>
          <w:tab w:val="left" w:pos="1440"/>
        </w:tabs>
        <w:ind w:left="1440"/>
      </w:pPr>
      <w:r>
        <w:t>There are no questions of a sensitive nature in this data collection.</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 w:val="left" w:pos="1440"/>
        </w:tabs>
        <w:ind w:left="720"/>
        <w:rPr>
          <w:u w:val="single"/>
        </w:rPr>
      </w:pPr>
      <w:r>
        <w:t>12.</w:t>
      </w:r>
      <w:r>
        <w:tab/>
      </w:r>
      <w:r>
        <w:rPr>
          <w:u w:val="single"/>
        </w:rPr>
        <w:t>Estimate of Hour Burden and Cost to Respondents</w:t>
      </w:r>
    </w:p>
    <w:p w:rsidR="00BB10C5" w:rsidRDefault="00BB10C5">
      <w:pPr>
        <w:pStyle w:val="Header"/>
        <w:tabs>
          <w:tab w:val="clear" w:pos="4320"/>
          <w:tab w:val="clear" w:pos="8640"/>
        </w:tabs>
        <w:ind w:left="720"/>
      </w:pPr>
      <w:r>
        <w:tab/>
      </w:r>
    </w:p>
    <w:p w:rsidR="00BB10C5" w:rsidRDefault="00BB10C5">
      <w:pPr>
        <w:pStyle w:val="Header"/>
        <w:tabs>
          <w:tab w:val="clear" w:pos="4320"/>
          <w:tab w:val="clear" w:pos="8640"/>
          <w:tab w:val="left" w:pos="1440"/>
        </w:tabs>
        <w:ind w:left="1440" w:hanging="810"/>
      </w:pPr>
      <w:r>
        <w:tab/>
        <w:t xml:space="preserve">The estimate of burden includes time for reviewing instructions, searching/gathering data, and completing the form.  The estimate was derived from a sample of </w:t>
      </w:r>
      <w:r w:rsidR="004C0467">
        <w:t>S</w:t>
      </w:r>
      <w:r>
        <w:t>tates</w:t>
      </w:r>
      <w:r w:rsidR="004C0467">
        <w:t xml:space="preserve"> and has not changed.  It has been updated to account for the increase in salary for a GS 12, step </w:t>
      </w:r>
      <w:proofErr w:type="gramStart"/>
      <w:r w:rsidR="004C0467">
        <w:t>1, that</w:t>
      </w:r>
      <w:proofErr w:type="gramEnd"/>
      <w:r w:rsidR="004C0467">
        <w:t xml:space="preserve"> is used in the calculation.  </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pPr>
      <w:r>
        <w:tab/>
      </w:r>
      <w:r>
        <w:rPr>
          <w:u w:val="single"/>
        </w:rPr>
        <w:t>Record Keeping Burden</w:t>
      </w:r>
    </w:p>
    <w:p w:rsidR="00BB10C5" w:rsidRDefault="00BB10C5">
      <w:pPr>
        <w:pStyle w:val="Header"/>
        <w:tabs>
          <w:tab w:val="clear" w:pos="4320"/>
          <w:tab w:val="clear" w:pos="8640"/>
          <w:tab w:val="left" w:pos="1440"/>
        </w:tabs>
        <w:ind w:left="1440" w:hanging="810"/>
      </w:pPr>
      <w:r>
        <w:tab/>
        <w:t xml:space="preserve">56 State entities </w:t>
      </w:r>
      <w:r w:rsidR="00290638">
        <w:t>x</w:t>
      </w:r>
      <w:r>
        <w:t xml:space="preserve"> 1 report annually </w:t>
      </w:r>
      <w:r w:rsidR="00290638">
        <w:t>x</w:t>
      </w:r>
      <w:r>
        <w:t xml:space="preserve"> 9 hours</w:t>
      </w:r>
      <w:r>
        <w:tab/>
        <w:t>=</w:t>
      </w:r>
      <w:r>
        <w:tab/>
        <w:t>504</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rPr>
          <w:u w:val="single"/>
        </w:rPr>
      </w:pPr>
      <w:r>
        <w:tab/>
      </w:r>
      <w:r>
        <w:rPr>
          <w:u w:val="single"/>
        </w:rPr>
        <w:t>Reporting Burden</w:t>
      </w:r>
    </w:p>
    <w:p w:rsidR="00BB10C5" w:rsidRDefault="00BB10C5">
      <w:pPr>
        <w:pStyle w:val="Header"/>
        <w:tabs>
          <w:tab w:val="clear" w:pos="4320"/>
          <w:tab w:val="clear" w:pos="8640"/>
          <w:tab w:val="left" w:pos="1440"/>
        </w:tabs>
        <w:ind w:left="1440" w:hanging="810"/>
      </w:pPr>
      <w:r>
        <w:tab/>
        <w:t xml:space="preserve">56 State entities </w:t>
      </w:r>
      <w:r w:rsidR="00290638">
        <w:t>x</w:t>
      </w:r>
      <w:r>
        <w:t xml:space="preserve"> 1 report annually </w:t>
      </w:r>
      <w:r w:rsidR="00290638">
        <w:t>x</w:t>
      </w:r>
      <w:r>
        <w:t xml:space="preserve"> 19 hours</w:t>
      </w:r>
      <w:r>
        <w:tab/>
        <w:t>=</w:t>
      </w:r>
      <w:r>
        <w:tab/>
        <w:t>1,064</w:t>
      </w:r>
    </w:p>
    <w:p w:rsidR="00BB10C5" w:rsidRDefault="00BB10C5">
      <w:pPr>
        <w:pStyle w:val="Header"/>
        <w:tabs>
          <w:tab w:val="clear" w:pos="4320"/>
          <w:tab w:val="clear" w:pos="8640"/>
          <w:tab w:val="left" w:pos="1440"/>
        </w:tabs>
        <w:ind w:left="1440" w:hanging="810"/>
      </w:pPr>
      <w:r>
        <w:tab/>
      </w:r>
    </w:p>
    <w:p w:rsidR="00BB10C5" w:rsidRDefault="00BB10C5">
      <w:pPr>
        <w:pStyle w:val="Header"/>
        <w:tabs>
          <w:tab w:val="clear" w:pos="4320"/>
          <w:tab w:val="clear" w:pos="8640"/>
          <w:tab w:val="left" w:pos="1440"/>
        </w:tabs>
        <w:ind w:left="1440" w:hanging="810"/>
      </w:pPr>
      <w:r>
        <w:tab/>
        <w:t>TOTAL ANNUAL BURDEN HOURS</w:t>
      </w:r>
      <w:r>
        <w:tab/>
      </w:r>
      <w:r>
        <w:tab/>
      </w:r>
      <w:r>
        <w:tab/>
        <w:t>1,568</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pPr>
      <w:r>
        <w:tab/>
        <w:t xml:space="preserve">The estimate of annualized cost to </w:t>
      </w:r>
      <w:r w:rsidR="004C0467">
        <w:t>State</w:t>
      </w:r>
      <w:r>
        <w:t xml:space="preserve"> governments is $</w:t>
      </w:r>
      <w:r w:rsidR="00FB4927">
        <w:t>13</w:t>
      </w:r>
      <w:r w:rsidR="00721E26">
        <w:t>,</w:t>
      </w:r>
      <w:r w:rsidR="006E5394">
        <w:t>548</w:t>
      </w:r>
      <w:r w:rsidR="004339A6">
        <w:t xml:space="preserve"> </w:t>
      </w:r>
      <w:r>
        <w:t>(25 percent of the total costs ($</w:t>
      </w:r>
      <w:r w:rsidR="00FB4927">
        <w:t>5</w:t>
      </w:r>
      <w:r w:rsidR="006E5394">
        <w:t>4,190</w:t>
      </w:r>
      <w:r w:rsidR="004E4D9E">
        <w:t>)</w:t>
      </w:r>
      <w:r>
        <w:t xml:space="preserve">).  The </w:t>
      </w:r>
      <w:r w:rsidR="004C0467">
        <w:t>State</w:t>
      </w:r>
      <w:r>
        <w:t xml:space="preserve"> employee hourly wage figure is computed as 80 percent of a GS-12 step 1, annual salary, plus 20 percent retirement/insurance.  The </w:t>
      </w:r>
      <w:r w:rsidR="004C0467">
        <w:t>State</w:t>
      </w:r>
      <w:r>
        <w:t xml:space="preserve"> cost is computed as follows:</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pPr>
      <w:r>
        <w:tab/>
        <w:t>$</w:t>
      </w:r>
      <w:r w:rsidR="00FB4927">
        <w:t>7</w:t>
      </w:r>
      <w:r w:rsidR="00F37FBA">
        <w:t>4</w:t>
      </w:r>
      <w:r w:rsidR="00FB4927">
        <w:t>,</w:t>
      </w:r>
      <w:r w:rsidR="0053319C">
        <w:t>872</w:t>
      </w:r>
      <w:r>
        <w:t xml:space="preserve"> x 80 percent = $</w:t>
      </w:r>
      <w:r w:rsidR="00FB4927">
        <w:t>5</w:t>
      </w:r>
      <w:r w:rsidR="0053319C">
        <w:t>9</w:t>
      </w:r>
      <w:r w:rsidR="00F37FBA">
        <w:t>8</w:t>
      </w:r>
      <w:r w:rsidR="0053319C">
        <w:t>97</w:t>
      </w:r>
      <w:r w:rsidR="006E5394">
        <w:t>.6</w:t>
      </w:r>
      <w:r>
        <w:t xml:space="preserve"> + </w:t>
      </w:r>
      <w:r w:rsidR="00FB4927">
        <w:t>11,</w:t>
      </w:r>
      <w:r w:rsidR="006E5394">
        <w:t>979.52</w:t>
      </w:r>
      <w:r>
        <w:t xml:space="preserve"> (20% retirement/insurance) = </w:t>
      </w:r>
    </w:p>
    <w:p w:rsidR="00BB10C5" w:rsidRDefault="00BB10C5">
      <w:pPr>
        <w:pStyle w:val="Header"/>
        <w:tabs>
          <w:tab w:val="clear" w:pos="4320"/>
          <w:tab w:val="clear" w:pos="8640"/>
          <w:tab w:val="left" w:pos="1440"/>
        </w:tabs>
        <w:ind w:left="1440" w:hanging="810"/>
      </w:pPr>
      <w:r>
        <w:tab/>
        <w:t>$</w:t>
      </w:r>
      <w:r w:rsidR="00FB4927">
        <w:t>7</w:t>
      </w:r>
      <w:r w:rsidR="00EF2118">
        <w:t>1,877</w:t>
      </w:r>
      <w:r w:rsidR="006E5394">
        <w:t>.12</w:t>
      </w:r>
      <w:r>
        <w:t xml:space="preserve"> divided by 2,080 hours per year = $</w:t>
      </w:r>
      <w:r w:rsidR="00FB4927">
        <w:t>3</w:t>
      </w:r>
      <w:r w:rsidR="0053319C">
        <w:t>4</w:t>
      </w:r>
      <w:r w:rsidR="00FB4927">
        <w:t>.</w:t>
      </w:r>
      <w:r w:rsidR="006E5394">
        <w:t>56</w:t>
      </w:r>
      <w:r>
        <w:t xml:space="preserve"> per hour.</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pPr>
      <w:r>
        <w:tab/>
        <w:t>$</w:t>
      </w:r>
      <w:r w:rsidR="00FB4927">
        <w:t>3</w:t>
      </w:r>
      <w:r w:rsidR="0053319C">
        <w:t>4.</w:t>
      </w:r>
      <w:r w:rsidR="006E5394">
        <w:t>56</w:t>
      </w:r>
      <w:r>
        <w:t xml:space="preserve"> per </w:t>
      </w:r>
      <w:r w:rsidR="004E4D9E">
        <w:t>hour x 1,568 hours per year = $</w:t>
      </w:r>
      <w:r w:rsidR="00FB4927">
        <w:t>5</w:t>
      </w:r>
      <w:r w:rsidR="006E5394">
        <w:t>4</w:t>
      </w:r>
      <w:r w:rsidR="00523773">
        <w:t>,</w:t>
      </w:r>
      <w:r w:rsidR="006E5394">
        <w:t>190</w:t>
      </w:r>
      <w:r>
        <w:t xml:space="preserve"> per year.</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pPr>
      <w:r>
        <w:tab/>
        <w:t>$</w:t>
      </w:r>
      <w:r w:rsidR="00FB4927">
        <w:t>5</w:t>
      </w:r>
      <w:r w:rsidR="006E5394">
        <w:t>4,190</w:t>
      </w:r>
      <w:r>
        <w:t xml:space="preserve"> </w:t>
      </w:r>
      <w:r w:rsidR="008C3486">
        <w:t>x 2</w:t>
      </w:r>
      <w:r>
        <w:t>5 percent (State share) = $</w:t>
      </w:r>
      <w:r w:rsidR="00FB4927">
        <w:t>13,</w:t>
      </w:r>
      <w:r w:rsidR="006E5394">
        <w:t>548</w:t>
      </w:r>
      <w:r>
        <w:t>.</w:t>
      </w:r>
    </w:p>
    <w:p w:rsidR="00BB10C5" w:rsidRDefault="00BB10C5">
      <w:pPr>
        <w:pStyle w:val="Header"/>
        <w:tabs>
          <w:tab w:val="clear" w:pos="4320"/>
          <w:tab w:val="clear" w:pos="8640"/>
          <w:tab w:val="left" w:pos="1440"/>
        </w:tabs>
        <w:ind w:left="1440" w:hanging="810"/>
      </w:pPr>
      <w:r>
        <w:tab/>
      </w:r>
    </w:p>
    <w:p w:rsidR="00BB10C5" w:rsidRDefault="00BB10C5" w:rsidP="004E4D9E">
      <w:pPr>
        <w:pStyle w:val="Header"/>
        <w:tabs>
          <w:tab w:val="clear" w:pos="4320"/>
          <w:tab w:val="clear" w:pos="8640"/>
          <w:tab w:val="left" w:pos="1440"/>
        </w:tabs>
        <w:ind w:left="1440" w:hanging="810"/>
        <w:rPr>
          <w:u w:val="single"/>
        </w:rPr>
      </w:pPr>
      <w:r>
        <w:t>13.</w:t>
      </w:r>
      <w:r>
        <w:tab/>
      </w:r>
      <w:r>
        <w:rPr>
          <w:u w:val="single"/>
        </w:rPr>
        <w:t>Total Costs as a Result of Data Collection</w:t>
      </w:r>
    </w:p>
    <w:p w:rsidR="00BB10C5" w:rsidRDefault="00BB10C5">
      <w:pPr>
        <w:pStyle w:val="Header"/>
        <w:tabs>
          <w:tab w:val="clear" w:pos="4320"/>
          <w:tab w:val="clear" w:pos="8640"/>
          <w:tab w:val="left" w:pos="1440"/>
        </w:tabs>
        <w:ind w:left="720"/>
        <w:rPr>
          <w:u w:val="single"/>
        </w:rPr>
      </w:pPr>
    </w:p>
    <w:p w:rsidR="00BB10C5" w:rsidRDefault="00BB10C5">
      <w:pPr>
        <w:pStyle w:val="Header"/>
        <w:tabs>
          <w:tab w:val="clear" w:pos="4320"/>
          <w:tab w:val="clear" w:pos="8640"/>
          <w:tab w:val="left" w:pos="1440"/>
        </w:tabs>
        <w:ind w:left="1440"/>
      </w:pPr>
      <w:r>
        <w:t xml:space="preserve">There </w:t>
      </w:r>
      <w:proofErr w:type="gramStart"/>
      <w:r>
        <w:t>are</w:t>
      </w:r>
      <w:proofErr w:type="gramEnd"/>
      <w:r>
        <w:t xml:space="preserve"> no start-up costs associated with this information collection because the Medicaid EPSDT program has been in existence since 1967.</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 w:val="left" w:pos="1440"/>
        </w:tabs>
        <w:ind w:left="1440"/>
      </w:pPr>
      <w:r>
        <w:t xml:space="preserve">States use various data systems to collect and maintain data on all aspects of the Medicaid program.  Some </w:t>
      </w:r>
      <w:r w:rsidR="004C0467">
        <w:t>State</w:t>
      </w:r>
      <w:r>
        <w:t xml:space="preserve">s use only PC database systems while others use more sophisticated mainframe systems.  CMS does not mandate </w:t>
      </w:r>
      <w:r w:rsidR="004C0467">
        <w:t>State</w:t>
      </w:r>
      <w:r>
        <w:t xml:space="preserve"> data system types, therefore, it is necessary to estimate a range of operating and maintenance costs for EPSDT data.  These costs are estimated in a range of $3,000 to $15,000 annually.</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s>
        <w:ind w:left="720"/>
      </w:pPr>
      <w:r>
        <w:t>14.</w:t>
      </w:r>
      <w:r>
        <w:tab/>
      </w:r>
      <w:r>
        <w:rPr>
          <w:u w:val="single"/>
        </w:rPr>
        <w:t>Federal Costs</w:t>
      </w:r>
      <w:r>
        <w:t xml:space="preserve"> </w:t>
      </w:r>
    </w:p>
    <w:p w:rsidR="00BB10C5" w:rsidRDefault="00BB10C5">
      <w:pPr>
        <w:pStyle w:val="Header"/>
        <w:tabs>
          <w:tab w:val="clear" w:pos="4320"/>
          <w:tab w:val="clear" w:pos="8640"/>
          <w:tab w:val="left" w:pos="1440"/>
        </w:tabs>
      </w:pPr>
    </w:p>
    <w:p w:rsidR="00BB10C5" w:rsidRDefault="00BB10C5">
      <w:pPr>
        <w:pStyle w:val="Header"/>
        <w:tabs>
          <w:tab w:val="clear" w:pos="4320"/>
          <w:tab w:val="clear" w:pos="8640"/>
          <w:tab w:val="left" w:pos="1440"/>
        </w:tabs>
        <w:ind w:left="1440"/>
      </w:pPr>
      <w:r>
        <w:t>The estimate of annualized cost to the Federal Government is $</w:t>
      </w:r>
      <w:r w:rsidR="00937D8B">
        <w:t>57,114</w:t>
      </w:r>
      <w:r w:rsidR="00AF5630">
        <w:t xml:space="preserve">.  </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 w:val="left" w:pos="1440"/>
        </w:tabs>
        <w:ind w:left="1440"/>
      </w:pPr>
      <w:r>
        <w:t>The cost estimate is computed as follows:</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 w:val="left" w:pos="1440"/>
        </w:tabs>
        <w:ind w:left="1440"/>
      </w:pPr>
      <w:r>
        <w:t>75 percent (Federal share) of the States’ total costs    =</w:t>
      </w:r>
      <w:r>
        <w:tab/>
        <w:t>$</w:t>
      </w:r>
      <w:r w:rsidR="00523773">
        <w:t>40,</w:t>
      </w:r>
      <w:r w:rsidR="00937D8B">
        <w:t>643</w:t>
      </w:r>
    </w:p>
    <w:p w:rsidR="00BB10C5" w:rsidRPr="00F7568E" w:rsidRDefault="00BB10C5">
      <w:pPr>
        <w:pStyle w:val="Header"/>
        <w:tabs>
          <w:tab w:val="clear" w:pos="4320"/>
          <w:tab w:val="clear" w:pos="8640"/>
          <w:tab w:val="left" w:pos="1440"/>
        </w:tabs>
        <w:ind w:left="1440"/>
        <w:rPr>
          <w:u w:val="single"/>
        </w:rPr>
      </w:pPr>
      <w:r>
        <w:t>Data entry, analysis, and inquiry responses</w:t>
      </w:r>
      <w:r>
        <w:tab/>
        <w:t xml:space="preserve">               =      </w:t>
      </w:r>
      <w:r w:rsidR="00523773">
        <w:t xml:space="preserve"> </w:t>
      </w:r>
      <w:r w:rsidR="00A50E21">
        <w:t>$</w:t>
      </w:r>
      <w:r w:rsidR="00FB4927">
        <w:rPr>
          <w:u w:val="single"/>
        </w:rPr>
        <w:t>16,</w:t>
      </w:r>
      <w:r w:rsidR="00523773">
        <w:rPr>
          <w:u w:val="single"/>
        </w:rPr>
        <w:t>471</w:t>
      </w:r>
    </w:p>
    <w:p w:rsidR="00BB10C5" w:rsidRDefault="00BB10C5">
      <w:pPr>
        <w:pStyle w:val="Header"/>
        <w:tabs>
          <w:tab w:val="clear" w:pos="4320"/>
          <w:tab w:val="clear" w:pos="8640"/>
          <w:tab w:val="left" w:pos="1440"/>
        </w:tabs>
        <w:ind w:left="1440"/>
      </w:pPr>
      <w:r>
        <w:t>(GS-13/</w:t>
      </w:r>
      <w:r w:rsidR="00FB4927">
        <w:t>8</w:t>
      </w:r>
      <w:r>
        <w:t xml:space="preserve"> </w:t>
      </w:r>
      <w:r w:rsidR="008C3486">
        <w:t>x</w:t>
      </w:r>
      <w:r>
        <w:t xml:space="preserve"> .</w:t>
      </w:r>
      <w:r w:rsidR="00FB4927">
        <w:t xml:space="preserve">15 </w:t>
      </w:r>
      <w:r>
        <w:t>FTE)</w:t>
      </w:r>
    </w:p>
    <w:p w:rsidR="00BB10C5" w:rsidRPr="00F7568E" w:rsidRDefault="00BB10C5">
      <w:pPr>
        <w:pStyle w:val="Header"/>
        <w:tabs>
          <w:tab w:val="clear" w:pos="4320"/>
          <w:tab w:val="clear" w:pos="8640"/>
          <w:tab w:val="left" w:pos="1440"/>
        </w:tabs>
        <w:ind w:left="1440"/>
        <w:rPr>
          <w:u w:val="single"/>
        </w:rPr>
      </w:pPr>
      <w:r>
        <w:t>Total Federal Costs</w:t>
      </w:r>
      <w:r>
        <w:tab/>
      </w:r>
      <w:r>
        <w:tab/>
      </w:r>
      <w:r>
        <w:tab/>
      </w:r>
      <w:r>
        <w:tab/>
      </w:r>
      <w:r w:rsidR="00523773">
        <w:tab/>
      </w:r>
      <w:r w:rsidR="00523773">
        <w:tab/>
      </w:r>
      <w:r>
        <w:t>$</w:t>
      </w:r>
      <w:r w:rsidR="00F7568E">
        <w:t xml:space="preserve"> </w:t>
      </w:r>
      <w:r w:rsidR="00FB4927">
        <w:t>5</w:t>
      </w:r>
      <w:r w:rsidR="00937D8B">
        <w:t>7,114</w:t>
      </w:r>
    </w:p>
    <w:p w:rsidR="00BB10C5" w:rsidRDefault="00BB10C5">
      <w:pPr>
        <w:pStyle w:val="Header"/>
        <w:tabs>
          <w:tab w:val="clear" w:pos="4320"/>
          <w:tab w:val="clear" w:pos="8640"/>
          <w:tab w:val="left" w:pos="1440"/>
        </w:tabs>
        <w:ind w:left="1440" w:hanging="630"/>
      </w:pPr>
    </w:p>
    <w:p w:rsidR="00BB10C5" w:rsidRDefault="00BB10C5">
      <w:pPr>
        <w:pStyle w:val="Header"/>
        <w:tabs>
          <w:tab w:val="clear" w:pos="4320"/>
          <w:tab w:val="clear" w:pos="8640"/>
          <w:tab w:val="left" w:pos="1440"/>
        </w:tabs>
        <w:ind w:left="1440" w:hanging="720"/>
        <w:rPr>
          <w:u w:val="single"/>
        </w:rPr>
      </w:pPr>
      <w:r>
        <w:t>15.</w:t>
      </w:r>
      <w:r>
        <w:tab/>
      </w:r>
      <w:r>
        <w:rPr>
          <w:u w:val="single"/>
        </w:rPr>
        <w:t>Changes in Burden and/Program Changes</w:t>
      </w:r>
    </w:p>
    <w:p w:rsidR="00BB10C5" w:rsidRDefault="00BB10C5">
      <w:pPr>
        <w:pStyle w:val="Header"/>
        <w:tabs>
          <w:tab w:val="clear" w:pos="4320"/>
          <w:tab w:val="clear" w:pos="8640"/>
          <w:tab w:val="left" w:pos="1440"/>
        </w:tabs>
        <w:ind w:left="1440" w:hanging="720"/>
      </w:pPr>
    </w:p>
    <w:p w:rsidR="00BB10C5" w:rsidRDefault="00BB10C5">
      <w:pPr>
        <w:pStyle w:val="Header"/>
        <w:tabs>
          <w:tab w:val="clear" w:pos="4320"/>
          <w:tab w:val="clear" w:pos="8640"/>
          <w:tab w:val="left" w:pos="1440"/>
        </w:tabs>
        <w:ind w:left="1440" w:hanging="720"/>
      </w:pPr>
      <w:r>
        <w:tab/>
      </w:r>
      <w:r w:rsidR="007516E0">
        <w:t xml:space="preserve">CMS has </w:t>
      </w:r>
      <w:r w:rsidR="00523773">
        <w:t xml:space="preserve">added four </w:t>
      </w:r>
      <w:r w:rsidR="007516E0">
        <w:t xml:space="preserve">additional lines of </w:t>
      </w:r>
      <w:r w:rsidR="00523773">
        <w:t xml:space="preserve">dental </w:t>
      </w:r>
      <w:r w:rsidR="00D3624D">
        <w:t xml:space="preserve">data.  Based on comments received, we requested further input on additional burden for States to collect that data.  Based on information we received, the requirements for States to be able to run ad hoc reports from the MMIS systems and the fact that </w:t>
      </w:r>
      <w:r w:rsidR="00523773">
        <w:t xml:space="preserve">States are already collecting </w:t>
      </w:r>
      <w:r w:rsidR="00D3624D">
        <w:t xml:space="preserve">much of the data requested, we have made </w:t>
      </w:r>
      <w:r>
        <w:t xml:space="preserve">no change in program or burden hours.  </w:t>
      </w:r>
    </w:p>
    <w:p w:rsidR="00290638" w:rsidRDefault="00290638">
      <w:pPr>
        <w:pStyle w:val="Header"/>
        <w:tabs>
          <w:tab w:val="clear" w:pos="4320"/>
          <w:tab w:val="clear" w:pos="8640"/>
          <w:tab w:val="left" w:pos="1440"/>
        </w:tabs>
        <w:ind w:left="1440" w:hanging="720"/>
      </w:pPr>
    </w:p>
    <w:p w:rsidR="00BB10C5" w:rsidRDefault="00BB10C5">
      <w:pPr>
        <w:pStyle w:val="Header"/>
        <w:numPr>
          <w:ilvl w:val="0"/>
          <w:numId w:val="4"/>
        </w:numPr>
        <w:tabs>
          <w:tab w:val="clear" w:pos="4320"/>
          <w:tab w:val="clear" w:pos="8640"/>
        </w:tabs>
      </w:pPr>
      <w:r>
        <w:rPr>
          <w:u w:val="single"/>
        </w:rPr>
        <w:t>Publication and Tabulation Data</w:t>
      </w:r>
    </w:p>
    <w:p w:rsidR="00BB10C5" w:rsidRDefault="00BB10C5">
      <w:pPr>
        <w:pStyle w:val="Header"/>
        <w:tabs>
          <w:tab w:val="clear" w:pos="4320"/>
          <w:tab w:val="clear" w:pos="8640"/>
          <w:tab w:val="left" w:pos="1440"/>
        </w:tabs>
      </w:pPr>
    </w:p>
    <w:p w:rsidR="00BB10C5" w:rsidRDefault="00F7568E">
      <w:pPr>
        <w:pStyle w:val="Header"/>
        <w:tabs>
          <w:tab w:val="clear" w:pos="4320"/>
          <w:tab w:val="clear" w:pos="8640"/>
          <w:tab w:val="left" w:pos="1440"/>
        </w:tabs>
        <w:ind w:left="1440"/>
      </w:pPr>
      <w:r>
        <w:t>This information is posted on the CMS website</w:t>
      </w:r>
      <w:r w:rsidR="00BB10C5">
        <w:t>.</w:t>
      </w:r>
      <w:r>
        <w:t xml:space="preserve">  No other publication is planned.  </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 w:val="left" w:pos="1440"/>
        </w:tabs>
        <w:ind w:left="1440" w:hanging="720"/>
        <w:rPr>
          <w:u w:val="single"/>
        </w:rPr>
      </w:pPr>
      <w:r>
        <w:t>17.</w:t>
      </w:r>
      <w:r>
        <w:tab/>
      </w:r>
      <w:r>
        <w:rPr>
          <w:u w:val="single"/>
        </w:rPr>
        <w:t>Display of Expiration Date</w:t>
      </w:r>
    </w:p>
    <w:p w:rsidR="00BB10C5" w:rsidRDefault="00BB10C5">
      <w:pPr>
        <w:pStyle w:val="Header"/>
        <w:tabs>
          <w:tab w:val="clear" w:pos="4320"/>
          <w:tab w:val="clear" w:pos="8640"/>
          <w:tab w:val="left" w:pos="1440"/>
        </w:tabs>
        <w:ind w:left="1440" w:hanging="720"/>
      </w:pPr>
      <w:r>
        <w:tab/>
      </w:r>
    </w:p>
    <w:p w:rsidR="00BB10C5" w:rsidRDefault="00BB10C5">
      <w:pPr>
        <w:pStyle w:val="Header"/>
        <w:tabs>
          <w:tab w:val="clear" w:pos="4320"/>
          <w:tab w:val="clear" w:pos="8640"/>
          <w:tab w:val="left" w:pos="1440"/>
        </w:tabs>
        <w:ind w:left="1440" w:hanging="720"/>
      </w:pPr>
      <w:r>
        <w:tab/>
        <w:t xml:space="preserve">CMS is seeking approval to not display the expiration date for OMB approval on the form.  Because the form is part of SMM, it would be </w:t>
      </w:r>
      <w:r>
        <w:lastRenderedPageBreak/>
        <w:t>necessary for CMS to reissue those pages of the manual with each OMB approval.  States will be notified each time OMB approval is received and will be provided with the revised expiration date.</w:t>
      </w:r>
    </w:p>
    <w:p w:rsidR="00BB10C5" w:rsidRDefault="00BB10C5">
      <w:pPr>
        <w:pStyle w:val="Header"/>
        <w:tabs>
          <w:tab w:val="clear" w:pos="4320"/>
          <w:tab w:val="clear" w:pos="8640"/>
          <w:tab w:val="left" w:pos="1440"/>
        </w:tabs>
        <w:ind w:left="1440" w:hanging="720"/>
      </w:pPr>
    </w:p>
    <w:p w:rsidR="00BB10C5" w:rsidRDefault="00BB10C5">
      <w:pPr>
        <w:pStyle w:val="Header"/>
        <w:tabs>
          <w:tab w:val="clear" w:pos="4320"/>
          <w:tab w:val="clear" w:pos="8640"/>
          <w:tab w:val="left" w:pos="1440"/>
        </w:tabs>
        <w:ind w:left="1440" w:hanging="720"/>
        <w:rPr>
          <w:u w:val="single"/>
        </w:rPr>
      </w:pPr>
      <w:r>
        <w:t>18.</w:t>
      </w:r>
      <w:r>
        <w:tab/>
      </w:r>
      <w:r>
        <w:rPr>
          <w:u w:val="single"/>
        </w:rPr>
        <w:t xml:space="preserve">Exception to Certification Statement </w:t>
      </w:r>
    </w:p>
    <w:p w:rsidR="00BB10C5" w:rsidRDefault="00BB10C5">
      <w:pPr>
        <w:pStyle w:val="Header"/>
        <w:tabs>
          <w:tab w:val="clear" w:pos="4320"/>
          <w:tab w:val="clear" w:pos="8640"/>
          <w:tab w:val="left" w:pos="1440"/>
        </w:tabs>
        <w:ind w:left="1440" w:hanging="720"/>
      </w:pPr>
    </w:p>
    <w:p w:rsidR="00BB10C5" w:rsidRDefault="00BB10C5">
      <w:pPr>
        <w:pStyle w:val="Header"/>
        <w:tabs>
          <w:tab w:val="clear" w:pos="4320"/>
          <w:tab w:val="clear" w:pos="8640"/>
          <w:tab w:val="left" w:pos="1440"/>
        </w:tabs>
        <w:ind w:left="1440" w:hanging="720"/>
      </w:pPr>
      <w:r>
        <w:tab/>
        <w:t xml:space="preserve">There </w:t>
      </w:r>
      <w:proofErr w:type="gramStart"/>
      <w:r>
        <w:t>are</w:t>
      </w:r>
      <w:proofErr w:type="gramEnd"/>
      <w:r>
        <w:t xml:space="preserve"> no statistical survey methodologies employed with this data collection.</w:t>
      </w:r>
    </w:p>
    <w:p w:rsidR="00BB10C5" w:rsidRDefault="00BB10C5">
      <w:pPr>
        <w:pStyle w:val="Header"/>
        <w:tabs>
          <w:tab w:val="clear" w:pos="4320"/>
          <w:tab w:val="clear" w:pos="8640"/>
          <w:tab w:val="left" w:pos="1440"/>
        </w:tabs>
        <w:ind w:left="1440" w:hanging="720"/>
      </w:pPr>
    </w:p>
    <w:p w:rsidR="00BB10C5" w:rsidRDefault="00BB10C5">
      <w:pPr>
        <w:pStyle w:val="Header"/>
        <w:numPr>
          <w:ilvl w:val="0"/>
          <w:numId w:val="1"/>
        </w:numPr>
        <w:tabs>
          <w:tab w:val="clear" w:pos="4320"/>
          <w:tab w:val="clear" w:pos="8640"/>
          <w:tab w:val="left" w:pos="0"/>
        </w:tabs>
      </w:pPr>
      <w:r>
        <w:rPr>
          <w:b/>
          <w:u w:val="single"/>
        </w:rPr>
        <w:t>Collections of Information Employing Statistical Methods</w:t>
      </w:r>
    </w:p>
    <w:p w:rsidR="00BB10C5" w:rsidRDefault="00BB10C5">
      <w:pPr>
        <w:pStyle w:val="Header"/>
        <w:tabs>
          <w:tab w:val="clear" w:pos="4320"/>
          <w:tab w:val="clear" w:pos="8640"/>
          <w:tab w:val="left" w:pos="0"/>
        </w:tabs>
      </w:pPr>
    </w:p>
    <w:p w:rsidR="00F7568E" w:rsidRDefault="00BB10C5" w:rsidP="00F7568E">
      <w:pPr>
        <w:pStyle w:val="Header"/>
        <w:tabs>
          <w:tab w:val="clear" w:pos="4320"/>
          <w:tab w:val="clear" w:pos="8640"/>
          <w:tab w:val="left" w:pos="0"/>
        </w:tabs>
        <w:ind w:left="720"/>
      </w:pPr>
      <w:r>
        <w:t>CMS does not intend to collect information employing statistical methods.</w:t>
      </w:r>
      <w:r w:rsidR="00F7568E">
        <w:t xml:space="preserve">  </w:t>
      </w:r>
    </w:p>
    <w:p w:rsidR="007516E0" w:rsidRDefault="007516E0" w:rsidP="00F7568E">
      <w:pPr>
        <w:pStyle w:val="Header"/>
        <w:tabs>
          <w:tab w:val="clear" w:pos="4320"/>
          <w:tab w:val="clear" w:pos="8640"/>
          <w:tab w:val="left" w:pos="0"/>
        </w:tabs>
        <w:ind w:left="720"/>
      </w:pPr>
    </w:p>
    <w:p w:rsidR="007516E0" w:rsidRDefault="007516E0" w:rsidP="00F7568E">
      <w:pPr>
        <w:pStyle w:val="Header"/>
        <w:tabs>
          <w:tab w:val="clear" w:pos="4320"/>
          <w:tab w:val="clear" w:pos="8640"/>
          <w:tab w:val="left" w:pos="0"/>
        </w:tabs>
        <w:ind w:left="720"/>
      </w:pPr>
    </w:p>
    <w:sectPr w:rsidR="007516E0" w:rsidSect="00F53201">
      <w:headerReference w:type="even" r:id="rId9"/>
      <w:head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173" w:rsidRDefault="00A70173">
      <w:r>
        <w:separator/>
      </w:r>
    </w:p>
  </w:endnote>
  <w:endnote w:type="continuationSeparator" w:id="0">
    <w:p w:rsidR="00A70173" w:rsidRDefault="00A7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173" w:rsidRDefault="00A70173">
      <w:r>
        <w:separator/>
      </w:r>
    </w:p>
  </w:footnote>
  <w:footnote w:type="continuationSeparator" w:id="0">
    <w:p w:rsidR="00A70173" w:rsidRDefault="00A70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D4" w:rsidRDefault="006B0D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B0DD4" w:rsidRDefault="006B0DD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D4" w:rsidRDefault="006B0D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53F3">
      <w:rPr>
        <w:rStyle w:val="PageNumber"/>
        <w:noProof/>
      </w:rPr>
      <w:t>5</w:t>
    </w:r>
    <w:r>
      <w:rPr>
        <w:rStyle w:val="PageNumber"/>
      </w:rPr>
      <w:fldChar w:fldCharType="end"/>
    </w:r>
  </w:p>
  <w:p w:rsidR="006B0DD4" w:rsidRDefault="006B0DD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1CBA"/>
    <w:multiLevelType w:val="singleLevel"/>
    <w:tmpl w:val="6D6C4648"/>
    <w:lvl w:ilvl="0">
      <w:start w:val="16"/>
      <w:numFmt w:val="decimal"/>
      <w:lvlText w:val="%1."/>
      <w:lvlJc w:val="left"/>
      <w:pPr>
        <w:tabs>
          <w:tab w:val="num" w:pos="1440"/>
        </w:tabs>
        <w:ind w:left="1440" w:hanging="720"/>
      </w:pPr>
      <w:rPr>
        <w:rFonts w:hint="default"/>
      </w:rPr>
    </w:lvl>
  </w:abstractNum>
  <w:abstractNum w:abstractNumId="1">
    <w:nsid w:val="15B74BA4"/>
    <w:multiLevelType w:val="singleLevel"/>
    <w:tmpl w:val="47BC747C"/>
    <w:lvl w:ilvl="0">
      <w:start w:val="11"/>
      <w:numFmt w:val="decimal"/>
      <w:lvlText w:val="%1."/>
      <w:lvlJc w:val="left"/>
      <w:pPr>
        <w:tabs>
          <w:tab w:val="num" w:pos="1440"/>
        </w:tabs>
        <w:ind w:left="1440" w:hanging="720"/>
      </w:pPr>
      <w:rPr>
        <w:rFonts w:hint="default"/>
      </w:rPr>
    </w:lvl>
  </w:abstractNum>
  <w:abstractNum w:abstractNumId="2">
    <w:nsid w:val="30FC651F"/>
    <w:multiLevelType w:val="singleLevel"/>
    <w:tmpl w:val="43FECC0C"/>
    <w:lvl w:ilvl="0">
      <w:start w:val="1"/>
      <w:numFmt w:val="upperLetter"/>
      <w:pStyle w:val="Heading1"/>
      <w:lvlText w:val="%1."/>
      <w:lvlJc w:val="left"/>
      <w:pPr>
        <w:tabs>
          <w:tab w:val="num" w:pos="720"/>
        </w:tabs>
        <w:ind w:left="720" w:hanging="720"/>
      </w:pPr>
      <w:rPr>
        <w:rFonts w:hint="default"/>
        <w:b/>
      </w:rPr>
    </w:lvl>
  </w:abstractNum>
  <w:abstractNum w:abstractNumId="3">
    <w:nsid w:val="4E3047C3"/>
    <w:multiLevelType w:val="singleLevel"/>
    <w:tmpl w:val="8970F0F0"/>
    <w:lvl w:ilvl="0">
      <w:start w:val="1"/>
      <w:numFmt w:val="decimal"/>
      <w:lvlText w:val="%1."/>
      <w:lvlJc w:val="left"/>
      <w:pPr>
        <w:tabs>
          <w:tab w:val="num" w:pos="1440"/>
        </w:tabs>
        <w:ind w:left="1440" w:hanging="720"/>
      </w:pPr>
      <w:rPr>
        <w:rFonts w:hint="default"/>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339A6"/>
    <w:rsid w:val="000653F3"/>
    <w:rsid w:val="00175232"/>
    <w:rsid w:val="00190FF1"/>
    <w:rsid w:val="00243BA3"/>
    <w:rsid w:val="002606B7"/>
    <w:rsid w:val="00261FDE"/>
    <w:rsid w:val="00290638"/>
    <w:rsid w:val="00371B33"/>
    <w:rsid w:val="00376A1C"/>
    <w:rsid w:val="003C6AF3"/>
    <w:rsid w:val="003E2DA5"/>
    <w:rsid w:val="004339A6"/>
    <w:rsid w:val="00485B19"/>
    <w:rsid w:val="004C0467"/>
    <w:rsid w:val="004E4D9E"/>
    <w:rsid w:val="004F796C"/>
    <w:rsid w:val="00523773"/>
    <w:rsid w:val="0053319C"/>
    <w:rsid w:val="006005D7"/>
    <w:rsid w:val="00685D57"/>
    <w:rsid w:val="006B0DD4"/>
    <w:rsid w:val="006C0C6A"/>
    <w:rsid w:val="006C6FE8"/>
    <w:rsid w:val="006E5394"/>
    <w:rsid w:val="00721423"/>
    <w:rsid w:val="00721E26"/>
    <w:rsid w:val="00726251"/>
    <w:rsid w:val="007516E0"/>
    <w:rsid w:val="007D7565"/>
    <w:rsid w:val="008268C1"/>
    <w:rsid w:val="008B223A"/>
    <w:rsid w:val="008C3486"/>
    <w:rsid w:val="008F7AAC"/>
    <w:rsid w:val="00933F87"/>
    <w:rsid w:val="00937D8B"/>
    <w:rsid w:val="00A50E21"/>
    <w:rsid w:val="00A70173"/>
    <w:rsid w:val="00AC147F"/>
    <w:rsid w:val="00AF5630"/>
    <w:rsid w:val="00B71E3D"/>
    <w:rsid w:val="00BB10C5"/>
    <w:rsid w:val="00C80115"/>
    <w:rsid w:val="00C84D4C"/>
    <w:rsid w:val="00CC4E4F"/>
    <w:rsid w:val="00D3624D"/>
    <w:rsid w:val="00D71B4A"/>
    <w:rsid w:val="00E67869"/>
    <w:rsid w:val="00EC21A4"/>
    <w:rsid w:val="00ED15DA"/>
    <w:rsid w:val="00EF2118"/>
    <w:rsid w:val="00F37FBA"/>
    <w:rsid w:val="00F5121F"/>
    <w:rsid w:val="00F53201"/>
    <w:rsid w:val="00F7568E"/>
    <w:rsid w:val="00FB4927"/>
    <w:rsid w:val="00FC7B29"/>
    <w:rsid w:val="00FE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201"/>
    <w:rPr>
      <w:sz w:val="24"/>
    </w:rPr>
  </w:style>
  <w:style w:type="paragraph" w:styleId="Heading1">
    <w:name w:val="heading 1"/>
    <w:basedOn w:val="Normal"/>
    <w:next w:val="Normal"/>
    <w:qFormat/>
    <w:rsid w:val="00F53201"/>
    <w:pPr>
      <w:keepNext/>
      <w:numPr>
        <w:numId w:val="1"/>
      </w:numPr>
      <w:outlineLvl w:val="0"/>
    </w:pPr>
    <w:rPr>
      <w:b/>
      <w:u w:val="single"/>
    </w:rPr>
  </w:style>
  <w:style w:type="paragraph" w:styleId="Heading2">
    <w:name w:val="heading 2"/>
    <w:basedOn w:val="Normal"/>
    <w:next w:val="Normal"/>
    <w:qFormat/>
    <w:rsid w:val="00F53201"/>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201"/>
    <w:pPr>
      <w:tabs>
        <w:tab w:val="center" w:pos="4320"/>
        <w:tab w:val="right" w:pos="8640"/>
      </w:tabs>
    </w:pPr>
  </w:style>
  <w:style w:type="character" w:styleId="PageNumber">
    <w:name w:val="page number"/>
    <w:basedOn w:val="DefaultParagraphFont"/>
    <w:rsid w:val="00F53201"/>
  </w:style>
  <w:style w:type="paragraph" w:styleId="BodyTextIndent">
    <w:name w:val="Body Text Indent"/>
    <w:basedOn w:val="Normal"/>
    <w:rsid w:val="00F53201"/>
    <w:pPr>
      <w:ind w:left="1440"/>
    </w:pPr>
  </w:style>
  <w:style w:type="paragraph" w:styleId="BalloonText">
    <w:name w:val="Balloon Text"/>
    <w:basedOn w:val="Normal"/>
    <w:link w:val="BalloonTextChar"/>
    <w:rsid w:val="006C0C6A"/>
    <w:rPr>
      <w:rFonts w:ascii="Tahoma" w:hAnsi="Tahoma" w:cs="Tahoma"/>
      <w:sz w:val="16"/>
      <w:szCs w:val="16"/>
    </w:rPr>
  </w:style>
  <w:style w:type="character" w:customStyle="1" w:styleId="BalloonTextChar">
    <w:name w:val="Balloon Text Char"/>
    <w:basedOn w:val="DefaultParagraphFont"/>
    <w:link w:val="BalloonText"/>
    <w:rsid w:val="006C0C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8B3D2-D287-4C4C-AF1E-8D930633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HCFA</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HCFA Software Control</dc:creator>
  <cp:lastModifiedBy>Sharon Harrison</cp:lastModifiedBy>
  <cp:revision>2</cp:revision>
  <cp:lastPrinted>2010-09-15T21:15:00Z</cp:lastPrinted>
  <dcterms:created xsi:type="dcterms:W3CDTF">2010-12-09T19:37:00Z</dcterms:created>
  <dcterms:modified xsi:type="dcterms:W3CDTF">2010-12-09T19:37:00Z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1047604863</vt:i4>
  </property>
  <property fmtid="{D5CDD505-2E9C-101B-9397-08002B2CF9AE}" pid="3" name="_NewReviewCycle">
    <vt:lpwstr/>
  </property>
  <property fmtid="{D5CDD505-2E9C-101B-9397-08002B2CF9AE}" pid="4" name="_EmailSubject">
    <vt:lpwstr>ROCIS Uplaod for 0938-0354 </vt:lpwstr>
  </property>
  <property fmtid="{D5CDD505-2E9C-101B-9397-08002B2CF9AE}" pid="5" name="_AuthorEmail">
    <vt:lpwstr>WILLIAM.PARHAM@cms.hhs.gov</vt:lpwstr>
  </property>
  <property fmtid="{D5CDD505-2E9C-101B-9397-08002B2CF9AE}" pid="6" name="_AuthorEmailDisplayName">
    <vt:lpwstr>PARHAM, WILLIAM N. (CMS/OEORA)</vt:lpwstr>
  </property>
  <property fmtid="{D5CDD505-2E9C-101B-9397-08002B2CF9AE}" pid="7" name="_PreviousAdHocReviewCycleID">
    <vt:i4>1951887542</vt:i4>
  </property>
  <property fmtid="{D5CDD505-2E9C-101B-9397-08002B2CF9AE}" pid="8" name="_ReviewingToolsShownOnce">
    <vt:lpwstr/>
  </property>
</Properties>
</file>