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EE2" w:rsidRDefault="004D0E5D" w:rsidP="00655420">
      <w:pPr>
        <w:pStyle w:val="Heading1"/>
        <w:jc w:val="center"/>
        <w:rPr>
          <w:b w:val="0"/>
          <w:bCs w:val="0"/>
        </w:rPr>
      </w:pPr>
      <w:r>
        <w:rPr>
          <w:b w:val="0"/>
          <w:bCs w:val="0"/>
        </w:rPr>
        <w:t>SUPPORTING STATEMENT</w:t>
      </w:r>
    </w:p>
    <w:p w:rsidR="004D0E5D" w:rsidRPr="004D0E5D" w:rsidRDefault="004D0E5D" w:rsidP="004D0E5D">
      <w:pPr>
        <w:jc w:val="center"/>
      </w:pPr>
      <w:r>
        <w:t>1506-0004</w:t>
      </w:r>
    </w:p>
    <w:p w:rsidR="003E5EE2" w:rsidRDefault="003E5EE2">
      <w:pPr>
        <w:spacing w:before="225"/>
        <w:rPr>
          <w:szCs w:val="22"/>
        </w:rPr>
      </w:pPr>
      <w:r>
        <w:rPr>
          <w:szCs w:val="22"/>
        </w:rPr>
        <w:t xml:space="preserve">1. </w:t>
      </w:r>
      <w:r>
        <w:rPr>
          <w:szCs w:val="22"/>
          <w:u w:val="single"/>
        </w:rPr>
        <w:t>Circumstances Necessitating Collection of Information.</w:t>
      </w:r>
      <w:r>
        <w:rPr>
          <w:szCs w:val="22"/>
        </w:rPr>
        <w:t xml:space="preserve"> </w:t>
      </w:r>
    </w:p>
    <w:p w:rsidR="003E5EE2" w:rsidRDefault="003E5EE2">
      <w:pPr>
        <w:spacing w:before="225"/>
        <w:rPr>
          <w:szCs w:val="22"/>
        </w:rPr>
      </w:pPr>
      <w:r>
        <w:rPr>
          <w:szCs w:val="22"/>
        </w:rPr>
        <w:t>The collection of the information contained on Currency Transaction Report (FinCEN F</w:t>
      </w:r>
      <w:r w:rsidR="00655420">
        <w:rPr>
          <w:szCs w:val="22"/>
        </w:rPr>
        <w:t>orm 104,</w:t>
      </w:r>
      <w:r>
        <w:rPr>
          <w:szCs w:val="22"/>
        </w:rPr>
        <w:t xml:space="preserve"> is authorized by statute (see 31 U.S.C. 5313 (a) and required by regulation (see 31 CFR 103.22(a) (b)</w:t>
      </w:r>
      <w:r w:rsidR="0059763D">
        <w:rPr>
          <w:szCs w:val="22"/>
        </w:rPr>
        <w:t xml:space="preserve">.  </w:t>
      </w:r>
      <w:r>
        <w:rPr>
          <w:szCs w:val="22"/>
        </w:rPr>
        <w:t xml:space="preserve">The regulation requires the reporting of transactions in currency in excess of $10,000 a day. </w:t>
      </w:r>
    </w:p>
    <w:p w:rsidR="004D0E5D" w:rsidRDefault="003E5EE2">
      <w:pPr>
        <w:spacing w:before="297"/>
        <w:rPr>
          <w:szCs w:val="22"/>
        </w:rPr>
      </w:pPr>
      <w:r>
        <w:rPr>
          <w:szCs w:val="22"/>
        </w:rPr>
        <w:t>Financial institutions as defined in 31 U.S.C. 5312(a)(2) and 31 CFR 103.11 are subject to the currency transaction reporting requirement</w:t>
      </w:r>
      <w:r w:rsidR="0059763D">
        <w:rPr>
          <w:szCs w:val="22"/>
        </w:rPr>
        <w:t xml:space="preserve">.  </w:t>
      </w:r>
      <w:r>
        <w:rPr>
          <w:szCs w:val="22"/>
        </w:rPr>
        <w:t>The Currency Transaction Report, FinC</w:t>
      </w:r>
      <w:r w:rsidR="00655420">
        <w:rPr>
          <w:szCs w:val="22"/>
        </w:rPr>
        <w:t>EN Form 104</w:t>
      </w:r>
      <w:r>
        <w:rPr>
          <w:szCs w:val="22"/>
        </w:rPr>
        <w:t>, is the form financial institutions use to comply with the currency transaction reporting requirements.</w:t>
      </w:r>
    </w:p>
    <w:p w:rsidR="003E5EE2" w:rsidRDefault="004D0E5D">
      <w:pPr>
        <w:spacing w:before="297"/>
        <w:rPr>
          <w:szCs w:val="22"/>
        </w:rPr>
      </w:pPr>
      <w:r>
        <w:rPr>
          <w:szCs w:val="22"/>
        </w:rPr>
        <w:t>This action also renews 31 CFR 103.27(a)(3), 31 CFR 103.27 (d), and 31 CFR 103.28. Each of these sections adds a one-hour PRA burden</w:t>
      </w:r>
      <w:r w:rsidR="003E5EE2">
        <w:rPr>
          <w:szCs w:val="22"/>
        </w:rPr>
        <w:t xml:space="preserve"> </w:t>
      </w:r>
      <w:r>
        <w:rPr>
          <w:szCs w:val="22"/>
        </w:rPr>
        <w:t>to this control number.</w:t>
      </w:r>
    </w:p>
    <w:p w:rsidR="003E5EE2" w:rsidRDefault="003E5EE2">
      <w:pPr>
        <w:spacing w:before="288"/>
        <w:rPr>
          <w:szCs w:val="22"/>
        </w:rPr>
      </w:pPr>
      <w:r>
        <w:rPr>
          <w:szCs w:val="22"/>
        </w:rPr>
        <w:t xml:space="preserve">2. </w:t>
      </w:r>
      <w:r>
        <w:rPr>
          <w:szCs w:val="22"/>
          <w:u w:val="single"/>
        </w:rPr>
        <w:t>Method of Collection and use of data.</w:t>
      </w:r>
      <w:r>
        <w:rPr>
          <w:szCs w:val="22"/>
        </w:rPr>
        <w:t xml:space="preserve"> </w:t>
      </w:r>
    </w:p>
    <w:p w:rsidR="003E5EE2" w:rsidRDefault="003E5EE2">
      <w:pPr>
        <w:spacing w:before="288"/>
        <w:rPr>
          <w:szCs w:val="22"/>
        </w:rPr>
      </w:pPr>
      <w:r>
        <w:rPr>
          <w:szCs w:val="22"/>
        </w:rPr>
        <w:t xml:space="preserve">The information contained on Form 104 is used by criminal investigators, as well as taxation and regulatory enforcement authorities, during the course of investigations that involve money laundering, tax violations, fraud and other financial crimes. </w:t>
      </w:r>
    </w:p>
    <w:p w:rsidR="003E5EE2" w:rsidRDefault="003E5EE2">
      <w:pPr>
        <w:spacing w:before="273"/>
        <w:rPr>
          <w:szCs w:val="22"/>
        </w:rPr>
      </w:pPr>
      <w:r>
        <w:rPr>
          <w:szCs w:val="22"/>
        </w:rPr>
        <w:t xml:space="preserve">3. </w:t>
      </w:r>
      <w:r>
        <w:rPr>
          <w:szCs w:val="22"/>
          <w:u w:val="single"/>
        </w:rPr>
        <w:t>Use of Improved Information Technology to Reduce Burden.</w:t>
      </w:r>
      <w:r>
        <w:rPr>
          <w:szCs w:val="22"/>
        </w:rPr>
        <w:t xml:space="preserve"> </w:t>
      </w:r>
    </w:p>
    <w:p w:rsidR="003E5EE2" w:rsidRDefault="00655420">
      <w:pPr>
        <w:spacing w:before="273"/>
        <w:rPr>
          <w:szCs w:val="22"/>
        </w:rPr>
      </w:pPr>
      <w:r>
        <w:rPr>
          <w:szCs w:val="22"/>
        </w:rPr>
        <w:t xml:space="preserve">Currently, </w:t>
      </w:r>
      <w:r w:rsidR="003D623A">
        <w:rPr>
          <w:szCs w:val="22"/>
        </w:rPr>
        <w:t>85</w:t>
      </w:r>
      <w:r w:rsidR="003E5EE2">
        <w:rPr>
          <w:szCs w:val="22"/>
        </w:rPr>
        <w:t>% of these forms are filed using automated technology</w:t>
      </w:r>
      <w:r w:rsidR="003D623A">
        <w:rPr>
          <w:szCs w:val="22"/>
        </w:rPr>
        <w:t xml:space="preserve"> through the FinCEN BSA E-File system</w:t>
      </w:r>
      <w:r w:rsidR="0059763D">
        <w:rPr>
          <w:szCs w:val="22"/>
        </w:rPr>
        <w:t xml:space="preserve">.  </w:t>
      </w:r>
      <w:r w:rsidR="003E5EE2">
        <w:rPr>
          <w:szCs w:val="22"/>
        </w:rPr>
        <w:t xml:space="preserve">FinCEN is working with the </w:t>
      </w:r>
      <w:r w:rsidR="0059763D">
        <w:rPr>
          <w:szCs w:val="22"/>
        </w:rPr>
        <w:t>filing institutions to</w:t>
      </w:r>
      <w:r w:rsidR="003E5EE2">
        <w:rPr>
          <w:szCs w:val="22"/>
        </w:rPr>
        <w:t xml:space="preserve"> increase this number. </w:t>
      </w:r>
    </w:p>
    <w:p w:rsidR="003E5EE2" w:rsidRDefault="003E5EE2">
      <w:pPr>
        <w:spacing w:before="283"/>
        <w:rPr>
          <w:szCs w:val="22"/>
          <w:u w:val="single"/>
        </w:rPr>
      </w:pPr>
      <w:r>
        <w:rPr>
          <w:szCs w:val="22"/>
        </w:rPr>
        <w:t xml:space="preserve">4. </w:t>
      </w:r>
      <w:r>
        <w:rPr>
          <w:szCs w:val="22"/>
          <w:u w:val="single"/>
        </w:rPr>
        <w:t xml:space="preserve">Efforts to Identify Duplication </w:t>
      </w:r>
    </w:p>
    <w:p w:rsidR="003E5EE2" w:rsidRDefault="003E5EE2">
      <w:pPr>
        <w:spacing w:before="283"/>
        <w:rPr>
          <w:szCs w:val="22"/>
        </w:rPr>
      </w:pPr>
      <w:r>
        <w:rPr>
          <w:szCs w:val="22"/>
        </w:rPr>
        <w:t xml:space="preserve">There is no similar information available; </w:t>
      </w:r>
      <w:r w:rsidR="0059763D">
        <w:rPr>
          <w:szCs w:val="22"/>
        </w:rPr>
        <w:t>thus,</w:t>
      </w:r>
      <w:r>
        <w:rPr>
          <w:szCs w:val="22"/>
        </w:rPr>
        <w:t xml:space="preserve"> there is no duplication. </w:t>
      </w:r>
    </w:p>
    <w:p w:rsidR="003E5EE2" w:rsidRDefault="003E5EE2">
      <w:pPr>
        <w:spacing w:before="283"/>
        <w:rPr>
          <w:szCs w:val="22"/>
        </w:rPr>
      </w:pPr>
      <w:r>
        <w:rPr>
          <w:szCs w:val="22"/>
        </w:rPr>
        <w:t xml:space="preserve">5. </w:t>
      </w:r>
      <w:r>
        <w:rPr>
          <w:szCs w:val="22"/>
          <w:u w:val="single"/>
        </w:rPr>
        <w:t>Methods to Minimize Burden on Small Businesses or other Small Entities</w:t>
      </w:r>
      <w:r>
        <w:rPr>
          <w:szCs w:val="22"/>
        </w:rPr>
        <w:t xml:space="preserve"> </w:t>
      </w:r>
    </w:p>
    <w:p w:rsidR="003E5EE2" w:rsidRDefault="003E5EE2">
      <w:pPr>
        <w:spacing w:before="283"/>
        <w:rPr>
          <w:szCs w:val="22"/>
        </w:rPr>
      </w:pPr>
      <w:r>
        <w:rPr>
          <w:szCs w:val="22"/>
        </w:rPr>
        <w:t xml:space="preserve">This collection of information does not impact small entities. </w:t>
      </w:r>
    </w:p>
    <w:p w:rsidR="003E5EE2" w:rsidRDefault="003E5EE2">
      <w:pPr>
        <w:spacing w:before="288"/>
        <w:rPr>
          <w:szCs w:val="22"/>
        </w:rPr>
      </w:pPr>
      <w:r>
        <w:rPr>
          <w:szCs w:val="22"/>
        </w:rPr>
        <w:t xml:space="preserve">6. </w:t>
      </w:r>
      <w:r>
        <w:rPr>
          <w:szCs w:val="22"/>
          <w:u w:val="single"/>
        </w:rPr>
        <w:t>Consequences to the Federal Government of not collecting the Information.</w:t>
      </w:r>
      <w:r>
        <w:rPr>
          <w:szCs w:val="22"/>
        </w:rPr>
        <w:t xml:space="preserve"> </w:t>
      </w:r>
    </w:p>
    <w:p w:rsidR="003E5EE2" w:rsidRDefault="003E5EE2">
      <w:pPr>
        <w:spacing w:before="288"/>
        <w:rPr>
          <w:szCs w:val="22"/>
        </w:rPr>
      </w:pPr>
      <w:r>
        <w:rPr>
          <w:szCs w:val="22"/>
        </w:rPr>
        <w:t>This collection of information occurs after a customer conducts a currency transaction in excess of $10,000</w:t>
      </w:r>
      <w:r w:rsidR="0059763D">
        <w:rPr>
          <w:szCs w:val="22"/>
        </w:rPr>
        <w:t xml:space="preserve">.  </w:t>
      </w:r>
      <w:r>
        <w:rPr>
          <w:szCs w:val="22"/>
        </w:rPr>
        <w:t>A financial institution must file Form 104 for each transaction in currency involving either currency received (Cash In) or currency disbursed (Cash Out) of more than $10,000 a day</w:t>
      </w:r>
      <w:r w:rsidR="0059763D">
        <w:rPr>
          <w:szCs w:val="22"/>
        </w:rPr>
        <w:t xml:space="preserve">.  </w:t>
      </w:r>
      <w:r>
        <w:rPr>
          <w:szCs w:val="22"/>
        </w:rPr>
        <w:t xml:space="preserve">Were this collection to be reduced in frequency, the information collected would not be of use to law enforcement personnel. </w:t>
      </w:r>
    </w:p>
    <w:p w:rsidR="003E5EE2" w:rsidRDefault="003E5EE2">
      <w:pPr>
        <w:spacing w:before="288"/>
        <w:rPr>
          <w:szCs w:val="22"/>
          <w:u w:val="single"/>
        </w:rPr>
      </w:pPr>
      <w:r>
        <w:rPr>
          <w:szCs w:val="22"/>
        </w:rPr>
        <w:t xml:space="preserve">7. </w:t>
      </w:r>
      <w:r>
        <w:rPr>
          <w:szCs w:val="22"/>
          <w:u w:val="single"/>
        </w:rPr>
        <w:t>Special Circumstances Requiring Data Collection Inconsistent with Guidelines.</w:t>
      </w:r>
    </w:p>
    <w:p w:rsidR="003E5EE2" w:rsidRDefault="003E5EE2">
      <w:pPr>
        <w:pStyle w:val="BodyText"/>
        <w:spacing w:before="288"/>
        <w:rPr>
          <w:sz w:val="24"/>
        </w:rPr>
      </w:pPr>
      <w:r>
        <w:rPr>
          <w:sz w:val="24"/>
        </w:rPr>
        <w:t>There are no special circumstances.</w:t>
      </w:r>
    </w:p>
    <w:p w:rsidR="003E5EE2" w:rsidRDefault="003E5EE2">
      <w:pPr>
        <w:rPr>
          <w:szCs w:val="22"/>
        </w:rPr>
      </w:pPr>
    </w:p>
    <w:p w:rsidR="003E5EE2" w:rsidRDefault="003E5EE2">
      <w:pPr>
        <w:rPr>
          <w:szCs w:val="22"/>
        </w:rPr>
      </w:pPr>
      <w:r>
        <w:rPr>
          <w:szCs w:val="22"/>
        </w:rPr>
        <w:lastRenderedPageBreak/>
        <w:t xml:space="preserve">8. </w:t>
      </w:r>
      <w:r>
        <w:rPr>
          <w:szCs w:val="22"/>
          <w:u w:val="single"/>
        </w:rPr>
        <w:t>Consultation with Individuals Outside of the Agency on Availability of Data. Frequency of Collection, Clarity of Instructions and Forms, and Data Elements.</w:t>
      </w:r>
      <w:r>
        <w:rPr>
          <w:szCs w:val="22"/>
        </w:rPr>
        <w:t xml:space="preserve"> </w:t>
      </w:r>
    </w:p>
    <w:p w:rsidR="003E5EE2" w:rsidRDefault="003E5EE2">
      <w:pPr>
        <w:rPr>
          <w:szCs w:val="22"/>
        </w:rPr>
      </w:pPr>
    </w:p>
    <w:p w:rsidR="004D0E5D" w:rsidRDefault="003E5EE2">
      <w:pPr>
        <w:rPr>
          <w:szCs w:val="22"/>
        </w:rPr>
      </w:pPr>
      <w:r>
        <w:rPr>
          <w:szCs w:val="22"/>
        </w:rPr>
        <w:t>The Paperwork Reduction Act 60</w:t>
      </w:r>
      <w:r w:rsidR="00655420">
        <w:rPr>
          <w:szCs w:val="22"/>
        </w:rPr>
        <w:t xml:space="preserve">-day notice was published on </w:t>
      </w:r>
      <w:r w:rsidR="00BD43B5">
        <w:rPr>
          <w:szCs w:val="22"/>
        </w:rPr>
        <w:t>October 2, 2</w:t>
      </w:r>
      <w:r w:rsidR="00655420">
        <w:rPr>
          <w:szCs w:val="22"/>
        </w:rPr>
        <w:t>00</w:t>
      </w:r>
      <w:r w:rsidR="003D623A">
        <w:rPr>
          <w:szCs w:val="22"/>
        </w:rPr>
        <w:t>9</w:t>
      </w:r>
      <w:r w:rsidR="00655420">
        <w:rPr>
          <w:szCs w:val="22"/>
        </w:rPr>
        <w:t xml:space="preserve"> (see 7</w:t>
      </w:r>
      <w:r w:rsidR="003D623A">
        <w:rPr>
          <w:szCs w:val="22"/>
        </w:rPr>
        <w:t>4</w:t>
      </w:r>
      <w:r w:rsidR="00BD43B5">
        <w:rPr>
          <w:szCs w:val="22"/>
        </w:rPr>
        <w:t xml:space="preserve"> FR 50999</w:t>
      </w:r>
      <w:r w:rsidR="00EE4DEB">
        <w:rPr>
          <w:szCs w:val="22"/>
        </w:rPr>
        <w:t>)</w:t>
      </w:r>
      <w:r>
        <w:rPr>
          <w:szCs w:val="22"/>
        </w:rPr>
        <w:t xml:space="preserve">. </w:t>
      </w:r>
      <w:r w:rsidR="00655420">
        <w:rPr>
          <w:szCs w:val="22"/>
        </w:rPr>
        <w:t xml:space="preserve"> </w:t>
      </w:r>
      <w:r w:rsidR="00BD43B5">
        <w:rPr>
          <w:szCs w:val="22"/>
        </w:rPr>
        <w:t xml:space="preserve">  FinCEN received </w:t>
      </w:r>
      <w:r w:rsidR="00266958">
        <w:rPr>
          <w:szCs w:val="22"/>
        </w:rPr>
        <w:t>one</w:t>
      </w:r>
      <w:r w:rsidR="003D623A">
        <w:rPr>
          <w:szCs w:val="22"/>
        </w:rPr>
        <w:t xml:space="preserve"> comment to this notice.</w:t>
      </w:r>
      <w:r w:rsidR="00266958">
        <w:rPr>
          <w:szCs w:val="22"/>
        </w:rPr>
        <w:t xml:space="preserve">  The respondent commented that the burden hours stated for completing, filing and recordkeeping associated with the CTR was understated.  After rev</w:t>
      </w:r>
      <w:r w:rsidR="00D61742">
        <w:rPr>
          <w:szCs w:val="22"/>
        </w:rPr>
        <w:t>iew, FinCEN agrees that an increase is appropriate</w:t>
      </w:r>
      <w:r w:rsidR="00266958">
        <w:rPr>
          <w:szCs w:val="22"/>
        </w:rPr>
        <w:t>.  The revised burden will reflect 20 m</w:t>
      </w:r>
      <w:r w:rsidR="00D61742">
        <w:rPr>
          <w:szCs w:val="22"/>
        </w:rPr>
        <w:t>inutes for form completion and 2</w:t>
      </w:r>
      <w:r w:rsidR="00266958">
        <w:rPr>
          <w:szCs w:val="22"/>
        </w:rPr>
        <w:t>0 minutes for filing an</w:t>
      </w:r>
      <w:r w:rsidR="00D61742">
        <w:rPr>
          <w:szCs w:val="22"/>
        </w:rPr>
        <w:t>d recordkeeping for a total of 4</w:t>
      </w:r>
      <w:r w:rsidR="00266958">
        <w:rPr>
          <w:szCs w:val="22"/>
        </w:rPr>
        <w:t xml:space="preserve">0 minutes per CTR filing. </w:t>
      </w:r>
    </w:p>
    <w:p w:rsidR="00212F5C" w:rsidRDefault="00212F5C">
      <w:pPr>
        <w:rPr>
          <w:szCs w:val="22"/>
        </w:rPr>
      </w:pPr>
    </w:p>
    <w:p w:rsidR="003E5EE2" w:rsidRDefault="004D0E5D">
      <w:pPr>
        <w:rPr>
          <w:szCs w:val="22"/>
        </w:rPr>
      </w:pPr>
      <w:r>
        <w:rPr>
          <w:szCs w:val="22"/>
        </w:rPr>
        <w:t>This action also renewed 31 CFR 103.27(a)(3), 31 CFR 103.27 (d), and 31 CFR 103.28. Each of these sections adds a one-hour PRA burden to this control number. This action appeared on</w:t>
      </w:r>
      <w:r w:rsidR="00266958">
        <w:rPr>
          <w:szCs w:val="22"/>
        </w:rPr>
        <w:t xml:space="preserve"> </w:t>
      </w:r>
      <w:r>
        <w:rPr>
          <w:szCs w:val="22"/>
        </w:rPr>
        <w:t>January 30, 2008 (See 73 FR 5628).</w:t>
      </w:r>
      <w:r w:rsidR="00212F5C">
        <w:rPr>
          <w:szCs w:val="22"/>
        </w:rPr>
        <w:t xml:space="preserve"> No comments were received in response to this notice.</w:t>
      </w:r>
    </w:p>
    <w:p w:rsidR="003E5EE2" w:rsidRDefault="003E5EE2">
      <w:pPr>
        <w:spacing w:before="283"/>
        <w:rPr>
          <w:szCs w:val="22"/>
        </w:rPr>
      </w:pPr>
      <w:r>
        <w:rPr>
          <w:szCs w:val="22"/>
        </w:rPr>
        <w:t xml:space="preserve">9. </w:t>
      </w:r>
      <w:r>
        <w:rPr>
          <w:szCs w:val="22"/>
          <w:u w:val="single"/>
        </w:rPr>
        <w:t>Payments and Gifts</w:t>
      </w:r>
      <w:r>
        <w:rPr>
          <w:szCs w:val="22"/>
        </w:rPr>
        <w:t xml:space="preserve"> </w:t>
      </w:r>
    </w:p>
    <w:p w:rsidR="003E5EE2" w:rsidRDefault="003E5EE2">
      <w:pPr>
        <w:spacing w:before="283"/>
        <w:rPr>
          <w:szCs w:val="22"/>
        </w:rPr>
      </w:pPr>
      <w:r>
        <w:rPr>
          <w:szCs w:val="22"/>
        </w:rPr>
        <w:t xml:space="preserve">No payments or gifts were made to respondents. </w:t>
      </w:r>
    </w:p>
    <w:p w:rsidR="003E5EE2" w:rsidRDefault="003E5EE2">
      <w:pPr>
        <w:pStyle w:val="BodyText"/>
        <w:rPr>
          <w:sz w:val="24"/>
        </w:rPr>
      </w:pPr>
      <w:r>
        <w:rPr>
          <w:sz w:val="24"/>
        </w:rPr>
        <w:t xml:space="preserve">10. </w:t>
      </w:r>
      <w:r>
        <w:rPr>
          <w:sz w:val="24"/>
          <w:u w:val="single"/>
        </w:rPr>
        <w:t>Assurance of Confidentiality of Responses.</w:t>
      </w:r>
      <w:r>
        <w:rPr>
          <w:sz w:val="24"/>
        </w:rPr>
        <w:t xml:space="preserve"> </w:t>
      </w:r>
    </w:p>
    <w:p w:rsidR="003E5EE2" w:rsidRDefault="003E5EE2">
      <w:pPr>
        <w:pStyle w:val="BodyText"/>
        <w:rPr>
          <w:sz w:val="24"/>
        </w:rPr>
      </w:pPr>
      <w:r>
        <w:rPr>
          <w:sz w:val="24"/>
        </w:rPr>
        <w:t>Information collected on Form 104 is made available, in accordance with strict safeguards, to appropriate criminal law enforcement, regulatory, and taxation personnel solely in the official performance of their duties.</w:t>
      </w:r>
    </w:p>
    <w:p w:rsidR="003E5EE2" w:rsidRDefault="003E5EE2">
      <w:pPr>
        <w:spacing w:before="264"/>
        <w:rPr>
          <w:szCs w:val="22"/>
        </w:rPr>
      </w:pPr>
      <w:r>
        <w:rPr>
          <w:szCs w:val="22"/>
        </w:rPr>
        <w:t xml:space="preserve">11. </w:t>
      </w:r>
      <w:r>
        <w:rPr>
          <w:szCs w:val="22"/>
          <w:u w:val="single"/>
        </w:rPr>
        <w:t>Justification of Sensitive Questions.</w:t>
      </w:r>
      <w:r>
        <w:rPr>
          <w:szCs w:val="22"/>
        </w:rPr>
        <w:t xml:space="preserve"> </w:t>
      </w:r>
    </w:p>
    <w:p w:rsidR="003E5EE2" w:rsidRDefault="003E5EE2">
      <w:pPr>
        <w:spacing w:before="264"/>
        <w:rPr>
          <w:szCs w:val="22"/>
        </w:rPr>
      </w:pPr>
      <w:r>
        <w:rPr>
          <w:szCs w:val="22"/>
        </w:rPr>
        <w:t xml:space="preserve">No sensitive questions are asked. </w:t>
      </w:r>
    </w:p>
    <w:p w:rsidR="003E5EE2" w:rsidRDefault="003E5EE2">
      <w:pPr>
        <w:spacing w:before="254"/>
        <w:rPr>
          <w:szCs w:val="22"/>
        </w:rPr>
      </w:pPr>
      <w:r>
        <w:rPr>
          <w:szCs w:val="22"/>
        </w:rPr>
        <w:t xml:space="preserve">12. </w:t>
      </w:r>
      <w:r>
        <w:rPr>
          <w:szCs w:val="22"/>
          <w:u w:val="single"/>
        </w:rPr>
        <w:t>Estimated Annual Hourly Burden.</w:t>
      </w:r>
      <w:r>
        <w:rPr>
          <w:szCs w:val="22"/>
        </w:rPr>
        <w:t xml:space="preserve"> </w:t>
      </w:r>
    </w:p>
    <w:p w:rsidR="003E5EE2" w:rsidRDefault="003E5EE2">
      <w:pPr>
        <w:spacing w:before="254"/>
        <w:rPr>
          <w:szCs w:val="22"/>
        </w:rPr>
      </w:pPr>
      <w:r>
        <w:rPr>
          <w:szCs w:val="22"/>
        </w:rPr>
        <w:t xml:space="preserve">Frequency: As required. </w:t>
      </w:r>
    </w:p>
    <w:p w:rsidR="003E5EE2" w:rsidRDefault="003E5EE2">
      <w:pPr>
        <w:spacing w:before="244"/>
        <w:rPr>
          <w:szCs w:val="22"/>
        </w:rPr>
      </w:pPr>
      <w:r>
        <w:rPr>
          <w:szCs w:val="22"/>
        </w:rPr>
        <w:t>Estimat</w:t>
      </w:r>
      <w:r w:rsidR="00655420">
        <w:rPr>
          <w:szCs w:val="22"/>
        </w:rPr>
        <w:t>ed Number of Respondents: 54</w:t>
      </w:r>
      <w:r>
        <w:rPr>
          <w:szCs w:val="22"/>
        </w:rPr>
        <w:t>.</w:t>
      </w:r>
      <w:r w:rsidR="00736A6C">
        <w:rPr>
          <w:szCs w:val="22"/>
        </w:rPr>
        <w:t>000</w:t>
      </w:r>
      <w:r>
        <w:rPr>
          <w:szCs w:val="22"/>
        </w:rPr>
        <w:t xml:space="preserve"> </w:t>
      </w:r>
    </w:p>
    <w:p w:rsidR="003E5EE2" w:rsidRDefault="003E5EE2">
      <w:pPr>
        <w:spacing w:before="283"/>
        <w:rPr>
          <w:szCs w:val="22"/>
        </w:rPr>
      </w:pPr>
      <w:r>
        <w:rPr>
          <w:szCs w:val="22"/>
        </w:rPr>
        <w:t>Estimated N</w:t>
      </w:r>
      <w:r w:rsidR="001154CC">
        <w:rPr>
          <w:szCs w:val="22"/>
        </w:rPr>
        <w:t>umber of Annual Responses: 1</w:t>
      </w:r>
      <w:r w:rsidR="00736A6C">
        <w:rPr>
          <w:szCs w:val="22"/>
        </w:rPr>
        <w:t>3,</w:t>
      </w:r>
      <w:r w:rsidR="006E2422">
        <w:rPr>
          <w:szCs w:val="22"/>
        </w:rPr>
        <w:t>710</w:t>
      </w:r>
      <w:r>
        <w:rPr>
          <w:szCs w:val="22"/>
        </w:rPr>
        <w:t xml:space="preserve">,000. </w:t>
      </w:r>
    </w:p>
    <w:p w:rsidR="003E5EE2" w:rsidRDefault="003E5EE2" w:rsidP="00D61742">
      <w:pPr>
        <w:spacing w:before="307"/>
        <w:rPr>
          <w:szCs w:val="22"/>
        </w:rPr>
      </w:pPr>
      <w:r>
        <w:rPr>
          <w:szCs w:val="22"/>
        </w:rPr>
        <w:t xml:space="preserve">Estimate of Burden: Reporting average </w:t>
      </w:r>
      <w:r w:rsidR="00655420">
        <w:rPr>
          <w:szCs w:val="22"/>
        </w:rPr>
        <w:t>of 20</w:t>
      </w:r>
      <w:r>
        <w:rPr>
          <w:szCs w:val="22"/>
        </w:rPr>
        <w:t xml:space="preserve"> minutes per response; recordkeeping </w:t>
      </w:r>
      <w:r w:rsidR="00D61742">
        <w:rPr>
          <w:szCs w:val="22"/>
        </w:rPr>
        <w:t xml:space="preserve">and reporting </w:t>
      </w:r>
      <w:r>
        <w:rPr>
          <w:szCs w:val="22"/>
        </w:rPr>
        <w:t xml:space="preserve">average of </w:t>
      </w:r>
      <w:r w:rsidR="00D61742">
        <w:rPr>
          <w:szCs w:val="22"/>
        </w:rPr>
        <w:t>2</w:t>
      </w:r>
      <w:r w:rsidR="00736A6C">
        <w:rPr>
          <w:szCs w:val="22"/>
        </w:rPr>
        <w:t>0</w:t>
      </w:r>
      <w:r>
        <w:rPr>
          <w:szCs w:val="22"/>
        </w:rPr>
        <w:t xml:space="preserve"> minute</w:t>
      </w:r>
      <w:r w:rsidR="00655420">
        <w:rPr>
          <w:szCs w:val="22"/>
        </w:rPr>
        <w:t xml:space="preserve">s per response for a total of </w:t>
      </w:r>
      <w:r w:rsidR="00D61742">
        <w:rPr>
          <w:szCs w:val="22"/>
        </w:rPr>
        <w:t>4</w:t>
      </w:r>
      <w:r w:rsidR="00736A6C">
        <w:rPr>
          <w:szCs w:val="22"/>
        </w:rPr>
        <w:t>0</w:t>
      </w:r>
      <w:r>
        <w:rPr>
          <w:szCs w:val="22"/>
        </w:rPr>
        <w:t xml:space="preserve"> minutes.</w:t>
      </w:r>
    </w:p>
    <w:p w:rsidR="003E5EE2" w:rsidRDefault="003E5EE2">
      <w:pPr>
        <w:spacing w:before="268"/>
        <w:rPr>
          <w:szCs w:val="22"/>
        </w:rPr>
      </w:pPr>
      <w:r>
        <w:rPr>
          <w:szCs w:val="22"/>
        </w:rPr>
        <w:t xml:space="preserve">Estimate of Total </w:t>
      </w:r>
      <w:r w:rsidR="001154CC">
        <w:rPr>
          <w:szCs w:val="22"/>
        </w:rPr>
        <w:t xml:space="preserve">Annual Burden on Respondents:  </w:t>
      </w:r>
      <w:r w:rsidR="00D61742">
        <w:rPr>
          <w:szCs w:val="22"/>
        </w:rPr>
        <w:t>9,</w:t>
      </w:r>
      <w:r w:rsidR="006E2422">
        <w:rPr>
          <w:szCs w:val="22"/>
        </w:rPr>
        <w:t>140</w:t>
      </w:r>
      <w:r w:rsidR="00D61742">
        <w:rPr>
          <w:szCs w:val="22"/>
        </w:rPr>
        <w:t>,</w:t>
      </w:r>
      <w:r w:rsidR="006E2422">
        <w:rPr>
          <w:szCs w:val="22"/>
        </w:rPr>
        <w:t>000</w:t>
      </w:r>
      <w:r>
        <w:rPr>
          <w:szCs w:val="22"/>
        </w:rPr>
        <w:t xml:space="preserve"> hours </w:t>
      </w:r>
    </w:p>
    <w:p w:rsidR="003E5EE2" w:rsidRDefault="003E5EE2">
      <w:pPr>
        <w:spacing w:before="268"/>
        <w:rPr>
          <w:szCs w:val="22"/>
        </w:rPr>
      </w:pPr>
      <w:r>
        <w:rPr>
          <w:szCs w:val="22"/>
        </w:rPr>
        <w:t xml:space="preserve">Estimates were based on time taken to read the instructions and complete the form. </w:t>
      </w:r>
    </w:p>
    <w:p w:rsidR="001154CC" w:rsidRDefault="003E5EE2">
      <w:pPr>
        <w:spacing w:before="307"/>
        <w:rPr>
          <w:u w:val="single"/>
        </w:rPr>
      </w:pPr>
      <w:r>
        <w:t xml:space="preserve">13. </w:t>
      </w:r>
      <w:r>
        <w:rPr>
          <w:u w:val="single"/>
        </w:rPr>
        <w:t>Estimated Annual Cost to Respondents for Hour Burdens.</w:t>
      </w:r>
    </w:p>
    <w:p w:rsidR="003E5EE2" w:rsidRDefault="001154CC">
      <w:pPr>
        <w:spacing w:before="307"/>
      </w:pPr>
      <w:r>
        <w:t>Not applicable</w:t>
      </w:r>
      <w:r w:rsidR="003E5EE2">
        <w:t xml:space="preserve"> </w:t>
      </w:r>
    </w:p>
    <w:p w:rsidR="001154CC" w:rsidRDefault="003E5EE2">
      <w:pPr>
        <w:spacing w:before="278"/>
        <w:rPr>
          <w:szCs w:val="22"/>
          <w:u w:val="single"/>
        </w:rPr>
      </w:pPr>
      <w:r>
        <w:rPr>
          <w:szCs w:val="22"/>
        </w:rPr>
        <w:t xml:space="preserve">14. </w:t>
      </w:r>
      <w:r>
        <w:rPr>
          <w:szCs w:val="22"/>
          <w:u w:val="single"/>
        </w:rPr>
        <w:t>Estimated Annual Cost to the Federal Government.</w:t>
      </w:r>
    </w:p>
    <w:p w:rsidR="003E5EE2" w:rsidRDefault="001154CC">
      <w:pPr>
        <w:spacing w:before="278"/>
        <w:rPr>
          <w:szCs w:val="22"/>
        </w:rPr>
      </w:pPr>
      <w:r>
        <w:lastRenderedPageBreak/>
        <w:t>Not applicable</w:t>
      </w:r>
      <w:r w:rsidR="003E5EE2">
        <w:rPr>
          <w:szCs w:val="22"/>
        </w:rPr>
        <w:t xml:space="preserve"> </w:t>
      </w:r>
    </w:p>
    <w:p w:rsidR="003E5EE2" w:rsidRDefault="003E5EE2">
      <w:pPr>
        <w:spacing w:before="312"/>
        <w:rPr>
          <w:szCs w:val="22"/>
        </w:rPr>
      </w:pPr>
      <w:r>
        <w:rPr>
          <w:szCs w:val="22"/>
        </w:rPr>
        <w:t xml:space="preserve">15. </w:t>
      </w:r>
      <w:r>
        <w:rPr>
          <w:szCs w:val="22"/>
          <w:u w:val="single"/>
        </w:rPr>
        <w:t>Reason for Change in Burden.</w:t>
      </w:r>
      <w:r>
        <w:rPr>
          <w:szCs w:val="22"/>
        </w:rPr>
        <w:t xml:space="preserve"> </w:t>
      </w:r>
    </w:p>
    <w:p w:rsidR="003E5EE2" w:rsidRDefault="0064769D">
      <w:pPr>
        <w:spacing w:before="312"/>
        <w:rPr>
          <w:szCs w:val="22"/>
        </w:rPr>
      </w:pPr>
      <w:r>
        <w:rPr>
          <w:szCs w:val="22"/>
        </w:rPr>
        <w:t>There is no change to the currently approved burden</w:t>
      </w:r>
    </w:p>
    <w:p w:rsidR="003E5EE2" w:rsidRDefault="003E5EE2">
      <w:pPr>
        <w:spacing w:before="283"/>
        <w:rPr>
          <w:szCs w:val="22"/>
        </w:rPr>
      </w:pPr>
      <w:r>
        <w:rPr>
          <w:szCs w:val="22"/>
        </w:rPr>
        <w:t xml:space="preserve">16. </w:t>
      </w:r>
      <w:r>
        <w:rPr>
          <w:szCs w:val="22"/>
          <w:u w:val="single"/>
        </w:rPr>
        <w:t>Plans for Tabulation, Statistical Analysis, and Publication.</w:t>
      </w:r>
      <w:r>
        <w:rPr>
          <w:szCs w:val="22"/>
        </w:rPr>
        <w:t xml:space="preserve"> </w:t>
      </w:r>
    </w:p>
    <w:p w:rsidR="0059763D" w:rsidRDefault="003E5EE2">
      <w:pPr>
        <w:spacing w:before="283"/>
        <w:rPr>
          <w:szCs w:val="22"/>
        </w:rPr>
      </w:pPr>
      <w:r>
        <w:rPr>
          <w:szCs w:val="22"/>
        </w:rPr>
        <w:t xml:space="preserve">This collection of information will not be published. </w:t>
      </w:r>
    </w:p>
    <w:p w:rsidR="003E5EE2" w:rsidRDefault="003E5EE2">
      <w:pPr>
        <w:spacing w:before="283"/>
        <w:rPr>
          <w:szCs w:val="22"/>
        </w:rPr>
      </w:pPr>
      <w:r>
        <w:rPr>
          <w:szCs w:val="22"/>
        </w:rPr>
        <w:t xml:space="preserve">17. </w:t>
      </w:r>
      <w:r>
        <w:rPr>
          <w:szCs w:val="22"/>
          <w:u w:val="single"/>
        </w:rPr>
        <w:t>Request not to Display Expiration Date of OMB Control Number.</w:t>
      </w:r>
      <w:r>
        <w:rPr>
          <w:szCs w:val="22"/>
        </w:rPr>
        <w:t xml:space="preserve"> </w:t>
      </w:r>
    </w:p>
    <w:p w:rsidR="003E5EE2" w:rsidRDefault="003E5EE2">
      <w:pPr>
        <w:spacing w:before="283"/>
        <w:rPr>
          <w:szCs w:val="22"/>
        </w:rPr>
      </w:pPr>
      <w:r>
        <w:rPr>
          <w:szCs w:val="22"/>
        </w:rPr>
        <w:t>To avoid having to reprint the form to show a new date, FinCEN is requesting permission not to display the OMB expiration date on the CTR Form 104.</w:t>
      </w:r>
    </w:p>
    <w:p w:rsidR="003E5EE2" w:rsidRDefault="003E5EE2">
      <w:pPr>
        <w:spacing w:before="283"/>
        <w:rPr>
          <w:szCs w:val="22"/>
        </w:rPr>
      </w:pPr>
      <w:r>
        <w:rPr>
          <w:szCs w:val="22"/>
        </w:rPr>
        <w:t xml:space="preserve">18. </w:t>
      </w:r>
      <w:r>
        <w:rPr>
          <w:szCs w:val="22"/>
          <w:u w:val="single"/>
        </w:rPr>
        <w:t>Exceptions.</w:t>
      </w:r>
      <w:r>
        <w:rPr>
          <w:szCs w:val="22"/>
        </w:rPr>
        <w:t xml:space="preserve"> </w:t>
      </w:r>
    </w:p>
    <w:p w:rsidR="003E5EE2" w:rsidRDefault="003E5EE2">
      <w:r>
        <w:rPr>
          <w:szCs w:val="22"/>
        </w:rPr>
        <w:t>There are no exceptions to the certification statement on OMB Form 83-1.</w:t>
      </w:r>
    </w:p>
    <w:sectPr w:rsidR="003E5EE2">
      <w:headerReference w:type="even" r:id="rId7"/>
      <w:headerReference w:type="default" r:id="rId8"/>
      <w:footerReference w:type="even" r:id="rId9"/>
      <w:footerReference w:type="default" r:id="rId10"/>
      <w:headerReference w:type="first" r:id="rId11"/>
      <w:footerReference w:type="first" r:id="rId12"/>
      <w:pgSz w:w="12240" w:h="15840"/>
      <w:pgMar w:top="1440" w:right="540" w:bottom="10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90A" w:rsidRDefault="0088690A" w:rsidP="00EE4DEB">
      <w:r>
        <w:separator/>
      </w:r>
    </w:p>
  </w:endnote>
  <w:endnote w:type="continuationSeparator" w:id="0">
    <w:p w:rsidR="0088690A" w:rsidRDefault="0088690A" w:rsidP="00EE4D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5D" w:rsidRDefault="004D0E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5D" w:rsidRDefault="004D0E5D">
    <w:pPr>
      <w:pStyle w:val="Footer"/>
      <w:jc w:val="center"/>
    </w:pPr>
    <w:fldSimple w:instr=" PAGE   \* MERGEFORMAT ">
      <w:r w:rsidR="00DA2F68">
        <w:rPr>
          <w:noProof/>
        </w:rPr>
        <w:t>3</w:t>
      </w:r>
    </w:fldSimple>
  </w:p>
  <w:p w:rsidR="004D0E5D" w:rsidRDefault="004D0E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5D" w:rsidRDefault="004D0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90A" w:rsidRDefault="0088690A" w:rsidP="00EE4DEB">
      <w:r>
        <w:separator/>
      </w:r>
    </w:p>
  </w:footnote>
  <w:footnote w:type="continuationSeparator" w:id="0">
    <w:p w:rsidR="0088690A" w:rsidRDefault="0088690A" w:rsidP="00EE4D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5D" w:rsidRDefault="004D0E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5D" w:rsidRDefault="004D0E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5D" w:rsidRDefault="004D0E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655420"/>
    <w:rsid w:val="000B3ABF"/>
    <w:rsid w:val="000E1639"/>
    <w:rsid w:val="001154CC"/>
    <w:rsid w:val="00212F5C"/>
    <w:rsid w:val="00266958"/>
    <w:rsid w:val="003D623A"/>
    <w:rsid w:val="003E5EE2"/>
    <w:rsid w:val="004D0E5D"/>
    <w:rsid w:val="00585566"/>
    <w:rsid w:val="0059763D"/>
    <w:rsid w:val="005E3044"/>
    <w:rsid w:val="0064769D"/>
    <w:rsid w:val="00655420"/>
    <w:rsid w:val="0066701C"/>
    <w:rsid w:val="006E2422"/>
    <w:rsid w:val="00736A6C"/>
    <w:rsid w:val="00753D10"/>
    <w:rsid w:val="0088690A"/>
    <w:rsid w:val="00941451"/>
    <w:rsid w:val="00B20C95"/>
    <w:rsid w:val="00BD43B5"/>
    <w:rsid w:val="00D61742"/>
    <w:rsid w:val="00DA2F68"/>
    <w:rsid w:val="00DE6CF4"/>
    <w:rsid w:val="00EA35AE"/>
    <w:rsid w:val="00EE4DEB"/>
    <w:rsid w:val="00F46A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link w:val="BalloonTextChar"/>
    <w:uiPriority w:val="99"/>
    <w:semiHidden/>
    <w:unhideWhenUsed/>
    <w:rsid w:val="00EE4DEB"/>
    <w:rPr>
      <w:rFonts w:ascii="Tahoma" w:hAnsi="Tahoma" w:cs="Tahoma"/>
      <w:sz w:val="16"/>
      <w:szCs w:val="16"/>
    </w:rPr>
  </w:style>
  <w:style w:type="character" w:customStyle="1" w:styleId="BalloonTextChar">
    <w:name w:val="Balloon Text Char"/>
    <w:basedOn w:val="DefaultParagraphFont"/>
    <w:link w:val="BalloonText"/>
    <w:uiPriority w:val="99"/>
    <w:semiHidden/>
    <w:rsid w:val="00EE4DEB"/>
    <w:rPr>
      <w:rFonts w:ascii="Tahoma" w:hAnsi="Tahoma" w:cs="Tahoma"/>
      <w:sz w:val="16"/>
      <w:szCs w:val="16"/>
    </w:rPr>
  </w:style>
  <w:style w:type="paragraph" w:styleId="Header">
    <w:name w:val="header"/>
    <w:basedOn w:val="Normal"/>
    <w:link w:val="HeaderChar"/>
    <w:uiPriority w:val="99"/>
    <w:semiHidden/>
    <w:unhideWhenUsed/>
    <w:rsid w:val="00EE4DEB"/>
    <w:pPr>
      <w:tabs>
        <w:tab w:val="center" w:pos="4680"/>
        <w:tab w:val="right" w:pos="9360"/>
      </w:tabs>
    </w:pPr>
  </w:style>
  <w:style w:type="character" w:customStyle="1" w:styleId="HeaderChar">
    <w:name w:val="Header Char"/>
    <w:basedOn w:val="DefaultParagraphFont"/>
    <w:link w:val="Header"/>
    <w:uiPriority w:val="99"/>
    <w:semiHidden/>
    <w:rsid w:val="00EE4DEB"/>
    <w:rPr>
      <w:sz w:val="24"/>
      <w:szCs w:val="24"/>
    </w:rPr>
  </w:style>
  <w:style w:type="paragraph" w:styleId="Footer">
    <w:name w:val="footer"/>
    <w:basedOn w:val="Normal"/>
    <w:link w:val="FooterChar"/>
    <w:uiPriority w:val="99"/>
    <w:unhideWhenUsed/>
    <w:rsid w:val="00EE4DEB"/>
    <w:pPr>
      <w:tabs>
        <w:tab w:val="center" w:pos="4680"/>
        <w:tab w:val="right" w:pos="9360"/>
      </w:tabs>
    </w:pPr>
  </w:style>
  <w:style w:type="character" w:customStyle="1" w:styleId="FooterChar">
    <w:name w:val="Footer Char"/>
    <w:basedOn w:val="DefaultParagraphFont"/>
    <w:link w:val="Footer"/>
    <w:uiPriority w:val="99"/>
    <w:rsid w:val="00EE4DE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73766-6A5C-4E34-9FFF-CD082BBE7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 </vt:lpstr>
    </vt:vector>
  </TitlesOfParts>
  <Company>Information Technology</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dc:title>
  <dc:subject/>
  <dc:creator>StephR</dc:creator>
  <cp:keywords/>
  <dc:description/>
  <cp:lastModifiedBy>US Department of Treasury</cp:lastModifiedBy>
  <cp:revision>2</cp:revision>
  <cp:lastPrinted>2009-12-02T12:00:00Z</cp:lastPrinted>
  <dcterms:created xsi:type="dcterms:W3CDTF">2010-09-14T13:45:00Z</dcterms:created>
  <dcterms:modified xsi:type="dcterms:W3CDTF">2010-09-14T13:45:00Z</dcterms:modified>
</cp:coreProperties>
</file>