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F53"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lang w:val="en-CA"/>
        </w:rPr>
      </w:pPr>
    </w:p>
    <w:p w:rsidR="00491F53"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lang w:val="en-CA"/>
        </w:rPr>
      </w:pPr>
    </w:p>
    <w:p w:rsidR="00491F53" w:rsidRPr="00216CF7"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p>
    <w:p w:rsidR="00491F53" w:rsidRPr="00216CF7" w:rsidRDefault="00491F53" w:rsidP="00216CF7">
      <w:pPr>
        <w:ind w:firstLine="720"/>
        <w:jc w:val="center"/>
        <w:rPr>
          <w:b/>
          <w:sz w:val="24"/>
          <w:szCs w:val="24"/>
        </w:rPr>
      </w:pPr>
      <w:r w:rsidRPr="00216CF7">
        <w:rPr>
          <w:b/>
          <w:sz w:val="24"/>
          <w:szCs w:val="24"/>
        </w:rPr>
        <w:t>SUPPORTING STATEMENT A</w:t>
      </w:r>
    </w:p>
    <w:p w:rsidR="00491F53" w:rsidRPr="00216CF7" w:rsidRDefault="00491F53" w:rsidP="00216CF7">
      <w:pPr>
        <w:ind w:firstLine="720"/>
        <w:jc w:val="center"/>
        <w:rPr>
          <w:b/>
          <w:sz w:val="24"/>
          <w:szCs w:val="24"/>
        </w:rPr>
      </w:pPr>
      <w:r w:rsidRPr="00216CF7">
        <w:rPr>
          <w:b/>
          <w:sz w:val="24"/>
          <w:szCs w:val="24"/>
        </w:rPr>
        <w:t>FOR PAPERWORK REDUCTION ACT STATEMENT SUBMISSION</w:t>
      </w:r>
    </w:p>
    <w:p w:rsidR="00491F53" w:rsidRPr="00216CF7" w:rsidRDefault="00491F53" w:rsidP="00216CF7">
      <w:pPr>
        <w:ind w:firstLine="720"/>
        <w:jc w:val="center"/>
        <w:rPr>
          <w:b/>
          <w:sz w:val="24"/>
          <w:szCs w:val="24"/>
        </w:rPr>
      </w:pPr>
    </w:p>
    <w:p w:rsidR="00491F53" w:rsidRDefault="00491F53" w:rsidP="00D83D69">
      <w:pPr>
        <w:jc w:val="center"/>
        <w:rPr>
          <w:b/>
          <w:sz w:val="24"/>
          <w:szCs w:val="24"/>
        </w:rPr>
      </w:pPr>
      <w:r w:rsidRPr="00216CF7">
        <w:rPr>
          <w:b/>
          <w:sz w:val="24"/>
          <w:szCs w:val="24"/>
        </w:rPr>
        <w:t>BACKCOUNTRY USE PERMIT</w:t>
      </w:r>
    </w:p>
    <w:p w:rsidR="00491F53" w:rsidRPr="00216CF7" w:rsidRDefault="00491F53" w:rsidP="00D83D69">
      <w:pPr>
        <w:jc w:val="center"/>
        <w:rPr>
          <w:b/>
          <w:sz w:val="24"/>
          <w:szCs w:val="24"/>
        </w:rPr>
      </w:pPr>
      <w:r>
        <w:rPr>
          <w:b/>
          <w:sz w:val="24"/>
          <w:szCs w:val="24"/>
        </w:rPr>
        <w:t>36 CFR 1.5, 1.6, and 2.10</w:t>
      </w:r>
    </w:p>
    <w:p w:rsidR="00491F53" w:rsidRPr="00216CF7" w:rsidRDefault="00491F53" w:rsidP="00D83D69">
      <w:pPr>
        <w:jc w:val="center"/>
        <w:rPr>
          <w:b/>
          <w:sz w:val="24"/>
          <w:szCs w:val="24"/>
        </w:rPr>
      </w:pPr>
      <w:r w:rsidRPr="00216CF7">
        <w:rPr>
          <w:b/>
          <w:sz w:val="24"/>
          <w:szCs w:val="24"/>
        </w:rPr>
        <w:t>OMB CONTROL NUMBER 1024-0022</w:t>
      </w:r>
    </w:p>
    <w:p w:rsidR="00491F53" w:rsidRPr="00216CF7"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16CF7">
        <w:rPr>
          <w:bCs/>
          <w:color w:val="0000FF"/>
          <w:sz w:val="24"/>
          <w:szCs w:val="24"/>
        </w:rPr>
        <w:tab/>
      </w:r>
    </w:p>
    <w:p w:rsidR="00491F53" w:rsidRPr="00216CF7" w:rsidRDefault="00491F53" w:rsidP="00264A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bCs/>
          <w:color w:val="0000FF"/>
          <w:sz w:val="24"/>
          <w:szCs w:val="24"/>
        </w:rPr>
      </w:pPr>
      <w:r w:rsidRPr="00216CF7">
        <w:rPr>
          <w:b/>
          <w:bCs/>
          <w:sz w:val="24"/>
          <w:szCs w:val="24"/>
        </w:rPr>
        <w:t>Terms of Clearance:</w:t>
      </w:r>
      <w:r w:rsidRPr="00216CF7">
        <w:rPr>
          <w:bCs/>
          <w:sz w:val="24"/>
          <w:szCs w:val="24"/>
        </w:rPr>
        <w:t xml:space="preserve">  None</w:t>
      </w:r>
    </w:p>
    <w:p w:rsidR="00491F53" w:rsidRPr="00216CF7" w:rsidRDefault="00491F53" w:rsidP="00264A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bCs/>
          <w:color w:val="0000FF"/>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1.</w:t>
      </w:r>
      <w:r w:rsidRPr="00216CF7">
        <w:rPr>
          <w:b/>
          <w:bCs/>
          <w:sz w:val="24"/>
          <w:szCs w:val="24"/>
        </w:rPr>
        <w:tab/>
        <w:t xml:space="preserve">Explain the circumstances that make the collection of information necessary.  </w:t>
      </w:r>
      <w:r w:rsidRPr="00216CF7">
        <w:rPr>
          <w:b/>
          <w:sz w:val="24"/>
          <w:szCs w:val="24"/>
        </w:rPr>
        <w:t>Identify any legal or administrative requirements that necessitate the collection.</w:t>
      </w:r>
    </w:p>
    <w:p w:rsidR="00D83D69" w:rsidRDefault="00D83D69">
      <w:pPr>
        <w:rPr>
          <w:sz w:val="24"/>
          <w:szCs w:val="24"/>
        </w:rPr>
      </w:pPr>
    </w:p>
    <w:p w:rsidR="00D83D69" w:rsidRDefault="00491F53">
      <w:pPr>
        <w:rPr>
          <w:sz w:val="24"/>
          <w:szCs w:val="24"/>
        </w:rPr>
      </w:pPr>
      <w:r>
        <w:rPr>
          <w:sz w:val="24"/>
          <w:szCs w:val="24"/>
        </w:rPr>
        <w:t xml:space="preserve">The </w:t>
      </w:r>
      <w:r w:rsidRPr="00216CF7">
        <w:rPr>
          <w:sz w:val="24"/>
          <w:szCs w:val="24"/>
        </w:rPr>
        <w:t>Backcountry Use Permit</w:t>
      </w:r>
      <w:r>
        <w:rPr>
          <w:sz w:val="24"/>
          <w:szCs w:val="24"/>
        </w:rPr>
        <w:t xml:space="preserve"> (NPS</w:t>
      </w:r>
      <w:r w:rsidRPr="00216CF7">
        <w:rPr>
          <w:sz w:val="24"/>
          <w:szCs w:val="24"/>
        </w:rPr>
        <w:t xml:space="preserve"> For</w:t>
      </w:r>
      <w:r>
        <w:rPr>
          <w:sz w:val="24"/>
          <w:szCs w:val="24"/>
        </w:rPr>
        <w:t>m 10-404A)</w:t>
      </w:r>
      <w:r w:rsidRPr="00216CF7">
        <w:rPr>
          <w:sz w:val="24"/>
          <w:szCs w:val="24"/>
        </w:rPr>
        <w:t xml:space="preserve"> is the primary form used to implement a backcountry reservation system and provide access into backcountry zones where registration is required or limits are imposed in accordance with regulations.  Such permitting enhances the ability of the NPS to issue hazard warnings, conduct search and rescue efforts, </w:t>
      </w:r>
      <w:r>
        <w:rPr>
          <w:sz w:val="24"/>
          <w:szCs w:val="24"/>
        </w:rPr>
        <w:t xml:space="preserve">and </w:t>
      </w:r>
      <w:r w:rsidRPr="00216CF7">
        <w:rPr>
          <w:sz w:val="24"/>
          <w:szCs w:val="24"/>
        </w:rPr>
        <w:t xml:space="preserve">provide resource protection.  </w:t>
      </w:r>
    </w:p>
    <w:p w:rsidR="00D83D69" w:rsidRDefault="00D83D69">
      <w:pPr>
        <w:rPr>
          <w:sz w:val="24"/>
          <w:szCs w:val="24"/>
        </w:rPr>
      </w:pPr>
    </w:p>
    <w:p w:rsidR="00D83D69" w:rsidRDefault="00491F53">
      <w:pPr>
        <w:rPr>
          <w:sz w:val="24"/>
          <w:szCs w:val="24"/>
        </w:rPr>
      </w:pPr>
      <w:r w:rsidRPr="00216CF7">
        <w:rPr>
          <w:sz w:val="24"/>
          <w:szCs w:val="24"/>
        </w:rPr>
        <w:t>The objectives of the permit system are</w:t>
      </w:r>
      <w:r>
        <w:rPr>
          <w:sz w:val="24"/>
          <w:szCs w:val="24"/>
        </w:rPr>
        <w:t xml:space="preserve"> to ensure</w:t>
      </w:r>
      <w:r w:rsidRPr="00216CF7">
        <w:rPr>
          <w:sz w:val="24"/>
          <w:szCs w:val="24"/>
        </w:rPr>
        <w:t>: (1) requests by backcountry users are evaluated by park managers in accordance with applicable statut</w:t>
      </w:r>
      <w:r>
        <w:rPr>
          <w:sz w:val="24"/>
          <w:szCs w:val="24"/>
        </w:rPr>
        <w:t>es</w:t>
      </w:r>
      <w:r w:rsidRPr="00216CF7">
        <w:rPr>
          <w:sz w:val="24"/>
          <w:szCs w:val="24"/>
        </w:rPr>
        <w:t xml:space="preserve"> and NPS regulations; (2) </w:t>
      </w:r>
      <w:r>
        <w:rPr>
          <w:sz w:val="24"/>
          <w:szCs w:val="24"/>
        </w:rPr>
        <w:t xml:space="preserve">use of </w:t>
      </w:r>
      <w:r w:rsidRPr="00216CF7">
        <w:rPr>
          <w:sz w:val="24"/>
          <w:szCs w:val="24"/>
        </w:rPr>
        <w:t xml:space="preserve">consistent standards and permitting criteria throughout the agency; and (3) to the extent possible, </w:t>
      </w:r>
      <w:r>
        <w:rPr>
          <w:sz w:val="24"/>
          <w:szCs w:val="24"/>
        </w:rPr>
        <w:t xml:space="preserve">use of a </w:t>
      </w:r>
      <w:r w:rsidRPr="00216CF7">
        <w:rPr>
          <w:sz w:val="24"/>
          <w:szCs w:val="24"/>
        </w:rPr>
        <w:t>single permitting document.</w:t>
      </w:r>
    </w:p>
    <w:p w:rsidR="00D83D69" w:rsidRDefault="00D83D69">
      <w:pPr>
        <w:rPr>
          <w:sz w:val="24"/>
          <w:szCs w:val="24"/>
        </w:rPr>
      </w:pPr>
    </w:p>
    <w:p w:rsidR="00D83D69" w:rsidRDefault="00491F53">
      <w:pPr>
        <w:rPr>
          <w:sz w:val="24"/>
          <w:szCs w:val="24"/>
        </w:rPr>
      </w:pPr>
      <w:r w:rsidRPr="00216CF7">
        <w:rPr>
          <w:sz w:val="24"/>
          <w:szCs w:val="24"/>
        </w:rPr>
        <w:t xml:space="preserve">In 1976, the NPS initiated a backcountry registration system in accordance with the regulations found at </w:t>
      </w:r>
      <w:r>
        <w:rPr>
          <w:sz w:val="24"/>
          <w:szCs w:val="24"/>
        </w:rPr>
        <w:t>Title 36, Code of Federal Regulations, Sections 1.5, 1.6, and 2.10 (</w:t>
      </w:r>
      <w:r w:rsidRPr="00216CF7">
        <w:rPr>
          <w:sz w:val="24"/>
          <w:szCs w:val="24"/>
        </w:rPr>
        <w:t xml:space="preserve">36 </w:t>
      </w:r>
      <w:r>
        <w:rPr>
          <w:sz w:val="24"/>
          <w:szCs w:val="24"/>
        </w:rPr>
        <w:t xml:space="preserve">CFR </w:t>
      </w:r>
      <w:r w:rsidRPr="00216CF7">
        <w:rPr>
          <w:sz w:val="24"/>
          <w:szCs w:val="24"/>
        </w:rPr>
        <w:t>1.5, 1.6 and 2.10</w:t>
      </w:r>
      <w:r>
        <w:rPr>
          <w:sz w:val="24"/>
          <w:szCs w:val="24"/>
        </w:rPr>
        <w:t>)</w:t>
      </w:r>
      <w:r w:rsidRPr="00216CF7">
        <w:rPr>
          <w:sz w:val="24"/>
          <w:szCs w:val="24"/>
        </w:rPr>
        <w:t xml:space="preserve">. </w:t>
      </w:r>
      <w:r>
        <w:rPr>
          <w:sz w:val="24"/>
          <w:szCs w:val="24"/>
        </w:rPr>
        <w:t xml:space="preserve"> </w:t>
      </w:r>
      <w:r w:rsidRPr="00216CF7">
        <w:rPr>
          <w:sz w:val="24"/>
          <w:szCs w:val="24"/>
        </w:rPr>
        <w:t xml:space="preserve">The backcountry use permit system provides users access to backcountry areas of national parks with continuing opportunities for solitude, while enhancing resource protection and providing a means of disseminating public safety messages regarding backcountry travel. </w:t>
      </w:r>
    </w:p>
    <w:p w:rsidR="00D83D69" w:rsidRDefault="00491F53">
      <w:pPr>
        <w:rPr>
          <w:sz w:val="24"/>
          <w:szCs w:val="24"/>
        </w:rPr>
      </w:pPr>
      <w:r w:rsidRPr="00216CF7">
        <w:rPr>
          <w:sz w:val="24"/>
          <w:szCs w:val="24"/>
        </w:rPr>
        <w:t>The Backcountry Use Permit is an extension of the NPS statutory authority responsibility to protect the park areas it administers and to manage the public use thereof (</w:t>
      </w:r>
      <w:r>
        <w:rPr>
          <w:sz w:val="24"/>
          <w:szCs w:val="24"/>
        </w:rPr>
        <w:t xml:space="preserve">Title 16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Code, Sections 1 and 3 (</w:t>
      </w:r>
      <w:r w:rsidRPr="00216CF7">
        <w:rPr>
          <w:sz w:val="24"/>
          <w:szCs w:val="24"/>
        </w:rPr>
        <w:t>16 U.S.C. 1 and 3)</w:t>
      </w:r>
      <w:r>
        <w:rPr>
          <w:sz w:val="24"/>
          <w:szCs w:val="24"/>
        </w:rPr>
        <w:t>)</w:t>
      </w:r>
      <w:r w:rsidRPr="00216CF7">
        <w:rPr>
          <w:sz w:val="24"/>
          <w:szCs w:val="24"/>
        </w:rPr>
        <w:t xml:space="preserve">. </w:t>
      </w:r>
      <w:r>
        <w:rPr>
          <w:sz w:val="24"/>
          <w:szCs w:val="24"/>
        </w:rPr>
        <w:t xml:space="preserve"> </w:t>
      </w:r>
      <w:r w:rsidRPr="00216CF7">
        <w:rPr>
          <w:sz w:val="24"/>
          <w:szCs w:val="24"/>
        </w:rPr>
        <w:t xml:space="preserve">NPS regulations codified in 36 </w:t>
      </w:r>
      <w:r>
        <w:rPr>
          <w:sz w:val="24"/>
          <w:szCs w:val="24"/>
        </w:rPr>
        <w:t>CFR 1-</w:t>
      </w:r>
      <w:r w:rsidRPr="00216CF7">
        <w:rPr>
          <w:sz w:val="24"/>
          <w:szCs w:val="24"/>
        </w:rPr>
        <w:t xml:space="preserve">7, 12 and 13, are designated to implement statutory mandates that provide for resource protection and public enjoyment. </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2.</w:t>
      </w:r>
      <w:r w:rsidRPr="00216CF7">
        <w:rPr>
          <w:b/>
          <w:bCs/>
          <w:sz w:val="24"/>
          <w:szCs w:val="24"/>
        </w:rPr>
        <w:tab/>
      </w:r>
      <w:r w:rsidRPr="00216CF7">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rPr>
          <w:sz w:val="24"/>
          <w:szCs w:val="24"/>
        </w:rPr>
      </w:pPr>
      <w:r>
        <w:rPr>
          <w:sz w:val="24"/>
          <w:szCs w:val="24"/>
        </w:rPr>
        <w:t>B</w:t>
      </w:r>
      <w:r w:rsidRPr="00216CF7">
        <w:rPr>
          <w:sz w:val="24"/>
          <w:szCs w:val="24"/>
        </w:rPr>
        <w:t>y designating access routes and overnight camping locations,</w:t>
      </w:r>
      <w:r>
        <w:rPr>
          <w:sz w:val="24"/>
          <w:szCs w:val="24"/>
        </w:rPr>
        <w:t xml:space="preserve"> </w:t>
      </w:r>
      <w:r w:rsidRPr="00216CF7">
        <w:rPr>
          <w:sz w:val="24"/>
          <w:szCs w:val="24"/>
        </w:rPr>
        <w:t>NPS backcountry program managers can redistribute users in response to high fire danger</w:t>
      </w:r>
      <w:r>
        <w:rPr>
          <w:sz w:val="24"/>
          <w:szCs w:val="24"/>
        </w:rPr>
        <w:t>;</w:t>
      </w:r>
      <w:r w:rsidRPr="00216CF7">
        <w:rPr>
          <w:sz w:val="24"/>
          <w:szCs w:val="24"/>
        </w:rPr>
        <w:t xml:space="preserve"> snow, water or wind hazard</w:t>
      </w:r>
      <w:r>
        <w:rPr>
          <w:sz w:val="24"/>
          <w:szCs w:val="24"/>
        </w:rPr>
        <w:t>;</w:t>
      </w:r>
      <w:r w:rsidRPr="00216CF7">
        <w:rPr>
          <w:sz w:val="24"/>
          <w:szCs w:val="24"/>
        </w:rPr>
        <w:t xml:space="preserve"> bear activity</w:t>
      </w:r>
      <w:r>
        <w:rPr>
          <w:sz w:val="24"/>
          <w:szCs w:val="24"/>
        </w:rPr>
        <w:t>;</w:t>
      </w:r>
      <w:r w:rsidRPr="00216CF7">
        <w:rPr>
          <w:sz w:val="24"/>
          <w:szCs w:val="24"/>
        </w:rPr>
        <w:t xml:space="preserve"> and other situations that may temporarily close a portion of the backcountry.  The NPS also uses the permit system as a means of ensuring</w:t>
      </w:r>
      <w:r>
        <w:rPr>
          <w:sz w:val="24"/>
          <w:szCs w:val="24"/>
        </w:rPr>
        <w:t xml:space="preserve"> </w:t>
      </w:r>
      <w:r w:rsidRPr="00216CF7">
        <w:rPr>
          <w:sz w:val="24"/>
          <w:szCs w:val="24"/>
        </w:rPr>
        <w:t xml:space="preserve">each backcountry user receives up-to-date </w:t>
      </w:r>
      <w:r w:rsidRPr="00216CF7">
        <w:rPr>
          <w:sz w:val="24"/>
          <w:szCs w:val="24"/>
        </w:rPr>
        <w:lastRenderedPageBreak/>
        <w:t xml:space="preserve">information on backcountry sanitation procedures, food storage procedures, wildlife activity, trail conditions, and weather forecasts so NPS concerns for visitor safety are met. </w:t>
      </w:r>
    </w:p>
    <w:p w:rsidR="00D83D69" w:rsidRDefault="00D83D69">
      <w:pPr>
        <w:rPr>
          <w:sz w:val="24"/>
          <w:szCs w:val="24"/>
        </w:rPr>
      </w:pPr>
    </w:p>
    <w:p w:rsidR="00D83D69" w:rsidRDefault="00491F53">
      <w:pPr>
        <w:rPr>
          <w:sz w:val="24"/>
          <w:szCs w:val="24"/>
        </w:rPr>
      </w:pPr>
      <w:r w:rsidRPr="00216CF7">
        <w:rPr>
          <w:sz w:val="24"/>
          <w:szCs w:val="24"/>
        </w:rPr>
        <w:t xml:space="preserve">Each </w:t>
      </w:r>
      <w:proofErr w:type="spellStart"/>
      <w:r w:rsidRPr="00216CF7">
        <w:rPr>
          <w:sz w:val="24"/>
          <w:szCs w:val="24"/>
        </w:rPr>
        <w:t>permittee</w:t>
      </w:r>
      <w:proofErr w:type="spellEnd"/>
      <w:r w:rsidRPr="00216CF7">
        <w:rPr>
          <w:sz w:val="24"/>
          <w:szCs w:val="24"/>
        </w:rPr>
        <w:t xml:space="preserve"> </w:t>
      </w:r>
      <w:r>
        <w:rPr>
          <w:sz w:val="24"/>
          <w:szCs w:val="24"/>
        </w:rPr>
        <w:t xml:space="preserve">must </w:t>
      </w:r>
      <w:r w:rsidRPr="00216CF7">
        <w:rPr>
          <w:sz w:val="24"/>
          <w:szCs w:val="24"/>
        </w:rPr>
        <w:t>file an itinerary showing proposed travel routes and overnight stays.  In the event of an overdue hiker or the existence of emergency situations such as wildfires, NPS personnel can locate, warn, treat for injuries, or evacuate users who are in danger from the situation or have become injured or lost.</w:t>
      </w:r>
    </w:p>
    <w:p w:rsidR="00D83D69" w:rsidRDefault="00D83D69">
      <w:pPr>
        <w:rPr>
          <w:sz w:val="24"/>
          <w:szCs w:val="24"/>
        </w:rPr>
      </w:pPr>
    </w:p>
    <w:p w:rsidR="00D83D69" w:rsidRDefault="00491F53">
      <w:pPr>
        <w:rPr>
          <w:sz w:val="24"/>
          <w:szCs w:val="24"/>
        </w:rPr>
      </w:pPr>
      <w:r w:rsidRPr="00216CF7">
        <w:rPr>
          <w:sz w:val="24"/>
          <w:szCs w:val="24"/>
        </w:rPr>
        <w:t>The backcountry permit collects information on the amount, location, timing, and type of backcountry use.  The amount of use is measured by the number of people and user nights.  The location is indicated by the entry and exit trailheads and travel zone(s).  The day of the week and season are shown by the date of entry and exit.  The type of use (hiking, boating, stock trip) identifies the method of travel.  This information monitors use levels and is necessary in order to identify any impacts to the resources.  The collection of this information provides critical information to backcountry managers.</w:t>
      </w:r>
    </w:p>
    <w:p w:rsidR="00D83D69" w:rsidRDefault="00D83D69">
      <w:pPr>
        <w:rPr>
          <w:color w:val="0000FF"/>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3.</w:t>
      </w:r>
      <w:r w:rsidRPr="00216CF7">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83D69" w:rsidRDefault="00491F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16CF7">
        <w:rPr>
          <w:sz w:val="24"/>
          <w:szCs w:val="24"/>
        </w:rPr>
        <w:t xml:space="preserve">Requested information is unique to </w:t>
      </w:r>
      <w:r w:rsidR="001628A8">
        <w:rPr>
          <w:sz w:val="24"/>
          <w:szCs w:val="24"/>
        </w:rPr>
        <w:t xml:space="preserve">each </w:t>
      </w:r>
      <w:r w:rsidRPr="00216CF7">
        <w:rPr>
          <w:sz w:val="24"/>
          <w:szCs w:val="24"/>
        </w:rPr>
        <w:t>applicant</w:t>
      </w:r>
      <w:r w:rsidR="001628A8">
        <w:rPr>
          <w:sz w:val="24"/>
          <w:szCs w:val="24"/>
        </w:rPr>
        <w:t>,</w:t>
      </w:r>
      <w:r w:rsidRPr="00216CF7">
        <w:rPr>
          <w:sz w:val="24"/>
          <w:szCs w:val="24"/>
        </w:rPr>
        <w:t xml:space="preserve"> and no other source is available.  The information is collected at the trail head on the day the backcountry use starts, so it is not possible to collect the information electronically.  The requested information is needed to ensure that the applicant can find trail routes and campsites that are not overcrowded. </w:t>
      </w:r>
      <w:r>
        <w:rPr>
          <w:sz w:val="24"/>
          <w:szCs w:val="24"/>
        </w:rPr>
        <w:t xml:space="preserve"> </w:t>
      </w:r>
      <w:r w:rsidRPr="00216CF7">
        <w:rPr>
          <w:sz w:val="24"/>
          <w:szCs w:val="24"/>
        </w:rPr>
        <w:t>Direct contact between the applicant and NPS staff is important in order to convey park rules, regulations, safety information, and current weather information.  Park safety conditions and circumstances vary throughout the year, and occasionally day by day. There is no other opportunity to collect this information that would ensure uniform presentation of advisories, warnings, and educational material.</w:t>
      </w:r>
    </w:p>
    <w:p w:rsidR="00D83D69" w:rsidRDefault="00D83D6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491F53" w:rsidRPr="00216CF7"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16CF7">
        <w:rPr>
          <w:b/>
          <w:bCs/>
          <w:sz w:val="24"/>
          <w:szCs w:val="24"/>
        </w:rPr>
        <w:t>4.</w:t>
      </w:r>
      <w:r w:rsidRPr="00216CF7">
        <w:rPr>
          <w:b/>
          <w:bCs/>
          <w:sz w:val="24"/>
          <w:szCs w:val="24"/>
        </w:rPr>
        <w:tab/>
        <w:t xml:space="preserve">Describe efforts to identify duplication.  </w:t>
      </w:r>
      <w:r w:rsidRPr="00216CF7">
        <w:rPr>
          <w:b/>
          <w:sz w:val="24"/>
          <w:szCs w:val="24"/>
        </w:rPr>
        <w:t>Show specifically why any similar information already available cannot be used or modified for use for the purposes described in Item 2 above.</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16CF7">
        <w:rPr>
          <w:sz w:val="24"/>
          <w:szCs w:val="24"/>
        </w:rPr>
        <w:t>Not applicable.  The NPS collects no similar information pertaining to backcountry use.</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5.</w:t>
      </w:r>
      <w:r w:rsidRPr="00216CF7">
        <w:rPr>
          <w:b/>
          <w:bCs/>
          <w:sz w:val="24"/>
          <w:szCs w:val="24"/>
        </w:rPr>
        <w:tab/>
        <w:t>If the collection of information impacts small businesses or other small entities, describe the methods used to minimize burden.</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rPr>
          <w:sz w:val="24"/>
          <w:szCs w:val="24"/>
        </w:rPr>
      </w:pPr>
      <w:r w:rsidRPr="00216CF7">
        <w:rPr>
          <w:sz w:val="24"/>
          <w:szCs w:val="24"/>
        </w:rPr>
        <w:t>Not applicable.  This collection does not impose a burden on small businesses.</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roofErr w:type="gramStart"/>
      <w:r w:rsidRPr="00216CF7">
        <w:rPr>
          <w:b/>
          <w:bCs/>
          <w:sz w:val="24"/>
          <w:szCs w:val="24"/>
        </w:rPr>
        <w:t>6.</w:t>
      </w:r>
      <w:r w:rsidRPr="00216CF7">
        <w:rPr>
          <w:b/>
          <w:bCs/>
          <w:sz w:val="24"/>
          <w:szCs w:val="24"/>
        </w:rPr>
        <w:tab/>
        <w:t>Describe the consequence to Federal program or policy activities if the collection is not conducted or is conducted less frequently, as well as any technical or legal obstacles to reducing burden.</w:t>
      </w:r>
      <w:proofErr w:type="gramEnd"/>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rPr>
          <w:sz w:val="24"/>
          <w:szCs w:val="24"/>
        </w:rPr>
      </w:pPr>
      <w:r w:rsidRPr="00216CF7">
        <w:rPr>
          <w:sz w:val="24"/>
          <w:szCs w:val="24"/>
        </w:rPr>
        <w:t xml:space="preserve">Backcountry users do not present themselves as identifiable park users through any other statistical or visitor contact method.  There is no other single opportunity to ensure uniform presentation of advisories, warnings and educational material, or implement a backcountry camper registration system. </w:t>
      </w:r>
    </w:p>
    <w:p w:rsidR="00D83D69" w:rsidRDefault="00D83D69">
      <w:pPr>
        <w:rPr>
          <w:color w:val="0000FF"/>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7.</w:t>
      </w:r>
      <w:r w:rsidRPr="00216CF7">
        <w:rPr>
          <w:b/>
          <w:bCs/>
          <w:sz w:val="24"/>
          <w:szCs w:val="24"/>
        </w:rPr>
        <w:tab/>
        <w:t>Explain any special circumstances that would cause an information collection to be conducted in a manner:</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r>
      <w:proofErr w:type="gramStart"/>
      <w:r w:rsidRPr="00216CF7">
        <w:rPr>
          <w:b/>
          <w:bCs/>
          <w:sz w:val="24"/>
          <w:szCs w:val="24"/>
        </w:rPr>
        <w:t>requiring</w:t>
      </w:r>
      <w:proofErr w:type="gramEnd"/>
      <w:r w:rsidRPr="00216CF7">
        <w:rPr>
          <w:b/>
          <w:bCs/>
          <w:sz w:val="24"/>
          <w:szCs w:val="24"/>
        </w:rPr>
        <w:t xml:space="preserve"> respondents to report information to the agency more often than quarterly;</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t>requiring respondents to prepare a written response to a collection of information in fewer than 30 days after receipt of it;</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t>requiring respondents to submit more than an original and two copies of any document;</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t>requiring respondents to retain records, other than health, medical, government contract, grant-in-aid, or tax records, for more than three years;</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r>
      <w:proofErr w:type="gramStart"/>
      <w:r w:rsidRPr="00216CF7">
        <w:rPr>
          <w:b/>
          <w:bCs/>
          <w:sz w:val="24"/>
          <w:szCs w:val="24"/>
        </w:rPr>
        <w:t>in</w:t>
      </w:r>
      <w:proofErr w:type="gramEnd"/>
      <w:r w:rsidRPr="00216CF7">
        <w:rPr>
          <w:b/>
          <w:bCs/>
          <w:sz w:val="24"/>
          <w:szCs w:val="24"/>
        </w:rPr>
        <w:t xml:space="preserve"> connection with a statistical survey, that is not designed to produce valid and reliable results that can be generalized to the universe of study;</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t>requiring the use of a statistical data classification that has not been reviewed and approved by OMB;</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16CF7">
        <w:rPr>
          <w:b/>
          <w:bCs/>
          <w:sz w:val="24"/>
          <w:szCs w:val="24"/>
        </w:rPr>
        <w:tab/>
        <w:t>*</w:t>
      </w:r>
      <w:r w:rsidRPr="00216CF7">
        <w:rPr>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 w:val="24"/>
          <w:szCs w:val="24"/>
        </w:rPr>
      </w:pPr>
    </w:p>
    <w:p w:rsidR="00D83D69" w:rsidRDefault="00491F53">
      <w:pPr>
        <w:rPr>
          <w:sz w:val="24"/>
          <w:szCs w:val="24"/>
        </w:rPr>
      </w:pPr>
      <w:r w:rsidRPr="00216CF7">
        <w:rPr>
          <w:sz w:val="24"/>
          <w:szCs w:val="24"/>
        </w:rPr>
        <w:t xml:space="preserve">Respondents complete the information collection form as they reach the trailhead and begin their backcountry hike.  </w:t>
      </w:r>
      <w:r>
        <w:rPr>
          <w:sz w:val="24"/>
          <w:szCs w:val="24"/>
        </w:rPr>
        <w:t>The form takes</w:t>
      </w:r>
      <w:r w:rsidRPr="00216CF7">
        <w:rPr>
          <w:sz w:val="24"/>
          <w:szCs w:val="24"/>
        </w:rPr>
        <w:t xml:space="preserve"> between 3 – 5 minutes to complete. A copy is retained by the respondent, and a copy is retained by the park.  Backcountry users only need to fill the form out when they enter the backcountry.  More frequent users will complete the form more often. </w:t>
      </w:r>
    </w:p>
    <w:p w:rsidR="00491F5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491F53" w:rsidRPr="00216CF7"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16CF7">
        <w:rPr>
          <w:b/>
          <w:bCs/>
          <w:sz w:val="24"/>
          <w:szCs w:val="24"/>
        </w:rPr>
        <w:t>8.</w:t>
      </w:r>
      <w:r w:rsidRPr="00216CF7">
        <w:rPr>
          <w:b/>
          <w:bCs/>
          <w:sz w:val="24"/>
          <w:szCs w:val="24"/>
        </w:rPr>
        <w:tab/>
      </w:r>
      <w:r w:rsidRPr="00216CF7">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91F53" w:rsidRPr="00216CF7"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91F53" w:rsidRPr="00216CF7"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16CF7">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91F53" w:rsidRPr="00216CF7"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FF"/>
          <w:sz w:val="24"/>
          <w:szCs w:val="24"/>
        </w:rPr>
      </w:pPr>
      <w:r w:rsidRPr="00216CF7">
        <w:rPr>
          <w:b/>
          <w:sz w:val="24"/>
          <w:szCs w:val="24"/>
        </w:rPr>
        <w:tab/>
        <w:t xml:space="preserve">Consultation with representatives of those from whom information is to be obtained or </w:t>
      </w:r>
      <w:r w:rsidRPr="00216CF7">
        <w:rPr>
          <w:b/>
          <w:sz w:val="24"/>
          <w:szCs w:val="24"/>
        </w:rPr>
        <w:lastRenderedPageBreak/>
        <w:t>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83D69" w:rsidRDefault="00D83D69">
      <w:pPr>
        <w:rPr>
          <w:sz w:val="24"/>
          <w:szCs w:val="24"/>
        </w:rPr>
      </w:pPr>
    </w:p>
    <w:p w:rsidR="00491F53" w:rsidRPr="00CD66D7" w:rsidRDefault="00491F53" w:rsidP="00E40D1A">
      <w:pPr>
        <w:rPr>
          <w:sz w:val="24"/>
          <w:szCs w:val="24"/>
        </w:rPr>
      </w:pPr>
      <w:r w:rsidRPr="00CD66D7">
        <w:rPr>
          <w:sz w:val="24"/>
          <w:szCs w:val="24"/>
        </w:rPr>
        <w:t xml:space="preserve">On </w:t>
      </w:r>
      <w:r>
        <w:rPr>
          <w:sz w:val="24"/>
          <w:szCs w:val="24"/>
        </w:rPr>
        <w:t>July</w:t>
      </w:r>
      <w:r w:rsidRPr="00CD66D7">
        <w:rPr>
          <w:sz w:val="24"/>
          <w:szCs w:val="24"/>
        </w:rPr>
        <w:t xml:space="preserve"> 19, 2010, we published in the Federal Register (75 FR </w:t>
      </w:r>
      <w:r>
        <w:rPr>
          <w:sz w:val="24"/>
          <w:szCs w:val="24"/>
        </w:rPr>
        <w:t>41879</w:t>
      </w:r>
      <w:r w:rsidRPr="00CD66D7">
        <w:rPr>
          <w:sz w:val="24"/>
          <w:szCs w:val="24"/>
        </w:rPr>
        <w:t xml:space="preserve">) a notice of our intent to request that OMB renew this information collection.  In that notice, we solicited comments for 60 days, ending on </w:t>
      </w:r>
      <w:r>
        <w:rPr>
          <w:sz w:val="24"/>
          <w:szCs w:val="24"/>
        </w:rPr>
        <w:t xml:space="preserve">September </w:t>
      </w:r>
      <w:r w:rsidRPr="00CD66D7">
        <w:rPr>
          <w:sz w:val="24"/>
          <w:szCs w:val="24"/>
        </w:rPr>
        <w:t>1</w:t>
      </w:r>
      <w:r>
        <w:rPr>
          <w:sz w:val="24"/>
          <w:szCs w:val="24"/>
        </w:rPr>
        <w:t>7</w:t>
      </w:r>
      <w:r w:rsidRPr="00CD66D7">
        <w:rPr>
          <w:sz w:val="24"/>
          <w:szCs w:val="24"/>
        </w:rPr>
        <w:t>, 2010.  We did not receive any comments in response to that notice.</w:t>
      </w:r>
    </w:p>
    <w:p w:rsidR="00D83D69" w:rsidRDefault="00D83D69">
      <w:pPr>
        <w:rPr>
          <w:color w:val="0000FF"/>
          <w:sz w:val="24"/>
          <w:szCs w:val="24"/>
        </w:rPr>
      </w:pPr>
    </w:p>
    <w:p w:rsidR="00D83D69" w:rsidRDefault="00491F53">
      <w:pPr>
        <w:rPr>
          <w:sz w:val="24"/>
          <w:szCs w:val="24"/>
        </w:rPr>
      </w:pPr>
      <w:r w:rsidRPr="00216CF7">
        <w:rPr>
          <w:sz w:val="24"/>
          <w:szCs w:val="24"/>
        </w:rPr>
        <w:t xml:space="preserve">In June 2010, the following individuals completed </w:t>
      </w:r>
      <w:r>
        <w:rPr>
          <w:sz w:val="24"/>
          <w:szCs w:val="24"/>
        </w:rPr>
        <w:t xml:space="preserve">NPS Form 10-404A </w:t>
      </w:r>
      <w:r w:rsidRPr="00216CF7">
        <w:rPr>
          <w:sz w:val="24"/>
          <w:szCs w:val="24"/>
        </w:rPr>
        <w:t>and were contacted about their experience. They state</w:t>
      </w:r>
      <w:r>
        <w:rPr>
          <w:sz w:val="24"/>
          <w:szCs w:val="24"/>
        </w:rPr>
        <w:t>d</w:t>
      </w:r>
      <w:r w:rsidRPr="00216CF7">
        <w:rPr>
          <w:sz w:val="24"/>
          <w:szCs w:val="24"/>
        </w:rPr>
        <w:t xml:space="preserve"> that the average time required to fill out the form was 5 minutes, the form was not a burden, and it is fine as is. </w:t>
      </w:r>
    </w:p>
    <w:p w:rsidR="00D83D69" w:rsidRDefault="00D83D69">
      <w:pPr>
        <w:rPr>
          <w:sz w:val="24"/>
          <w:szCs w:val="24"/>
        </w:rPr>
      </w:pPr>
    </w:p>
    <w:tbl>
      <w:tblPr>
        <w:tblW w:w="0" w:type="auto"/>
        <w:tblLook w:val="00A0"/>
      </w:tblPr>
      <w:tblGrid>
        <w:gridCol w:w="4788"/>
        <w:gridCol w:w="4788"/>
      </w:tblGrid>
      <w:tr w:rsidR="00491F53" w:rsidRPr="00216CF7" w:rsidTr="00BE1F2E">
        <w:tc>
          <w:tcPr>
            <w:tcW w:w="4788" w:type="dxa"/>
          </w:tcPr>
          <w:p w:rsidR="00D83D69" w:rsidRDefault="00491F53">
            <w:pPr>
              <w:rPr>
                <w:sz w:val="24"/>
                <w:szCs w:val="24"/>
              </w:rPr>
            </w:pPr>
            <w:proofErr w:type="spellStart"/>
            <w:r w:rsidRPr="00216CF7">
              <w:rPr>
                <w:sz w:val="24"/>
                <w:szCs w:val="24"/>
              </w:rPr>
              <w:t>Jerrald</w:t>
            </w:r>
            <w:proofErr w:type="spellEnd"/>
            <w:r w:rsidRPr="00216CF7">
              <w:rPr>
                <w:sz w:val="24"/>
                <w:szCs w:val="24"/>
              </w:rPr>
              <w:t xml:space="preserve"> </w:t>
            </w:r>
            <w:proofErr w:type="spellStart"/>
            <w:r w:rsidRPr="00216CF7">
              <w:rPr>
                <w:sz w:val="24"/>
                <w:szCs w:val="24"/>
              </w:rPr>
              <w:t>Birchard</w:t>
            </w:r>
            <w:proofErr w:type="spellEnd"/>
            <w:r w:rsidRPr="00216CF7">
              <w:rPr>
                <w:sz w:val="24"/>
                <w:szCs w:val="24"/>
              </w:rPr>
              <w:t xml:space="preserve"> </w:t>
            </w:r>
          </w:p>
          <w:p w:rsidR="00D83D69" w:rsidRDefault="00491F53">
            <w:pPr>
              <w:widowControl/>
              <w:autoSpaceDE/>
              <w:autoSpaceDN/>
              <w:adjustRightInd/>
              <w:rPr>
                <w:sz w:val="24"/>
                <w:szCs w:val="24"/>
              </w:rPr>
            </w:pPr>
            <w:r w:rsidRPr="00216CF7">
              <w:rPr>
                <w:sz w:val="24"/>
                <w:szCs w:val="24"/>
              </w:rPr>
              <w:t>313 RR 2</w:t>
            </w:r>
          </w:p>
          <w:p w:rsidR="00D83D69" w:rsidRDefault="00491F53">
            <w:pPr>
              <w:widowControl/>
              <w:autoSpaceDE/>
              <w:autoSpaceDN/>
              <w:adjustRightInd/>
              <w:rPr>
                <w:sz w:val="24"/>
                <w:szCs w:val="24"/>
              </w:rPr>
            </w:pPr>
            <w:r w:rsidRPr="00216CF7">
              <w:rPr>
                <w:sz w:val="24"/>
                <w:szCs w:val="24"/>
              </w:rPr>
              <w:t>Hillsboro, TX 76645-9802</w:t>
            </w:r>
          </w:p>
          <w:p w:rsidR="00D83D69" w:rsidRDefault="00D83D69">
            <w:pPr>
              <w:rPr>
                <w:sz w:val="24"/>
                <w:szCs w:val="24"/>
              </w:rPr>
            </w:pPr>
          </w:p>
        </w:tc>
        <w:tc>
          <w:tcPr>
            <w:tcW w:w="4788" w:type="dxa"/>
          </w:tcPr>
          <w:p w:rsidR="00D83D69" w:rsidRDefault="00491F53">
            <w:pPr>
              <w:rPr>
                <w:sz w:val="24"/>
                <w:szCs w:val="24"/>
              </w:rPr>
            </w:pPr>
            <w:r w:rsidRPr="00216CF7">
              <w:rPr>
                <w:sz w:val="24"/>
                <w:szCs w:val="24"/>
              </w:rPr>
              <w:t xml:space="preserve">David Harris </w:t>
            </w:r>
          </w:p>
          <w:p w:rsidR="00D83D69" w:rsidRDefault="00491F53">
            <w:pPr>
              <w:widowControl/>
              <w:autoSpaceDE/>
              <w:autoSpaceDN/>
              <w:adjustRightInd/>
              <w:rPr>
                <w:sz w:val="24"/>
                <w:szCs w:val="24"/>
              </w:rPr>
            </w:pPr>
            <w:r w:rsidRPr="00216CF7">
              <w:rPr>
                <w:sz w:val="24"/>
                <w:szCs w:val="24"/>
              </w:rPr>
              <w:t>240 Wise Acre Rd</w:t>
            </w:r>
          </w:p>
          <w:p w:rsidR="00D83D69" w:rsidRDefault="00491F53">
            <w:pPr>
              <w:widowControl/>
              <w:autoSpaceDE/>
              <w:autoSpaceDN/>
              <w:adjustRightInd/>
              <w:rPr>
                <w:sz w:val="24"/>
                <w:szCs w:val="24"/>
              </w:rPr>
            </w:pPr>
            <w:r w:rsidRPr="00216CF7">
              <w:rPr>
                <w:sz w:val="24"/>
                <w:szCs w:val="24"/>
              </w:rPr>
              <w:t>Yakima, WA 98901</w:t>
            </w:r>
          </w:p>
        </w:tc>
      </w:tr>
      <w:tr w:rsidR="00491F53" w:rsidRPr="00216CF7" w:rsidTr="00BE1F2E">
        <w:tc>
          <w:tcPr>
            <w:tcW w:w="4788" w:type="dxa"/>
          </w:tcPr>
          <w:p w:rsidR="00D83D69" w:rsidRDefault="00491F53">
            <w:pPr>
              <w:rPr>
                <w:sz w:val="24"/>
                <w:szCs w:val="24"/>
              </w:rPr>
            </w:pPr>
            <w:r w:rsidRPr="00216CF7">
              <w:rPr>
                <w:sz w:val="24"/>
                <w:szCs w:val="24"/>
              </w:rPr>
              <w:t xml:space="preserve">Tommy Sager </w:t>
            </w:r>
          </w:p>
          <w:p w:rsidR="00D83D69" w:rsidRDefault="00491F53">
            <w:pPr>
              <w:widowControl/>
              <w:autoSpaceDE/>
              <w:autoSpaceDN/>
              <w:adjustRightInd/>
              <w:rPr>
                <w:sz w:val="24"/>
                <w:szCs w:val="24"/>
              </w:rPr>
            </w:pPr>
            <w:r w:rsidRPr="00216CF7">
              <w:rPr>
                <w:sz w:val="24"/>
                <w:szCs w:val="24"/>
              </w:rPr>
              <w:t>1116 Oak Garden Cir</w:t>
            </w:r>
          </w:p>
          <w:p w:rsidR="00D83D69" w:rsidRDefault="00491F53">
            <w:pPr>
              <w:widowControl/>
              <w:autoSpaceDE/>
              <w:autoSpaceDN/>
              <w:adjustRightInd/>
              <w:rPr>
                <w:sz w:val="24"/>
                <w:szCs w:val="24"/>
              </w:rPr>
            </w:pPr>
            <w:r w:rsidRPr="00216CF7">
              <w:rPr>
                <w:sz w:val="24"/>
                <w:szCs w:val="24"/>
              </w:rPr>
              <w:t>Tyler, TX 75703-3961</w:t>
            </w:r>
          </w:p>
          <w:p w:rsidR="00D83D69" w:rsidRDefault="00D83D69">
            <w:pPr>
              <w:rPr>
                <w:sz w:val="24"/>
                <w:szCs w:val="24"/>
              </w:rPr>
            </w:pPr>
          </w:p>
        </w:tc>
        <w:tc>
          <w:tcPr>
            <w:tcW w:w="4788" w:type="dxa"/>
          </w:tcPr>
          <w:p w:rsidR="00D83D69" w:rsidRDefault="00491F53">
            <w:pPr>
              <w:rPr>
                <w:sz w:val="24"/>
                <w:szCs w:val="24"/>
              </w:rPr>
            </w:pPr>
            <w:r w:rsidRPr="00216CF7">
              <w:rPr>
                <w:sz w:val="24"/>
                <w:szCs w:val="24"/>
              </w:rPr>
              <w:t>James Nola</w:t>
            </w:r>
          </w:p>
          <w:p w:rsidR="00D83D69" w:rsidRDefault="00491F53">
            <w:pPr>
              <w:widowControl/>
              <w:autoSpaceDE/>
              <w:autoSpaceDN/>
              <w:adjustRightInd/>
              <w:rPr>
                <w:sz w:val="24"/>
                <w:szCs w:val="24"/>
              </w:rPr>
            </w:pPr>
            <w:r w:rsidRPr="00216CF7">
              <w:rPr>
                <w:sz w:val="24"/>
                <w:szCs w:val="24"/>
              </w:rPr>
              <w:t xml:space="preserve">1128 </w:t>
            </w:r>
            <w:proofErr w:type="spellStart"/>
            <w:r w:rsidRPr="00216CF7">
              <w:rPr>
                <w:sz w:val="24"/>
                <w:szCs w:val="24"/>
              </w:rPr>
              <w:t>Winscott</w:t>
            </w:r>
            <w:proofErr w:type="spellEnd"/>
            <w:r w:rsidRPr="00216CF7">
              <w:rPr>
                <w:sz w:val="24"/>
                <w:szCs w:val="24"/>
              </w:rPr>
              <w:t xml:space="preserve"> Rd</w:t>
            </w:r>
          </w:p>
          <w:p w:rsidR="00D83D69" w:rsidRDefault="00491F53">
            <w:pPr>
              <w:rPr>
                <w:sz w:val="24"/>
                <w:szCs w:val="24"/>
              </w:rPr>
            </w:pPr>
            <w:r w:rsidRPr="00216CF7">
              <w:rPr>
                <w:sz w:val="24"/>
                <w:szCs w:val="24"/>
              </w:rPr>
              <w:t>Benbrook, TX 76126-3600</w:t>
            </w:r>
          </w:p>
        </w:tc>
      </w:tr>
    </w:tbl>
    <w:p w:rsidR="00491F53" w:rsidRDefault="00491F53">
      <w:r>
        <w:br w:type="page"/>
      </w:r>
    </w:p>
    <w:tbl>
      <w:tblPr>
        <w:tblW w:w="0" w:type="auto"/>
        <w:tblLook w:val="00A0"/>
      </w:tblPr>
      <w:tblGrid>
        <w:gridCol w:w="4788"/>
        <w:gridCol w:w="4788"/>
      </w:tblGrid>
      <w:tr w:rsidR="00491F53" w:rsidRPr="00216CF7" w:rsidTr="00BE1F2E">
        <w:tc>
          <w:tcPr>
            <w:tcW w:w="4788" w:type="dxa"/>
          </w:tcPr>
          <w:p w:rsidR="00D83D69" w:rsidRDefault="00491F53">
            <w:pPr>
              <w:rPr>
                <w:sz w:val="24"/>
                <w:szCs w:val="24"/>
                <w:lang w:val="es-ES"/>
              </w:rPr>
            </w:pPr>
            <w:r w:rsidRPr="00216CF7">
              <w:rPr>
                <w:sz w:val="24"/>
                <w:szCs w:val="24"/>
                <w:lang w:val="es-ES"/>
              </w:rPr>
              <w:t>Nick Toscano</w:t>
            </w:r>
          </w:p>
          <w:p w:rsidR="00D83D69" w:rsidRDefault="00491F53">
            <w:pPr>
              <w:widowControl/>
              <w:autoSpaceDE/>
              <w:autoSpaceDN/>
              <w:adjustRightInd/>
              <w:rPr>
                <w:sz w:val="24"/>
                <w:szCs w:val="24"/>
                <w:lang w:val="es-ES"/>
              </w:rPr>
            </w:pPr>
            <w:r w:rsidRPr="00216CF7">
              <w:rPr>
                <w:sz w:val="24"/>
                <w:szCs w:val="24"/>
                <w:lang w:val="es-ES"/>
              </w:rPr>
              <w:t xml:space="preserve">33440 La Serena </w:t>
            </w:r>
            <w:proofErr w:type="spellStart"/>
            <w:r w:rsidRPr="00216CF7">
              <w:rPr>
                <w:sz w:val="24"/>
                <w:szCs w:val="24"/>
                <w:lang w:val="es-ES"/>
              </w:rPr>
              <w:t>Way</w:t>
            </w:r>
            <w:proofErr w:type="spellEnd"/>
          </w:p>
          <w:p w:rsidR="00D83D69" w:rsidRDefault="00491F53">
            <w:pPr>
              <w:rPr>
                <w:sz w:val="24"/>
                <w:szCs w:val="24"/>
                <w:lang w:val="es-ES"/>
              </w:rPr>
            </w:pPr>
            <w:proofErr w:type="spellStart"/>
            <w:r w:rsidRPr="00216CF7">
              <w:rPr>
                <w:sz w:val="24"/>
                <w:szCs w:val="24"/>
                <w:lang w:val="es-ES"/>
              </w:rPr>
              <w:t>Temecula</w:t>
            </w:r>
            <w:proofErr w:type="spellEnd"/>
            <w:r w:rsidRPr="00216CF7">
              <w:rPr>
                <w:sz w:val="24"/>
                <w:szCs w:val="24"/>
                <w:lang w:val="es-ES"/>
              </w:rPr>
              <w:t>, CA 92591-5104</w:t>
            </w:r>
          </w:p>
        </w:tc>
        <w:tc>
          <w:tcPr>
            <w:tcW w:w="4788" w:type="dxa"/>
          </w:tcPr>
          <w:p w:rsidR="00D83D69" w:rsidRDefault="00491F53">
            <w:pPr>
              <w:rPr>
                <w:sz w:val="24"/>
                <w:szCs w:val="24"/>
              </w:rPr>
            </w:pPr>
            <w:r w:rsidRPr="00216CF7">
              <w:rPr>
                <w:sz w:val="24"/>
                <w:szCs w:val="24"/>
              </w:rPr>
              <w:t xml:space="preserve">Aaron </w:t>
            </w:r>
            <w:proofErr w:type="spellStart"/>
            <w:r w:rsidRPr="00216CF7">
              <w:rPr>
                <w:sz w:val="24"/>
                <w:szCs w:val="24"/>
              </w:rPr>
              <w:t>Blaha</w:t>
            </w:r>
            <w:proofErr w:type="spellEnd"/>
            <w:r w:rsidRPr="00216CF7">
              <w:rPr>
                <w:sz w:val="24"/>
                <w:szCs w:val="24"/>
              </w:rPr>
              <w:t xml:space="preserve"> </w:t>
            </w:r>
          </w:p>
          <w:p w:rsidR="00D83D69" w:rsidRDefault="00491F53">
            <w:pPr>
              <w:widowControl/>
              <w:autoSpaceDE/>
              <w:autoSpaceDN/>
              <w:adjustRightInd/>
              <w:rPr>
                <w:sz w:val="24"/>
                <w:szCs w:val="24"/>
              </w:rPr>
            </w:pPr>
            <w:r w:rsidRPr="00216CF7">
              <w:rPr>
                <w:sz w:val="24"/>
                <w:szCs w:val="24"/>
              </w:rPr>
              <w:t>1119W W 10th St</w:t>
            </w:r>
          </w:p>
          <w:p w:rsidR="00D83D69" w:rsidRDefault="00491F53">
            <w:pPr>
              <w:rPr>
                <w:sz w:val="24"/>
                <w:szCs w:val="24"/>
              </w:rPr>
            </w:pPr>
            <w:r w:rsidRPr="00216CF7">
              <w:rPr>
                <w:sz w:val="24"/>
                <w:szCs w:val="24"/>
              </w:rPr>
              <w:t>Tempe, AZ 85281-5360</w:t>
            </w:r>
          </w:p>
        </w:tc>
      </w:tr>
    </w:tbl>
    <w:p w:rsidR="00491F53" w:rsidRDefault="00491F53"/>
    <w:tbl>
      <w:tblPr>
        <w:tblW w:w="0" w:type="auto"/>
        <w:tblLook w:val="00A0"/>
      </w:tblPr>
      <w:tblGrid>
        <w:gridCol w:w="4788"/>
        <w:gridCol w:w="4788"/>
      </w:tblGrid>
      <w:tr w:rsidR="00491F53" w:rsidRPr="00216CF7" w:rsidTr="00BE1F2E">
        <w:tc>
          <w:tcPr>
            <w:tcW w:w="4788" w:type="dxa"/>
          </w:tcPr>
          <w:p w:rsidR="00D83D69" w:rsidRDefault="00491F53">
            <w:pPr>
              <w:rPr>
                <w:sz w:val="24"/>
                <w:szCs w:val="24"/>
              </w:rPr>
            </w:pPr>
            <w:r w:rsidRPr="00216CF7">
              <w:rPr>
                <w:sz w:val="24"/>
                <w:szCs w:val="24"/>
              </w:rPr>
              <w:t xml:space="preserve">Tonya </w:t>
            </w:r>
            <w:proofErr w:type="spellStart"/>
            <w:r w:rsidRPr="00216CF7">
              <w:rPr>
                <w:sz w:val="24"/>
                <w:szCs w:val="24"/>
              </w:rPr>
              <w:t>Tiday</w:t>
            </w:r>
            <w:proofErr w:type="spellEnd"/>
            <w:r w:rsidRPr="00216CF7">
              <w:rPr>
                <w:sz w:val="24"/>
                <w:szCs w:val="24"/>
              </w:rPr>
              <w:t xml:space="preserve"> </w:t>
            </w:r>
          </w:p>
          <w:p w:rsidR="00D83D69" w:rsidRDefault="00491F53">
            <w:pPr>
              <w:widowControl/>
              <w:autoSpaceDE/>
              <w:autoSpaceDN/>
              <w:adjustRightInd/>
              <w:rPr>
                <w:sz w:val="24"/>
                <w:szCs w:val="24"/>
              </w:rPr>
            </w:pPr>
            <w:r w:rsidRPr="00216CF7">
              <w:rPr>
                <w:sz w:val="24"/>
                <w:szCs w:val="24"/>
              </w:rPr>
              <w:t>608 N 10th St</w:t>
            </w:r>
          </w:p>
          <w:p w:rsidR="00D83D69" w:rsidRDefault="00491F53">
            <w:pPr>
              <w:rPr>
                <w:sz w:val="24"/>
                <w:szCs w:val="24"/>
              </w:rPr>
            </w:pPr>
            <w:r w:rsidRPr="00216CF7">
              <w:rPr>
                <w:sz w:val="24"/>
                <w:szCs w:val="24"/>
              </w:rPr>
              <w:t>Bessemer City, NC 28016-2170</w:t>
            </w:r>
          </w:p>
        </w:tc>
        <w:tc>
          <w:tcPr>
            <w:tcW w:w="4788" w:type="dxa"/>
          </w:tcPr>
          <w:p w:rsidR="00D83D69" w:rsidRDefault="00D83D69">
            <w:pPr>
              <w:rPr>
                <w:sz w:val="24"/>
                <w:szCs w:val="24"/>
              </w:rPr>
            </w:pPr>
          </w:p>
        </w:tc>
      </w:tr>
    </w:tbl>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9.</w:t>
      </w:r>
      <w:r w:rsidRPr="00216CF7">
        <w:rPr>
          <w:b/>
          <w:bCs/>
          <w:sz w:val="24"/>
          <w:szCs w:val="24"/>
        </w:rPr>
        <w:tab/>
        <w:t>Explain any decision to provide any payment or gift to respondents, other than remuneration of contractors or grantees.</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rPr>
          <w:sz w:val="24"/>
          <w:szCs w:val="24"/>
        </w:rPr>
      </w:pPr>
      <w:r w:rsidRPr="00216CF7">
        <w:rPr>
          <w:sz w:val="24"/>
          <w:szCs w:val="24"/>
        </w:rPr>
        <w:t xml:space="preserve">No payments or gifts </w:t>
      </w:r>
      <w:r>
        <w:rPr>
          <w:sz w:val="24"/>
          <w:szCs w:val="24"/>
        </w:rPr>
        <w:t>are</w:t>
      </w:r>
      <w:r w:rsidRPr="00216CF7">
        <w:rPr>
          <w:sz w:val="24"/>
          <w:szCs w:val="24"/>
        </w:rPr>
        <w:t xml:space="preserve"> given to respondents.</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roofErr w:type="gramStart"/>
      <w:r w:rsidRPr="00216CF7">
        <w:rPr>
          <w:b/>
          <w:bCs/>
          <w:sz w:val="24"/>
          <w:szCs w:val="24"/>
        </w:rPr>
        <w:t>10.</w:t>
      </w:r>
      <w:r w:rsidRPr="00216CF7">
        <w:rPr>
          <w:b/>
          <w:bCs/>
          <w:sz w:val="24"/>
          <w:szCs w:val="24"/>
        </w:rPr>
        <w:tab/>
      </w:r>
      <w:r>
        <w:rPr>
          <w:b/>
          <w:bCs/>
          <w:sz w:val="24"/>
          <w:szCs w:val="24"/>
        </w:rPr>
        <w:t xml:space="preserve"> </w:t>
      </w:r>
      <w:r w:rsidRPr="00216CF7">
        <w:rPr>
          <w:b/>
          <w:bCs/>
          <w:sz w:val="24"/>
          <w:szCs w:val="24"/>
        </w:rPr>
        <w:t>Describe any assurance of confidentiality provided to respondents and the basis for the assurance in statute, regulation, or agency policy</w:t>
      </w:r>
      <w:r w:rsidRPr="00216CF7">
        <w:rPr>
          <w:bCs/>
          <w:sz w:val="24"/>
          <w:szCs w:val="24"/>
        </w:rPr>
        <w:t>.</w:t>
      </w:r>
      <w:proofErr w:type="gramEnd"/>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83D69" w:rsidRDefault="00491F53">
      <w:pPr>
        <w:rPr>
          <w:sz w:val="24"/>
          <w:szCs w:val="24"/>
        </w:rPr>
      </w:pPr>
      <w:r w:rsidRPr="00216CF7">
        <w:rPr>
          <w:sz w:val="24"/>
          <w:szCs w:val="24"/>
        </w:rPr>
        <w:t xml:space="preserve">No </w:t>
      </w:r>
      <w:r>
        <w:rPr>
          <w:sz w:val="24"/>
          <w:szCs w:val="24"/>
        </w:rPr>
        <w:t>assurance of confidentiality is provided.</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roofErr w:type="gramStart"/>
      <w:r w:rsidRPr="00216CF7">
        <w:rPr>
          <w:b/>
          <w:bCs/>
          <w:sz w:val="24"/>
          <w:szCs w:val="24"/>
        </w:rPr>
        <w:t>11.</w:t>
      </w:r>
      <w:r w:rsidRPr="00216CF7">
        <w:rPr>
          <w:b/>
          <w:bCs/>
          <w:sz w:val="24"/>
          <w:szCs w:val="24"/>
        </w:rPr>
        <w:tab/>
      </w:r>
      <w:r>
        <w:rPr>
          <w:b/>
          <w:bCs/>
          <w:sz w:val="24"/>
          <w:szCs w:val="24"/>
        </w:rPr>
        <w:t xml:space="preserve"> </w:t>
      </w:r>
      <w:r w:rsidRPr="00216CF7">
        <w:rPr>
          <w:b/>
          <w:sz w:val="24"/>
          <w:szCs w:val="24"/>
        </w:rPr>
        <w:t>Provide additional justification for any questions of a sensitive nature, such as sexual behavior and attitudes, religious beliefs, and other matters that are commonly considered private.</w:t>
      </w:r>
      <w:proofErr w:type="gramEnd"/>
      <w:r w:rsidRPr="00216CF7">
        <w:rPr>
          <w:b/>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D83D69" w:rsidRDefault="00491F53">
      <w:pPr>
        <w:rPr>
          <w:sz w:val="24"/>
          <w:szCs w:val="24"/>
        </w:rPr>
      </w:pPr>
      <w:r w:rsidRPr="00216CF7">
        <w:rPr>
          <w:sz w:val="24"/>
          <w:szCs w:val="24"/>
        </w:rPr>
        <w:t>No sensitive questions are asked.</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16CF7">
        <w:rPr>
          <w:b/>
          <w:bCs/>
          <w:sz w:val="24"/>
          <w:szCs w:val="24"/>
        </w:rPr>
        <w:t>12.</w:t>
      </w:r>
      <w:r w:rsidRPr="00216CF7">
        <w:rPr>
          <w:b/>
          <w:bCs/>
          <w:sz w:val="24"/>
          <w:szCs w:val="24"/>
        </w:rPr>
        <w:tab/>
      </w:r>
      <w:r w:rsidRPr="000775B1">
        <w:rPr>
          <w:b/>
        </w:rPr>
        <w:tab/>
      </w:r>
      <w:r w:rsidRPr="00DE64F3">
        <w:rPr>
          <w:b/>
          <w:sz w:val="24"/>
          <w:szCs w:val="24"/>
        </w:rPr>
        <w:t>Provide estimates of the hour burden of the collection of information.  The statement should:</w:t>
      </w: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E64F3">
        <w:rPr>
          <w:b/>
          <w:sz w:val="24"/>
          <w:szCs w:val="24"/>
        </w:rPr>
        <w:tab/>
        <w:t>*</w:t>
      </w:r>
      <w:r w:rsidRPr="00DE64F3">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E64F3">
        <w:rPr>
          <w:b/>
          <w:sz w:val="24"/>
          <w:szCs w:val="24"/>
        </w:rPr>
        <w:tab/>
        <w:t>*</w:t>
      </w:r>
      <w:r w:rsidRPr="00DE64F3">
        <w:rPr>
          <w:b/>
          <w:sz w:val="24"/>
          <w:szCs w:val="24"/>
        </w:rPr>
        <w:tab/>
        <w:t>If this request for approval covers more than one form, provide separate hour burden estimates for each form and aggregate the hour burdens.</w:t>
      </w: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E64F3">
        <w:rPr>
          <w:b/>
          <w:sz w:val="24"/>
          <w:szCs w:val="24"/>
        </w:rPr>
        <w:tab/>
        <w:t>*</w:t>
      </w:r>
      <w:r w:rsidRPr="00DE64F3">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83D69" w:rsidRDefault="00D83D69">
      <w:pPr>
        <w:rPr>
          <w:color w:val="0000FF"/>
          <w:sz w:val="24"/>
          <w:szCs w:val="24"/>
        </w:rPr>
      </w:pPr>
    </w:p>
    <w:p w:rsidR="00D83D69" w:rsidRDefault="00491F53">
      <w:pPr>
        <w:rPr>
          <w:sz w:val="24"/>
          <w:szCs w:val="24"/>
        </w:rPr>
      </w:pPr>
      <w:r w:rsidRPr="00216CF7">
        <w:rPr>
          <w:sz w:val="24"/>
          <w:szCs w:val="24"/>
        </w:rPr>
        <w:lastRenderedPageBreak/>
        <w:t xml:space="preserve">We </w:t>
      </w:r>
      <w:r>
        <w:rPr>
          <w:sz w:val="24"/>
          <w:szCs w:val="24"/>
        </w:rPr>
        <w:t>estimate</w:t>
      </w:r>
      <w:r w:rsidRPr="00216CF7">
        <w:rPr>
          <w:sz w:val="24"/>
          <w:szCs w:val="24"/>
        </w:rPr>
        <w:t xml:space="preserve"> 23,750 burden hours for this collection</w:t>
      </w:r>
      <w:r>
        <w:rPr>
          <w:sz w:val="24"/>
          <w:szCs w:val="24"/>
        </w:rPr>
        <w:t xml:space="preserve"> </w:t>
      </w:r>
      <w:r w:rsidRPr="00216CF7">
        <w:rPr>
          <w:sz w:val="24"/>
          <w:szCs w:val="24"/>
        </w:rPr>
        <w:t xml:space="preserve">based on average backcountry visitation </w:t>
      </w:r>
      <w:proofErr w:type="gramStart"/>
      <w:r w:rsidRPr="00216CF7">
        <w:rPr>
          <w:sz w:val="24"/>
          <w:szCs w:val="24"/>
        </w:rPr>
        <w:t>between 2007-2009</w:t>
      </w:r>
      <w:proofErr w:type="gramEnd"/>
      <w:r w:rsidRPr="00216CF7">
        <w:rPr>
          <w:sz w:val="24"/>
          <w:szCs w:val="24"/>
        </w:rPr>
        <w:t xml:space="preserve">.  Table </w:t>
      </w:r>
      <w:r>
        <w:rPr>
          <w:sz w:val="24"/>
          <w:szCs w:val="24"/>
        </w:rPr>
        <w:t>12.</w:t>
      </w:r>
      <w:r w:rsidRPr="00216CF7">
        <w:rPr>
          <w:sz w:val="24"/>
          <w:szCs w:val="24"/>
        </w:rPr>
        <w:t xml:space="preserve">1 displays </w:t>
      </w:r>
      <w:r>
        <w:rPr>
          <w:sz w:val="24"/>
          <w:szCs w:val="24"/>
        </w:rPr>
        <w:t xml:space="preserve">the burden hour estimate based on the </w:t>
      </w:r>
      <w:r w:rsidRPr="00216CF7">
        <w:rPr>
          <w:sz w:val="24"/>
          <w:szCs w:val="24"/>
        </w:rPr>
        <w:t>number of respon</w:t>
      </w:r>
      <w:r>
        <w:rPr>
          <w:sz w:val="24"/>
          <w:szCs w:val="24"/>
        </w:rPr>
        <w:t>ses.</w:t>
      </w:r>
      <w:r w:rsidRPr="00216CF7">
        <w:rPr>
          <w:sz w:val="24"/>
          <w:szCs w:val="24"/>
        </w:rPr>
        <w:t xml:space="preserve"> The time per response is calculated as 5 minutes, </w:t>
      </w:r>
      <w:r>
        <w:rPr>
          <w:sz w:val="24"/>
          <w:szCs w:val="24"/>
        </w:rPr>
        <w:t xml:space="preserve">also </w:t>
      </w:r>
      <w:r w:rsidRPr="00216CF7">
        <w:rPr>
          <w:sz w:val="24"/>
          <w:szCs w:val="24"/>
        </w:rPr>
        <w:t xml:space="preserve">based on </w:t>
      </w:r>
      <w:r>
        <w:rPr>
          <w:sz w:val="24"/>
          <w:szCs w:val="24"/>
        </w:rPr>
        <w:t xml:space="preserve">past </w:t>
      </w:r>
      <w:r w:rsidRPr="00216CF7">
        <w:rPr>
          <w:sz w:val="24"/>
          <w:szCs w:val="24"/>
        </w:rPr>
        <w:t xml:space="preserve">experiences </w:t>
      </w:r>
      <w:r>
        <w:rPr>
          <w:sz w:val="24"/>
          <w:szCs w:val="24"/>
        </w:rPr>
        <w:t xml:space="preserve">from </w:t>
      </w:r>
      <w:r w:rsidRPr="00216CF7">
        <w:rPr>
          <w:sz w:val="24"/>
          <w:szCs w:val="24"/>
        </w:rPr>
        <w:t>2007- 20</w:t>
      </w:r>
      <w:r>
        <w:rPr>
          <w:sz w:val="24"/>
          <w:szCs w:val="24"/>
        </w:rPr>
        <w:t>09</w:t>
      </w:r>
      <w:r w:rsidRPr="00216CF7">
        <w:rPr>
          <w:sz w:val="24"/>
          <w:szCs w:val="24"/>
        </w:rPr>
        <w:t xml:space="preserve">. </w:t>
      </w:r>
    </w:p>
    <w:p w:rsidR="00D83D69" w:rsidRDefault="00D83D69">
      <w:pPr>
        <w:rPr>
          <w:sz w:val="24"/>
          <w:szCs w:val="24"/>
        </w:rPr>
      </w:pPr>
    </w:p>
    <w:p w:rsidR="00D83D69" w:rsidRDefault="00491F53">
      <w:pPr>
        <w:keepNext/>
        <w:rPr>
          <w:bCs/>
          <w:sz w:val="24"/>
          <w:szCs w:val="24"/>
        </w:rPr>
      </w:pPr>
      <w:r w:rsidRPr="00216CF7">
        <w:rPr>
          <w:bCs/>
          <w:sz w:val="24"/>
          <w:szCs w:val="24"/>
        </w:rPr>
        <w:t xml:space="preserve">Table </w:t>
      </w:r>
      <w:r>
        <w:rPr>
          <w:bCs/>
          <w:sz w:val="24"/>
          <w:szCs w:val="24"/>
        </w:rPr>
        <w:t>12.</w:t>
      </w:r>
      <w:r w:rsidRPr="00216CF7">
        <w:rPr>
          <w:bCs/>
          <w:sz w:val="24"/>
          <w:szCs w:val="24"/>
        </w:rPr>
        <w:t xml:space="preserve">1 – Annual Burden </w:t>
      </w:r>
      <w:r>
        <w:rPr>
          <w:bCs/>
          <w:sz w:val="24"/>
          <w:szCs w:val="24"/>
        </w:rPr>
        <w:t xml:space="preserve">Hour </w:t>
      </w:r>
      <w:r w:rsidRPr="00216CF7">
        <w:rPr>
          <w:bCs/>
          <w:sz w:val="24"/>
          <w:szCs w:val="24"/>
        </w:rPr>
        <w:t>Estimates</w:t>
      </w:r>
    </w:p>
    <w:tbl>
      <w:tblPr>
        <w:tblW w:w="9585" w:type="dxa"/>
        <w:tblInd w:w="93" w:type="dxa"/>
        <w:tblLayout w:type="fixed"/>
        <w:tblLook w:val="0000"/>
      </w:tblPr>
      <w:tblGrid>
        <w:gridCol w:w="2265"/>
        <w:gridCol w:w="1320"/>
        <w:gridCol w:w="1320"/>
        <w:gridCol w:w="960"/>
        <w:gridCol w:w="1200"/>
        <w:gridCol w:w="1200"/>
        <w:gridCol w:w="1257"/>
        <w:gridCol w:w="63"/>
      </w:tblGrid>
      <w:tr w:rsidR="00491F53" w:rsidRPr="00675385" w:rsidTr="00795ED6">
        <w:trPr>
          <w:gridAfter w:val="1"/>
          <w:wAfter w:w="63" w:type="dxa"/>
          <w:trHeight w:val="255"/>
        </w:trPr>
        <w:tc>
          <w:tcPr>
            <w:tcW w:w="9522" w:type="dxa"/>
            <w:gridSpan w:val="7"/>
            <w:tcBorders>
              <w:top w:val="nil"/>
              <w:left w:val="nil"/>
              <w:bottom w:val="single" w:sz="18" w:space="0" w:color="auto"/>
              <w:right w:val="nil"/>
            </w:tcBorders>
            <w:noWrap/>
            <w:vAlign w:val="bottom"/>
          </w:tcPr>
          <w:p w:rsidR="00D83D69" w:rsidRDefault="00D83D69">
            <w:pPr>
              <w:keepNext/>
              <w:widowControl/>
              <w:autoSpaceDE/>
              <w:autoSpaceDN/>
              <w:adjustRightInd/>
              <w:rPr>
                <w:sz w:val="22"/>
                <w:szCs w:val="22"/>
              </w:rPr>
            </w:pPr>
          </w:p>
        </w:tc>
      </w:tr>
      <w:tr w:rsidR="00491F53" w:rsidRPr="00675385" w:rsidTr="00795ED6">
        <w:trPr>
          <w:trHeight w:val="1155"/>
        </w:trPr>
        <w:tc>
          <w:tcPr>
            <w:tcW w:w="2265" w:type="dxa"/>
            <w:tcBorders>
              <w:top w:val="single" w:sz="18" w:space="0" w:color="auto"/>
              <w:left w:val="nil"/>
              <w:bottom w:val="nil"/>
              <w:right w:val="nil"/>
            </w:tcBorders>
            <w:vAlign w:val="bottom"/>
          </w:tcPr>
          <w:p w:rsidR="00D83D69" w:rsidRDefault="00D83D69">
            <w:pPr>
              <w:keepNext/>
              <w:widowControl/>
              <w:autoSpaceDE/>
              <w:autoSpaceDN/>
              <w:adjustRightInd/>
              <w:rPr>
                <w:bCs/>
                <w:sz w:val="22"/>
                <w:szCs w:val="22"/>
              </w:rPr>
            </w:pPr>
          </w:p>
        </w:tc>
        <w:tc>
          <w:tcPr>
            <w:tcW w:w="1320" w:type="dxa"/>
            <w:tcBorders>
              <w:top w:val="single" w:sz="18" w:space="0" w:color="auto"/>
              <w:left w:val="nil"/>
              <w:bottom w:val="nil"/>
              <w:right w:val="nil"/>
            </w:tcBorders>
          </w:tcPr>
          <w:p w:rsidR="00D83D69" w:rsidRDefault="00D83D69">
            <w:pPr>
              <w:keepNext/>
              <w:widowControl/>
              <w:autoSpaceDE/>
              <w:autoSpaceDN/>
              <w:adjustRightInd/>
              <w:rPr>
                <w:bCs/>
                <w:sz w:val="22"/>
                <w:szCs w:val="22"/>
              </w:rPr>
            </w:pPr>
          </w:p>
          <w:p w:rsidR="00D83D69" w:rsidRDefault="00D83D69">
            <w:pPr>
              <w:keepNext/>
              <w:widowControl/>
              <w:autoSpaceDE/>
              <w:autoSpaceDN/>
              <w:adjustRightInd/>
              <w:rPr>
                <w:bCs/>
                <w:sz w:val="22"/>
                <w:szCs w:val="22"/>
              </w:rPr>
            </w:pPr>
          </w:p>
          <w:p w:rsidR="00D83D69" w:rsidRDefault="00D83D69">
            <w:pPr>
              <w:keepNext/>
              <w:widowControl/>
              <w:autoSpaceDE/>
              <w:autoSpaceDN/>
              <w:adjustRightInd/>
              <w:rPr>
                <w:bCs/>
                <w:sz w:val="22"/>
                <w:szCs w:val="22"/>
              </w:rPr>
            </w:pPr>
          </w:p>
          <w:p w:rsidR="00D83D69" w:rsidRDefault="00491F53">
            <w:pPr>
              <w:keepNext/>
              <w:widowControl/>
              <w:autoSpaceDE/>
              <w:autoSpaceDN/>
              <w:adjustRightInd/>
              <w:rPr>
                <w:bCs/>
                <w:sz w:val="22"/>
                <w:szCs w:val="22"/>
              </w:rPr>
            </w:pPr>
            <w:r w:rsidRPr="00675385">
              <w:rPr>
                <w:bCs/>
                <w:sz w:val="22"/>
                <w:szCs w:val="22"/>
              </w:rPr>
              <w:t>Annual</w:t>
            </w:r>
          </w:p>
          <w:p w:rsidR="00D83D69" w:rsidRDefault="00491F53">
            <w:pPr>
              <w:keepNext/>
              <w:widowControl/>
              <w:autoSpaceDE/>
              <w:autoSpaceDN/>
              <w:adjustRightInd/>
              <w:rPr>
                <w:bCs/>
                <w:sz w:val="22"/>
                <w:szCs w:val="22"/>
              </w:rPr>
            </w:pPr>
            <w:r w:rsidRPr="00675385">
              <w:rPr>
                <w:bCs/>
                <w:sz w:val="22"/>
                <w:szCs w:val="22"/>
              </w:rPr>
              <w:t>Responses</w:t>
            </w:r>
          </w:p>
        </w:tc>
        <w:tc>
          <w:tcPr>
            <w:tcW w:w="1320" w:type="dxa"/>
            <w:tcBorders>
              <w:top w:val="single" w:sz="18" w:space="0" w:color="auto"/>
              <w:left w:val="nil"/>
              <w:bottom w:val="nil"/>
              <w:right w:val="nil"/>
            </w:tcBorders>
            <w:vAlign w:val="bottom"/>
          </w:tcPr>
          <w:p w:rsidR="00D83D69" w:rsidRDefault="00491F53">
            <w:pPr>
              <w:keepNext/>
              <w:widowControl/>
              <w:autoSpaceDE/>
              <w:autoSpaceDN/>
              <w:adjustRightInd/>
              <w:rPr>
                <w:bCs/>
                <w:sz w:val="22"/>
                <w:szCs w:val="22"/>
              </w:rPr>
            </w:pPr>
            <w:r w:rsidRPr="00675385">
              <w:rPr>
                <w:bCs/>
                <w:sz w:val="22"/>
                <w:szCs w:val="22"/>
              </w:rPr>
              <w:t>Completion</w:t>
            </w:r>
          </w:p>
          <w:p w:rsidR="00D83D69" w:rsidRDefault="00491F53">
            <w:pPr>
              <w:keepNext/>
              <w:widowControl/>
              <w:autoSpaceDE/>
              <w:autoSpaceDN/>
              <w:adjustRightInd/>
              <w:rPr>
                <w:bCs/>
                <w:sz w:val="22"/>
                <w:szCs w:val="22"/>
              </w:rPr>
            </w:pPr>
            <w:r w:rsidRPr="00675385">
              <w:rPr>
                <w:bCs/>
                <w:sz w:val="22"/>
                <w:szCs w:val="22"/>
              </w:rPr>
              <w:t>Time per</w:t>
            </w:r>
          </w:p>
          <w:p w:rsidR="00D83D69" w:rsidRDefault="00491F53">
            <w:pPr>
              <w:keepNext/>
              <w:widowControl/>
              <w:autoSpaceDE/>
              <w:autoSpaceDN/>
              <w:adjustRightInd/>
              <w:rPr>
                <w:bCs/>
                <w:sz w:val="22"/>
                <w:szCs w:val="22"/>
              </w:rPr>
            </w:pPr>
            <w:r w:rsidRPr="00675385">
              <w:rPr>
                <w:bCs/>
                <w:sz w:val="22"/>
                <w:szCs w:val="22"/>
              </w:rPr>
              <w:t>Response</w:t>
            </w:r>
          </w:p>
          <w:p w:rsidR="00D83D69" w:rsidRDefault="00491F53">
            <w:pPr>
              <w:keepNext/>
              <w:widowControl/>
              <w:autoSpaceDE/>
              <w:autoSpaceDN/>
              <w:adjustRightInd/>
              <w:rPr>
                <w:bCs/>
                <w:sz w:val="22"/>
                <w:szCs w:val="22"/>
              </w:rPr>
            </w:pPr>
            <w:r w:rsidRPr="00675385">
              <w:rPr>
                <w:bCs/>
                <w:sz w:val="22"/>
                <w:szCs w:val="22"/>
              </w:rPr>
              <w:t>(hours)</w:t>
            </w:r>
          </w:p>
        </w:tc>
        <w:tc>
          <w:tcPr>
            <w:tcW w:w="960" w:type="dxa"/>
            <w:tcBorders>
              <w:top w:val="single" w:sz="18" w:space="0" w:color="auto"/>
              <w:left w:val="nil"/>
              <w:bottom w:val="nil"/>
              <w:right w:val="nil"/>
            </w:tcBorders>
            <w:vAlign w:val="bottom"/>
          </w:tcPr>
          <w:p w:rsidR="00D83D69" w:rsidRDefault="00491F53">
            <w:pPr>
              <w:keepNext/>
              <w:widowControl/>
              <w:autoSpaceDE/>
              <w:autoSpaceDN/>
              <w:adjustRightInd/>
              <w:rPr>
                <w:bCs/>
                <w:sz w:val="22"/>
                <w:szCs w:val="22"/>
              </w:rPr>
            </w:pPr>
            <w:r w:rsidRPr="00675385">
              <w:rPr>
                <w:bCs/>
                <w:sz w:val="22"/>
                <w:szCs w:val="22"/>
              </w:rPr>
              <w:t>Annual</w:t>
            </w:r>
          </w:p>
          <w:p w:rsidR="00D83D69" w:rsidRDefault="00491F53">
            <w:pPr>
              <w:keepNext/>
              <w:widowControl/>
              <w:autoSpaceDE/>
              <w:autoSpaceDN/>
              <w:adjustRightInd/>
              <w:rPr>
                <w:bCs/>
                <w:sz w:val="22"/>
                <w:szCs w:val="22"/>
              </w:rPr>
            </w:pPr>
            <w:r w:rsidRPr="00675385">
              <w:rPr>
                <w:bCs/>
                <w:sz w:val="22"/>
                <w:szCs w:val="22"/>
              </w:rPr>
              <w:t>Burden</w:t>
            </w:r>
          </w:p>
          <w:p w:rsidR="00D83D69" w:rsidRDefault="00491F53">
            <w:pPr>
              <w:keepNext/>
              <w:widowControl/>
              <w:autoSpaceDE/>
              <w:autoSpaceDN/>
              <w:adjustRightInd/>
              <w:rPr>
                <w:bCs/>
                <w:sz w:val="22"/>
                <w:szCs w:val="22"/>
              </w:rPr>
            </w:pPr>
            <w:r w:rsidRPr="00675385">
              <w:rPr>
                <w:bCs/>
                <w:sz w:val="22"/>
                <w:szCs w:val="22"/>
              </w:rPr>
              <w:t>Hours</w:t>
            </w:r>
          </w:p>
        </w:tc>
        <w:tc>
          <w:tcPr>
            <w:tcW w:w="1200" w:type="dxa"/>
            <w:tcBorders>
              <w:top w:val="single" w:sz="18" w:space="0" w:color="auto"/>
              <w:left w:val="nil"/>
              <w:right w:val="nil"/>
            </w:tcBorders>
            <w:vAlign w:val="bottom"/>
          </w:tcPr>
          <w:p w:rsidR="00D83D69" w:rsidRDefault="00491F53">
            <w:pPr>
              <w:keepNext/>
              <w:widowControl/>
              <w:autoSpaceDE/>
              <w:autoSpaceDN/>
              <w:adjustRightInd/>
              <w:jc w:val="center"/>
              <w:rPr>
                <w:bCs/>
                <w:sz w:val="22"/>
                <w:szCs w:val="22"/>
              </w:rPr>
            </w:pPr>
            <w:r w:rsidRPr="00675385">
              <w:rPr>
                <w:bCs/>
                <w:sz w:val="22"/>
                <w:szCs w:val="22"/>
              </w:rPr>
              <w:t>Hourly Labor Costs</w:t>
            </w:r>
          </w:p>
        </w:tc>
        <w:tc>
          <w:tcPr>
            <w:tcW w:w="1200" w:type="dxa"/>
            <w:tcBorders>
              <w:top w:val="single" w:sz="18" w:space="0" w:color="auto"/>
              <w:left w:val="nil"/>
              <w:bottom w:val="nil"/>
              <w:right w:val="nil"/>
            </w:tcBorders>
            <w:vAlign w:val="bottom"/>
          </w:tcPr>
          <w:p w:rsidR="00D83D69" w:rsidRDefault="00491F53">
            <w:pPr>
              <w:keepNext/>
              <w:widowControl/>
              <w:autoSpaceDE/>
              <w:autoSpaceDN/>
              <w:adjustRightInd/>
              <w:rPr>
                <w:bCs/>
                <w:sz w:val="22"/>
                <w:szCs w:val="22"/>
              </w:rPr>
            </w:pPr>
            <w:r w:rsidRPr="00675385">
              <w:rPr>
                <w:bCs/>
                <w:sz w:val="22"/>
                <w:szCs w:val="22"/>
              </w:rPr>
              <w:t>Hourly Labor Costs including</w:t>
            </w:r>
          </w:p>
          <w:p w:rsidR="00D83D69" w:rsidRDefault="00491F53">
            <w:pPr>
              <w:keepNext/>
              <w:widowControl/>
              <w:autoSpaceDE/>
              <w:autoSpaceDN/>
              <w:adjustRightInd/>
              <w:rPr>
                <w:bCs/>
                <w:sz w:val="22"/>
                <w:szCs w:val="22"/>
              </w:rPr>
            </w:pPr>
            <w:r w:rsidRPr="00675385">
              <w:rPr>
                <w:bCs/>
                <w:sz w:val="22"/>
                <w:szCs w:val="22"/>
              </w:rPr>
              <w:t>Benefits</w:t>
            </w:r>
          </w:p>
        </w:tc>
        <w:tc>
          <w:tcPr>
            <w:tcW w:w="1320" w:type="dxa"/>
            <w:gridSpan w:val="2"/>
            <w:tcBorders>
              <w:top w:val="single" w:sz="18" w:space="0" w:color="auto"/>
              <w:left w:val="nil"/>
              <w:bottom w:val="nil"/>
              <w:right w:val="nil"/>
            </w:tcBorders>
            <w:vAlign w:val="bottom"/>
          </w:tcPr>
          <w:p w:rsidR="00D83D69" w:rsidRDefault="00491F53">
            <w:pPr>
              <w:keepNext/>
              <w:widowControl/>
              <w:autoSpaceDE/>
              <w:autoSpaceDN/>
              <w:adjustRightInd/>
              <w:rPr>
                <w:bCs/>
                <w:sz w:val="22"/>
                <w:szCs w:val="22"/>
              </w:rPr>
            </w:pPr>
            <w:r w:rsidRPr="00675385">
              <w:rPr>
                <w:bCs/>
                <w:sz w:val="22"/>
                <w:szCs w:val="22"/>
              </w:rPr>
              <w:t>Dollar Value of</w:t>
            </w:r>
          </w:p>
          <w:p w:rsidR="00D83D69" w:rsidRDefault="00491F53">
            <w:pPr>
              <w:keepNext/>
              <w:widowControl/>
              <w:autoSpaceDE/>
              <w:autoSpaceDN/>
              <w:adjustRightInd/>
              <w:rPr>
                <w:bCs/>
                <w:sz w:val="22"/>
                <w:szCs w:val="22"/>
              </w:rPr>
            </w:pPr>
            <w:r w:rsidRPr="00675385">
              <w:rPr>
                <w:bCs/>
                <w:sz w:val="22"/>
                <w:szCs w:val="22"/>
              </w:rPr>
              <w:t>Annual</w:t>
            </w:r>
          </w:p>
          <w:p w:rsidR="00D83D69" w:rsidRDefault="00491F53">
            <w:pPr>
              <w:keepNext/>
              <w:widowControl/>
              <w:autoSpaceDE/>
              <w:autoSpaceDN/>
              <w:adjustRightInd/>
              <w:rPr>
                <w:bCs/>
                <w:sz w:val="22"/>
                <w:szCs w:val="22"/>
              </w:rPr>
            </w:pPr>
            <w:r w:rsidRPr="00675385">
              <w:rPr>
                <w:bCs/>
                <w:sz w:val="22"/>
                <w:szCs w:val="22"/>
              </w:rPr>
              <w:t xml:space="preserve">Burden </w:t>
            </w:r>
          </w:p>
          <w:p w:rsidR="00D83D69" w:rsidRDefault="00491F53">
            <w:pPr>
              <w:keepNext/>
              <w:widowControl/>
              <w:autoSpaceDE/>
              <w:autoSpaceDN/>
              <w:adjustRightInd/>
              <w:rPr>
                <w:bCs/>
                <w:sz w:val="22"/>
                <w:szCs w:val="22"/>
              </w:rPr>
            </w:pPr>
            <w:r w:rsidRPr="00675385">
              <w:rPr>
                <w:bCs/>
                <w:sz w:val="22"/>
                <w:szCs w:val="22"/>
              </w:rPr>
              <w:t>Hours</w:t>
            </w:r>
          </w:p>
        </w:tc>
      </w:tr>
      <w:tr w:rsidR="00491F53" w:rsidRPr="00675385" w:rsidTr="00795ED6">
        <w:trPr>
          <w:trHeight w:val="255"/>
        </w:trPr>
        <w:tc>
          <w:tcPr>
            <w:tcW w:w="2265" w:type="dxa"/>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Individual/Households</w:t>
            </w:r>
          </w:p>
        </w:tc>
        <w:tc>
          <w:tcPr>
            <w:tcW w:w="1320" w:type="dxa"/>
            <w:tcBorders>
              <w:top w:val="nil"/>
              <w:left w:val="nil"/>
              <w:bottom w:val="nil"/>
              <w:right w:val="nil"/>
            </w:tcBorders>
            <w:vAlign w:val="bottom"/>
          </w:tcPr>
          <w:p w:rsidR="00D83D69" w:rsidRDefault="00491F53">
            <w:pPr>
              <w:keepNext/>
              <w:widowControl/>
              <w:autoSpaceDE/>
              <w:autoSpaceDN/>
              <w:adjustRightInd/>
              <w:jc w:val="center"/>
              <w:rPr>
                <w:sz w:val="22"/>
                <w:szCs w:val="22"/>
              </w:rPr>
            </w:pPr>
            <w:r w:rsidRPr="00675385">
              <w:rPr>
                <w:sz w:val="22"/>
                <w:szCs w:val="22"/>
              </w:rPr>
              <w:t>285,000</w:t>
            </w:r>
          </w:p>
        </w:tc>
        <w:tc>
          <w:tcPr>
            <w:tcW w:w="1320" w:type="dxa"/>
            <w:tcBorders>
              <w:top w:val="nil"/>
              <w:left w:val="nil"/>
              <w:bottom w:val="nil"/>
              <w:right w:val="nil"/>
            </w:tcBorders>
            <w:noWrap/>
            <w:vAlign w:val="bottom"/>
          </w:tcPr>
          <w:p w:rsidR="00D83D69" w:rsidRDefault="00491F53">
            <w:pPr>
              <w:keepNext/>
              <w:widowControl/>
              <w:autoSpaceDE/>
              <w:autoSpaceDN/>
              <w:adjustRightInd/>
              <w:rPr>
                <w:sz w:val="22"/>
                <w:szCs w:val="22"/>
              </w:rPr>
            </w:pPr>
            <w:r>
              <w:rPr>
                <w:sz w:val="22"/>
                <w:szCs w:val="22"/>
              </w:rPr>
              <w:t>0.0833</w:t>
            </w:r>
          </w:p>
        </w:tc>
        <w:tc>
          <w:tcPr>
            <w:tcW w:w="96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sidRPr="00675385">
              <w:rPr>
                <w:sz w:val="22"/>
                <w:szCs w:val="22"/>
              </w:rPr>
              <w:t>23,750</w:t>
            </w:r>
          </w:p>
        </w:tc>
        <w:tc>
          <w:tcPr>
            <w:tcW w:w="120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sidRPr="00675385">
              <w:rPr>
                <w:sz w:val="22"/>
                <w:szCs w:val="22"/>
              </w:rPr>
              <w:t>$20.</w:t>
            </w:r>
            <w:r>
              <w:rPr>
                <w:sz w:val="22"/>
                <w:szCs w:val="22"/>
              </w:rPr>
              <w:t>55</w:t>
            </w:r>
          </w:p>
        </w:tc>
        <w:tc>
          <w:tcPr>
            <w:tcW w:w="120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sidRPr="00675385">
              <w:rPr>
                <w:sz w:val="22"/>
                <w:szCs w:val="22"/>
              </w:rPr>
              <w:t>$</w:t>
            </w:r>
            <w:r>
              <w:rPr>
                <w:sz w:val="22"/>
                <w:szCs w:val="22"/>
              </w:rPr>
              <w:t>28.77</w:t>
            </w:r>
          </w:p>
        </w:tc>
        <w:tc>
          <w:tcPr>
            <w:tcW w:w="1320" w:type="dxa"/>
            <w:gridSpan w:val="2"/>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w:t>
            </w:r>
            <w:r>
              <w:rPr>
                <w:bCs/>
                <w:sz w:val="22"/>
                <w:szCs w:val="22"/>
              </w:rPr>
              <w:t>683,288</w:t>
            </w:r>
          </w:p>
        </w:tc>
      </w:tr>
      <w:tr w:rsidR="00491F53" w:rsidRPr="00675385" w:rsidTr="00795ED6">
        <w:trPr>
          <w:trHeight w:val="255"/>
        </w:trPr>
        <w:tc>
          <w:tcPr>
            <w:tcW w:w="2265" w:type="dxa"/>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 xml:space="preserve">Private Sector </w:t>
            </w:r>
          </w:p>
        </w:tc>
        <w:tc>
          <w:tcPr>
            <w:tcW w:w="1320" w:type="dxa"/>
            <w:tcBorders>
              <w:top w:val="nil"/>
              <w:left w:val="nil"/>
              <w:bottom w:val="nil"/>
              <w:right w:val="nil"/>
            </w:tcBorders>
            <w:vAlign w:val="bottom"/>
          </w:tcPr>
          <w:p w:rsidR="00D83D69" w:rsidRDefault="00491F53">
            <w:pPr>
              <w:keepNext/>
              <w:widowControl/>
              <w:autoSpaceDE/>
              <w:autoSpaceDN/>
              <w:adjustRightInd/>
              <w:jc w:val="center"/>
              <w:rPr>
                <w:sz w:val="22"/>
                <w:szCs w:val="22"/>
              </w:rPr>
            </w:pPr>
            <w:r w:rsidRPr="00675385">
              <w:rPr>
                <w:sz w:val="22"/>
                <w:szCs w:val="22"/>
              </w:rPr>
              <w:t xml:space="preserve"> 0</w:t>
            </w:r>
          </w:p>
        </w:tc>
        <w:tc>
          <w:tcPr>
            <w:tcW w:w="1320" w:type="dxa"/>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 xml:space="preserve">      0</w:t>
            </w:r>
          </w:p>
        </w:tc>
        <w:tc>
          <w:tcPr>
            <w:tcW w:w="96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Pr>
                <w:sz w:val="22"/>
                <w:szCs w:val="22"/>
              </w:rPr>
              <w:t xml:space="preserve">  </w:t>
            </w:r>
            <w:r w:rsidRPr="00675385">
              <w:rPr>
                <w:sz w:val="22"/>
                <w:szCs w:val="22"/>
              </w:rPr>
              <w:t>0</w:t>
            </w:r>
          </w:p>
        </w:tc>
        <w:tc>
          <w:tcPr>
            <w:tcW w:w="120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sidRPr="00675385">
              <w:rPr>
                <w:sz w:val="22"/>
                <w:szCs w:val="22"/>
              </w:rPr>
              <w:t>0</w:t>
            </w:r>
          </w:p>
        </w:tc>
        <w:tc>
          <w:tcPr>
            <w:tcW w:w="120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sidRPr="00675385">
              <w:rPr>
                <w:sz w:val="22"/>
                <w:szCs w:val="22"/>
              </w:rPr>
              <w:t>0</w:t>
            </w:r>
          </w:p>
        </w:tc>
        <w:tc>
          <w:tcPr>
            <w:tcW w:w="1320" w:type="dxa"/>
            <w:gridSpan w:val="2"/>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 xml:space="preserve">     0</w:t>
            </w:r>
          </w:p>
        </w:tc>
      </w:tr>
      <w:tr w:rsidR="00491F53" w:rsidRPr="00675385" w:rsidTr="00795ED6">
        <w:trPr>
          <w:trHeight w:val="255"/>
        </w:trPr>
        <w:tc>
          <w:tcPr>
            <w:tcW w:w="2265" w:type="dxa"/>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State/Local/Tribal</w:t>
            </w:r>
          </w:p>
        </w:tc>
        <w:tc>
          <w:tcPr>
            <w:tcW w:w="1320" w:type="dxa"/>
            <w:tcBorders>
              <w:top w:val="nil"/>
              <w:left w:val="nil"/>
              <w:bottom w:val="nil"/>
              <w:right w:val="nil"/>
            </w:tcBorders>
            <w:vAlign w:val="bottom"/>
          </w:tcPr>
          <w:p w:rsidR="00D83D69" w:rsidRDefault="00491F53">
            <w:pPr>
              <w:keepNext/>
              <w:widowControl/>
              <w:autoSpaceDE/>
              <w:autoSpaceDN/>
              <w:adjustRightInd/>
              <w:jc w:val="center"/>
              <w:rPr>
                <w:sz w:val="22"/>
                <w:szCs w:val="22"/>
              </w:rPr>
            </w:pPr>
            <w:r w:rsidRPr="00675385">
              <w:rPr>
                <w:sz w:val="22"/>
                <w:szCs w:val="22"/>
              </w:rPr>
              <w:t xml:space="preserve"> 0</w:t>
            </w:r>
          </w:p>
        </w:tc>
        <w:tc>
          <w:tcPr>
            <w:tcW w:w="1320" w:type="dxa"/>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 xml:space="preserve">      0</w:t>
            </w:r>
          </w:p>
        </w:tc>
        <w:tc>
          <w:tcPr>
            <w:tcW w:w="960" w:type="dxa"/>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 xml:space="preserve">       0</w:t>
            </w:r>
          </w:p>
        </w:tc>
        <w:tc>
          <w:tcPr>
            <w:tcW w:w="120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sidRPr="00675385">
              <w:rPr>
                <w:sz w:val="22"/>
                <w:szCs w:val="22"/>
              </w:rPr>
              <w:t>0</w:t>
            </w:r>
          </w:p>
        </w:tc>
        <w:tc>
          <w:tcPr>
            <w:tcW w:w="1200" w:type="dxa"/>
            <w:tcBorders>
              <w:top w:val="nil"/>
              <w:left w:val="nil"/>
              <w:bottom w:val="nil"/>
              <w:right w:val="nil"/>
            </w:tcBorders>
            <w:noWrap/>
            <w:vAlign w:val="bottom"/>
          </w:tcPr>
          <w:p w:rsidR="00D83D69" w:rsidRDefault="00491F53">
            <w:pPr>
              <w:keepNext/>
              <w:widowControl/>
              <w:autoSpaceDE/>
              <w:autoSpaceDN/>
              <w:adjustRightInd/>
              <w:jc w:val="center"/>
              <w:rPr>
                <w:sz w:val="22"/>
                <w:szCs w:val="22"/>
              </w:rPr>
            </w:pPr>
            <w:r w:rsidRPr="00675385">
              <w:rPr>
                <w:sz w:val="22"/>
                <w:szCs w:val="22"/>
              </w:rPr>
              <w:t>0</w:t>
            </w:r>
          </w:p>
        </w:tc>
        <w:tc>
          <w:tcPr>
            <w:tcW w:w="1320" w:type="dxa"/>
            <w:gridSpan w:val="2"/>
            <w:tcBorders>
              <w:top w:val="nil"/>
              <w:left w:val="nil"/>
              <w:bottom w:val="nil"/>
              <w:right w:val="nil"/>
            </w:tcBorders>
            <w:noWrap/>
            <w:vAlign w:val="bottom"/>
          </w:tcPr>
          <w:p w:rsidR="00D83D69" w:rsidRDefault="00491F53">
            <w:pPr>
              <w:keepNext/>
              <w:widowControl/>
              <w:autoSpaceDE/>
              <w:autoSpaceDN/>
              <w:adjustRightInd/>
              <w:rPr>
                <w:sz w:val="22"/>
                <w:szCs w:val="22"/>
              </w:rPr>
            </w:pPr>
            <w:r w:rsidRPr="00675385">
              <w:rPr>
                <w:sz w:val="22"/>
                <w:szCs w:val="22"/>
              </w:rPr>
              <w:t xml:space="preserve">     0</w:t>
            </w:r>
          </w:p>
        </w:tc>
      </w:tr>
      <w:tr w:rsidR="00491F53" w:rsidRPr="00675385" w:rsidTr="00795ED6">
        <w:trPr>
          <w:trHeight w:val="255"/>
        </w:trPr>
        <w:tc>
          <w:tcPr>
            <w:tcW w:w="2265" w:type="dxa"/>
            <w:tcBorders>
              <w:top w:val="nil"/>
              <w:left w:val="nil"/>
              <w:bottom w:val="single" w:sz="18" w:space="0" w:color="auto"/>
              <w:right w:val="nil"/>
            </w:tcBorders>
            <w:noWrap/>
            <w:vAlign w:val="bottom"/>
          </w:tcPr>
          <w:p w:rsidR="00D83D69" w:rsidRDefault="00491F53">
            <w:pPr>
              <w:keepNext/>
              <w:widowControl/>
              <w:autoSpaceDE/>
              <w:autoSpaceDN/>
              <w:adjustRightInd/>
              <w:rPr>
                <w:bCs/>
                <w:sz w:val="22"/>
                <w:szCs w:val="22"/>
              </w:rPr>
            </w:pPr>
            <w:r w:rsidRPr="00675385">
              <w:rPr>
                <w:bCs/>
                <w:sz w:val="22"/>
                <w:szCs w:val="22"/>
              </w:rPr>
              <w:t>Total</w:t>
            </w:r>
          </w:p>
        </w:tc>
        <w:tc>
          <w:tcPr>
            <w:tcW w:w="1320" w:type="dxa"/>
            <w:tcBorders>
              <w:top w:val="nil"/>
              <w:left w:val="nil"/>
              <w:bottom w:val="single" w:sz="18" w:space="0" w:color="auto"/>
              <w:right w:val="nil"/>
            </w:tcBorders>
            <w:vAlign w:val="bottom"/>
          </w:tcPr>
          <w:p w:rsidR="00D83D69" w:rsidRDefault="00491F53">
            <w:pPr>
              <w:keepNext/>
              <w:widowControl/>
              <w:autoSpaceDE/>
              <w:autoSpaceDN/>
              <w:adjustRightInd/>
              <w:jc w:val="center"/>
              <w:rPr>
                <w:bCs/>
                <w:sz w:val="22"/>
                <w:szCs w:val="22"/>
              </w:rPr>
            </w:pPr>
            <w:r w:rsidRPr="00675385">
              <w:rPr>
                <w:bCs/>
                <w:sz w:val="22"/>
                <w:szCs w:val="22"/>
              </w:rPr>
              <w:t>285,000</w:t>
            </w:r>
          </w:p>
        </w:tc>
        <w:tc>
          <w:tcPr>
            <w:tcW w:w="1320" w:type="dxa"/>
            <w:tcBorders>
              <w:top w:val="nil"/>
              <w:left w:val="nil"/>
              <w:bottom w:val="single" w:sz="18" w:space="0" w:color="auto"/>
              <w:right w:val="nil"/>
            </w:tcBorders>
            <w:noWrap/>
            <w:vAlign w:val="bottom"/>
          </w:tcPr>
          <w:p w:rsidR="00D83D69" w:rsidRDefault="00D83D69">
            <w:pPr>
              <w:keepNext/>
              <w:widowControl/>
              <w:autoSpaceDE/>
              <w:autoSpaceDN/>
              <w:adjustRightInd/>
              <w:jc w:val="center"/>
              <w:rPr>
                <w:bCs/>
                <w:i/>
                <w:iCs/>
                <w:sz w:val="22"/>
                <w:szCs w:val="22"/>
              </w:rPr>
            </w:pPr>
          </w:p>
        </w:tc>
        <w:tc>
          <w:tcPr>
            <w:tcW w:w="960" w:type="dxa"/>
            <w:tcBorders>
              <w:top w:val="nil"/>
              <w:left w:val="nil"/>
              <w:bottom w:val="single" w:sz="18" w:space="0" w:color="auto"/>
              <w:right w:val="nil"/>
            </w:tcBorders>
            <w:noWrap/>
            <w:vAlign w:val="bottom"/>
          </w:tcPr>
          <w:p w:rsidR="00D83D69" w:rsidRDefault="00491F53">
            <w:pPr>
              <w:keepNext/>
              <w:widowControl/>
              <w:autoSpaceDE/>
              <w:autoSpaceDN/>
              <w:adjustRightInd/>
              <w:rPr>
                <w:bCs/>
                <w:sz w:val="22"/>
                <w:szCs w:val="22"/>
              </w:rPr>
            </w:pPr>
            <w:r w:rsidRPr="00675385">
              <w:rPr>
                <w:bCs/>
                <w:sz w:val="22"/>
                <w:szCs w:val="22"/>
              </w:rPr>
              <w:t xml:space="preserve">  23,750</w:t>
            </w:r>
          </w:p>
        </w:tc>
        <w:tc>
          <w:tcPr>
            <w:tcW w:w="1200" w:type="dxa"/>
            <w:tcBorders>
              <w:top w:val="nil"/>
              <w:left w:val="nil"/>
              <w:bottom w:val="single" w:sz="18" w:space="0" w:color="auto"/>
              <w:right w:val="nil"/>
            </w:tcBorders>
            <w:noWrap/>
            <w:vAlign w:val="bottom"/>
          </w:tcPr>
          <w:p w:rsidR="00D83D69" w:rsidRDefault="00D83D69">
            <w:pPr>
              <w:keepNext/>
              <w:widowControl/>
              <w:autoSpaceDE/>
              <w:autoSpaceDN/>
              <w:adjustRightInd/>
              <w:jc w:val="center"/>
              <w:rPr>
                <w:bCs/>
                <w:sz w:val="22"/>
                <w:szCs w:val="22"/>
              </w:rPr>
            </w:pPr>
          </w:p>
        </w:tc>
        <w:tc>
          <w:tcPr>
            <w:tcW w:w="1200" w:type="dxa"/>
            <w:tcBorders>
              <w:top w:val="nil"/>
              <w:left w:val="nil"/>
              <w:bottom w:val="single" w:sz="18" w:space="0" w:color="auto"/>
              <w:right w:val="nil"/>
            </w:tcBorders>
            <w:noWrap/>
            <w:vAlign w:val="bottom"/>
          </w:tcPr>
          <w:p w:rsidR="00D83D69" w:rsidRDefault="00D83D69">
            <w:pPr>
              <w:keepNext/>
              <w:widowControl/>
              <w:autoSpaceDE/>
              <w:autoSpaceDN/>
              <w:adjustRightInd/>
              <w:rPr>
                <w:bCs/>
                <w:sz w:val="22"/>
                <w:szCs w:val="22"/>
              </w:rPr>
            </w:pPr>
          </w:p>
        </w:tc>
        <w:tc>
          <w:tcPr>
            <w:tcW w:w="1320" w:type="dxa"/>
            <w:gridSpan w:val="2"/>
            <w:tcBorders>
              <w:top w:val="nil"/>
              <w:left w:val="nil"/>
              <w:bottom w:val="single" w:sz="18" w:space="0" w:color="auto"/>
              <w:right w:val="nil"/>
            </w:tcBorders>
            <w:noWrap/>
            <w:vAlign w:val="bottom"/>
          </w:tcPr>
          <w:p w:rsidR="00D83D69" w:rsidRDefault="00491F53">
            <w:pPr>
              <w:keepNext/>
              <w:widowControl/>
              <w:autoSpaceDE/>
              <w:autoSpaceDN/>
              <w:adjustRightInd/>
              <w:rPr>
                <w:bCs/>
                <w:sz w:val="22"/>
                <w:szCs w:val="22"/>
              </w:rPr>
            </w:pPr>
            <w:r w:rsidRPr="00675385">
              <w:rPr>
                <w:bCs/>
                <w:sz w:val="22"/>
                <w:szCs w:val="22"/>
              </w:rPr>
              <w:t>$</w:t>
            </w:r>
            <w:r>
              <w:rPr>
                <w:bCs/>
                <w:sz w:val="22"/>
                <w:szCs w:val="22"/>
              </w:rPr>
              <w:t>683,288</w:t>
            </w:r>
          </w:p>
        </w:tc>
      </w:tr>
    </w:tbl>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color w:val="339966"/>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16CF7">
        <w:rPr>
          <w:bCs/>
          <w:sz w:val="24"/>
          <w:szCs w:val="24"/>
        </w:rPr>
        <w:t>*</w:t>
      </w:r>
      <w:r w:rsidRPr="00216CF7">
        <w:rPr>
          <w:sz w:val="24"/>
          <w:szCs w:val="24"/>
        </w:rPr>
        <w:t xml:space="preserve"> </w:t>
      </w:r>
      <w:r w:rsidRPr="003F345B">
        <w:t xml:space="preserve">We used Bureau of Labor Statistics news release USDL 10-1241, September 8, 2010, Employer Costs for Employee Compensation—June 2010 (http://www.bls.gov/news.release/pdf/ecec.pdf), to estimate average hourly wages and </w:t>
      </w:r>
      <w:r>
        <w:t xml:space="preserve">to </w:t>
      </w:r>
      <w:r w:rsidRPr="003F345B">
        <w:t>calculate benefits</w:t>
      </w:r>
      <w:r>
        <w:t xml:space="preserve">.  </w:t>
      </w:r>
      <w:r w:rsidRPr="00D631F2">
        <w:rPr>
          <w:rFonts w:cs="Arial"/>
          <w:szCs w:val="22"/>
        </w:rPr>
        <w:t xml:space="preserve">Table </w:t>
      </w:r>
      <w:r>
        <w:rPr>
          <w:rFonts w:cs="Arial"/>
          <w:szCs w:val="22"/>
        </w:rPr>
        <w:t>1</w:t>
      </w:r>
      <w:r w:rsidRPr="00D631F2">
        <w:rPr>
          <w:rFonts w:cs="Arial"/>
          <w:szCs w:val="22"/>
        </w:rPr>
        <w:t xml:space="preserve"> estimates the hourly wage for all workers to be $20.55.  We multiplied this rate by 1.4 to calculate benefits, resulting in an hourly rate of $28.77</w:t>
      </w:r>
      <w:r>
        <w:rPr>
          <w:rFonts w:cs="Arial"/>
          <w:szCs w:val="22"/>
        </w:rPr>
        <w:t>.</w:t>
      </w:r>
    </w:p>
    <w:p w:rsidR="00491F5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16CF7">
        <w:rPr>
          <w:b/>
          <w:bCs/>
          <w:sz w:val="24"/>
          <w:szCs w:val="24"/>
        </w:rPr>
        <w:t>13.</w:t>
      </w:r>
      <w:r w:rsidRPr="00216CF7">
        <w:rPr>
          <w:b/>
          <w:bCs/>
          <w:sz w:val="24"/>
          <w:szCs w:val="24"/>
        </w:rPr>
        <w:tab/>
      </w:r>
      <w:r w:rsidRPr="00DE64F3">
        <w:rPr>
          <w:b/>
          <w:sz w:val="24"/>
          <w:szCs w:val="24"/>
        </w:rPr>
        <w:t>Provide an estimate of the total annual non-hour cost burden to respondents or record</w:t>
      </w:r>
      <w:r>
        <w:rPr>
          <w:b/>
          <w:sz w:val="24"/>
          <w:szCs w:val="24"/>
        </w:rPr>
        <w:t xml:space="preserve"> </w:t>
      </w:r>
      <w:r w:rsidRPr="00DE64F3">
        <w:rPr>
          <w:b/>
          <w:sz w:val="24"/>
          <w:szCs w:val="24"/>
        </w:rPr>
        <w:t>keepers resulting from the collection of information.  (Do not include the cost of any hour burden already reflected in item 12.)</w:t>
      </w: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E64F3">
        <w:rPr>
          <w:b/>
          <w:sz w:val="24"/>
          <w:szCs w:val="24"/>
        </w:rPr>
        <w:t>*</w:t>
      </w:r>
      <w:r w:rsidRPr="00DE64F3">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DE64F3">
        <w:rPr>
          <w:b/>
          <w:sz w:val="24"/>
          <w:szCs w:val="24"/>
        </w:rPr>
        <w:t>*</w:t>
      </w:r>
      <w:r w:rsidRPr="00DE64F3">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91F53" w:rsidRPr="00DE64F3"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DE64F3">
        <w:rPr>
          <w:b/>
          <w:sz w:val="24"/>
          <w:szCs w:val="24"/>
        </w:rPr>
        <w:tab/>
        <w:t>*</w:t>
      </w:r>
      <w:r w:rsidRPr="00DE64F3">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83D69" w:rsidRDefault="00491F53">
      <w:pPr>
        <w:rPr>
          <w:sz w:val="24"/>
          <w:szCs w:val="24"/>
        </w:rPr>
      </w:pPr>
      <w:r w:rsidRPr="00216CF7">
        <w:rPr>
          <w:sz w:val="24"/>
          <w:szCs w:val="24"/>
        </w:rPr>
        <w:t xml:space="preserve">There are no non-hour costs. </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14.</w:t>
      </w:r>
      <w:r w:rsidRPr="00216CF7">
        <w:rPr>
          <w:b/>
          <w:bCs/>
          <w:sz w:val="24"/>
          <w:szCs w:val="24"/>
        </w:rPr>
        <w:tab/>
        <w:t xml:space="preserve">Provide estimates of annualized costs to the Federal Government. </w:t>
      </w:r>
      <w:r w:rsidRPr="00216CF7">
        <w:rPr>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83D69" w:rsidRDefault="00D83D69">
      <w:pPr>
        <w:rPr>
          <w:sz w:val="24"/>
          <w:szCs w:val="24"/>
        </w:rPr>
      </w:pPr>
    </w:p>
    <w:p w:rsidR="00D83D69" w:rsidRDefault="00491F53">
      <w:pPr>
        <w:rPr>
          <w:sz w:val="24"/>
          <w:szCs w:val="24"/>
        </w:rPr>
      </w:pPr>
      <w:r w:rsidRPr="00216CF7">
        <w:rPr>
          <w:sz w:val="24"/>
          <w:szCs w:val="24"/>
        </w:rPr>
        <w:t>The total estimated cost to the Federal Government for this collection of information is $</w:t>
      </w:r>
      <w:r>
        <w:rPr>
          <w:sz w:val="24"/>
          <w:szCs w:val="24"/>
        </w:rPr>
        <w:t xml:space="preserve">750,738, </w:t>
      </w:r>
      <w:r w:rsidRPr="00216CF7">
        <w:rPr>
          <w:sz w:val="24"/>
          <w:szCs w:val="24"/>
        </w:rPr>
        <w:t xml:space="preserve"> based on an estimated 5 minutes spent by employee</w:t>
      </w:r>
      <w:r>
        <w:rPr>
          <w:sz w:val="24"/>
          <w:szCs w:val="24"/>
        </w:rPr>
        <w:t>s</w:t>
      </w:r>
      <w:r w:rsidRPr="00216CF7">
        <w:rPr>
          <w:sz w:val="24"/>
          <w:szCs w:val="24"/>
        </w:rPr>
        <w:t xml:space="preserve"> with each of the estimated 285,000 permits issued at a </w:t>
      </w:r>
      <w:r>
        <w:rPr>
          <w:sz w:val="24"/>
          <w:szCs w:val="24"/>
        </w:rPr>
        <w:t xml:space="preserve">$31.61 </w:t>
      </w:r>
      <w:r w:rsidRPr="00216CF7">
        <w:rPr>
          <w:sz w:val="24"/>
          <w:szCs w:val="24"/>
        </w:rPr>
        <w:t xml:space="preserve">per hour </w:t>
      </w:r>
      <w:r>
        <w:rPr>
          <w:sz w:val="24"/>
          <w:szCs w:val="24"/>
        </w:rPr>
        <w:t>pay rate</w:t>
      </w:r>
      <w:r w:rsidRPr="00216CF7">
        <w:rPr>
          <w:sz w:val="24"/>
          <w:szCs w:val="24"/>
        </w:rPr>
        <w:t xml:space="preserve">. </w:t>
      </w:r>
      <w:r>
        <w:rPr>
          <w:sz w:val="24"/>
          <w:szCs w:val="24"/>
        </w:rPr>
        <w:t xml:space="preserve"> </w:t>
      </w:r>
      <w:r w:rsidRPr="003A49D0">
        <w:rPr>
          <w:sz w:val="24"/>
          <w:szCs w:val="24"/>
        </w:rPr>
        <w:t>All information collection is done by individual parks that provide backcountry permits and Park Ranger</w:t>
      </w:r>
      <w:r>
        <w:rPr>
          <w:sz w:val="24"/>
          <w:szCs w:val="24"/>
        </w:rPr>
        <w:t>s</w:t>
      </w:r>
      <w:r w:rsidRPr="003A49D0">
        <w:rPr>
          <w:sz w:val="24"/>
          <w:szCs w:val="24"/>
        </w:rPr>
        <w:t xml:space="preserve"> usually collect the</w:t>
      </w:r>
      <w:r>
        <w:rPr>
          <w:sz w:val="24"/>
          <w:szCs w:val="24"/>
        </w:rPr>
        <w:t xml:space="preserve"> permits</w:t>
      </w:r>
      <w:r w:rsidRPr="003A49D0">
        <w:rPr>
          <w:sz w:val="24"/>
          <w:szCs w:val="24"/>
        </w:rPr>
        <w:t>.</w:t>
      </w:r>
      <w:r w:rsidRPr="003A49D0">
        <w:t xml:space="preserve"> </w:t>
      </w:r>
      <w:r>
        <w:t xml:space="preserve"> </w:t>
      </w:r>
      <w:r w:rsidRPr="00216CF7">
        <w:rPr>
          <w:sz w:val="24"/>
          <w:szCs w:val="24"/>
        </w:rPr>
        <w:t>Table 14.1 shows Federal staff and grade levels performing various tasks associated with this information collection.</w:t>
      </w:r>
    </w:p>
    <w:p w:rsidR="00D83D69" w:rsidRDefault="00D83D69">
      <w:pPr>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216CF7">
        <w:rPr>
          <w:bCs/>
          <w:sz w:val="24"/>
          <w:szCs w:val="24"/>
        </w:rPr>
        <w:t>Table 14.1 – Park Ranger Salary/Benefits</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577"/>
        <w:gridCol w:w="900"/>
        <w:gridCol w:w="1440"/>
        <w:gridCol w:w="1440"/>
        <w:gridCol w:w="1620"/>
      </w:tblGrid>
      <w:tr w:rsidR="00491F53" w:rsidRPr="00675385" w:rsidTr="00BE1F2E">
        <w:tc>
          <w:tcPr>
            <w:tcW w:w="1951"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675385">
              <w:rPr>
                <w:bCs/>
                <w:sz w:val="22"/>
                <w:szCs w:val="22"/>
              </w:rPr>
              <w:t>Action</w:t>
            </w:r>
          </w:p>
        </w:tc>
        <w:tc>
          <w:tcPr>
            <w:tcW w:w="1577"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675385">
              <w:rPr>
                <w:bCs/>
                <w:sz w:val="22"/>
                <w:szCs w:val="22"/>
              </w:rPr>
              <w:t>Position and Grade</w:t>
            </w:r>
          </w:p>
        </w:tc>
        <w:tc>
          <w:tcPr>
            <w:tcW w:w="90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675385">
              <w:rPr>
                <w:bCs/>
                <w:sz w:val="22"/>
                <w:szCs w:val="22"/>
              </w:rPr>
              <w:t>Hourly Rate</w:t>
            </w:r>
          </w:p>
        </w:tc>
        <w:tc>
          <w:tcPr>
            <w:tcW w:w="144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675385">
              <w:rPr>
                <w:bCs/>
                <w:sz w:val="22"/>
                <w:szCs w:val="22"/>
              </w:rPr>
              <w:t>Hourly Rate including Benefits</w:t>
            </w:r>
          </w:p>
        </w:tc>
        <w:tc>
          <w:tcPr>
            <w:tcW w:w="144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675385">
              <w:rPr>
                <w:bCs/>
                <w:sz w:val="22"/>
                <w:szCs w:val="22"/>
              </w:rPr>
              <w:t>Total Annual Hours</w:t>
            </w:r>
          </w:p>
        </w:tc>
        <w:tc>
          <w:tcPr>
            <w:tcW w:w="162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675385">
              <w:rPr>
                <w:bCs/>
                <w:sz w:val="22"/>
                <w:szCs w:val="22"/>
              </w:rPr>
              <w:t>Annual Cost</w:t>
            </w:r>
          </w:p>
        </w:tc>
      </w:tr>
      <w:tr w:rsidR="00491F53" w:rsidRPr="00675385" w:rsidTr="00BE1F2E">
        <w:tc>
          <w:tcPr>
            <w:tcW w:w="1951"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75385">
              <w:rPr>
                <w:bCs/>
                <w:sz w:val="22"/>
                <w:szCs w:val="22"/>
              </w:rPr>
              <w:t xml:space="preserve">Collecting Information </w:t>
            </w:r>
          </w:p>
        </w:tc>
        <w:tc>
          <w:tcPr>
            <w:tcW w:w="1577"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75385">
              <w:rPr>
                <w:bCs/>
                <w:sz w:val="22"/>
                <w:szCs w:val="22"/>
              </w:rPr>
              <w:t>Park Ranger  GS 7/</w:t>
            </w:r>
            <w:r>
              <w:rPr>
                <w:bCs/>
                <w:sz w:val="22"/>
                <w:szCs w:val="22"/>
              </w:rPr>
              <w:t>5</w:t>
            </w:r>
          </w:p>
        </w:tc>
        <w:tc>
          <w:tcPr>
            <w:tcW w:w="90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Pr>
                <w:bCs/>
                <w:sz w:val="22"/>
                <w:szCs w:val="22"/>
              </w:rPr>
              <w:t xml:space="preserve">21.07 </w:t>
            </w:r>
          </w:p>
        </w:tc>
        <w:tc>
          <w:tcPr>
            <w:tcW w:w="144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Pr>
                <w:bCs/>
                <w:sz w:val="22"/>
                <w:szCs w:val="22"/>
              </w:rPr>
              <w:t>31.61</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i/>
                <w:iCs/>
                <w:sz w:val="22"/>
                <w:szCs w:val="22"/>
              </w:rPr>
            </w:pPr>
          </w:p>
        </w:tc>
        <w:tc>
          <w:tcPr>
            <w:tcW w:w="144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2"/>
                <w:szCs w:val="22"/>
              </w:rPr>
            </w:pPr>
            <w:r w:rsidRPr="00675385">
              <w:rPr>
                <w:sz w:val="22"/>
                <w:szCs w:val="22"/>
              </w:rPr>
              <w:t>23,750</w:t>
            </w:r>
          </w:p>
        </w:tc>
        <w:tc>
          <w:tcPr>
            <w:tcW w:w="162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75385">
              <w:rPr>
                <w:bCs/>
                <w:sz w:val="22"/>
                <w:szCs w:val="22"/>
              </w:rPr>
              <w:t>$</w:t>
            </w:r>
            <w:r>
              <w:rPr>
                <w:bCs/>
                <w:sz w:val="22"/>
                <w:szCs w:val="22"/>
              </w:rPr>
              <w:t>750,738</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c>
      </w:tr>
      <w:tr w:rsidR="00491F53" w:rsidRPr="00675385" w:rsidTr="00BE1F2E">
        <w:tc>
          <w:tcPr>
            <w:tcW w:w="7308" w:type="dxa"/>
            <w:gridSpan w:val="5"/>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75385">
              <w:rPr>
                <w:bCs/>
                <w:sz w:val="22"/>
                <w:szCs w:val="22"/>
              </w:rPr>
              <w:t>Total</w:t>
            </w:r>
          </w:p>
        </w:tc>
        <w:tc>
          <w:tcPr>
            <w:tcW w:w="1620" w:type="dxa"/>
          </w:tcPr>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75385">
              <w:rPr>
                <w:bCs/>
                <w:sz w:val="22"/>
                <w:szCs w:val="22"/>
              </w:rPr>
              <w:t>$</w:t>
            </w:r>
            <w:r>
              <w:rPr>
                <w:bCs/>
                <w:sz w:val="22"/>
                <w:szCs w:val="22"/>
              </w:rPr>
              <w:t>750,738</w:t>
            </w:r>
          </w:p>
        </w:tc>
      </w:tr>
    </w:tbl>
    <w:p w:rsidR="00D83D69" w:rsidRDefault="00D83D69">
      <w:pPr>
        <w:rPr>
          <w:sz w:val="24"/>
          <w:szCs w:val="24"/>
        </w:rPr>
      </w:pPr>
    </w:p>
    <w:p w:rsidR="00D83D69" w:rsidRDefault="00491F53">
      <w:r>
        <w:rPr>
          <w:sz w:val="24"/>
          <w:szCs w:val="24"/>
        </w:rPr>
        <w:t xml:space="preserve">* </w:t>
      </w:r>
      <w:r w:rsidRPr="003A49D0">
        <w:t xml:space="preserve">We used Office of Personnel Management Salary Table 2010-RUS to determine the hourly wages and multiplied the hourly wage by 1.5 to account for benefits.  </w:t>
      </w:r>
    </w:p>
    <w:p w:rsidR="00D83D69" w:rsidRDefault="00D83D69">
      <w:pPr>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15.</w:t>
      </w:r>
      <w:r w:rsidRPr="00216CF7">
        <w:rPr>
          <w:b/>
          <w:bCs/>
          <w:sz w:val="24"/>
          <w:szCs w:val="24"/>
        </w:rPr>
        <w:tab/>
        <w:t>Explain the reasons for any program changes or adjustments.</w:t>
      </w:r>
    </w:p>
    <w:p w:rsidR="00D83D69" w:rsidRDefault="00D83D69">
      <w:pPr>
        <w:rPr>
          <w:sz w:val="24"/>
          <w:szCs w:val="24"/>
        </w:rPr>
      </w:pPr>
    </w:p>
    <w:p w:rsidR="00D83D69" w:rsidRDefault="00491F53">
      <w:pPr>
        <w:rPr>
          <w:sz w:val="24"/>
          <w:szCs w:val="24"/>
        </w:rPr>
      </w:pPr>
      <w:r w:rsidRPr="00216CF7">
        <w:rPr>
          <w:sz w:val="24"/>
          <w:szCs w:val="24"/>
        </w:rPr>
        <w:t>There are no program changes or adjustments.</w:t>
      </w:r>
    </w:p>
    <w:p w:rsidR="00D83D69" w:rsidRDefault="00D83D69">
      <w:pPr>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16.</w:t>
      </w:r>
      <w:r w:rsidRPr="00216CF7">
        <w:rPr>
          <w:b/>
          <w:bCs/>
          <w:sz w:val="24"/>
          <w:szCs w:val="24"/>
        </w:rPr>
        <w:tab/>
        <w:t xml:space="preserve">For collections of information whose results will be published, outline plans for tabulation and publication.  </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16CF7">
        <w:rPr>
          <w:sz w:val="24"/>
          <w:szCs w:val="24"/>
        </w:rPr>
        <w:t>Not applicable</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16CF7">
        <w:rPr>
          <w:b/>
          <w:bCs/>
          <w:sz w:val="24"/>
          <w:szCs w:val="24"/>
        </w:rPr>
        <w:t>17.</w:t>
      </w:r>
      <w:r w:rsidRPr="00216CF7">
        <w:rPr>
          <w:b/>
          <w:bCs/>
          <w:sz w:val="24"/>
          <w:szCs w:val="24"/>
        </w:rPr>
        <w:tab/>
      </w:r>
      <w:proofErr w:type="gramStart"/>
      <w:r w:rsidRPr="00216CF7">
        <w:rPr>
          <w:b/>
          <w:bCs/>
          <w:sz w:val="24"/>
          <w:szCs w:val="24"/>
        </w:rPr>
        <w:t>If</w:t>
      </w:r>
      <w:proofErr w:type="gramEnd"/>
      <w:r w:rsidRPr="00216CF7">
        <w:rPr>
          <w:b/>
          <w:bCs/>
          <w:sz w:val="24"/>
          <w:szCs w:val="24"/>
        </w:rPr>
        <w:t xml:space="preserve"> seeking approval to not display the expiration date for OMB approval of the information collection, explain the reasons that display would be inappropriate.</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p>
    <w:p w:rsidR="00D83D69"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will display the OMB Control Number and expiration date on the form.</w:t>
      </w:r>
    </w:p>
    <w:p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16CF7">
        <w:rPr>
          <w:b/>
          <w:bCs/>
          <w:sz w:val="24"/>
          <w:szCs w:val="24"/>
        </w:rPr>
        <w:t xml:space="preserve">18.  </w:t>
      </w:r>
      <w:r w:rsidRPr="00216CF7">
        <w:rPr>
          <w:b/>
          <w:sz w:val="24"/>
          <w:szCs w:val="24"/>
        </w:rPr>
        <w:t>Explain each exception to the topics of the certification statement identified in "Certification for Paper</w:t>
      </w:r>
      <w:r>
        <w:rPr>
          <w:b/>
          <w:sz w:val="24"/>
          <w:szCs w:val="24"/>
        </w:rPr>
        <w:t>work Reduction Act Submissions”</w:t>
      </w:r>
      <w:r w:rsidRPr="00216CF7">
        <w:rPr>
          <w:b/>
          <w:bCs/>
          <w:sz w:val="24"/>
          <w:szCs w:val="24"/>
        </w:rPr>
        <w:t>.</w:t>
      </w:r>
      <w:r w:rsidRPr="00216CF7">
        <w:rPr>
          <w:b/>
          <w:sz w:val="24"/>
          <w:szCs w:val="24"/>
        </w:rPr>
        <w:t xml:space="preserve"> </w:t>
      </w:r>
    </w:p>
    <w:p w:rsidR="00D83D69" w:rsidRDefault="00D83D6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3D69" w:rsidRDefault="00491F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color w:val="0000FF"/>
          <w:sz w:val="24"/>
          <w:szCs w:val="24"/>
        </w:rPr>
      </w:pPr>
      <w:r>
        <w:rPr>
          <w:sz w:val="24"/>
          <w:szCs w:val="24"/>
        </w:rPr>
        <w:t>There are no exceptions to the certification statement.</w:t>
      </w:r>
    </w:p>
    <w:sectPr w:rsidR="00D83D69" w:rsidSect="00F54295">
      <w:footerReference w:type="default" r:id="rId7"/>
      <w:type w:val="continuous"/>
      <w:pgSz w:w="12240" w:h="15840" w:code="1"/>
      <w:pgMar w:top="1296" w:right="1440" w:bottom="1152"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B6" w:rsidRDefault="004F30B6">
      <w:r>
        <w:separator/>
      </w:r>
    </w:p>
  </w:endnote>
  <w:endnote w:type="continuationSeparator" w:id="0">
    <w:p w:rsidR="004F30B6" w:rsidRDefault="004F30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B6" w:rsidRDefault="004F30B6"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4366">
      <w:rPr>
        <w:rStyle w:val="PageNumber"/>
        <w:noProof/>
      </w:rPr>
      <w:t>6</w:t>
    </w:r>
    <w:r>
      <w:rPr>
        <w:rStyle w:val="PageNumber"/>
      </w:rPr>
      <w:fldChar w:fldCharType="end"/>
    </w:r>
  </w:p>
  <w:p w:rsidR="004F30B6" w:rsidRDefault="004F30B6" w:rsidP="00B02D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B6" w:rsidRDefault="004F30B6">
      <w:r>
        <w:separator/>
      </w:r>
    </w:p>
  </w:footnote>
  <w:footnote w:type="continuationSeparator" w:id="0">
    <w:p w:rsidR="004F30B6" w:rsidRDefault="004F30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2"/>
  </w:num>
  <w:num w:numId="6">
    <w:abstractNumId w:val="6"/>
  </w:num>
  <w:num w:numId="7">
    <w:abstractNumId w:val="11"/>
  </w:num>
  <w:num w:numId="8">
    <w:abstractNumId w:val="5"/>
  </w:num>
  <w:num w:numId="9">
    <w:abstractNumId w:val="4"/>
  </w:num>
  <w:num w:numId="10">
    <w:abstractNumId w:val="1"/>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E56"/>
    <w:rsid w:val="00034D80"/>
    <w:rsid w:val="0004242E"/>
    <w:rsid w:val="0005637B"/>
    <w:rsid w:val="00060335"/>
    <w:rsid w:val="00073863"/>
    <w:rsid w:val="000775B1"/>
    <w:rsid w:val="0008548C"/>
    <w:rsid w:val="0009094B"/>
    <w:rsid w:val="000B41D9"/>
    <w:rsid w:val="000C3C8B"/>
    <w:rsid w:val="000C466B"/>
    <w:rsid w:val="000D1704"/>
    <w:rsid w:val="000D427A"/>
    <w:rsid w:val="000D498D"/>
    <w:rsid w:val="000E2678"/>
    <w:rsid w:val="000E5B08"/>
    <w:rsid w:val="000F68D4"/>
    <w:rsid w:val="001012FC"/>
    <w:rsid w:val="00124234"/>
    <w:rsid w:val="00150437"/>
    <w:rsid w:val="00153299"/>
    <w:rsid w:val="001628A8"/>
    <w:rsid w:val="00196F9B"/>
    <w:rsid w:val="001A1789"/>
    <w:rsid w:val="001E4944"/>
    <w:rsid w:val="001F41ED"/>
    <w:rsid w:val="001F43BE"/>
    <w:rsid w:val="001F44C4"/>
    <w:rsid w:val="002071F1"/>
    <w:rsid w:val="00216CF7"/>
    <w:rsid w:val="002229F4"/>
    <w:rsid w:val="002335D6"/>
    <w:rsid w:val="00264A51"/>
    <w:rsid w:val="00287E88"/>
    <w:rsid w:val="00290DAD"/>
    <w:rsid w:val="002C4305"/>
    <w:rsid w:val="002D3676"/>
    <w:rsid w:val="002D7F6F"/>
    <w:rsid w:val="002E5405"/>
    <w:rsid w:val="002F3D9B"/>
    <w:rsid w:val="00325D54"/>
    <w:rsid w:val="00335AD7"/>
    <w:rsid w:val="00361579"/>
    <w:rsid w:val="00372251"/>
    <w:rsid w:val="0038338F"/>
    <w:rsid w:val="00384A4E"/>
    <w:rsid w:val="00390C46"/>
    <w:rsid w:val="00393650"/>
    <w:rsid w:val="0039379D"/>
    <w:rsid w:val="003A49D0"/>
    <w:rsid w:val="003C5E6C"/>
    <w:rsid w:val="003D2DED"/>
    <w:rsid w:val="003D5980"/>
    <w:rsid w:val="003F0D99"/>
    <w:rsid w:val="003F345B"/>
    <w:rsid w:val="003F4768"/>
    <w:rsid w:val="0040201B"/>
    <w:rsid w:val="00417FC9"/>
    <w:rsid w:val="00423226"/>
    <w:rsid w:val="00443699"/>
    <w:rsid w:val="00444BC2"/>
    <w:rsid w:val="004810E6"/>
    <w:rsid w:val="00491F53"/>
    <w:rsid w:val="00492B7F"/>
    <w:rsid w:val="004A2931"/>
    <w:rsid w:val="004B668A"/>
    <w:rsid w:val="004C6C29"/>
    <w:rsid w:val="004F30B6"/>
    <w:rsid w:val="004F5E56"/>
    <w:rsid w:val="00517FA7"/>
    <w:rsid w:val="0052148B"/>
    <w:rsid w:val="0055079B"/>
    <w:rsid w:val="005647CC"/>
    <w:rsid w:val="0057185A"/>
    <w:rsid w:val="00593FCA"/>
    <w:rsid w:val="005A0410"/>
    <w:rsid w:val="005A5175"/>
    <w:rsid w:val="00642155"/>
    <w:rsid w:val="006657E8"/>
    <w:rsid w:val="00670629"/>
    <w:rsid w:val="00675385"/>
    <w:rsid w:val="00677629"/>
    <w:rsid w:val="006943F2"/>
    <w:rsid w:val="006B3563"/>
    <w:rsid w:val="006E3E3B"/>
    <w:rsid w:val="007234AC"/>
    <w:rsid w:val="007358B6"/>
    <w:rsid w:val="0075701B"/>
    <w:rsid w:val="00760C33"/>
    <w:rsid w:val="00790536"/>
    <w:rsid w:val="00795ED6"/>
    <w:rsid w:val="007B4F7A"/>
    <w:rsid w:val="007B5CC7"/>
    <w:rsid w:val="007B7AC1"/>
    <w:rsid w:val="007F2D41"/>
    <w:rsid w:val="007F6F31"/>
    <w:rsid w:val="00820D16"/>
    <w:rsid w:val="00825436"/>
    <w:rsid w:val="00832DDC"/>
    <w:rsid w:val="008422D5"/>
    <w:rsid w:val="00855FD3"/>
    <w:rsid w:val="0087154B"/>
    <w:rsid w:val="00871AB7"/>
    <w:rsid w:val="00893D5F"/>
    <w:rsid w:val="008A3DCB"/>
    <w:rsid w:val="008B21FD"/>
    <w:rsid w:val="008C5BD0"/>
    <w:rsid w:val="008D7B78"/>
    <w:rsid w:val="008E5261"/>
    <w:rsid w:val="008E6EA8"/>
    <w:rsid w:val="008E7A20"/>
    <w:rsid w:val="00900077"/>
    <w:rsid w:val="00907EC4"/>
    <w:rsid w:val="00913659"/>
    <w:rsid w:val="009206B5"/>
    <w:rsid w:val="00951505"/>
    <w:rsid w:val="0095362B"/>
    <w:rsid w:val="00966C0A"/>
    <w:rsid w:val="00982EF4"/>
    <w:rsid w:val="0098599F"/>
    <w:rsid w:val="00993A57"/>
    <w:rsid w:val="009B1CDE"/>
    <w:rsid w:val="009C4C81"/>
    <w:rsid w:val="00A004C4"/>
    <w:rsid w:val="00A00E93"/>
    <w:rsid w:val="00A01B93"/>
    <w:rsid w:val="00A60C34"/>
    <w:rsid w:val="00A616C3"/>
    <w:rsid w:val="00AA0008"/>
    <w:rsid w:val="00AB6EB2"/>
    <w:rsid w:val="00AC325A"/>
    <w:rsid w:val="00AE4375"/>
    <w:rsid w:val="00AF3593"/>
    <w:rsid w:val="00B02D69"/>
    <w:rsid w:val="00B0516F"/>
    <w:rsid w:val="00B05AA3"/>
    <w:rsid w:val="00B234DC"/>
    <w:rsid w:val="00B45D26"/>
    <w:rsid w:val="00B51632"/>
    <w:rsid w:val="00B5556D"/>
    <w:rsid w:val="00B57814"/>
    <w:rsid w:val="00B64C5E"/>
    <w:rsid w:val="00B65FB9"/>
    <w:rsid w:val="00B9359E"/>
    <w:rsid w:val="00BA5FB1"/>
    <w:rsid w:val="00BA7C50"/>
    <w:rsid w:val="00BB0E92"/>
    <w:rsid w:val="00BB4A08"/>
    <w:rsid w:val="00BB5159"/>
    <w:rsid w:val="00BD5701"/>
    <w:rsid w:val="00BE1F2E"/>
    <w:rsid w:val="00BE37CA"/>
    <w:rsid w:val="00BE45D3"/>
    <w:rsid w:val="00BF11EB"/>
    <w:rsid w:val="00BF2782"/>
    <w:rsid w:val="00C55810"/>
    <w:rsid w:val="00C8085B"/>
    <w:rsid w:val="00C85649"/>
    <w:rsid w:val="00CA4366"/>
    <w:rsid w:val="00CD0998"/>
    <w:rsid w:val="00CD66D7"/>
    <w:rsid w:val="00CE2577"/>
    <w:rsid w:val="00CF657D"/>
    <w:rsid w:val="00D0548A"/>
    <w:rsid w:val="00D06162"/>
    <w:rsid w:val="00D36A84"/>
    <w:rsid w:val="00D552FC"/>
    <w:rsid w:val="00D62E2B"/>
    <w:rsid w:val="00D631F2"/>
    <w:rsid w:val="00D83D69"/>
    <w:rsid w:val="00D95083"/>
    <w:rsid w:val="00DD0EA7"/>
    <w:rsid w:val="00DD23A4"/>
    <w:rsid w:val="00DE64F3"/>
    <w:rsid w:val="00E16084"/>
    <w:rsid w:val="00E1762E"/>
    <w:rsid w:val="00E32517"/>
    <w:rsid w:val="00E408AD"/>
    <w:rsid w:val="00E40D1A"/>
    <w:rsid w:val="00E44562"/>
    <w:rsid w:val="00E652A3"/>
    <w:rsid w:val="00E96D94"/>
    <w:rsid w:val="00EA574B"/>
    <w:rsid w:val="00EC75B8"/>
    <w:rsid w:val="00EC7AB0"/>
    <w:rsid w:val="00EE3477"/>
    <w:rsid w:val="00EE3959"/>
    <w:rsid w:val="00F03863"/>
    <w:rsid w:val="00F170D9"/>
    <w:rsid w:val="00F247E8"/>
    <w:rsid w:val="00F32524"/>
    <w:rsid w:val="00F36093"/>
    <w:rsid w:val="00F54295"/>
    <w:rsid w:val="00F5726C"/>
    <w:rsid w:val="00F70395"/>
    <w:rsid w:val="00FB7BC6"/>
    <w:rsid w:val="00FC12AE"/>
    <w:rsid w:val="00FC7543"/>
    <w:rsid w:val="00FD26BB"/>
    <w:rsid w:val="00FE6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5B"/>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40201B"/>
    <w:pPr>
      <w:keepNext/>
      <w:widowControl/>
      <w:autoSpaceDE/>
      <w:autoSpaceDN/>
      <w:adjustRightInd/>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01B"/>
    <w:rPr>
      <w:rFonts w:cs="Times New Roman"/>
      <w:i/>
      <w:iCs/>
      <w:sz w:val="24"/>
      <w:szCs w:val="24"/>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C8085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5726C"/>
    <w:pPr>
      <w:tabs>
        <w:tab w:val="center" w:pos="4680"/>
        <w:tab w:val="right" w:pos="9360"/>
      </w:tabs>
    </w:pPr>
  </w:style>
  <w:style w:type="character" w:customStyle="1" w:styleId="HeaderChar">
    <w:name w:val="Header Char"/>
    <w:basedOn w:val="DefaultParagraphFont"/>
    <w:link w:val="Header"/>
    <w:uiPriority w:val="99"/>
    <w:semiHidden/>
    <w:locked/>
    <w:rsid w:val="00F5726C"/>
    <w:rPr>
      <w:rFonts w:cs="Times New Roman"/>
      <w:sz w:val="20"/>
      <w:szCs w:val="20"/>
    </w:rPr>
  </w:style>
  <w:style w:type="character" w:styleId="CommentReference">
    <w:name w:val="annotation reference"/>
    <w:basedOn w:val="DefaultParagraphFont"/>
    <w:uiPriority w:val="99"/>
    <w:semiHidden/>
    <w:rsid w:val="00BB5159"/>
    <w:rPr>
      <w:rFonts w:cs="Times New Roman"/>
      <w:sz w:val="16"/>
      <w:szCs w:val="16"/>
    </w:rPr>
  </w:style>
  <w:style w:type="paragraph" w:styleId="CommentText">
    <w:name w:val="annotation text"/>
    <w:basedOn w:val="Normal"/>
    <w:link w:val="CommentTextChar"/>
    <w:uiPriority w:val="99"/>
    <w:semiHidden/>
    <w:rsid w:val="00BB5159"/>
  </w:style>
  <w:style w:type="character" w:customStyle="1" w:styleId="CommentTextChar">
    <w:name w:val="Comment Text Char"/>
    <w:basedOn w:val="DefaultParagraphFont"/>
    <w:link w:val="CommentText"/>
    <w:uiPriority w:val="99"/>
    <w:semiHidden/>
    <w:locked/>
    <w:rsid w:val="00BB5159"/>
    <w:rPr>
      <w:rFonts w:cs="Times New Roman"/>
    </w:rPr>
  </w:style>
  <w:style w:type="paragraph" w:styleId="CommentSubject">
    <w:name w:val="annotation subject"/>
    <w:basedOn w:val="CommentText"/>
    <w:next w:val="CommentText"/>
    <w:link w:val="CommentSubjectChar"/>
    <w:uiPriority w:val="99"/>
    <w:semiHidden/>
    <w:rsid w:val="00BB5159"/>
    <w:rPr>
      <w:b/>
      <w:bCs/>
    </w:rPr>
  </w:style>
  <w:style w:type="character" w:customStyle="1" w:styleId="CommentSubjectChar">
    <w:name w:val="Comment Subject Char"/>
    <w:basedOn w:val="CommentTextChar"/>
    <w:link w:val="CommentSubject"/>
    <w:uiPriority w:val="99"/>
    <w:semiHidden/>
    <w:locked/>
    <w:rsid w:val="00BB5159"/>
    <w:rPr>
      <w:b/>
      <w:bCs/>
    </w:rPr>
  </w:style>
  <w:style w:type="paragraph" w:styleId="BalloonText">
    <w:name w:val="Balloon Text"/>
    <w:basedOn w:val="Normal"/>
    <w:link w:val="BalloonTextChar"/>
    <w:uiPriority w:val="99"/>
    <w:semiHidden/>
    <w:rsid w:val="00BB51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1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936241">
      <w:marLeft w:val="0"/>
      <w:marRight w:val="0"/>
      <w:marTop w:val="0"/>
      <w:marBottom w:val="0"/>
      <w:divBdr>
        <w:top w:val="none" w:sz="0" w:space="0" w:color="auto"/>
        <w:left w:val="none" w:sz="0" w:space="0" w:color="auto"/>
        <w:bottom w:val="none" w:sz="0" w:space="0" w:color="auto"/>
        <w:right w:val="none" w:sz="0" w:space="0" w:color="auto"/>
      </w:divBdr>
      <w:divsChild>
        <w:div w:id="1306936242">
          <w:marLeft w:val="0"/>
          <w:marRight w:val="0"/>
          <w:marTop w:val="0"/>
          <w:marBottom w:val="0"/>
          <w:divBdr>
            <w:top w:val="none" w:sz="0" w:space="0" w:color="auto"/>
            <w:left w:val="none" w:sz="0" w:space="0" w:color="auto"/>
            <w:bottom w:val="none" w:sz="0" w:space="0" w:color="auto"/>
            <w:right w:val="none" w:sz="0" w:space="0" w:color="auto"/>
          </w:divBdr>
          <w:divsChild>
            <w:div w:id="1306936286">
              <w:marLeft w:val="0"/>
              <w:marRight w:val="0"/>
              <w:marTop w:val="0"/>
              <w:marBottom w:val="0"/>
              <w:divBdr>
                <w:top w:val="none" w:sz="0" w:space="0" w:color="auto"/>
                <w:left w:val="none" w:sz="0" w:space="0" w:color="auto"/>
                <w:bottom w:val="none" w:sz="0" w:space="0" w:color="auto"/>
                <w:right w:val="none" w:sz="0" w:space="0" w:color="auto"/>
              </w:divBdr>
              <w:divsChild>
                <w:div w:id="1306936243">
                  <w:marLeft w:val="0"/>
                  <w:marRight w:val="0"/>
                  <w:marTop w:val="0"/>
                  <w:marBottom w:val="0"/>
                  <w:divBdr>
                    <w:top w:val="none" w:sz="0" w:space="0" w:color="auto"/>
                    <w:left w:val="none" w:sz="0" w:space="0" w:color="auto"/>
                    <w:bottom w:val="none" w:sz="0" w:space="0" w:color="auto"/>
                    <w:right w:val="none" w:sz="0" w:space="0" w:color="auto"/>
                  </w:divBdr>
                  <w:divsChild>
                    <w:div w:id="1306936303">
                      <w:marLeft w:val="0"/>
                      <w:marRight w:val="0"/>
                      <w:marTop w:val="0"/>
                      <w:marBottom w:val="0"/>
                      <w:divBdr>
                        <w:top w:val="none" w:sz="0" w:space="0" w:color="auto"/>
                        <w:left w:val="none" w:sz="0" w:space="0" w:color="auto"/>
                        <w:bottom w:val="none" w:sz="0" w:space="0" w:color="auto"/>
                        <w:right w:val="none" w:sz="0" w:space="0" w:color="auto"/>
                      </w:divBdr>
                      <w:divsChild>
                        <w:div w:id="1306936307">
                          <w:marLeft w:val="0"/>
                          <w:marRight w:val="0"/>
                          <w:marTop w:val="0"/>
                          <w:marBottom w:val="0"/>
                          <w:divBdr>
                            <w:top w:val="none" w:sz="0" w:space="0" w:color="auto"/>
                            <w:left w:val="none" w:sz="0" w:space="0" w:color="auto"/>
                            <w:bottom w:val="none" w:sz="0" w:space="0" w:color="auto"/>
                            <w:right w:val="none" w:sz="0" w:space="0" w:color="auto"/>
                          </w:divBdr>
                          <w:divsChild>
                            <w:div w:id="1306936284">
                              <w:marLeft w:val="0"/>
                              <w:marRight w:val="0"/>
                              <w:marTop w:val="0"/>
                              <w:marBottom w:val="0"/>
                              <w:divBdr>
                                <w:top w:val="none" w:sz="0" w:space="0" w:color="auto"/>
                                <w:left w:val="none" w:sz="0" w:space="0" w:color="auto"/>
                                <w:bottom w:val="none" w:sz="0" w:space="0" w:color="auto"/>
                                <w:right w:val="none" w:sz="0" w:space="0" w:color="auto"/>
                              </w:divBdr>
                              <w:divsChild>
                                <w:div w:id="1306936285">
                                  <w:marLeft w:val="0"/>
                                  <w:marRight w:val="0"/>
                                  <w:marTop w:val="0"/>
                                  <w:marBottom w:val="0"/>
                                  <w:divBdr>
                                    <w:top w:val="none" w:sz="0" w:space="0" w:color="auto"/>
                                    <w:left w:val="none" w:sz="0" w:space="0" w:color="auto"/>
                                    <w:bottom w:val="none" w:sz="0" w:space="0" w:color="auto"/>
                                    <w:right w:val="none" w:sz="0" w:space="0" w:color="auto"/>
                                  </w:divBdr>
                                  <w:divsChild>
                                    <w:div w:id="1306936281">
                                      <w:marLeft w:val="0"/>
                                      <w:marRight w:val="0"/>
                                      <w:marTop w:val="0"/>
                                      <w:marBottom w:val="0"/>
                                      <w:divBdr>
                                        <w:top w:val="none" w:sz="0" w:space="0" w:color="auto"/>
                                        <w:left w:val="none" w:sz="0" w:space="0" w:color="auto"/>
                                        <w:bottom w:val="none" w:sz="0" w:space="0" w:color="auto"/>
                                        <w:right w:val="none" w:sz="0" w:space="0" w:color="auto"/>
                                      </w:divBdr>
                                      <w:divsChild>
                                        <w:div w:id="1306936264">
                                          <w:marLeft w:val="0"/>
                                          <w:marRight w:val="0"/>
                                          <w:marTop w:val="0"/>
                                          <w:marBottom w:val="0"/>
                                          <w:divBdr>
                                            <w:top w:val="none" w:sz="0" w:space="0" w:color="auto"/>
                                            <w:left w:val="none" w:sz="0" w:space="0" w:color="auto"/>
                                            <w:bottom w:val="none" w:sz="0" w:space="0" w:color="auto"/>
                                            <w:right w:val="none" w:sz="0" w:space="0" w:color="auto"/>
                                          </w:divBdr>
                                        </w:div>
                                        <w:div w:id="13069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0">
      <w:marLeft w:val="0"/>
      <w:marRight w:val="0"/>
      <w:marTop w:val="0"/>
      <w:marBottom w:val="0"/>
      <w:divBdr>
        <w:top w:val="none" w:sz="0" w:space="0" w:color="auto"/>
        <w:left w:val="none" w:sz="0" w:space="0" w:color="auto"/>
        <w:bottom w:val="none" w:sz="0" w:space="0" w:color="auto"/>
        <w:right w:val="none" w:sz="0" w:space="0" w:color="auto"/>
      </w:divBdr>
      <w:divsChild>
        <w:div w:id="1306936297">
          <w:marLeft w:val="0"/>
          <w:marRight w:val="0"/>
          <w:marTop w:val="0"/>
          <w:marBottom w:val="0"/>
          <w:divBdr>
            <w:top w:val="none" w:sz="0" w:space="0" w:color="auto"/>
            <w:left w:val="none" w:sz="0" w:space="0" w:color="auto"/>
            <w:bottom w:val="none" w:sz="0" w:space="0" w:color="auto"/>
            <w:right w:val="none" w:sz="0" w:space="0" w:color="auto"/>
          </w:divBdr>
          <w:divsChild>
            <w:div w:id="1306936315">
              <w:marLeft w:val="0"/>
              <w:marRight w:val="0"/>
              <w:marTop w:val="0"/>
              <w:marBottom w:val="0"/>
              <w:divBdr>
                <w:top w:val="none" w:sz="0" w:space="0" w:color="auto"/>
                <w:left w:val="none" w:sz="0" w:space="0" w:color="auto"/>
                <w:bottom w:val="none" w:sz="0" w:space="0" w:color="auto"/>
                <w:right w:val="none" w:sz="0" w:space="0" w:color="auto"/>
              </w:divBdr>
              <w:divsChild>
                <w:div w:id="1306936247">
                  <w:marLeft w:val="0"/>
                  <w:marRight w:val="0"/>
                  <w:marTop w:val="0"/>
                  <w:marBottom w:val="0"/>
                  <w:divBdr>
                    <w:top w:val="none" w:sz="0" w:space="0" w:color="auto"/>
                    <w:left w:val="none" w:sz="0" w:space="0" w:color="auto"/>
                    <w:bottom w:val="none" w:sz="0" w:space="0" w:color="auto"/>
                    <w:right w:val="none" w:sz="0" w:space="0" w:color="auto"/>
                  </w:divBdr>
                  <w:divsChild>
                    <w:div w:id="1306936255">
                      <w:marLeft w:val="0"/>
                      <w:marRight w:val="0"/>
                      <w:marTop w:val="0"/>
                      <w:marBottom w:val="0"/>
                      <w:divBdr>
                        <w:top w:val="none" w:sz="0" w:space="0" w:color="auto"/>
                        <w:left w:val="none" w:sz="0" w:space="0" w:color="auto"/>
                        <w:bottom w:val="none" w:sz="0" w:space="0" w:color="auto"/>
                        <w:right w:val="none" w:sz="0" w:space="0" w:color="auto"/>
                      </w:divBdr>
                      <w:divsChild>
                        <w:div w:id="1306936267">
                          <w:marLeft w:val="0"/>
                          <w:marRight w:val="0"/>
                          <w:marTop w:val="0"/>
                          <w:marBottom w:val="0"/>
                          <w:divBdr>
                            <w:top w:val="none" w:sz="0" w:space="0" w:color="auto"/>
                            <w:left w:val="none" w:sz="0" w:space="0" w:color="auto"/>
                            <w:bottom w:val="none" w:sz="0" w:space="0" w:color="auto"/>
                            <w:right w:val="none" w:sz="0" w:space="0" w:color="auto"/>
                          </w:divBdr>
                          <w:divsChild>
                            <w:div w:id="1306936291">
                              <w:marLeft w:val="0"/>
                              <w:marRight w:val="0"/>
                              <w:marTop w:val="0"/>
                              <w:marBottom w:val="0"/>
                              <w:divBdr>
                                <w:top w:val="none" w:sz="0" w:space="0" w:color="auto"/>
                                <w:left w:val="none" w:sz="0" w:space="0" w:color="auto"/>
                                <w:bottom w:val="none" w:sz="0" w:space="0" w:color="auto"/>
                                <w:right w:val="none" w:sz="0" w:space="0" w:color="auto"/>
                              </w:divBdr>
                              <w:divsChild>
                                <w:div w:id="1306936299">
                                  <w:marLeft w:val="0"/>
                                  <w:marRight w:val="0"/>
                                  <w:marTop w:val="0"/>
                                  <w:marBottom w:val="0"/>
                                  <w:divBdr>
                                    <w:top w:val="none" w:sz="0" w:space="0" w:color="auto"/>
                                    <w:left w:val="none" w:sz="0" w:space="0" w:color="auto"/>
                                    <w:bottom w:val="none" w:sz="0" w:space="0" w:color="auto"/>
                                    <w:right w:val="none" w:sz="0" w:space="0" w:color="auto"/>
                                  </w:divBdr>
                                  <w:divsChild>
                                    <w:div w:id="1306936258">
                                      <w:marLeft w:val="0"/>
                                      <w:marRight w:val="0"/>
                                      <w:marTop w:val="0"/>
                                      <w:marBottom w:val="0"/>
                                      <w:divBdr>
                                        <w:top w:val="none" w:sz="0" w:space="0" w:color="auto"/>
                                        <w:left w:val="none" w:sz="0" w:space="0" w:color="auto"/>
                                        <w:bottom w:val="none" w:sz="0" w:space="0" w:color="auto"/>
                                        <w:right w:val="none" w:sz="0" w:space="0" w:color="auto"/>
                                      </w:divBdr>
                                      <w:divsChild>
                                        <w:div w:id="1306936240">
                                          <w:marLeft w:val="0"/>
                                          <w:marRight w:val="0"/>
                                          <w:marTop w:val="0"/>
                                          <w:marBottom w:val="0"/>
                                          <w:divBdr>
                                            <w:top w:val="none" w:sz="0" w:space="0" w:color="auto"/>
                                            <w:left w:val="none" w:sz="0" w:space="0" w:color="auto"/>
                                            <w:bottom w:val="none" w:sz="0" w:space="0" w:color="auto"/>
                                            <w:right w:val="none" w:sz="0" w:space="0" w:color="auto"/>
                                          </w:divBdr>
                                        </w:div>
                                        <w:div w:id="13069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3">
      <w:marLeft w:val="0"/>
      <w:marRight w:val="0"/>
      <w:marTop w:val="0"/>
      <w:marBottom w:val="0"/>
      <w:divBdr>
        <w:top w:val="none" w:sz="0" w:space="0" w:color="auto"/>
        <w:left w:val="none" w:sz="0" w:space="0" w:color="auto"/>
        <w:bottom w:val="none" w:sz="0" w:space="0" w:color="auto"/>
        <w:right w:val="none" w:sz="0" w:space="0" w:color="auto"/>
      </w:divBdr>
    </w:div>
    <w:div w:id="1306936274">
      <w:marLeft w:val="0"/>
      <w:marRight w:val="0"/>
      <w:marTop w:val="0"/>
      <w:marBottom w:val="0"/>
      <w:divBdr>
        <w:top w:val="none" w:sz="0" w:space="0" w:color="auto"/>
        <w:left w:val="none" w:sz="0" w:space="0" w:color="auto"/>
        <w:bottom w:val="none" w:sz="0" w:space="0" w:color="auto"/>
        <w:right w:val="none" w:sz="0" w:space="0" w:color="auto"/>
      </w:divBdr>
    </w:div>
    <w:div w:id="1306936275">
      <w:marLeft w:val="0"/>
      <w:marRight w:val="0"/>
      <w:marTop w:val="0"/>
      <w:marBottom w:val="0"/>
      <w:divBdr>
        <w:top w:val="none" w:sz="0" w:space="0" w:color="auto"/>
        <w:left w:val="none" w:sz="0" w:space="0" w:color="auto"/>
        <w:bottom w:val="none" w:sz="0" w:space="0" w:color="auto"/>
        <w:right w:val="none" w:sz="0" w:space="0" w:color="auto"/>
      </w:divBdr>
    </w:div>
    <w:div w:id="1306936276">
      <w:marLeft w:val="0"/>
      <w:marRight w:val="0"/>
      <w:marTop w:val="0"/>
      <w:marBottom w:val="0"/>
      <w:divBdr>
        <w:top w:val="none" w:sz="0" w:space="0" w:color="auto"/>
        <w:left w:val="none" w:sz="0" w:space="0" w:color="auto"/>
        <w:bottom w:val="none" w:sz="0" w:space="0" w:color="auto"/>
        <w:right w:val="none" w:sz="0" w:space="0" w:color="auto"/>
      </w:divBdr>
      <w:divsChild>
        <w:div w:id="1306936293">
          <w:marLeft w:val="0"/>
          <w:marRight w:val="0"/>
          <w:marTop w:val="0"/>
          <w:marBottom w:val="0"/>
          <w:divBdr>
            <w:top w:val="none" w:sz="0" w:space="0" w:color="auto"/>
            <w:left w:val="none" w:sz="0" w:space="0" w:color="auto"/>
            <w:bottom w:val="none" w:sz="0" w:space="0" w:color="auto"/>
            <w:right w:val="none" w:sz="0" w:space="0" w:color="auto"/>
          </w:divBdr>
          <w:divsChild>
            <w:div w:id="1306936263">
              <w:marLeft w:val="0"/>
              <w:marRight w:val="0"/>
              <w:marTop w:val="0"/>
              <w:marBottom w:val="0"/>
              <w:divBdr>
                <w:top w:val="none" w:sz="0" w:space="0" w:color="auto"/>
                <w:left w:val="none" w:sz="0" w:space="0" w:color="auto"/>
                <w:bottom w:val="none" w:sz="0" w:space="0" w:color="auto"/>
                <w:right w:val="none" w:sz="0" w:space="0" w:color="auto"/>
              </w:divBdr>
              <w:divsChild>
                <w:div w:id="1306936296">
                  <w:marLeft w:val="0"/>
                  <w:marRight w:val="0"/>
                  <w:marTop w:val="0"/>
                  <w:marBottom w:val="0"/>
                  <w:divBdr>
                    <w:top w:val="none" w:sz="0" w:space="0" w:color="auto"/>
                    <w:left w:val="none" w:sz="0" w:space="0" w:color="auto"/>
                    <w:bottom w:val="none" w:sz="0" w:space="0" w:color="auto"/>
                    <w:right w:val="none" w:sz="0" w:space="0" w:color="auto"/>
                  </w:divBdr>
                  <w:divsChild>
                    <w:div w:id="1306936271">
                      <w:marLeft w:val="0"/>
                      <w:marRight w:val="0"/>
                      <w:marTop w:val="0"/>
                      <w:marBottom w:val="0"/>
                      <w:divBdr>
                        <w:top w:val="none" w:sz="0" w:space="0" w:color="auto"/>
                        <w:left w:val="none" w:sz="0" w:space="0" w:color="auto"/>
                        <w:bottom w:val="none" w:sz="0" w:space="0" w:color="auto"/>
                        <w:right w:val="none" w:sz="0" w:space="0" w:color="auto"/>
                      </w:divBdr>
                      <w:divsChild>
                        <w:div w:id="1306936290">
                          <w:marLeft w:val="0"/>
                          <w:marRight w:val="0"/>
                          <w:marTop w:val="0"/>
                          <w:marBottom w:val="0"/>
                          <w:divBdr>
                            <w:top w:val="none" w:sz="0" w:space="0" w:color="auto"/>
                            <w:left w:val="none" w:sz="0" w:space="0" w:color="auto"/>
                            <w:bottom w:val="none" w:sz="0" w:space="0" w:color="auto"/>
                            <w:right w:val="none" w:sz="0" w:space="0" w:color="auto"/>
                          </w:divBdr>
                          <w:divsChild>
                            <w:div w:id="1306936262">
                              <w:marLeft w:val="0"/>
                              <w:marRight w:val="0"/>
                              <w:marTop w:val="0"/>
                              <w:marBottom w:val="0"/>
                              <w:divBdr>
                                <w:top w:val="none" w:sz="0" w:space="0" w:color="auto"/>
                                <w:left w:val="none" w:sz="0" w:space="0" w:color="auto"/>
                                <w:bottom w:val="none" w:sz="0" w:space="0" w:color="auto"/>
                                <w:right w:val="none" w:sz="0" w:space="0" w:color="auto"/>
                              </w:divBdr>
                              <w:divsChild>
                                <w:div w:id="1306936244">
                                  <w:marLeft w:val="0"/>
                                  <w:marRight w:val="0"/>
                                  <w:marTop w:val="0"/>
                                  <w:marBottom w:val="0"/>
                                  <w:divBdr>
                                    <w:top w:val="none" w:sz="0" w:space="0" w:color="auto"/>
                                    <w:left w:val="none" w:sz="0" w:space="0" w:color="auto"/>
                                    <w:bottom w:val="none" w:sz="0" w:space="0" w:color="auto"/>
                                    <w:right w:val="none" w:sz="0" w:space="0" w:color="auto"/>
                                  </w:divBdr>
                                  <w:divsChild>
                                    <w:div w:id="1306936272">
                                      <w:marLeft w:val="0"/>
                                      <w:marRight w:val="0"/>
                                      <w:marTop w:val="0"/>
                                      <w:marBottom w:val="0"/>
                                      <w:divBdr>
                                        <w:top w:val="none" w:sz="0" w:space="0" w:color="auto"/>
                                        <w:left w:val="none" w:sz="0" w:space="0" w:color="auto"/>
                                        <w:bottom w:val="none" w:sz="0" w:space="0" w:color="auto"/>
                                        <w:right w:val="none" w:sz="0" w:space="0" w:color="auto"/>
                                      </w:divBdr>
                                      <w:divsChild>
                                        <w:div w:id="1306936287">
                                          <w:marLeft w:val="0"/>
                                          <w:marRight w:val="0"/>
                                          <w:marTop w:val="0"/>
                                          <w:marBottom w:val="0"/>
                                          <w:divBdr>
                                            <w:top w:val="none" w:sz="0" w:space="0" w:color="auto"/>
                                            <w:left w:val="none" w:sz="0" w:space="0" w:color="auto"/>
                                            <w:bottom w:val="none" w:sz="0" w:space="0" w:color="auto"/>
                                            <w:right w:val="none" w:sz="0" w:space="0" w:color="auto"/>
                                          </w:divBdr>
                                        </w:div>
                                        <w:div w:id="13069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9">
      <w:marLeft w:val="0"/>
      <w:marRight w:val="0"/>
      <w:marTop w:val="0"/>
      <w:marBottom w:val="0"/>
      <w:divBdr>
        <w:top w:val="none" w:sz="0" w:space="0" w:color="auto"/>
        <w:left w:val="none" w:sz="0" w:space="0" w:color="auto"/>
        <w:bottom w:val="none" w:sz="0" w:space="0" w:color="auto"/>
        <w:right w:val="none" w:sz="0" w:space="0" w:color="auto"/>
      </w:divBdr>
      <w:divsChild>
        <w:div w:id="1306936238">
          <w:marLeft w:val="0"/>
          <w:marRight w:val="0"/>
          <w:marTop w:val="0"/>
          <w:marBottom w:val="0"/>
          <w:divBdr>
            <w:top w:val="none" w:sz="0" w:space="0" w:color="auto"/>
            <w:left w:val="none" w:sz="0" w:space="0" w:color="auto"/>
            <w:bottom w:val="none" w:sz="0" w:space="0" w:color="auto"/>
            <w:right w:val="none" w:sz="0" w:space="0" w:color="auto"/>
          </w:divBdr>
          <w:divsChild>
            <w:div w:id="1306936254">
              <w:marLeft w:val="0"/>
              <w:marRight w:val="0"/>
              <w:marTop w:val="0"/>
              <w:marBottom w:val="0"/>
              <w:divBdr>
                <w:top w:val="none" w:sz="0" w:space="0" w:color="auto"/>
                <w:left w:val="none" w:sz="0" w:space="0" w:color="auto"/>
                <w:bottom w:val="none" w:sz="0" w:space="0" w:color="auto"/>
                <w:right w:val="none" w:sz="0" w:space="0" w:color="auto"/>
              </w:divBdr>
              <w:divsChild>
                <w:div w:id="1306936283">
                  <w:marLeft w:val="0"/>
                  <w:marRight w:val="0"/>
                  <w:marTop w:val="0"/>
                  <w:marBottom w:val="0"/>
                  <w:divBdr>
                    <w:top w:val="none" w:sz="0" w:space="0" w:color="auto"/>
                    <w:left w:val="none" w:sz="0" w:space="0" w:color="auto"/>
                    <w:bottom w:val="none" w:sz="0" w:space="0" w:color="auto"/>
                    <w:right w:val="none" w:sz="0" w:space="0" w:color="auto"/>
                  </w:divBdr>
                  <w:divsChild>
                    <w:div w:id="1306936253">
                      <w:marLeft w:val="0"/>
                      <w:marRight w:val="0"/>
                      <w:marTop w:val="0"/>
                      <w:marBottom w:val="0"/>
                      <w:divBdr>
                        <w:top w:val="none" w:sz="0" w:space="0" w:color="auto"/>
                        <w:left w:val="none" w:sz="0" w:space="0" w:color="auto"/>
                        <w:bottom w:val="none" w:sz="0" w:space="0" w:color="auto"/>
                        <w:right w:val="none" w:sz="0" w:space="0" w:color="auto"/>
                      </w:divBdr>
                      <w:divsChild>
                        <w:div w:id="1306936278">
                          <w:marLeft w:val="0"/>
                          <w:marRight w:val="0"/>
                          <w:marTop w:val="0"/>
                          <w:marBottom w:val="0"/>
                          <w:divBdr>
                            <w:top w:val="none" w:sz="0" w:space="0" w:color="auto"/>
                            <w:left w:val="none" w:sz="0" w:space="0" w:color="auto"/>
                            <w:bottom w:val="none" w:sz="0" w:space="0" w:color="auto"/>
                            <w:right w:val="none" w:sz="0" w:space="0" w:color="auto"/>
                          </w:divBdr>
                          <w:divsChild>
                            <w:div w:id="1306936268">
                              <w:marLeft w:val="0"/>
                              <w:marRight w:val="0"/>
                              <w:marTop w:val="0"/>
                              <w:marBottom w:val="0"/>
                              <w:divBdr>
                                <w:top w:val="none" w:sz="0" w:space="0" w:color="auto"/>
                                <w:left w:val="none" w:sz="0" w:space="0" w:color="auto"/>
                                <w:bottom w:val="none" w:sz="0" w:space="0" w:color="auto"/>
                                <w:right w:val="none" w:sz="0" w:space="0" w:color="auto"/>
                              </w:divBdr>
                              <w:divsChild>
                                <w:div w:id="1306936317">
                                  <w:marLeft w:val="0"/>
                                  <w:marRight w:val="0"/>
                                  <w:marTop w:val="0"/>
                                  <w:marBottom w:val="0"/>
                                  <w:divBdr>
                                    <w:top w:val="none" w:sz="0" w:space="0" w:color="auto"/>
                                    <w:left w:val="none" w:sz="0" w:space="0" w:color="auto"/>
                                    <w:bottom w:val="none" w:sz="0" w:space="0" w:color="auto"/>
                                    <w:right w:val="none" w:sz="0" w:space="0" w:color="auto"/>
                                  </w:divBdr>
                                  <w:divsChild>
                                    <w:div w:id="1306936314">
                                      <w:marLeft w:val="0"/>
                                      <w:marRight w:val="0"/>
                                      <w:marTop w:val="0"/>
                                      <w:marBottom w:val="0"/>
                                      <w:divBdr>
                                        <w:top w:val="none" w:sz="0" w:space="0" w:color="auto"/>
                                        <w:left w:val="none" w:sz="0" w:space="0" w:color="auto"/>
                                        <w:bottom w:val="none" w:sz="0" w:space="0" w:color="auto"/>
                                        <w:right w:val="none" w:sz="0" w:space="0" w:color="auto"/>
                                      </w:divBdr>
                                      <w:divsChild>
                                        <w:div w:id="1306936250">
                                          <w:marLeft w:val="0"/>
                                          <w:marRight w:val="0"/>
                                          <w:marTop w:val="0"/>
                                          <w:marBottom w:val="0"/>
                                          <w:divBdr>
                                            <w:top w:val="none" w:sz="0" w:space="0" w:color="auto"/>
                                            <w:left w:val="none" w:sz="0" w:space="0" w:color="auto"/>
                                            <w:bottom w:val="none" w:sz="0" w:space="0" w:color="auto"/>
                                            <w:right w:val="none" w:sz="0" w:space="0" w:color="auto"/>
                                          </w:divBdr>
                                        </w:div>
                                        <w:div w:id="13069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88">
      <w:marLeft w:val="0"/>
      <w:marRight w:val="0"/>
      <w:marTop w:val="0"/>
      <w:marBottom w:val="0"/>
      <w:divBdr>
        <w:top w:val="none" w:sz="0" w:space="0" w:color="auto"/>
        <w:left w:val="none" w:sz="0" w:space="0" w:color="auto"/>
        <w:bottom w:val="none" w:sz="0" w:space="0" w:color="auto"/>
        <w:right w:val="none" w:sz="0" w:space="0" w:color="auto"/>
      </w:divBdr>
      <w:divsChild>
        <w:div w:id="1306936292">
          <w:marLeft w:val="0"/>
          <w:marRight w:val="0"/>
          <w:marTop w:val="0"/>
          <w:marBottom w:val="0"/>
          <w:divBdr>
            <w:top w:val="none" w:sz="0" w:space="0" w:color="auto"/>
            <w:left w:val="none" w:sz="0" w:space="0" w:color="auto"/>
            <w:bottom w:val="none" w:sz="0" w:space="0" w:color="auto"/>
            <w:right w:val="none" w:sz="0" w:space="0" w:color="auto"/>
          </w:divBdr>
          <w:divsChild>
            <w:div w:id="1306936249">
              <w:marLeft w:val="0"/>
              <w:marRight w:val="0"/>
              <w:marTop w:val="0"/>
              <w:marBottom w:val="0"/>
              <w:divBdr>
                <w:top w:val="none" w:sz="0" w:space="0" w:color="auto"/>
                <w:left w:val="none" w:sz="0" w:space="0" w:color="auto"/>
                <w:bottom w:val="none" w:sz="0" w:space="0" w:color="auto"/>
                <w:right w:val="none" w:sz="0" w:space="0" w:color="auto"/>
              </w:divBdr>
              <w:divsChild>
                <w:div w:id="1306936304">
                  <w:marLeft w:val="0"/>
                  <w:marRight w:val="0"/>
                  <w:marTop w:val="0"/>
                  <w:marBottom w:val="0"/>
                  <w:divBdr>
                    <w:top w:val="none" w:sz="0" w:space="0" w:color="auto"/>
                    <w:left w:val="none" w:sz="0" w:space="0" w:color="auto"/>
                    <w:bottom w:val="none" w:sz="0" w:space="0" w:color="auto"/>
                    <w:right w:val="none" w:sz="0" w:space="0" w:color="auto"/>
                  </w:divBdr>
                  <w:divsChild>
                    <w:div w:id="1306936251">
                      <w:marLeft w:val="0"/>
                      <w:marRight w:val="0"/>
                      <w:marTop w:val="0"/>
                      <w:marBottom w:val="0"/>
                      <w:divBdr>
                        <w:top w:val="none" w:sz="0" w:space="0" w:color="auto"/>
                        <w:left w:val="none" w:sz="0" w:space="0" w:color="auto"/>
                        <w:bottom w:val="none" w:sz="0" w:space="0" w:color="auto"/>
                        <w:right w:val="none" w:sz="0" w:space="0" w:color="auto"/>
                      </w:divBdr>
                      <w:divsChild>
                        <w:div w:id="1306936245">
                          <w:marLeft w:val="0"/>
                          <w:marRight w:val="0"/>
                          <w:marTop w:val="0"/>
                          <w:marBottom w:val="0"/>
                          <w:divBdr>
                            <w:top w:val="none" w:sz="0" w:space="0" w:color="auto"/>
                            <w:left w:val="none" w:sz="0" w:space="0" w:color="auto"/>
                            <w:bottom w:val="none" w:sz="0" w:space="0" w:color="auto"/>
                            <w:right w:val="none" w:sz="0" w:space="0" w:color="auto"/>
                          </w:divBdr>
                          <w:divsChild>
                            <w:div w:id="1306936280">
                              <w:marLeft w:val="0"/>
                              <w:marRight w:val="0"/>
                              <w:marTop w:val="0"/>
                              <w:marBottom w:val="0"/>
                              <w:divBdr>
                                <w:top w:val="none" w:sz="0" w:space="0" w:color="auto"/>
                                <w:left w:val="none" w:sz="0" w:space="0" w:color="auto"/>
                                <w:bottom w:val="none" w:sz="0" w:space="0" w:color="auto"/>
                                <w:right w:val="none" w:sz="0" w:space="0" w:color="auto"/>
                              </w:divBdr>
                              <w:divsChild>
                                <w:div w:id="1306936310">
                                  <w:marLeft w:val="0"/>
                                  <w:marRight w:val="0"/>
                                  <w:marTop w:val="0"/>
                                  <w:marBottom w:val="0"/>
                                  <w:divBdr>
                                    <w:top w:val="none" w:sz="0" w:space="0" w:color="auto"/>
                                    <w:left w:val="none" w:sz="0" w:space="0" w:color="auto"/>
                                    <w:bottom w:val="none" w:sz="0" w:space="0" w:color="auto"/>
                                    <w:right w:val="none" w:sz="0" w:space="0" w:color="auto"/>
                                  </w:divBdr>
                                  <w:divsChild>
                                    <w:div w:id="1306936289">
                                      <w:marLeft w:val="0"/>
                                      <w:marRight w:val="0"/>
                                      <w:marTop w:val="0"/>
                                      <w:marBottom w:val="0"/>
                                      <w:divBdr>
                                        <w:top w:val="none" w:sz="0" w:space="0" w:color="auto"/>
                                        <w:left w:val="none" w:sz="0" w:space="0" w:color="auto"/>
                                        <w:bottom w:val="none" w:sz="0" w:space="0" w:color="auto"/>
                                        <w:right w:val="none" w:sz="0" w:space="0" w:color="auto"/>
                                      </w:divBdr>
                                      <w:divsChild>
                                        <w:div w:id="1306936269">
                                          <w:marLeft w:val="0"/>
                                          <w:marRight w:val="0"/>
                                          <w:marTop w:val="0"/>
                                          <w:marBottom w:val="0"/>
                                          <w:divBdr>
                                            <w:top w:val="none" w:sz="0" w:space="0" w:color="auto"/>
                                            <w:left w:val="none" w:sz="0" w:space="0" w:color="auto"/>
                                            <w:bottom w:val="none" w:sz="0" w:space="0" w:color="auto"/>
                                            <w:right w:val="none" w:sz="0" w:space="0" w:color="auto"/>
                                          </w:divBdr>
                                        </w:div>
                                        <w:div w:id="1306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95">
      <w:marLeft w:val="0"/>
      <w:marRight w:val="0"/>
      <w:marTop w:val="0"/>
      <w:marBottom w:val="0"/>
      <w:divBdr>
        <w:top w:val="none" w:sz="0" w:space="0" w:color="auto"/>
        <w:left w:val="none" w:sz="0" w:space="0" w:color="auto"/>
        <w:bottom w:val="none" w:sz="0" w:space="0" w:color="auto"/>
        <w:right w:val="none" w:sz="0" w:space="0" w:color="auto"/>
      </w:divBdr>
      <w:divsChild>
        <w:div w:id="1306936311">
          <w:marLeft w:val="0"/>
          <w:marRight w:val="0"/>
          <w:marTop w:val="0"/>
          <w:marBottom w:val="0"/>
          <w:divBdr>
            <w:top w:val="none" w:sz="0" w:space="0" w:color="auto"/>
            <w:left w:val="none" w:sz="0" w:space="0" w:color="auto"/>
            <w:bottom w:val="none" w:sz="0" w:space="0" w:color="auto"/>
            <w:right w:val="none" w:sz="0" w:space="0" w:color="auto"/>
          </w:divBdr>
          <w:divsChild>
            <w:div w:id="1306936252">
              <w:marLeft w:val="0"/>
              <w:marRight w:val="0"/>
              <w:marTop w:val="0"/>
              <w:marBottom w:val="0"/>
              <w:divBdr>
                <w:top w:val="none" w:sz="0" w:space="0" w:color="auto"/>
                <w:left w:val="none" w:sz="0" w:space="0" w:color="auto"/>
                <w:bottom w:val="none" w:sz="0" w:space="0" w:color="auto"/>
                <w:right w:val="none" w:sz="0" w:space="0" w:color="auto"/>
              </w:divBdr>
              <w:divsChild>
                <w:div w:id="1306936248">
                  <w:marLeft w:val="0"/>
                  <w:marRight w:val="0"/>
                  <w:marTop w:val="0"/>
                  <w:marBottom w:val="0"/>
                  <w:divBdr>
                    <w:top w:val="none" w:sz="0" w:space="0" w:color="auto"/>
                    <w:left w:val="none" w:sz="0" w:space="0" w:color="auto"/>
                    <w:bottom w:val="none" w:sz="0" w:space="0" w:color="auto"/>
                    <w:right w:val="none" w:sz="0" w:space="0" w:color="auto"/>
                  </w:divBdr>
                  <w:divsChild>
                    <w:div w:id="1306936260">
                      <w:marLeft w:val="0"/>
                      <w:marRight w:val="0"/>
                      <w:marTop w:val="0"/>
                      <w:marBottom w:val="0"/>
                      <w:divBdr>
                        <w:top w:val="none" w:sz="0" w:space="0" w:color="auto"/>
                        <w:left w:val="none" w:sz="0" w:space="0" w:color="auto"/>
                        <w:bottom w:val="none" w:sz="0" w:space="0" w:color="auto"/>
                        <w:right w:val="none" w:sz="0" w:space="0" w:color="auto"/>
                      </w:divBdr>
                      <w:divsChild>
                        <w:div w:id="1306936316">
                          <w:marLeft w:val="0"/>
                          <w:marRight w:val="0"/>
                          <w:marTop w:val="0"/>
                          <w:marBottom w:val="0"/>
                          <w:divBdr>
                            <w:top w:val="none" w:sz="0" w:space="0" w:color="auto"/>
                            <w:left w:val="none" w:sz="0" w:space="0" w:color="auto"/>
                            <w:bottom w:val="none" w:sz="0" w:space="0" w:color="auto"/>
                            <w:right w:val="none" w:sz="0" w:space="0" w:color="auto"/>
                          </w:divBdr>
                          <w:divsChild>
                            <w:div w:id="1306936300">
                              <w:marLeft w:val="0"/>
                              <w:marRight w:val="0"/>
                              <w:marTop w:val="0"/>
                              <w:marBottom w:val="0"/>
                              <w:divBdr>
                                <w:top w:val="none" w:sz="0" w:space="0" w:color="auto"/>
                                <w:left w:val="none" w:sz="0" w:space="0" w:color="auto"/>
                                <w:bottom w:val="none" w:sz="0" w:space="0" w:color="auto"/>
                                <w:right w:val="none" w:sz="0" w:space="0" w:color="auto"/>
                              </w:divBdr>
                              <w:divsChild>
                                <w:div w:id="1306936305">
                                  <w:marLeft w:val="0"/>
                                  <w:marRight w:val="0"/>
                                  <w:marTop w:val="0"/>
                                  <w:marBottom w:val="0"/>
                                  <w:divBdr>
                                    <w:top w:val="none" w:sz="0" w:space="0" w:color="auto"/>
                                    <w:left w:val="none" w:sz="0" w:space="0" w:color="auto"/>
                                    <w:bottom w:val="none" w:sz="0" w:space="0" w:color="auto"/>
                                    <w:right w:val="none" w:sz="0" w:space="0" w:color="auto"/>
                                  </w:divBdr>
                                  <w:divsChild>
                                    <w:div w:id="1306936265">
                                      <w:marLeft w:val="0"/>
                                      <w:marRight w:val="0"/>
                                      <w:marTop w:val="0"/>
                                      <w:marBottom w:val="0"/>
                                      <w:divBdr>
                                        <w:top w:val="none" w:sz="0" w:space="0" w:color="auto"/>
                                        <w:left w:val="none" w:sz="0" w:space="0" w:color="auto"/>
                                        <w:bottom w:val="none" w:sz="0" w:space="0" w:color="auto"/>
                                        <w:right w:val="none" w:sz="0" w:space="0" w:color="auto"/>
                                      </w:divBdr>
                                      <w:divsChild>
                                        <w:div w:id="1306936259">
                                          <w:marLeft w:val="0"/>
                                          <w:marRight w:val="0"/>
                                          <w:marTop w:val="0"/>
                                          <w:marBottom w:val="0"/>
                                          <w:divBdr>
                                            <w:top w:val="none" w:sz="0" w:space="0" w:color="auto"/>
                                            <w:left w:val="none" w:sz="0" w:space="0" w:color="auto"/>
                                            <w:bottom w:val="none" w:sz="0" w:space="0" w:color="auto"/>
                                            <w:right w:val="none" w:sz="0" w:space="0" w:color="auto"/>
                                          </w:divBdr>
                                        </w:div>
                                        <w:div w:id="13069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302">
      <w:marLeft w:val="0"/>
      <w:marRight w:val="0"/>
      <w:marTop w:val="0"/>
      <w:marBottom w:val="0"/>
      <w:divBdr>
        <w:top w:val="none" w:sz="0" w:space="0" w:color="auto"/>
        <w:left w:val="none" w:sz="0" w:space="0" w:color="auto"/>
        <w:bottom w:val="none" w:sz="0" w:space="0" w:color="auto"/>
        <w:right w:val="none" w:sz="0" w:space="0" w:color="auto"/>
      </w:divBdr>
      <w:divsChild>
        <w:div w:id="1306936256">
          <w:marLeft w:val="0"/>
          <w:marRight w:val="0"/>
          <w:marTop w:val="0"/>
          <w:marBottom w:val="0"/>
          <w:divBdr>
            <w:top w:val="none" w:sz="0" w:space="0" w:color="auto"/>
            <w:left w:val="none" w:sz="0" w:space="0" w:color="auto"/>
            <w:bottom w:val="none" w:sz="0" w:space="0" w:color="auto"/>
            <w:right w:val="none" w:sz="0" w:space="0" w:color="auto"/>
          </w:divBdr>
          <w:divsChild>
            <w:div w:id="1306936294">
              <w:marLeft w:val="0"/>
              <w:marRight w:val="0"/>
              <w:marTop w:val="0"/>
              <w:marBottom w:val="0"/>
              <w:divBdr>
                <w:top w:val="none" w:sz="0" w:space="0" w:color="auto"/>
                <w:left w:val="none" w:sz="0" w:space="0" w:color="auto"/>
                <w:bottom w:val="none" w:sz="0" w:space="0" w:color="auto"/>
                <w:right w:val="none" w:sz="0" w:space="0" w:color="auto"/>
              </w:divBdr>
              <w:divsChild>
                <w:div w:id="1306936309">
                  <w:marLeft w:val="0"/>
                  <w:marRight w:val="0"/>
                  <w:marTop w:val="0"/>
                  <w:marBottom w:val="0"/>
                  <w:divBdr>
                    <w:top w:val="none" w:sz="0" w:space="0" w:color="auto"/>
                    <w:left w:val="none" w:sz="0" w:space="0" w:color="auto"/>
                    <w:bottom w:val="none" w:sz="0" w:space="0" w:color="auto"/>
                    <w:right w:val="none" w:sz="0" w:space="0" w:color="auto"/>
                  </w:divBdr>
                  <w:divsChild>
                    <w:div w:id="1306936312">
                      <w:marLeft w:val="0"/>
                      <w:marRight w:val="0"/>
                      <w:marTop w:val="0"/>
                      <w:marBottom w:val="0"/>
                      <w:divBdr>
                        <w:top w:val="none" w:sz="0" w:space="0" w:color="auto"/>
                        <w:left w:val="none" w:sz="0" w:space="0" w:color="auto"/>
                        <w:bottom w:val="none" w:sz="0" w:space="0" w:color="auto"/>
                        <w:right w:val="none" w:sz="0" w:space="0" w:color="auto"/>
                      </w:divBdr>
                      <w:divsChild>
                        <w:div w:id="1306936301">
                          <w:marLeft w:val="0"/>
                          <w:marRight w:val="0"/>
                          <w:marTop w:val="0"/>
                          <w:marBottom w:val="0"/>
                          <w:divBdr>
                            <w:top w:val="none" w:sz="0" w:space="0" w:color="auto"/>
                            <w:left w:val="none" w:sz="0" w:space="0" w:color="auto"/>
                            <w:bottom w:val="none" w:sz="0" w:space="0" w:color="auto"/>
                            <w:right w:val="none" w:sz="0" w:space="0" w:color="auto"/>
                          </w:divBdr>
                          <w:divsChild>
                            <w:div w:id="1306936246">
                              <w:marLeft w:val="0"/>
                              <w:marRight w:val="0"/>
                              <w:marTop w:val="0"/>
                              <w:marBottom w:val="0"/>
                              <w:divBdr>
                                <w:top w:val="none" w:sz="0" w:space="0" w:color="auto"/>
                                <w:left w:val="none" w:sz="0" w:space="0" w:color="auto"/>
                                <w:bottom w:val="none" w:sz="0" w:space="0" w:color="auto"/>
                                <w:right w:val="none" w:sz="0" w:space="0" w:color="auto"/>
                              </w:divBdr>
                              <w:divsChild>
                                <w:div w:id="1306936277">
                                  <w:marLeft w:val="0"/>
                                  <w:marRight w:val="0"/>
                                  <w:marTop w:val="0"/>
                                  <w:marBottom w:val="0"/>
                                  <w:divBdr>
                                    <w:top w:val="none" w:sz="0" w:space="0" w:color="auto"/>
                                    <w:left w:val="none" w:sz="0" w:space="0" w:color="auto"/>
                                    <w:bottom w:val="none" w:sz="0" w:space="0" w:color="auto"/>
                                    <w:right w:val="none" w:sz="0" w:space="0" w:color="auto"/>
                                  </w:divBdr>
                                  <w:divsChild>
                                    <w:div w:id="1306936261">
                                      <w:marLeft w:val="0"/>
                                      <w:marRight w:val="0"/>
                                      <w:marTop w:val="0"/>
                                      <w:marBottom w:val="0"/>
                                      <w:divBdr>
                                        <w:top w:val="none" w:sz="0" w:space="0" w:color="auto"/>
                                        <w:left w:val="none" w:sz="0" w:space="0" w:color="auto"/>
                                        <w:bottom w:val="none" w:sz="0" w:space="0" w:color="auto"/>
                                        <w:right w:val="none" w:sz="0" w:space="0" w:color="auto"/>
                                      </w:divBdr>
                                      <w:divsChild>
                                        <w:div w:id="1306936239">
                                          <w:marLeft w:val="0"/>
                                          <w:marRight w:val="0"/>
                                          <w:marTop w:val="0"/>
                                          <w:marBottom w:val="0"/>
                                          <w:divBdr>
                                            <w:top w:val="none" w:sz="0" w:space="0" w:color="auto"/>
                                            <w:left w:val="none" w:sz="0" w:space="0" w:color="auto"/>
                                            <w:bottom w:val="none" w:sz="0" w:space="0" w:color="auto"/>
                                            <w:right w:val="none" w:sz="0" w:space="0" w:color="auto"/>
                                          </w:divBdr>
                                        </w:div>
                                        <w:div w:id="13069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2592</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Rob Gordon</cp:lastModifiedBy>
  <cp:revision>2</cp:revision>
  <cp:lastPrinted>2010-11-07T20:01:00Z</cp:lastPrinted>
  <dcterms:created xsi:type="dcterms:W3CDTF">2010-11-22T19:08:00Z</dcterms:created>
  <dcterms:modified xsi:type="dcterms:W3CDTF">2010-11-22T19:08:00Z</dcterms:modified>
</cp:coreProperties>
</file>