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456" w:rsidRPr="0071740D" w:rsidRDefault="006C7456" w:rsidP="003922E0">
      <w:pPr>
        <w:spacing w:after="0" w:line="240" w:lineRule="auto"/>
        <w:jc w:val="center"/>
        <w:rPr>
          <w:rFonts w:asciiTheme="minorHAnsi" w:hAnsiTheme="minorHAnsi" w:cs="Arial"/>
          <w:b/>
          <w:color w:val="000000"/>
          <w:sz w:val="28"/>
          <w:szCs w:val="28"/>
        </w:rPr>
      </w:pPr>
      <w:r w:rsidRPr="0071740D">
        <w:rPr>
          <w:rFonts w:asciiTheme="minorHAnsi" w:hAnsiTheme="minorHAnsi" w:cs="Arial"/>
          <w:b/>
          <w:color w:val="000000"/>
          <w:sz w:val="28"/>
          <w:szCs w:val="28"/>
        </w:rPr>
        <w:t>Information Collection #</w:t>
      </w:r>
      <w:r w:rsidR="00AA031D">
        <w:rPr>
          <w:rFonts w:asciiTheme="minorHAnsi" w:hAnsiTheme="minorHAnsi" w:cs="Arial"/>
          <w:b/>
          <w:color w:val="000000"/>
          <w:sz w:val="28"/>
          <w:szCs w:val="28"/>
        </w:rPr>
        <w:t>7</w:t>
      </w:r>
      <w:r w:rsidRPr="0071740D">
        <w:rPr>
          <w:rFonts w:asciiTheme="minorHAnsi" w:hAnsiTheme="minorHAnsi" w:cs="Arial"/>
          <w:b/>
          <w:color w:val="000000"/>
          <w:sz w:val="28"/>
          <w:szCs w:val="28"/>
        </w:rPr>
        <w:t>:</w:t>
      </w:r>
    </w:p>
    <w:p w:rsidR="0071740D" w:rsidRDefault="006C7456" w:rsidP="006C7456">
      <w:pPr>
        <w:spacing w:after="0" w:line="240" w:lineRule="auto"/>
        <w:jc w:val="center"/>
        <w:rPr>
          <w:rFonts w:asciiTheme="minorHAnsi" w:hAnsiTheme="minorHAnsi" w:cs="Arial"/>
          <w:b/>
          <w:color w:val="000000"/>
          <w:sz w:val="28"/>
          <w:szCs w:val="28"/>
        </w:rPr>
      </w:pPr>
      <w:r w:rsidRPr="0071740D">
        <w:rPr>
          <w:rFonts w:asciiTheme="minorHAnsi" w:hAnsiTheme="minorHAnsi" w:cs="Arial"/>
          <w:b/>
          <w:color w:val="000000"/>
          <w:sz w:val="28"/>
          <w:szCs w:val="28"/>
        </w:rPr>
        <w:t>Assessing programmatic efforts an</w:t>
      </w:r>
      <w:r w:rsidR="0071740D">
        <w:rPr>
          <w:rFonts w:asciiTheme="minorHAnsi" w:hAnsiTheme="minorHAnsi" w:cs="Arial"/>
          <w:b/>
          <w:color w:val="000000"/>
          <w:sz w:val="28"/>
          <w:szCs w:val="28"/>
        </w:rPr>
        <w:t>d technical assistance needs of</w:t>
      </w:r>
    </w:p>
    <w:p w:rsidR="006C7456" w:rsidRDefault="006C7456" w:rsidP="006C7456">
      <w:pPr>
        <w:spacing w:after="0" w:line="240" w:lineRule="auto"/>
        <w:jc w:val="center"/>
        <w:rPr>
          <w:rFonts w:asciiTheme="minorHAnsi" w:hAnsiTheme="minorHAnsi" w:cs="Arial"/>
          <w:b/>
          <w:color w:val="000000"/>
          <w:sz w:val="28"/>
          <w:szCs w:val="28"/>
        </w:rPr>
      </w:pPr>
      <w:r w:rsidRPr="0071740D">
        <w:rPr>
          <w:rFonts w:asciiTheme="minorHAnsi" w:hAnsiTheme="minorHAnsi" w:cs="Arial"/>
          <w:b/>
          <w:color w:val="000000"/>
          <w:sz w:val="28"/>
          <w:szCs w:val="28"/>
        </w:rPr>
        <w:t>WISEWOMAN programs</w:t>
      </w:r>
    </w:p>
    <w:p w:rsidR="00833E28" w:rsidRDefault="00833E28" w:rsidP="006C7456">
      <w:pPr>
        <w:spacing w:after="0" w:line="240" w:lineRule="auto"/>
        <w:jc w:val="center"/>
        <w:rPr>
          <w:rFonts w:asciiTheme="minorHAnsi" w:hAnsiTheme="minorHAnsi" w:cs="Arial"/>
          <w:b/>
          <w:color w:val="000000"/>
          <w:sz w:val="28"/>
          <w:szCs w:val="28"/>
        </w:rPr>
      </w:pPr>
    </w:p>
    <w:p w:rsidR="001949AB" w:rsidRPr="0071740D" w:rsidRDefault="001949AB" w:rsidP="006C7456">
      <w:pPr>
        <w:spacing w:after="0" w:line="240" w:lineRule="auto"/>
        <w:jc w:val="center"/>
        <w:rPr>
          <w:rFonts w:asciiTheme="minorHAnsi" w:hAnsiTheme="minorHAnsi" w:cs="Arial"/>
          <w:b/>
          <w:color w:val="000000"/>
          <w:sz w:val="28"/>
          <w:szCs w:val="28"/>
        </w:rPr>
      </w:pPr>
      <w:r>
        <w:rPr>
          <w:rFonts w:asciiTheme="minorHAnsi" w:hAnsiTheme="minorHAnsi" w:cs="Arial"/>
          <w:b/>
          <w:color w:val="000000"/>
          <w:sz w:val="28"/>
          <w:szCs w:val="28"/>
        </w:rPr>
        <w:t>Supporting Statement – Part A</w:t>
      </w:r>
    </w:p>
    <w:p w:rsidR="006C7456" w:rsidRPr="00AF76FB" w:rsidRDefault="006C7456" w:rsidP="003922E0">
      <w:pPr>
        <w:spacing w:after="0" w:line="240" w:lineRule="auto"/>
        <w:jc w:val="center"/>
        <w:rPr>
          <w:rFonts w:asciiTheme="minorHAnsi" w:hAnsiTheme="minorHAnsi" w:cs="Arial"/>
          <w:b/>
          <w:color w:val="000000"/>
        </w:rPr>
      </w:pPr>
    </w:p>
    <w:p w:rsidR="006C7456" w:rsidRPr="00AF76FB" w:rsidRDefault="005F2200" w:rsidP="003922E0">
      <w:pPr>
        <w:spacing w:after="0" w:line="240" w:lineRule="auto"/>
        <w:jc w:val="center"/>
        <w:rPr>
          <w:rFonts w:asciiTheme="minorHAnsi" w:hAnsiTheme="minorHAnsi" w:cs="Arial"/>
          <w:color w:val="000000"/>
        </w:rPr>
      </w:pPr>
      <w:r w:rsidRPr="00AF76FB">
        <w:rPr>
          <w:rFonts w:asciiTheme="minorHAnsi" w:hAnsiTheme="minorHAnsi" w:cs="Arial"/>
          <w:color w:val="000000"/>
        </w:rPr>
        <w:t>Submitted for approval under CDC generic approval #0920-0864,</w:t>
      </w:r>
    </w:p>
    <w:p w:rsidR="00353916" w:rsidRPr="00AF76FB" w:rsidRDefault="005F2200" w:rsidP="003922E0">
      <w:pPr>
        <w:spacing w:after="0" w:line="240" w:lineRule="auto"/>
        <w:jc w:val="center"/>
        <w:rPr>
          <w:rFonts w:asciiTheme="minorHAnsi" w:hAnsiTheme="minorHAnsi" w:cs="Arial"/>
          <w:i/>
        </w:rPr>
      </w:pPr>
      <w:r w:rsidRPr="00AF76FB">
        <w:rPr>
          <w:rFonts w:asciiTheme="minorHAnsi" w:hAnsiTheme="minorHAnsi" w:cs="Arial"/>
          <w:i/>
        </w:rPr>
        <w:t>Improving the Quality and Delivery of CDC’s Heart Disease and Stroke Prevention Programs</w:t>
      </w:r>
    </w:p>
    <w:p w:rsidR="005A552C" w:rsidRPr="00AF76FB" w:rsidRDefault="005A552C" w:rsidP="003922E0">
      <w:pPr>
        <w:spacing w:after="0" w:line="240" w:lineRule="auto"/>
        <w:jc w:val="center"/>
        <w:rPr>
          <w:rFonts w:asciiTheme="minorHAnsi" w:hAnsiTheme="minorHAnsi" w:cs="Arial"/>
          <w:b/>
          <w:color w:val="000000"/>
        </w:rPr>
      </w:pPr>
    </w:p>
    <w:p w:rsidR="005A552C" w:rsidRPr="00AF76FB" w:rsidRDefault="00DD3498" w:rsidP="003922E0">
      <w:pPr>
        <w:spacing w:after="0" w:line="240" w:lineRule="auto"/>
        <w:jc w:val="center"/>
        <w:rPr>
          <w:rFonts w:asciiTheme="minorHAnsi" w:hAnsiTheme="minorHAnsi" w:cs="Arial"/>
          <w:color w:val="000000"/>
        </w:rPr>
      </w:pPr>
      <w:r>
        <w:rPr>
          <w:rFonts w:asciiTheme="minorHAnsi" w:hAnsiTheme="minorHAnsi" w:cs="Arial"/>
          <w:color w:val="000000"/>
        </w:rPr>
        <w:t xml:space="preserve">May </w:t>
      </w:r>
      <w:r w:rsidR="00DA7525">
        <w:rPr>
          <w:rFonts w:asciiTheme="minorHAnsi" w:hAnsiTheme="minorHAnsi" w:cs="Arial"/>
          <w:color w:val="000000"/>
        </w:rPr>
        <w:t>16</w:t>
      </w:r>
      <w:r w:rsidR="005F2200" w:rsidRPr="00AF76FB">
        <w:rPr>
          <w:rFonts w:asciiTheme="minorHAnsi" w:hAnsiTheme="minorHAnsi" w:cs="Arial"/>
          <w:color w:val="000000"/>
        </w:rPr>
        <w:t>, 201</w:t>
      </w:r>
      <w:r>
        <w:rPr>
          <w:rFonts w:asciiTheme="minorHAnsi" w:hAnsiTheme="minorHAnsi" w:cs="Arial"/>
          <w:color w:val="000000"/>
        </w:rPr>
        <w:t>2</w:t>
      </w:r>
    </w:p>
    <w:p w:rsidR="005A552C" w:rsidRPr="00AF76FB" w:rsidRDefault="00A876A0" w:rsidP="003922E0">
      <w:pPr>
        <w:spacing w:after="0" w:line="240" w:lineRule="auto"/>
        <w:jc w:val="center"/>
        <w:rPr>
          <w:rFonts w:asciiTheme="minorHAnsi" w:hAnsiTheme="minorHAnsi" w:cs="Arial"/>
          <w:b/>
          <w:color w:val="000000"/>
        </w:rPr>
      </w:pP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t>__________________________________________</w:t>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82712D" w:rsidRPr="00AF76FB">
        <w:rPr>
          <w:rFonts w:asciiTheme="minorHAnsi" w:hAnsiTheme="minorHAnsi" w:cs="Arial"/>
          <w:color w:val="000000"/>
          <w:u w:val="single"/>
        </w:rPr>
        <w:tab/>
      </w:r>
    </w:p>
    <w:p w:rsidR="005A552C" w:rsidRPr="00AF76FB" w:rsidRDefault="005A552C" w:rsidP="003922E0">
      <w:pPr>
        <w:spacing w:after="0" w:line="240" w:lineRule="auto"/>
        <w:rPr>
          <w:rFonts w:asciiTheme="minorHAnsi" w:hAnsiTheme="minorHAnsi" w:cs="Arial"/>
        </w:rPr>
      </w:pPr>
    </w:p>
    <w:p w:rsidR="005A552C" w:rsidRPr="00AF76FB" w:rsidRDefault="00431256" w:rsidP="003922E0">
      <w:pPr>
        <w:spacing w:after="0" w:line="240" w:lineRule="auto"/>
        <w:rPr>
          <w:rFonts w:asciiTheme="minorHAnsi" w:hAnsiTheme="minorHAnsi" w:cs="Arial"/>
        </w:rPr>
      </w:pPr>
      <w:r w:rsidRPr="00AF76FB">
        <w:rPr>
          <w:rFonts w:asciiTheme="minorHAnsi" w:hAnsiTheme="minorHAnsi" w:cs="Arial"/>
          <w:b/>
        </w:rPr>
        <w:t>Data Collection Instruments</w:t>
      </w:r>
    </w:p>
    <w:p w:rsidR="005A552C" w:rsidRPr="00AF76FB" w:rsidRDefault="00DD3498" w:rsidP="003922E0">
      <w:pPr>
        <w:pStyle w:val="ListParagraph"/>
        <w:spacing w:after="0" w:line="240" w:lineRule="auto"/>
        <w:ind w:left="360"/>
        <w:contextualSpacing w:val="0"/>
        <w:rPr>
          <w:rFonts w:asciiTheme="minorHAnsi" w:hAnsiTheme="minorHAnsi" w:cs="Arial"/>
        </w:rPr>
      </w:pPr>
      <w:proofErr w:type="gramStart"/>
      <w:r>
        <w:rPr>
          <w:rFonts w:asciiTheme="minorHAnsi" w:hAnsiTheme="minorHAnsi" w:cs="Arial"/>
        </w:rPr>
        <w:t>Attachment 1.</w:t>
      </w:r>
      <w:proofErr w:type="gramEnd"/>
      <w:r>
        <w:rPr>
          <w:rFonts w:asciiTheme="minorHAnsi" w:hAnsiTheme="minorHAnsi" w:cs="Arial"/>
        </w:rPr>
        <w:t xml:space="preserve"> </w:t>
      </w:r>
      <w:r w:rsidR="00345E8D" w:rsidRPr="00AF76FB">
        <w:rPr>
          <w:rFonts w:asciiTheme="minorHAnsi" w:hAnsiTheme="minorHAnsi" w:cs="Arial"/>
        </w:rPr>
        <w:t xml:space="preserve">Year </w:t>
      </w:r>
      <w:r w:rsidR="00453E3D">
        <w:rPr>
          <w:rFonts w:asciiTheme="minorHAnsi" w:hAnsiTheme="minorHAnsi" w:cs="Arial"/>
        </w:rPr>
        <w:t>4</w:t>
      </w:r>
      <w:r w:rsidR="00345E8D" w:rsidRPr="00AF76FB">
        <w:rPr>
          <w:rFonts w:asciiTheme="minorHAnsi" w:hAnsiTheme="minorHAnsi" w:cs="Arial"/>
        </w:rPr>
        <w:t xml:space="preserve"> Evaluation </w:t>
      </w:r>
      <w:r w:rsidR="00281FAA" w:rsidRPr="00AF76FB">
        <w:rPr>
          <w:rFonts w:asciiTheme="minorHAnsi" w:hAnsiTheme="minorHAnsi" w:cs="Arial"/>
        </w:rPr>
        <w:t>S</w:t>
      </w:r>
      <w:r w:rsidR="005A552C" w:rsidRPr="00AF76FB">
        <w:rPr>
          <w:rFonts w:asciiTheme="minorHAnsi" w:hAnsiTheme="minorHAnsi" w:cs="Arial"/>
        </w:rPr>
        <w:t xml:space="preserve">urvey Part </w:t>
      </w:r>
      <w:r w:rsidR="00345E8D" w:rsidRPr="00AF76FB">
        <w:rPr>
          <w:rFonts w:asciiTheme="minorHAnsi" w:hAnsiTheme="minorHAnsi" w:cs="Arial"/>
        </w:rPr>
        <w:t>I</w:t>
      </w:r>
    </w:p>
    <w:p w:rsidR="005A552C" w:rsidRPr="00AF76FB" w:rsidRDefault="00DD3498" w:rsidP="003922E0">
      <w:pPr>
        <w:pStyle w:val="ListParagraph"/>
        <w:spacing w:after="0" w:line="240" w:lineRule="auto"/>
        <w:ind w:left="360"/>
        <w:contextualSpacing w:val="0"/>
        <w:rPr>
          <w:rFonts w:asciiTheme="minorHAnsi" w:hAnsiTheme="minorHAnsi" w:cs="Arial"/>
        </w:rPr>
      </w:pPr>
      <w:proofErr w:type="gramStart"/>
      <w:r>
        <w:rPr>
          <w:rFonts w:asciiTheme="minorHAnsi" w:hAnsiTheme="minorHAnsi" w:cs="Arial"/>
        </w:rPr>
        <w:t>Attachment 2.</w:t>
      </w:r>
      <w:proofErr w:type="gramEnd"/>
      <w:r>
        <w:rPr>
          <w:rFonts w:asciiTheme="minorHAnsi" w:hAnsiTheme="minorHAnsi" w:cs="Arial"/>
        </w:rPr>
        <w:t xml:space="preserve"> </w:t>
      </w:r>
      <w:r w:rsidR="00345E8D" w:rsidRPr="00AF76FB">
        <w:rPr>
          <w:rFonts w:asciiTheme="minorHAnsi" w:hAnsiTheme="minorHAnsi" w:cs="Arial"/>
        </w:rPr>
        <w:t xml:space="preserve">Year </w:t>
      </w:r>
      <w:r w:rsidR="00453E3D">
        <w:rPr>
          <w:rFonts w:asciiTheme="minorHAnsi" w:hAnsiTheme="minorHAnsi" w:cs="Arial"/>
        </w:rPr>
        <w:t>4</w:t>
      </w:r>
      <w:r w:rsidR="00345E8D" w:rsidRPr="00AF76FB">
        <w:rPr>
          <w:rFonts w:asciiTheme="minorHAnsi" w:hAnsiTheme="minorHAnsi" w:cs="Arial"/>
        </w:rPr>
        <w:t xml:space="preserve"> Evaluation </w:t>
      </w:r>
      <w:r w:rsidR="005A552C" w:rsidRPr="00AF76FB">
        <w:rPr>
          <w:rFonts w:asciiTheme="minorHAnsi" w:hAnsiTheme="minorHAnsi" w:cs="Arial"/>
        </w:rPr>
        <w:t xml:space="preserve">Survey Part </w:t>
      </w:r>
      <w:r w:rsidR="00345E8D" w:rsidRPr="00AF76FB">
        <w:rPr>
          <w:rFonts w:asciiTheme="minorHAnsi" w:hAnsiTheme="minorHAnsi" w:cs="Arial"/>
        </w:rPr>
        <w:t>II</w:t>
      </w:r>
    </w:p>
    <w:p w:rsidR="00431256" w:rsidRPr="00AF76FB" w:rsidRDefault="00431256" w:rsidP="003922E0">
      <w:pPr>
        <w:pStyle w:val="ListParagraph"/>
        <w:spacing w:after="0" w:line="240" w:lineRule="auto"/>
        <w:ind w:left="360"/>
        <w:contextualSpacing w:val="0"/>
        <w:rPr>
          <w:rFonts w:asciiTheme="minorHAnsi" w:hAnsiTheme="minorHAnsi" w:cs="Arial"/>
        </w:rPr>
      </w:pPr>
    </w:p>
    <w:p w:rsidR="00D80688" w:rsidRPr="00AF76FB" w:rsidRDefault="00BF79E9">
      <w:pPr>
        <w:pStyle w:val="ListParagraph"/>
        <w:spacing w:after="0" w:line="240" w:lineRule="auto"/>
        <w:ind w:left="0"/>
        <w:contextualSpacing w:val="0"/>
        <w:rPr>
          <w:rFonts w:asciiTheme="minorHAnsi" w:hAnsiTheme="minorHAnsi" w:cs="Arial"/>
          <w:b/>
        </w:rPr>
      </w:pPr>
      <w:r>
        <w:rPr>
          <w:rFonts w:asciiTheme="minorHAnsi" w:hAnsiTheme="minorHAnsi" w:cs="Arial"/>
          <w:b/>
        </w:rPr>
        <w:t>Supplementary Documents</w:t>
      </w:r>
    </w:p>
    <w:p w:rsidR="00696381" w:rsidRPr="00AF76FB" w:rsidRDefault="005F2200" w:rsidP="00415EB7">
      <w:pPr>
        <w:spacing w:after="0" w:line="240" w:lineRule="auto"/>
        <w:ind w:left="360"/>
        <w:rPr>
          <w:rFonts w:asciiTheme="minorHAnsi" w:hAnsiTheme="minorHAnsi" w:cs="Arial"/>
        </w:rPr>
      </w:pPr>
      <w:proofErr w:type="gramStart"/>
      <w:r w:rsidRPr="00AF76FB">
        <w:rPr>
          <w:rFonts w:asciiTheme="minorHAnsi" w:hAnsiTheme="minorHAnsi" w:cs="Arial"/>
        </w:rPr>
        <w:t xml:space="preserve">Attachment </w:t>
      </w:r>
      <w:r w:rsidR="00DD3498">
        <w:rPr>
          <w:rFonts w:asciiTheme="minorHAnsi" w:hAnsiTheme="minorHAnsi" w:cs="Arial"/>
        </w:rPr>
        <w:t>3</w:t>
      </w:r>
      <w:r w:rsidRPr="00AF76FB">
        <w:rPr>
          <w:rFonts w:asciiTheme="minorHAnsi" w:hAnsiTheme="minorHAnsi" w:cs="Arial"/>
        </w:rPr>
        <w:t>.</w:t>
      </w:r>
      <w:proofErr w:type="gramEnd"/>
      <w:r w:rsidRPr="00AF76FB">
        <w:rPr>
          <w:rFonts w:asciiTheme="minorHAnsi" w:hAnsiTheme="minorHAnsi" w:cs="Arial"/>
        </w:rPr>
        <w:t xml:space="preserve">  </w:t>
      </w:r>
      <w:r w:rsidR="00696381" w:rsidRPr="00AF76FB">
        <w:rPr>
          <w:rFonts w:asciiTheme="minorHAnsi" w:hAnsiTheme="minorHAnsi" w:cs="Arial"/>
        </w:rPr>
        <w:t xml:space="preserve">Web Survey Screen Shots </w:t>
      </w:r>
      <w:r w:rsidR="00382D86" w:rsidRPr="00AF76FB">
        <w:rPr>
          <w:rFonts w:asciiTheme="minorHAnsi" w:hAnsiTheme="minorHAnsi" w:cs="Arial"/>
        </w:rPr>
        <w:t>(examples)</w:t>
      </w:r>
    </w:p>
    <w:p w:rsidR="00334F58" w:rsidRPr="00AF76FB" w:rsidRDefault="004254CA" w:rsidP="003922E0">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 xml:space="preserve">Attachment </w:t>
      </w:r>
      <w:r w:rsidR="00DD3498">
        <w:rPr>
          <w:rFonts w:asciiTheme="minorHAnsi" w:hAnsiTheme="minorHAnsi" w:cs="Arial"/>
        </w:rPr>
        <w:t>4</w:t>
      </w:r>
      <w:r w:rsidRPr="00AF76FB">
        <w:rPr>
          <w:rFonts w:asciiTheme="minorHAnsi" w:hAnsiTheme="minorHAnsi" w:cs="Arial"/>
        </w:rPr>
        <w:t>.</w:t>
      </w:r>
      <w:proofErr w:type="gramEnd"/>
      <w:r w:rsidRPr="00AF76FB">
        <w:rPr>
          <w:rFonts w:asciiTheme="minorHAnsi" w:hAnsiTheme="minorHAnsi" w:cs="Arial"/>
        </w:rPr>
        <w:t xml:space="preserve"> </w:t>
      </w:r>
      <w:r w:rsidR="00431256" w:rsidRPr="00AF76FB">
        <w:rPr>
          <w:rFonts w:asciiTheme="minorHAnsi" w:hAnsiTheme="minorHAnsi" w:cs="Arial"/>
        </w:rPr>
        <w:t xml:space="preserve"> </w:t>
      </w:r>
      <w:r w:rsidR="00696381" w:rsidRPr="00AF76FB">
        <w:rPr>
          <w:rFonts w:asciiTheme="minorHAnsi" w:hAnsiTheme="minorHAnsi" w:cs="Arial"/>
        </w:rPr>
        <w:t>Introductory</w:t>
      </w:r>
      <w:r w:rsidR="000A40F7">
        <w:rPr>
          <w:rFonts w:asciiTheme="minorHAnsi" w:hAnsiTheme="minorHAnsi" w:cs="Arial"/>
        </w:rPr>
        <w:t xml:space="preserve"> Email to Potential Respondents</w:t>
      </w:r>
    </w:p>
    <w:p w:rsidR="005A552C" w:rsidRPr="00AF76FB" w:rsidRDefault="004254CA" w:rsidP="003922E0">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 xml:space="preserve">Attachment </w:t>
      </w:r>
      <w:r w:rsidR="00DD3498">
        <w:rPr>
          <w:rFonts w:asciiTheme="minorHAnsi" w:hAnsiTheme="minorHAnsi" w:cs="Arial"/>
        </w:rPr>
        <w:t>5</w:t>
      </w:r>
      <w:r w:rsidRPr="00AF76FB">
        <w:rPr>
          <w:rFonts w:asciiTheme="minorHAnsi" w:hAnsiTheme="minorHAnsi" w:cs="Arial"/>
        </w:rPr>
        <w:t>.</w:t>
      </w:r>
      <w:proofErr w:type="gramEnd"/>
      <w:r w:rsidR="00431256" w:rsidRPr="00AF76FB">
        <w:rPr>
          <w:rFonts w:asciiTheme="minorHAnsi" w:hAnsiTheme="minorHAnsi" w:cs="Arial"/>
        </w:rPr>
        <w:t xml:space="preserve"> </w:t>
      </w:r>
      <w:r w:rsidR="000A40F7">
        <w:rPr>
          <w:rFonts w:asciiTheme="minorHAnsi" w:hAnsiTheme="minorHAnsi" w:cs="Arial"/>
        </w:rPr>
        <w:t xml:space="preserve"> Invitation</w:t>
      </w:r>
      <w:r w:rsidRPr="00AF76FB">
        <w:rPr>
          <w:rFonts w:asciiTheme="minorHAnsi" w:hAnsiTheme="minorHAnsi" w:cs="Arial"/>
        </w:rPr>
        <w:t xml:space="preserve"> </w:t>
      </w:r>
      <w:r w:rsidR="00696381" w:rsidRPr="00AF76FB">
        <w:rPr>
          <w:rFonts w:asciiTheme="minorHAnsi" w:hAnsiTheme="minorHAnsi" w:cs="Arial"/>
        </w:rPr>
        <w:t xml:space="preserve">Email to Potential Respondents </w:t>
      </w:r>
    </w:p>
    <w:p w:rsidR="005A552C" w:rsidRPr="00AF76FB" w:rsidRDefault="004254CA" w:rsidP="003922E0">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 xml:space="preserve">Attachment </w:t>
      </w:r>
      <w:r w:rsidR="00DD3498">
        <w:rPr>
          <w:rFonts w:asciiTheme="minorHAnsi" w:hAnsiTheme="minorHAnsi" w:cs="Arial"/>
        </w:rPr>
        <w:t>6</w:t>
      </w:r>
      <w:r w:rsidRPr="00AF76FB">
        <w:rPr>
          <w:rFonts w:asciiTheme="minorHAnsi" w:hAnsiTheme="minorHAnsi" w:cs="Arial"/>
        </w:rPr>
        <w:t>.</w:t>
      </w:r>
      <w:proofErr w:type="gramEnd"/>
      <w:r w:rsidR="00431256" w:rsidRPr="00AF76FB">
        <w:rPr>
          <w:rFonts w:asciiTheme="minorHAnsi" w:hAnsiTheme="minorHAnsi" w:cs="Arial"/>
        </w:rPr>
        <w:t xml:space="preserve"> </w:t>
      </w:r>
      <w:r w:rsidRPr="00AF76FB">
        <w:rPr>
          <w:rFonts w:asciiTheme="minorHAnsi" w:hAnsiTheme="minorHAnsi" w:cs="Arial"/>
        </w:rPr>
        <w:t xml:space="preserve"> </w:t>
      </w:r>
      <w:r w:rsidR="00696381" w:rsidRPr="00AF76FB">
        <w:rPr>
          <w:rFonts w:asciiTheme="minorHAnsi" w:hAnsiTheme="minorHAnsi" w:cs="Arial"/>
        </w:rPr>
        <w:t xml:space="preserve">Follow-up Reminder Email to </w:t>
      </w:r>
      <w:r w:rsidR="000A40F7">
        <w:rPr>
          <w:rFonts w:asciiTheme="minorHAnsi" w:hAnsiTheme="minorHAnsi" w:cs="Arial"/>
        </w:rPr>
        <w:t>Potential</w:t>
      </w:r>
      <w:r w:rsidR="00696381" w:rsidRPr="00AF76FB">
        <w:rPr>
          <w:rFonts w:asciiTheme="minorHAnsi" w:hAnsiTheme="minorHAnsi" w:cs="Arial"/>
        </w:rPr>
        <w:t xml:space="preserve"> Respondents </w:t>
      </w:r>
    </w:p>
    <w:p w:rsidR="00D80688" w:rsidRPr="00AF76FB" w:rsidRDefault="00BE5E41">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 xml:space="preserve">Attachment </w:t>
      </w:r>
      <w:r w:rsidR="00DD3498">
        <w:rPr>
          <w:rFonts w:asciiTheme="minorHAnsi" w:hAnsiTheme="minorHAnsi" w:cs="Arial"/>
        </w:rPr>
        <w:t>7</w:t>
      </w:r>
      <w:r w:rsidRPr="00AF76FB">
        <w:rPr>
          <w:rFonts w:asciiTheme="minorHAnsi" w:hAnsiTheme="minorHAnsi" w:cs="Arial"/>
        </w:rPr>
        <w:t>.</w:t>
      </w:r>
      <w:proofErr w:type="gramEnd"/>
      <w:r w:rsidRPr="00AF76FB">
        <w:rPr>
          <w:rFonts w:asciiTheme="minorHAnsi" w:hAnsiTheme="minorHAnsi" w:cs="Arial"/>
        </w:rPr>
        <w:t xml:space="preserve">  </w:t>
      </w:r>
      <w:r w:rsidR="00696381" w:rsidRPr="00AF76FB">
        <w:rPr>
          <w:rFonts w:asciiTheme="minorHAnsi" w:hAnsiTheme="minorHAnsi" w:cs="Arial"/>
        </w:rPr>
        <w:t xml:space="preserve">Thank You Email to Survey Respondents </w:t>
      </w:r>
    </w:p>
    <w:p w:rsidR="0082712D" w:rsidRPr="00AF76FB" w:rsidRDefault="0082712D" w:rsidP="0082712D">
      <w:pPr>
        <w:spacing w:after="0" w:line="240" w:lineRule="auto"/>
        <w:jc w:val="center"/>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82712D" w:rsidRPr="00AF76FB" w:rsidRDefault="0082712D" w:rsidP="00044A5F">
      <w:pPr>
        <w:spacing w:after="0" w:line="240" w:lineRule="auto"/>
        <w:rPr>
          <w:rFonts w:asciiTheme="minorHAnsi" w:hAnsiTheme="minorHAnsi" w:cs="Arial"/>
          <w:b/>
          <w:color w:val="000000"/>
        </w:rPr>
      </w:pPr>
    </w:p>
    <w:p w:rsidR="00044A5F" w:rsidRPr="0071740D" w:rsidRDefault="00044A5F" w:rsidP="00044A5F">
      <w:pPr>
        <w:spacing w:after="0" w:line="240" w:lineRule="auto"/>
        <w:rPr>
          <w:rFonts w:asciiTheme="minorHAnsi" w:hAnsiTheme="minorHAnsi" w:cs="Arial"/>
          <w:b/>
          <w:color w:val="000000"/>
          <w:sz w:val="24"/>
          <w:szCs w:val="24"/>
        </w:rPr>
      </w:pPr>
    </w:p>
    <w:p w:rsidR="00044A5F" w:rsidRPr="007F1ACE" w:rsidRDefault="00044A5F" w:rsidP="007F1ACE">
      <w:pPr>
        <w:spacing w:after="0" w:line="240" w:lineRule="auto"/>
        <w:rPr>
          <w:rFonts w:asciiTheme="minorHAnsi" w:hAnsiTheme="minorHAnsi"/>
          <w:b/>
          <w:sz w:val="28"/>
          <w:szCs w:val="28"/>
        </w:rPr>
      </w:pPr>
      <w:r w:rsidRPr="007F1ACE">
        <w:rPr>
          <w:rFonts w:asciiTheme="minorHAnsi" w:hAnsiTheme="minorHAnsi"/>
          <w:b/>
          <w:sz w:val="28"/>
          <w:szCs w:val="28"/>
        </w:rPr>
        <w:t>Section A: Justification for Information Collection</w:t>
      </w:r>
    </w:p>
    <w:p w:rsidR="007F1ACE" w:rsidRDefault="007F1ACE" w:rsidP="007F1ACE">
      <w:pPr>
        <w:spacing w:after="0" w:line="240" w:lineRule="auto"/>
        <w:rPr>
          <w:rFonts w:asciiTheme="minorHAnsi" w:hAnsiTheme="minorHAnsi"/>
          <w:b/>
        </w:rPr>
      </w:pPr>
    </w:p>
    <w:p w:rsidR="00044A5F" w:rsidRDefault="00044A5F" w:rsidP="007F1ACE">
      <w:pPr>
        <w:spacing w:after="0" w:line="240" w:lineRule="auto"/>
        <w:rPr>
          <w:rFonts w:asciiTheme="minorHAnsi" w:hAnsiTheme="minorHAnsi"/>
          <w:b/>
        </w:rPr>
      </w:pPr>
      <w:r w:rsidRPr="007F1ACE">
        <w:rPr>
          <w:rFonts w:asciiTheme="minorHAnsi" w:hAnsiTheme="minorHAnsi"/>
          <w:b/>
        </w:rPr>
        <w:t>A.1</w:t>
      </w:r>
      <w:r w:rsidRPr="007F1ACE">
        <w:rPr>
          <w:rFonts w:asciiTheme="minorHAnsi" w:hAnsiTheme="minorHAnsi"/>
          <w:b/>
        </w:rPr>
        <w:tab/>
        <w:t>Circumstances Making the Collection of Information Necessary</w:t>
      </w:r>
    </w:p>
    <w:p w:rsidR="007F1ACE" w:rsidRPr="007F1ACE" w:rsidRDefault="007F1ACE" w:rsidP="007F1ACE">
      <w:pPr>
        <w:spacing w:after="0" w:line="240" w:lineRule="auto"/>
        <w:rPr>
          <w:rFonts w:asciiTheme="minorHAnsi" w:hAnsiTheme="minorHAnsi"/>
          <w:b/>
        </w:rPr>
      </w:pPr>
    </w:p>
    <w:p w:rsidR="00C13634" w:rsidRPr="007F1ACE" w:rsidRDefault="00C13634" w:rsidP="007F1ACE">
      <w:pPr>
        <w:spacing w:after="0" w:line="240" w:lineRule="auto"/>
        <w:jc w:val="both"/>
        <w:rPr>
          <w:rFonts w:asciiTheme="minorHAnsi" w:hAnsiTheme="minorHAnsi" w:cs="Arial"/>
          <w:color w:val="000000"/>
        </w:rPr>
      </w:pPr>
      <w:r w:rsidRPr="007F1ACE">
        <w:rPr>
          <w:rFonts w:asciiTheme="minorHAnsi" w:hAnsiTheme="minorHAnsi" w:cs="Arial"/>
          <w:color w:val="000000"/>
        </w:rPr>
        <w:t>The WISEWOMAN program is a key component within CDC’s Division for Heart Disease and Stroke Prevention (DHDSP).  The WISEWOMAN program currently provides funding to 21 health departments for states and tribal organizations that also receive funding through the National Breast and Cervical Cancer Early Detection Program (NBCCEDP).  WISEWOMAN grantees provide women ages 40-64 with screening services for heart disease and stroke risk factors.  Grantees also employ national clinical care guidelines to refer women to high quality care and individually tailored lifestyle interventions (LSI).  Additional information about the WISEWOMAN program is available at:</w:t>
      </w:r>
    </w:p>
    <w:p w:rsidR="00C13634" w:rsidRPr="007F1ACE" w:rsidRDefault="00F22D65" w:rsidP="007F1ACE">
      <w:pPr>
        <w:spacing w:after="0" w:line="240" w:lineRule="auto"/>
        <w:jc w:val="both"/>
        <w:rPr>
          <w:rFonts w:asciiTheme="minorHAnsi" w:hAnsiTheme="minorHAnsi" w:cs="Arial"/>
          <w:color w:val="000000"/>
        </w:rPr>
      </w:pPr>
      <w:hyperlink r:id="rId9" w:history="1">
        <w:r w:rsidR="00C13634" w:rsidRPr="007F1ACE">
          <w:rPr>
            <w:rStyle w:val="Hyperlink"/>
            <w:rFonts w:asciiTheme="minorHAnsi" w:hAnsiTheme="minorHAnsi" w:cs="Arial"/>
          </w:rPr>
          <w:t>http://www.cdc.gov/wisewoman/</w:t>
        </w:r>
      </w:hyperlink>
      <w:r w:rsidR="00C13634" w:rsidRPr="007F1ACE">
        <w:rPr>
          <w:rFonts w:asciiTheme="minorHAnsi" w:hAnsiTheme="minorHAnsi" w:cs="Arial"/>
          <w:color w:val="000000"/>
        </w:rPr>
        <w:t>.</w:t>
      </w:r>
    </w:p>
    <w:p w:rsidR="00C13634" w:rsidRPr="007F1ACE" w:rsidRDefault="00C13634" w:rsidP="007F1ACE">
      <w:pPr>
        <w:spacing w:after="0" w:line="240" w:lineRule="auto"/>
        <w:jc w:val="both"/>
        <w:rPr>
          <w:rFonts w:asciiTheme="minorHAnsi" w:hAnsiTheme="minorHAnsi" w:cs="Arial"/>
          <w:color w:val="000000"/>
        </w:rPr>
      </w:pPr>
    </w:p>
    <w:p w:rsidR="004B3E40" w:rsidRPr="007F1ACE" w:rsidRDefault="004B3E40" w:rsidP="007F1ACE">
      <w:pPr>
        <w:pStyle w:val="Tbodytext"/>
        <w:spacing w:after="0"/>
        <w:rPr>
          <w:rFonts w:asciiTheme="minorHAnsi" w:hAnsiTheme="minorHAnsi" w:cstheme="minorHAnsi"/>
          <w:sz w:val="22"/>
          <w:szCs w:val="22"/>
        </w:rPr>
      </w:pPr>
      <w:proofErr w:type="gramStart"/>
      <w:r w:rsidRPr="007F1ACE">
        <w:rPr>
          <w:rFonts w:asciiTheme="minorHAnsi" w:hAnsiTheme="minorHAnsi" w:cstheme="minorHAnsi"/>
          <w:sz w:val="22"/>
          <w:szCs w:val="22"/>
        </w:rPr>
        <w:t xml:space="preserve">The Centers for Disease Control (CDC) requests OMB approval of a </w:t>
      </w:r>
      <w:r w:rsidR="00453E3D">
        <w:rPr>
          <w:rFonts w:asciiTheme="minorHAnsi" w:hAnsiTheme="minorHAnsi" w:cstheme="minorHAnsi"/>
          <w:sz w:val="22"/>
          <w:szCs w:val="22"/>
        </w:rPr>
        <w:t>two</w:t>
      </w:r>
      <w:r w:rsidRPr="007F1ACE">
        <w:rPr>
          <w:rFonts w:asciiTheme="minorHAnsi" w:hAnsiTheme="minorHAnsi" w:cstheme="minorHAnsi"/>
          <w:sz w:val="22"/>
          <w:szCs w:val="22"/>
        </w:rPr>
        <w:t>-part, web-based survey involving state health department staff as respondents.</w:t>
      </w:r>
      <w:proofErr w:type="gramEnd"/>
      <w:r w:rsidRPr="007F1ACE">
        <w:rPr>
          <w:rFonts w:asciiTheme="minorHAnsi" w:hAnsiTheme="minorHAnsi" w:cstheme="minorHAnsi"/>
          <w:sz w:val="22"/>
          <w:szCs w:val="22"/>
        </w:rPr>
        <w:t xml:space="preserve">  In concert with CDC’s continued assessment of the quality and impact of the WISEWOMAN program, information will be collected about program </w:t>
      </w:r>
      <w:r w:rsidR="00C45B7A">
        <w:rPr>
          <w:rFonts w:asciiTheme="minorHAnsi" w:hAnsiTheme="minorHAnsi" w:cstheme="minorHAnsi"/>
          <w:sz w:val="22"/>
          <w:szCs w:val="22"/>
        </w:rPr>
        <w:t>activities relative to participant screening, rescreening, and participation in LSIs. Information also will be collected about program activities concerning referrals to community resources, training of providers, and implementation of strategies to address needs of priority populations.</w:t>
      </w:r>
      <w:r w:rsidRPr="007F1ACE">
        <w:rPr>
          <w:rFonts w:asciiTheme="minorHAnsi" w:eastAsia="Calibri" w:hAnsiTheme="minorHAnsi" w:cstheme="minorHAnsi"/>
          <w:sz w:val="22"/>
          <w:szCs w:val="22"/>
        </w:rPr>
        <w:t xml:space="preserve">  </w:t>
      </w:r>
      <w:r w:rsidRPr="007F1ACE">
        <w:rPr>
          <w:rFonts w:asciiTheme="minorHAnsi" w:hAnsiTheme="minorHAnsi" w:cstheme="minorHAnsi"/>
          <w:iCs/>
          <w:color w:val="000000"/>
          <w:sz w:val="22"/>
          <w:szCs w:val="22"/>
        </w:rPr>
        <w:t xml:space="preserve">CDC will use the survey results </w:t>
      </w:r>
      <w:r w:rsidRPr="007F1ACE">
        <w:rPr>
          <w:rFonts w:asciiTheme="minorHAnsi" w:hAnsiTheme="minorHAnsi" w:cstheme="minorHAnsi"/>
          <w:sz w:val="22"/>
          <w:szCs w:val="22"/>
        </w:rPr>
        <w:t>to improve the delivery of technical assistance to state health departments.</w:t>
      </w:r>
    </w:p>
    <w:p w:rsidR="004B3E40" w:rsidRPr="007F1ACE" w:rsidRDefault="004B3E40" w:rsidP="007F1ACE">
      <w:pPr>
        <w:pStyle w:val="Tbodytext"/>
        <w:spacing w:after="0"/>
        <w:jc w:val="left"/>
        <w:rPr>
          <w:rFonts w:asciiTheme="minorHAnsi" w:hAnsiTheme="minorHAnsi" w:cs="Arial"/>
          <w:b/>
          <w:sz w:val="22"/>
          <w:szCs w:val="22"/>
        </w:rPr>
      </w:pPr>
    </w:p>
    <w:p w:rsidR="00C13634" w:rsidRPr="007F1ACE" w:rsidRDefault="00C13634" w:rsidP="007F1ACE">
      <w:pPr>
        <w:pStyle w:val="Tbodytext"/>
        <w:spacing w:after="0"/>
        <w:jc w:val="left"/>
        <w:rPr>
          <w:rFonts w:asciiTheme="minorHAnsi" w:hAnsiTheme="minorHAnsi" w:cs="Arial"/>
          <w:b/>
          <w:sz w:val="22"/>
          <w:szCs w:val="22"/>
        </w:rPr>
      </w:pPr>
      <w:r w:rsidRPr="007F1ACE">
        <w:rPr>
          <w:rFonts w:asciiTheme="minorHAnsi" w:hAnsiTheme="minorHAnsi" w:cs="Arial"/>
          <w:b/>
          <w:sz w:val="22"/>
          <w:szCs w:val="22"/>
        </w:rPr>
        <w:lastRenderedPageBreak/>
        <w:t>Privacy Impact Assessment</w:t>
      </w:r>
    </w:p>
    <w:p w:rsidR="00C13634" w:rsidRPr="007F1ACE" w:rsidRDefault="00C13634" w:rsidP="007F1ACE">
      <w:pPr>
        <w:pStyle w:val="Tbodytext"/>
        <w:spacing w:after="0"/>
        <w:jc w:val="left"/>
        <w:rPr>
          <w:rFonts w:asciiTheme="minorHAnsi" w:hAnsiTheme="minorHAnsi" w:cs="Arial"/>
          <w:b/>
          <w:sz w:val="22"/>
          <w:szCs w:val="22"/>
        </w:rPr>
      </w:pPr>
    </w:p>
    <w:p w:rsidR="00C13634" w:rsidRPr="007F1ACE" w:rsidRDefault="00C13634" w:rsidP="007F1ACE">
      <w:pPr>
        <w:pStyle w:val="Tbodytext"/>
        <w:spacing w:after="0"/>
        <w:jc w:val="left"/>
        <w:rPr>
          <w:rFonts w:asciiTheme="minorHAnsi" w:hAnsiTheme="minorHAnsi" w:cs="Arial"/>
          <w:sz w:val="22"/>
          <w:szCs w:val="22"/>
          <w:u w:val="single"/>
        </w:rPr>
      </w:pPr>
      <w:r w:rsidRPr="007F1ACE">
        <w:rPr>
          <w:rFonts w:asciiTheme="minorHAnsi" w:hAnsiTheme="minorHAnsi" w:cs="Arial"/>
          <w:sz w:val="22"/>
          <w:szCs w:val="22"/>
          <w:u w:val="single"/>
        </w:rPr>
        <w:t>Overview of the Information Collection</w:t>
      </w:r>
    </w:p>
    <w:p w:rsidR="00C13634" w:rsidRPr="007F1ACE" w:rsidRDefault="00C13634" w:rsidP="007F1ACE">
      <w:pPr>
        <w:pStyle w:val="Tbodytext"/>
        <w:spacing w:after="0"/>
        <w:jc w:val="left"/>
        <w:rPr>
          <w:rFonts w:asciiTheme="minorHAnsi" w:hAnsiTheme="minorHAnsi" w:cs="Arial"/>
          <w:b/>
          <w:sz w:val="22"/>
          <w:szCs w:val="22"/>
        </w:rPr>
      </w:pPr>
    </w:p>
    <w:p w:rsidR="004B3E40" w:rsidRPr="007F1ACE" w:rsidRDefault="004B3E40" w:rsidP="007F1ACE">
      <w:pPr>
        <w:pStyle w:val="Tbodytext"/>
        <w:spacing w:after="0"/>
        <w:rPr>
          <w:rFonts w:asciiTheme="minorHAnsi" w:hAnsiTheme="minorHAnsi"/>
          <w:sz w:val="22"/>
          <w:szCs w:val="22"/>
        </w:rPr>
      </w:pPr>
      <w:r w:rsidRPr="007F1ACE">
        <w:rPr>
          <w:rFonts w:asciiTheme="minorHAnsi" w:hAnsiTheme="minorHAnsi" w:cs="Arial"/>
          <w:sz w:val="22"/>
          <w:szCs w:val="22"/>
        </w:rPr>
        <w:t xml:space="preserve">Information will be collected in the </w:t>
      </w:r>
      <w:proofErr w:type="gramStart"/>
      <w:r w:rsidRPr="007F1ACE">
        <w:rPr>
          <w:rFonts w:asciiTheme="minorHAnsi" w:hAnsiTheme="minorHAnsi" w:cs="Arial"/>
          <w:sz w:val="22"/>
          <w:szCs w:val="22"/>
        </w:rPr>
        <w:t>Spring</w:t>
      </w:r>
      <w:proofErr w:type="gramEnd"/>
      <w:r w:rsidR="00453E3D">
        <w:rPr>
          <w:rFonts w:asciiTheme="minorHAnsi" w:hAnsiTheme="minorHAnsi" w:cs="Arial"/>
          <w:sz w:val="22"/>
          <w:szCs w:val="22"/>
        </w:rPr>
        <w:t xml:space="preserve"> and Summer </w:t>
      </w:r>
      <w:r w:rsidRPr="007F1ACE">
        <w:rPr>
          <w:rFonts w:asciiTheme="minorHAnsi" w:hAnsiTheme="minorHAnsi" w:cs="Arial"/>
          <w:sz w:val="22"/>
          <w:szCs w:val="22"/>
        </w:rPr>
        <w:t>of 201</w:t>
      </w:r>
      <w:r w:rsidR="00453E3D">
        <w:rPr>
          <w:rFonts w:asciiTheme="minorHAnsi" w:hAnsiTheme="minorHAnsi" w:cs="Arial"/>
          <w:sz w:val="22"/>
          <w:szCs w:val="22"/>
        </w:rPr>
        <w:t>2</w:t>
      </w:r>
      <w:r w:rsidRPr="007F1ACE">
        <w:rPr>
          <w:rFonts w:asciiTheme="minorHAnsi" w:hAnsiTheme="minorHAnsi" w:cs="Arial"/>
          <w:sz w:val="22"/>
          <w:szCs w:val="22"/>
        </w:rPr>
        <w:t xml:space="preserve"> by an evaluation contractor, ICF </w:t>
      </w:r>
      <w:r w:rsidR="00453E3D">
        <w:rPr>
          <w:rFonts w:asciiTheme="minorHAnsi" w:hAnsiTheme="minorHAnsi" w:cs="Arial"/>
          <w:sz w:val="22"/>
          <w:szCs w:val="22"/>
        </w:rPr>
        <w:t>International</w:t>
      </w:r>
      <w:r w:rsidRPr="007F1ACE">
        <w:rPr>
          <w:rFonts w:asciiTheme="minorHAnsi" w:hAnsiTheme="minorHAnsi" w:cs="Arial"/>
          <w:sz w:val="22"/>
          <w:szCs w:val="22"/>
        </w:rPr>
        <w:t xml:space="preserve">, using </w:t>
      </w:r>
      <w:proofErr w:type="spellStart"/>
      <w:r w:rsidRPr="007F1ACE">
        <w:rPr>
          <w:rFonts w:asciiTheme="minorHAnsi" w:hAnsiTheme="minorHAnsi" w:cs="Arial"/>
          <w:sz w:val="22"/>
          <w:szCs w:val="22"/>
        </w:rPr>
        <w:t>SurveyMonkey</w:t>
      </w:r>
      <w:r w:rsidRPr="007F1ACE">
        <w:rPr>
          <w:rFonts w:asciiTheme="minorHAnsi" w:hAnsiTheme="minorHAnsi" w:cs="Arial"/>
          <w:sz w:val="22"/>
          <w:szCs w:val="22"/>
          <w:vertAlign w:val="superscript"/>
        </w:rPr>
        <w:t>TM</w:t>
      </w:r>
      <w:proofErr w:type="spellEnd"/>
      <w:r w:rsidRPr="007F1ACE">
        <w:rPr>
          <w:rFonts w:asciiTheme="minorHAnsi" w:hAnsiTheme="minorHAnsi" w:cs="Arial"/>
          <w:sz w:val="22"/>
          <w:szCs w:val="22"/>
        </w:rPr>
        <w:t xml:space="preserve">, a web-based platform.  Example screen shots for the web survey can be found in </w:t>
      </w:r>
      <w:r w:rsidRPr="007F1ACE">
        <w:rPr>
          <w:rFonts w:asciiTheme="minorHAnsi" w:hAnsiTheme="minorHAnsi" w:cs="Arial"/>
          <w:b/>
          <w:sz w:val="22"/>
          <w:szCs w:val="22"/>
        </w:rPr>
        <w:t xml:space="preserve">Attachment </w:t>
      </w:r>
      <w:r w:rsidR="00BF79E9">
        <w:rPr>
          <w:rFonts w:asciiTheme="minorHAnsi" w:hAnsiTheme="minorHAnsi" w:cs="Arial"/>
          <w:b/>
          <w:sz w:val="22"/>
          <w:szCs w:val="22"/>
        </w:rPr>
        <w:t>3</w:t>
      </w:r>
      <w:r w:rsidRPr="007F1ACE">
        <w:rPr>
          <w:rFonts w:asciiTheme="minorHAnsi" w:hAnsiTheme="minorHAnsi" w:cs="Arial"/>
          <w:sz w:val="22"/>
          <w:szCs w:val="22"/>
        </w:rPr>
        <w:t xml:space="preserve">.  The survey will be administered in </w:t>
      </w:r>
      <w:r w:rsidR="00453E3D">
        <w:rPr>
          <w:rFonts w:asciiTheme="minorHAnsi" w:hAnsiTheme="minorHAnsi" w:cs="Arial"/>
          <w:sz w:val="22"/>
          <w:szCs w:val="22"/>
        </w:rPr>
        <w:t>two</w:t>
      </w:r>
      <w:r w:rsidRPr="007F1ACE">
        <w:rPr>
          <w:rFonts w:asciiTheme="minorHAnsi" w:hAnsiTheme="minorHAnsi" w:cs="Arial"/>
          <w:sz w:val="22"/>
          <w:szCs w:val="22"/>
        </w:rPr>
        <w:t xml:space="preserve"> successive parts (waves) using a modified </w:t>
      </w:r>
      <w:proofErr w:type="spellStart"/>
      <w:r w:rsidRPr="007F1ACE">
        <w:rPr>
          <w:rFonts w:asciiTheme="minorHAnsi" w:hAnsiTheme="minorHAnsi" w:cs="Arial"/>
          <w:sz w:val="22"/>
          <w:szCs w:val="22"/>
        </w:rPr>
        <w:t>Dillman</w:t>
      </w:r>
      <w:proofErr w:type="spellEnd"/>
      <w:r w:rsidRPr="007F1ACE">
        <w:rPr>
          <w:rFonts w:asciiTheme="minorHAnsi" w:hAnsiTheme="minorHAnsi" w:cs="Arial"/>
          <w:sz w:val="22"/>
          <w:szCs w:val="22"/>
        </w:rPr>
        <w:t xml:space="preserve"> method (see </w:t>
      </w:r>
      <w:r w:rsidRPr="007F1ACE">
        <w:rPr>
          <w:rFonts w:asciiTheme="minorHAnsi" w:hAnsiTheme="minorHAnsi" w:cs="Arial"/>
          <w:b/>
          <w:sz w:val="22"/>
          <w:szCs w:val="22"/>
        </w:rPr>
        <w:t xml:space="preserve">Year </w:t>
      </w:r>
      <w:r w:rsidR="00453E3D">
        <w:rPr>
          <w:rFonts w:asciiTheme="minorHAnsi" w:hAnsiTheme="minorHAnsi" w:cs="Arial"/>
          <w:b/>
          <w:sz w:val="22"/>
          <w:szCs w:val="22"/>
        </w:rPr>
        <w:t>4</w:t>
      </w:r>
      <w:r w:rsidRPr="007F1ACE">
        <w:rPr>
          <w:rFonts w:asciiTheme="minorHAnsi" w:hAnsiTheme="minorHAnsi" w:cs="Arial"/>
          <w:b/>
          <w:sz w:val="22"/>
          <w:szCs w:val="22"/>
        </w:rPr>
        <w:t xml:space="preserve"> Evaluation Survey Part I and Part II</w:t>
      </w:r>
      <w:r w:rsidR="00BF79E9">
        <w:rPr>
          <w:rFonts w:asciiTheme="minorHAnsi" w:hAnsiTheme="minorHAnsi" w:cs="Arial"/>
          <w:b/>
          <w:sz w:val="22"/>
          <w:szCs w:val="22"/>
        </w:rPr>
        <w:t>, Attachments 1 and 2</w:t>
      </w:r>
      <w:r w:rsidRPr="007F1ACE">
        <w:rPr>
          <w:rFonts w:asciiTheme="minorHAnsi" w:hAnsiTheme="minorHAnsi" w:cs="Arial"/>
          <w:sz w:val="22"/>
          <w:szCs w:val="22"/>
        </w:rPr>
        <w:t>).  Data collection for each part will be open for approximately four weeks.  Links to the survey site and other materials will be distributed by the contractor using an e-mail list-serve of WISEWOMAN program managers and directors.</w:t>
      </w:r>
    </w:p>
    <w:p w:rsidR="004B3E40" w:rsidRPr="007F1ACE" w:rsidRDefault="004B3E40" w:rsidP="007F1ACE">
      <w:pPr>
        <w:pStyle w:val="Tbodytext"/>
        <w:spacing w:after="0"/>
        <w:rPr>
          <w:rFonts w:asciiTheme="minorHAnsi" w:hAnsiTheme="minorHAnsi" w:cs="Arial"/>
          <w:b/>
          <w:sz w:val="22"/>
          <w:szCs w:val="22"/>
        </w:rPr>
      </w:pPr>
    </w:p>
    <w:p w:rsidR="004B3E40" w:rsidRPr="007F1ACE" w:rsidRDefault="004B3E40"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 xml:space="preserve">Information to be </w:t>
      </w:r>
      <w:proofErr w:type="gramStart"/>
      <w:r w:rsidRPr="007F1ACE">
        <w:rPr>
          <w:rFonts w:asciiTheme="minorHAnsi" w:hAnsiTheme="minorHAnsi" w:cs="Arial"/>
          <w:sz w:val="22"/>
          <w:szCs w:val="22"/>
          <w:u w:val="single"/>
        </w:rPr>
        <w:t>Collected</w:t>
      </w:r>
      <w:proofErr w:type="gramEnd"/>
      <w:r w:rsidRPr="007F1ACE">
        <w:rPr>
          <w:rFonts w:asciiTheme="minorHAnsi" w:hAnsiTheme="minorHAnsi" w:cs="Arial"/>
          <w:sz w:val="22"/>
          <w:szCs w:val="22"/>
          <w:u w:val="single"/>
        </w:rPr>
        <w:t xml:space="preserve"> in Each Part of the Survey</w:t>
      </w:r>
    </w:p>
    <w:p w:rsidR="004B3E40" w:rsidRPr="007F1ACE" w:rsidRDefault="004B3E40" w:rsidP="007F1ACE">
      <w:pPr>
        <w:pStyle w:val="Tbodytext"/>
        <w:spacing w:after="0"/>
        <w:rPr>
          <w:rFonts w:asciiTheme="minorHAnsi" w:hAnsiTheme="minorHAnsi" w:cs="Arial"/>
          <w:sz w:val="22"/>
          <w:szCs w:val="22"/>
        </w:rPr>
      </w:pPr>
    </w:p>
    <w:p w:rsidR="004B3E40" w:rsidRPr="007F1ACE" w:rsidRDefault="004B3E40" w:rsidP="007F1ACE">
      <w:pPr>
        <w:pStyle w:val="Tbodytext"/>
        <w:spacing w:after="0"/>
        <w:ind w:left="720"/>
        <w:rPr>
          <w:rFonts w:asciiTheme="minorHAnsi" w:hAnsiTheme="minorHAnsi" w:cs="Arial"/>
          <w:sz w:val="22"/>
          <w:szCs w:val="22"/>
          <w:u w:val="single"/>
        </w:rPr>
      </w:pPr>
      <w:r w:rsidRPr="007F1ACE">
        <w:rPr>
          <w:rFonts w:asciiTheme="minorHAnsi" w:hAnsiTheme="minorHAnsi" w:cs="Arial"/>
          <w:sz w:val="22"/>
          <w:szCs w:val="22"/>
          <w:u w:val="single"/>
        </w:rPr>
        <w:t>Part I</w:t>
      </w:r>
    </w:p>
    <w:p w:rsidR="004B3E40" w:rsidRPr="007F1ACE" w:rsidRDefault="00EF19EE" w:rsidP="007F1ACE">
      <w:pPr>
        <w:pStyle w:val="Tbodytext"/>
        <w:numPr>
          <w:ilvl w:val="0"/>
          <w:numId w:val="5"/>
        </w:numPr>
        <w:tabs>
          <w:tab w:val="left" w:pos="1800"/>
        </w:tabs>
        <w:spacing w:after="0"/>
        <w:ind w:left="1440" w:firstLine="0"/>
        <w:rPr>
          <w:rFonts w:asciiTheme="minorHAnsi" w:hAnsiTheme="minorHAnsi" w:cs="Arial"/>
          <w:sz w:val="22"/>
          <w:szCs w:val="22"/>
        </w:rPr>
      </w:pPr>
      <w:r>
        <w:rPr>
          <w:rFonts w:asciiTheme="minorHAnsi" w:hAnsiTheme="minorHAnsi" w:cs="Arial"/>
          <w:sz w:val="22"/>
          <w:szCs w:val="22"/>
        </w:rPr>
        <w:t xml:space="preserve">Frequency and Types of </w:t>
      </w:r>
      <w:r w:rsidR="00606409">
        <w:rPr>
          <w:rFonts w:asciiTheme="minorHAnsi" w:hAnsiTheme="minorHAnsi" w:cs="Arial"/>
          <w:sz w:val="22"/>
          <w:szCs w:val="22"/>
        </w:rPr>
        <w:t xml:space="preserve">Training </w:t>
      </w:r>
      <w:r>
        <w:rPr>
          <w:rFonts w:asciiTheme="minorHAnsi" w:hAnsiTheme="minorHAnsi" w:cs="Arial"/>
          <w:sz w:val="22"/>
          <w:szCs w:val="22"/>
        </w:rPr>
        <w:t>at Screening Sites</w:t>
      </w:r>
    </w:p>
    <w:p w:rsidR="004B3E40" w:rsidRPr="007F1ACE" w:rsidRDefault="00EF19EE" w:rsidP="007F1ACE">
      <w:pPr>
        <w:pStyle w:val="Tbodytext"/>
        <w:numPr>
          <w:ilvl w:val="0"/>
          <w:numId w:val="5"/>
        </w:numPr>
        <w:tabs>
          <w:tab w:val="left" w:pos="1800"/>
        </w:tabs>
        <w:spacing w:after="0"/>
        <w:ind w:left="1440" w:firstLine="0"/>
        <w:rPr>
          <w:rFonts w:asciiTheme="minorHAnsi" w:hAnsiTheme="minorHAnsi" w:cs="Arial"/>
          <w:sz w:val="22"/>
          <w:szCs w:val="22"/>
        </w:rPr>
      </w:pPr>
      <w:r>
        <w:rPr>
          <w:rFonts w:asciiTheme="minorHAnsi" w:hAnsiTheme="minorHAnsi" w:cs="Arial"/>
          <w:sz w:val="22"/>
          <w:szCs w:val="22"/>
        </w:rPr>
        <w:t xml:space="preserve">Frequency and Types of </w:t>
      </w:r>
      <w:r w:rsidR="00606409">
        <w:rPr>
          <w:rFonts w:asciiTheme="minorHAnsi" w:hAnsiTheme="minorHAnsi" w:cs="Arial"/>
          <w:sz w:val="22"/>
          <w:szCs w:val="22"/>
        </w:rPr>
        <w:t xml:space="preserve">Training of LSI </w:t>
      </w:r>
      <w:r w:rsidR="00EA6E8B">
        <w:rPr>
          <w:rFonts w:asciiTheme="minorHAnsi" w:hAnsiTheme="minorHAnsi" w:cs="Arial"/>
          <w:sz w:val="22"/>
          <w:szCs w:val="22"/>
        </w:rPr>
        <w:t>P</w:t>
      </w:r>
      <w:r w:rsidR="00606409">
        <w:rPr>
          <w:rFonts w:asciiTheme="minorHAnsi" w:hAnsiTheme="minorHAnsi" w:cs="Arial"/>
          <w:sz w:val="22"/>
          <w:szCs w:val="22"/>
        </w:rPr>
        <w:t>roviders</w:t>
      </w:r>
    </w:p>
    <w:p w:rsidR="004B3E40" w:rsidRPr="007F1ACE" w:rsidRDefault="00606409" w:rsidP="007F1ACE">
      <w:pPr>
        <w:pStyle w:val="Tbodytext"/>
        <w:numPr>
          <w:ilvl w:val="0"/>
          <w:numId w:val="5"/>
        </w:numPr>
        <w:tabs>
          <w:tab w:val="left" w:pos="1800"/>
        </w:tabs>
        <w:spacing w:after="0"/>
        <w:ind w:left="1440" w:firstLine="0"/>
        <w:rPr>
          <w:rFonts w:asciiTheme="minorHAnsi" w:hAnsiTheme="minorHAnsi" w:cs="Arial"/>
          <w:sz w:val="22"/>
          <w:szCs w:val="22"/>
        </w:rPr>
      </w:pPr>
      <w:r>
        <w:rPr>
          <w:rFonts w:asciiTheme="minorHAnsi" w:hAnsiTheme="minorHAnsi" w:cs="Arial"/>
          <w:sz w:val="22"/>
          <w:szCs w:val="22"/>
        </w:rPr>
        <w:t xml:space="preserve">Specific </w:t>
      </w:r>
      <w:r w:rsidR="00EA6E8B">
        <w:rPr>
          <w:rFonts w:asciiTheme="minorHAnsi" w:hAnsiTheme="minorHAnsi" w:cs="Arial"/>
          <w:sz w:val="22"/>
          <w:szCs w:val="22"/>
        </w:rPr>
        <w:t>C</w:t>
      </w:r>
      <w:r>
        <w:rPr>
          <w:rFonts w:asciiTheme="minorHAnsi" w:hAnsiTheme="minorHAnsi" w:cs="Arial"/>
          <w:sz w:val="22"/>
          <w:szCs w:val="22"/>
        </w:rPr>
        <w:t xml:space="preserve">haracteristics of LSI </w:t>
      </w:r>
      <w:r w:rsidR="00EA6E8B">
        <w:rPr>
          <w:rFonts w:asciiTheme="minorHAnsi" w:hAnsiTheme="minorHAnsi" w:cs="Arial"/>
          <w:sz w:val="22"/>
          <w:szCs w:val="22"/>
        </w:rPr>
        <w:t>P</w:t>
      </w:r>
      <w:r>
        <w:rPr>
          <w:rFonts w:asciiTheme="minorHAnsi" w:hAnsiTheme="minorHAnsi" w:cs="Arial"/>
          <w:sz w:val="22"/>
          <w:szCs w:val="22"/>
        </w:rPr>
        <w:t xml:space="preserve">roviders and LSI </w:t>
      </w:r>
      <w:r w:rsidR="00EA6E8B">
        <w:rPr>
          <w:rFonts w:asciiTheme="minorHAnsi" w:hAnsiTheme="minorHAnsi" w:cs="Arial"/>
          <w:sz w:val="22"/>
          <w:szCs w:val="22"/>
        </w:rPr>
        <w:t>D</w:t>
      </w:r>
      <w:r>
        <w:rPr>
          <w:rFonts w:asciiTheme="minorHAnsi" w:hAnsiTheme="minorHAnsi" w:cs="Arial"/>
          <w:sz w:val="22"/>
          <w:szCs w:val="22"/>
        </w:rPr>
        <w:t>elivery</w:t>
      </w:r>
    </w:p>
    <w:p w:rsidR="004B3E40" w:rsidRPr="007F1ACE" w:rsidRDefault="004B3E40" w:rsidP="007F1ACE">
      <w:pPr>
        <w:pStyle w:val="Tbodytext"/>
        <w:spacing w:after="0"/>
        <w:ind w:left="720"/>
        <w:rPr>
          <w:rFonts w:asciiTheme="minorHAnsi" w:hAnsiTheme="minorHAnsi" w:cs="Arial"/>
          <w:sz w:val="22"/>
          <w:szCs w:val="22"/>
          <w:u w:val="single"/>
        </w:rPr>
      </w:pPr>
      <w:r w:rsidRPr="007F1ACE">
        <w:rPr>
          <w:rFonts w:asciiTheme="minorHAnsi" w:hAnsiTheme="minorHAnsi" w:cs="Arial"/>
          <w:sz w:val="22"/>
          <w:szCs w:val="22"/>
          <w:u w:val="single"/>
        </w:rPr>
        <w:t>Part II</w:t>
      </w:r>
    </w:p>
    <w:p w:rsidR="004B3E40" w:rsidRPr="007F1ACE" w:rsidRDefault="00EA6E8B" w:rsidP="007F1ACE">
      <w:pPr>
        <w:pStyle w:val="Tbodytext"/>
        <w:numPr>
          <w:ilvl w:val="0"/>
          <w:numId w:val="5"/>
        </w:numPr>
        <w:tabs>
          <w:tab w:val="left" w:pos="1800"/>
        </w:tabs>
        <w:spacing w:after="0"/>
        <w:ind w:left="1800"/>
        <w:rPr>
          <w:rFonts w:asciiTheme="minorHAnsi" w:hAnsiTheme="minorHAnsi" w:cs="Arial"/>
          <w:sz w:val="22"/>
          <w:szCs w:val="22"/>
        </w:rPr>
      </w:pPr>
      <w:r>
        <w:rPr>
          <w:rFonts w:asciiTheme="minorHAnsi" w:hAnsiTheme="minorHAnsi" w:cs="Arial"/>
          <w:sz w:val="22"/>
          <w:szCs w:val="22"/>
        </w:rPr>
        <w:t>Strategies to Address the needs of Priority Populations</w:t>
      </w:r>
    </w:p>
    <w:p w:rsidR="004B3E40" w:rsidRPr="007F1ACE" w:rsidRDefault="006A5936" w:rsidP="007F1ACE">
      <w:pPr>
        <w:pStyle w:val="Tbodytext"/>
        <w:numPr>
          <w:ilvl w:val="0"/>
          <w:numId w:val="5"/>
        </w:numPr>
        <w:tabs>
          <w:tab w:val="left" w:pos="1800"/>
        </w:tabs>
        <w:spacing w:after="0"/>
        <w:ind w:left="1800"/>
        <w:rPr>
          <w:rFonts w:asciiTheme="minorHAnsi" w:hAnsiTheme="minorHAnsi" w:cs="Arial"/>
          <w:sz w:val="22"/>
          <w:szCs w:val="22"/>
        </w:rPr>
      </w:pPr>
      <w:r w:rsidRPr="006A5936">
        <w:rPr>
          <w:rFonts w:asciiTheme="minorHAnsi" w:hAnsiTheme="minorHAnsi" w:cs="Arial"/>
          <w:sz w:val="22"/>
          <w:szCs w:val="22"/>
        </w:rPr>
        <w:t xml:space="preserve">Program </w:t>
      </w:r>
      <w:r>
        <w:rPr>
          <w:rFonts w:asciiTheme="minorHAnsi" w:hAnsiTheme="minorHAnsi" w:cs="Arial"/>
          <w:sz w:val="22"/>
          <w:szCs w:val="22"/>
        </w:rPr>
        <w:t>A</w:t>
      </w:r>
      <w:r w:rsidRPr="006A5936">
        <w:rPr>
          <w:rFonts w:asciiTheme="minorHAnsi" w:hAnsiTheme="minorHAnsi" w:cs="Arial"/>
          <w:sz w:val="22"/>
          <w:szCs w:val="22"/>
        </w:rPr>
        <w:t xml:space="preserve">dministration and </w:t>
      </w:r>
      <w:r>
        <w:rPr>
          <w:rFonts w:asciiTheme="minorHAnsi" w:hAnsiTheme="minorHAnsi" w:cs="Arial"/>
          <w:sz w:val="22"/>
          <w:szCs w:val="22"/>
        </w:rPr>
        <w:t>Q</w:t>
      </w:r>
      <w:r w:rsidRPr="006A5936">
        <w:rPr>
          <w:rFonts w:asciiTheme="minorHAnsi" w:hAnsiTheme="minorHAnsi" w:cs="Arial"/>
          <w:sz w:val="22"/>
          <w:szCs w:val="22"/>
        </w:rPr>
        <w:t xml:space="preserve">uality </w:t>
      </w:r>
      <w:r>
        <w:rPr>
          <w:rFonts w:asciiTheme="minorHAnsi" w:hAnsiTheme="minorHAnsi" w:cs="Arial"/>
          <w:sz w:val="22"/>
          <w:szCs w:val="22"/>
        </w:rPr>
        <w:t>A</w:t>
      </w:r>
      <w:r w:rsidRPr="006A5936">
        <w:rPr>
          <w:rFonts w:asciiTheme="minorHAnsi" w:hAnsiTheme="minorHAnsi" w:cs="Arial"/>
          <w:sz w:val="22"/>
          <w:szCs w:val="22"/>
        </w:rPr>
        <w:t>ssurance</w:t>
      </w:r>
      <w:r w:rsidRPr="007F1ACE">
        <w:rPr>
          <w:rFonts w:asciiTheme="minorHAnsi" w:hAnsiTheme="minorHAnsi" w:cs="Arial"/>
          <w:sz w:val="22"/>
          <w:szCs w:val="22"/>
        </w:rPr>
        <w:t xml:space="preserve"> </w:t>
      </w:r>
    </w:p>
    <w:p w:rsidR="004B3E40" w:rsidRPr="007F1ACE" w:rsidRDefault="006A5936" w:rsidP="007F1ACE">
      <w:pPr>
        <w:pStyle w:val="Tbodytext"/>
        <w:numPr>
          <w:ilvl w:val="0"/>
          <w:numId w:val="5"/>
        </w:numPr>
        <w:tabs>
          <w:tab w:val="left" w:pos="1800"/>
        </w:tabs>
        <w:spacing w:after="0"/>
        <w:ind w:left="1800"/>
        <w:rPr>
          <w:rFonts w:asciiTheme="minorHAnsi" w:hAnsiTheme="minorHAnsi" w:cs="Arial"/>
          <w:sz w:val="22"/>
          <w:szCs w:val="22"/>
        </w:rPr>
      </w:pPr>
      <w:r>
        <w:rPr>
          <w:rFonts w:asciiTheme="minorHAnsi" w:hAnsiTheme="minorHAnsi" w:cs="Arial"/>
          <w:sz w:val="22"/>
          <w:szCs w:val="22"/>
        </w:rPr>
        <w:t>Rescreen and Referral Practices</w:t>
      </w:r>
    </w:p>
    <w:p w:rsidR="00044A5F" w:rsidRPr="007F1ACE" w:rsidRDefault="00044A5F" w:rsidP="007F1ACE">
      <w:pPr>
        <w:spacing w:after="0" w:line="240" w:lineRule="auto"/>
        <w:rPr>
          <w:rFonts w:asciiTheme="minorHAnsi" w:hAnsiTheme="minorHAnsi"/>
        </w:rPr>
      </w:pPr>
    </w:p>
    <w:p w:rsidR="00FE771D" w:rsidRPr="007F1ACE" w:rsidRDefault="00FE771D"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Identification of Website(s) and Website Content Directed at Children Under 13 Years of Age</w:t>
      </w:r>
    </w:p>
    <w:p w:rsidR="00FE771D" w:rsidRPr="007F1ACE" w:rsidRDefault="00FE771D" w:rsidP="007F1ACE">
      <w:pPr>
        <w:pStyle w:val="Tbodytext"/>
        <w:spacing w:after="0"/>
        <w:rPr>
          <w:rFonts w:asciiTheme="minorHAnsi" w:hAnsiTheme="minorHAnsi" w:cs="Arial"/>
          <w:sz w:val="22"/>
          <w:szCs w:val="22"/>
          <w:u w:val="single"/>
        </w:rPr>
      </w:pPr>
    </w:p>
    <w:p w:rsidR="00FE771D" w:rsidRPr="007F1ACE" w:rsidRDefault="00FE771D" w:rsidP="007F1ACE">
      <w:pPr>
        <w:pStyle w:val="Tbodytext"/>
        <w:spacing w:after="0"/>
        <w:rPr>
          <w:rFonts w:asciiTheme="minorHAnsi" w:hAnsiTheme="minorHAnsi" w:cs="Arial"/>
          <w:sz w:val="22"/>
          <w:szCs w:val="22"/>
        </w:rPr>
      </w:pPr>
      <w:r w:rsidRPr="007F1ACE">
        <w:rPr>
          <w:rFonts w:asciiTheme="minorHAnsi" w:hAnsiTheme="minorHAnsi" w:cs="Arial"/>
          <w:sz w:val="22"/>
          <w:szCs w:val="22"/>
        </w:rPr>
        <w:t xml:space="preserve">The link to the survey site will only be distributed to WISEWOMAN program contacts.  There is no website content directed at children </w:t>
      </w:r>
      <w:proofErr w:type="gramStart"/>
      <w:r w:rsidRPr="007F1ACE">
        <w:rPr>
          <w:rFonts w:asciiTheme="minorHAnsi" w:hAnsiTheme="minorHAnsi" w:cs="Arial"/>
          <w:sz w:val="22"/>
          <w:szCs w:val="22"/>
        </w:rPr>
        <w:t>under</w:t>
      </w:r>
      <w:proofErr w:type="gramEnd"/>
      <w:r w:rsidRPr="007F1ACE">
        <w:rPr>
          <w:rFonts w:asciiTheme="minorHAnsi" w:hAnsiTheme="minorHAnsi" w:cs="Arial"/>
          <w:sz w:val="22"/>
          <w:szCs w:val="22"/>
        </w:rPr>
        <w:t xml:space="preserve"> 13 years of age.</w:t>
      </w:r>
    </w:p>
    <w:p w:rsidR="00F3332F" w:rsidRPr="007F1ACE" w:rsidRDefault="00F3332F" w:rsidP="007F1ACE">
      <w:pPr>
        <w:pStyle w:val="Tbodytext"/>
        <w:spacing w:after="0"/>
        <w:rPr>
          <w:rFonts w:asciiTheme="minorHAnsi" w:hAnsiTheme="minorHAnsi" w:cs="Arial"/>
          <w:sz w:val="22"/>
          <w:szCs w:val="22"/>
        </w:rPr>
      </w:pPr>
    </w:p>
    <w:p w:rsidR="00FE771D" w:rsidRPr="007F1ACE" w:rsidRDefault="00FE771D" w:rsidP="007F1ACE">
      <w:pPr>
        <w:spacing w:after="0" w:line="240" w:lineRule="auto"/>
        <w:rPr>
          <w:rFonts w:asciiTheme="minorHAnsi" w:hAnsiTheme="minorHAnsi"/>
          <w:b/>
        </w:rPr>
      </w:pPr>
      <w:r w:rsidRPr="007F1ACE">
        <w:rPr>
          <w:rFonts w:asciiTheme="minorHAnsi" w:hAnsiTheme="minorHAnsi"/>
          <w:b/>
        </w:rPr>
        <w:t>A.2</w:t>
      </w:r>
      <w:r w:rsidRPr="007F1ACE">
        <w:rPr>
          <w:rFonts w:asciiTheme="minorHAnsi" w:hAnsiTheme="minorHAnsi"/>
          <w:b/>
        </w:rPr>
        <w:tab/>
        <w:t>Purpose and Use of Information Collection</w:t>
      </w:r>
    </w:p>
    <w:p w:rsidR="007F1ACE" w:rsidRDefault="007F1ACE" w:rsidP="007F1ACE">
      <w:pPr>
        <w:pStyle w:val="Tbodytext"/>
        <w:spacing w:after="0"/>
        <w:rPr>
          <w:rFonts w:asciiTheme="minorHAnsi" w:hAnsiTheme="minorHAnsi"/>
          <w:sz w:val="22"/>
          <w:szCs w:val="22"/>
        </w:rPr>
      </w:pPr>
    </w:p>
    <w:p w:rsidR="00FE771D" w:rsidRPr="007F1ACE" w:rsidRDefault="00FE771D" w:rsidP="007F1ACE">
      <w:pPr>
        <w:pStyle w:val="Tbodytext"/>
        <w:spacing w:after="0"/>
        <w:rPr>
          <w:rFonts w:asciiTheme="minorHAnsi" w:hAnsiTheme="minorHAnsi"/>
          <w:sz w:val="22"/>
          <w:szCs w:val="22"/>
        </w:rPr>
      </w:pPr>
      <w:r w:rsidRPr="007F1ACE">
        <w:rPr>
          <w:rFonts w:asciiTheme="minorHAnsi" w:hAnsiTheme="minorHAnsi"/>
          <w:sz w:val="22"/>
          <w:szCs w:val="22"/>
        </w:rPr>
        <w:t>Results will be used to assess the overall quality and impact of the WISEWOMAN program. The findings will inform decisions to be made by the Division for Heart Disease and Stroke Prevention (DHDSP) relating to program improvement activities.  Specifically, the survey will: (1) facilitate overall program improvement, (2) increase program effectiveness and efficiency at the national and funded program levels, (3) identify resource and capacity needs at the national and funded program levels, (4) communicate WISEWOMAN program outcomes to key stakeholders, and (5) identify evidence-based practices to guide current and future screening and intervention efforts to eliminate cardiovascular health disparities.</w:t>
      </w:r>
    </w:p>
    <w:p w:rsidR="00F3332F" w:rsidRPr="007F1ACE" w:rsidRDefault="00F3332F" w:rsidP="007F1ACE">
      <w:pPr>
        <w:pStyle w:val="Tbodytext"/>
        <w:spacing w:after="0"/>
        <w:rPr>
          <w:rFonts w:asciiTheme="minorHAnsi" w:eastAsia="Calibri" w:hAnsiTheme="minorHAnsi"/>
          <w:b/>
          <w:sz w:val="22"/>
          <w:szCs w:val="22"/>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A.3</w:t>
      </w:r>
      <w:r w:rsidRPr="007F1ACE">
        <w:rPr>
          <w:rFonts w:asciiTheme="minorHAnsi" w:hAnsiTheme="minorHAnsi"/>
          <w:b/>
        </w:rPr>
        <w:tab/>
        <w:t>Use of Improved Information Technology and Burden Reduction</w:t>
      </w:r>
    </w:p>
    <w:p w:rsidR="007F1ACE" w:rsidRDefault="007F1ACE" w:rsidP="007F1ACE">
      <w:pPr>
        <w:spacing w:after="0" w:line="240" w:lineRule="auto"/>
        <w:rPr>
          <w:rFonts w:asciiTheme="minorHAnsi" w:hAnsiTheme="minorHAnsi"/>
        </w:rPr>
      </w:pPr>
    </w:p>
    <w:p w:rsidR="00421468" w:rsidRPr="007F1ACE" w:rsidRDefault="00E76C9D" w:rsidP="007F1ACE">
      <w:pPr>
        <w:spacing w:after="0" w:line="240" w:lineRule="auto"/>
        <w:rPr>
          <w:rFonts w:asciiTheme="minorHAnsi" w:hAnsiTheme="minorHAnsi"/>
        </w:rPr>
      </w:pPr>
      <w:r w:rsidRPr="007F1ACE">
        <w:rPr>
          <w:rFonts w:asciiTheme="minorHAnsi" w:hAnsiTheme="minorHAnsi"/>
        </w:rPr>
        <w:t>Information will be collected</w:t>
      </w:r>
      <w:r w:rsidR="006C0892" w:rsidRPr="007F1ACE">
        <w:rPr>
          <w:rFonts w:asciiTheme="minorHAnsi" w:hAnsiTheme="minorHAnsi"/>
        </w:rPr>
        <w:t xml:space="preserve"> electronically</w:t>
      </w:r>
      <w:r w:rsidRPr="007F1ACE">
        <w:rPr>
          <w:rFonts w:asciiTheme="minorHAnsi" w:hAnsiTheme="minorHAnsi"/>
        </w:rPr>
        <w:t xml:space="preserve"> through a </w:t>
      </w:r>
      <w:r w:rsidR="00421468" w:rsidRPr="007F1ACE">
        <w:rPr>
          <w:rFonts w:asciiTheme="minorHAnsi" w:hAnsiTheme="minorHAnsi"/>
        </w:rPr>
        <w:t xml:space="preserve">convenient, </w:t>
      </w:r>
      <w:r w:rsidRPr="007F1ACE">
        <w:rPr>
          <w:rFonts w:asciiTheme="minorHAnsi" w:hAnsiTheme="minorHAnsi"/>
        </w:rPr>
        <w:t>web-based system</w:t>
      </w:r>
      <w:r w:rsidR="00421468" w:rsidRPr="007F1ACE">
        <w:rPr>
          <w:rFonts w:asciiTheme="minorHAnsi" w:hAnsiTheme="minorHAnsi"/>
        </w:rPr>
        <w:t>.  Respondents</w:t>
      </w:r>
      <w:r w:rsidRPr="007F1ACE">
        <w:rPr>
          <w:rFonts w:asciiTheme="minorHAnsi" w:hAnsiTheme="minorHAnsi"/>
        </w:rPr>
        <w:t xml:space="preserve"> </w:t>
      </w:r>
      <w:r w:rsidR="00421468" w:rsidRPr="007F1ACE">
        <w:rPr>
          <w:rFonts w:asciiTheme="minorHAnsi" w:hAnsiTheme="minorHAnsi"/>
        </w:rPr>
        <w:t xml:space="preserve">have the option of completing </w:t>
      </w:r>
      <w:r w:rsidR="006C0892" w:rsidRPr="007F1ACE">
        <w:rPr>
          <w:rFonts w:asciiTheme="minorHAnsi" w:hAnsiTheme="minorHAnsi"/>
        </w:rPr>
        <w:t>each</w:t>
      </w:r>
      <w:r w:rsidR="00421468" w:rsidRPr="007F1ACE">
        <w:rPr>
          <w:rFonts w:asciiTheme="minorHAnsi" w:hAnsiTheme="minorHAnsi"/>
        </w:rPr>
        <w:t xml:space="preserve"> survey in one s</w:t>
      </w:r>
      <w:r w:rsidR="006C0892" w:rsidRPr="007F1ACE">
        <w:rPr>
          <w:rFonts w:asciiTheme="minorHAnsi" w:hAnsiTheme="minorHAnsi"/>
        </w:rPr>
        <w:t>ession</w:t>
      </w:r>
      <w:r w:rsidR="00421468" w:rsidRPr="007F1ACE">
        <w:rPr>
          <w:rFonts w:asciiTheme="minorHAnsi" w:hAnsiTheme="minorHAnsi"/>
        </w:rPr>
        <w:t xml:space="preserve">, or saving partially complete surveys for completion at a later date or time. </w:t>
      </w:r>
      <w:r w:rsidR="00601E5F" w:rsidRPr="007F1ACE">
        <w:rPr>
          <w:rFonts w:asciiTheme="minorHAnsi" w:hAnsiTheme="minorHAnsi"/>
        </w:rPr>
        <w:t xml:space="preserve"> This feature also allows the primary contact for each WISEWOMAN program to consult with other WISEWOMAN staff, if needed.</w:t>
      </w:r>
    </w:p>
    <w:p w:rsidR="007F1ACE" w:rsidRPr="007F1ACE" w:rsidRDefault="007F1ACE" w:rsidP="007F1ACE">
      <w:pPr>
        <w:spacing w:after="0" w:line="240" w:lineRule="auto"/>
        <w:rPr>
          <w:rFonts w:asciiTheme="minorHAnsi" w:hAnsiTheme="minorHAnsi"/>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A.4</w:t>
      </w:r>
      <w:r w:rsidRPr="007F1ACE">
        <w:rPr>
          <w:rFonts w:asciiTheme="minorHAnsi" w:hAnsiTheme="minorHAnsi"/>
          <w:b/>
        </w:rPr>
        <w:tab/>
        <w:t>Efforts to Identify Duplication and Use of Similar Information</w:t>
      </w:r>
    </w:p>
    <w:p w:rsidR="007F1ACE" w:rsidRPr="007F1ACE" w:rsidRDefault="007F1ACE" w:rsidP="007F1ACE">
      <w:pPr>
        <w:spacing w:after="0" w:line="240" w:lineRule="auto"/>
        <w:rPr>
          <w:rFonts w:asciiTheme="minorHAnsi" w:hAnsiTheme="minorHAnsi"/>
          <w:b/>
        </w:rPr>
      </w:pPr>
    </w:p>
    <w:p w:rsidR="00044A5F" w:rsidRPr="007F1ACE" w:rsidRDefault="00A25C91" w:rsidP="007F1ACE">
      <w:pPr>
        <w:pStyle w:val="Tbodytext"/>
        <w:spacing w:after="0"/>
        <w:rPr>
          <w:rFonts w:asciiTheme="minorHAnsi" w:hAnsiTheme="minorHAnsi" w:cs="Arial"/>
          <w:sz w:val="22"/>
          <w:szCs w:val="22"/>
        </w:rPr>
      </w:pPr>
      <w:r w:rsidRPr="007F1ACE">
        <w:rPr>
          <w:rFonts w:asciiTheme="minorHAnsi" w:hAnsiTheme="minorHAnsi" w:cs="Arial"/>
          <w:color w:val="000000"/>
          <w:sz w:val="22"/>
          <w:szCs w:val="22"/>
        </w:rPr>
        <w:lastRenderedPageBreak/>
        <w:t xml:space="preserve">WISEWOMAN grantees currently submit minimum data elements (MDEs) and progress reports to CDC </w:t>
      </w:r>
      <w:r w:rsidRPr="007F1ACE">
        <w:rPr>
          <w:rFonts w:asciiTheme="minorHAnsi" w:hAnsiTheme="minorHAnsi" w:cs="Arial"/>
          <w:sz w:val="22"/>
          <w:szCs w:val="22"/>
        </w:rPr>
        <w:t>twice per year (WISEWOMAN Reporting System: OMB 0920-0612, exp. 3/31/2013).</w:t>
      </w:r>
      <w:r w:rsidRPr="007F1ACE">
        <w:rPr>
          <w:rFonts w:asciiTheme="minorHAnsi" w:hAnsiTheme="minorHAnsi" w:cs="Arial"/>
          <w:color w:val="000000"/>
          <w:sz w:val="22"/>
          <w:szCs w:val="22"/>
        </w:rPr>
        <w:t xml:space="preserve">  The minimum data elements are used to assess the delivery of program screening services and </w:t>
      </w:r>
      <w:r w:rsidRPr="007F1ACE">
        <w:rPr>
          <w:rFonts w:asciiTheme="minorHAnsi" w:hAnsiTheme="minorHAnsi" w:cs="Arial"/>
          <w:sz w:val="22"/>
          <w:szCs w:val="22"/>
        </w:rPr>
        <w:t xml:space="preserve">LSIs, however, the existing information collection is not designed to assess the relevance, quality, and impact of the guidance, technical assistance, and training provided to grantees by CDC.  The information to be requested </w:t>
      </w:r>
      <w:r w:rsidR="00213706" w:rsidRPr="007F1ACE">
        <w:rPr>
          <w:rFonts w:asciiTheme="minorHAnsi" w:hAnsiTheme="minorHAnsi" w:cs="Arial"/>
          <w:sz w:val="22"/>
          <w:szCs w:val="22"/>
        </w:rPr>
        <w:t xml:space="preserve">in the Year </w:t>
      </w:r>
      <w:r w:rsidR="00406DDF">
        <w:rPr>
          <w:rFonts w:asciiTheme="minorHAnsi" w:hAnsiTheme="minorHAnsi" w:cs="Arial"/>
          <w:sz w:val="22"/>
          <w:szCs w:val="22"/>
        </w:rPr>
        <w:t>4</w:t>
      </w:r>
      <w:r w:rsidR="00213706" w:rsidRPr="007F1ACE">
        <w:rPr>
          <w:rFonts w:asciiTheme="minorHAnsi" w:hAnsiTheme="minorHAnsi" w:cs="Arial"/>
          <w:sz w:val="22"/>
          <w:szCs w:val="22"/>
        </w:rPr>
        <w:t xml:space="preserve"> evaluation surveys </w:t>
      </w:r>
      <w:r w:rsidRPr="007F1ACE">
        <w:rPr>
          <w:rFonts w:asciiTheme="minorHAnsi" w:hAnsiTheme="minorHAnsi" w:cs="Arial"/>
          <w:sz w:val="22"/>
          <w:szCs w:val="22"/>
        </w:rPr>
        <w:t>is not available from other sources.</w:t>
      </w:r>
    </w:p>
    <w:p w:rsidR="00A25C91" w:rsidRPr="007F1ACE" w:rsidRDefault="00A25C91" w:rsidP="007F1ACE">
      <w:pPr>
        <w:pStyle w:val="Tbodytext"/>
        <w:spacing w:after="0"/>
        <w:rPr>
          <w:rFonts w:asciiTheme="minorHAnsi" w:hAnsiTheme="minorHAnsi" w:cs="Arial"/>
          <w:sz w:val="22"/>
          <w:szCs w:val="22"/>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A.5</w:t>
      </w:r>
      <w:r w:rsidRPr="007F1ACE">
        <w:rPr>
          <w:rFonts w:asciiTheme="minorHAnsi" w:hAnsiTheme="minorHAnsi"/>
          <w:b/>
        </w:rPr>
        <w:tab/>
        <w:t>Impact on Small Business or Other Small Entities</w:t>
      </w:r>
    </w:p>
    <w:p w:rsidR="007F1ACE" w:rsidRDefault="007F1ACE" w:rsidP="007F1ACE">
      <w:pPr>
        <w:spacing w:after="0" w:line="240" w:lineRule="auto"/>
        <w:rPr>
          <w:rFonts w:asciiTheme="minorHAnsi" w:hAnsiTheme="minorHAnsi"/>
        </w:rPr>
      </w:pPr>
    </w:p>
    <w:p w:rsidR="00044A5F" w:rsidRPr="007F1ACE" w:rsidRDefault="00A25C91" w:rsidP="007F1ACE">
      <w:pPr>
        <w:spacing w:after="0" w:line="240" w:lineRule="auto"/>
        <w:rPr>
          <w:rFonts w:asciiTheme="minorHAnsi" w:hAnsiTheme="minorHAnsi"/>
        </w:rPr>
      </w:pPr>
      <w:r w:rsidRPr="007F1ACE">
        <w:rPr>
          <w:rFonts w:asciiTheme="minorHAnsi" w:hAnsiTheme="minorHAnsi"/>
        </w:rPr>
        <w:t>There will be no impact on small businesses or other small entities.</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A.6</w:t>
      </w:r>
      <w:r w:rsidRPr="007F1ACE">
        <w:rPr>
          <w:rFonts w:asciiTheme="minorHAnsi" w:hAnsiTheme="minorHAnsi"/>
          <w:b/>
        </w:rPr>
        <w:tab/>
        <w:t>Consequences of Collecting the Information Less Frequently</w:t>
      </w:r>
    </w:p>
    <w:p w:rsidR="007F1ACE" w:rsidRDefault="007F1ACE" w:rsidP="007F1ACE">
      <w:pPr>
        <w:spacing w:after="0" w:line="240" w:lineRule="auto"/>
        <w:jc w:val="both"/>
        <w:rPr>
          <w:rFonts w:asciiTheme="minorHAnsi" w:hAnsiTheme="minorHAnsi"/>
        </w:rPr>
      </w:pPr>
    </w:p>
    <w:p w:rsidR="00044A5F" w:rsidRPr="007F1ACE" w:rsidRDefault="00213706" w:rsidP="007F1ACE">
      <w:pPr>
        <w:spacing w:after="0" w:line="240" w:lineRule="auto"/>
        <w:jc w:val="both"/>
        <w:rPr>
          <w:rFonts w:asciiTheme="minorHAnsi" w:hAnsiTheme="minorHAnsi"/>
        </w:rPr>
      </w:pPr>
      <w:r w:rsidRPr="007F1ACE">
        <w:rPr>
          <w:rFonts w:asciiTheme="minorHAnsi" w:hAnsiTheme="minorHAnsi"/>
        </w:rPr>
        <w:t>Without the proposed information collection, CDC will have only limited and anecdotal information to guide program planning and to improve the technical assistance services provided to WISEWOMAN awardees.</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A.7</w:t>
      </w:r>
      <w:r w:rsidRPr="007F1ACE">
        <w:rPr>
          <w:rFonts w:asciiTheme="minorHAnsi" w:hAnsiTheme="minorHAnsi"/>
          <w:b/>
        </w:rPr>
        <w:tab/>
        <w:t>Special Circumstances Relating to the Guidelines of 5 CFR 1320.5</w:t>
      </w:r>
    </w:p>
    <w:p w:rsidR="007F1ACE" w:rsidRDefault="007F1ACE" w:rsidP="007F1ACE">
      <w:pPr>
        <w:spacing w:after="0" w:line="240" w:lineRule="auto"/>
        <w:rPr>
          <w:rFonts w:asciiTheme="minorHAnsi" w:hAnsiTheme="minorHAnsi"/>
        </w:rPr>
      </w:pPr>
    </w:p>
    <w:p w:rsidR="00044A5F" w:rsidRPr="007F1ACE" w:rsidRDefault="00A25C91" w:rsidP="007F1ACE">
      <w:pPr>
        <w:spacing w:after="0" w:line="240" w:lineRule="auto"/>
        <w:rPr>
          <w:rFonts w:asciiTheme="minorHAnsi" w:hAnsiTheme="minorHAnsi"/>
        </w:rPr>
      </w:pPr>
      <w:r w:rsidRPr="007F1ACE">
        <w:rPr>
          <w:rFonts w:asciiTheme="minorHAnsi" w:hAnsiTheme="minorHAnsi"/>
        </w:rPr>
        <w:t>There are no special circumstances.</w:t>
      </w:r>
    </w:p>
    <w:p w:rsidR="007F1ACE" w:rsidRDefault="007F1ACE" w:rsidP="007F1ACE">
      <w:pPr>
        <w:spacing w:after="0" w:line="240" w:lineRule="auto"/>
        <w:ind w:left="720" w:hanging="720"/>
        <w:rPr>
          <w:rFonts w:asciiTheme="minorHAnsi" w:hAnsiTheme="minorHAnsi"/>
          <w:b/>
        </w:rPr>
      </w:pPr>
    </w:p>
    <w:p w:rsidR="00044A5F" w:rsidRPr="007F1ACE" w:rsidRDefault="00044A5F" w:rsidP="007F1ACE">
      <w:pPr>
        <w:spacing w:after="0" w:line="240" w:lineRule="auto"/>
        <w:ind w:left="720" w:hanging="720"/>
        <w:rPr>
          <w:rFonts w:asciiTheme="minorHAnsi" w:hAnsiTheme="minorHAnsi"/>
          <w:b/>
        </w:rPr>
      </w:pPr>
      <w:r w:rsidRPr="007F1ACE">
        <w:rPr>
          <w:rFonts w:asciiTheme="minorHAnsi" w:hAnsiTheme="minorHAnsi"/>
          <w:b/>
        </w:rPr>
        <w:t>A.8</w:t>
      </w:r>
      <w:r w:rsidRPr="007F1ACE">
        <w:rPr>
          <w:rFonts w:asciiTheme="minorHAnsi" w:hAnsiTheme="minorHAnsi"/>
          <w:b/>
        </w:rPr>
        <w:tab/>
        <w:t>Comments in Response to the Federal Register Notice and Efforts to Consult Outside the Agency</w:t>
      </w:r>
    </w:p>
    <w:p w:rsidR="007F1ACE" w:rsidRDefault="007F1ACE" w:rsidP="007F1ACE">
      <w:pPr>
        <w:spacing w:after="0" w:line="240" w:lineRule="auto"/>
        <w:ind w:left="720" w:hanging="720"/>
        <w:rPr>
          <w:rFonts w:asciiTheme="minorHAnsi" w:hAnsiTheme="minorHAnsi"/>
        </w:rPr>
      </w:pPr>
    </w:p>
    <w:p w:rsidR="00044A5F" w:rsidRPr="007F1ACE" w:rsidRDefault="004E3826" w:rsidP="007F1ACE">
      <w:pPr>
        <w:spacing w:after="0" w:line="240" w:lineRule="auto"/>
        <w:ind w:left="720" w:hanging="720"/>
        <w:rPr>
          <w:rFonts w:asciiTheme="minorHAnsi" w:hAnsiTheme="minorHAnsi"/>
        </w:rPr>
      </w:pPr>
      <w:r w:rsidRPr="007F1ACE">
        <w:rPr>
          <w:rFonts w:asciiTheme="minorHAnsi" w:hAnsiTheme="minorHAnsi"/>
        </w:rPr>
        <w:t>Not applicable</w:t>
      </w:r>
      <w:r w:rsidR="00421468" w:rsidRPr="007F1ACE">
        <w:rPr>
          <w:rFonts w:asciiTheme="minorHAnsi" w:hAnsiTheme="minorHAnsi"/>
        </w:rPr>
        <w:t>.</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A.9</w:t>
      </w:r>
      <w:r w:rsidRPr="007F1ACE">
        <w:rPr>
          <w:rFonts w:asciiTheme="minorHAnsi" w:hAnsiTheme="minorHAnsi"/>
          <w:b/>
        </w:rPr>
        <w:tab/>
        <w:t>Explanation of Any Payments or Gift to Respondents</w:t>
      </w:r>
    </w:p>
    <w:p w:rsidR="007F1ACE" w:rsidRDefault="007F1ACE" w:rsidP="007F1ACE">
      <w:pPr>
        <w:spacing w:after="0" w:line="240" w:lineRule="auto"/>
        <w:rPr>
          <w:rFonts w:asciiTheme="minorHAnsi" w:hAnsiTheme="minorHAnsi"/>
        </w:rPr>
      </w:pPr>
    </w:p>
    <w:p w:rsidR="00044A5F" w:rsidRPr="007F1ACE" w:rsidRDefault="0027497A" w:rsidP="007F1ACE">
      <w:pPr>
        <w:spacing w:after="0" w:line="240" w:lineRule="auto"/>
        <w:rPr>
          <w:rFonts w:asciiTheme="minorHAnsi" w:hAnsiTheme="minorHAnsi"/>
        </w:rPr>
      </w:pPr>
      <w:r w:rsidRPr="007F1ACE">
        <w:rPr>
          <w:rFonts w:asciiTheme="minorHAnsi" w:hAnsiTheme="minorHAnsi"/>
        </w:rPr>
        <w:t>No payments or gifts will be offered to respondents.</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A.10</w:t>
      </w:r>
      <w:r w:rsidRPr="007F1ACE">
        <w:rPr>
          <w:rFonts w:asciiTheme="minorHAnsi" w:hAnsiTheme="minorHAnsi"/>
          <w:b/>
        </w:rPr>
        <w:tab/>
        <w:t>Assurance of Confidentiality Provided to Respondents</w:t>
      </w:r>
    </w:p>
    <w:p w:rsidR="007F1ACE" w:rsidRDefault="007F1ACE" w:rsidP="007F1ACE">
      <w:pPr>
        <w:pStyle w:val="Tbodytext"/>
        <w:spacing w:after="0"/>
        <w:rPr>
          <w:rFonts w:asciiTheme="minorHAnsi" w:hAnsiTheme="minorHAnsi" w:cs="Arial"/>
          <w:sz w:val="22"/>
          <w:szCs w:val="22"/>
          <w:u w:val="single"/>
        </w:rPr>
      </w:pPr>
    </w:p>
    <w:p w:rsidR="00421468" w:rsidRPr="007F1ACE" w:rsidRDefault="00421468"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Privacy Act Determination</w:t>
      </w:r>
    </w:p>
    <w:p w:rsidR="00421468" w:rsidRPr="007F1ACE" w:rsidRDefault="00421468" w:rsidP="007F1ACE">
      <w:pPr>
        <w:pStyle w:val="Tbodytext"/>
        <w:spacing w:after="0"/>
        <w:rPr>
          <w:rFonts w:asciiTheme="minorHAnsi" w:hAnsiTheme="minorHAnsi" w:cs="Arial"/>
          <w:sz w:val="22"/>
          <w:szCs w:val="22"/>
        </w:rPr>
      </w:pPr>
    </w:p>
    <w:p w:rsidR="00601E5F" w:rsidRPr="007F1ACE" w:rsidRDefault="00AF76FB" w:rsidP="007F1ACE">
      <w:pPr>
        <w:spacing w:after="0" w:line="240" w:lineRule="auto"/>
        <w:jc w:val="both"/>
        <w:rPr>
          <w:rFonts w:asciiTheme="minorHAnsi" w:hAnsiTheme="minorHAnsi"/>
        </w:rPr>
      </w:pPr>
      <w:r w:rsidRPr="007F1ACE">
        <w:rPr>
          <w:rFonts w:asciiTheme="minorHAnsi" w:hAnsiTheme="minorHAnsi"/>
        </w:rPr>
        <w:t xml:space="preserve">Although CDC’s data collection and evaluation contractor (ICF </w:t>
      </w:r>
      <w:r w:rsidR="00406DDF">
        <w:rPr>
          <w:rFonts w:asciiTheme="minorHAnsi" w:hAnsiTheme="minorHAnsi"/>
        </w:rPr>
        <w:t>International</w:t>
      </w:r>
      <w:r w:rsidRPr="007F1ACE">
        <w:rPr>
          <w:rFonts w:asciiTheme="minorHAnsi" w:hAnsiTheme="minorHAnsi"/>
        </w:rPr>
        <w:t xml:space="preserve">) </w:t>
      </w:r>
      <w:r w:rsidR="00601E5F" w:rsidRPr="007F1ACE">
        <w:rPr>
          <w:rFonts w:asciiTheme="minorHAnsi" w:hAnsiTheme="minorHAnsi"/>
        </w:rPr>
        <w:t>will know which program has provided responses</w:t>
      </w:r>
      <w:r w:rsidRPr="007F1ACE">
        <w:rPr>
          <w:rFonts w:asciiTheme="minorHAnsi" w:hAnsiTheme="minorHAnsi"/>
        </w:rPr>
        <w:t>, the information collected is programmatic in nature, not personal, and the Privacy Act does not apply</w:t>
      </w:r>
      <w:r w:rsidR="00601E5F" w:rsidRPr="007F1ACE">
        <w:rPr>
          <w:rFonts w:asciiTheme="minorHAnsi" w:hAnsiTheme="minorHAnsi"/>
        </w:rPr>
        <w:t xml:space="preserve">. </w:t>
      </w:r>
      <w:r w:rsidRPr="007F1ACE">
        <w:rPr>
          <w:rFonts w:asciiTheme="minorHAnsi" w:hAnsiTheme="minorHAnsi"/>
        </w:rPr>
        <w:t xml:space="preserve"> Th</w:t>
      </w:r>
      <w:r w:rsidR="00105F53">
        <w:rPr>
          <w:rFonts w:asciiTheme="minorHAnsi" w:hAnsiTheme="minorHAnsi"/>
        </w:rPr>
        <w:t>is</w:t>
      </w:r>
      <w:r w:rsidR="00952890">
        <w:rPr>
          <w:rFonts w:asciiTheme="minorHAnsi" w:hAnsiTheme="minorHAnsi"/>
        </w:rPr>
        <w:t xml:space="preserve"> will allow the contractor</w:t>
      </w:r>
      <w:r w:rsidR="00601E5F" w:rsidRPr="007F1ACE">
        <w:rPr>
          <w:rFonts w:asciiTheme="minorHAnsi" w:hAnsiTheme="minorHAnsi"/>
        </w:rPr>
        <w:t xml:space="preserve"> to follow up with programs should any responses require clarification. In addition, </w:t>
      </w:r>
      <w:r w:rsidR="00952890">
        <w:rPr>
          <w:rFonts w:asciiTheme="minorHAnsi" w:hAnsiTheme="minorHAnsi"/>
        </w:rPr>
        <w:t>contractor</w:t>
      </w:r>
      <w:r w:rsidR="00601E5F" w:rsidRPr="007F1ACE">
        <w:rPr>
          <w:rFonts w:asciiTheme="minorHAnsi" w:hAnsiTheme="minorHAnsi"/>
        </w:rPr>
        <w:t xml:space="preserve"> staff will track responses from each of the </w:t>
      </w:r>
      <w:r w:rsidR="00E7261C">
        <w:rPr>
          <w:rFonts w:asciiTheme="minorHAnsi" w:hAnsiTheme="minorHAnsi"/>
        </w:rPr>
        <w:t>2</w:t>
      </w:r>
      <w:r w:rsidR="00601E5F" w:rsidRPr="007F1ACE">
        <w:rPr>
          <w:rFonts w:asciiTheme="minorHAnsi" w:hAnsiTheme="minorHAnsi"/>
        </w:rPr>
        <w:t xml:space="preserve"> surveys to link a given program’s responses across the </w:t>
      </w:r>
      <w:r w:rsidR="00E7261C">
        <w:rPr>
          <w:rFonts w:asciiTheme="minorHAnsi" w:hAnsiTheme="minorHAnsi"/>
        </w:rPr>
        <w:t>2</w:t>
      </w:r>
      <w:r w:rsidR="00601E5F" w:rsidRPr="007F1ACE">
        <w:rPr>
          <w:rFonts w:asciiTheme="minorHAnsi" w:hAnsiTheme="minorHAnsi"/>
        </w:rPr>
        <w:t xml:space="preserve"> data collection points. </w:t>
      </w:r>
    </w:p>
    <w:p w:rsidR="00601E5F" w:rsidRPr="007F1ACE" w:rsidRDefault="00601E5F" w:rsidP="007F1ACE">
      <w:pPr>
        <w:pStyle w:val="Tbodytext"/>
        <w:spacing w:after="0"/>
        <w:rPr>
          <w:rFonts w:asciiTheme="minorHAnsi" w:hAnsiTheme="minorHAnsi" w:cs="Arial"/>
          <w:sz w:val="22"/>
          <w:szCs w:val="22"/>
        </w:rPr>
      </w:pPr>
    </w:p>
    <w:p w:rsidR="00421468" w:rsidRPr="007F1ACE" w:rsidRDefault="00421468" w:rsidP="007F1ACE">
      <w:pPr>
        <w:pStyle w:val="Tbodytext"/>
        <w:spacing w:after="0"/>
        <w:rPr>
          <w:rFonts w:asciiTheme="minorHAnsi" w:hAnsiTheme="minorHAnsi" w:cs="Arial"/>
          <w:sz w:val="22"/>
          <w:szCs w:val="22"/>
        </w:rPr>
      </w:pPr>
    </w:p>
    <w:p w:rsidR="00421468" w:rsidRPr="007F1ACE" w:rsidRDefault="00421468" w:rsidP="007F1ACE">
      <w:pPr>
        <w:pStyle w:val="Tbodytext"/>
        <w:spacing w:after="0"/>
        <w:rPr>
          <w:rFonts w:asciiTheme="minorHAnsi" w:hAnsiTheme="minorHAnsi" w:cs="Arial"/>
          <w:sz w:val="22"/>
          <w:szCs w:val="22"/>
        </w:rPr>
      </w:pPr>
      <w:r w:rsidRPr="007F1ACE">
        <w:rPr>
          <w:rFonts w:asciiTheme="minorHAnsi" w:hAnsiTheme="minorHAnsi" w:cs="Arial"/>
          <w:sz w:val="22"/>
          <w:szCs w:val="22"/>
          <w:u w:val="single"/>
        </w:rPr>
        <w:t>Safeguards</w:t>
      </w:r>
    </w:p>
    <w:p w:rsidR="005E7073" w:rsidRPr="007F1ACE" w:rsidRDefault="005E7073" w:rsidP="007F1ACE">
      <w:pPr>
        <w:pStyle w:val="Tbodytext"/>
        <w:spacing w:after="0"/>
        <w:rPr>
          <w:rFonts w:asciiTheme="minorHAnsi" w:hAnsiTheme="minorHAnsi" w:cs="Arial"/>
          <w:sz w:val="22"/>
          <w:szCs w:val="22"/>
        </w:rPr>
      </w:pPr>
    </w:p>
    <w:p w:rsidR="00421468" w:rsidRPr="00FF6020" w:rsidRDefault="005E7073" w:rsidP="00FF6020">
      <w:pPr>
        <w:spacing w:after="0" w:line="240" w:lineRule="auto"/>
        <w:jc w:val="both"/>
        <w:rPr>
          <w:rFonts w:asciiTheme="minorHAnsi" w:hAnsiTheme="minorHAnsi"/>
        </w:rPr>
      </w:pPr>
      <w:r w:rsidRPr="007F1ACE">
        <w:rPr>
          <w:rFonts w:asciiTheme="minorHAnsi" w:hAnsiTheme="minorHAnsi" w:cs="Arial"/>
        </w:rPr>
        <w:t xml:space="preserve">The evaluation contractor (ICF </w:t>
      </w:r>
      <w:r w:rsidR="00E7261C">
        <w:rPr>
          <w:rFonts w:asciiTheme="minorHAnsi" w:hAnsiTheme="minorHAnsi"/>
        </w:rPr>
        <w:t>International</w:t>
      </w:r>
      <w:r w:rsidRPr="007F1ACE">
        <w:rPr>
          <w:rFonts w:asciiTheme="minorHAnsi" w:hAnsiTheme="minorHAnsi" w:cs="Arial"/>
        </w:rPr>
        <w:t xml:space="preserve">) will collect, store, clean and analyze the data. The </w:t>
      </w:r>
      <w:proofErr w:type="spellStart"/>
      <w:r w:rsidRPr="007F1ACE">
        <w:rPr>
          <w:rFonts w:asciiTheme="minorHAnsi" w:hAnsiTheme="minorHAnsi" w:cs="Arial"/>
        </w:rPr>
        <w:t>SurveyMonkey</w:t>
      </w:r>
      <w:r w:rsidRPr="007F1ACE">
        <w:rPr>
          <w:rFonts w:asciiTheme="minorHAnsi" w:hAnsiTheme="minorHAnsi" w:cs="Arial"/>
          <w:vertAlign w:val="superscript"/>
        </w:rPr>
        <w:t>TM</w:t>
      </w:r>
      <w:proofErr w:type="spellEnd"/>
      <w:r w:rsidRPr="007F1ACE">
        <w:rPr>
          <w:rFonts w:asciiTheme="minorHAnsi" w:hAnsiTheme="minorHAnsi" w:cs="Arial"/>
        </w:rPr>
        <w:t xml:space="preserve"> system collects and uses IP addresses for system administration and record-keeping purposes, but IP addresses will not be provided to CDC or the contract vendor. Although the </w:t>
      </w:r>
      <w:proofErr w:type="spellStart"/>
      <w:r w:rsidRPr="007F1ACE">
        <w:rPr>
          <w:rFonts w:asciiTheme="minorHAnsi" w:hAnsiTheme="minorHAnsi" w:cs="Arial"/>
        </w:rPr>
        <w:t>SurveyMonkey</w:t>
      </w:r>
      <w:r w:rsidRPr="007F1ACE">
        <w:rPr>
          <w:rFonts w:asciiTheme="minorHAnsi" w:hAnsiTheme="minorHAnsi" w:cs="Arial"/>
          <w:vertAlign w:val="superscript"/>
        </w:rPr>
        <w:t>TM</w:t>
      </w:r>
      <w:proofErr w:type="spellEnd"/>
      <w:r w:rsidRPr="007F1ACE">
        <w:rPr>
          <w:rFonts w:asciiTheme="minorHAnsi" w:hAnsiTheme="minorHAnsi" w:cs="Arial"/>
        </w:rPr>
        <w:t xml:space="preserve"> online data collection system provides the option of obtaining respondents’ email addresses, this option will not be selected for this survey. All survey data will be stored in secure, </w:t>
      </w:r>
      <w:r w:rsidRPr="007F1ACE">
        <w:rPr>
          <w:rFonts w:asciiTheme="minorHAnsi" w:hAnsiTheme="minorHAnsi" w:cs="Arial"/>
        </w:rPr>
        <w:lastRenderedPageBreak/>
        <w:t xml:space="preserve">password-protected electronic files. Additional information about </w:t>
      </w:r>
      <w:proofErr w:type="spellStart"/>
      <w:r w:rsidRPr="007F1ACE">
        <w:rPr>
          <w:rFonts w:asciiTheme="minorHAnsi" w:hAnsiTheme="minorHAnsi" w:cs="Arial"/>
        </w:rPr>
        <w:t>SurveyMonkey</w:t>
      </w:r>
      <w:r w:rsidRPr="007F1ACE">
        <w:rPr>
          <w:rFonts w:asciiTheme="minorHAnsi" w:hAnsiTheme="minorHAnsi" w:cs="Arial"/>
          <w:vertAlign w:val="superscript"/>
        </w:rPr>
        <w:t>TM</w:t>
      </w:r>
      <w:proofErr w:type="spellEnd"/>
      <w:r w:rsidRPr="007F1ACE">
        <w:rPr>
          <w:rFonts w:asciiTheme="minorHAnsi" w:hAnsiTheme="minorHAnsi" w:cs="Arial"/>
        </w:rPr>
        <w:t xml:space="preserve"> is available at </w:t>
      </w:r>
      <w:hyperlink r:id="rId10" w:history="1">
        <w:r w:rsidRPr="007F1ACE">
          <w:rPr>
            <w:rStyle w:val="Hyperlink"/>
            <w:rFonts w:asciiTheme="minorHAnsi" w:hAnsiTheme="minorHAnsi" w:cs="Arial"/>
          </w:rPr>
          <w:t>http://www.surveymonkey.com</w:t>
        </w:r>
      </w:hyperlink>
      <w:r w:rsidRPr="007F1ACE">
        <w:rPr>
          <w:rFonts w:asciiTheme="minorHAnsi" w:hAnsiTheme="minorHAnsi" w:cs="Arial"/>
        </w:rPr>
        <w:t xml:space="preserve">. </w:t>
      </w:r>
      <w:r w:rsidR="00952890" w:rsidRPr="007F1ACE">
        <w:rPr>
          <w:rFonts w:asciiTheme="minorHAnsi" w:hAnsiTheme="minorHAnsi"/>
        </w:rPr>
        <w:t>All responses provided to CDC will be in aggregate—across all programs—and without linking specific responses to the programs that provide them.</w:t>
      </w:r>
      <w:r w:rsidRPr="007F1ACE">
        <w:rPr>
          <w:rFonts w:asciiTheme="minorHAnsi" w:hAnsiTheme="minorHAnsi" w:cs="Arial"/>
        </w:rPr>
        <w:t xml:space="preserve"> The CDC evaluation lead will ensure that the responses are safeguarded and will not release any identifiable information. All data will be compiled into a </w:t>
      </w:r>
      <w:r w:rsidR="00FF6020">
        <w:rPr>
          <w:rFonts w:asciiTheme="minorHAnsi" w:hAnsiTheme="minorHAnsi" w:cs="Arial"/>
        </w:rPr>
        <w:t>report that will not contain</w:t>
      </w:r>
      <w:r w:rsidRPr="007F1ACE">
        <w:rPr>
          <w:rFonts w:asciiTheme="minorHAnsi" w:hAnsiTheme="minorHAnsi" w:cs="Arial"/>
        </w:rPr>
        <w:t xml:space="preserve"> personal identifiers of survey respondents.</w:t>
      </w:r>
    </w:p>
    <w:p w:rsidR="00421468" w:rsidRPr="007F1ACE" w:rsidRDefault="00421468" w:rsidP="007F1ACE">
      <w:pPr>
        <w:pStyle w:val="Tbodytext"/>
        <w:spacing w:after="0"/>
        <w:rPr>
          <w:rFonts w:asciiTheme="minorHAnsi" w:hAnsiTheme="minorHAnsi" w:cs="Arial"/>
          <w:sz w:val="22"/>
          <w:szCs w:val="22"/>
        </w:rPr>
      </w:pPr>
    </w:p>
    <w:p w:rsidR="00421468" w:rsidRPr="007F1ACE" w:rsidRDefault="00421468"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Consent</w:t>
      </w:r>
    </w:p>
    <w:p w:rsidR="005E7073" w:rsidRPr="007F1ACE" w:rsidRDefault="005E7073" w:rsidP="007F1ACE">
      <w:pPr>
        <w:pStyle w:val="Tbodytext"/>
        <w:spacing w:after="0"/>
        <w:rPr>
          <w:rFonts w:asciiTheme="minorHAnsi" w:hAnsiTheme="minorHAnsi" w:cs="Arial"/>
          <w:sz w:val="22"/>
          <w:szCs w:val="22"/>
        </w:rPr>
      </w:pPr>
    </w:p>
    <w:p w:rsidR="006D2B27" w:rsidRPr="007F1ACE" w:rsidRDefault="005E7073" w:rsidP="007F1ACE">
      <w:pPr>
        <w:pStyle w:val="Tbodytext"/>
        <w:spacing w:after="0"/>
        <w:rPr>
          <w:rFonts w:asciiTheme="minorHAnsi" w:hAnsiTheme="minorHAnsi" w:cs="Arial"/>
          <w:sz w:val="22"/>
          <w:szCs w:val="22"/>
        </w:rPr>
      </w:pPr>
      <w:r w:rsidRPr="007F1ACE">
        <w:rPr>
          <w:rFonts w:asciiTheme="minorHAnsi" w:hAnsiTheme="minorHAnsi" w:cs="Arial"/>
          <w:sz w:val="22"/>
          <w:szCs w:val="22"/>
        </w:rPr>
        <w:t xml:space="preserve">CDC has determined that IRB review and approval are not required for the proposed data collection.  The activity is considered program evaluation for improved public health practice, not research involving human subjects. </w:t>
      </w:r>
      <w:r w:rsidR="00FF6020">
        <w:rPr>
          <w:rFonts w:asciiTheme="minorHAnsi" w:hAnsiTheme="minorHAnsi" w:cs="Arial"/>
          <w:sz w:val="22"/>
          <w:szCs w:val="22"/>
        </w:rPr>
        <w:t xml:space="preserve"> </w:t>
      </w:r>
      <w:r w:rsidRPr="007F1ACE">
        <w:rPr>
          <w:rFonts w:asciiTheme="minorHAnsi" w:hAnsiTheme="minorHAnsi" w:cs="Arial"/>
          <w:sz w:val="22"/>
          <w:szCs w:val="22"/>
        </w:rPr>
        <w:t>However, a</w:t>
      </w:r>
      <w:r w:rsidR="006D2B27" w:rsidRPr="007F1ACE">
        <w:rPr>
          <w:rFonts w:asciiTheme="minorHAnsi" w:hAnsiTheme="minorHAnsi" w:cs="Arial"/>
          <w:sz w:val="22"/>
          <w:szCs w:val="22"/>
        </w:rPr>
        <w:t>n Informed Consent Statement is provided at the beginning of each survey instrument.</w:t>
      </w:r>
    </w:p>
    <w:p w:rsidR="00421468" w:rsidRPr="007F1ACE" w:rsidRDefault="00421468" w:rsidP="007F1ACE">
      <w:pPr>
        <w:pStyle w:val="Tbodytext"/>
        <w:spacing w:after="0"/>
        <w:rPr>
          <w:rFonts w:asciiTheme="minorHAnsi" w:hAnsiTheme="minorHAnsi" w:cs="Arial"/>
          <w:sz w:val="22"/>
          <w:szCs w:val="22"/>
        </w:rPr>
      </w:pPr>
    </w:p>
    <w:p w:rsidR="00421468" w:rsidRPr="007F1ACE" w:rsidRDefault="00421468"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Nature of Response</w:t>
      </w:r>
    </w:p>
    <w:p w:rsidR="00421468" w:rsidRPr="007F1ACE" w:rsidRDefault="00421468" w:rsidP="007F1ACE">
      <w:pPr>
        <w:pStyle w:val="Tbodytext"/>
        <w:spacing w:after="0"/>
        <w:rPr>
          <w:rFonts w:asciiTheme="minorHAnsi" w:hAnsiTheme="minorHAnsi" w:cs="Arial"/>
          <w:sz w:val="22"/>
          <w:szCs w:val="22"/>
        </w:rPr>
      </w:pPr>
    </w:p>
    <w:p w:rsidR="002351F6" w:rsidRPr="007F1ACE" w:rsidRDefault="00421468" w:rsidP="007F1ACE">
      <w:pPr>
        <w:pStyle w:val="Tbodytext"/>
        <w:spacing w:after="0"/>
        <w:rPr>
          <w:rFonts w:asciiTheme="minorHAnsi" w:hAnsiTheme="minorHAnsi" w:cs="Arial"/>
          <w:sz w:val="22"/>
          <w:szCs w:val="22"/>
        </w:rPr>
      </w:pPr>
      <w:r w:rsidRPr="007F1ACE">
        <w:rPr>
          <w:rFonts w:asciiTheme="minorHAnsi" w:hAnsiTheme="minorHAnsi" w:cs="Arial"/>
          <w:sz w:val="22"/>
          <w:szCs w:val="22"/>
        </w:rPr>
        <w:t>Participation in the data collection is voluntary, as noted in the Informed Consent Statement at the beginning of each survey</w:t>
      </w:r>
      <w:r w:rsidR="006D2B27" w:rsidRPr="007F1ACE">
        <w:rPr>
          <w:rFonts w:asciiTheme="minorHAnsi" w:hAnsiTheme="minorHAnsi" w:cs="Arial"/>
          <w:sz w:val="22"/>
          <w:szCs w:val="22"/>
        </w:rPr>
        <w:t>.</w:t>
      </w:r>
    </w:p>
    <w:p w:rsidR="0027497A" w:rsidRPr="007F1ACE" w:rsidRDefault="0027497A" w:rsidP="007F1ACE">
      <w:pPr>
        <w:pStyle w:val="Tbodytext"/>
        <w:spacing w:after="0"/>
        <w:rPr>
          <w:rFonts w:asciiTheme="minorHAnsi" w:hAnsiTheme="minorHAnsi" w:cs="Arial"/>
          <w:sz w:val="22"/>
          <w:szCs w:val="22"/>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A.11</w:t>
      </w:r>
      <w:r w:rsidRPr="007F1ACE">
        <w:rPr>
          <w:rFonts w:asciiTheme="minorHAnsi" w:hAnsiTheme="minorHAnsi"/>
          <w:b/>
        </w:rPr>
        <w:tab/>
        <w:t>Justification for Sensitive Questions</w:t>
      </w:r>
    </w:p>
    <w:p w:rsidR="007F1ACE" w:rsidRDefault="007F1ACE" w:rsidP="007F1ACE">
      <w:pPr>
        <w:spacing w:after="0" w:line="240" w:lineRule="auto"/>
        <w:rPr>
          <w:rFonts w:asciiTheme="minorHAnsi" w:hAnsiTheme="minorHAnsi"/>
        </w:rPr>
      </w:pPr>
    </w:p>
    <w:p w:rsidR="00044A5F" w:rsidRPr="007F1ACE" w:rsidRDefault="002351F6" w:rsidP="007F1ACE">
      <w:pPr>
        <w:spacing w:after="0" w:line="240" w:lineRule="auto"/>
        <w:rPr>
          <w:rFonts w:asciiTheme="minorHAnsi" w:hAnsiTheme="minorHAnsi"/>
        </w:rPr>
      </w:pPr>
      <w:r w:rsidRPr="007F1ACE">
        <w:rPr>
          <w:rFonts w:asciiTheme="minorHAnsi" w:hAnsiTheme="minorHAnsi"/>
        </w:rPr>
        <w:t>Not applicable.  No personal or sensitive information will be collected.</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A.12</w:t>
      </w:r>
      <w:r w:rsidRPr="007F1ACE">
        <w:rPr>
          <w:rFonts w:asciiTheme="minorHAnsi" w:hAnsiTheme="minorHAnsi"/>
          <w:b/>
        </w:rPr>
        <w:tab/>
        <w:t>Estimates of Annualized Burden Hours and Costs</w:t>
      </w:r>
    </w:p>
    <w:p w:rsidR="007F1ACE" w:rsidRDefault="007F1ACE" w:rsidP="007F1ACE">
      <w:pPr>
        <w:spacing w:after="0" w:line="240" w:lineRule="auto"/>
        <w:jc w:val="both"/>
        <w:rPr>
          <w:rFonts w:asciiTheme="minorHAnsi" w:hAnsiTheme="minorHAnsi"/>
        </w:rPr>
      </w:pPr>
    </w:p>
    <w:p w:rsidR="00906387" w:rsidRPr="007F1ACE" w:rsidRDefault="00906387" w:rsidP="007F1ACE">
      <w:pPr>
        <w:spacing w:after="0" w:line="240" w:lineRule="auto"/>
        <w:jc w:val="both"/>
        <w:rPr>
          <w:rFonts w:asciiTheme="minorHAnsi" w:hAnsiTheme="minorHAnsi"/>
        </w:rPr>
      </w:pPr>
      <w:r w:rsidRPr="007F1ACE">
        <w:rPr>
          <w:rFonts w:asciiTheme="minorHAnsi" w:hAnsiTheme="minorHAnsi"/>
        </w:rPr>
        <w:t xml:space="preserve">We anticipate that the Program Manager from each of the 21 WISEWOMAN funded programs (or his/her designee) will complete the </w:t>
      </w:r>
      <w:r w:rsidR="00E7261C">
        <w:rPr>
          <w:rFonts w:asciiTheme="minorHAnsi" w:hAnsiTheme="minorHAnsi"/>
        </w:rPr>
        <w:t>two</w:t>
      </w:r>
      <w:r w:rsidRPr="007F1ACE">
        <w:rPr>
          <w:rFonts w:asciiTheme="minorHAnsi" w:hAnsiTheme="minorHAnsi"/>
        </w:rPr>
        <w:t xml:space="preserve"> Web survey components.  </w:t>
      </w:r>
      <w:r w:rsidR="000C5981" w:rsidRPr="007F1ACE">
        <w:rPr>
          <w:rFonts w:asciiTheme="minorHAnsi" w:hAnsiTheme="minorHAnsi" w:cs="Arial"/>
        </w:rPr>
        <w:t>Due to the specific nature of items concerning program activities, program managers may consult with other program staff members prior to completing certain items or sections of the survey.</w:t>
      </w:r>
      <w:r w:rsidR="000C5981">
        <w:rPr>
          <w:rFonts w:asciiTheme="minorHAnsi" w:hAnsiTheme="minorHAnsi" w:cs="Arial"/>
        </w:rPr>
        <w:t xml:space="preserve"> </w:t>
      </w:r>
      <w:r w:rsidRPr="007F1ACE">
        <w:rPr>
          <w:rFonts w:asciiTheme="minorHAnsi" w:hAnsiTheme="minorHAnsi"/>
        </w:rPr>
        <w:t xml:space="preserve">The estimated burden to respondents is </w:t>
      </w:r>
      <w:r w:rsidR="00AB7937">
        <w:rPr>
          <w:rFonts w:asciiTheme="minorHAnsi" w:hAnsiTheme="minorHAnsi"/>
        </w:rPr>
        <w:t xml:space="preserve">30 minutes for Part I </w:t>
      </w:r>
      <w:r w:rsidRPr="007F1ACE">
        <w:rPr>
          <w:rFonts w:asciiTheme="minorHAnsi" w:hAnsiTheme="minorHAnsi"/>
        </w:rPr>
        <w:t xml:space="preserve">and </w:t>
      </w:r>
      <w:r w:rsidR="00AB7937">
        <w:rPr>
          <w:rFonts w:asciiTheme="minorHAnsi" w:hAnsiTheme="minorHAnsi"/>
        </w:rPr>
        <w:t>30 minutes for Part II</w:t>
      </w:r>
      <w:r w:rsidRPr="007F1ACE">
        <w:rPr>
          <w:rFonts w:asciiTheme="minorHAnsi" w:hAnsiTheme="minorHAnsi"/>
        </w:rPr>
        <w:t xml:space="preserve">.  The total estimated burden per respondent is 1 hour for </w:t>
      </w:r>
      <w:r w:rsidR="00E37818">
        <w:rPr>
          <w:rFonts w:asciiTheme="minorHAnsi" w:hAnsiTheme="minorHAnsi"/>
        </w:rPr>
        <w:t>both</w:t>
      </w:r>
      <w:r w:rsidRPr="007F1ACE">
        <w:rPr>
          <w:rFonts w:asciiTheme="minorHAnsi" w:hAnsiTheme="minorHAnsi"/>
        </w:rPr>
        <w:t xml:space="preserve"> survey parts.  The total estimat</w:t>
      </w:r>
      <w:r w:rsidR="00E37818">
        <w:rPr>
          <w:rFonts w:asciiTheme="minorHAnsi" w:hAnsiTheme="minorHAnsi"/>
        </w:rPr>
        <w:t>ed burden for all responses is 2</w:t>
      </w:r>
      <w:r w:rsidRPr="007F1ACE">
        <w:rPr>
          <w:rFonts w:asciiTheme="minorHAnsi" w:hAnsiTheme="minorHAnsi"/>
        </w:rPr>
        <w:t>1 hours.</w:t>
      </w:r>
    </w:p>
    <w:p w:rsidR="000C5981" w:rsidRDefault="000C5981" w:rsidP="007F1ACE">
      <w:pPr>
        <w:pStyle w:val="Ttableheading"/>
        <w:spacing w:after="0"/>
        <w:jc w:val="left"/>
        <w:rPr>
          <w:rFonts w:asciiTheme="minorHAnsi" w:hAnsiTheme="minorHAnsi"/>
        </w:rPr>
      </w:pPr>
    </w:p>
    <w:p w:rsidR="002351F6" w:rsidRPr="007F1ACE" w:rsidRDefault="002351F6" w:rsidP="007F1ACE">
      <w:pPr>
        <w:pStyle w:val="Ttableheading"/>
        <w:spacing w:after="0"/>
        <w:jc w:val="left"/>
        <w:rPr>
          <w:rFonts w:asciiTheme="minorHAnsi" w:hAnsiTheme="minorHAnsi"/>
        </w:rPr>
      </w:pPr>
      <w:r w:rsidRPr="007F1ACE">
        <w:rPr>
          <w:rFonts w:asciiTheme="minorHAnsi" w:hAnsiTheme="minorHAnsi"/>
        </w:rPr>
        <w:t>Table A.12.A.  Estimated Annualized Burden to Respondents</w:t>
      </w:r>
    </w:p>
    <w:p w:rsidR="002351F6" w:rsidRPr="007F1ACE" w:rsidRDefault="002351F6" w:rsidP="007F1ACE">
      <w:pPr>
        <w:pStyle w:val="Ttableheading"/>
        <w:spacing w:after="0"/>
        <w:jc w:val="left"/>
        <w:rPr>
          <w:rFonts w:asciiTheme="minorHAnsi" w:hAnsiTheme="minorHAnsi"/>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48"/>
        <w:gridCol w:w="2520"/>
        <w:gridCol w:w="1440"/>
        <w:gridCol w:w="1620"/>
        <w:gridCol w:w="1350"/>
        <w:gridCol w:w="1098"/>
      </w:tblGrid>
      <w:tr w:rsidR="002351F6" w:rsidRPr="007F1ACE" w:rsidTr="002351F6">
        <w:trPr>
          <w:jc w:val="center"/>
        </w:trPr>
        <w:tc>
          <w:tcPr>
            <w:tcW w:w="1548" w:type="dxa"/>
            <w:shd w:val="clear" w:color="auto" w:fill="auto"/>
            <w:vAlign w:val="center"/>
          </w:tcPr>
          <w:p w:rsidR="002351F6" w:rsidRPr="007F1ACE" w:rsidRDefault="002351F6" w:rsidP="007F1ACE">
            <w:pPr>
              <w:pStyle w:val="TText"/>
              <w:spacing w:after="0" w:line="240" w:lineRule="auto"/>
              <w:jc w:val="center"/>
              <w:rPr>
                <w:rFonts w:asciiTheme="minorHAnsi" w:eastAsia="Times New Roman" w:hAnsiTheme="minorHAnsi"/>
                <w:b/>
                <w:sz w:val="22"/>
                <w:szCs w:val="22"/>
              </w:rPr>
            </w:pPr>
            <w:r w:rsidRPr="007F1ACE">
              <w:rPr>
                <w:rFonts w:asciiTheme="minorHAnsi" w:eastAsia="Times New Roman" w:hAnsiTheme="minorHAnsi"/>
                <w:b/>
                <w:sz w:val="22"/>
                <w:szCs w:val="22"/>
              </w:rPr>
              <w:t>Type of Respondents</w:t>
            </w:r>
          </w:p>
        </w:tc>
        <w:tc>
          <w:tcPr>
            <w:tcW w:w="2520"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Form Name</w:t>
            </w:r>
          </w:p>
        </w:tc>
        <w:tc>
          <w:tcPr>
            <w:tcW w:w="1440"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Number of Respondents</w:t>
            </w:r>
          </w:p>
        </w:tc>
        <w:tc>
          <w:tcPr>
            <w:tcW w:w="1620"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Number of Responses per Respondent</w:t>
            </w:r>
          </w:p>
        </w:tc>
        <w:tc>
          <w:tcPr>
            <w:tcW w:w="1350"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Average Burden per Respondent</w:t>
            </w:r>
          </w:p>
        </w:tc>
        <w:tc>
          <w:tcPr>
            <w:tcW w:w="1098"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Total Burden (in hours)</w:t>
            </w:r>
          </w:p>
        </w:tc>
      </w:tr>
      <w:tr w:rsidR="002351F6" w:rsidRPr="007F1ACE" w:rsidTr="002351F6">
        <w:trPr>
          <w:jc w:val="center"/>
        </w:trPr>
        <w:tc>
          <w:tcPr>
            <w:tcW w:w="1548" w:type="dxa"/>
            <w:vMerge w:val="restart"/>
            <w:shd w:val="clear" w:color="auto" w:fill="auto"/>
            <w:vAlign w:val="center"/>
          </w:tcPr>
          <w:p w:rsidR="002351F6" w:rsidRPr="007F1ACE" w:rsidRDefault="002351F6" w:rsidP="007F1ACE">
            <w:pPr>
              <w:pStyle w:val="Ttableheading2"/>
              <w:spacing w:before="0" w:after="0"/>
              <w:jc w:val="center"/>
              <w:rPr>
                <w:rFonts w:asciiTheme="minorHAnsi" w:hAnsiTheme="minorHAnsi"/>
                <w:b w:val="0"/>
                <w:sz w:val="22"/>
                <w:szCs w:val="22"/>
              </w:rPr>
            </w:pPr>
            <w:r w:rsidRPr="007F1ACE">
              <w:rPr>
                <w:rFonts w:asciiTheme="minorHAnsi" w:hAnsiTheme="minorHAnsi"/>
                <w:b w:val="0"/>
                <w:sz w:val="22"/>
                <w:szCs w:val="22"/>
              </w:rPr>
              <w:t>WISEWOMAN Program Managers</w:t>
            </w:r>
          </w:p>
        </w:tc>
        <w:tc>
          <w:tcPr>
            <w:tcW w:w="2520" w:type="dxa"/>
            <w:shd w:val="clear" w:color="auto" w:fill="auto"/>
            <w:vAlign w:val="center"/>
          </w:tcPr>
          <w:p w:rsidR="002351F6" w:rsidRPr="007F1ACE" w:rsidRDefault="002351F6" w:rsidP="00D539FB">
            <w:pPr>
              <w:spacing w:after="0" w:line="240" w:lineRule="auto"/>
              <w:rPr>
                <w:rFonts w:asciiTheme="minorHAnsi" w:hAnsiTheme="minorHAnsi" w:cs="Arial"/>
              </w:rPr>
            </w:pPr>
            <w:r w:rsidRPr="007F1ACE">
              <w:rPr>
                <w:rFonts w:asciiTheme="minorHAnsi" w:hAnsiTheme="minorHAnsi" w:cs="Arial"/>
              </w:rPr>
              <w:t xml:space="preserve">Year </w:t>
            </w:r>
            <w:r w:rsidR="00D539FB">
              <w:rPr>
                <w:rFonts w:asciiTheme="minorHAnsi" w:hAnsiTheme="minorHAnsi" w:cs="Arial"/>
              </w:rPr>
              <w:t>4</w:t>
            </w:r>
            <w:r w:rsidRPr="007F1ACE">
              <w:rPr>
                <w:rFonts w:asciiTheme="minorHAnsi" w:hAnsiTheme="minorHAnsi" w:cs="Arial"/>
              </w:rPr>
              <w:t xml:space="preserve"> Program Evaluation Survey: Part I</w:t>
            </w:r>
          </w:p>
        </w:tc>
        <w:tc>
          <w:tcPr>
            <w:tcW w:w="144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21</w:t>
            </w:r>
          </w:p>
        </w:tc>
        <w:tc>
          <w:tcPr>
            <w:tcW w:w="162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1</w:t>
            </w:r>
          </w:p>
        </w:tc>
        <w:tc>
          <w:tcPr>
            <w:tcW w:w="1350" w:type="dxa"/>
            <w:shd w:val="clear" w:color="auto" w:fill="auto"/>
            <w:vAlign w:val="center"/>
          </w:tcPr>
          <w:p w:rsidR="002351F6" w:rsidRPr="007F1ACE" w:rsidRDefault="00D539FB" w:rsidP="00F81B51">
            <w:pPr>
              <w:spacing w:after="0" w:line="240" w:lineRule="auto"/>
              <w:jc w:val="center"/>
              <w:rPr>
                <w:rFonts w:asciiTheme="minorHAnsi" w:hAnsiTheme="minorHAnsi" w:cs="Arial"/>
              </w:rPr>
            </w:pPr>
            <w:r>
              <w:rPr>
                <w:rFonts w:asciiTheme="minorHAnsi" w:hAnsiTheme="minorHAnsi" w:cs="Arial"/>
              </w:rPr>
              <w:t>3</w:t>
            </w:r>
            <w:r w:rsidR="00F81B51">
              <w:rPr>
                <w:rFonts w:asciiTheme="minorHAnsi" w:hAnsiTheme="minorHAnsi" w:cs="Arial"/>
              </w:rPr>
              <w:t>5</w:t>
            </w:r>
            <w:r w:rsidR="002351F6" w:rsidRPr="007F1ACE">
              <w:rPr>
                <w:rFonts w:asciiTheme="minorHAnsi" w:hAnsiTheme="minorHAnsi" w:cs="Arial"/>
              </w:rPr>
              <w:t>/60</w:t>
            </w:r>
          </w:p>
        </w:tc>
        <w:tc>
          <w:tcPr>
            <w:tcW w:w="1098" w:type="dxa"/>
            <w:shd w:val="clear" w:color="auto" w:fill="auto"/>
            <w:vAlign w:val="center"/>
          </w:tcPr>
          <w:p w:rsidR="002351F6" w:rsidRPr="007F1ACE" w:rsidRDefault="004E210C" w:rsidP="007F1ACE">
            <w:pPr>
              <w:spacing w:after="0" w:line="240" w:lineRule="auto"/>
              <w:jc w:val="center"/>
              <w:rPr>
                <w:rFonts w:asciiTheme="minorHAnsi" w:hAnsiTheme="minorHAnsi" w:cs="Arial"/>
              </w:rPr>
            </w:pPr>
            <w:r>
              <w:rPr>
                <w:rFonts w:asciiTheme="minorHAnsi" w:hAnsiTheme="minorHAnsi" w:cs="Arial"/>
              </w:rPr>
              <w:t>12</w:t>
            </w:r>
          </w:p>
        </w:tc>
      </w:tr>
      <w:tr w:rsidR="002351F6" w:rsidRPr="007F1ACE" w:rsidTr="002351F6">
        <w:trPr>
          <w:jc w:val="center"/>
        </w:trPr>
        <w:tc>
          <w:tcPr>
            <w:tcW w:w="1548" w:type="dxa"/>
            <w:vMerge/>
            <w:shd w:val="clear" w:color="auto" w:fill="auto"/>
            <w:vAlign w:val="center"/>
          </w:tcPr>
          <w:p w:rsidR="002351F6" w:rsidRPr="007F1ACE" w:rsidRDefault="002351F6" w:rsidP="007F1ACE">
            <w:pPr>
              <w:pStyle w:val="Ttableheading2"/>
              <w:spacing w:before="0" w:after="0"/>
              <w:jc w:val="center"/>
              <w:rPr>
                <w:rFonts w:asciiTheme="minorHAnsi" w:hAnsiTheme="minorHAnsi"/>
                <w:b w:val="0"/>
                <w:sz w:val="22"/>
                <w:szCs w:val="22"/>
              </w:rPr>
            </w:pPr>
          </w:p>
        </w:tc>
        <w:tc>
          <w:tcPr>
            <w:tcW w:w="2520" w:type="dxa"/>
            <w:shd w:val="clear" w:color="auto" w:fill="auto"/>
            <w:vAlign w:val="center"/>
          </w:tcPr>
          <w:p w:rsidR="002351F6" w:rsidRPr="007F1ACE" w:rsidRDefault="002351F6" w:rsidP="00D539FB">
            <w:pPr>
              <w:spacing w:after="0" w:line="240" w:lineRule="auto"/>
              <w:rPr>
                <w:rFonts w:asciiTheme="minorHAnsi" w:hAnsiTheme="minorHAnsi" w:cs="Arial"/>
              </w:rPr>
            </w:pPr>
            <w:r w:rsidRPr="007F1ACE">
              <w:rPr>
                <w:rFonts w:asciiTheme="minorHAnsi" w:hAnsiTheme="minorHAnsi" w:cs="Arial"/>
              </w:rPr>
              <w:t xml:space="preserve">Year </w:t>
            </w:r>
            <w:r w:rsidR="00D539FB">
              <w:rPr>
                <w:rFonts w:asciiTheme="minorHAnsi" w:hAnsiTheme="minorHAnsi" w:cs="Arial"/>
              </w:rPr>
              <w:t>4</w:t>
            </w:r>
            <w:r w:rsidRPr="007F1ACE">
              <w:rPr>
                <w:rFonts w:asciiTheme="minorHAnsi" w:hAnsiTheme="minorHAnsi" w:cs="Arial"/>
              </w:rPr>
              <w:t xml:space="preserve"> Program Evaluation Survey: Part II</w:t>
            </w:r>
          </w:p>
        </w:tc>
        <w:tc>
          <w:tcPr>
            <w:tcW w:w="144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21</w:t>
            </w:r>
          </w:p>
        </w:tc>
        <w:tc>
          <w:tcPr>
            <w:tcW w:w="162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1</w:t>
            </w:r>
          </w:p>
        </w:tc>
        <w:tc>
          <w:tcPr>
            <w:tcW w:w="1350" w:type="dxa"/>
            <w:shd w:val="clear" w:color="auto" w:fill="auto"/>
            <w:vAlign w:val="center"/>
          </w:tcPr>
          <w:p w:rsidR="002351F6" w:rsidRPr="007F1ACE" w:rsidRDefault="00F81B51" w:rsidP="00D539FB">
            <w:pPr>
              <w:spacing w:after="0" w:line="240" w:lineRule="auto"/>
              <w:jc w:val="center"/>
              <w:rPr>
                <w:rFonts w:asciiTheme="minorHAnsi" w:hAnsiTheme="minorHAnsi" w:cs="Arial"/>
              </w:rPr>
            </w:pPr>
            <w:r>
              <w:rPr>
                <w:rFonts w:asciiTheme="minorHAnsi" w:hAnsiTheme="minorHAnsi" w:cs="Arial"/>
              </w:rPr>
              <w:t>25</w:t>
            </w:r>
            <w:r w:rsidR="002351F6" w:rsidRPr="007F1ACE">
              <w:rPr>
                <w:rFonts w:asciiTheme="minorHAnsi" w:hAnsiTheme="minorHAnsi" w:cs="Arial"/>
              </w:rPr>
              <w:t>/60</w:t>
            </w:r>
          </w:p>
        </w:tc>
        <w:tc>
          <w:tcPr>
            <w:tcW w:w="1098" w:type="dxa"/>
            <w:shd w:val="clear" w:color="auto" w:fill="auto"/>
            <w:vAlign w:val="center"/>
          </w:tcPr>
          <w:p w:rsidR="002351F6" w:rsidRPr="007F1ACE" w:rsidRDefault="004E210C" w:rsidP="007F1ACE">
            <w:pPr>
              <w:spacing w:after="0" w:line="240" w:lineRule="auto"/>
              <w:jc w:val="center"/>
              <w:rPr>
                <w:rFonts w:asciiTheme="minorHAnsi" w:hAnsiTheme="minorHAnsi" w:cs="Arial"/>
              </w:rPr>
            </w:pPr>
            <w:r>
              <w:rPr>
                <w:rFonts w:asciiTheme="minorHAnsi" w:hAnsiTheme="minorHAnsi" w:cs="Arial"/>
              </w:rPr>
              <w:t>9</w:t>
            </w:r>
          </w:p>
        </w:tc>
      </w:tr>
      <w:tr w:rsidR="002351F6" w:rsidRPr="007F1ACE" w:rsidTr="002351F6">
        <w:trPr>
          <w:jc w:val="center"/>
        </w:trPr>
        <w:tc>
          <w:tcPr>
            <w:tcW w:w="8478" w:type="dxa"/>
            <w:gridSpan w:val="5"/>
            <w:shd w:val="clear" w:color="auto" w:fill="auto"/>
            <w:vAlign w:val="center"/>
          </w:tcPr>
          <w:p w:rsidR="002351F6" w:rsidRPr="007F1ACE" w:rsidRDefault="002351F6" w:rsidP="007F1ACE">
            <w:pPr>
              <w:keepNext/>
              <w:keepLines/>
              <w:spacing w:after="0" w:line="240" w:lineRule="auto"/>
              <w:jc w:val="right"/>
              <w:outlineLvl w:val="2"/>
              <w:rPr>
                <w:rFonts w:asciiTheme="minorHAnsi" w:hAnsiTheme="minorHAnsi" w:cs="Arial"/>
              </w:rPr>
            </w:pPr>
            <w:r w:rsidRPr="007F1ACE">
              <w:rPr>
                <w:rFonts w:asciiTheme="minorHAnsi" w:hAnsiTheme="minorHAnsi" w:cs="Arial"/>
              </w:rPr>
              <w:t>Total</w:t>
            </w:r>
          </w:p>
        </w:tc>
        <w:tc>
          <w:tcPr>
            <w:tcW w:w="1098" w:type="dxa"/>
            <w:shd w:val="clear" w:color="auto" w:fill="auto"/>
            <w:vAlign w:val="center"/>
          </w:tcPr>
          <w:p w:rsidR="002351F6" w:rsidRPr="007F1ACE" w:rsidRDefault="00D539FB" w:rsidP="00F22D65">
            <w:pPr>
              <w:keepNext/>
              <w:keepLines/>
              <w:spacing w:after="0" w:line="240" w:lineRule="auto"/>
              <w:jc w:val="center"/>
              <w:outlineLvl w:val="2"/>
              <w:rPr>
                <w:rFonts w:asciiTheme="minorHAnsi" w:hAnsiTheme="minorHAnsi" w:cs="Arial"/>
              </w:rPr>
            </w:pPr>
            <w:bookmarkStart w:id="0" w:name="_GoBack"/>
            <w:bookmarkEnd w:id="0"/>
            <w:r>
              <w:rPr>
                <w:rFonts w:asciiTheme="minorHAnsi" w:hAnsiTheme="minorHAnsi" w:cs="Arial"/>
              </w:rPr>
              <w:t>2</w:t>
            </w:r>
            <w:r w:rsidR="002351F6" w:rsidRPr="007F1ACE">
              <w:rPr>
                <w:rFonts w:asciiTheme="minorHAnsi" w:hAnsiTheme="minorHAnsi" w:cs="Arial"/>
              </w:rPr>
              <w:t>1</w:t>
            </w:r>
          </w:p>
        </w:tc>
      </w:tr>
    </w:tbl>
    <w:p w:rsidR="002351F6" w:rsidRPr="007F1ACE" w:rsidRDefault="002351F6" w:rsidP="007F1ACE">
      <w:pPr>
        <w:pStyle w:val="Tbodytext"/>
        <w:spacing w:after="0"/>
        <w:jc w:val="left"/>
        <w:rPr>
          <w:rFonts w:asciiTheme="minorHAnsi" w:hAnsiTheme="minorHAnsi" w:cs="Arial"/>
          <w:sz w:val="22"/>
          <w:szCs w:val="22"/>
        </w:rPr>
      </w:pPr>
    </w:p>
    <w:p w:rsidR="00044A5F" w:rsidRDefault="000C5981" w:rsidP="007F1ACE">
      <w:pPr>
        <w:spacing w:after="0" w:line="240" w:lineRule="auto"/>
        <w:rPr>
          <w:rFonts w:asciiTheme="minorHAnsi" w:hAnsiTheme="minorHAnsi"/>
        </w:rPr>
      </w:pPr>
      <w:r>
        <w:rPr>
          <w:rFonts w:asciiTheme="minorHAnsi" w:hAnsiTheme="minorHAnsi"/>
        </w:rPr>
        <w:t xml:space="preserve">The average hourly wage of a program manager is estimated at </w:t>
      </w:r>
      <w:r w:rsidR="00B136E3">
        <w:rPr>
          <w:rFonts w:asciiTheme="minorHAnsi" w:hAnsiTheme="minorHAnsi"/>
        </w:rPr>
        <w:t>$33</w:t>
      </w:r>
      <w:r>
        <w:rPr>
          <w:rFonts w:asciiTheme="minorHAnsi" w:hAnsiTheme="minorHAnsi"/>
        </w:rPr>
        <w:t>/hour.  The total cost of respondents’ time is estimated at $</w:t>
      </w:r>
      <w:r w:rsidR="004B3B64">
        <w:rPr>
          <w:rFonts w:asciiTheme="minorHAnsi" w:hAnsiTheme="minorHAnsi"/>
        </w:rPr>
        <w:t>33</w:t>
      </w:r>
      <w:r>
        <w:rPr>
          <w:rFonts w:asciiTheme="minorHAnsi" w:hAnsiTheme="minorHAnsi"/>
        </w:rPr>
        <w:t xml:space="preserve">/hour * </w:t>
      </w:r>
      <w:r w:rsidR="004B3B64">
        <w:rPr>
          <w:rFonts w:asciiTheme="minorHAnsi" w:hAnsiTheme="minorHAnsi"/>
        </w:rPr>
        <w:t>2</w:t>
      </w:r>
      <w:r>
        <w:rPr>
          <w:rFonts w:asciiTheme="minorHAnsi" w:hAnsiTheme="minorHAnsi"/>
        </w:rPr>
        <w:t xml:space="preserve">1 hours = </w:t>
      </w:r>
      <w:r w:rsidR="00B136E3">
        <w:rPr>
          <w:rFonts w:asciiTheme="minorHAnsi" w:hAnsiTheme="minorHAnsi"/>
        </w:rPr>
        <w:t>$</w:t>
      </w:r>
      <w:r w:rsidR="004B3B64">
        <w:rPr>
          <w:rFonts w:asciiTheme="minorHAnsi" w:hAnsiTheme="minorHAnsi"/>
        </w:rPr>
        <w:t>69</w:t>
      </w:r>
      <w:r w:rsidR="00B136E3">
        <w:rPr>
          <w:rFonts w:asciiTheme="minorHAnsi" w:hAnsiTheme="minorHAnsi"/>
        </w:rPr>
        <w:t>3</w:t>
      </w:r>
      <w:r>
        <w:rPr>
          <w:rFonts w:asciiTheme="minorHAnsi" w:hAnsiTheme="minorHAnsi"/>
        </w:rPr>
        <w:t>.</w:t>
      </w:r>
    </w:p>
    <w:p w:rsidR="000C5981" w:rsidRPr="007F1ACE" w:rsidRDefault="000C5981" w:rsidP="007F1ACE">
      <w:pPr>
        <w:spacing w:after="0" w:line="240" w:lineRule="auto"/>
        <w:rPr>
          <w:rFonts w:asciiTheme="minorHAnsi" w:hAnsiTheme="minorHAnsi"/>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A.13</w:t>
      </w:r>
      <w:r w:rsidRPr="007F1ACE">
        <w:rPr>
          <w:rFonts w:asciiTheme="minorHAnsi" w:hAnsiTheme="minorHAnsi"/>
          <w:b/>
        </w:rPr>
        <w:tab/>
        <w:t>Estimates of Other Annual Cost Burden to Respondents and Record Keepers</w:t>
      </w:r>
    </w:p>
    <w:p w:rsidR="007F1ACE" w:rsidRDefault="007F1ACE" w:rsidP="007F1ACE">
      <w:pPr>
        <w:spacing w:after="0" w:line="240" w:lineRule="auto"/>
        <w:rPr>
          <w:rFonts w:asciiTheme="minorHAnsi" w:hAnsiTheme="minorHAnsi"/>
        </w:rPr>
      </w:pPr>
    </w:p>
    <w:p w:rsidR="00044A5F" w:rsidRPr="007F1ACE" w:rsidRDefault="0027497A" w:rsidP="007F1ACE">
      <w:pPr>
        <w:spacing w:after="0" w:line="240" w:lineRule="auto"/>
        <w:rPr>
          <w:rFonts w:asciiTheme="minorHAnsi" w:hAnsiTheme="minorHAnsi"/>
        </w:rPr>
      </w:pPr>
      <w:r w:rsidRPr="007F1ACE">
        <w:rPr>
          <w:rFonts w:asciiTheme="minorHAnsi" w:hAnsiTheme="minorHAnsi"/>
        </w:rPr>
        <w:t xml:space="preserve">There </w:t>
      </w:r>
      <w:proofErr w:type="gramStart"/>
      <w:r w:rsidRPr="007F1ACE">
        <w:rPr>
          <w:rFonts w:asciiTheme="minorHAnsi" w:hAnsiTheme="minorHAnsi"/>
        </w:rPr>
        <w:t>are no capital</w:t>
      </w:r>
      <w:proofErr w:type="gramEnd"/>
      <w:r w:rsidRPr="007F1ACE">
        <w:rPr>
          <w:rFonts w:asciiTheme="minorHAnsi" w:hAnsiTheme="minorHAnsi"/>
        </w:rPr>
        <w:t>, start-up, operating, or maintenance costs associated with participating in this information collection.</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A.14</w:t>
      </w:r>
      <w:r w:rsidRPr="007F1ACE">
        <w:rPr>
          <w:rFonts w:asciiTheme="minorHAnsi" w:hAnsiTheme="minorHAnsi"/>
          <w:b/>
        </w:rPr>
        <w:tab/>
        <w:t>Annualized Cost to the Federal Government</w:t>
      </w:r>
    </w:p>
    <w:p w:rsidR="00044A5F" w:rsidRDefault="0054065E" w:rsidP="007F1ACE">
      <w:pPr>
        <w:spacing w:after="0" w:line="240" w:lineRule="auto"/>
        <w:rPr>
          <w:rFonts w:asciiTheme="minorHAnsi" w:hAnsiTheme="minorHAnsi"/>
        </w:rPr>
      </w:pPr>
      <w:r>
        <w:t>The lead staff for this project is a Health Scientist and evaluation specialist. The development of the survey instrument included the assistance of two health scientists in the Applied Research and Evaluation Branch. The lead staff serves as technical expert for the evaluation contract and has advised on the design of the instrument and consulted on the contract vendor’s plans to collect the data; code, enter, and prepare the data for analysis; and conduct data analyses. CDC staff members will also provide consultation to the contractor regarding preparation of the evaluation report. Hourly rates of, $46.43 for GS-13 (step 5), and $42.33 for GS-13 (step2) were used to estimate staff costs. The total estimated cost in government staff is $6,254.</w:t>
      </w:r>
    </w:p>
    <w:p w:rsidR="0054065E" w:rsidRDefault="0054065E" w:rsidP="007F1ACE">
      <w:pPr>
        <w:spacing w:after="0" w:line="240" w:lineRule="auto"/>
        <w:rPr>
          <w:rFonts w:asciiTheme="minorHAnsi" w:hAnsiTheme="minorHAnsi"/>
        </w:rPr>
      </w:pPr>
    </w:p>
    <w:p w:rsidR="0054065E" w:rsidRDefault="0054065E" w:rsidP="0054065E">
      <w:pPr>
        <w:spacing w:after="0" w:line="240" w:lineRule="auto"/>
      </w:pPr>
      <w:r>
        <w:t>Contractor tasks for this project includes design of the survey instrument; developing an electronic version of the survey; coordinating the pilot test; collecting, cleaning and analyzing data; and preparing an evaluation report. These survey activities will cost an estimated $</w:t>
      </w:r>
      <w:r w:rsidRPr="0054065E">
        <w:t xml:space="preserve">90,928 </w:t>
      </w:r>
      <w:r>
        <w:t xml:space="preserve">(an estimated 1022 labor hours) and are part of an existing contract vendor’s evaluation contract. The total estimated cost to the federal government is </w:t>
      </w:r>
      <w:r w:rsidRPr="0054065E">
        <w:t>$</w:t>
      </w:r>
      <w:r>
        <w:t>97,</w:t>
      </w:r>
      <w:r w:rsidR="002E68E4">
        <w:t>182</w:t>
      </w:r>
      <w:r w:rsidRPr="0054065E">
        <w:t>.</w:t>
      </w:r>
      <w:r>
        <w:t xml:space="preserve">  </w:t>
      </w:r>
    </w:p>
    <w:p w:rsidR="00B136E3" w:rsidRPr="007F1ACE" w:rsidRDefault="00B136E3" w:rsidP="007F1ACE">
      <w:pPr>
        <w:spacing w:after="0" w:line="240" w:lineRule="auto"/>
        <w:rPr>
          <w:rFonts w:asciiTheme="minorHAnsi" w:hAnsiTheme="minorHAnsi"/>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A.15</w:t>
      </w:r>
      <w:r w:rsidRPr="007F1ACE">
        <w:rPr>
          <w:rFonts w:asciiTheme="minorHAnsi" w:hAnsiTheme="minorHAnsi"/>
          <w:b/>
        </w:rPr>
        <w:tab/>
        <w:t>Explanation for Program Changes or Adjustments</w:t>
      </w:r>
    </w:p>
    <w:p w:rsidR="007F1ACE" w:rsidRDefault="007F1ACE" w:rsidP="007F1ACE">
      <w:pPr>
        <w:spacing w:after="0" w:line="240" w:lineRule="auto"/>
        <w:rPr>
          <w:rFonts w:asciiTheme="minorHAnsi" w:hAnsiTheme="minorHAnsi"/>
        </w:rPr>
      </w:pPr>
    </w:p>
    <w:p w:rsidR="00044A5F" w:rsidRPr="007F1ACE" w:rsidRDefault="002351F6" w:rsidP="007F1ACE">
      <w:pPr>
        <w:spacing w:after="0" w:line="240" w:lineRule="auto"/>
        <w:rPr>
          <w:rFonts w:asciiTheme="minorHAnsi" w:hAnsiTheme="minorHAnsi"/>
        </w:rPr>
      </w:pPr>
      <w:r w:rsidRPr="007F1ACE">
        <w:rPr>
          <w:rFonts w:asciiTheme="minorHAnsi" w:hAnsiTheme="minorHAnsi"/>
        </w:rPr>
        <w:t>This is a new, one-time information collection.</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A.16</w:t>
      </w:r>
      <w:r w:rsidRPr="007F1ACE">
        <w:rPr>
          <w:rFonts w:asciiTheme="minorHAnsi" w:hAnsiTheme="minorHAnsi"/>
          <w:b/>
        </w:rPr>
        <w:tab/>
        <w:t>Plans for Tabulation and Publication and Project Time Schedule</w:t>
      </w:r>
    </w:p>
    <w:p w:rsidR="00044A5F" w:rsidRDefault="00044A5F" w:rsidP="007F1ACE">
      <w:pPr>
        <w:spacing w:after="0" w:line="240" w:lineRule="auto"/>
        <w:rPr>
          <w:rFonts w:asciiTheme="minorHAnsi" w:hAnsiTheme="minorHAnsi"/>
        </w:rPr>
      </w:pPr>
    </w:p>
    <w:p w:rsidR="00C10C2D" w:rsidRDefault="00F40E0B" w:rsidP="00C10C2D">
      <w:pPr>
        <w:spacing w:after="0" w:line="240" w:lineRule="auto"/>
        <w:rPr>
          <w:rFonts w:asciiTheme="minorHAnsi" w:hAnsiTheme="minorHAnsi"/>
        </w:rPr>
      </w:pPr>
      <w:r w:rsidRPr="00C10C2D">
        <w:rPr>
          <w:rFonts w:asciiTheme="minorHAnsi" w:hAnsiTheme="minorHAnsi"/>
        </w:rPr>
        <w:t xml:space="preserve">Information collection will occur in the </w:t>
      </w:r>
      <w:proofErr w:type="gramStart"/>
      <w:r w:rsidR="0022580C">
        <w:rPr>
          <w:rFonts w:asciiTheme="minorHAnsi" w:hAnsiTheme="minorHAnsi"/>
        </w:rPr>
        <w:t>Summer</w:t>
      </w:r>
      <w:proofErr w:type="gramEnd"/>
      <w:r w:rsidRPr="00C10C2D">
        <w:rPr>
          <w:rFonts w:asciiTheme="minorHAnsi" w:hAnsiTheme="minorHAnsi"/>
        </w:rPr>
        <w:t xml:space="preserve"> of 201</w:t>
      </w:r>
      <w:r w:rsidR="0022580C">
        <w:rPr>
          <w:rFonts w:asciiTheme="minorHAnsi" w:hAnsiTheme="minorHAnsi"/>
        </w:rPr>
        <w:t>2</w:t>
      </w:r>
      <w:r w:rsidRPr="00C10C2D">
        <w:rPr>
          <w:rFonts w:asciiTheme="minorHAnsi" w:hAnsiTheme="minorHAnsi"/>
        </w:rPr>
        <w:t xml:space="preserve"> and analysi</w:t>
      </w:r>
      <w:r w:rsidR="00C10C2D" w:rsidRPr="00C10C2D">
        <w:rPr>
          <w:rFonts w:asciiTheme="minorHAnsi" w:hAnsiTheme="minorHAnsi"/>
        </w:rPr>
        <w:t>s will be completed during the Fall of 201</w:t>
      </w:r>
      <w:r w:rsidR="00F0525A">
        <w:rPr>
          <w:rFonts w:asciiTheme="minorHAnsi" w:hAnsiTheme="minorHAnsi"/>
        </w:rPr>
        <w:t>2.</w:t>
      </w:r>
    </w:p>
    <w:p w:rsidR="00C10C2D" w:rsidRDefault="00C10C2D"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A.17</w:t>
      </w:r>
      <w:r w:rsidRPr="007F1ACE">
        <w:rPr>
          <w:rFonts w:asciiTheme="minorHAnsi" w:hAnsiTheme="minorHAnsi"/>
          <w:b/>
        </w:rPr>
        <w:tab/>
        <w:t>Reason(s) Display of OMB Expiration is Inappropriate</w:t>
      </w:r>
    </w:p>
    <w:p w:rsidR="007F1ACE" w:rsidRDefault="007F1ACE" w:rsidP="007F1ACE">
      <w:pPr>
        <w:spacing w:after="0" w:line="240" w:lineRule="auto"/>
        <w:rPr>
          <w:rFonts w:asciiTheme="minorHAnsi" w:hAnsiTheme="minorHAnsi"/>
        </w:rPr>
      </w:pPr>
    </w:p>
    <w:p w:rsidR="00044A5F" w:rsidRPr="007F1ACE" w:rsidRDefault="002351F6" w:rsidP="007F1ACE">
      <w:pPr>
        <w:spacing w:after="0" w:line="240" w:lineRule="auto"/>
        <w:rPr>
          <w:rFonts w:asciiTheme="minorHAnsi" w:hAnsiTheme="minorHAnsi"/>
        </w:rPr>
      </w:pPr>
      <w:r w:rsidRPr="007F1ACE">
        <w:rPr>
          <w:rFonts w:asciiTheme="minorHAnsi" w:hAnsiTheme="minorHAnsi"/>
        </w:rPr>
        <w:t>The expiration date of OMB approval will be displayed on all information collection instruments.</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A.18</w:t>
      </w:r>
      <w:r w:rsidRPr="007F1ACE">
        <w:rPr>
          <w:rFonts w:asciiTheme="minorHAnsi" w:hAnsiTheme="minorHAnsi"/>
          <w:b/>
        </w:rPr>
        <w:tab/>
        <w:t>Exceptions to Certification for Paperwork Reduction Act Submissions</w:t>
      </w:r>
    </w:p>
    <w:p w:rsidR="007F1ACE" w:rsidRDefault="007F1ACE" w:rsidP="007F1ACE">
      <w:pPr>
        <w:spacing w:after="0" w:line="240" w:lineRule="auto"/>
        <w:rPr>
          <w:rFonts w:asciiTheme="minorHAnsi" w:hAnsiTheme="minorHAnsi"/>
        </w:rPr>
      </w:pPr>
    </w:p>
    <w:p w:rsidR="00044A5F" w:rsidRPr="007F1ACE" w:rsidRDefault="002351F6" w:rsidP="007F1ACE">
      <w:pPr>
        <w:spacing w:after="0" w:line="240" w:lineRule="auto"/>
        <w:rPr>
          <w:rFonts w:asciiTheme="minorHAnsi" w:hAnsiTheme="minorHAnsi"/>
        </w:rPr>
      </w:pPr>
      <w:r w:rsidRPr="007F1ACE">
        <w:rPr>
          <w:rFonts w:asciiTheme="minorHAnsi" w:hAnsiTheme="minorHAnsi"/>
        </w:rPr>
        <w:t>No exceptions are requested.</w:t>
      </w:r>
    </w:p>
    <w:p w:rsidR="009C0CAF" w:rsidRPr="007F1ACE" w:rsidRDefault="009C0CAF" w:rsidP="007F1ACE">
      <w:pPr>
        <w:spacing w:after="0" w:line="240" w:lineRule="auto"/>
        <w:rPr>
          <w:rFonts w:asciiTheme="minorHAnsi" w:hAnsiTheme="minorHAnsi"/>
        </w:rPr>
      </w:pPr>
    </w:p>
    <w:sectPr w:rsidR="009C0CAF" w:rsidRPr="007F1ACE" w:rsidSect="00675FC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DEE" w:rsidRDefault="00674DEE" w:rsidP="00856192">
      <w:pPr>
        <w:spacing w:after="0" w:line="240" w:lineRule="auto"/>
      </w:pPr>
      <w:r>
        <w:separator/>
      </w:r>
    </w:p>
  </w:endnote>
  <w:endnote w:type="continuationSeparator" w:id="0">
    <w:p w:rsidR="00674DEE" w:rsidRDefault="00674DEE"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381376"/>
      <w:docPartObj>
        <w:docPartGallery w:val="Page Numbers (Bottom of Page)"/>
        <w:docPartUnique/>
      </w:docPartObj>
    </w:sdtPr>
    <w:sdtEndPr/>
    <w:sdtContent>
      <w:p w:rsidR="00647BC4" w:rsidRDefault="00845C45">
        <w:pPr>
          <w:pStyle w:val="Footer"/>
          <w:jc w:val="center"/>
        </w:pPr>
        <w:r>
          <w:fldChar w:fldCharType="begin"/>
        </w:r>
        <w:r w:rsidR="00CE3841">
          <w:instrText xml:space="preserve"> PAGE   \* MERGEFORMAT </w:instrText>
        </w:r>
        <w:r>
          <w:fldChar w:fldCharType="separate"/>
        </w:r>
        <w:r w:rsidR="00F22D65">
          <w:rPr>
            <w:noProof/>
          </w:rPr>
          <w:t>4</w:t>
        </w:r>
        <w:r>
          <w:rPr>
            <w:noProof/>
          </w:rPr>
          <w:fldChar w:fldCharType="end"/>
        </w:r>
      </w:p>
    </w:sdtContent>
  </w:sdt>
  <w:p w:rsidR="00647BC4" w:rsidRDefault="00647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DEE" w:rsidRDefault="00674DEE" w:rsidP="00856192">
      <w:pPr>
        <w:spacing w:after="0" w:line="240" w:lineRule="auto"/>
      </w:pPr>
      <w:r>
        <w:separator/>
      </w:r>
    </w:p>
  </w:footnote>
  <w:footnote w:type="continuationSeparator" w:id="0">
    <w:p w:rsidR="00674DEE" w:rsidRDefault="00674DEE"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lvlOverride w:ilvl="0">
      <w:startOverride w:val="1"/>
    </w:lvlOverride>
  </w:num>
  <w:num w:numId="2">
    <w:abstractNumId w:val="0"/>
    <w:lvlOverride w:ilvl="0">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53916"/>
    <w:rsid w:val="00027858"/>
    <w:rsid w:val="0003465A"/>
    <w:rsid w:val="00034A56"/>
    <w:rsid w:val="00040F49"/>
    <w:rsid w:val="000438C0"/>
    <w:rsid w:val="00044A5F"/>
    <w:rsid w:val="00060360"/>
    <w:rsid w:val="000759A7"/>
    <w:rsid w:val="0008653A"/>
    <w:rsid w:val="000A0E3A"/>
    <w:rsid w:val="000A40F7"/>
    <w:rsid w:val="000A6C0D"/>
    <w:rsid w:val="000B5EFE"/>
    <w:rsid w:val="000C5981"/>
    <w:rsid w:val="000D11C9"/>
    <w:rsid w:val="000F2F4D"/>
    <w:rsid w:val="00105F53"/>
    <w:rsid w:val="001118B9"/>
    <w:rsid w:val="001124B9"/>
    <w:rsid w:val="00123433"/>
    <w:rsid w:val="00126C51"/>
    <w:rsid w:val="00127EBD"/>
    <w:rsid w:val="00171784"/>
    <w:rsid w:val="001805B5"/>
    <w:rsid w:val="0019300D"/>
    <w:rsid w:val="001949AB"/>
    <w:rsid w:val="001B24E0"/>
    <w:rsid w:val="001B33E2"/>
    <w:rsid w:val="001C4848"/>
    <w:rsid w:val="001E2A51"/>
    <w:rsid w:val="00200CB7"/>
    <w:rsid w:val="00213706"/>
    <w:rsid w:val="00213C8F"/>
    <w:rsid w:val="0022580C"/>
    <w:rsid w:val="00225E1E"/>
    <w:rsid w:val="002351F6"/>
    <w:rsid w:val="00270085"/>
    <w:rsid w:val="0027497A"/>
    <w:rsid w:val="00281FAA"/>
    <w:rsid w:val="002C26AF"/>
    <w:rsid w:val="002D4F96"/>
    <w:rsid w:val="002E48E5"/>
    <w:rsid w:val="002E68E4"/>
    <w:rsid w:val="00301867"/>
    <w:rsid w:val="00325CEF"/>
    <w:rsid w:val="00334F58"/>
    <w:rsid w:val="0034186F"/>
    <w:rsid w:val="00344B53"/>
    <w:rsid w:val="00345E8D"/>
    <w:rsid w:val="003472FF"/>
    <w:rsid w:val="00353916"/>
    <w:rsid w:val="003571EE"/>
    <w:rsid w:val="00376362"/>
    <w:rsid w:val="00382D86"/>
    <w:rsid w:val="003922E0"/>
    <w:rsid w:val="00393B62"/>
    <w:rsid w:val="003A450A"/>
    <w:rsid w:val="003B3A66"/>
    <w:rsid w:val="003C0688"/>
    <w:rsid w:val="003C5FAA"/>
    <w:rsid w:val="003C62B2"/>
    <w:rsid w:val="003C74E1"/>
    <w:rsid w:val="003F52E2"/>
    <w:rsid w:val="00402B60"/>
    <w:rsid w:val="00406DDF"/>
    <w:rsid w:val="00412424"/>
    <w:rsid w:val="00415EB7"/>
    <w:rsid w:val="00421468"/>
    <w:rsid w:val="004234D0"/>
    <w:rsid w:val="004254CA"/>
    <w:rsid w:val="00426AFF"/>
    <w:rsid w:val="00431256"/>
    <w:rsid w:val="00453E3D"/>
    <w:rsid w:val="00472A2E"/>
    <w:rsid w:val="004A2B3B"/>
    <w:rsid w:val="004B1366"/>
    <w:rsid w:val="004B3B64"/>
    <w:rsid w:val="004B3E40"/>
    <w:rsid w:val="004C4CBE"/>
    <w:rsid w:val="004C5191"/>
    <w:rsid w:val="004D01A0"/>
    <w:rsid w:val="004D47E7"/>
    <w:rsid w:val="004E210C"/>
    <w:rsid w:val="004E3826"/>
    <w:rsid w:val="004F0E12"/>
    <w:rsid w:val="004F7B1E"/>
    <w:rsid w:val="00531EBA"/>
    <w:rsid w:val="0054065E"/>
    <w:rsid w:val="00562B30"/>
    <w:rsid w:val="00591F86"/>
    <w:rsid w:val="005A552C"/>
    <w:rsid w:val="005B693D"/>
    <w:rsid w:val="005B7203"/>
    <w:rsid w:val="005C178D"/>
    <w:rsid w:val="005C257A"/>
    <w:rsid w:val="005E675B"/>
    <w:rsid w:val="005E7073"/>
    <w:rsid w:val="005F2200"/>
    <w:rsid w:val="00601E5F"/>
    <w:rsid w:val="00606409"/>
    <w:rsid w:val="0061147E"/>
    <w:rsid w:val="00647BC4"/>
    <w:rsid w:val="00662BA4"/>
    <w:rsid w:val="00663558"/>
    <w:rsid w:val="006645A6"/>
    <w:rsid w:val="00674DEE"/>
    <w:rsid w:val="00675FC5"/>
    <w:rsid w:val="006947DA"/>
    <w:rsid w:val="00696381"/>
    <w:rsid w:val="006A5936"/>
    <w:rsid w:val="006B34E8"/>
    <w:rsid w:val="006C0892"/>
    <w:rsid w:val="006C580D"/>
    <w:rsid w:val="006C7456"/>
    <w:rsid w:val="006C7911"/>
    <w:rsid w:val="006D2B27"/>
    <w:rsid w:val="006E7F63"/>
    <w:rsid w:val="007040EC"/>
    <w:rsid w:val="0071740D"/>
    <w:rsid w:val="00762711"/>
    <w:rsid w:val="007A1B55"/>
    <w:rsid w:val="007B5D26"/>
    <w:rsid w:val="007C1BA3"/>
    <w:rsid w:val="007D5C7A"/>
    <w:rsid w:val="007F1ACE"/>
    <w:rsid w:val="008075A5"/>
    <w:rsid w:val="008143D6"/>
    <w:rsid w:val="00823D6A"/>
    <w:rsid w:val="00824A2B"/>
    <w:rsid w:val="00825C3C"/>
    <w:rsid w:val="008270E1"/>
    <w:rsid w:val="0082712D"/>
    <w:rsid w:val="00833E28"/>
    <w:rsid w:val="00845C45"/>
    <w:rsid w:val="00852E28"/>
    <w:rsid w:val="00856192"/>
    <w:rsid w:val="00867538"/>
    <w:rsid w:val="00883278"/>
    <w:rsid w:val="008C0116"/>
    <w:rsid w:val="008D2BE0"/>
    <w:rsid w:val="008E0F15"/>
    <w:rsid w:val="008E648B"/>
    <w:rsid w:val="008F3B4A"/>
    <w:rsid w:val="008F52F2"/>
    <w:rsid w:val="00902280"/>
    <w:rsid w:val="00906387"/>
    <w:rsid w:val="009146BD"/>
    <w:rsid w:val="00943F4A"/>
    <w:rsid w:val="00952890"/>
    <w:rsid w:val="00954683"/>
    <w:rsid w:val="009745A2"/>
    <w:rsid w:val="009826EC"/>
    <w:rsid w:val="009A7B2F"/>
    <w:rsid w:val="009C0CAF"/>
    <w:rsid w:val="009C56DD"/>
    <w:rsid w:val="009F32EA"/>
    <w:rsid w:val="00A24439"/>
    <w:rsid w:val="00A24C19"/>
    <w:rsid w:val="00A25C91"/>
    <w:rsid w:val="00A41445"/>
    <w:rsid w:val="00A57C88"/>
    <w:rsid w:val="00A60321"/>
    <w:rsid w:val="00A60907"/>
    <w:rsid w:val="00A62558"/>
    <w:rsid w:val="00A679E8"/>
    <w:rsid w:val="00A77A31"/>
    <w:rsid w:val="00A876A0"/>
    <w:rsid w:val="00AA031D"/>
    <w:rsid w:val="00AB7937"/>
    <w:rsid w:val="00AE309A"/>
    <w:rsid w:val="00AF76FB"/>
    <w:rsid w:val="00B01167"/>
    <w:rsid w:val="00B136E3"/>
    <w:rsid w:val="00B215EF"/>
    <w:rsid w:val="00B42FC8"/>
    <w:rsid w:val="00B461F9"/>
    <w:rsid w:val="00B530DB"/>
    <w:rsid w:val="00B64A3C"/>
    <w:rsid w:val="00B761E3"/>
    <w:rsid w:val="00BA486F"/>
    <w:rsid w:val="00BB6A09"/>
    <w:rsid w:val="00BD0709"/>
    <w:rsid w:val="00BE0290"/>
    <w:rsid w:val="00BE5E41"/>
    <w:rsid w:val="00BF79E9"/>
    <w:rsid w:val="00C10C2D"/>
    <w:rsid w:val="00C13634"/>
    <w:rsid w:val="00C15AD3"/>
    <w:rsid w:val="00C32716"/>
    <w:rsid w:val="00C45B7A"/>
    <w:rsid w:val="00C51AA1"/>
    <w:rsid w:val="00C92931"/>
    <w:rsid w:val="00CA48B3"/>
    <w:rsid w:val="00CE3841"/>
    <w:rsid w:val="00D30D01"/>
    <w:rsid w:val="00D539FB"/>
    <w:rsid w:val="00D72427"/>
    <w:rsid w:val="00D80688"/>
    <w:rsid w:val="00DA7525"/>
    <w:rsid w:val="00DB4F83"/>
    <w:rsid w:val="00DC1070"/>
    <w:rsid w:val="00DD3498"/>
    <w:rsid w:val="00DE120B"/>
    <w:rsid w:val="00E155FE"/>
    <w:rsid w:val="00E24B6D"/>
    <w:rsid w:val="00E261B9"/>
    <w:rsid w:val="00E275C3"/>
    <w:rsid w:val="00E37818"/>
    <w:rsid w:val="00E43618"/>
    <w:rsid w:val="00E65830"/>
    <w:rsid w:val="00E71DC6"/>
    <w:rsid w:val="00E7261C"/>
    <w:rsid w:val="00E76C9D"/>
    <w:rsid w:val="00E920F7"/>
    <w:rsid w:val="00EA6E8B"/>
    <w:rsid w:val="00EA7C3C"/>
    <w:rsid w:val="00EB77DF"/>
    <w:rsid w:val="00EF077B"/>
    <w:rsid w:val="00EF19EE"/>
    <w:rsid w:val="00F0525A"/>
    <w:rsid w:val="00F22D65"/>
    <w:rsid w:val="00F27C58"/>
    <w:rsid w:val="00F3332F"/>
    <w:rsid w:val="00F40E0B"/>
    <w:rsid w:val="00F55CBF"/>
    <w:rsid w:val="00F56C1F"/>
    <w:rsid w:val="00F64C43"/>
    <w:rsid w:val="00F8102F"/>
    <w:rsid w:val="00F817A7"/>
    <w:rsid w:val="00F81B51"/>
    <w:rsid w:val="00FA6D83"/>
    <w:rsid w:val="00FB5808"/>
    <w:rsid w:val="00FB61D5"/>
    <w:rsid w:val="00FC6D53"/>
    <w:rsid w:val="00FE771D"/>
    <w:rsid w:val="00FF2A23"/>
    <w:rsid w:val="00FF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character" w:styleId="CommentReference">
    <w:name w:val="annotation reference"/>
    <w:basedOn w:val="DefaultParagraphFont"/>
    <w:uiPriority w:val="99"/>
    <w:semiHidden/>
    <w:unhideWhenUsed/>
    <w:rsid w:val="00FB5808"/>
    <w:rPr>
      <w:sz w:val="16"/>
      <w:szCs w:val="16"/>
    </w:rPr>
  </w:style>
  <w:style w:type="paragraph" w:styleId="CommentText">
    <w:name w:val="annotation text"/>
    <w:basedOn w:val="Normal"/>
    <w:link w:val="CommentTextChar"/>
    <w:uiPriority w:val="99"/>
    <w:semiHidden/>
    <w:unhideWhenUsed/>
    <w:rsid w:val="00FB5808"/>
    <w:pPr>
      <w:spacing w:line="240" w:lineRule="auto"/>
    </w:pPr>
    <w:rPr>
      <w:sz w:val="20"/>
      <w:szCs w:val="20"/>
    </w:rPr>
  </w:style>
  <w:style w:type="character" w:customStyle="1" w:styleId="CommentTextChar">
    <w:name w:val="Comment Text Char"/>
    <w:basedOn w:val="DefaultParagraphFont"/>
    <w:link w:val="CommentText"/>
    <w:uiPriority w:val="99"/>
    <w:semiHidden/>
    <w:rsid w:val="00FB580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B5808"/>
    <w:rPr>
      <w:b/>
      <w:bCs/>
    </w:rPr>
  </w:style>
  <w:style w:type="character" w:customStyle="1" w:styleId="CommentSubjectChar">
    <w:name w:val="Comment Subject Char"/>
    <w:basedOn w:val="CommentTextChar"/>
    <w:link w:val="CommentSubject"/>
    <w:uiPriority w:val="99"/>
    <w:semiHidden/>
    <w:rsid w:val="00FB5808"/>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57184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urveymonkey.com" TargetMode="External"/><Relationship Id="rId4" Type="http://schemas.microsoft.com/office/2007/relationships/stylesWithEffects" Target="stylesWithEffects.xml"/><Relationship Id="rId9" Type="http://schemas.openxmlformats.org/officeDocument/2006/relationships/hyperlink" Target="http://www.cdc.gov/wisewo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06999-CF3F-4C76-AE3E-D6397B6C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Macaluso, Renita (CDC/ONDIEH/NCCDPHP)</cp:lastModifiedBy>
  <cp:revision>7</cp:revision>
  <cp:lastPrinted>2011-03-02T02:59:00Z</cp:lastPrinted>
  <dcterms:created xsi:type="dcterms:W3CDTF">2012-05-16T13:23:00Z</dcterms:created>
  <dcterms:modified xsi:type="dcterms:W3CDTF">2012-05-16T14:31:00Z</dcterms:modified>
</cp:coreProperties>
</file>