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5BB" w:rsidRDefault="00B645BB" w:rsidP="00B2476F">
      <w:pPr>
        <w:widowControl w:val="0"/>
        <w:tabs>
          <w:tab w:val="left" w:pos="5490"/>
        </w:tabs>
        <w:suppressAutoHyphens/>
        <w:jc w:val="center"/>
        <w:rPr>
          <w:bCs/>
          <w:sz w:val="32"/>
          <w:szCs w:val="32"/>
        </w:rPr>
      </w:pPr>
    </w:p>
    <w:p w:rsidR="00B645BB" w:rsidRDefault="00B645BB" w:rsidP="00E902A0">
      <w:pPr>
        <w:widowControl w:val="0"/>
        <w:suppressAutoHyphens/>
        <w:jc w:val="center"/>
        <w:rPr>
          <w:bCs/>
          <w:sz w:val="32"/>
          <w:szCs w:val="32"/>
        </w:rPr>
      </w:pPr>
    </w:p>
    <w:p w:rsidR="00B645BB" w:rsidRDefault="00B645BB" w:rsidP="00E902A0">
      <w:pPr>
        <w:widowControl w:val="0"/>
        <w:suppressAutoHyphens/>
        <w:jc w:val="center"/>
        <w:rPr>
          <w:bCs/>
          <w:sz w:val="32"/>
          <w:szCs w:val="32"/>
        </w:rPr>
      </w:pPr>
    </w:p>
    <w:p w:rsidR="00B645BB" w:rsidRDefault="00B645BB" w:rsidP="00E902A0">
      <w:pPr>
        <w:widowControl w:val="0"/>
        <w:suppressAutoHyphens/>
        <w:jc w:val="center"/>
        <w:rPr>
          <w:bCs/>
          <w:sz w:val="32"/>
          <w:szCs w:val="32"/>
        </w:rPr>
      </w:pPr>
    </w:p>
    <w:p w:rsidR="00B645BB" w:rsidRDefault="00B645BB" w:rsidP="00E902A0">
      <w:pPr>
        <w:widowControl w:val="0"/>
        <w:suppressAutoHyphens/>
        <w:jc w:val="center"/>
        <w:rPr>
          <w:bCs/>
          <w:sz w:val="32"/>
          <w:szCs w:val="32"/>
        </w:rPr>
      </w:pPr>
    </w:p>
    <w:p w:rsidR="00E902A0" w:rsidRPr="00B645BB" w:rsidRDefault="00E902A0" w:rsidP="00E902A0">
      <w:pPr>
        <w:widowControl w:val="0"/>
        <w:suppressAutoHyphens/>
        <w:jc w:val="center"/>
        <w:rPr>
          <w:bCs/>
          <w:sz w:val="32"/>
          <w:szCs w:val="32"/>
        </w:rPr>
      </w:pPr>
      <w:r w:rsidRPr="00B645BB">
        <w:rPr>
          <w:bCs/>
          <w:sz w:val="32"/>
          <w:szCs w:val="32"/>
        </w:rPr>
        <w:t>SUPPORTING STATEMENT</w:t>
      </w:r>
    </w:p>
    <w:p w:rsidR="00E902A0" w:rsidRPr="00B645BB" w:rsidRDefault="00E902A0" w:rsidP="00E902A0">
      <w:pPr>
        <w:widowControl w:val="0"/>
        <w:suppressAutoHyphens/>
        <w:jc w:val="center"/>
        <w:rPr>
          <w:bCs/>
          <w:sz w:val="32"/>
          <w:szCs w:val="32"/>
        </w:rPr>
      </w:pPr>
      <w:r w:rsidRPr="00B645BB">
        <w:rPr>
          <w:bCs/>
          <w:sz w:val="32"/>
          <w:szCs w:val="32"/>
        </w:rPr>
        <w:t>FOR OMB CLEARANCE</w:t>
      </w:r>
    </w:p>
    <w:p w:rsidR="00E902A0" w:rsidRPr="00E902A0" w:rsidRDefault="006220FB" w:rsidP="006220FB">
      <w:pPr>
        <w:widowControl w:val="0"/>
        <w:suppressAutoHyphens/>
        <w:jc w:val="center"/>
        <w:rPr>
          <w:sz w:val="32"/>
          <w:szCs w:val="32"/>
        </w:rPr>
      </w:pPr>
      <w:r>
        <w:rPr>
          <w:sz w:val="32"/>
          <w:szCs w:val="32"/>
        </w:rPr>
        <w:t>PART A</w:t>
      </w:r>
    </w:p>
    <w:p w:rsidR="00B645BB" w:rsidRDefault="00B645BB" w:rsidP="00E902A0">
      <w:pPr>
        <w:widowControl w:val="0"/>
        <w:suppressAutoHyphens/>
        <w:jc w:val="center"/>
        <w:rPr>
          <w:sz w:val="32"/>
          <w:szCs w:val="32"/>
        </w:rPr>
      </w:pPr>
    </w:p>
    <w:p w:rsidR="00E902A0" w:rsidRPr="00E902A0" w:rsidRDefault="00E902A0" w:rsidP="00E902A0">
      <w:pPr>
        <w:widowControl w:val="0"/>
        <w:suppressAutoHyphens/>
        <w:jc w:val="center"/>
        <w:rPr>
          <w:sz w:val="32"/>
          <w:szCs w:val="32"/>
        </w:rPr>
      </w:pPr>
    </w:p>
    <w:p w:rsidR="00E902A0" w:rsidRPr="00E902A0" w:rsidRDefault="00B25C46" w:rsidP="00E902A0">
      <w:pPr>
        <w:widowControl w:val="0"/>
        <w:suppressAutoHyphens/>
        <w:jc w:val="center"/>
        <w:rPr>
          <w:b/>
          <w:bCs/>
          <w:sz w:val="32"/>
          <w:szCs w:val="32"/>
        </w:rPr>
      </w:pPr>
      <w:r>
        <w:rPr>
          <w:sz w:val="32"/>
          <w:szCs w:val="32"/>
        </w:rPr>
        <w:t xml:space="preserve">NASA </w:t>
      </w:r>
      <w:proofErr w:type="gramStart"/>
      <w:r>
        <w:rPr>
          <w:sz w:val="32"/>
          <w:szCs w:val="32"/>
        </w:rPr>
        <w:t>Summer</w:t>
      </w:r>
      <w:proofErr w:type="gramEnd"/>
      <w:r>
        <w:rPr>
          <w:sz w:val="32"/>
          <w:szCs w:val="32"/>
        </w:rPr>
        <w:t xml:space="preserve"> of Innovation Pilot</w:t>
      </w:r>
    </w:p>
    <w:p w:rsidR="00E902A0" w:rsidRPr="00E902A0" w:rsidRDefault="00E902A0" w:rsidP="00E902A0">
      <w:pPr>
        <w:widowControl w:val="0"/>
        <w:suppressAutoHyphens/>
        <w:jc w:val="center"/>
        <w:rPr>
          <w:sz w:val="32"/>
          <w:szCs w:val="32"/>
        </w:rPr>
      </w:pPr>
    </w:p>
    <w:p w:rsidR="00E902A0" w:rsidRDefault="00B25C46" w:rsidP="00E902A0">
      <w:pPr>
        <w:widowControl w:val="0"/>
        <w:suppressAutoHyphens/>
        <w:jc w:val="center"/>
        <w:rPr>
          <w:sz w:val="32"/>
          <w:szCs w:val="32"/>
        </w:rPr>
      </w:pPr>
      <w:r>
        <w:rPr>
          <w:sz w:val="32"/>
          <w:szCs w:val="32"/>
        </w:rPr>
        <w:t>SURVEY</w:t>
      </w:r>
      <w:r w:rsidR="00E902A0" w:rsidRPr="00E902A0">
        <w:rPr>
          <w:sz w:val="32"/>
          <w:szCs w:val="32"/>
        </w:rPr>
        <w:t xml:space="preserve"> DATA COLLECTION</w:t>
      </w:r>
    </w:p>
    <w:p w:rsidR="00994345" w:rsidRDefault="00994345" w:rsidP="00E902A0">
      <w:pPr>
        <w:widowControl w:val="0"/>
        <w:suppressAutoHyphens/>
        <w:jc w:val="center"/>
        <w:rPr>
          <w:sz w:val="32"/>
          <w:szCs w:val="32"/>
        </w:rPr>
      </w:pPr>
    </w:p>
    <w:p w:rsidR="00994345" w:rsidRDefault="00994345" w:rsidP="00E902A0">
      <w:pPr>
        <w:widowControl w:val="0"/>
        <w:suppressAutoHyphens/>
        <w:jc w:val="center"/>
        <w:rPr>
          <w:sz w:val="32"/>
          <w:szCs w:val="32"/>
        </w:rPr>
      </w:pPr>
    </w:p>
    <w:p w:rsidR="00994345" w:rsidRDefault="00994345" w:rsidP="00E902A0">
      <w:pPr>
        <w:widowControl w:val="0"/>
        <w:suppressAutoHyphens/>
        <w:jc w:val="center"/>
        <w:rPr>
          <w:sz w:val="32"/>
          <w:szCs w:val="32"/>
        </w:rPr>
      </w:pPr>
    </w:p>
    <w:p w:rsidR="00994345" w:rsidRDefault="00994345" w:rsidP="00E902A0">
      <w:pPr>
        <w:widowControl w:val="0"/>
        <w:suppressAutoHyphens/>
        <w:jc w:val="center"/>
        <w:rPr>
          <w:sz w:val="32"/>
          <w:szCs w:val="32"/>
        </w:rPr>
      </w:pPr>
    </w:p>
    <w:p w:rsidR="00994345" w:rsidRDefault="00B25C46" w:rsidP="00994345">
      <w:pPr>
        <w:widowControl w:val="0"/>
        <w:suppressAutoHyphens/>
        <w:jc w:val="center"/>
        <w:rPr>
          <w:sz w:val="32"/>
          <w:szCs w:val="32"/>
        </w:rPr>
      </w:pPr>
      <w:r>
        <w:rPr>
          <w:sz w:val="32"/>
          <w:szCs w:val="32"/>
        </w:rPr>
        <w:t>National Aeronautics and Science Administration</w:t>
      </w:r>
    </w:p>
    <w:p w:rsidR="00994345" w:rsidRDefault="00994345" w:rsidP="00E902A0">
      <w:pPr>
        <w:widowControl w:val="0"/>
        <w:suppressAutoHyphens/>
        <w:jc w:val="center"/>
        <w:rPr>
          <w:sz w:val="32"/>
          <w:szCs w:val="32"/>
        </w:rPr>
      </w:pPr>
    </w:p>
    <w:p w:rsidR="00994345" w:rsidRPr="00E902A0" w:rsidRDefault="00994345" w:rsidP="00E902A0">
      <w:pPr>
        <w:widowControl w:val="0"/>
        <w:suppressAutoHyphens/>
        <w:jc w:val="center"/>
        <w:rPr>
          <w:b/>
          <w:bCs/>
          <w:sz w:val="32"/>
          <w:szCs w:val="32"/>
        </w:rPr>
      </w:pPr>
    </w:p>
    <w:p w:rsidR="00E902A0" w:rsidRPr="00E902A0" w:rsidRDefault="00E902A0" w:rsidP="00E902A0">
      <w:pPr>
        <w:widowControl w:val="0"/>
        <w:suppressAutoHyphens/>
        <w:jc w:val="center"/>
        <w:rPr>
          <w:sz w:val="32"/>
          <w:szCs w:val="32"/>
        </w:rPr>
      </w:pPr>
    </w:p>
    <w:p w:rsidR="00E902A0" w:rsidRPr="00E902A0" w:rsidRDefault="002D0503" w:rsidP="00E902A0">
      <w:pPr>
        <w:widowControl w:val="0"/>
        <w:suppressAutoHyphens/>
        <w:jc w:val="center"/>
        <w:rPr>
          <w:sz w:val="32"/>
          <w:szCs w:val="32"/>
        </w:rPr>
      </w:pPr>
      <w:r>
        <w:rPr>
          <w:sz w:val="32"/>
          <w:szCs w:val="32"/>
        </w:rPr>
        <w:t>July 2</w:t>
      </w:r>
      <w:r w:rsidR="00B25C46">
        <w:rPr>
          <w:sz w:val="32"/>
          <w:szCs w:val="32"/>
        </w:rPr>
        <w:t>, 2010</w:t>
      </w:r>
    </w:p>
    <w:p w:rsidR="00E902A0" w:rsidRPr="00E902A0" w:rsidRDefault="00E902A0" w:rsidP="00E902A0">
      <w:pPr>
        <w:widowControl w:val="0"/>
        <w:suppressAutoHyphens/>
        <w:jc w:val="center"/>
        <w:rPr>
          <w:sz w:val="32"/>
          <w:szCs w:val="32"/>
        </w:rPr>
      </w:pPr>
    </w:p>
    <w:p w:rsidR="00E902A0" w:rsidRPr="00E902A0" w:rsidRDefault="00E902A0" w:rsidP="00E902A0">
      <w:pPr>
        <w:pStyle w:val="EndnoteText"/>
        <w:jc w:val="center"/>
        <w:rPr>
          <w:sz w:val="32"/>
          <w:szCs w:val="32"/>
        </w:rPr>
      </w:pPr>
    </w:p>
    <w:p w:rsidR="00E902A0" w:rsidRPr="00F01F62" w:rsidRDefault="00E902A0" w:rsidP="00E902A0">
      <w:pPr>
        <w:widowControl w:val="0"/>
        <w:suppressAutoHyphens/>
        <w:jc w:val="both"/>
        <w:rPr>
          <w:szCs w:val="24"/>
        </w:rPr>
      </w:pPr>
    </w:p>
    <w:p w:rsidR="00E902A0" w:rsidRPr="00F01F62" w:rsidRDefault="00E902A0" w:rsidP="00E902A0">
      <w:pPr>
        <w:widowControl w:val="0"/>
        <w:suppressAutoHyphens/>
        <w:jc w:val="both"/>
        <w:rPr>
          <w:szCs w:val="24"/>
        </w:rPr>
      </w:pPr>
    </w:p>
    <w:p w:rsidR="00E902A0" w:rsidRDefault="00E902A0" w:rsidP="00113943">
      <w:pPr>
        <w:pStyle w:val="AbtHeadA"/>
        <w:spacing w:after="240"/>
      </w:pPr>
    </w:p>
    <w:p w:rsidR="00E902A0" w:rsidRDefault="00E902A0" w:rsidP="00113943">
      <w:pPr>
        <w:pStyle w:val="AbtHeadA"/>
        <w:spacing w:after="240"/>
      </w:pPr>
    </w:p>
    <w:p w:rsidR="00CC7947" w:rsidRDefault="00CC7947" w:rsidP="00DC2C9F">
      <w:pPr>
        <w:pStyle w:val="BodyText"/>
        <w:tabs>
          <w:tab w:val="clear" w:pos="1080"/>
          <w:tab w:val="clear" w:pos="1440"/>
          <w:tab w:val="clear" w:pos="1800"/>
          <w:tab w:val="right" w:leader="dot" w:pos="9270"/>
        </w:tabs>
        <w:ind w:right="432"/>
      </w:pPr>
    </w:p>
    <w:p w:rsidR="00CC7947" w:rsidRDefault="00CC7947"/>
    <w:p w:rsidR="00CC7947" w:rsidRDefault="00CC7947"/>
    <w:p w:rsidR="00CC7947" w:rsidRDefault="00CC7947">
      <w:pPr>
        <w:sectPr w:rsidR="00CC7947" w:rsidSect="00A20342">
          <w:footerReference w:type="even" r:id="rId7"/>
          <w:footerReference w:type="default" r:id="rId8"/>
          <w:pgSz w:w="12240" w:h="15840" w:code="1"/>
          <w:pgMar w:top="1440" w:right="1440" w:bottom="1008" w:left="1440" w:header="720" w:footer="576" w:gutter="0"/>
          <w:pgNumType w:fmt="lowerRoman" w:start="1"/>
          <w:cols w:space="720"/>
        </w:sectPr>
      </w:pPr>
    </w:p>
    <w:p w:rsidR="00CC7947" w:rsidRDefault="00CC7947">
      <w:pPr>
        <w:pStyle w:val="AbtHeadA"/>
        <w:spacing w:after="240"/>
      </w:pPr>
      <w:bookmarkStart w:id="0" w:name="_Toc534193417"/>
      <w:bookmarkStart w:id="1" w:name="_Toc8118876"/>
      <w:bookmarkStart w:id="2" w:name="_Toc81803506"/>
      <w:bookmarkStart w:id="3" w:name="_Toc88301177"/>
      <w:bookmarkStart w:id="4" w:name="_Toc213748171"/>
      <w:r>
        <w:lastRenderedPageBreak/>
        <w:t>Part A</w:t>
      </w:r>
      <w:bookmarkEnd w:id="0"/>
      <w:bookmarkEnd w:id="1"/>
      <w:bookmarkEnd w:id="2"/>
      <w:r>
        <w:t>:</w:t>
      </w:r>
      <w:bookmarkStart w:id="5" w:name="_Toc8118877"/>
      <w:bookmarkStart w:id="6" w:name="_Toc81803507"/>
      <w:r w:rsidR="00147928">
        <w:tab/>
      </w:r>
      <w:r>
        <w:t>Justification</w:t>
      </w:r>
      <w:bookmarkEnd w:id="3"/>
      <w:bookmarkEnd w:id="4"/>
      <w:bookmarkEnd w:id="5"/>
      <w:bookmarkEnd w:id="6"/>
    </w:p>
    <w:p w:rsidR="00CC7947" w:rsidRDefault="00CC7947">
      <w:pPr>
        <w:pStyle w:val="AbtHeadB"/>
        <w:ind w:left="720" w:hanging="720"/>
      </w:pPr>
      <w:bookmarkStart w:id="7" w:name="_Toc8118878"/>
      <w:bookmarkStart w:id="8" w:name="_Toc81803508"/>
      <w:bookmarkStart w:id="9" w:name="_Toc88301178"/>
      <w:bookmarkStart w:id="10" w:name="_Toc213748172"/>
      <w:r>
        <w:t>A.1</w:t>
      </w:r>
      <w:r>
        <w:tab/>
        <w:t>Explanation of Circumstances That Make Collection of Data Necessary</w:t>
      </w:r>
      <w:bookmarkEnd w:id="7"/>
      <w:bookmarkEnd w:id="8"/>
      <w:bookmarkEnd w:id="9"/>
      <w:bookmarkEnd w:id="10"/>
      <w:r>
        <w:t xml:space="preserve"> </w:t>
      </w:r>
    </w:p>
    <w:p w:rsidR="00AD4A54" w:rsidRDefault="008B2899" w:rsidP="00015E8D">
      <w:pPr>
        <w:pStyle w:val="BodyText"/>
      </w:pPr>
      <w:r>
        <w:t>The National Aeronautics and Space Administration (NASA) Office of Education</w:t>
      </w:r>
      <w:r w:rsidRPr="00A2572A">
        <w:t xml:space="preserve">, requests that the Office of Management and Budget (OMB) approve, under the </w:t>
      </w:r>
      <w:r w:rsidRPr="00A2572A">
        <w:rPr>
          <w:i/>
        </w:rPr>
        <w:t>Pa</w:t>
      </w:r>
      <w:r w:rsidRPr="0004448F">
        <w:rPr>
          <w:i/>
        </w:rPr>
        <w:t>perwork Reduction Act of 1995</w:t>
      </w:r>
      <w:r w:rsidRPr="0004448F">
        <w:t xml:space="preserve">, </w:t>
      </w:r>
      <w:r w:rsidR="003A154F">
        <w:t xml:space="preserve">an emergency clearance </w:t>
      </w:r>
      <w:r w:rsidRPr="0004448F">
        <w:t xml:space="preserve">for </w:t>
      </w:r>
      <w:r>
        <w:t>NASA</w:t>
      </w:r>
      <w:r w:rsidRPr="0004448F">
        <w:t xml:space="preserve"> to conduct data collection efforts </w:t>
      </w:r>
      <w:r>
        <w:t>related to the evaluation of NASA’s Summer of Innovation (SOI) program.</w:t>
      </w:r>
      <w:r w:rsidR="008C2145">
        <w:t xml:space="preserve"> </w:t>
      </w:r>
      <w:r w:rsidR="00AD4A54">
        <w:t xml:space="preserve">The speed with which NASA has decided to move forward with the program </w:t>
      </w:r>
      <w:r w:rsidR="009B243C">
        <w:t>has made</w:t>
      </w:r>
      <w:r w:rsidR="00AD4A54">
        <w:t xml:space="preserve"> emergency clearance </w:t>
      </w:r>
      <w:r w:rsidR="009B243C">
        <w:t>a necessity</w:t>
      </w:r>
      <w:r w:rsidR="00AD4A54">
        <w:t xml:space="preserve"> to allow for the evaluation of the program, which begins implementation at many sites this month.</w:t>
      </w:r>
    </w:p>
    <w:p w:rsidR="008B2899" w:rsidRDefault="008B2899" w:rsidP="00015E8D">
      <w:pPr>
        <w:pStyle w:val="BodyText"/>
      </w:pPr>
    </w:p>
    <w:p w:rsidR="00A3266F" w:rsidRDefault="00D14D99" w:rsidP="00015E8D">
      <w:pPr>
        <w:pStyle w:val="BodyText"/>
      </w:pPr>
      <w:r w:rsidRPr="00015E8D">
        <w:t xml:space="preserve">NASA Office of Education is initiating a </w:t>
      </w:r>
      <w:r w:rsidR="002D74E5">
        <w:t>project</w:t>
      </w:r>
      <w:r w:rsidR="002D74E5" w:rsidRPr="00015E8D">
        <w:t xml:space="preserve"> </w:t>
      </w:r>
      <w:r w:rsidR="00CA0D3B" w:rsidRPr="00015E8D">
        <w:t>called Summer of Innovation</w:t>
      </w:r>
      <w:r w:rsidR="008B2899" w:rsidRPr="00015E8D">
        <w:t xml:space="preserve"> which targets middle school </w:t>
      </w:r>
      <w:r w:rsidRPr="00015E8D">
        <w:t xml:space="preserve">students who underperform, are underrepresented, and underserved in </w:t>
      </w:r>
      <w:r w:rsidR="00CA0D3B" w:rsidRPr="00015E8D">
        <w:t>science, technology, engineering, and math (STEM)</w:t>
      </w:r>
      <w:r w:rsidRPr="00015E8D">
        <w:t xml:space="preserve"> </w:t>
      </w:r>
      <w:r w:rsidR="009E7EE1" w:rsidRPr="00015E8D">
        <w:t>fields</w:t>
      </w:r>
      <w:r w:rsidRPr="00015E8D">
        <w:t>.</w:t>
      </w:r>
      <w:r w:rsidR="00116666" w:rsidRPr="00015E8D">
        <w:t xml:space="preserve"> </w:t>
      </w:r>
      <w:r w:rsidR="00367F77" w:rsidRPr="00015E8D">
        <w:t xml:space="preserve">The Summer of Innovation pilot project includes </w:t>
      </w:r>
      <w:r w:rsidR="002D74E5">
        <w:t xml:space="preserve">three </w:t>
      </w:r>
      <w:r w:rsidR="003A154F">
        <w:t>categories of organizations</w:t>
      </w:r>
      <w:r w:rsidR="00367F77" w:rsidRPr="00015E8D">
        <w:t>: Space Grant Consortiums, NASA Center</w:t>
      </w:r>
      <w:r w:rsidR="00944881">
        <w:t xml:space="preserve"> Partnership</w:t>
      </w:r>
      <w:r w:rsidR="00367F77" w:rsidRPr="00015E8D">
        <w:t xml:space="preserve">s, </w:t>
      </w:r>
      <w:r w:rsidR="002F704D">
        <w:t xml:space="preserve">and a </w:t>
      </w:r>
      <w:r w:rsidR="00367F77" w:rsidRPr="00015E8D">
        <w:t>Sub-</w:t>
      </w:r>
      <w:r w:rsidR="002F704D">
        <w:t>award</w:t>
      </w:r>
      <w:r w:rsidR="00367F77" w:rsidRPr="00015E8D">
        <w:t xml:space="preserve">. </w:t>
      </w:r>
      <w:proofErr w:type="gramStart"/>
      <w:r w:rsidR="00367F77" w:rsidRPr="00015E8D">
        <w:t>The Space Gra</w:t>
      </w:r>
      <w:r w:rsidR="000D3FA2">
        <w:t xml:space="preserve">nt Consortiums and </w:t>
      </w:r>
      <w:r w:rsidR="002F704D">
        <w:t xml:space="preserve">the </w:t>
      </w:r>
      <w:r w:rsidR="00944881">
        <w:t>S</w:t>
      </w:r>
      <w:r w:rsidR="000D3FA2">
        <w:t xml:space="preserve">ub-award </w:t>
      </w:r>
      <w:proofErr w:type="spellStart"/>
      <w:r w:rsidR="00367F77" w:rsidRPr="00015E8D">
        <w:t>ill</w:t>
      </w:r>
      <w:proofErr w:type="spellEnd"/>
      <w:r w:rsidR="00367F77" w:rsidRPr="00015E8D">
        <w:t xml:space="preserve"> be </w:t>
      </w:r>
      <w:r w:rsidR="003A154F">
        <w:t xml:space="preserve">made </w:t>
      </w:r>
      <w:r w:rsidR="00367F77" w:rsidRPr="00015E8D">
        <w:t xml:space="preserve">through </w:t>
      </w:r>
      <w:r w:rsidR="00965170" w:rsidRPr="00015E8D">
        <w:t xml:space="preserve">competitive cooperative agreements to states, and partnerships with </w:t>
      </w:r>
      <w:r w:rsidR="000D3FA2">
        <w:t xml:space="preserve">universities, </w:t>
      </w:r>
      <w:r w:rsidR="00965170" w:rsidRPr="00015E8D">
        <w:t>companies</w:t>
      </w:r>
      <w:r w:rsidR="002F704D">
        <w:t>,</w:t>
      </w:r>
      <w:r w:rsidR="00965170" w:rsidRPr="00015E8D">
        <w:t xml:space="preserve"> and nonprofits</w:t>
      </w:r>
      <w:r w:rsidR="00367F77" w:rsidRPr="00015E8D">
        <w:t>.</w:t>
      </w:r>
      <w:proofErr w:type="gramEnd"/>
      <w:r w:rsidR="00367F77" w:rsidRPr="00015E8D">
        <w:t xml:space="preserve"> Across these </w:t>
      </w:r>
      <w:r w:rsidR="002D74E5">
        <w:t>SOI types</w:t>
      </w:r>
      <w:r w:rsidR="00367F77" w:rsidRPr="00015E8D">
        <w:t xml:space="preserve">, </w:t>
      </w:r>
      <w:r w:rsidR="00965170" w:rsidRPr="00015E8D">
        <w:t>NASA will use its STEM assets -- including the agency's scientists and engineers -- to create multi-week summer learning programs.</w:t>
      </w:r>
      <w:r w:rsidR="00116666" w:rsidRPr="00015E8D">
        <w:t xml:space="preserve"> </w:t>
      </w:r>
      <w:r w:rsidR="003A154F">
        <w:t>Space Grant Consortiums and the Sub-award</w:t>
      </w:r>
      <w:r w:rsidR="00367F77" w:rsidRPr="00015E8D">
        <w:t xml:space="preserve"> </w:t>
      </w:r>
      <w:r w:rsidR="00A3266F" w:rsidRPr="00015E8D">
        <w:t xml:space="preserve">implementing SOI will hire external </w:t>
      </w:r>
      <w:r w:rsidR="00494905" w:rsidRPr="00015E8D">
        <w:t xml:space="preserve">local </w:t>
      </w:r>
      <w:r w:rsidR="00A3266F" w:rsidRPr="00015E8D">
        <w:t>evaluator</w:t>
      </w:r>
      <w:r w:rsidR="002D74E5">
        <w:t>s</w:t>
      </w:r>
      <w:r w:rsidR="00A3266F" w:rsidRPr="00015E8D">
        <w:t xml:space="preserve"> to document implementation and collect </w:t>
      </w:r>
      <w:r w:rsidR="00996796">
        <w:t>impact</w:t>
      </w:r>
      <w:r w:rsidR="00A3266F" w:rsidRPr="00015E8D">
        <w:t xml:space="preserve"> data for analysis. In addition, </w:t>
      </w:r>
      <w:proofErr w:type="spellStart"/>
      <w:r w:rsidR="003A154F">
        <w:t>Abt</w:t>
      </w:r>
      <w:proofErr w:type="spellEnd"/>
      <w:r w:rsidR="003A154F">
        <w:t xml:space="preserve"> Associates has been contracted to serve as the </w:t>
      </w:r>
      <w:r w:rsidR="00A3266F" w:rsidRPr="00015E8D">
        <w:t xml:space="preserve">external </w:t>
      </w:r>
      <w:r w:rsidR="00494905" w:rsidRPr="00015E8D">
        <w:t>national evaluator</w:t>
      </w:r>
      <w:r w:rsidR="003A154F">
        <w:t>. It</w:t>
      </w:r>
      <w:r w:rsidR="0083594D" w:rsidRPr="00015E8D">
        <w:t xml:space="preserve"> </w:t>
      </w:r>
      <w:r w:rsidR="00A3266F" w:rsidRPr="00015E8D">
        <w:t>will work with</w:t>
      </w:r>
      <w:r w:rsidR="00367F77" w:rsidRPr="00015E8D">
        <w:t xml:space="preserve"> the NASA Center</w:t>
      </w:r>
      <w:r w:rsidR="00944881">
        <w:t xml:space="preserve"> Partnership</w:t>
      </w:r>
      <w:r w:rsidR="00367F77" w:rsidRPr="00015E8D">
        <w:t>s</w:t>
      </w:r>
      <w:r w:rsidR="003A154F">
        <w:t xml:space="preserve"> </w:t>
      </w:r>
      <w:r w:rsidR="00367F77" w:rsidRPr="00015E8D">
        <w:t>and</w:t>
      </w:r>
      <w:r w:rsidR="00A3266F" w:rsidRPr="00015E8D">
        <w:t xml:space="preserve"> the local evaluators</w:t>
      </w:r>
      <w:r w:rsidR="00367F77" w:rsidRPr="00015E8D">
        <w:t xml:space="preserve"> hired by the </w:t>
      </w:r>
      <w:r w:rsidR="003A154F">
        <w:t xml:space="preserve">Space Grant consortiums and </w:t>
      </w:r>
      <w:r w:rsidR="002F704D">
        <w:t xml:space="preserve">the </w:t>
      </w:r>
      <w:r w:rsidR="00944881">
        <w:t>S</w:t>
      </w:r>
      <w:r w:rsidR="003A154F">
        <w:t xml:space="preserve">ub-award </w:t>
      </w:r>
      <w:r w:rsidR="00367F77" w:rsidRPr="00015E8D">
        <w:t xml:space="preserve">to provide technical assistance </w:t>
      </w:r>
      <w:r w:rsidR="00996796">
        <w:t>for</w:t>
      </w:r>
      <w:r w:rsidR="00996796" w:rsidRPr="00015E8D">
        <w:t xml:space="preserve"> </w:t>
      </w:r>
      <w:r w:rsidR="00367F77" w:rsidRPr="00015E8D">
        <w:t>the evaluation</w:t>
      </w:r>
      <w:r w:rsidR="00A3266F" w:rsidRPr="00015E8D">
        <w:t xml:space="preserve">, </w:t>
      </w:r>
      <w:r w:rsidR="00996796">
        <w:t xml:space="preserve">as well as </w:t>
      </w:r>
      <w:r w:rsidR="00A3266F" w:rsidRPr="00015E8D">
        <w:t xml:space="preserve">analyze </w:t>
      </w:r>
      <w:r w:rsidR="00996796">
        <w:t>impact</w:t>
      </w:r>
      <w:r w:rsidR="00A3266F" w:rsidRPr="00015E8D">
        <w:t xml:space="preserve"> data from across the </w:t>
      </w:r>
      <w:r w:rsidR="00996796">
        <w:t>project</w:t>
      </w:r>
      <w:r w:rsidR="002D74E5">
        <w:t>’s</w:t>
      </w:r>
      <w:r w:rsidR="00996796">
        <w:t xml:space="preserve"> sites</w:t>
      </w:r>
      <w:r w:rsidR="00A3266F" w:rsidRPr="00015E8D">
        <w:t xml:space="preserve"> and </w:t>
      </w:r>
      <w:r w:rsidR="00996796">
        <w:t>codify</w:t>
      </w:r>
      <w:r w:rsidR="00996796" w:rsidRPr="00015E8D">
        <w:t xml:space="preserve"> </w:t>
      </w:r>
      <w:r w:rsidR="00944881">
        <w:t xml:space="preserve">key </w:t>
      </w:r>
      <w:r w:rsidR="00A3266F" w:rsidRPr="00015E8D">
        <w:t xml:space="preserve">lessons learned (best practices) from </w:t>
      </w:r>
      <w:r w:rsidR="00235D8F" w:rsidRPr="00015E8D">
        <w:t xml:space="preserve">grantees’ </w:t>
      </w:r>
      <w:r w:rsidR="00A3266F" w:rsidRPr="00015E8D">
        <w:t>experiences of implementation.</w:t>
      </w:r>
      <w:r w:rsidR="00116666" w:rsidRPr="00015E8D">
        <w:t xml:space="preserve"> </w:t>
      </w:r>
      <w:r w:rsidR="00842503">
        <w:t>In sum,</w:t>
      </w:r>
      <w:r w:rsidR="00280C1D">
        <w:t xml:space="preserve"> the </w:t>
      </w:r>
      <w:r w:rsidR="006A3E08">
        <w:t xml:space="preserve">evaluation of </w:t>
      </w:r>
      <w:r w:rsidR="00842503">
        <w:t xml:space="preserve">the Summer of Innovation will be implemented across </w:t>
      </w:r>
      <w:r w:rsidR="002D74E5">
        <w:t>11</w:t>
      </w:r>
      <w:r w:rsidR="00842503">
        <w:t xml:space="preserve"> sites, with </w:t>
      </w:r>
      <w:r w:rsidR="002D74E5">
        <w:t>around</w:t>
      </w:r>
      <w:r w:rsidR="002F704D">
        <w:t xml:space="preserve"> </w:t>
      </w:r>
      <w:r w:rsidR="002D0503">
        <w:t>21</w:t>
      </w:r>
      <w:r w:rsidR="00842503">
        <w:t>,0</w:t>
      </w:r>
      <w:r w:rsidR="002D74E5">
        <w:t>95</w:t>
      </w:r>
      <w:r w:rsidR="00842503">
        <w:t xml:space="preserve"> students </w:t>
      </w:r>
      <w:r w:rsidR="002D0503">
        <w:t xml:space="preserve">participating </w:t>
      </w:r>
      <w:r w:rsidR="00842503">
        <w:t xml:space="preserve">in the 2010 summer; </w:t>
      </w:r>
      <w:r w:rsidR="002D74E5">
        <w:t xml:space="preserve">the </w:t>
      </w:r>
      <w:r w:rsidR="00842503">
        <w:t xml:space="preserve">breakdown by </w:t>
      </w:r>
      <w:r w:rsidR="002D74E5">
        <w:t>SOI type</w:t>
      </w:r>
      <w:r w:rsidR="00842503">
        <w:t xml:space="preserve"> is outlined below.</w:t>
      </w:r>
    </w:p>
    <w:p w:rsidR="006A3E08" w:rsidRDefault="006A3E08" w:rsidP="00015E8D">
      <w:pPr>
        <w:pStyle w:val="BodyText"/>
      </w:pPr>
    </w:p>
    <w:p w:rsidR="00842503" w:rsidRDefault="002D0503" w:rsidP="00842503">
      <w:pPr>
        <w:numPr>
          <w:ilvl w:val="0"/>
          <w:numId w:val="33"/>
        </w:numPr>
        <w:spacing w:after="120"/>
      </w:pPr>
      <w:r>
        <w:t xml:space="preserve">NASA Center Partnerships engaging ~10,000 students (the evaluation will include ~1,000 students at </w:t>
      </w:r>
      <w:r w:rsidR="002D74E5">
        <w:t>6</w:t>
      </w:r>
      <w:r w:rsidR="00842503">
        <w:t xml:space="preserve"> NASA Center</w:t>
      </w:r>
      <w:r>
        <w:t xml:space="preserve"> Partnerships)</w:t>
      </w:r>
      <w:r w:rsidR="00842503">
        <w:t xml:space="preserve"> </w:t>
      </w:r>
    </w:p>
    <w:p w:rsidR="00842503" w:rsidRDefault="00842503" w:rsidP="00842503">
      <w:pPr>
        <w:numPr>
          <w:ilvl w:val="0"/>
          <w:numId w:val="33"/>
        </w:numPr>
        <w:spacing w:after="120"/>
      </w:pPr>
      <w:r>
        <w:t>1 Sub-award site engaging ~5,000 students</w:t>
      </w:r>
    </w:p>
    <w:p w:rsidR="00842503" w:rsidRDefault="00842503" w:rsidP="00842503">
      <w:pPr>
        <w:numPr>
          <w:ilvl w:val="0"/>
          <w:numId w:val="33"/>
        </w:numPr>
        <w:spacing w:after="120"/>
      </w:pPr>
      <w:r>
        <w:t>4  Space Grant Consortiums engaging ~ 673 educators and ~6,095 students</w:t>
      </w:r>
    </w:p>
    <w:p w:rsidR="00842503" w:rsidRPr="00015E8D" w:rsidRDefault="00842503" w:rsidP="00015E8D">
      <w:pPr>
        <w:pStyle w:val="BodyText"/>
      </w:pPr>
    </w:p>
    <w:p w:rsidR="009E7EE1" w:rsidRDefault="009E7EE1" w:rsidP="00015E8D">
      <w:pPr>
        <w:pStyle w:val="BodyText"/>
      </w:pPr>
      <w:r>
        <w:t xml:space="preserve">This clearance request pertains to the administration of the </w:t>
      </w:r>
      <w:r w:rsidR="000446A3">
        <w:t xml:space="preserve">baseline and post </w:t>
      </w:r>
      <w:r>
        <w:t>teacher survey</w:t>
      </w:r>
      <w:r w:rsidR="000446A3">
        <w:t>s</w:t>
      </w:r>
      <w:r>
        <w:t xml:space="preserve"> (Appendix A</w:t>
      </w:r>
      <w:r w:rsidR="000446A3">
        <w:t xml:space="preserve"> and B</w:t>
      </w:r>
      <w:r>
        <w:t xml:space="preserve">) and the </w:t>
      </w:r>
      <w:r w:rsidR="000446A3">
        <w:t xml:space="preserve">baseline and post student </w:t>
      </w:r>
      <w:r>
        <w:t>survey</w:t>
      </w:r>
      <w:r w:rsidR="000446A3">
        <w:t>s</w:t>
      </w:r>
      <w:r>
        <w:t xml:space="preserve"> (Appendix </w:t>
      </w:r>
      <w:r w:rsidR="000446A3">
        <w:t>C and D</w:t>
      </w:r>
      <w:r>
        <w:t>). As described in more detail below, the instruments will be used to gather information on change, or growth</w:t>
      </w:r>
      <w:r w:rsidR="005700B9">
        <w:t>,</w:t>
      </w:r>
      <w:r w:rsidR="00BF6835" w:rsidRPr="00BF6835">
        <w:t xml:space="preserve"> </w:t>
      </w:r>
      <w:r w:rsidR="00BF6835">
        <w:t>as it relates to SOI-supported activities.</w:t>
      </w:r>
      <w:r>
        <w:t xml:space="preserve"> </w:t>
      </w:r>
      <w:r w:rsidR="00BF6835">
        <w:t xml:space="preserve">In particular, </w:t>
      </w:r>
      <w:r w:rsidR="002F704D">
        <w:t xml:space="preserve">the national </w:t>
      </w:r>
      <w:r w:rsidR="00BF6835">
        <w:t>evaluator will examine</w:t>
      </w:r>
      <w:r>
        <w:t xml:space="preserve"> </w:t>
      </w:r>
      <w:r w:rsidR="00BF6835">
        <w:t xml:space="preserve">students’ </w:t>
      </w:r>
      <w:r>
        <w:t>STEM awareness, motivation</w:t>
      </w:r>
      <w:r w:rsidR="00944881">
        <w:t>,</w:t>
      </w:r>
      <w:r>
        <w:t xml:space="preserve"> and </w:t>
      </w:r>
      <w:r w:rsidR="00BF6835">
        <w:t>career pathways</w:t>
      </w:r>
      <w:r w:rsidR="002F704D">
        <w:t xml:space="preserve"> across </w:t>
      </w:r>
      <w:r w:rsidR="002D74E5">
        <w:t>collaborative activitie</w:t>
      </w:r>
      <w:r w:rsidR="002F704D">
        <w:t>s</w:t>
      </w:r>
      <w:r w:rsidR="00AD4A54">
        <w:t>; they will also assess</w:t>
      </w:r>
      <w:r w:rsidR="00BF6835">
        <w:t xml:space="preserve"> teacher</w:t>
      </w:r>
      <w:r w:rsidR="00BB2165">
        <w:t>s’</w:t>
      </w:r>
      <w:r w:rsidR="00BF6835">
        <w:t xml:space="preserve"> beliefs about their abilities to teach science and impact on student learning (self-</w:t>
      </w:r>
      <w:r>
        <w:t>efficacy</w:t>
      </w:r>
      <w:r w:rsidR="00BF6835">
        <w:t>)</w:t>
      </w:r>
      <w:r>
        <w:t xml:space="preserve">. </w:t>
      </w:r>
      <w:r w:rsidR="00B33FE1">
        <w:t>The OMB clearance package provides a question-by-question justification for each item, aligning the survey questions to the research questions of the evaluation, on the teacher and student survey form</w:t>
      </w:r>
      <w:r w:rsidR="00944881">
        <w:t>s</w:t>
      </w:r>
      <w:r w:rsidR="00B33FE1">
        <w:t xml:space="preserve"> (Appendix </w:t>
      </w:r>
      <w:r w:rsidR="000446A3">
        <w:t>E</w:t>
      </w:r>
      <w:r w:rsidR="00B33FE1">
        <w:t xml:space="preserve">). </w:t>
      </w:r>
      <w:r w:rsidR="00944881">
        <w:t>These outcome data</w:t>
      </w:r>
      <w:r>
        <w:t xml:space="preserve"> are not available elsewhere unless collected via surveys to students and teachers. The evaluation is an important opportunity to examine the extent to which the SOI-supported activities </w:t>
      </w:r>
      <w:r w:rsidR="002F704D">
        <w:t xml:space="preserve">collectively </w:t>
      </w:r>
      <w:r>
        <w:t xml:space="preserve">meet </w:t>
      </w:r>
      <w:r w:rsidR="006A3E08">
        <w:t xml:space="preserve">the </w:t>
      </w:r>
      <w:r>
        <w:t>objective of improving the outcomes of teachers and students</w:t>
      </w:r>
      <w:r w:rsidR="006A3E08">
        <w:t xml:space="preserve"> as well as to identify </w:t>
      </w:r>
      <w:r w:rsidR="002D74E5">
        <w:t>collaborative activities</w:t>
      </w:r>
      <w:r w:rsidR="006A3E08">
        <w:t xml:space="preserve"> with the greatest promise for generating results</w:t>
      </w:r>
      <w:r>
        <w:t xml:space="preserve">. </w:t>
      </w:r>
    </w:p>
    <w:p w:rsidR="009E7EE1" w:rsidRDefault="009E7EE1" w:rsidP="00CA0D3B">
      <w:pPr>
        <w:pStyle w:val="Bullets"/>
        <w:numPr>
          <w:ilvl w:val="0"/>
          <w:numId w:val="0"/>
        </w:numPr>
      </w:pPr>
    </w:p>
    <w:p w:rsidR="00290F0D" w:rsidRDefault="00290F0D" w:rsidP="00CA0D3B">
      <w:pPr>
        <w:pStyle w:val="Bullets"/>
        <w:numPr>
          <w:ilvl w:val="0"/>
          <w:numId w:val="0"/>
        </w:numPr>
      </w:pPr>
    </w:p>
    <w:p w:rsidR="00CC7947" w:rsidRDefault="00CC7947">
      <w:pPr>
        <w:pStyle w:val="AbtHeadB"/>
        <w:ind w:left="720" w:hanging="720"/>
      </w:pPr>
      <w:bookmarkStart w:id="11" w:name="_Toc8118879"/>
      <w:bookmarkStart w:id="12" w:name="_Toc81803509"/>
      <w:bookmarkStart w:id="13" w:name="_Toc88301179"/>
      <w:bookmarkStart w:id="14" w:name="_Toc213748173"/>
      <w:r>
        <w:t>A.2</w:t>
      </w:r>
      <w:r>
        <w:tab/>
        <w:t>How the Information Will Be Collected, by Whom, and For What Purpose</w:t>
      </w:r>
      <w:bookmarkEnd w:id="11"/>
      <w:bookmarkEnd w:id="12"/>
      <w:bookmarkEnd w:id="13"/>
      <w:bookmarkEnd w:id="14"/>
    </w:p>
    <w:p w:rsidR="00CC7947" w:rsidRDefault="00CC7947" w:rsidP="00147928">
      <w:pPr>
        <w:pStyle w:val="AbtHeadC"/>
      </w:pPr>
      <w:r>
        <w:t>How Information Will Be Collected and by Whom</w:t>
      </w:r>
    </w:p>
    <w:p w:rsidR="00F8005C" w:rsidRDefault="00CC7947" w:rsidP="00F8005C">
      <w:pPr>
        <w:pStyle w:val="BodyText"/>
      </w:pPr>
      <w:r>
        <w:t>Th</w:t>
      </w:r>
      <w:r w:rsidR="00570963">
        <w:t>is</w:t>
      </w:r>
      <w:r>
        <w:t xml:space="preserve"> information collection </w:t>
      </w:r>
      <w:r w:rsidR="00570963">
        <w:t xml:space="preserve">request </w:t>
      </w:r>
      <w:r>
        <w:t xml:space="preserve">is for </w:t>
      </w:r>
      <w:r w:rsidR="00570963">
        <w:t>survey instrument</w:t>
      </w:r>
      <w:r w:rsidR="00193228">
        <w:t>s</w:t>
      </w:r>
      <w:r w:rsidR="005F3AB5">
        <w:t xml:space="preserve"> (one for students, and one for teachers)</w:t>
      </w:r>
      <w:r w:rsidR="00570963">
        <w:t xml:space="preserve"> that will be administered in </w:t>
      </w:r>
      <w:r w:rsidR="00045024">
        <w:t>four</w:t>
      </w:r>
      <w:r>
        <w:t xml:space="preserve"> </w:t>
      </w:r>
      <w:r w:rsidR="00570963">
        <w:t>waves</w:t>
      </w:r>
      <w:r w:rsidR="00045024">
        <w:t>: Baseline (</w:t>
      </w:r>
      <w:r w:rsidR="00A20342">
        <w:t>early summer</w:t>
      </w:r>
      <w:r w:rsidR="00045024">
        <w:t xml:space="preserve"> 2010)</w:t>
      </w:r>
      <w:r>
        <w:t xml:space="preserve">. </w:t>
      </w:r>
      <w:r w:rsidR="006C7036">
        <w:t xml:space="preserve">The emergency clearance would cover the baseline and </w:t>
      </w:r>
      <w:r w:rsidR="00F41113">
        <w:t xml:space="preserve">the first </w:t>
      </w:r>
      <w:r w:rsidR="006C7036">
        <w:t>post-program follow</w:t>
      </w:r>
      <w:r w:rsidR="0063076D">
        <w:t xml:space="preserve">-up in </w:t>
      </w:r>
      <w:r w:rsidR="00A20342">
        <w:t>early summer</w:t>
      </w:r>
      <w:r w:rsidR="00E9022A">
        <w:t xml:space="preserve"> </w:t>
      </w:r>
      <w:r w:rsidR="0063076D">
        <w:t xml:space="preserve">2010 and </w:t>
      </w:r>
      <w:r w:rsidR="00A20342">
        <w:t>late summer</w:t>
      </w:r>
      <w:r w:rsidR="0063076D">
        <w:t xml:space="preserve"> 2010 respectively. </w:t>
      </w:r>
      <w:r w:rsidR="00F8005C">
        <w:t xml:space="preserve">The first survey will be administered at baseline, prior to the start of SOI activities in </w:t>
      </w:r>
      <w:r w:rsidR="001A238E">
        <w:t xml:space="preserve">early summer </w:t>
      </w:r>
      <w:r w:rsidR="00F8005C">
        <w:t>2010.</w:t>
      </w:r>
      <w:r w:rsidR="00116666">
        <w:t xml:space="preserve"> </w:t>
      </w:r>
      <w:r w:rsidR="00F8005C">
        <w:t xml:space="preserve">The second survey will be administered as a post-test, immediately following SOI activities in </w:t>
      </w:r>
      <w:r w:rsidR="001A238E">
        <w:t xml:space="preserve">late summer </w:t>
      </w:r>
      <w:r w:rsidR="00F8005C">
        <w:t xml:space="preserve">2010, or approximately </w:t>
      </w:r>
      <w:r w:rsidR="005700B9">
        <w:t>one</w:t>
      </w:r>
      <w:r w:rsidR="00F8005C">
        <w:t xml:space="preserve"> month after baseline. </w:t>
      </w:r>
      <w:r w:rsidR="00812B7A">
        <w:t>L</w:t>
      </w:r>
      <w:r w:rsidR="0083594D">
        <w:t>ocal evaluator</w:t>
      </w:r>
      <w:r w:rsidR="00812B7A">
        <w:t>s</w:t>
      </w:r>
      <w:r w:rsidR="0083594D">
        <w:t xml:space="preserve"> will </w:t>
      </w:r>
      <w:r w:rsidR="00812B7A">
        <w:t>implement and administer</w:t>
      </w:r>
      <w:r w:rsidR="0083594D">
        <w:t xml:space="preserve"> the survey at </w:t>
      </w:r>
      <w:r w:rsidR="00812B7A">
        <w:t xml:space="preserve">their </w:t>
      </w:r>
      <w:r w:rsidR="0083594D">
        <w:t>grantee site</w:t>
      </w:r>
      <w:r w:rsidR="00812B7A">
        <w:t>s</w:t>
      </w:r>
      <w:r w:rsidR="0083594D">
        <w:t xml:space="preserve">. The national evaluator, </w:t>
      </w:r>
      <w:proofErr w:type="spellStart"/>
      <w:r w:rsidR="0083594D">
        <w:t>Abt</w:t>
      </w:r>
      <w:proofErr w:type="spellEnd"/>
      <w:r w:rsidR="0083594D">
        <w:t xml:space="preserve"> Associates, Inc., will </w:t>
      </w:r>
      <w:r w:rsidR="006A3E08">
        <w:t xml:space="preserve">collect </w:t>
      </w:r>
      <w:r w:rsidR="00DB48EF">
        <w:t xml:space="preserve">survey data </w:t>
      </w:r>
      <w:r w:rsidR="00A20342">
        <w:t>at</w:t>
      </w:r>
      <w:r w:rsidR="00DB48EF">
        <w:t xml:space="preserve"> NASA Center</w:t>
      </w:r>
      <w:r w:rsidR="001E2CEF">
        <w:t xml:space="preserve"> Partnership</w:t>
      </w:r>
      <w:r w:rsidR="0063076D">
        <w:t xml:space="preserve"> </w:t>
      </w:r>
      <w:r w:rsidR="00A20342">
        <w:t>site</w:t>
      </w:r>
      <w:r w:rsidR="0063076D">
        <w:t>s</w:t>
      </w:r>
      <w:r w:rsidR="00A20342">
        <w:t xml:space="preserve"> </w:t>
      </w:r>
      <w:r w:rsidR="006A3E08">
        <w:t>selected by NASA</w:t>
      </w:r>
      <w:r w:rsidR="00A20342">
        <w:t xml:space="preserve">; these </w:t>
      </w:r>
      <w:r w:rsidR="007E252E">
        <w:t xml:space="preserve">selected </w:t>
      </w:r>
      <w:r w:rsidR="00A20342">
        <w:t xml:space="preserve">sites will approximately engage </w:t>
      </w:r>
      <w:r w:rsidR="00812B7A">
        <w:t xml:space="preserve">a total of </w:t>
      </w:r>
      <w:r w:rsidR="005C52FC">
        <w:t>1</w:t>
      </w:r>
      <w:r w:rsidR="002D0503">
        <w:t>0</w:t>
      </w:r>
      <w:r w:rsidR="006A3E08">
        <w:t>,</w:t>
      </w:r>
      <w:r w:rsidR="005C52FC">
        <w:t>0</w:t>
      </w:r>
      <w:r w:rsidR="006A3E08">
        <w:t xml:space="preserve">00 </w:t>
      </w:r>
      <w:r w:rsidR="00812B7A">
        <w:t>students</w:t>
      </w:r>
      <w:r w:rsidR="002D0503">
        <w:t xml:space="preserve"> of which ~1,000 students will be surveyed</w:t>
      </w:r>
      <w:r w:rsidR="00A20342">
        <w:t>.</w:t>
      </w:r>
      <w:r w:rsidR="00DB48EF">
        <w:t xml:space="preserve"> The surveys will be </w:t>
      </w:r>
      <w:r w:rsidR="00F41113">
        <w:t xml:space="preserve">used </w:t>
      </w:r>
      <w:r w:rsidR="00DB48EF">
        <w:t>consistent</w:t>
      </w:r>
      <w:r w:rsidR="00F41113">
        <w:t xml:space="preserve">ly </w:t>
      </w:r>
      <w:r w:rsidR="00DB48EF">
        <w:t xml:space="preserve">across the SOI sites because the national evaluator will be </w:t>
      </w:r>
      <w:r w:rsidR="000D3FA2">
        <w:t>developing and providing survey modules for</w:t>
      </w:r>
      <w:r w:rsidR="0083594D">
        <w:t xml:space="preserve"> key </w:t>
      </w:r>
      <w:r w:rsidR="000D3FA2">
        <w:t xml:space="preserve">student and teacher </w:t>
      </w:r>
      <w:r w:rsidR="0083594D">
        <w:t>domains, or content</w:t>
      </w:r>
      <w:r w:rsidR="00DB48EF">
        <w:t>,</w:t>
      </w:r>
      <w:r w:rsidR="0083594D">
        <w:t xml:space="preserve"> to be included in the</w:t>
      </w:r>
      <w:r w:rsidR="0063076D">
        <w:t xml:space="preserve"> sites’</w:t>
      </w:r>
      <w:r w:rsidR="0083594D">
        <w:t xml:space="preserve"> survey</w:t>
      </w:r>
      <w:r w:rsidR="00F41113">
        <w:t>s, and will be providing technical assistance on how to administer them</w:t>
      </w:r>
      <w:r w:rsidR="00DB48EF">
        <w:t>.</w:t>
      </w:r>
    </w:p>
    <w:p w:rsidR="00CC7947" w:rsidRDefault="00CC7947">
      <w:pPr>
        <w:pStyle w:val="BodyText"/>
      </w:pPr>
    </w:p>
    <w:p w:rsidR="00CC7947" w:rsidRDefault="00CC7947" w:rsidP="00147928">
      <w:pPr>
        <w:pStyle w:val="AbtHeadC"/>
      </w:pPr>
      <w:r>
        <w:t>For What Purpose</w:t>
      </w:r>
    </w:p>
    <w:p w:rsidR="006A3E08" w:rsidRDefault="00560C9F" w:rsidP="000F37CE">
      <w:pPr>
        <w:pStyle w:val="BodyText"/>
      </w:pPr>
      <w:r>
        <w:t>A key goal for the Summer of Innovation is to provide hands-on intens</w:t>
      </w:r>
      <w:r w:rsidR="005C52FC">
        <w:t>iv</w:t>
      </w:r>
      <w:r>
        <w:t xml:space="preserve">e activities during the summer that motivate teachers and students for academic success. </w:t>
      </w:r>
      <w:r w:rsidR="007E0993">
        <w:t>Data gathered through the</w:t>
      </w:r>
      <w:r w:rsidR="000120F6">
        <w:t xml:space="preserve"> survey instrument</w:t>
      </w:r>
      <w:r w:rsidR="0063076D">
        <w:t>s</w:t>
      </w:r>
      <w:r w:rsidR="000120F6">
        <w:t xml:space="preserve"> will be used to assess </w:t>
      </w:r>
      <w:r w:rsidR="00AC276B">
        <w:t xml:space="preserve">whether </w:t>
      </w:r>
      <w:r>
        <w:t xml:space="preserve">this goal is attained: the data is key to determining whether the </w:t>
      </w:r>
      <w:r w:rsidR="00AC276B">
        <w:t xml:space="preserve">students and teachers attending the Summer of Innovation activities made gains in STEM motivation, awareness, and efficacy. </w:t>
      </w:r>
      <w:r w:rsidR="00C03209">
        <w:t xml:space="preserve">The evaluation goal, therefore, is to conduct an efficacy study determining whether </w:t>
      </w:r>
      <w:r w:rsidR="006A3E08">
        <w:t xml:space="preserve">participation in </w:t>
      </w:r>
      <w:r w:rsidR="00C03209">
        <w:t xml:space="preserve">SOI </w:t>
      </w:r>
      <w:r w:rsidR="006A3E08">
        <w:t xml:space="preserve">is related to future </w:t>
      </w:r>
      <w:r w:rsidR="00C03209">
        <w:t xml:space="preserve">student and teacher outcomes. A long-term evaluation goal is to scale-up to an effectiveness study in the future. </w:t>
      </w:r>
    </w:p>
    <w:p w:rsidR="006A3E08" w:rsidRDefault="006A3E08" w:rsidP="000F37CE">
      <w:pPr>
        <w:pStyle w:val="BodyText"/>
      </w:pPr>
    </w:p>
    <w:p w:rsidR="00560C9F" w:rsidRDefault="0094580A" w:rsidP="000F37CE">
      <w:pPr>
        <w:pStyle w:val="BodyText"/>
      </w:pPr>
      <w:r>
        <w:t xml:space="preserve">The research questions for the </w:t>
      </w:r>
      <w:r w:rsidR="004743CD">
        <w:t>national evaluation</w:t>
      </w:r>
      <w:r>
        <w:t xml:space="preserve"> of Summer of Innovation</w:t>
      </w:r>
      <w:r w:rsidR="00C03209">
        <w:t xml:space="preserve"> </w:t>
      </w:r>
      <w:r>
        <w:t>include:</w:t>
      </w:r>
    </w:p>
    <w:p w:rsidR="0094580A" w:rsidRDefault="0094580A" w:rsidP="0094580A">
      <w:pPr>
        <w:pStyle w:val="BodyText"/>
        <w:numPr>
          <w:ilvl w:val="0"/>
          <w:numId w:val="32"/>
        </w:numPr>
      </w:pPr>
      <w:r>
        <w:t xml:space="preserve">To what extent and in what domains </w:t>
      </w:r>
      <w:r w:rsidR="006A3E08">
        <w:t>did</w:t>
      </w:r>
      <w:r>
        <w:t xml:space="preserve"> student STEM motivation, awareness, and efficacy increase immediately after the Summer of Innovation </w:t>
      </w:r>
      <w:r w:rsidR="00112A56">
        <w:t xml:space="preserve">collaborative </w:t>
      </w:r>
      <w:r>
        <w:t>activities?</w:t>
      </w:r>
    </w:p>
    <w:p w:rsidR="0094580A" w:rsidRDefault="0094580A" w:rsidP="0094580A">
      <w:pPr>
        <w:pStyle w:val="BodyText"/>
        <w:numPr>
          <w:ilvl w:val="0"/>
          <w:numId w:val="32"/>
        </w:numPr>
      </w:pPr>
      <w:r>
        <w:t xml:space="preserve">How do student outcomes vary by characteristics of the students and </w:t>
      </w:r>
      <w:r w:rsidR="00CB4139">
        <w:t xml:space="preserve">SOI </w:t>
      </w:r>
      <w:r w:rsidR="005C52FC">
        <w:t>collaborative activities</w:t>
      </w:r>
      <w:r>
        <w:t>?</w:t>
      </w:r>
    </w:p>
    <w:p w:rsidR="0094580A" w:rsidRDefault="0094580A" w:rsidP="0094580A">
      <w:pPr>
        <w:pStyle w:val="BodyText"/>
        <w:numPr>
          <w:ilvl w:val="0"/>
          <w:numId w:val="32"/>
        </w:numPr>
      </w:pPr>
      <w:r>
        <w:t xml:space="preserve">To what extent and in what domains </w:t>
      </w:r>
      <w:r w:rsidR="006A3E08">
        <w:t>did</w:t>
      </w:r>
      <w:r>
        <w:t xml:space="preserve"> teacher efficacy, expectancy, and the use of inquiry-based pedagogy increase immediately after the Summer of Innovation </w:t>
      </w:r>
      <w:r w:rsidR="00112A56">
        <w:t xml:space="preserve">collaborative </w:t>
      </w:r>
      <w:r>
        <w:t>activities?</w:t>
      </w:r>
    </w:p>
    <w:p w:rsidR="0094580A" w:rsidRDefault="0094580A" w:rsidP="0094580A">
      <w:pPr>
        <w:pStyle w:val="BodyText"/>
        <w:numPr>
          <w:ilvl w:val="0"/>
          <w:numId w:val="32"/>
        </w:numPr>
      </w:pPr>
      <w:r>
        <w:t>How d</w:t>
      </w:r>
      <w:r w:rsidR="006A3E08">
        <w:t>id</w:t>
      </w:r>
      <w:r>
        <w:t xml:space="preserve"> teacher outcomes vary by characteristics of the teacher and </w:t>
      </w:r>
      <w:r w:rsidR="005C52FC">
        <w:t>collaborative activitie</w:t>
      </w:r>
      <w:r>
        <w:t>s?</w:t>
      </w:r>
    </w:p>
    <w:p w:rsidR="005700B9" w:rsidRDefault="005700B9" w:rsidP="000F37CE">
      <w:pPr>
        <w:pStyle w:val="BodyText"/>
      </w:pPr>
    </w:p>
    <w:p w:rsidR="00B674BF" w:rsidRDefault="00B674BF" w:rsidP="000F37CE">
      <w:pPr>
        <w:pStyle w:val="BodyText"/>
      </w:pPr>
      <w:r>
        <w:t xml:space="preserve">The table </w:t>
      </w:r>
      <w:r w:rsidR="00290F0D">
        <w:t>on the following page</w:t>
      </w:r>
      <w:r>
        <w:t xml:space="preserve"> outlines the research questions</w:t>
      </w:r>
      <w:r w:rsidR="00C03209">
        <w:t xml:space="preserve"> for the SOI efficacy evaluation</w:t>
      </w:r>
      <w:r>
        <w:t>, outcomes from the evaluation, data collection procedures, and analysis.</w:t>
      </w:r>
    </w:p>
    <w:p w:rsidR="00B674BF" w:rsidRDefault="00290F0D" w:rsidP="000F37CE">
      <w:pPr>
        <w:pStyle w:val="BodyText"/>
      </w:pPr>
      <w:r>
        <w:br w:type="page"/>
      </w:r>
    </w:p>
    <w:tbl>
      <w:tblPr>
        <w:tblW w:w="0" w:type="auto"/>
        <w:tblBorders>
          <w:top w:val="single" w:sz="8" w:space="0" w:color="auto"/>
          <w:bottom w:val="single" w:sz="8" w:space="0" w:color="auto"/>
          <w:insideH w:val="single" w:sz="8" w:space="0" w:color="auto"/>
        </w:tblBorders>
        <w:tblLayout w:type="fixed"/>
        <w:tblCellMar>
          <w:left w:w="115" w:type="dxa"/>
          <w:right w:w="115" w:type="dxa"/>
        </w:tblCellMar>
        <w:tblLook w:val="0000"/>
      </w:tblPr>
      <w:tblGrid>
        <w:gridCol w:w="2942"/>
        <w:gridCol w:w="1807"/>
        <w:gridCol w:w="1086"/>
        <w:gridCol w:w="1980"/>
        <w:gridCol w:w="1545"/>
      </w:tblGrid>
      <w:tr w:rsidR="00B674BF" w:rsidRPr="00D51370" w:rsidTr="00D51370">
        <w:trPr>
          <w:tblHeader/>
        </w:trPr>
        <w:tc>
          <w:tcPr>
            <w:tcW w:w="9360" w:type="dxa"/>
            <w:gridSpan w:val="5"/>
            <w:tcBorders>
              <w:top w:val="single" w:sz="18" w:space="0" w:color="auto"/>
            </w:tcBorders>
          </w:tcPr>
          <w:p w:rsidR="00B674BF" w:rsidRPr="00D51370" w:rsidRDefault="00B674BF" w:rsidP="00B674BF">
            <w:pPr>
              <w:pStyle w:val="table1"/>
              <w:spacing w:before="60" w:after="60"/>
              <w:rPr>
                <w:rFonts w:ascii="Arial" w:hAnsi="Arial" w:cs="Arial"/>
                <w:b/>
                <w:bCs/>
              </w:rPr>
            </w:pPr>
            <w:r w:rsidRPr="00D51370">
              <w:lastRenderedPageBreak/>
              <w:br w:type="page"/>
            </w:r>
            <w:r w:rsidRPr="00D51370">
              <w:rPr>
                <w:rFonts w:ascii="Arial" w:hAnsi="Arial" w:cs="Arial"/>
                <w:b/>
                <w:bCs/>
              </w:rPr>
              <w:t>Exhibit 1: Research Questions, Data, and Methods</w:t>
            </w:r>
          </w:p>
        </w:tc>
      </w:tr>
      <w:tr w:rsidR="00B674BF" w:rsidTr="00D51370">
        <w:trPr>
          <w:tblHeader/>
        </w:trPr>
        <w:tc>
          <w:tcPr>
            <w:tcW w:w="2942" w:type="dxa"/>
            <w:tcBorders>
              <w:bottom w:val="single" w:sz="8" w:space="0" w:color="auto"/>
            </w:tcBorders>
          </w:tcPr>
          <w:p w:rsidR="00B674BF" w:rsidRDefault="00B674BF" w:rsidP="00CB1244">
            <w:pPr>
              <w:pStyle w:val="table1"/>
              <w:rPr>
                <w:b/>
                <w:bCs/>
              </w:rPr>
            </w:pPr>
            <w:r>
              <w:rPr>
                <w:b/>
                <w:bCs/>
              </w:rPr>
              <w:t>Research Questions</w:t>
            </w:r>
          </w:p>
        </w:tc>
        <w:tc>
          <w:tcPr>
            <w:tcW w:w="1807" w:type="dxa"/>
            <w:tcBorders>
              <w:bottom w:val="single" w:sz="8" w:space="0" w:color="auto"/>
            </w:tcBorders>
          </w:tcPr>
          <w:p w:rsidR="00B674BF" w:rsidRDefault="00B674BF" w:rsidP="00CB1244">
            <w:pPr>
              <w:pStyle w:val="table1"/>
              <w:rPr>
                <w:b/>
                <w:bCs/>
              </w:rPr>
            </w:pPr>
            <w:r>
              <w:rPr>
                <w:b/>
                <w:bCs/>
              </w:rPr>
              <w:t>Data</w:t>
            </w:r>
          </w:p>
        </w:tc>
        <w:tc>
          <w:tcPr>
            <w:tcW w:w="1086" w:type="dxa"/>
            <w:tcBorders>
              <w:bottom w:val="single" w:sz="8" w:space="0" w:color="auto"/>
            </w:tcBorders>
          </w:tcPr>
          <w:p w:rsidR="00B674BF" w:rsidRDefault="00B674BF" w:rsidP="00CB1244">
            <w:pPr>
              <w:pStyle w:val="table1"/>
              <w:rPr>
                <w:b/>
                <w:bCs/>
              </w:rPr>
            </w:pPr>
            <w:r>
              <w:rPr>
                <w:b/>
                <w:bCs/>
              </w:rPr>
              <w:t>Sample</w:t>
            </w:r>
          </w:p>
        </w:tc>
        <w:tc>
          <w:tcPr>
            <w:tcW w:w="1980" w:type="dxa"/>
            <w:tcBorders>
              <w:bottom w:val="single" w:sz="8" w:space="0" w:color="auto"/>
            </w:tcBorders>
          </w:tcPr>
          <w:p w:rsidR="00B674BF" w:rsidRDefault="00B674BF" w:rsidP="00CB1244">
            <w:pPr>
              <w:pStyle w:val="table1"/>
              <w:rPr>
                <w:b/>
                <w:bCs/>
              </w:rPr>
            </w:pPr>
            <w:r>
              <w:rPr>
                <w:b/>
                <w:bCs/>
              </w:rPr>
              <w:t>Measures</w:t>
            </w:r>
            <w:r w:rsidR="00872DBF">
              <w:rPr>
                <w:b/>
                <w:bCs/>
              </w:rPr>
              <w:t>/Domains</w:t>
            </w:r>
          </w:p>
        </w:tc>
        <w:tc>
          <w:tcPr>
            <w:tcW w:w="1545" w:type="dxa"/>
            <w:tcBorders>
              <w:bottom w:val="single" w:sz="8" w:space="0" w:color="auto"/>
            </w:tcBorders>
          </w:tcPr>
          <w:p w:rsidR="00B674BF" w:rsidRDefault="00B674BF" w:rsidP="00CB1244">
            <w:pPr>
              <w:pStyle w:val="table1"/>
              <w:rPr>
                <w:b/>
                <w:bCs/>
              </w:rPr>
            </w:pPr>
            <w:r>
              <w:rPr>
                <w:b/>
                <w:bCs/>
              </w:rPr>
              <w:t>Analytic Approach</w:t>
            </w:r>
          </w:p>
        </w:tc>
      </w:tr>
      <w:tr w:rsidR="00B674BF" w:rsidTr="00D51370">
        <w:tc>
          <w:tcPr>
            <w:tcW w:w="2942" w:type="dxa"/>
            <w:tcBorders>
              <w:bottom w:val="nil"/>
            </w:tcBorders>
          </w:tcPr>
          <w:p w:rsidR="00B674BF" w:rsidRDefault="00B674BF" w:rsidP="00CB1244">
            <w:pPr>
              <w:pStyle w:val="table1"/>
              <w:rPr>
                <w:b/>
                <w:bCs/>
                <w:i/>
                <w:iCs/>
              </w:rPr>
            </w:pPr>
            <w:r>
              <w:rPr>
                <w:b/>
                <w:bCs/>
                <w:i/>
                <w:iCs/>
              </w:rPr>
              <w:t>Students</w:t>
            </w:r>
          </w:p>
        </w:tc>
        <w:tc>
          <w:tcPr>
            <w:tcW w:w="1807" w:type="dxa"/>
            <w:tcBorders>
              <w:bottom w:val="nil"/>
            </w:tcBorders>
          </w:tcPr>
          <w:p w:rsidR="00B674BF" w:rsidRDefault="00B674BF" w:rsidP="00CB1244">
            <w:pPr>
              <w:pStyle w:val="table1"/>
            </w:pPr>
          </w:p>
        </w:tc>
        <w:tc>
          <w:tcPr>
            <w:tcW w:w="1086" w:type="dxa"/>
            <w:tcBorders>
              <w:bottom w:val="nil"/>
            </w:tcBorders>
          </w:tcPr>
          <w:p w:rsidR="00B674BF" w:rsidRDefault="00B674BF" w:rsidP="00CB1244">
            <w:pPr>
              <w:pStyle w:val="table1"/>
            </w:pPr>
          </w:p>
        </w:tc>
        <w:tc>
          <w:tcPr>
            <w:tcW w:w="1980" w:type="dxa"/>
            <w:tcBorders>
              <w:bottom w:val="nil"/>
            </w:tcBorders>
          </w:tcPr>
          <w:p w:rsidR="00B674BF" w:rsidRDefault="00B674BF" w:rsidP="00CB1244">
            <w:pPr>
              <w:pStyle w:val="table1"/>
            </w:pPr>
          </w:p>
        </w:tc>
        <w:tc>
          <w:tcPr>
            <w:tcW w:w="1545" w:type="dxa"/>
            <w:tcBorders>
              <w:bottom w:val="nil"/>
            </w:tcBorders>
          </w:tcPr>
          <w:p w:rsidR="00B674BF" w:rsidRDefault="00B674BF" w:rsidP="00CB1244">
            <w:pPr>
              <w:pStyle w:val="table1"/>
            </w:pPr>
          </w:p>
        </w:tc>
      </w:tr>
      <w:tr w:rsidR="00CB4139" w:rsidTr="00D51370">
        <w:tc>
          <w:tcPr>
            <w:tcW w:w="2942" w:type="dxa"/>
            <w:tcBorders>
              <w:top w:val="nil"/>
              <w:bottom w:val="single" w:sz="4" w:space="0" w:color="auto"/>
            </w:tcBorders>
          </w:tcPr>
          <w:p w:rsidR="00CB4139" w:rsidRDefault="00CB4139" w:rsidP="00CB1244">
            <w:pPr>
              <w:pStyle w:val="table1"/>
            </w:pPr>
            <w:r>
              <w:t xml:space="preserve">To what extent and in what domains </w:t>
            </w:r>
            <w:r w:rsidR="006A3E08">
              <w:t>did</w:t>
            </w:r>
            <w:r>
              <w:t xml:space="preserve"> student STEM motivation, awareness, and efficacy increase immediately after the Summer of Innovation </w:t>
            </w:r>
            <w:r w:rsidR="00112A56">
              <w:t xml:space="preserve">collaborative </w:t>
            </w:r>
            <w:r>
              <w:t>activities?</w:t>
            </w:r>
          </w:p>
        </w:tc>
        <w:tc>
          <w:tcPr>
            <w:tcW w:w="1807" w:type="dxa"/>
            <w:tcBorders>
              <w:top w:val="nil"/>
              <w:bottom w:val="single" w:sz="4" w:space="0" w:color="auto"/>
            </w:tcBorders>
          </w:tcPr>
          <w:p w:rsidR="00CB4139" w:rsidRDefault="00CB4139" w:rsidP="00CB1244">
            <w:pPr>
              <w:pStyle w:val="table1"/>
            </w:pPr>
            <w:r>
              <w:t>Student outcomes survey</w:t>
            </w:r>
          </w:p>
        </w:tc>
        <w:tc>
          <w:tcPr>
            <w:tcW w:w="1086" w:type="dxa"/>
            <w:tcBorders>
              <w:top w:val="nil"/>
              <w:bottom w:val="single" w:sz="4" w:space="0" w:color="auto"/>
            </w:tcBorders>
          </w:tcPr>
          <w:p w:rsidR="00CB4139" w:rsidRDefault="00112A56" w:rsidP="00CB1244">
            <w:pPr>
              <w:pStyle w:val="table1"/>
            </w:pPr>
            <w:r>
              <w:t>11</w:t>
            </w:r>
            <w:r w:rsidR="00CB4139">
              <w:t xml:space="preserve"> SOI </w:t>
            </w:r>
            <w:r>
              <w:t>sites</w:t>
            </w:r>
            <w:r w:rsidR="00872DBF">
              <w:t>, ~1</w:t>
            </w:r>
            <w:r>
              <w:t>2</w:t>
            </w:r>
            <w:r w:rsidR="00872DBF">
              <w:t>,</w:t>
            </w:r>
            <w:r>
              <w:t>095</w:t>
            </w:r>
            <w:r w:rsidR="00872DBF">
              <w:t xml:space="preserve"> students</w:t>
            </w:r>
          </w:p>
        </w:tc>
        <w:tc>
          <w:tcPr>
            <w:tcW w:w="1980" w:type="dxa"/>
            <w:tcBorders>
              <w:top w:val="nil"/>
              <w:bottom w:val="single" w:sz="4" w:space="0" w:color="auto"/>
            </w:tcBorders>
          </w:tcPr>
          <w:p w:rsidR="00CB4139" w:rsidRDefault="00872DBF" w:rsidP="00CB1244">
            <w:pPr>
              <w:pStyle w:val="table1"/>
            </w:pPr>
            <w:r>
              <w:t>Self-confidence in science, self-confidence in math, career interest in STEM, leisure interest in STEM</w:t>
            </w:r>
          </w:p>
          <w:p w:rsidR="00872DBF" w:rsidRDefault="00872DBF" w:rsidP="00CB1244">
            <w:pPr>
              <w:pStyle w:val="table1"/>
            </w:pPr>
          </w:p>
        </w:tc>
        <w:tc>
          <w:tcPr>
            <w:tcW w:w="1545" w:type="dxa"/>
            <w:tcBorders>
              <w:top w:val="nil"/>
              <w:bottom w:val="single" w:sz="4" w:space="0" w:color="auto"/>
            </w:tcBorders>
          </w:tcPr>
          <w:p w:rsidR="00CB4139" w:rsidRDefault="00CB4139" w:rsidP="00CB1244">
            <w:pPr>
              <w:pStyle w:val="table1"/>
            </w:pPr>
            <w:r>
              <w:t>Descriptive statistics</w:t>
            </w:r>
            <w:r w:rsidR="00872DBF">
              <w:t xml:space="preserve">, t-test, </w:t>
            </w:r>
            <w:r w:rsidR="00AD1B0F">
              <w:t xml:space="preserve">multiple </w:t>
            </w:r>
            <w:r w:rsidR="00872DBF">
              <w:t>regression</w:t>
            </w:r>
          </w:p>
        </w:tc>
      </w:tr>
      <w:tr w:rsidR="00872DBF" w:rsidTr="00D51370">
        <w:tc>
          <w:tcPr>
            <w:tcW w:w="2942" w:type="dxa"/>
            <w:tcBorders>
              <w:top w:val="single" w:sz="4" w:space="0" w:color="auto"/>
              <w:bottom w:val="single" w:sz="4" w:space="0" w:color="auto"/>
            </w:tcBorders>
          </w:tcPr>
          <w:p w:rsidR="00872DBF" w:rsidRDefault="00872DBF" w:rsidP="00CB1244">
            <w:pPr>
              <w:pStyle w:val="table1"/>
            </w:pPr>
            <w:r>
              <w:t>How d</w:t>
            </w:r>
            <w:r w:rsidR="006A3E08">
              <w:t>id</w:t>
            </w:r>
            <w:r>
              <w:t xml:space="preserve"> student outcomes vary by characteristics of the students and SOI </w:t>
            </w:r>
            <w:r w:rsidR="00112A56">
              <w:t>collaborative activities</w:t>
            </w:r>
            <w:r>
              <w:t>?</w:t>
            </w:r>
          </w:p>
        </w:tc>
        <w:tc>
          <w:tcPr>
            <w:tcW w:w="1807" w:type="dxa"/>
            <w:tcBorders>
              <w:top w:val="single" w:sz="4" w:space="0" w:color="auto"/>
              <w:bottom w:val="single" w:sz="4" w:space="0" w:color="auto"/>
            </w:tcBorders>
          </w:tcPr>
          <w:p w:rsidR="00872DBF" w:rsidRDefault="00872DBF" w:rsidP="00CB1244">
            <w:pPr>
              <w:pStyle w:val="table1"/>
            </w:pPr>
            <w:r>
              <w:t>Student outcomes survey, implementation data</w:t>
            </w:r>
          </w:p>
        </w:tc>
        <w:tc>
          <w:tcPr>
            <w:tcW w:w="1086" w:type="dxa"/>
            <w:tcBorders>
              <w:top w:val="single" w:sz="4" w:space="0" w:color="auto"/>
              <w:bottom w:val="single" w:sz="4" w:space="0" w:color="auto"/>
            </w:tcBorders>
          </w:tcPr>
          <w:p w:rsidR="00872DBF" w:rsidRDefault="00112A56" w:rsidP="00CB1244">
            <w:pPr>
              <w:pStyle w:val="table1"/>
            </w:pPr>
            <w:r>
              <w:t>11 SOI sites, ~12,095 students</w:t>
            </w:r>
          </w:p>
        </w:tc>
        <w:tc>
          <w:tcPr>
            <w:tcW w:w="1980" w:type="dxa"/>
            <w:tcBorders>
              <w:top w:val="single" w:sz="4" w:space="0" w:color="auto"/>
              <w:bottom w:val="single" w:sz="4" w:space="0" w:color="auto"/>
            </w:tcBorders>
          </w:tcPr>
          <w:p w:rsidR="00872DBF" w:rsidRDefault="00872DBF" w:rsidP="00CB1244">
            <w:pPr>
              <w:pStyle w:val="table1"/>
            </w:pPr>
            <w:r>
              <w:t xml:space="preserve">Student demographics, </w:t>
            </w:r>
            <w:r w:rsidR="00AD1B0F">
              <w:t xml:space="preserve">program </w:t>
            </w:r>
            <w:r>
              <w:t xml:space="preserve">attendance, program duration, </w:t>
            </w:r>
            <w:r w:rsidR="00AD1B0F">
              <w:t xml:space="preserve">student </w:t>
            </w:r>
            <w:r>
              <w:t>self-confidence in science, self-confidence in math, career interest in STEM, leisure interest in STEM</w:t>
            </w:r>
          </w:p>
          <w:p w:rsidR="00872DBF" w:rsidRDefault="00872DBF" w:rsidP="00CB1244">
            <w:pPr>
              <w:pStyle w:val="table1"/>
            </w:pPr>
          </w:p>
        </w:tc>
        <w:tc>
          <w:tcPr>
            <w:tcW w:w="1545" w:type="dxa"/>
            <w:tcBorders>
              <w:top w:val="single" w:sz="4" w:space="0" w:color="auto"/>
              <w:bottom w:val="single" w:sz="4" w:space="0" w:color="auto"/>
            </w:tcBorders>
          </w:tcPr>
          <w:p w:rsidR="00872DBF" w:rsidRDefault="00AD1B0F" w:rsidP="00CB1244">
            <w:pPr>
              <w:pStyle w:val="table1"/>
            </w:pPr>
            <w:r>
              <w:t>Correlations, Chi-squares, multiple regression</w:t>
            </w:r>
          </w:p>
        </w:tc>
      </w:tr>
      <w:tr w:rsidR="00B674BF" w:rsidTr="00D51370">
        <w:tc>
          <w:tcPr>
            <w:tcW w:w="2942" w:type="dxa"/>
            <w:tcBorders>
              <w:top w:val="single" w:sz="4" w:space="0" w:color="auto"/>
              <w:bottom w:val="nil"/>
            </w:tcBorders>
          </w:tcPr>
          <w:p w:rsidR="00B674BF" w:rsidRDefault="00B674BF" w:rsidP="00CB1244">
            <w:pPr>
              <w:pStyle w:val="table1"/>
              <w:rPr>
                <w:b/>
                <w:bCs/>
                <w:i/>
                <w:iCs/>
              </w:rPr>
            </w:pPr>
            <w:r>
              <w:rPr>
                <w:b/>
                <w:bCs/>
                <w:i/>
                <w:iCs/>
              </w:rPr>
              <w:t xml:space="preserve">Teachers </w:t>
            </w:r>
          </w:p>
        </w:tc>
        <w:tc>
          <w:tcPr>
            <w:tcW w:w="1807" w:type="dxa"/>
            <w:tcBorders>
              <w:top w:val="single" w:sz="4" w:space="0" w:color="auto"/>
              <w:bottom w:val="nil"/>
            </w:tcBorders>
          </w:tcPr>
          <w:p w:rsidR="00B674BF" w:rsidRDefault="00B674BF" w:rsidP="00CB1244">
            <w:pPr>
              <w:pStyle w:val="table1"/>
            </w:pPr>
          </w:p>
        </w:tc>
        <w:tc>
          <w:tcPr>
            <w:tcW w:w="1086" w:type="dxa"/>
            <w:tcBorders>
              <w:top w:val="single" w:sz="4" w:space="0" w:color="auto"/>
              <w:bottom w:val="nil"/>
            </w:tcBorders>
          </w:tcPr>
          <w:p w:rsidR="00B674BF" w:rsidRDefault="00B674BF" w:rsidP="00CB1244">
            <w:pPr>
              <w:pStyle w:val="table1"/>
            </w:pPr>
          </w:p>
        </w:tc>
        <w:tc>
          <w:tcPr>
            <w:tcW w:w="1980" w:type="dxa"/>
            <w:tcBorders>
              <w:top w:val="single" w:sz="4" w:space="0" w:color="auto"/>
              <w:bottom w:val="nil"/>
            </w:tcBorders>
          </w:tcPr>
          <w:p w:rsidR="00B674BF" w:rsidRDefault="00B674BF" w:rsidP="00CB1244">
            <w:pPr>
              <w:pStyle w:val="table1"/>
            </w:pPr>
          </w:p>
        </w:tc>
        <w:tc>
          <w:tcPr>
            <w:tcW w:w="1545" w:type="dxa"/>
            <w:tcBorders>
              <w:top w:val="single" w:sz="4" w:space="0" w:color="auto"/>
              <w:bottom w:val="nil"/>
            </w:tcBorders>
          </w:tcPr>
          <w:p w:rsidR="00B674BF" w:rsidRDefault="00B674BF" w:rsidP="00CB1244">
            <w:pPr>
              <w:pStyle w:val="table1"/>
            </w:pPr>
          </w:p>
        </w:tc>
      </w:tr>
      <w:tr w:rsidR="00AD1B0F" w:rsidTr="00D51370">
        <w:tc>
          <w:tcPr>
            <w:tcW w:w="2942" w:type="dxa"/>
            <w:tcBorders>
              <w:top w:val="nil"/>
              <w:bottom w:val="single" w:sz="4" w:space="0" w:color="auto"/>
            </w:tcBorders>
          </w:tcPr>
          <w:p w:rsidR="00AD1B0F" w:rsidRDefault="00AD1B0F" w:rsidP="00CB1244">
            <w:pPr>
              <w:pStyle w:val="table1"/>
            </w:pPr>
            <w:r>
              <w:t xml:space="preserve">To what extent and in what domains </w:t>
            </w:r>
            <w:r w:rsidR="006A3E08">
              <w:t>did</w:t>
            </w:r>
            <w:r>
              <w:t xml:space="preserve"> teacher efficacy, expectancy, and the use of inquiry-based pedagogy increase immediately after the Summer of Innovation </w:t>
            </w:r>
            <w:r w:rsidR="00112A56">
              <w:t xml:space="preserve">collaborative </w:t>
            </w:r>
            <w:r>
              <w:t>activities?</w:t>
            </w:r>
          </w:p>
        </w:tc>
        <w:tc>
          <w:tcPr>
            <w:tcW w:w="1807" w:type="dxa"/>
            <w:tcBorders>
              <w:top w:val="nil"/>
              <w:bottom w:val="single" w:sz="4" w:space="0" w:color="auto"/>
            </w:tcBorders>
          </w:tcPr>
          <w:p w:rsidR="00AD1B0F" w:rsidRDefault="00AD1B0F" w:rsidP="00CB1244">
            <w:pPr>
              <w:pStyle w:val="table1"/>
            </w:pPr>
            <w:r>
              <w:t>Teacher outcomes survey</w:t>
            </w:r>
          </w:p>
        </w:tc>
        <w:tc>
          <w:tcPr>
            <w:tcW w:w="1086" w:type="dxa"/>
            <w:tcBorders>
              <w:top w:val="nil"/>
              <w:bottom w:val="single" w:sz="4" w:space="0" w:color="auto"/>
            </w:tcBorders>
          </w:tcPr>
          <w:p w:rsidR="00AD1B0F" w:rsidRDefault="00112A56" w:rsidP="00CB1244">
            <w:pPr>
              <w:pStyle w:val="table1"/>
            </w:pPr>
            <w:r>
              <w:t>11</w:t>
            </w:r>
            <w:r w:rsidR="00AD1B0F">
              <w:t xml:space="preserve"> SOI </w:t>
            </w:r>
            <w:r>
              <w:t>site</w:t>
            </w:r>
            <w:r w:rsidR="00AD1B0F">
              <w:t>s, ~</w:t>
            </w:r>
            <w:r w:rsidR="006B3C37">
              <w:t>1,000</w:t>
            </w:r>
            <w:r w:rsidR="00AD1B0F">
              <w:t xml:space="preserve"> teachers</w:t>
            </w:r>
          </w:p>
        </w:tc>
        <w:tc>
          <w:tcPr>
            <w:tcW w:w="1980" w:type="dxa"/>
            <w:tcBorders>
              <w:top w:val="nil"/>
              <w:bottom w:val="single" w:sz="4" w:space="0" w:color="auto"/>
            </w:tcBorders>
          </w:tcPr>
          <w:p w:rsidR="00AD1B0F" w:rsidRDefault="00AD1B0F" w:rsidP="00CB1244">
            <w:pPr>
              <w:pStyle w:val="table1"/>
            </w:pPr>
            <w:r>
              <w:t xml:space="preserve">Personal science teaching efficacy, science teaching outcome expectancy, use of traditional teaching practices, use of strategies to develop students’ abilities to communicate STEM ideas, use of laboratory </w:t>
            </w:r>
            <w:r w:rsidR="00C03209">
              <w:t xml:space="preserve">activities </w:t>
            </w:r>
            <w:r>
              <w:t xml:space="preserve"> </w:t>
            </w:r>
          </w:p>
        </w:tc>
        <w:tc>
          <w:tcPr>
            <w:tcW w:w="1545" w:type="dxa"/>
            <w:tcBorders>
              <w:top w:val="nil"/>
              <w:bottom w:val="single" w:sz="4" w:space="0" w:color="auto"/>
            </w:tcBorders>
          </w:tcPr>
          <w:p w:rsidR="00AD1B0F" w:rsidRDefault="00AD1B0F" w:rsidP="00CB1244">
            <w:pPr>
              <w:pStyle w:val="table1"/>
            </w:pPr>
            <w:r>
              <w:t>Descriptive statistics, t-test, multiple regression</w:t>
            </w:r>
          </w:p>
        </w:tc>
      </w:tr>
      <w:tr w:rsidR="00AD1B0F" w:rsidTr="00D51370">
        <w:tc>
          <w:tcPr>
            <w:tcW w:w="2942" w:type="dxa"/>
            <w:tcBorders>
              <w:top w:val="single" w:sz="4" w:space="0" w:color="auto"/>
            </w:tcBorders>
          </w:tcPr>
          <w:p w:rsidR="00AD1B0F" w:rsidRDefault="00AD1B0F" w:rsidP="00CB1244">
            <w:pPr>
              <w:pStyle w:val="table1"/>
            </w:pPr>
            <w:r>
              <w:t>How d</w:t>
            </w:r>
            <w:r w:rsidR="006A3E08">
              <w:t>id</w:t>
            </w:r>
            <w:r>
              <w:t xml:space="preserve"> teacher outcomes vary by characteristics of the teachers and SOI </w:t>
            </w:r>
            <w:r w:rsidR="00112A56">
              <w:t>collaborative activities</w:t>
            </w:r>
            <w:r>
              <w:t>?</w:t>
            </w:r>
          </w:p>
        </w:tc>
        <w:tc>
          <w:tcPr>
            <w:tcW w:w="1807" w:type="dxa"/>
            <w:tcBorders>
              <w:top w:val="single" w:sz="4" w:space="0" w:color="auto"/>
            </w:tcBorders>
          </w:tcPr>
          <w:p w:rsidR="00AD1B0F" w:rsidRDefault="00AD1B0F" w:rsidP="00CB1244">
            <w:pPr>
              <w:pStyle w:val="table1"/>
            </w:pPr>
            <w:r>
              <w:t>Teacher outcomes survey, implementation data</w:t>
            </w:r>
          </w:p>
        </w:tc>
        <w:tc>
          <w:tcPr>
            <w:tcW w:w="1086" w:type="dxa"/>
            <w:tcBorders>
              <w:top w:val="single" w:sz="4" w:space="0" w:color="auto"/>
            </w:tcBorders>
          </w:tcPr>
          <w:p w:rsidR="00AD1B0F" w:rsidRDefault="00112A56" w:rsidP="00CB1244">
            <w:pPr>
              <w:pStyle w:val="table1"/>
            </w:pPr>
            <w:r>
              <w:t>11</w:t>
            </w:r>
            <w:r w:rsidR="00AD1B0F">
              <w:t xml:space="preserve"> SOI </w:t>
            </w:r>
            <w:r>
              <w:t>sites</w:t>
            </w:r>
            <w:r w:rsidR="00AD1B0F">
              <w:t xml:space="preserve">, ~ </w:t>
            </w:r>
            <w:r w:rsidR="006B3C37">
              <w:t>1,000</w:t>
            </w:r>
            <w:r w:rsidR="00AD1B0F">
              <w:t xml:space="preserve"> teachers</w:t>
            </w:r>
          </w:p>
        </w:tc>
        <w:tc>
          <w:tcPr>
            <w:tcW w:w="1980" w:type="dxa"/>
            <w:tcBorders>
              <w:top w:val="single" w:sz="4" w:space="0" w:color="auto"/>
            </w:tcBorders>
          </w:tcPr>
          <w:p w:rsidR="00AD1B0F" w:rsidRDefault="00C03209" w:rsidP="00CB1244">
            <w:pPr>
              <w:pStyle w:val="table1"/>
            </w:pPr>
            <w:r>
              <w:t>Teacher demographics, program attendance, program duration, p</w:t>
            </w:r>
            <w:r w:rsidR="00AD1B0F">
              <w:t xml:space="preserve">ersonal science teaching efficacy, science teaching outcome expectancy, use of traditional teaching practices, use of strategies to develop students’ abilities to communicate STEM ideas, use of laboratory </w:t>
            </w:r>
            <w:r>
              <w:t>activities</w:t>
            </w:r>
            <w:r w:rsidR="00AD1B0F">
              <w:t xml:space="preserve"> </w:t>
            </w:r>
          </w:p>
        </w:tc>
        <w:tc>
          <w:tcPr>
            <w:tcW w:w="1545" w:type="dxa"/>
            <w:tcBorders>
              <w:top w:val="single" w:sz="4" w:space="0" w:color="auto"/>
            </w:tcBorders>
          </w:tcPr>
          <w:p w:rsidR="00AD1B0F" w:rsidRDefault="00AD1B0F" w:rsidP="00CB1244">
            <w:pPr>
              <w:pStyle w:val="table1"/>
            </w:pPr>
            <w:r>
              <w:t>Correlations, Chi-squares, multiple regression</w:t>
            </w:r>
          </w:p>
        </w:tc>
      </w:tr>
    </w:tbl>
    <w:p w:rsidR="00B674BF" w:rsidRDefault="00B674BF" w:rsidP="000F37CE">
      <w:pPr>
        <w:pStyle w:val="BodyText"/>
      </w:pPr>
    </w:p>
    <w:p w:rsidR="00C03209" w:rsidRDefault="005700B9" w:rsidP="000F37CE">
      <w:pPr>
        <w:pStyle w:val="BodyText"/>
      </w:pPr>
      <w:r>
        <w:t>T</w:t>
      </w:r>
      <w:r w:rsidR="00A72FC0">
        <w:t xml:space="preserve">he cross-site analyses </w:t>
      </w:r>
      <w:r>
        <w:t xml:space="preserve">conducted by the national </w:t>
      </w:r>
      <w:r w:rsidR="00E9022A">
        <w:t xml:space="preserve">evaluator </w:t>
      </w:r>
      <w:r w:rsidR="00A72FC0">
        <w:t>will enable NASA</w:t>
      </w:r>
      <w:r w:rsidR="00C90BFF">
        <w:t xml:space="preserve"> to describe the </w:t>
      </w:r>
      <w:r w:rsidR="00E9022A">
        <w:t xml:space="preserve">SOI’s </w:t>
      </w:r>
      <w:r w:rsidR="00C90BFF">
        <w:t xml:space="preserve">implementation and </w:t>
      </w:r>
      <w:r w:rsidR="00E9022A">
        <w:t xml:space="preserve">the associated </w:t>
      </w:r>
      <w:r w:rsidR="00C90BFF">
        <w:t xml:space="preserve">outcomes. Data collection will include student and teacher outcomes collected by the local and national evaluators, and program and implementation data collected </w:t>
      </w:r>
      <w:r w:rsidR="00AE194D">
        <w:t xml:space="preserve">at </w:t>
      </w:r>
      <w:r w:rsidR="00C90BFF">
        <w:t xml:space="preserve">the SOI </w:t>
      </w:r>
      <w:r w:rsidR="00AE194D">
        <w:t>sites</w:t>
      </w:r>
      <w:r w:rsidR="00C90BFF">
        <w:t xml:space="preserve">. </w:t>
      </w:r>
      <w:r w:rsidR="00367399" w:rsidRPr="00367399">
        <w:t>The Space Grant Consortiums and the External Sub-award, each funded through a grant, have hired local evaluators for their projects</w:t>
      </w:r>
      <w:r w:rsidR="00367399" w:rsidRPr="00367399" w:rsidDel="00367399">
        <w:t xml:space="preserve"> </w:t>
      </w:r>
      <w:proofErr w:type="gramStart"/>
      <w:r w:rsidR="00004732" w:rsidRPr="0097773A">
        <w:t>The</w:t>
      </w:r>
      <w:proofErr w:type="gramEnd"/>
      <w:r w:rsidR="00004732" w:rsidRPr="0097773A">
        <w:t xml:space="preserve"> </w:t>
      </w:r>
      <w:r w:rsidR="00004732">
        <w:t xml:space="preserve">local evaluators are being paid by grantees </w:t>
      </w:r>
      <w:r w:rsidR="00004732" w:rsidRPr="0097773A">
        <w:t>operating indepe</w:t>
      </w:r>
      <w:r w:rsidR="00004732">
        <w:t>ndent of the government in their evaluations</w:t>
      </w:r>
      <w:r w:rsidR="00004732" w:rsidRPr="0097773A">
        <w:t>, and therefore we cannot provide details about the work that will be conducted</w:t>
      </w:r>
      <w:r w:rsidR="00004732">
        <w:t xml:space="preserve"> or the specific research questions they will answer</w:t>
      </w:r>
      <w:r w:rsidR="00004732" w:rsidRPr="0097773A">
        <w:t>.</w:t>
      </w:r>
      <w:r w:rsidR="00004732">
        <w:t xml:space="preserve"> However, </w:t>
      </w:r>
      <w:r w:rsidR="00C03209">
        <w:t xml:space="preserve">the local evaluators will be </w:t>
      </w:r>
      <w:r w:rsidR="00004732">
        <w:t xml:space="preserve">asked to assist in the collection of </w:t>
      </w:r>
      <w:r w:rsidR="00C03209">
        <w:t>both the student and teacher outcomes, implementation, analysis, and reporting of their specific site. The NASA Center</w:t>
      </w:r>
      <w:r w:rsidR="006A3E08">
        <w:t xml:space="preserve"> Partnerships</w:t>
      </w:r>
      <w:r w:rsidR="00C03209">
        <w:t xml:space="preserve"> do not have local evaluators; therefore, the national evaluators will collect the outcomes data</w:t>
      </w:r>
      <w:r w:rsidR="006B3C37">
        <w:t xml:space="preserve"> and</w:t>
      </w:r>
      <w:r w:rsidR="00C03209">
        <w:t xml:space="preserve"> the SOI sites will </w:t>
      </w:r>
      <w:r w:rsidR="00367399">
        <w:t>report</w:t>
      </w:r>
      <w:r w:rsidR="00C03209">
        <w:t xml:space="preserve"> implementation </w:t>
      </w:r>
      <w:r w:rsidR="006B3C37">
        <w:t xml:space="preserve">data. All </w:t>
      </w:r>
      <w:r w:rsidR="00AE194D">
        <w:t>11</w:t>
      </w:r>
      <w:r w:rsidR="006B3C37">
        <w:t xml:space="preserve"> sites will provide their data to the national evaluators so that the national evaluators can conduct a cross-site analysis of the efficacy of Summer of Innovation.</w:t>
      </w:r>
    </w:p>
    <w:p w:rsidR="00C03209" w:rsidRDefault="00C03209" w:rsidP="000F37CE">
      <w:pPr>
        <w:pStyle w:val="BodyText"/>
      </w:pPr>
    </w:p>
    <w:p w:rsidR="006B3C37" w:rsidRDefault="00A72FC0" w:rsidP="000F37CE">
      <w:pPr>
        <w:pStyle w:val="BodyText"/>
      </w:pPr>
      <w:r>
        <w:t xml:space="preserve">NASA will use the information from this study to determine the efficacy of an intense summer program such as SOI on students’ </w:t>
      </w:r>
      <w:r w:rsidR="00E9022A">
        <w:t xml:space="preserve">and teachers’ </w:t>
      </w:r>
      <w:r>
        <w:t xml:space="preserve">STEM motivation and awareness, and explore how summer </w:t>
      </w:r>
      <w:r>
        <w:lastRenderedPageBreak/>
        <w:t xml:space="preserve">activities can affect longer-term student outcomes such as </w:t>
      </w:r>
      <w:r w:rsidR="00C90BFF">
        <w:t xml:space="preserve">course taking patterns, and interest in </w:t>
      </w:r>
      <w:r>
        <w:t xml:space="preserve">STEM post-secondary education and careers. </w:t>
      </w:r>
      <w:r w:rsidR="00F8005C">
        <w:t xml:space="preserve">The data will also be useful for state and local policy makers, districts, schools, and other organizations </w:t>
      </w:r>
      <w:r w:rsidR="00E9022A">
        <w:t>in their efforts to</w:t>
      </w:r>
      <w:r w:rsidR="00F8005C">
        <w:t xml:space="preserve"> </w:t>
      </w:r>
      <w:r w:rsidR="00E9022A">
        <w:t xml:space="preserve">improve </w:t>
      </w:r>
      <w:r w:rsidR="00F8005C">
        <w:t xml:space="preserve">the academic outcomes </w:t>
      </w:r>
      <w:r w:rsidR="00C90BFF">
        <w:t>for middle school students.</w:t>
      </w:r>
      <w:r w:rsidR="00F8005C">
        <w:t xml:space="preserve"> An important goal of the evaluation is to produce findings that will trigger wide adoption of effective summer activities </w:t>
      </w:r>
      <w:r w:rsidR="00E9022A">
        <w:t>that improve</w:t>
      </w:r>
      <w:r w:rsidR="00F8005C">
        <w:t xml:space="preserve"> STEM motivation and awareness among middle school students, particularly </w:t>
      </w:r>
      <w:r w:rsidR="00E9022A">
        <w:t xml:space="preserve">those who are </w:t>
      </w:r>
      <w:r w:rsidR="00F8005C">
        <w:t xml:space="preserve">underachieving and underrepresented. In addition, the data will be a resource to support additional research on STEM teaching and learning as it relates to informal and K-12 education by academic researchers and others interested in STEM teaching and learning. </w:t>
      </w:r>
    </w:p>
    <w:p w:rsidR="006B3C37" w:rsidRDefault="006B3C37" w:rsidP="000F37CE">
      <w:pPr>
        <w:pStyle w:val="BodyText"/>
      </w:pPr>
    </w:p>
    <w:p w:rsidR="00F8005C" w:rsidRDefault="005E17BE" w:rsidP="000F37CE">
      <w:pPr>
        <w:pStyle w:val="BodyText"/>
      </w:pPr>
      <w:r>
        <w:t xml:space="preserve">To collect this information, the national evaluator will develop a series of reporting requirements that will ask each site to </w:t>
      </w:r>
      <w:r w:rsidR="00650F1C">
        <w:t xml:space="preserve">describe their projects as well as </w:t>
      </w:r>
      <w:r>
        <w:t xml:space="preserve">document what went well and what barriers they encountered during their implementation. </w:t>
      </w:r>
      <w:r w:rsidR="00650F1C">
        <w:t>Sites will be asked to report how they were able to overcome hurdles successfully and well as outline how they would improve implementation in the future. A stand</w:t>
      </w:r>
      <w:r>
        <w:t xml:space="preserve">ardized template will </w:t>
      </w:r>
      <w:r w:rsidR="00650F1C">
        <w:t xml:space="preserve">be provided to all sites </w:t>
      </w:r>
      <w:r w:rsidR="00735308">
        <w:t xml:space="preserve">to </w:t>
      </w:r>
      <w:r w:rsidR="00650F1C">
        <w:t>facilitate the collection of this implementation data</w:t>
      </w:r>
      <w:r>
        <w:t>. The national evaluator will compile the information f</w:t>
      </w:r>
      <w:r w:rsidR="00650F1C">
        <w:t>rom across</w:t>
      </w:r>
      <w:r>
        <w:t xml:space="preserve"> the sites, extracting key lessons learned and providing recommendations for subsequent implementations.</w:t>
      </w:r>
    </w:p>
    <w:p w:rsidR="00B33FE1" w:rsidRDefault="00B33FE1" w:rsidP="006069FB">
      <w:pPr>
        <w:pStyle w:val="BodyText"/>
      </w:pPr>
    </w:p>
    <w:p w:rsidR="00CC7947" w:rsidRDefault="00A8513A" w:rsidP="006069FB">
      <w:pPr>
        <w:pStyle w:val="BodyText"/>
      </w:pPr>
      <w:r>
        <w:t>T</w:t>
      </w:r>
      <w:r w:rsidR="00CC7947">
        <w:t xml:space="preserve">he </w:t>
      </w:r>
      <w:r w:rsidR="00F8005C">
        <w:t xml:space="preserve">SOI evaluation </w:t>
      </w:r>
      <w:r w:rsidR="005F5F91">
        <w:t>includes</w:t>
      </w:r>
      <w:r w:rsidR="00B33FE1">
        <w:t xml:space="preserve"> a sample of</w:t>
      </w:r>
      <w:r w:rsidR="005F5F91">
        <w:t xml:space="preserve"> </w:t>
      </w:r>
      <w:r w:rsidR="001E402C">
        <w:t>~</w:t>
      </w:r>
      <w:r w:rsidR="005F5F91" w:rsidRPr="00D0565A">
        <w:t>1</w:t>
      </w:r>
      <w:r w:rsidR="00FC73D8">
        <w:t>2</w:t>
      </w:r>
      <w:r w:rsidR="00D0565A">
        <w:t>,</w:t>
      </w:r>
      <w:r w:rsidR="001E402C">
        <w:t>0</w:t>
      </w:r>
      <w:r w:rsidR="00FC73D8">
        <w:t>95</w:t>
      </w:r>
      <w:r w:rsidR="001E402C">
        <w:t xml:space="preserve"> </w:t>
      </w:r>
      <w:r w:rsidR="005F5F91">
        <w:t xml:space="preserve">students and </w:t>
      </w:r>
      <w:r w:rsidR="001E402C">
        <w:t>~</w:t>
      </w:r>
      <w:r w:rsidR="00D0565A">
        <w:t>1,</w:t>
      </w:r>
      <w:r w:rsidR="001E402C">
        <w:t xml:space="preserve">000 </w:t>
      </w:r>
      <w:r w:rsidR="005F5F91">
        <w:t>teachers across the Space Grant Consortiums</w:t>
      </w:r>
      <w:proofErr w:type="gramStart"/>
      <w:r w:rsidR="005F5F91">
        <w:t xml:space="preserve">, </w:t>
      </w:r>
      <w:r w:rsidR="001E402C">
        <w:t xml:space="preserve"> one</w:t>
      </w:r>
      <w:proofErr w:type="gramEnd"/>
      <w:r w:rsidR="001E402C">
        <w:t xml:space="preserve"> </w:t>
      </w:r>
      <w:r w:rsidR="005F5F91">
        <w:t>External Sub-award,</w:t>
      </w:r>
      <w:r w:rsidR="001E402C">
        <w:t xml:space="preserve"> and </w:t>
      </w:r>
      <w:r w:rsidR="005F5F91">
        <w:t>NASA Center</w:t>
      </w:r>
      <w:r w:rsidR="00D0565A">
        <w:t xml:space="preserve"> Partnership</w:t>
      </w:r>
      <w:r w:rsidR="005F5F91">
        <w:t>s</w:t>
      </w:r>
      <w:r w:rsidR="00773276">
        <w:t xml:space="preserve"> sites</w:t>
      </w:r>
      <w:r w:rsidR="005F5F91">
        <w:t xml:space="preserve">. </w:t>
      </w:r>
      <w:r w:rsidR="00F41113">
        <w:t>T</w:t>
      </w:r>
      <w:r w:rsidR="00FF6C42">
        <w:t xml:space="preserve">he sample of </w:t>
      </w:r>
      <w:r w:rsidR="00E8003A">
        <w:t>~</w:t>
      </w:r>
      <w:r w:rsidR="001E402C" w:rsidRPr="00D0565A">
        <w:t>1</w:t>
      </w:r>
      <w:r w:rsidR="00FC73D8">
        <w:t>2</w:t>
      </w:r>
      <w:r w:rsidR="00D85FEA">
        <w:t>,</w:t>
      </w:r>
      <w:r w:rsidR="001E402C">
        <w:t>0</w:t>
      </w:r>
      <w:r w:rsidR="00FC73D8">
        <w:t>95</w:t>
      </w:r>
      <w:r w:rsidR="001E402C">
        <w:t xml:space="preserve"> </w:t>
      </w:r>
      <w:r w:rsidR="00FF6C42">
        <w:t xml:space="preserve">students </w:t>
      </w:r>
      <w:r w:rsidR="00F41113">
        <w:t>will be survey</w:t>
      </w:r>
      <w:r w:rsidR="001E402C">
        <w:t>ed</w:t>
      </w:r>
      <w:r w:rsidR="00F41113">
        <w:t xml:space="preserve"> </w:t>
      </w:r>
      <w:r w:rsidR="00FF6C42">
        <w:t xml:space="preserve">every year for three years. While our goal is to obtain an 80% response rate per wave of data collection, </w:t>
      </w:r>
      <w:r w:rsidR="00F41113">
        <w:t>surveys will be</w:t>
      </w:r>
      <w:r w:rsidR="00FF6C42">
        <w:t xml:space="preserve"> </w:t>
      </w:r>
      <w:r w:rsidR="00E9022A">
        <w:t>distribut</w:t>
      </w:r>
      <w:r w:rsidR="00F41113">
        <w:t>ed</w:t>
      </w:r>
      <w:r w:rsidR="00FF6C42">
        <w:t xml:space="preserve"> to the full sample each year. </w:t>
      </w:r>
      <w:r>
        <w:t>Exhibit</w:t>
      </w:r>
      <w:r w:rsidR="00773276">
        <w:t>.1</w:t>
      </w:r>
      <w:r>
        <w:t xml:space="preserve"> displays the timing of the data collection waves, the expect</w:t>
      </w:r>
      <w:r w:rsidR="009F75D9">
        <w:t>ed</w:t>
      </w:r>
      <w:r>
        <w:t xml:space="preserve"> number of respondent</w:t>
      </w:r>
      <w:r w:rsidR="009F75D9">
        <w:t>s</w:t>
      </w:r>
      <w:r>
        <w:t>, and a description of the survey administ</w:t>
      </w:r>
      <w:r w:rsidR="009F75D9">
        <w:t>rat</w:t>
      </w:r>
      <w:r>
        <w:t xml:space="preserve">ion. </w:t>
      </w:r>
    </w:p>
    <w:p w:rsidR="006B3C37" w:rsidRDefault="006B3C37">
      <w:pPr>
        <w:pStyle w:val="BodyText"/>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1895"/>
        <w:gridCol w:w="1895"/>
        <w:gridCol w:w="1895"/>
        <w:gridCol w:w="1895"/>
        <w:gridCol w:w="1895"/>
      </w:tblGrid>
      <w:tr w:rsidR="00CC7947" w:rsidTr="00900510">
        <w:tc>
          <w:tcPr>
            <w:tcW w:w="9475" w:type="dxa"/>
            <w:gridSpan w:val="5"/>
            <w:tcBorders>
              <w:top w:val="single" w:sz="18" w:space="0" w:color="auto"/>
              <w:left w:val="nil"/>
              <w:bottom w:val="single" w:sz="4" w:space="0" w:color="auto"/>
              <w:right w:val="nil"/>
            </w:tcBorders>
            <w:vAlign w:val="bottom"/>
          </w:tcPr>
          <w:p w:rsidR="00CC7947" w:rsidRDefault="00CC7947" w:rsidP="006B3C37">
            <w:pPr>
              <w:pStyle w:val="Table"/>
              <w:spacing w:before="60" w:after="60"/>
              <w:rPr>
                <w:rFonts w:cs="Arial"/>
                <w:b/>
                <w:bCs/>
              </w:rPr>
            </w:pPr>
            <w:r>
              <w:rPr>
                <w:rFonts w:cs="Arial"/>
                <w:b/>
                <w:bCs/>
              </w:rPr>
              <w:t xml:space="preserve">Exhibit </w:t>
            </w:r>
            <w:r w:rsidR="00773276">
              <w:rPr>
                <w:rFonts w:cs="Arial"/>
                <w:b/>
                <w:bCs/>
              </w:rPr>
              <w:t>1</w:t>
            </w:r>
          </w:p>
          <w:p w:rsidR="00CC7947" w:rsidRDefault="00CC7947">
            <w:pPr>
              <w:pStyle w:val="Table"/>
              <w:spacing w:before="60" w:after="60"/>
              <w:rPr>
                <w:rFonts w:cs="Arial"/>
                <w:b/>
                <w:bCs/>
              </w:rPr>
            </w:pPr>
            <w:r>
              <w:rPr>
                <w:rFonts w:cs="Arial"/>
                <w:b/>
                <w:bCs/>
              </w:rPr>
              <w:t>Summary of Proposed Data Collection Activities</w:t>
            </w:r>
          </w:p>
        </w:tc>
      </w:tr>
      <w:tr w:rsidR="00F8005C" w:rsidTr="00900510">
        <w:tc>
          <w:tcPr>
            <w:tcW w:w="1895" w:type="dxa"/>
            <w:tcBorders>
              <w:top w:val="single" w:sz="4" w:space="0" w:color="auto"/>
              <w:left w:val="nil"/>
              <w:bottom w:val="single" w:sz="8" w:space="0" w:color="auto"/>
              <w:right w:val="nil"/>
            </w:tcBorders>
            <w:vAlign w:val="bottom"/>
          </w:tcPr>
          <w:p w:rsidR="00F8005C" w:rsidRPr="004A23FC" w:rsidRDefault="00F8005C">
            <w:pPr>
              <w:pStyle w:val="Table"/>
              <w:spacing w:before="60" w:after="60"/>
              <w:rPr>
                <w:rFonts w:cs="Arial"/>
                <w:b/>
                <w:bCs/>
                <w:sz w:val="18"/>
              </w:rPr>
            </w:pPr>
            <w:r w:rsidRPr="004A23FC">
              <w:rPr>
                <w:rFonts w:cs="Arial"/>
                <w:b/>
                <w:bCs/>
                <w:sz w:val="18"/>
              </w:rPr>
              <w:t>Survey</w:t>
            </w:r>
          </w:p>
        </w:tc>
        <w:tc>
          <w:tcPr>
            <w:tcW w:w="1895" w:type="dxa"/>
            <w:tcBorders>
              <w:top w:val="single" w:sz="4" w:space="0" w:color="auto"/>
              <w:left w:val="nil"/>
              <w:bottom w:val="single" w:sz="8" w:space="0" w:color="auto"/>
              <w:right w:val="nil"/>
            </w:tcBorders>
            <w:vAlign w:val="bottom"/>
          </w:tcPr>
          <w:p w:rsidR="00F8005C" w:rsidRPr="004A23FC" w:rsidRDefault="00F8005C">
            <w:pPr>
              <w:pStyle w:val="Table"/>
              <w:spacing w:before="60" w:after="60"/>
              <w:rPr>
                <w:rFonts w:cs="Arial"/>
                <w:b/>
                <w:bCs/>
                <w:sz w:val="18"/>
              </w:rPr>
            </w:pPr>
            <w:r w:rsidRPr="004A23FC">
              <w:rPr>
                <w:rFonts w:cs="Arial"/>
                <w:b/>
                <w:bCs/>
                <w:sz w:val="18"/>
              </w:rPr>
              <w:t># of Respondents</w:t>
            </w:r>
          </w:p>
        </w:tc>
        <w:tc>
          <w:tcPr>
            <w:tcW w:w="1895" w:type="dxa"/>
            <w:tcBorders>
              <w:top w:val="single" w:sz="4" w:space="0" w:color="auto"/>
              <w:left w:val="nil"/>
              <w:bottom w:val="single" w:sz="8" w:space="0" w:color="auto"/>
              <w:right w:val="nil"/>
            </w:tcBorders>
            <w:vAlign w:val="bottom"/>
          </w:tcPr>
          <w:p w:rsidR="00F8005C" w:rsidRPr="004A23FC" w:rsidRDefault="00F8005C">
            <w:pPr>
              <w:pStyle w:val="Table"/>
              <w:spacing w:before="60" w:after="60"/>
              <w:rPr>
                <w:rFonts w:cs="Arial"/>
                <w:b/>
                <w:bCs/>
                <w:sz w:val="18"/>
              </w:rPr>
            </w:pPr>
            <w:r w:rsidRPr="004A23FC">
              <w:rPr>
                <w:rFonts w:cs="Arial"/>
                <w:b/>
                <w:bCs/>
                <w:sz w:val="18"/>
              </w:rPr>
              <w:t>Data Collection</w:t>
            </w:r>
          </w:p>
        </w:tc>
        <w:tc>
          <w:tcPr>
            <w:tcW w:w="1895" w:type="dxa"/>
            <w:tcBorders>
              <w:top w:val="single" w:sz="4" w:space="0" w:color="auto"/>
              <w:left w:val="nil"/>
              <w:bottom w:val="single" w:sz="8" w:space="0" w:color="auto"/>
              <w:right w:val="nil"/>
            </w:tcBorders>
            <w:vAlign w:val="bottom"/>
          </w:tcPr>
          <w:p w:rsidR="00F8005C" w:rsidRPr="004A23FC" w:rsidRDefault="00F8005C">
            <w:pPr>
              <w:pStyle w:val="Table"/>
              <w:spacing w:before="60" w:after="60"/>
              <w:rPr>
                <w:rFonts w:cs="Arial"/>
                <w:b/>
                <w:bCs/>
                <w:sz w:val="18"/>
              </w:rPr>
            </w:pPr>
            <w:r w:rsidRPr="004A23FC">
              <w:rPr>
                <w:rFonts w:cs="Arial"/>
                <w:b/>
                <w:bCs/>
                <w:sz w:val="18"/>
              </w:rPr>
              <w:t>Survey Administration</w:t>
            </w:r>
          </w:p>
        </w:tc>
        <w:tc>
          <w:tcPr>
            <w:tcW w:w="1895" w:type="dxa"/>
            <w:tcBorders>
              <w:top w:val="single" w:sz="4" w:space="0" w:color="auto"/>
              <w:left w:val="nil"/>
              <w:bottom w:val="single" w:sz="8" w:space="0" w:color="auto"/>
              <w:right w:val="nil"/>
            </w:tcBorders>
            <w:vAlign w:val="bottom"/>
          </w:tcPr>
          <w:p w:rsidR="00F8005C" w:rsidRPr="004A23FC" w:rsidRDefault="00F8005C">
            <w:pPr>
              <w:pStyle w:val="Table"/>
              <w:spacing w:before="60" w:after="60"/>
              <w:rPr>
                <w:rFonts w:cs="Arial"/>
                <w:b/>
                <w:bCs/>
                <w:sz w:val="18"/>
              </w:rPr>
            </w:pPr>
            <w:r w:rsidRPr="004A23FC">
              <w:rPr>
                <w:rFonts w:cs="Arial"/>
                <w:b/>
                <w:bCs/>
                <w:sz w:val="18"/>
              </w:rPr>
              <w:t>Timing</w:t>
            </w:r>
          </w:p>
        </w:tc>
      </w:tr>
      <w:tr w:rsidR="00F8005C" w:rsidTr="00900510">
        <w:trPr>
          <w:trHeight w:val="710"/>
        </w:trPr>
        <w:tc>
          <w:tcPr>
            <w:tcW w:w="1895" w:type="dxa"/>
            <w:tcBorders>
              <w:top w:val="single" w:sz="8" w:space="0" w:color="auto"/>
              <w:left w:val="nil"/>
              <w:bottom w:val="nil"/>
              <w:right w:val="nil"/>
            </w:tcBorders>
          </w:tcPr>
          <w:p w:rsidR="00F8005C" w:rsidRPr="004A23FC" w:rsidRDefault="00F8005C" w:rsidP="009D6F16">
            <w:pPr>
              <w:pStyle w:val="Table"/>
              <w:spacing w:before="60" w:after="60"/>
              <w:ind w:left="144"/>
              <w:rPr>
                <w:rFonts w:cs="Arial"/>
                <w:b/>
                <w:bCs/>
                <w:i/>
                <w:iCs/>
                <w:sz w:val="18"/>
              </w:rPr>
            </w:pPr>
            <w:r w:rsidRPr="004A23FC">
              <w:rPr>
                <w:rFonts w:cs="Arial"/>
                <w:sz w:val="18"/>
              </w:rPr>
              <w:t>Student Survey</w:t>
            </w:r>
          </w:p>
        </w:tc>
        <w:tc>
          <w:tcPr>
            <w:tcW w:w="1895" w:type="dxa"/>
            <w:tcBorders>
              <w:top w:val="single" w:sz="8" w:space="0" w:color="auto"/>
              <w:left w:val="nil"/>
              <w:bottom w:val="nil"/>
              <w:right w:val="nil"/>
            </w:tcBorders>
          </w:tcPr>
          <w:p w:rsidR="00F8005C" w:rsidRPr="004A23FC" w:rsidRDefault="001E402C" w:rsidP="009D6F16">
            <w:pPr>
              <w:pStyle w:val="Table"/>
              <w:spacing w:before="60" w:after="60"/>
              <w:jc w:val="center"/>
              <w:rPr>
                <w:rFonts w:cs="Arial"/>
                <w:sz w:val="18"/>
              </w:rPr>
            </w:pPr>
            <w:r w:rsidRPr="004A23FC">
              <w:rPr>
                <w:rFonts w:cs="Arial"/>
                <w:sz w:val="18"/>
              </w:rPr>
              <w:t>1</w:t>
            </w:r>
            <w:r w:rsidR="00FC73D8">
              <w:rPr>
                <w:rFonts w:cs="Arial"/>
                <w:sz w:val="18"/>
              </w:rPr>
              <w:t>2</w:t>
            </w:r>
            <w:r w:rsidR="00E9022A" w:rsidRPr="004A23FC">
              <w:rPr>
                <w:rFonts w:cs="Arial"/>
                <w:sz w:val="18"/>
              </w:rPr>
              <w:t>,</w:t>
            </w:r>
            <w:r w:rsidR="00FC73D8">
              <w:rPr>
                <w:rFonts w:cs="Arial"/>
                <w:sz w:val="18"/>
              </w:rPr>
              <w:t>095</w:t>
            </w:r>
          </w:p>
        </w:tc>
        <w:tc>
          <w:tcPr>
            <w:tcW w:w="1895" w:type="dxa"/>
            <w:tcBorders>
              <w:top w:val="single" w:sz="8" w:space="0" w:color="auto"/>
              <w:left w:val="nil"/>
              <w:bottom w:val="nil"/>
              <w:right w:val="nil"/>
            </w:tcBorders>
          </w:tcPr>
          <w:p w:rsidR="00F8005C" w:rsidRPr="004A23FC" w:rsidRDefault="00F8005C" w:rsidP="009D6F16">
            <w:pPr>
              <w:pStyle w:val="Table"/>
              <w:spacing w:before="60" w:after="60"/>
              <w:rPr>
                <w:rFonts w:cs="Arial"/>
                <w:sz w:val="18"/>
              </w:rPr>
            </w:pPr>
            <w:r w:rsidRPr="004A23FC">
              <w:rPr>
                <w:rFonts w:cs="Arial"/>
                <w:sz w:val="18"/>
              </w:rPr>
              <w:t>Baseline</w:t>
            </w:r>
            <w:r w:rsidR="006614D3" w:rsidRPr="004A23FC">
              <w:rPr>
                <w:rFonts w:cs="Arial"/>
                <w:sz w:val="18"/>
              </w:rPr>
              <w:t>/ Pre-test</w:t>
            </w:r>
            <w:r w:rsidRPr="004A23FC">
              <w:rPr>
                <w:rFonts w:cs="Arial"/>
                <w:sz w:val="18"/>
              </w:rPr>
              <w:t xml:space="preserve"> </w:t>
            </w:r>
          </w:p>
        </w:tc>
        <w:tc>
          <w:tcPr>
            <w:tcW w:w="1895" w:type="dxa"/>
            <w:tcBorders>
              <w:top w:val="single" w:sz="8" w:space="0" w:color="auto"/>
              <w:left w:val="nil"/>
              <w:bottom w:val="nil"/>
              <w:right w:val="nil"/>
            </w:tcBorders>
          </w:tcPr>
          <w:p w:rsidR="00F8005C" w:rsidRPr="004A23FC" w:rsidRDefault="00F8005C" w:rsidP="009D6F16">
            <w:pPr>
              <w:pStyle w:val="Table"/>
              <w:spacing w:before="60" w:after="60"/>
              <w:rPr>
                <w:rFonts w:cs="Arial"/>
                <w:sz w:val="18"/>
              </w:rPr>
            </w:pPr>
            <w:r w:rsidRPr="004A23FC">
              <w:rPr>
                <w:rFonts w:cs="Arial"/>
                <w:sz w:val="18"/>
              </w:rPr>
              <w:t>Self-administered/ Paper and Pencil</w:t>
            </w:r>
          </w:p>
        </w:tc>
        <w:tc>
          <w:tcPr>
            <w:tcW w:w="1895" w:type="dxa"/>
            <w:tcBorders>
              <w:top w:val="single" w:sz="8" w:space="0" w:color="auto"/>
              <w:left w:val="nil"/>
              <w:bottom w:val="nil"/>
              <w:right w:val="nil"/>
            </w:tcBorders>
          </w:tcPr>
          <w:p w:rsidR="00F8005C" w:rsidRPr="004A23FC" w:rsidRDefault="00707035" w:rsidP="009D6F16">
            <w:pPr>
              <w:pStyle w:val="Table"/>
              <w:spacing w:before="60" w:after="60"/>
              <w:rPr>
                <w:rFonts w:cs="Arial"/>
                <w:sz w:val="18"/>
              </w:rPr>
            </w:pPr>
            <w:r w:rsidRPr="004A23FC">
              <w:rPr>
                <w:rFonts w:cs="Arial"/>
                <w:sz w:val="18"/>
              </w:rPr>
              <w:t>Early Summer</w:t>
            </w:r>
            <w:r w:rsidR="00546E0C" w:rsidRPr="004A23FC">
              <w:rPr>
                <w:rFonts w:cs="Arial"/>
                <w:sz w:val="18"/>
              </w:rPr>
              <w:t xml:space="preserve">  </w:t>
            </w:r>
            <w:r w:rsidR="00F8005C" w:rsidRPr="004A23FC">
              <w:rPr>
                <w:rFonts w:cs="Arial"/>
                <w:sz w:val="18"/>
              </w:rPr>
              <w:t>2010</w:t>
            </w:r>
          </w:p>
        </w:tc>
      </w:tr>
      <w:tr w:rsidR="00273ADF" w:rsidTr="00900510">
        <w:trPr>
          <w:trHeight w:val="710"/>
        </w:trPr>
        <w:tc>
          <w:tcPr>
            <w:tcW w:w="1895" w:type="dxa"/>
            <w:tcBorders>
              <w:top w:val="nil"/>
              <w:left w:val="nil"/>
              <w:bottom w:val="nil"/>
              <w:right w:val="nil"/>
            </w:tcBorders>
          </w:tcPr>
          <w:p w:rsidR="00273ADF" w:rsidRPr="004A23FC" w:rsidRDefault="00273ADF" w:rsidP="009D6F16">
            <w:pPr>
              <w:pStyle w:val="Table"/>
              <w:spacing w:before="60" w:after="60"/>
              <w:ind w:left="144"/>
              <w:rPr>
                <w:rFonts w:cs="Arial"/>
                <w:b/>
                <w:bCs/>
                <w:i/>
                <w:iCs/>
                <w:sz w:val="18"/>
              </w:rPr>
            </w:pPr>
            <w:r w:rsidRPr="004A23FC">
              <w:rPr>
                <w:rFonts w:cs="Arial"/>
                <w:sz w:val="18"/>
              </w:rPr>
              <w:t>Student Survey</w:t>
            </w:r>
          </w:p>
        </w:tc>
        <w:tc>
          <w:tcPr>
            <w:tcW w:w="1895" w:type="dxa"/>
            <w:tcBorders>
              <w:top w:val="nil"/>
              <w:left w:val="nil"/>
              <w:bottom w:val="nil"/>
              <w:right w:val="nil"/>
            </w:tcBorders>
          </w:tcPr>
          <w:p w:rsidR="00273ADF" w:rsidRPr="004A23FC" w:rsidRDefault="00FC73D8" w:rsidP="009D6F16">
            <w:pPr>
              <w:pStyle w:val="Table"/>
              <w:spacing w:before="60" w:after="60"/>
              <w:jc w:val="center"/>
              <w:rPr>
                <w:rFonts w:cs="Arial"/>
                <w:sz w:val="18"/>
              </w:rPr>
            </w:pPr>
            <w:r>
              <w:rPr>
                <w:rFonts w:cs="Arial"/>
                <w:sz w:val="18"/>
              </w:rPr>
              <w:t>9,676</w:t>
            </w:r>
          </w:p>
        </w:tc>
        <w:tc>
          <w:tcPr>
            <w:tcW w:w="1895" w:type="dxa"/>
            <w:tcBorders>
              <w:top w:val="nil"/>
              <w:left w:val="nil"/>
              <w:bottom w:val="nil"/>
              <w:right w:val="nil"/>
            </w:tcBorders>
          </w:tcPr>
          <w:p w:rsidR="00273ADF" w:rsidRPr="004A23FC" w:rsidRDefault="006614D3" w:rsidP="009D6F16">
            <w:pPr>
              <w:pStyle w:val="Table"/>
              <w:spacing w:before="60" w:after="60"/>
              <w:rPr>
                <w:rFonts w:cs="Arial"/>
                <w:sz w:val="18"/>
              </w:rPr>
            </w:pPr>
            <w:r w:rsidRPr="004A23FC">
              <w:rPr>
                <w:rFonts w:cs="Arial"/>
                <w:sz w:val="18"/>
              </w:rPr>
              <w:t xml:space="preserve">Post-test/ </w:t>
            </w:r>
            <w:r w:rsidR="00273ADF" w:rsidRPr="004A23FC">
              <w:rPr>
                <w:rFonts w:cs="Arial"/>
                <w:sz w:val="18"/>
              </w:rPr>
              <w:t>Follow-up 1</w:t>
            </w:r>
          </w:p>
        </w:tc>
        <w:tc>
          <w:tcPr>
            <w:tcW w:w="1895" w:type="dxa"/>
            <w:tcBorders>
              <w:top w:val="nil"/>
              <w:left w:val="nil"/>
              <w:bottom w:val="nil"/>
              <w:right w:val="nil"/>
            </w:tcBorders>
          </w:tcPr>
          <w:p w:rsidR="00273ADF" w:rsidRPr="004A23FC" w:rsidRDefault="00273ADF" w:rsidP="009D6F16">
            <w:pPr>
              <w:pStyle w:val="Table"/>
              <w:spacing w:before="60" w:after="60"/>
              <w:rPr>
                <w:rFonts w:cs="Arial"/>
                <w:sz w:val="18"/>
              </w:rPr>
            </w:pPr>
            <w:r w:rsidRPr="004A23FC">
              <w:rPr>
                <w:rFonts w:cs="Arial"/>
                <w:sz w:val="18"/>
              </w:rPr>
              <w:t xml:space="preserve">Self-administered/ </w:t>
            </w:r>
            <w:r w:rsidR="000D3FA2" w:rsidRPr="004A23FC">
              <w:rPr>
                <w:rFonts w:cs="Arial"/>
                <w:sz w:val="18"/>
              </w:rPr>
              <w:t>Paper and Pencil</w:t>
            </w:r>
          </w:p>
        </w:tc>
        <w:tc>
          <w:tcPr>
            <w:tcW w:w="1895" w:type="dxa"/>
            <w:tcBorders>
              <w:top w:val="nil"/>
              <w:left w:val="nil"/>
              <w:bottom w:val="nil"/>
              <w:right w:val="nil"/>
            </w:tcBorders>
          </w:tcPr>
          <w:p w:rsidR="00273ADF" w:rsidRPr="004A23FC" w:rsidRDefault="00707035" w:rsidP="009D6F16">
            <w:pPr>
              <w:pStyle w:val="Table"/>
              <w:spacing w:before="60" w:after="60"/>
              <w:rPr>
                <w:rFonts w:cs="Arial"/>
                <w:sz w:val="18"/>
              </w:rPr>
            </w:pPr>
            <w:r w:rsidRPr="004A23FC">
              <w:rPr>
                <w:rFonts w:cs="Arial"/>
                <w:sz w:val="18"/>
              </w:rPr>
              <w:t>Late Summer</w:t>
            </w:r>
            <w:r w:rsidR="009D392A" w:rsidRPr="004A23FC">
              <w:rPr>
                <w:rFonts w:cs="Arial"/>
                <w:sz w:val="18"/>
              </w:rPr>
              <w:t xml:space="preserve"> </w:t>
            </w:r>
            <w:r w:rsidR="00273ADF" w:rsidRPr="004A23FC">
              <w:rPr>
                <w:rFonts w:cs="Arial"/>
                <w:sz w:val="18"/>
              </w:rPr>
              <w:t>2010</w:t>
            </w:r>
          </w:p>
        </w:tc>
      </w:tr>
      <w:tr w:rsidR="00273ADF" w:rsidTr="00900510">
        <w:trPr>
          <w:trHeight w:val="710"/>
        </w:trPr>
        <w:tc>
          <w:tcPr>
            <w:tcW w:w="1895" w:type="dxa"/>
            <w:tcBorders>
              <w:top w:val="nil"/>
              <w:left w:val="nil"/>
              <w:bottom w:val="nil"/>
              <w:right w:val="nil"/>
            </w:tcBorders>
          </w:tcPr>
          <w:p w:rsidR="00273ADF" w:rsidRPr="004A23FC" w:rsidRDefault="00273ADF" w:rsidP="009D6F16">
            <w:pPr>
              <w:pStyle w:val="Table"/>
              <w:spacing w:before="60" w:after="60"/>
              <w:ind w:left="144"/>
              <w:rPr>
                <w:rFonts w:cs="Arial"/>
                <w:b/>
                <w:bCs/>
                <w:i/>
                <w:iCs/>
                <w:sz w:val="18"/>
              </w:rPr>
            </w:pPr>
          </w:p>
        </w:tc>
        <w:tc>
          <w:tcPr>
            <w:tcW w:w="1895" w:type="dxa"/>
            <w:tcBorders>
              <w:top w:val="nil"/>
              <w:left w:val="nil"/>
              <w:bottom w:val="nil"/>
              <w:right w:val="nil"/>
            </w:tcBorders>
          </w:tcPr>
          <w:p w:rsidR="00273ADF" w:rsidRPr="004A23FC" w:rsidRDefault="00273ADF" w:rsidP="009D6F16">
            <w:pPr>
              <w:pStyle w:val="Table"/>
              <w:spacing w:before="60" w:after="60"/>
              <w:jc w:val="center"/>
              <w:rPr>
                <w:rFonts w:cs="Arial"/>
                <w:sz w:val="18"/>
              </w:rPr>
            </w:pPr>
          </w:p>
        </w:tc>
        <w:tc>
          <w:tcPr>
            <w:tcW w:w="1895" w:type="dxa"/>
            <w:tcBorders>
              <w:top w:val="nil"/>
              <w:left w:val="nil"/>
              <w:bottom w:val="nil"/>
              <w:right w:val="nil"/>
            </w:tcBorders>
          </w:tcPr>
          <w:p w:rsidR="00273ADF" w:rsidRPr="004A23FC" w:rsidRDefault="00273ADF" w:rsidP="009D6F16">
            <w:pPr>
              <w:pStyle w:val="Table"/>
              <w:spacing w:before="60" w:after="60"/>
              <w:rPr>
                <w:rFonts w:cs="Arial"/>
                <w:sz w:val="18"/>
              </w:rPr>
            </w:pPr>
          </w:p>
        </w:tc>
        <w:tc>
          <w:tcPr>
            <w:tcW w:w="1895" w:type="dxa"/>
            <w:tcBorders>
              <w:top w:val="nil"/>
              <w:left w:val="nil"/>
              <w:bottom w:val="nil"/>
              <w:right w:val="nil"/>
            </w:tcBorders>
          </w:tcPr>
          <w:p w:rsidR="00273ADF" w:rsidRPr="004A23FC" w:rsidRDefault="00273ADF" w:rsidP="009D6F16">
            <w:pPr>
              <w:pStyle w:val="Table"/>
              <w:spacing w:before="60" w:after="60"/>
              <w:rPr>
                <w:rFonts w:cs="Arial"/>
                <w:sz w:val="18"/>
              </w:rPr>
            </w:pPr>
          </w:p>
        </w:tc>
        <w:tc>
          <w:tcPr>
            <w:tcW w:w="1895" w:type="dxa"/>
            <w:tcBorders>
              <w:top w:val="nil"/>
              <w:left w:val="nil"/>
              <w:bottom w:val="nil"/>
              <w:right w:val="nil"/>
            </w:tcBorders>
          </w:tcPr>
          <w:p w:rsidR="00273ADF" w:rsidRPr="004A23FC" w:rsidRDefault="00273ADF" w:rsidP="009D6F16">
            <w:pPr>
              <w:pStyle w:val="Table"/>
              <w:spacing w:before="60" w:after="60"/>
              <w:rPr>
                <w:rFonts w:cs="Arial"/>
                <w:sz w:val="18"/>
              </w:rPr>
            </w:pPr>
          </w:p>
        </w:tc>
      </w:tr>
      <w:tr w:rsidR="00546E0C" w:rsidTr="00900510">
        <w:trPr>
          <w:trHeight w:val="710"/>
        </w:trPr>
        <w:tc>
          <w:tcPr>
            <w:tcW w:w="1895" w:type="dxa"/>
            <w:tcBorders>
              <w:top w:val="nil"/>
              <w:left w:val="nil"/>
              <w:bottom w:val="single" w:sz="4" w:space="0" w:color="auto"/>
              <w:right w:val="nil"/>
            </w:tcBorders>
          </w:tcPr>
          <w:p w:rsidR="00546E0C" w:rsidRPr="004A23FC" w:rsidRDefault="00546E0C" w:rsidP="00701B6B">
            <w:pPr>
              <w:pStyle w:val="Table"/>
              <w:spacing w:before="60" w:after="60"/>
              <w:ind w:left="144"/>
              <w:rPr>
                <w:rFonts w:cs="Arial"/>
                <w:sz w:val="18"/>
              </w:rPr>
            </w:pPr>
          </w:p>
        </w:tc>
        <w:tc>
          <w:tcPr>
            <w:tcW w:w="1895" w:type="dxa"/>
            <w:tcBorders>
              <w:top w:val="nil"/>
              <w:left w:val="nil"/>
              <w:bottom w:val="single" w:sz="4" w:space="0" w:color="auto"/>
              <w:right w:val="nil"/>
            </w:tcBorders>
          </w:tcPr>
          <w:p w:rsidR="00546E0C" w:rsidRPr="004A23FC" w:rsidRDefault="00546E0C" w:rsidP="00701B6B">
            <w:pPr>
              <w:pStyle w:val="Table"/>
              <w:spacing w:before="60" w:after="60"/>
              <w:jc w:val="center"/>
              <w:rPr>
                <w:rFonts w:cs="Arial"/>
                <w:sz w:val="18"/>
              </w:rPr>
            </w:pPr>
          </w:p>
        </w:tc>
        <w:tc>
          <w:tcPr>
            <w:tcW w:w="1895" w:type="dxa"/>
            <w:tcBorders>
              <w:top w:val="nil"/>
              <w:left w:val="nil"/>
              <w:bottom w:val="single" w:sz="4" w:space="0" w:color="auto"/>
              <w:right w:val="nil"/>
            </w:tcBorders>
          </w:tcPr>
          <w:p w:rsidR="00546E0C" w:rsidRPr="004A23FC" w:rsidRDefault="00546E0C" w:rsidP="00701B6B">
            <w:pPr>
              <w:pStyle w:val="Table"/>
              <w:spacing w:before="60" w:after="60"/>
              <w:rPr>
                <w:rFonts w:cs="Arial"/>
                <w:sz w:val="18"/>
              </w:rPr>
            </w:pPr>
          </w:p>
        </w:tc>
        <w:tc>
          <w:tcPr>
            <w:tcW w:w="1895" w:type="dxa"/>
            <w:tcBorders>
              <w:top w:val="nil"/>
              <w:left w:val="nil"/>
              <w:bottom w:val="single" w:sz="4" w:space="0" w:color="auto"/>
              <w:right w:val="nil"/>
            </w:tcBorders>
          </w:tcPr>
          <w:p w:rsidR="00546E0C" w:rsidRPr="004A23FC" w:rsidRDefault="00546E0C" w:rsidP="00701B6B">
            <w:pPr>
              <w:pStyle w:val="Table"/>
              <w:spacing w:before="60" w:after="60"/>
              <w:rPr>
                <w:rFonts w:cs="Arial"/>
                <w:sz w:val="18"/>
              </w:rPr>
            </w:pPr>
          </w:p>
        </w:tc>
        <w:tc>
          <w:tcPr>
            <w:tcW w:w="1895" w:type="dxa"/>
            <w:tcBorders>
              <w:top w:val="nil"/>
              <w:left w:val="nil"/>
              <w:bottom w:val="single" w:sz="4" w:space="0" w:color="auto"/>
              <w:right w:val="nil"/>
            </w:tcBorders>
          </w:tcPr>
          <w:p w:rsidR="00546E0C" w:rsidRPr="004A23FC" w:rsidRDefault="00546E0C" w:rsidP="00701B6B">
            <w:pPr>
              <w:pStyle w:val="Table"/>
              <w:spacing w:before="60" w:after="60"/>
              <w:rPr>
                <w:rFonts w:cs="Arial"/>
                <w:sz w:val="18"/>
              </w:rPr>
            </w:pPr>
          </w:p>
        </w:tc>
      </w:tr>
      <w:tr w:rsidR="00546E0C" w:rsidTr="00900510">
        <w:tc>
          <w:tcPr>
            <w:tcW w:w="1895" w:type="dxa"/>
            <w:tcBorders>
              <w:top w:val="single" w:sz="4" w:space="0" w:color="auto"/>
              <w:left w:val="nil"/>
              <w:bottom w:val="nil"/>
              <w:right w:val="nil"/>
            </w:tcBorders>
          </w:tcPr>
          <w:p w:rsidR="00546E0C" w:rsidRPr="004A23FC" w:rsidRDefault="00546E0C" w:rsidP="009D6F16">
            <w:pPr>
              <w:pStyle w:val="Table"/>
              <w:spacing w:before="60" w:after="60"/>
              <w:ind w:left="144"/>
              <w:rPr>
                <w:rFonts w:cs="Arial"/>
                <w:sz w:val="18"/>
              </w:rPr>
            </w:pPr>
            <w:r w:rsidRPr="004A23FC">
              <w:rPr>
                <w:rFonts w:cs="Arial"/>
                <w:sz w:val="18"/>
              </w:rPr>
              <w:t>Teacher Survey</w:t>
            </w:r>
          </w:p>
        </w:tc>
        <w:tc>
          <w:tcPr>
            <w:tcW w:w="1895" w:type="dxa"/>
            <w:tcBorders>
              <w:top w:val="single" w:sz="4" w:space="0" w:color="auto"/>
              <w:left w:val="nil"/>
              <w:bottom w:val="nil"/>
              <w:right w:val="nil"/>
            </w:tcBorders>
          </w:tcPr>
          <w:p w:rsidR="00546E0C" w:rsidRPr="004A23FC" w:rsidRDefault="00D85FEA" w:rsidP="009D6F16">
            <w:pPr>
              <w:pStyle w:val="Table"/>
              <w:spacing w:before="60" w:after="60"/>
              <w:jc w:val="center"/>
              <w:rPr>
                <w:rFonts w:cs="Arial"/>
                <w:sz w:val="18"/>
              </w:rPr>
            </w:pPr>
            <w:r w:rsidRPr="004A23FC">
              <w:rPr>
                <w:rFonts w:cs="Arial"/>
                <w:sz w:val="18"/>
              </w:rPr>
              <w:t>1,023</w:t>
            </w:r>
          </w:p>
        </w:tc>
        <w:tc>
          <w:tcPr>
            <w:tcW w:w="1895" w:type="dxa"/>
            <w:tcBorders>
              <w:top w:val="single" w:sz="4" w:space="0" w:color="auto"/>
              <w:left w:val="nil"/>
              <w:bottom w:val="nil"/>
              <w:right w:val="nil"/>
            </w:tcBorders>
          </w:tcPr>
          <w:p w:rsidR="00546E0C" w:rsidRPr="004A23FC" w:rsidRDefault="00546E0C" w:rsidP="009D6F16">
            <w:pPr>
              <w:pStyle w:val="Table"/>
              <w:spacing w:before="60" w:after="60"/>
              <w:rPr>
                <w:rFonts w:cs="Arial"/>
                <w:sz w:val="18"/>
              </w:rPr>
            </w:pPr>
            <w:r w:rsidRPr="004A23FC">
              <w:rPr>
                <w:rFonts w:cs="Arial"/>
                <w:sz w:val="18"/>
              </w:rPr>
              <w:t>Baseline/ Pre-test</w:t>
            </w:r>
          </w:p>
        </w:tc>
        <w:tc>
          <w:tcPr>
            <w:tcW w:w="1895" w:type="dxa"/>
            <w:tcBorders>
              <w:top w:val="single" w:sz="4" w:space="0" w:color="auto"/>
              <w:left w:val="nil"/>
              <w:bottom w:val="nil"/>
              <w:right w:val="nil"/>
            </w:tcBorders>
          </w:tcPr>
          <w:p w:rsidR="00546E0C" w:rsidRPr="004A23FC" w:rsidRDefault="00546E0C" w:rsidP="009D6F16">
            <w:pPr>
              <w:pStyle w:val="Table"/>
              <w:spacing w:before="60" w:after="60"/>
              <w:rPr>
                <w:rFonts w:cs="Arial"/>
                <w:sz w:val="18"/>
              </w:rPr>
            </w:pPr>
            <w:r w:rsidRPr="004A23FC">
              <w:rPr>
                <w:rFonts w:cs="Arial"/>
                <w:sz w:val="18"/>
              </w:rPr>
              <w:t>Self-administered/ Paper and Pencil</w:t>
            </w:r>
          </w:p>
        </w:tc>
        <w:tc>
          <w:tcPr>
            <w:tcW w:w="1895" w:type="dxa"/>
            <w:tcBorders>
              <w:top w:val="single" w:sz="4" w:space="0" w:color="auto"/>
              <w:left w:val="nil"/>
              <w:bottom w:val="nil"/>
              <w:right w:val="nil"/>
            </w:tcBorders>
          </w:tcPr>
          <w:p w:rsidR="00546E0C" w:rsidRPr="004A23FC" w:rsidRDefault="00546E0C" w:rsidP="009D6F16">
            <w:pPr>
              <w:pStyle w:val="Table"/>
              <w:spacing w:before="60" w:after="60"/>
              <w:rPr>
                <w:rFonts w:cs="Arial"/>
                <w:sz w:val="18"/>
              </w:rPr>
            </w:pPr>
            <w:r w:rsidRPr="004A23FC">
              <w:rPr>
                <w:rFonts w:cs="Arial"/>
                <w:sz w:val="18"/>
              </w:rPr>
              <w:t xml:space="preserve">Summer </w:t>
            </w:r>
            <w:r w:rsidR="009D392A" w:rsidRPr="004A23FC">
              <w:rPr>
                <w:rFonts w:cs="Arial"/>
                <w:sz w:val="18"/>
              </w:rPr>
              <w:t xml:space="preserve"> </w:t>
            </w:r>
            <w:r w:rsidRPr="004A23FC">
              <w:rPr>
                <w:rFonts w:cs="Arial"/>
                <w:sz w:val="18"/>
              </w:rPr>
              <w:t>2010</w:t>
            </w:r>
          </w:p>
        </w:tc>
      </w:tr>
      <w:tr w:rsidR="00546E0C" w:rsidTr="00900510">
        <w:tc>
          <w:tcPr>
            <w:tcW w:w="1895" w:type="dxa"/>
            <w:tcBorders>
              <w:top w:val="nil"/>
              <w:left w:val="nil"/>
              <w:bottom w:val="nil"/>
              <w:right w:val="nil"/>
            </w:tcBorders>
          </w:tcPr>
          <w:p w:rsidR="00546E0C" w:rsidRPr="004A23FC" w:rsidRDefault="00546E0C" w:rsidP="00874774">
            <w:pPr>
              <w:pStyle w:val="Table"/>
              <w:spacing w:before="60" w:after="60"/>
              <w:ind w:left="144"/>
              <w:rPr>
                <w:rFonts w:cs="Arial"/>
                <w:sz w:val="18"/>
              </w:rPr>
            </w:pPr>
            <w:r w:rsidRPr="004A23FC">
              <w:rPr>
                <w:rFonts w:cs="Arial"/>
                <w:sz w:val="18"/>
              </w:rPr>
              <w:t>Teacher Survey</w:t>
            </w:r>
          </w:p>
        </w:tc>
        <w:tc>
          <w:tcPr>
            <w:tcW w:w="1895" w:type="dxa"/>
            <w:tcBorders>
              <w:top w:val="nil"/>
              <w:left w:val="nil"/>
              <w:bottom w:val="nil"/>
              <w:right w:val="nil"/>
            </w:tcBorders>
          </w:tcPr>
          <w:p w:rsidR="00546E0C" w:rsidRPr="004A23FC" w:rsidRDefault="00D85FEA" w:rsidP="00874774">
            <w:pPr>
              <w:pStyle w:val="Table"/>
              <w:spacing w:before="60" w:after="60"/>
              <w:jc w:val="center"/>
              <w:rPr>
                <w:rFonts w:cs="Arial"/>
                <w:sz w:val="18"/>
              </w:rPr>
            </w:pPr>
            <w:r w:rsidRPr="004A23FC">
              <w:rPr>
                <w:rFonts w:cs="Arial"/>
                <w:sz w:val="18"/>
              </w:rPr>
              <w:t>818</w:t>
            </w:r>
          </w:p>
        </w:tc>
        <w:tc>
          <w:tcPr>
            <w:tcW w:w="1895" w:type="dxa"/>
            <w:tcBorders>
              <w:top w:val="nil"/>
              <w:left w:val="nil"/>
              <w:bottom w:val="nil"/>
              <w:right w:val="nil"/>
            </w:tcBorders>
          </w:tcPr>
          <w:p w:rsidR="00546E0C" w:rsidRPr="004A23FC" w:rsidRDefault="00546E0C" w:rsidP="00874774">
            <w:pPr>
              <w:pStyle w:val="Table"/>
              <w:spacing w:before="60" w:after="60"/>
              <w:rPr>
                <w:rFonts w:cs="Arial"/>
                <w:sz w:val="18"/>
              </w:rPr>
            </w:pPr>
            <w:r w:rsidRPr="004A23FC">
              <w:rPr>
                <w:rFonts w:cs="Arial"/>
                <w:sz w:val="18"/>
              </w:rPr>
              <w:t>Post-test/ Follow-up 1</w:t>
            </w:r>
          </w:p>
        </w:tc>
        <w:tc>
          <w:tcPr>
            <w:tcW w:w="1895" w:type="dxa"/>
            <w:tcBorders>
              <w:top w:val="nil"/>
              <w:left w:val="nil"/>
              <w:bottom w:val="nil"/>
              <w:right w:val="nil"/>
            </w:tcBorders>
          </w:tcPr>
          <w:p w:rsidR="00546E0C" w:rsidRPr="004A23FC" w:rsidRDefault="00546E0C" w:rsidP="009D6F16">
            <w:pPr>
              <w:pStyle w:val="Table"/>
              <w:spacing w:before="60" w:after="60"/>
              <w:rPr>
                <w:rFonts w:cs="Arial"/>
                <w:sz w:val="18"/>
              </w:rPr>
            </w:pPr>
            <w:r w:rsidRPr="004A23FC">
              <w:rPr>
                <w:rFonts w:cs="Arial"/>
                <w:sz w:val="18"/>
              </w:rPr>
              <w:t>Self-administered/ Paper and Pencil</w:t>
            </w:r>
          </w:p>
        </w:tc>
        <w:tc>
          <w:tcPr>
            <w:tcW w:w="1895" w:type="dxa"/>
            <w:tcBorders>
              <w:top w:val="nil"/>
              <w:left w:val="nil"/>
              <w:bottom w:val="nil"/>
              <w:right w:val="nil"/>
            </w:tcBorders>
          </w:tcPr>
          <w:p w:rsidR="00546E0C" w:rsidRPr="004A23FC" w:rsidRDefault="00546E0C" w:rsidP="00874774">
            <w:pPr>
              <w:pStyle w:val="Table"/>
              <w:spacing w:before="60" w:after="60"/>
              <w:rPr>
                <w:rFonts w:cs="Arial"/>
                <w:sz w:val="18"/>
              </w:rPr>
            </w:pPr>
            <w:r w:rsidRPr="004A23FC">
              <w:rPr>
                <w:rFonts w:cs="Arial"/>
                <w:sz w:val="18"/>
              </w:rPr>
              <w:t>Fall 2010</w:t>
            </w:r>
          </w:p>
        </w:tc>
      </w:tr>
      <w:tr w:rsidR="00546E0C" w:rsidTr="009D392A">
        <w:tc>
          <w:tcPr>
            <w:tcW w:w="9475" w:type="dxa"/>
            <w:gridSpan w:val="5"/>
            <w:tcBorders>
              <w:top w:val="single" w:sz="8" w:space="0" w:color="auto"/>
              <w:left w:val="nil"/>
              <w:bottom w:val="single" w:sz="8" w:space="0" w:color="auto"/>
              <w:right w:val="nil"/>
            </w:tcBorders>
          </w:tcPr>
          <w:p w:rsidR="00546E0C" w:rsidRPr="004A23FC" w:rsidRDefault="00D7557D" w:rsidP="00273ADF">
            <w:pPr>
              <w:pStyle w:val="Table"/>
              <w:spacing w:before="60" w:after="60"/>
              <w:rPr>
                <w:rFonts w:ascii="Times New Roman" w:hAnsi="Times New Roman"/>
                <w:sz w:val="18"/>
              </w:rPr>
            </w:pPr>
            <w:r w:rsidRPr="004A23FC">
              <w:rPr>
                <w:rFonts w:ascii="Times New Roman" w:hAnsi="Times New Roman"/>
                <w:sz w:val="18"/>
              </w:rPr>
              <w:t xml:space="preserve">Note: </w:t>
            </w:r>
            <w:r w:rsidR="009D392A" w:rsidRPr="004A23FC">
              <w:rPr>
                <w:rFonts w:ascii="Times New Roman" w:hAnsi="Times New Roman"/>
                <w:sz w:val="18"/>
              </w:rPr>
              <w:t>A</w:t>
            </w:r>
            <w:r w:rsidR="00546E0C" w:rsidRPr="004A23FC">
              <w:rPr>
                <w:rFonts w:ascii="Times New Roman" w:hAnsi="Times New Roman"/>
                <w:sz w:val="18"/>
              </w:rPr>
              <w:t xml:space="preserve">ssumes 80% response rate from the </w:t>
            </w:r>
            <w:r w:rsidR="009D392A" w:rsidRPr="004A23FC">
              <w:rPr>
                <w:rFonts w:ascii="Times New Roman" w:hAnsi="Times New Roman"/>
                <w:sz w:val="18"/>
              </w:rPr>
              <w:t>previous wave of data collection</w:t>
            </w:r>
            <w:r w:rsidR="00546E0C" w:rsidRPr="004A23FC">
              <w:rPr>
                <w:rFonts w:ascii="Times New Roman" w:hAnsi="Times New Roman"/>
                <w:sz w:val="18"/>
              </w:rPr>
              <w:t>.</w:t>
            </w:r>
            <w:r w:rsidR="009D392A" w:rsidRPr="004A23FC">
              <w:rPr>
                <w:rFonts w:ascii="Times New Roman" w:hAnsi="Times New Roman"/>
                <w:sz w:val="18"/>
              </w:rPr>
              <w:t xml:space="preserve"> </w:t>
            </w:r>
          </w:p>
        </w:tc>
      </w:tr>
    </w:tbl>
    <w:p w:rsidR="00CC7947" w:rsidRDefault="00CC7947">
      <w:pPr>
        <w:pStyle w:val="BodyText"/>
        <w:tabs>
          <w:tab w:val="left" w:pos="360"/>
        </w:tabs>
      </w:pPr>
    </w:p>
    <w:p w:rsidR="00CC7947" w:rsidRDefault="00CC7947">
      <w:pPr>
        <w:pStyle w:val="BodyText"/>
        <w:tabs>
          <w:tab w:val="left" w:pos="360"/>
        </w:tabs>
      </w:pPr>
    </w:p>
    <w:p w:rsidR="00CC7947" w:rsidRDefault="00CC7947">
      <w:pPr>
        <w:pStyle w:val="AbtHeadB"/>
      </w:pPr>
      <w:bookmarkStart w:id="15" w:name="_Toc8118880"/>
      <w:bookmarkStart w:id="16" w:name="_Toc81803510"/>
      <w:bookmarkStart w:id="17" w:name="_Toc88301180"/>
      <w:bookmarkStart w:id="18" w:name="_Toc213748174"/>
      <w:r>
        <w:lastRenderedPageBreak/>
        <w:t>A.3</w:t>
      </w:r>
      <w:r>
        <w:tab/>
        <w:t>Use of Improved Information Technology to Reduce Burden</w:t>
      </w:r>
      <w:bookmarkEnd w:id="15"/>
      <w:bookmarkEnd w:id="16"/>
      <w:bookmarkEnd w:id="17"/>
      <w:bookmarkEnd w:id="18"/>
    </w:p>
    <w:p w:rsidR="00B03E07" w:rsidRDefault="00E82FE9">
      <w:pPr>
        <w:pStyle w:val="BodyText"/>
      </w:pPr>
      <w:r>
        <w:t>The data collection plan reflects sensitivity to issues of efficiency, accuracy, and respondent burden. Therefore,</w:t>
      </w:r>
      <w:r w:rsidR="00A516C0">
        <w:t xml:space="preserve"> the survey</w:t>
      </w:r>
      <w:r w:rsidR="00773AF2">
        <w:t>s</w:t>
      </w:r>
      <w:r w:rsidR="00A516C0">
        <w:t xml:space="preserve"> </w:t>
      </w:r>
      <w:r w:rsidR="00773AF2">
        <w:t xml:space="preserve">were </w:t>
      </w:r>
      <w:r w:rsidR="00887941">
        <w:t>designed so that only</w:t>
      </w:r>
      <w:r w:rsidR="00627C60">
        <w:t xml:space="preserve"> questions </w:t>
      </w:r>
      <w:r w:rsidR="00887941">
        <w:t>not</w:t>
      </w:r>
      <w:r>
        <w:t xml:space="preserve"> available elsewhere</w:t>
      </w:r>
      <w:r w:rsidR="00887941">
        <w:t xml:space="preserve"> were </w:t>
      </w:r>
      <w:r w:rsidR="00773AF2">
        <w:t>asked</w:t>
      </w:r>
      <w:r w:rsidR="00887941">
        <w:t xml:space="preserve">. We will </w:t>
      </w:r>
      <w:r>
        <w:t>supplement other data sources</w:t>
      </w:r>
      <w:r w:rsidR="00627C60">
        <w:t xml:space="preserve"> (e.g. NASA Office of Education Performance Measures, state-level student data, </w:t>
      </w:r>
      <w:proofErr w:type="gramStart"/>
      <w:r w:rsidR="00627C60">
        <w:t>district</w:t>
      </w:r>
      <w:proofErr w:type="gramEnd"/>
      <w:r w:rsidR="00627C60">
        <w:t xml:space="preserve">-level data) for student demographic data and other characteristics. </w:t>
      </w:r>
      <w:r w:rsidR="00B03E07">
        <w:t xml:space="preserve">The national evaluator will provide technical assistance to all </w:t>
      </w:r>
      <w:r w:rsidR="004D43D1">
        <w:t>11</w:t>
      </w:r>
      <w:r w:rsidR="00B03E07">
        <w:t xml:space="preserve"> sites, as well as pro</w:t>
      </w:r>
      <w:r w:rsidR="007E252E">
        <w:t>duce</w:t>
      </w:r>
      <w:r w:rsidR="00B03E07">
        <w:t xml:space="preserve"> a report on data requirements, to assist sites in obtaining systematic and consistent data from other sources. Specifically, </w:t>
      </w:r>
      <w:r w:rsidR="00735308">
        <w:t xml:space="preserve">in states where it is feasible, </w:t>
      </w:r>
      <w:r w:rsidR="00B03E07">
        <w:t>student math and science state test scores will be obtained through the state department of education, and in some cases through the local evaluator</w:t>
      </w:r>
      <w:r w:rsidR="000603C0">
        <w:t xml:space="preserve"> and/or</w:t>
      </w:r>
      <w:r w:rsidR="00B03E07">
        <w:t xml:space="preserve"> the school district. The math and science test scores will be used as additional student outcomes to assess whether there w</w:t>
      </w:r>
      <w:r w:rsidR="000603C0">
        <w:t>ere</w:t>
      </w:r>
      <w:r w:rsidR="00B03E07">
        <w:t xml:space="preserve"> a relationship between SOI attendance and an increase in test scores. </w:t>
      </w:r>
      <w:r w:rsidR="00844A7A">
        <w:t xml:space="preserve">Other long term outcomes, such as student course taking behaviors in high school, will be collected in a similar manner. </w:t>
      </w:r>
    </w:p>
    <w:p w:rsidR="00B03E07" w:rsidRDefault="00B03E07">
      <w:pPr>
        <w:pStyle w:val="BodyText"/>
      </w:pPr>
    </w:p>
    <w:p w:rsidR="008E15BC" w:rsidRDefault="008E15BC">
      <w:pPr>
        <w:pStyle w:val="BodyText"/>
      </w:pPr>
    </w:p>
    <w:p w:rsidR="00CC7947" w:rsidRDefault="00627C60">
      <w:pPr>
        <w:pStyle w:val="BodyText"/>
      </w:pPr>
      <w:r>
        <w:t xml:space="preserve">Finally, the national evaluator’s electronic mail address and toll-free telephone number </w:t>
      </w:r>
      <w:r w:rsidR="00C15852">
        <w:t xml:space="preserve">will be </w:t>
      </w:r>
      <w:r>
        <w:t>included on the front of the</w:t>
      </w:r>
      <w:r w:rsidR="00C15852">
        <w:t xml:space="preserve"> surveys</w:t>
      </w:r>
      <w:r>
        <w:t xml:space="preserve"> for respondents who have questions. </w:t>
      </w:r>
      <w:r w:rsidR="008E15BC">
        <w:t>Taken together, these</w:t>
      </w:r>
      <w:r>
        <w:t xml:space="preserve"> procedures are all designed to minimize the burden on respondents.</w:t>
      </w:r>
    </w:p>
    <w:p w:rsidR="00CC7947" w:rsidRDefault="00CC7947">
      <w:pPr>
        <w:pStyle w:val="BodyText"/>
      </w:pPr>
    </w:p>
    <w:p w:rsidR="00CC7947" w:rsidRDefault="00CC7947">
      <w:pPr>
        <w:pStyle w:val="AbtHeadB"/>
      </w:pPr>
      <w:bookmarkStart w:id="19" w:name="_Toc8118881"/>
      <w:bookmarkStart w:id="20" w:name="_Toc81803511"/>
      <w:bookmarkStart w:id="21" w:name="_Toc88301181"/>
      <w:bookmarkStart w:id="22" w:name="_Toc213748175"/>
      <w:r>
        <w:t>A.4</w:t>
      </w:r>
      <w:r>
        <w:tab/>
        <w:t>Efforts to Identify and Avoid Duplication</w:t>
      </w:r>
      <w:bookmarkEnd w:id="19"/>
      <w:bookmarkEnd w:id="20"/>
      <w:bookmarkEnd w:id="21"/>
      <w:bookmarkEnd w:id="22"/>
    </w:p>
    <w:p w:rsidR="00600B97" w:rsidRDefault="00627C60" w:rsidP="00147928">
      <w:pPr>
        <w:pStyle w:val="BodyText"/>
      </w:pPr>
      <w:r>
        <w:t>This effort will yield data to evaluat</w:t>
      </w:r>
      <w:r w:rsidR="00680964">
        <w:t>e</w:t>
      </w:r>
      <w:r>
        <w:t xml:space="preserve"> </w:t>
      </w:r>
      <w:r w:rsidR="00BF6835">
        <w:t xml:space="preserve">students’ </w:t>
      </w:r>
      <w:r>
        <w:t xml:space="preserve">STEM motivation and awareness </w:t>
      </w:r>
      <w:r w:rsidR="00BF6835">
        <w:t xml:space="preserve">and teachers’ science self-efficacy </w:t>
      </w:r>
      <w:r>
        <w:t xml:space="preserve">as it relates to SOI activities; as such, there is no similar evaluation being conducted and there is no alternative source for </w:t>
      </w:r>
      <w:r w:rsidR="00A8513A">
        <w:t xml:space="preserve">the </w:t>
      </w:r>
      <w:r>
        <w:t xml:space="preserve">information to be collected. </w:t>
      </w:r>
      <w:r w:rsidR="005718DE">
        <w:t xml:space="preserve">The national evaluator is providing the national data collection instruments to the local evaluators so that the unique local site instruments can be designed or revised so they do not collect the same information. </w:t>
      </w:r>
      <w:r w:rsidR="00600B97">
        <w:t xml:space="preserve">The national evaluator will also pre-populate implementation reporting forms using the proposal </w:t>
      </w:r>
      <w:r w:rsidR="007E252E">
        <w:t>a</w:t>
      </w:r>
      <w:r w:rsidR="002C1C6B">
        <w:t xml:space="preserve">nd other </w:t>
      </w:r>
      <w:r w:rsidR="00600B97">
        <w:t xml:space="preserve">materials so that sites only need to review the report for accuracy and fill in any remaining blanks. </w:t>
      </w:r>
      <w:r w:rsidR="00BE442F">
        <w:t xml:space="preserve">As mentioned earlier, the evaluation will also utilize extant data from states, districts, and performance measures from NASA to obtain demographic information. </w:t>
      </w:r>
      <w:r w:rsidR="00600B97">
        <w:t xml:space="preserve"> </w:t>
      </w:r>
    </w:p>
    <w:p w:rsidR="00600B97" w:rsidRDefault="00600B97" w:rsidP="00147928">
      <w:pPr>
        <w:pStyle w:val="BodyText"/>
      </w:pPr>
    </w:p>
    <w:p w:rsidR="00CC7947" w:rsidRDefault="00627C60" w:rsidP="00147928">
      <w:pPr>
        <w:pStyle w:val="BodyText"/>
      </w:pPr>
      <w:r>
        <w:t xml:space="preserve">Moreover, the national evaluator will provide technical assistance across all local </w:t>
      </w:r>
      <w:r w:rsidR="00B523BA">
        <w:t xml:space="preserve">evaluators and sites </w:t>
      </w:r>
      <w:r>
        <w:t xml:space="preserve">to ensure that there is no duplication of effort in collecting student and teacher data. </w:t>
      </w:r>
      <w:r w:rsidR="00924223">
        <w:t xml:space="preserve">The national evaluator will accomplish this by </w:t>
      </w:r>
      <w:r w:rsidR="00752E27">
        <w:t xml:space="preserve">identifying the outcome and implementation data and the party responsible for </w:t>
      </w:r>
      <w:r w:rsidR="00BE442F">
        <w:t>their collection</w:t>
      </w:r>
      <w:r w:rsidR="00752E27">
        <w:t xml:space="preserve"> and developing </w:t>
      </w:r>
      <w:r w:rsidR="00924223">
        <w:t xml:space="preserve">protocols </w:t>
      </w:r>
      <w:r w:rsidR="00BE442F">
        <w:t>that</w:t>
      </w:r>
      <w:r w:rsidR="00752E27">
        <w:t xml:space="preserve"> standardize each technical assistance provider’s </w:t>
      </w:r>
      <w:r w:rsidR="00BE442F">
        <w:t>guidance to sites</w:t>
      </w:r>
      <w:r w:rsidR="00752E27">
        <w:t>.</w:t>
      </w:r>
      <w:r w:rsidR="00924223">
        <w:t xml:space="preserve"> </w:t>
      </w:r>
      <w:r w:rsidR="00BE442F">
        <w:t xml:space="preserve">In addition, weekly meetings convening all technical assistance providers will be </w:t>
      </w:r>
      <w:r w:rsidR="000F0570">
        <w:t>held</w:t>
      </w:r>
      <w:r w:rsidR="00BE442F">
        <w:t xml:space="preserve"> to discuss the questions they are fielding. </w:t>
      </w:r>
      <w:r w:rsidR="00B745A3" w:rsidRPr="00B745A3">
        <w:t xml:space="preserve"> </w:t>
      </w:r>
      <w:r w:rsidR="00B745A3">
        <w:t xml:space="preserve">Topics for the national evaluator’s technical assistance will include survey and other outcomes data collection techniques, implementation data points to collect, and reporting requirements. </w:t>
      </w:r>
    </w:p>
    <w:p w:rsidR="00CC7947" w:rsidRDefault="00CC7947" w:rsidP="00147928">
      <w:pPr>
        <w:pStyle w:val="BodyText"/>
      </w:pPr>
    </w:p>
    <w:p w:rsidR="00CC7947" w:rsidRDefault="00CC7947">
      <w:pPr>
        <w:pStyle w:val="AbtHeadB"/>
        <w:ind w:left="720" w:hanging="720"/>
      </w:pPr>
      <w:bookmarkStart w:id="23" w:name="_Toc8118882"/>
      <w:bookmarkStart w:id="24" w:name="_Toc81803512"/>
      <w:bookmarkStart w:id="25" w:name="_Toc88301182"/>
      <w:bookmarkStart w:id="26" w:name="_Toc213748176"/>
      <w:r>
        <w:t>A.5</w:t>
      </w:r>
      <w:r>
        <w:tab/>
        <w:t>Efforts to Minimize Burden on Small Business or Other Entities</w:t>
      </w:r>
      <w:bookmarkEnd w:id="23"/>
      <w:bookmarkEnd w:id="24"/>
      <w:bookmarkEnd w:id="25"/>
      <w:bookmarkEnd w:id="26"/>
    </w:p>
    <w:p w:rsidR="00CC7947" w:rsidRDefault="00627C60">
      <w:pPr>
        <w:pStyle w:val="BodyText"/>
      </w:pPr>
      <w:r>
        <w:t>The primary entities for the study are students and teachers. Burden is minimized for all respondents by requesting only the minimum required to meet study objectives. All primary data collection will be coordinated by the local evaluators</w:t>
      </w:r>
      <w:r w:rsidR="009E1792">
        <w:t xml:space="preserve"> and site administrators</w:t>
      </w:r>
      <w:r>
        <w:t>, and supported by the national evaluator, so as to reduce the bur</w:t>
      </w:r>
      <w:r w:rsidR="00DA12BD">
        <w:t xml:space="preserve">den on Space Grant Consortiums, the Sub-Award, </w:t>
      </w:r>
      <w:r w:rsidR="00475484">
        <w:t xml:space="preserve">and </w:t>
      </w:r>
      <w:r>
        <w:t>NASA Center</w:t>
      </w:r>
      <w:r w:rsidR="00DA12BD">
        <w:t xml:space="preserve"> Partnership</w:t>
      </w:r>
      <w:r>
        <w:t xml:space="preserve">s. </w:t>
      </w:r>
      <w:r w:rsidR="00B872D6">
        <w:t>No small businesses will be involved as respondents.</w:t>
      </w:r>
    </w:p>
    <w:p w:rsidR="00CC7947" w:rsidRDefault="00CC7947">
      <w:pPr>
        <w:pStyle w:val="BodyText"/>
      </w:pPr>
    </w:p>
    <w:p w:rsidR="00CC7947" w:rsidRDefault="00CC7947">
      <w:pPr>
        <w:pStyle w:val="AbtHeadB"/>
      </w:pPr>
      <w:bookmarkStart w:id="27" w:name="_Toc8118883"/>
      <w:bookmarkStart w:id="28" w:name="_Toc81803513"/>
      <w:bookmarkStart w:id="29" w:name="_Toc88301183"/>
      <w:bookmarkStart w:id="30" w:name="_Toc213748177"/>
      <w:r>
        <w:t>A.6</w:t>
      </w:r>
      <w:r>
        <w:tab/>
        <w:t>Consequences of Less-Frequent Data Collection</w:t>
      </w:r>
      <w:bookmarkEnd w:id="27"/>
      <w:bookmarkEnd w:id="28"/>
      <w:bookmarkEnd w:id="29"/>
      <w:bookmarkEnd w:id="30"/>
    </w:p>
    <w:p w:rsidR="00B872D6" w:rsidRDefault="00B872D6">
      <w:pPr>
        <w:pStyle w:val="BodyText"/>
        <w:tabs>
          <w:tab w:val="clear" w:pos="720"/>
        </w:tabs>
      </w:pPr>
      <w:r>
        <w:t xml:space="preserve">If the proposed data were not collected, NASA would not fulfill its objectives in measuring change, or </w:t>
      </w:r>
      <w:proofErr w:type="spellStart"/>
      <w:r>
        <w:t>growthThus</w:t>
      </w:r>
      <w:proofErr w:type="spellEnd"/>
      <w:r>
        <w:t xml:space="preserve">, federal resources would be allocated and program decisions would be made in the absence of valid evidence of the effectiveness of SOI. </w:t>
      </w:r>
    </w:p>
    <w:p w:rsidR="00CC7947" w:rsidRDefault="00CC7947">
      <w:pPr>
        <w:pStyle w:val="BodyText"/>
        <w:tabs>
          <w:tab w:val="clear" w:pos="720"/>
        </w:tabs>
      </w:pPr>
    </w:p>
    <w:p w:rsidR="00CC7947" w:rsidRDefault="00CC7947">
      <w:pPr>
        <w:pStyle w:val="AbtHeadB"/>
        <w:ind w:left="720" w:hanging="720"/>
      </w:pPr>
      <w:bookmarkStart w:id="31" w:name="_Toc8118884"/>
      <w:bookmarkStart w:id="32" w:name="_Toc81803514"/>
      <w:bookmarkStart w:id="33" w:name="_Toc88301184"/>
      <w:bookmarkStart w:id="34" w:name="_Toc213748178"/>
      <w:r>
        <w:t>A.7</w:t>
      </w:r>
      <w:r>
        <w:tab/>
        <w:t>Special Circumstances Requiring Collection of Information in a Manner Inconsistent with Section 1320.5(d</w:t>
      </w:r>
      <w:proofErr w:type="gramStart"/>
      <w:r>
        <w:t>)(</w:t>
      </w:r>
      <w:proofErr w:type="gramEnd"/>
      <w:r>
        <w:t>2) of the Code of Federal Regulations</w:t>
      </w:r>
      <w:bookmarkEnd w:id="31"/>
      <w:bookmarkEnd w:id="32"/>
      <w:bookmarkEnd w:id="33"/>
      <w:bookmarkEnd w:id="34"/>
    </w:p>
    <w:p w:rsidR="00CC7947" w:rsidRDefault="00CC7947">
      <w:pPr>
        <w:pStyle w:val="BodyText"/>
      </w:pPr>
      <w:r>
        <w:t>There are no special circumstances associated with this data collection.</w:t>
      </w:r>
    </w:p>
    <w:p w:rsidR="00CC7947" w:rsidRDefault="00CC7947">
      <w:pPr>
        <w:pStyle w:val="BodyText"/>
      </w:pPr>
    </w:p>
    <w:p w:rsidR="00CC7947" w:rsidRDefault="00CC7947">
      <w:pPr>
        <w:pStyle w:val="AbtHeadB"/>
        <w:ind w:left="720" w:hanging="720"/>
      </w:pPr>
      <w:bookmarkStart w:id="35" w:name="_Toc8118885"/>
      <w:bookmarkStart w:id="36" w:name="_Toc81803515"/>
      <w:bookmarkStart w:id="37" w:name="_Toc88301185"/>
      <w:bookmarkStart w:id="38" w:name="_Toc213748179"/>
      <w:r>
        <w:t>A.8</w:t>
      </w:r>
      <w:r>
        <w:tab/>
        <w:t>Federal Register Comments and Persons Consulted Outside the Agency</w:t>
      </w:r>
      <w:bookmarkEnd w:id="35"/>
      <w:bookmarkEnd w:id="36"/>
      <w:bookmarkEnd w:id="37"/>
      <w:bookmarkEnd w:id="38"/>
    </w:p>
    <w:p w:rsidR="00CC7947" w:rsidRDefault="00CC7947" w:rsidP="00F85EC0">
      <w:pPr>
        <w:pStyle w:val="BodyText"/>
      </w:pPr>
      <w:r>
        <w:t xml:space="preserve">In accordance with the Paperwork Reduction Act of 1995, </w:t>
      </w:r>
      <w:r w:rsidR="00B872D6">
        <w:t>NASA</w:t>
      </w:r>
      <w:r>
        <w:t xml:space="preserve"> published a notice in the Federal Register announcing the agency’s intention to request an OMB review of data collection activities. The notice was published </w:t>
      </w:r>
      <w:r w:rsidR="00681CCE">
        <w:t>on June 9, 2010</w:t>
      </w:r>
      <w:r>
        <w:t xml:space="preserve">, </w:t>
      </w:r>
      <w:r w:rsidR="00EE6F75" w:rsidRPr="008A0FFC">
        <w:t xml:space="preserve">in volume </w:t>
      </w:r>
      <w:r w:rsidR="00681CCE" w:rsidRPr="008A0FFC">
        <w:t>75</w:t>
      </w:r>
      <w:r w:rsidR="00EE6F75" w:rsidRPr="008A0FFC">
        <w:t xml:space="preserve">, number </w:t>
      </w:r>
      <w:r w:rsidR="00681CCE" w:rsidRPr="008A0FFC">
        <w:t>110</w:t>
      </w:r>
      <w:r w:rsidR="00EE6F75" w:rsidRPr="008A0FFC">
        <w:t>, page</w:t>
      </w:r>
      <w:r w:rsidR="00681CCE" w:rsidRPr="008A0FFC">
        <w:t xml:space="preserve"> 32817</w:t>
      </w:r>
      <w:r w:rsidRPr="008A0FFC">
        <w:t xml:space="preserve">, and provided a </w:t>
      </w:r>
      <w:r w:rsidR="00681CCE" w:rsidRPr="008A0FFC">
        <w:t>3</w:t>
      </w:r>
      <w:r w:rsidRPr="008A0FFC">
        <w:t xml:space="preserve">0-day period for public comments. </w:t>
      </w:r>
      <w:r w:rsidR="008C6B85" w:rsidRPr="008A0FFC">
        <w:t>To date, n</w:t>
      </w:r>
      <w:r w:rsidR="00B872D6" w:rsidRPr="008A0FFC">
        <w:t>o comments were received.</w:t>
      </w:r>
      <w:r w:rsidR="00B872D6">
        <w:t xml:space="preserve"> </w:t>
      </w:r>
    </w:p>
    <w:p w:rsidR="00CC7947" w:rsidRDefault="00CC7947">
      <w:pPr>
        <w:pStyle w:val="BodyText"/>
      </w:pPr>
    </w:p>
    <w:p w:rsidR="00D9124C" w:rsidRDefault="00CC7947" w:rsidP="00D9124C">
      <w:pPr>
        <w:pStyle w:val="BodyText"/>
      </w:pPr>
      <w:r>
        <w:t xml:space="preserve">The </w:t>
      </w:r>
      <w:r w:rsidR="00B872D6">
        <w:t>survey</w:t>
      </w:r>
      <w:r>
        <w:t xml:space="preserve"> instruments</w:t>
      </w:r>
      <w:r w:rsidR="00411ACB">
        <w:t xml:space="preserve"> </w:t>
      </w:r>
      <w:r w:rsidR="00B872D6">
        <w:t>were</w:t>
      </w:r>
      <w:r>
        <w:t xml:space="preserve"> </w:t>
      </w:r>
      <w:r w:rsidR="00B872D6">
        <w:t xml:space="preserve">developed by the national evaluators, </w:t>
      </w:r>
      <w:proofErr w:type="spellStart"/>
      <w:r w:rsidR="00B872D6">
        <w:t>Abt</w:t>
      </w:r>
      <w:proofErr w:type="spellEnd"/>
      <w:r w:rsidR="00B872D6">
        <w:t xml:space="preserve"> Associates, Inc. and </w:t>
      </w:r>
      <w:r w:rsidR="00680964">
        <w:t xml:space="preserve">staff from the </w:t>
      </w:r>
      <w:r w:rsidR="00B872D6">
        <w:t>E</w:t>
      </w:r>
      <w:r w:rsidR="00680964">
        <w:t>ducation Development Center (EDC)</w:t>
      </w:r>
      <w:r w:rsidR="00D9124C">
        <w:t>, comprising:</w:t>
      </w:r>
      <w:r w:rsidR="00B872D6">
        <w:t xml:space="preserve"> </w:t>
      </w:r>
      <w:proofErr w:type="spellStart"/>
      <w:r w:rsidR="00B872D6">
        <w:t>Alina</w:t>
      </w:r>
      <w:proofErr w:type="spellEnd"/>
      <w:r w:rsidR="00B872D6">
        <w:t xml:space="preserve"> Martinez</w:t>
      </w:r>
      <w:r w:rsidR="00E470A2">
        <w:t xml:space="preserve">, Principal Investigator; </w:t>
      </w:r>
      <w:proofErr w:type="spellStart"/>
      <w:r w:rsidR="00E470A2">
        <w:t>Ryoko</w:t>
      </w:r>
      <w:proofErr w:type="spellEnd"/>
      <w:r w:rsidR="00E470A2">
        <w:t xml:space="preserve"> Yamaguc</w:t>
      </w:r>
      <w:r w:rsidR="008A0FFC">
        <w:t xml:space="preserve">hi; Hilary Rhodes, Project Director; </w:t>
      </w:r>
      <w:r w:rsidR="00E470A2">
        <w:t xml:space="preserve">Kristen </w:t>
      </w:r>
      <w:proofErr w:type="spellStart"/>
      <w:r w:rsidR="008A0FFC">
        <w:t>Neishi</w:t>
      </w:r>
      <w:proofErr w:type="spellEnd"/>
      <w:r w:rsidR="008A0FFC">
        <w:t>, Deputy Project Director;</w:t>
      </w:r>
      <w:r w:rsidR="00E470A2">
        <w:t xml:space="preserve"> and Jackie </w:t>
      </w:r>
      <w:proofErr w:type="spellStart"/>
      <w:r w:rsidR="00E470A2">
        <w:t>DeLisi</w:t>
      </w:r>
      <w:proofErr w:type="spellEnd"/>
      <w:r w:rsidR="00E470A2">
        <w:t xml:space="preserve">, Linda Hirsch and Daphne </w:t>
      </w:r>
      <w:proofErr w:type="spellStart"/>
      <w:r w:rsidR="00E470A2">
        <w:t>Minner</w:t>
      </w:r>
      <w:proofErr w:type="spellEnd"/>
      <w:r w:rsidR="00E470A2">
        <w:t xml:space="preserve"> at EDC</w:t>
      </w:r>
      <w:r w:rsidR="00D9124C">
        <w:t xml:space="preserve">. </w:t>
      </w:r>
      <w:r w:rsidR="00E470A2">
        <w:t>Feedback on the surveys was solicited from staff at NASA’s Office of Education.</w:t>
      </w:r>
    </w:p>
    <w:p w:rsidR="00CC7947" w:rsidRDefault="00CC7947">
      <w:pPr>
        <w:pStyle w:val="AbtHeadB"/>
        <w:spacing w:before="240"/>
      </w:pPr>
      <w:bookmarkStart w:id="39" w:name="_Toc8118886"/>
      <w:bookmarkStart w:id="40" w:name="_Toc81803516"/>
      <w:bookmarkStart w:id="41" w:name="_Toc88301186"/>
      <w:bookmarkStart w:id="42" w:name="_Toc213748180"/>
      <w:r>
        <w:t>A.9</w:t>
      </w:r>
      <w:r>
        <w:tab/>
        <w:t>Payments to Respondents</w:t>
      </w:r>
      <w:bookmarkEnd w:id="39"/>
      <w:bookmarkEnd w:id="40"/>
      <w:bookmarkEnd w:id="41"/>
      <w:bookmarkEnd w:id="42"/>
    </w:p>
    <w:p w:rsidR="00FA3D8A" w:rsidRPr="00ED77DC" w:rsidRDefault="00CC7947" w:rsidP="00FA3D8A">
      <w:pPr>
        <w:autoSpaceDE w:val="0"/>
        <w:autoSpaceDN w:val="0"/>
        <w:adjustRightInd w:val="0"/>
        <w:rPr>
          <w:rFonts w:cs="Arial"/>
          <w:szCs w:val="22"/>
        </w:rPr>
      </w:pPr>
      <w:r>
        <w:t>There will be no payments to respondents</w:t>
      </w:r>
      <w:r w:rsidR="00475484">
        <w:t>.</w:t>
      </w:r>
      <w:r>
        <w:t xml:space="preserve"> </w:t>
      </w:r>
    </w:p>
    <w:p w:rsidR="00ED77DC" w:rsidRDefault="00ED77DC">
      <w:pPr>
        <w:pStyle w:val="BodyText"/>
      </w:pPr>
    </w:p>
    <w:p w:rsidR="00CC7947" w:rsidRDefault="00CC7947">
      <w:pPr>
        <w:pStyle w:val="AbtHeadB"/>
        <w:rPr>
          <w:i/>
          <w:iCs/>
        </w:rPr>
      </w:pPr>
      <w:bookmarkStart w:id="43" w:name="_Toc8118887"/>
      <w:bookmarkStart w:id="44" w:name="_Toc81803517"/>
      <w:bookmarkStart w:id="45" w:name="_Toc88301187"/>
      <w:bookmarkStart w:id="46" w:name="_Toc213748181"/>
      <w:r>
        <w:t>A.10</w:t>
      </w:r>
      <w:r>
        <w:tab/>
        <w:t>Assurance of Confidentiality</w:t>
      </w:r>
      <w:bookmarkEnd w:id="43"/>
      <w:bookmarkEnd w:id="44"/>
      <w:bookmarkEnd w:id="45"/>
      <w:bookmarkEnd w:id="46"/>
      <w:r>
        <w:t xml:space="preserve"> </w:t>
      </w:r>
    </w:p>
    <w:p w:rsidR="00E470A2" w:rsidRDefault="00CC7947" w:rsidP="00E470A2">
      <w:pPr>
        <w:pStyle w:val="BodyText"/>
        <w:rPr>
          <w:szCs w:val="22"/>
        </w:rPr>
      </w:pPr>
      <w:r w:rsidRPr="00E470A2">
        <w:rPr>
          <w:szCs w:val="22"/>
        </w:rPr>
        <w:t>Every effort will be made to maintain the privacy of respondents, using several procedural and control measures to protect the data from unauthorized use.</w:t>
      </w:r>
      <w:r w:rsidR="00411ACB" w:rsidRPr="00E470A2">
        <w:rPr>
          <w:szCs w:val="22"/>
        </w:rPr>
        <w:t xml:space="preserve"> </w:t>
      </w:r>
      <w:proofErr w:type="spellStart"/>
      <w:r w:rsidR="00E470A2" w:rsidRPr="00E470A2">
        <w:rPr>
          <w:rFonts w:ascii="TimesNewRoman" w:hAnsi="TimesNewRoman" w:cs="TimesNewRoman"/>
          <w:szCs w:val="22"/>
        </w:rPr>
        <w:t>Abt</w:t>
      </w:r>
      <w:proofErr w:type="spellEnd"/>
      <w:r w:rsidR="00352A9A">
        <w:rPr>
          <w:rFonts w:ascii="TimesNewRoman" w:hAnsi="TimesNewRoman" w:cs="TimesNewRoman"/>
          <w:szCs w:val="22"/>
        </w:rPr>
        <w:t xml:space="preserve"> Associates</w:t>
      </w:r>
      <w:r w:rsidR="003D0ED8">
        <w:rPr>
          <w:rFonts w:ascii="TimesNewRoman" w:hAnsi="TimesNewRoman" w:cs="TimesNewRoman"/>
          <w:szCs w:val="22"/>
        </w:rPr>
        <w:t>, the national evaluator,</w:t>
      </w:r>
      <w:r w:rsidR="00352A9A">
        <w:rPr>
          <w:rFonts w:ascii="TimesNewRoman" w:hAnsi="TimesNewRoman" w:cs="TimesNewRoman"/>
          <w:szCs w:val="22"/>
        </w:rPr>
        <w:t xml:space="preserve"> </w:t>
      </w:r>
      <w:r w:rsidR="00E470A2" w:rsidRPr="00E470A2">
        <w:rPr>
          <w:rFonts w:ascii="TimesNewRoman" w:hAnsi="TimesNewRoman" w:cs="TimesNewRoman"/>
          <w:szCs w:val="22"/>
        </w:rPr>
        <w:t>will follow procedures for ensuring and maintaining confidentiality, consistent with</w:t>
      </w:r>
      <w:r w:rsidR="00E470A2">
        <w:rPr>
          <w:rFonts w:ascii="TimesNewRoman" w:hAnsi="TimesNewRoman" w:cs="TimesNewRoman"/>
          <w:szCs w:val="22"/>
        </w:rPr>
        <w:t xml:space="preserve"> </w:t>
      </w:r>
      <w:r w:rsidR="00E470A2" w:rsidRPr="00E470A2">
        <w:rPr>
          <w:rFonts w:ascii="TimesNewRoman" w:hAnsi="TimesNewRoman" w:cs="TimesNewRoman"/>
          <w:szCs w:val="22"/>
        </w:rPr>
        <w:t>the Family Educational Rights and Privacy Act of 1974 (20 USC 1232g), the Privacy Act of</w:t>
      </w:r>
      <w:r w:rsidR="00E470A2">
        <w:rPr>
          <w:rFonts w:ascii="TimesNewRoman" w:hAnsi="TimesNewRoman" w:cs="TimesNewRoman"/>
          <w:szCs w:val="22"/>
        </w:rPr>
        <w:t xml:space="preserve"> </w:t>
      </w:r>
      <w:r w:rsidR="00E470A2" w:rsidRPr="00E470A2">
        <w:rPr>
          <w:rFonts w:ascii="TimesNewRoman" w:hAnsi="TimesNewRoman" w:cs="TimesNewRoman"/>
          <w:szCs w:val="22"/>
        </w:rPr>
        <w:t>1974 (P.L. 93-579, 5USC 552a), and the Federal common rule or Department final regulations</w:t>
      </w:r>
      <w:r w:rsidR="00E470A2">
        <w:rPr>
          <w:rFonts w:ascii="TimesNewRoman" w:hAnsi="TimesNewRoman" w:cs="TimesNewRoman"/>
          <w:szCs w:val="22"/>
        </w:rPr>
        <w:t xml:space="preserve"> </w:t>
      </w:r>
      <w:r w:rsidR="00E470A2" w:rsidRPr="00E470A2">
        <w:rPr>
          <w:rFonts w:ascii="TimesNewRoman" w:hAnsi="TimesNewRoman" w:cs="TimesNewRoman"/>
          <w:szCs w:val="22"/>
        </w:rPr>
        <w:t>on protection of human research subjects.</w:t>
      </w:r>
      <w:r w:rsidR="00E470A2" w:rsidRPr="00E470A2">
        <w:rPr>
          <w:szCs w:val="22"/>
        </w:rPr>
        <w:t xml:space="preserve"> </w:t>
      </w:r>
      <w:r w:rsidR="00E470A2">
        <w:rPr>
          <w:szCs w:val="22"/>
        </w:rPr>
        <w:t xml:space="preserve">Data to be collected will not be released with individual student or teacher identifiers, and data presented will occur only in aggregated form. </w:t>
      </w:r>
      <w:r w:rsidR="00352A9A">
        <w:rPr>
          <w:szCs w:val="22"/>
        </w:rPr>
        <w:t xml:space="preserve">A statement </w:t>
      </w:r>
      <w:r w:rsidR="00E470A2">
        <w:rPr>
          <w:szCs w:val="22"/>
        </w:rPr>
        <w:t xml:space="preserve">to this effect </w:t>
      </w:r>
      <w:r w:rsidR="00352A9A">
        <w:rPr>
          <w:szCs w:val="22"/>
        </w:rPr>
        <w:t xml:space="preserve">will be </w:t>
      </w:r>
      <w:r w:rsidR="00E470A2">
        <w:rPr>
          <w:szCs w:val="22"/>
        </w:rPr>
        <w:t xml:space="preserve">included in a letter accompanying each </w:t>
      </w:r>
      <w:r w:rsidR="00352A9A">
        <w:rPr>
          <w:szCs w:val="22"/>
        </w:rPr>
        <w:t xml:space="preserve">survey </w:t>
      </w:r>
      <w:r w:rsidR="00E470A2">
        <w:rPr>
          <w:szCs w:val="22"/>
        </w:rPr>
        <w:t>and will be read to students before administering the survey. Respondents will be assured that all information identifying them will be kept confidential, in compliance with the legislation (P.L. 103-382).</w:t>
      </w:r>
    </w:p>
    <w:p w:rsidR="00E470A2" w:rsidRDefault="00E470A2" w:rsidP="00E470A2">
      <w:pPr>
        <w:pStyle w:val="BodyText"/>
        <w:rPr>
          <w:szCs w:val="22"/>
        </w:rPr>
      </w:pPr>
    </w:p>
    <w:p w:rsidR="00CC7947" w:rsidRDefault="00CC7947" w:rsidP="00E470A2">
      <w:pPr>
        <w:pStyle w:val="BodyText"/>
      </w:pPr>
      <w:r w:rsidRPr="00E470A2">
        <w:rPr>
          <w:szCs w:val="22"/>
        </w:rPr>
        <w:t>The procedures to protect data during information collection, data processing,</w:t>
      </w:r>
      <w:r>
        <w:t xml:space="preserve"> and analysis activities are as follows:</w:t>
      </w:r>
    </w:p>
    <w:p w:rsidR="00CC7947" w:rsidRDefault="00CC7947">
      <w:pPr>
        <w:pStyle w:val="BodyText"/>
      </w:pPr>
    </w:p>
    <w:p w:rsidR="00CC7947" w:rsidRDefault="00CC7947">
      <w:pPr>
        <w:pStyle w:val="BodyText"/>
        <w:numPr>
          <w:ilvl w:val="0"/>
          <w:numId w:val="6"/>
        </w:numPr>
        <w:tabs>
          <w:tab w:val="clear" w:pos="720"/>
          <w:tab w:val="num" w:pos="1080"/>
        </w:tabs>
        <w:spacing w:after="120"/>
        <w:ind w:left="1080"/>
      </w:pPr>
      <w:r>
        <w:lastRenderedPageBreak/>
        <w:t>All respondents included in the study sample will be informed that the information they provide will be used only for the purpose of this research.</w:t>
      </w:r>
      <w:r w:rsidR="00411ACB">
        <w:t xml:space="preserve"> </w:t>
      </w:r>
      <w:r>
        <w:t>Individuals will not be cited as sources of information in prepared reports.</w:t>
      </w:r>
    </w:p>
    <w:p w:rsidR="00CC7947" w:rsidRDefault="00CC7947">
      <w:pPr>
        <w:pStyle w:val="BodyText"/>
        <w:numPr>
          <w:ilvl w:val="0"/>
          <w:numId w:val="6"/>
        </w:numPr>
        <w:tabs>
          <w:tab w:val="clear" w:pos="720"/>
          <w:tab w:val="num" w:pos="1080"/>
        </w:tabs>
        <w:spacing w:after="120"/>
        <w:ind w:left="1080"/>
      </w:pPr>
      <w:r>
        <w:t>To ensure data security, all individuals hired by the contractor are required to adhere to strict standards and sign an oath of confidentiality as a condition of employment.</w:t>
      </w:r>
    </w:p>
    <w:p w:rsidR="00CC7947" w:rsidRDefault="00CC7947">
      <w:pPr>
        <w:numPr>
          <w:ilvl w:val="0"/>
          <w:numId w:val="7"/>
        </w:numPr>
        <w:tabs>
          <w:tab w:val="clear" w:pos="360"/>
          <w:tab w:val="clear" w:pos="720"/>
          <w:tab w:val="clear" w:pos="1080"/>
          <w:tab w:val="clear" w:pos="1440"/>
          <w:tab w:val="clear" w:pos="1800"/>
        </w:tabs>
        <w:spacing w:after="120"/>
        <w:ind w:left="1080"/>
      </w:pPr>
      <w:r>
        <w:t>Hard-copy data collection forms will be delivered to a locked area at the contractor’s office for receipt and processing.</w:t>
      </w:r>
      <w:r w:rsidR="00411ACB">
        <w:t xml:space="preserve"> </w:t>
      </w:r>
      <w:r>
        <w:t>The contractor will maintain restricted access to all data preparation areas (i.e., receipt, coding, and data entry).</w:t>
      </w:r>
      <w:r w:rsidR="00411ACB">
        <w:t xml:space="preserve"> </w:t>
      </w:r>
      <w:r>
        <w:t>All data files on multi-user systems will be under the control of a database manager, with access limited to project staff on a “need-to-know” basis only.</w:t>
      </w:r>
    </w:p>
    <w:p w:rsidR="00CC7947" w:rsidRDefault="00CC7947">
      <w:pPr>
        <w:numPr>
          <w:ilvl w:val="0"/>
          <w:numId w:val="6"/>
        </w:numPr>
        <w:tabs>
          <w:tab w:val="clear" w:pos="720"/>
          <w:tab w:val="clear" w:pos="1080"/>
          <w:tab w:val="clear" w:pos="1440"/>
          <w:tab w:val="clear" w:pos="1800"/>
        </w:tabs>
        <w:ind w:left="1080"/>
      </w:pPr>
      <w:r>
        <w:t>Individual identifying information will be maintained separately from completed data collection forms and from computerized data files used for analysis.</w:t>
      </w:r>
      <w:r w:rsidR="00411ACB">
        <w:t xml:space="preserve"> </w:t>
      </w:r>
      <w:r>
        <w:t>No respondent identifiers will be contained in public use files made available from the study, and no data will be released in a form that identifies individuals.</w:t>
      </w:r>
    </w:p>
    <w:p w:rsidR="00E470A2" w:rsidRDefault="00E470A2" w:rsidP="00E470A2">
      <w:pPr>
        <w:tabs>
          <w:tab w:val="clear" w:pos="720"/>
          <w:tab w:val="clear" w:pos="1080"/>
          <w:tab w:val="clear" w:pos="1440"/>
          <w:tab w:val="clear" w:pos="1800"/>
        </w:tabs>
        <w:ind w:left="720"/>
      </w:pPr>
    </w:p>
    <w:p w:rsidR="00480D4F" w:rsidRDefault="00480D4F">
      <w:pPr>
        <w:tabs>
          <w:tab w:val="clear" w:pos="1080"/>
          <w:tab w:val="left" w:pos="0"/>
          <w:tab w:val="left" w:pos="1094"/>
          <w:tab w:val="left" w:pos="8985"/>
        </w:tabs>
      </w:pPr>
      <w:r>
        <w:t xml:space="preserve">The national evaluator, </w:t>
      </w:r>
      <w:proofErr w:type="spellStart"/>
      <w:r>
        <w:t>Abt</w:t>
      </w:r>
      <w:proofErr w:type="spellEnd"/>
      <w:r>
        <w:t xml:space="preserve"> Associates, will also have all data collection protocols and surveys reviewed by </w:t>
      </w:r>
      <w:r w:rsidR="003D0ED8">
        <w:t>its</w:t>
      </w:r>
      <w:r>
        <w:t xml:space="preserve"> Institutional Review Board (IRB). </w:t>
      </w:r>
      <w:r w:rsidR="003D0ED8">
        <w:t xml:space="preserve">Prior to their use, </w:t>
      </w:r>
      <w:proofErr w:type="spellStart"/>
      <w:r w:rsidR="003D0ED8">
        <w:t>Abt’s</w:t>
      </w:r>
      <w:proofErr w:type="spellEnd"/>
      <w:r w:rsidR="003D0ED8">
        <w:t xml:space="preserve"> </w:t>
      </w:r>
      <w:r>
        <w:t xml:space="preserve">IRB will approve all data collection instruments, including the parental and teacher consent forms and student assent forms. </w:t>
      </w:r>
      <w:r w:rsidR="003D0ED8">
        <w:t xml:space="preserve">The </w:t>
      </w:r>
      <w:r>
        <w:t xml:space="preserve">IRB </w:t>
      </w:r>
      <w:r w:rsidR="003D0ED8">
        <w:t xml:space="preserve">will </w:t>
      </w:r>
      <w:r>
        <w:t>assure that the data collection protocols and procedures, including consent forms, abide by strict confidentiality procedures.</w:t>
      </w:r>
      <w:r w:rsidR="00156482">
        <w:t xml:space="preserve"> See Appendix F and G for draft versions of the consent and assent forms. </w:t>
      </w:r>
    </w:p>
    <w:p w:rsidR="00480D4F" w:rsidRDefault="00480D4F">
      <w:pPr>
        <w:tabs>
          <w:tab w:val="clear" w:pos="1080"/>
          <w:tab w:val="left" w:pos="0"/>
          <w:tab w:val="left" w:pos="1094"/>
          <w:tab w:val="left" w:pos="8985"/>
        </w:tabs>
      </w:pPr>
    </w:p>
    <w:p w:rsidR="00CC7947" w:rsidRDefault="00CC7947">
      <w:pPr>
        <w:pStyle w:val="AbtHeadB"/>
      </w:pPr>
      <w:bookmarkStart w:id="47" w:name="_Toc8118888"/>
      <w:bookmarkStart w:id="48" w:name="_Toc81803518"/>
      <w:bookmarkStart w:id="49" w:name="_Toc88301188"/>
      <w:bookmarkStart w:id="50" w:name="_Toc213748182"/>
      <w:r>
        <w:t>A.11</w:t>
      </w:r>
      <w:r>
        <w:tab/>
        <w:t>Questions of a Sensitive Nature</w:t>
      </w:r>
      <w:bookmarkEnd w:id="47"/>
      <w:bookmarkEnd w:id="48"/>
      <w:bookmarkEnd w:id="49"/>
      <w:bookmarkEnd w:id="50"/>
    </w:p>
    <w:p w:rsidR="00CC7947" w:rsidRDefault="00CC7947" w:rsidP="00147928">
      <w:pPr>
        <w:pStyle w:val="BodyText"/>
      </w:pPr>
      <w:r>
        <w:t xml:space="preserve">The questions included on the data collection instruments for this study do not involve sensitive topics. </w:t>
      </w:r>
    </w:p>
    <w:p w:rsidR="00CC7947" w:rsidRDefault="00CC7947">
      <w:pPr>
        <w:pStyle w:val="BodyText"/>
      </w:pPr>
    </w:p>
    <w:p w:rsidR="00CC7947" w:rsidRDefault="00CC7947">
      <w:pPr>
        <w:pStyle w:val="AbtHeadB"/>
      </w:pPr>
      <w:bookmarkStart w:id="51" w:name="_Toc8118889"/>
      <w:bookmarkStart w:id="52" w:name="_Toc81803519"/>
      <w:bookmarkStart w:id="53" w:name="_Toc88301189"/>
      <w:bookmarkStart w:id="54" w:name="_Toc213748183"/>
      <w:r>
        <w:t>A.12</w:t>
      </w:r>
      <w:r>
        <w:tab/>
        <w:t>Estimates of Respondent Burden</w:t>
      </w:r>
      <w:bookmarkEnd w:id="51"/>
      <w:bookmarkEnd w:id="52"/>
      <w:bookmarkEnd w:id="53"/>
      <w:bookmarkEnd w:id="54"/>
    </w:p>
    <w:p w:rsidR="00CC7947" w:rsidRDefault="00CC7947" w:rsidP="00702FD9">
      <w:pPr>
        <w:pStyle w:val="BodyText"/>
      </w:pPr>
      <w:r>
        <w:t xml:space="preserve">Exhibit </w:t>
      </w:r>
      <w:r w:rsidR="004A23FC">
        <w:t>A.</w:t>
      </w:r>
      <w:r w:rsidR="00773276">
        <w:t>2</w:t>
      </w:r>
      <w:r w:rsidR="006069FB">
        <w:t xml:space="preserve"> </w:t>
      </w:r>
      <w:r>
        <w:t xml:space="preserve">presents estimates of the annualized </w:t>
      </w:r>
      <w:r w:rsidR="008014A1">
        <w:t>reporting burden for the survey</w:t>
      </w:r>
      <w:r w:rsidR="003D0ED8">
        <w:t>s</w:t>
      </w:r>
      <w:r w:rsidR="008014A1">
        <w:t xml:space="preserve">. The </w:t>
      </w:r>
      <w:r w:rsidR="00773276">
        <w:t xml:space="preserve">student </w:t>
      </w:r>
      <w:r w:rsidR="008014A1">
        <w:t>survey</w:t>
      </w:r>
      <w:r w:rsidR="003D0ED8">
        <w:t>s</w:t>
      </w:r>
      <w:r>
        <w:t xml:space="preserve"> will be administered </w:t>
      </w:r>
      <w:r w:rsidR="00DB68EC">
        <w:t>four times</w:t>
      </w:r>
      <w:r w:rsidR="008014A1">
        <w:t xml:space="preserve">, </w:t>
      </w:r>
      <w:r>
        <w:t xml:space="preserve">over a </w:t>
      </w:r>
      <w:r w:rsidR="00DB68EC">
        <w:t>3</w:t>
      </w:r>
      <w:r>
        <w:t>-year period.</w:t>
      </w:r>
      <w:r w:rsidR="00411ACB">
        <w:t xml:space="preserve"> </w:t>
      </w:r>
      <w:r w:rsidR="002D0503">
        <w:t>To provide a conservative estimate of burden, we assume a response rate of 100 percent so that 12,095</w:t>
      </w:r>
      <w:r w:rsidR="00773276">
        <w:t xml:space="preserve"> student</w:t>
      </w:r>
      <w:r w:rsidR="00556244">
        <w:t xml:space="preserve">s </w:t>
      </w:r>
      <w:r w:rsidR="002D0503">
        <w:t>are surveyed annually</w:t>
      </w:r>
      <w:r w:rsidR="00773276">
        <w:t xml:space="preserve">. The </w:t>
      </w:r>
      <w:r w:rsidR="00556244">
        <w:t xml:space="preserve">~1,000 </w:t>
      </w:r>
      <w:r w:rsidR="00773276">
        <w:t>teachers will be surveyed twice in one year</w:t>
      </w:r>
      <w:r w:rsidR="00556244">
        <w:t xml:space="preserve"> only</w:t>
      </w:r>
      <w:r w:rsidR="00773276">
        <w:t xml:space="preserve">. </w:t>
      </w:r>
      <w:r w:rsidR="0038641C" w:rsidRPr="0004448F">
        <w:t>Estimates for the hour burden</w:t>
      </w:r>
      <w:r w:rsidR="0038641C">
        <w:t xml:space="preserve"> are based on time estimates provided by developers of the originals surveys that were adapted for the current evaluation and similar </w:t>
      </w:r>
      <w:r w:rsidR="00834746">
        <w:t>surveys</w:t>
      </w:r>
      <w:r w:rsidR="0038641C">
        <w:t xml:space="preserve"> conducted on </w:t>
      </w:r>
      <w:r w:rsidR="003D0ED8">
        <w:t xml:space="preserve">comparable </w:t>
      </w:r>
      <w:r w:rsidR="0038641C">
        <w:t>evaluations.</w:t>
      </w:r>
      <w:r w:rsidR="000D3FA2">
        <w:t xml:space="preserve"> </w:t>
      </w:r>
    </w:p>
    <w:p w:rsidR="00CC7947" w:rsidRDefault="00CC7947">
      <w:pPr>
        <w:pStyle w:val="BodyText"/>
      </w:pPr>
    </w:p>
    <w:tbl>
      <w:tblPr>
        <w:tblW w:w="10077" w:type="dxa"/>
        <w:tblInd w:w="8" w:type="dxa"/>
        <w:tblLayout w:type="fixed"/>
        <w:tblCellMar>
          <w:left w:w="0" w:type="dxa"/>
          <w:right w:w="0" w:type="dxa"/>
        </w:tblCellMar>
        <w:tblLook w:val="0000"/>
      </w:tblPr>
      <w:tblGrid>
        <w:gridCol w:w="2062"/>
        <w:gridCol w:w="1440"/>
        <w:gridCol w:w="850"/>
        <w:gridCol w:w="1145"/>
        <w:gridCol w:w="1145"/>
        <w:gridCol w:w="1270"/>
        <w:gridCol w:w="1020"/>
        <w:gridCol w:w="1145"/>
      </w:tblGrid>
      <w:tr w:rsidR="00CC7947" w:rsidTr="00C526F5">
        <w:trPr>
          <w:trHeight w:val="764"/>
        </w:trPr>
        <w:tc>
          <w:tcPr>
            <w:tcW w:w="10077" w:type="dxa"/>
            <w:gridSpan w:val="8"/>
            <w:tcBorders>
              <w:top w:val="single" w:sz="18" w:space="0" w:color="auto"/>
              <w:bottom w:val="single" w:sz="18" w:space="0" w:color="auto"/>
            </w:tcBorders>
          </w:tcPr>
          <w:p w:rsidR="00CC7947" w:rsidRDefault="00CC7947" w:rsidP="006069FB">
            <w:pPr>
              <w:pStyle w:val="Table"/>
              <w:spacing w:before="60" w:after="60"/>
              <w:rPr>
                <w:rFonts w:eastAsia="Arial Unicode MS"/>
                <w:b/>
              </w:rPr>
            </w:pPr>
            <w:r>
              <w:rPr>
                <w:b/>
              </w:rPr>
              <w:t>Exhibit</w:t>
            </w:r>
            <w:r w:rsidR="006069FB">
              <w:rPr>
                <w:b/>
              </w:rPr>
              <w:t xml:space="preserve"> </w:t>
            </w:r>
            <w:r w:rsidR="00773276">
              <w:rPr>
                <w:b/>
              </w:rPr>
              <w:t>2</w:t>
            </w:r>
          </w:p>
          <w:p w:rsidR="00CC7947" w:rsidRDefault="00CC7947">
            <w:pPr>
              <w:pStyle w:val="Table"/>
              <w:spacing w:before="60" w:after="60"/>
              <w:rPr>
                <w:rFonts w:eastAsia="Arial Unicode MS"/>
                <w:b/>
              </w:rPr>
            </w:pPr>
            <w:r>
              <w:rPr>
                <w:b/>
              </w:rPr>
              <w:t xml:space="preserve">Estimates of </w:t>
            </w:r>
            <w:r w:rsidR="00DB68EC">
              <w:rPr>
                <w:b/>
              </w:rPr>
              <w:t>2010</w:t>
            </w:r>
            <w:r w:rsidR="00702FD9">
              <w:rPr>
                <w:b/>
              </w:rPr>
              <w:t xml:space="preserve"> </w:t>
            </w:r>
            <w:r>
              <w:rPr>
                <w:b/>
              </w:rPr>
              <w:t>Annualized Burden Hours and Cost</w:t>
            </w:r>
          </w:p>
        </w:tc>
      </w:tr>
      <w:tr w:rsidR="00F0794F" w:rsidTr="004066BD">
        <w:tc>
          <w:tcPr>
            <w:tcW w:w="2062" w:type="dxa"/>
            <w:tcBorders>
              <w:top w:val="single" w:sz="18" w:space="0" w:color="auto"/>
              <w:bottom w:val="single" w:sz="8" w:space="0" w:color="auto"/>
            </w:tcBorders>
            <w:vAlign w:val="bottom"/>
          </w:tcPr>
          <w:p w:rsidR="00F0794F" w:rsidRDefault="00F0794F">
            <w:pPr>
              <w:pStyle w:val="Table"/>
              <w:spacing w:before="60" w:after="60"/>
              <w:rPr>
                <w:rFonts w:ascii="Arial Narrow" w:eastAsia="Arial Unicode MS" w:hAnsi="Arial Narrow"/>
                <w:b/>
              </w:rPr>
            </w:pPr>
            <w:r>
              <w:rPr>
                <w:rFonts w:ascii="Arial Narrow" w:hAnsi="Arial Narrow"/>
                <w:b/>
              </w:rPr>
              <w:t>Data Collection Sources</w:t>
            </w:r>
          </w:p>
        </w:tc>
        <w:tc>
          <w:tcPr>
            <w:tcW w:w="1440" w:type="dxa"/>
            <w:tcBorders>
              <w:top w:val="single" w:sz="18" w:space="0" w:color="auto"/>
              <w:bottom w:val="single" w:sz="8" w:space="0" w:color="auto"/>
            </w:tcBorders>
            <w:vAlign w:val="bottom"/>
          </w:tcPr>
          <w:p w:rsidR="00F0794F" w:rsidRDefault="00F0794F">
            <w:pPr>
              <w:pStyle w:val="Table"/>
              <w:spacing w:before="60" w:after="60"/>
              <w:jc w:val="center"/>
              <w:rPr>
                <w:rFonts w:ascii="Arial Narrow" w:hAnsi="Arial Narrow"/>
                <w:b/>
                <w:vertAlign w:val="superscript"/>
              </w:rPr>
            </w:pPr>
            <w:r>
              <w:rPr>
                <w:rFonts w:ascii="Arial Narrow" w:hAnsi="Arial Narrow"/>
                <w:b/>
              </w:rPr>
              <w:t>Number of Respondents</w:t>
            </w:r>
            <w:r>
              <w:rPr>
                <w:rFonts w:ascii="Arial Narrow" w:hAnsi="Arial Narrow"/>
                <w:b/>
                <w:vertAlign w:val="superscript"/>
              </w:rPr>
              <w:t xml:space="preserve"> a</w:t>
            </w:r>
            <w:r w:rsidR="004066BD">
              <w:rPr>
                <w:rFonts w:ascii="Arial Narrow" w:hAnsi="Arial Narrow"/>
                <w:b/>
              </w:rPr>
              <w:t xml:space="preserve">, </w:t>
            </w:r>
            <w:r w:rsidR="004066BD">
              <w:rPr>
                <w:rFonts w:ascii="Arial Narrow" w:hAnsi="Arial Narrow"/>
                <w:b/>
                <w:vertAlign w:val="superscript"/>
              </w:rPr>
              <w:t>b</w:t>
            </w:r>
          </w:p>
        </w:tc>
        <w:tc>
          <w:tcPr>
            <w:tcW w:w="850" w:type="dxa"/>
            <w:tcBorders>
              <w:top w:val="single" w:sz="18" w:space="0" w:color="auto"/>
              <w:bottom w:val="single" w:sz="8" w:space="0" w:color="auto"/>
            </w:tcBorders>
            <w:shd w:val="clear" w:color="auto" w:fill="auto"/>
            <w:vAlign w:val="bottom"/>
          </w:tcPr>
          <w:p w:rsidR="00F0794F" w:rsidRDefault="00F0794F" w:rsidP="00B069E5">
            <w:pPr>
              <w:pStyle w:val="Table"/>
              <w:jc w:val="center"/>
              <w:rPr>
                <w:rFonts w:ascii="Arial Narrow" w:eastAsia="Arial Unicode MS" w:hAnsi="Arial Narrow"/>
                <w:b/>
              </w:rPr>
            </w:pPr>
            <w:r>
              <w:rPr>
                <w:rFonts w:ascii="Arial Narrow" w:eastAsia="Arial Unicode MS" w:hAnsi="Arial Narrow"/>
                <w:b/>
              </w:rPr>
              <w:t>Frequency of Response</w:t>
            </w:r>
          </w:p>
        </w:tc>
        <w:tc>
          <w:tcPr>
            <w:tcW w:w="1145" w:type="dxa"/>
            <w:tcBorders>
              <w:top w:val="single" w:sz="18" w:space="0" w:color="auto"/>
              <w:bottom w:val="single" w:sz="8" w:space="0" w:color="auto"/>
            </w:tcBorders>
            <w:shd w:val="clear" w:color="auto" w:fill="auto"/>
            <w:vAlign w:val="bottom"/>
          </w:tcPr>
          <w:p w:rsidR="00F0794F" w:rsidRDefault="004F4631" w:rsidP="00541F76">
            <w:pPr>
              <w:pStyle w:val="Table"/>
              <w:jc w:val="center"/>
              <w:rPr>
                <w:rFonts w:ascii="Arial Narrow" w:eastAsia="Arial Unicode MS" w:hAnsi="Arial Narrow"/>
                <w:b/>
              </w:rPr>
            </w:pPr>
            <w:r>
              <w:rPr>
                <w:rFonts w:ascii="Arial Narrow" w:eastAsia="Arial Unicode MS" w:hAnsi="Arial Narrow"/>
                <w:b/>
              </w:rPr>
              <w:t xml:space="preserve">Total </w:t>
            </w:r>
            <w:r w:rsidR="00F0794F">
              <w:rPr>
                <w:rFonts w:ascii="Arial Narrow" w:eastAsia="Arial Unicode MS" w:hAnsi="Arial Narrow"/>
                <w:b/>
              </w:rPr>
              <w:t>Minutes per Respondent</w:t>
            </w:r>
          </w:p>
        </w:tc>
        <w:tc>
          <w:tcPr>
            <w:tcW w:w="1145" w:type="dxa"/>
            <w:tcBorders>
              <w:top w:val="single" w:sz="18" w:space="0" w:color="auto"/>
              <w:bottom w:val="single" w:sz="8" w:space="0" w:color="auto"/>
            </w:tcBorders>
            <w:vAlign w:val="bottom"/>
          </w:tcPr>
          <w:p w:rsidR="00F0794F" w:rsidRDefault="00F0794F">
            <w:pPr>
              <w:pStyle w:val="Table"/>
              <w:spacing w:before="60" w:after="60"/>
              <w:jc w:val="center"/>
              <w:rPr>
                <w:rFonts w:ascii="Arial Narrow" w:eastAsia="Arial Unicode MS" w:hAnsi="Arial Narrow"/>
                <w:b/>
              </w:rPr>
            </w:pPr>
            <w:r>
              <w:rPr>
                <w:rFonts w:ascii="Arial Narrow" w:hAnsi="Arial Narrow"/>
                <w:b/>
              </w:rPr>
              <w:t>Response Burden in Hours</w:t>
            </w:r>
          </w:p>
        </w:tc>
        <w:tc>
          <w:tcPr>
            <w:tcW w:w="1270" w:type="dxa"/>
            <w:tcBorders>
              <w:top w:val="single" w:sz="18" w:space="0" w:color="auto"/>
              <w:bottom w:val="single" w:sz="8" w:space="0" w:color="auto"/>
            </w:tcBorders>
            <w:vAlign w:val="bottom"/>
          </w:tcPr>
          <w:p w:rsidR="00F0794F" w:rsidRDefault="00F0794F" w:rsidP="00C526F5">
            <w:pPr>
              <w:pStyle w:val="Table"/>
              <w:spacing w:before="60" w:after="60"/>
              <w:jc w:val="center"/>
              <w:rPr>
                <w:rFonts w:ascii="Arial Narrow" w:eastAsia="Arial Unicode MS" w:hAnsi="Arial Narrow"/>
                <w:b/>
                <w:highlight w:val="yellow"/>
                <w:vertAlign w:val="superscript"/>
              </w:rPr>
            </w:pPr>
            <w:r>
              <w:rPr>
                <w:rFonts w:ascii="Arial Narrow" w:hAnsi="Arial Narrow"/>
                <w:b/>
              </w:rPr>
              <w:t xml:space="preserve">Estimated Cost Per Hour </w:t>
            </w:r>
            <w:r w:rsidR="004066BD">
              <w:rPr>
                <w:rFonts w:ascii="Arial Narrow" w:hAnsi="Arial Narrow"/>
                <w:b/>
                <w:vertAlign w:val="superscript"/>
              </w:rPr>
              <w:t>c</w:t>
            </w:r>
          </w:p>
        </w:tc>
        <w:tc>
          <w:tcPr>
            <w:tcW w:w="1020" w:type="dxa"/>
            <w:tcBorders>
              <w:top w:val="single" w:sz="18" w:space="0" w:color="auto"/>
              <w:bottom w:val="single" w:sz="8" w:space="0" w:color="auto"/>
            </w:tcBorders>
            <w:vAlign w:val="bottom"/>
          </w:tcPr>
          <w:p w:rsidR="00F0794F" w:rsidRDefault="00F0794F">
            <w:pPr>
              <w:pStyle w:val="Table"/>
              <w:spacing w:before="60" w:after="60"/>
              <w:jc w:val="center"/>
              <w:rPr>
                <w:rFonts w:ascii="Arial Narrow" w:eastAsia="Arial Unicode MS" w:hAnsi="Arial Narrow"/>
                <w:b/>
              </w:rPr>
            </w:pPr>
            <w:r>
              <w:rPr>
                <w:rFonts w:ascii="Arial Narrow" w:hAnsi="Arial Narrow"/>
                <w:b/>
              </w:rPr>
              <w:t>Costs per Respondent</w:t>
            </w:r>
          </w:p>
        </w:tc>
        <w:tc>
          <w:tcPr>
            <w:tcW w:w="1145" w:type="dxa"/>
            <w:tcBorders>
              <w:top w:val="single" w:sz="18" w:space="0" w:color="auto"/>
              <w:bottom w:val="single" w:sz="8" w:space="0" w:color="auto"/>
            </w:tcBorders>
            <w:vAlign w:val="bottom"/>
          </w:tcPr>
          <w:p w:rsidR="00F0794F" w:rsidRDefault="00F0794F">
            <w:pPr>
              <w:pStyle w:val="Table"/>
              <w:spacing w:before="60" w:after="60"/>
              <w:jc w:val="center"/>
              <w:rPr>
                <w:rFonts w:ascii="Arial Narrow" w:eastAsia="Arial Unicode MS" w:hAnsi="Arial Narrow"/>
                <w:b/>
              </w:rPr>
            </w:pPr>
            <w:r>
              <w:rPr>
                <w:rFonts w:ascii="Arial Narrow" w:hAnsi="Arial Narrow"/>
                <w:b/>
              </w:rPr>
              <w:t>Total Burden (Costs)</w:t>
            </w:r>
          </w:p>
        </w:tc>
      </w:tr>
      <w:tr w:rsidR="00F0794F" w:rsidRPr="00F0794F" w:rsidTr="00773276">
        <w:tc>
          <w:tcPr>
            <w:tcW w:w="2062" w:type="dxa"/>
            <w:tcBorders>
              <w:top w:val="single" w:sz="8" w:space="0" w:color="auto"/>
            </w:tcBorders>
          </w:tcPr>
          <w:p w:rsidR="00F0794F" w:rsidRPr="00F0794F" w:rsidRDefault="00F0794F" w:rsidP="009D6F16">
            <w:pPr>
              <w:pStyle w:val="Table"/>
              <w:rPr>
                <w:rFonts w:eastAsia="Arial Unicode MS"/>
                <w:sz w:val="18"/>
                <w:szCs w:val="18"/>
              </w:rPr>
            </w:pPr>
            <w:r w:rsidRPr="00F0794F">
              <w:rPr>
                <w:rFonts w:eastAsia="Arial Unicode MS"/>
                <w:sz w:val="18"/>
                <w:szCs w:val="18"/>
              </w:rPr>
              <w:t>Student Survey</w:t>
            </w:r>
            <w:r>
              <w:rPr>
                <w:rFonts w:eastAsia="Arial Unicode MS"/>
                <w:sz w:val="18"/>
                <w:szCs w:val="18"/>
              </w:rPr>
              <w:t>s</w:t>
            </w:r>
          </w:p>
        </w:tc>
        <w:tc>
          <w:tcPr>
            <w:tcW w:w="1440" w:type="dxa"/>
            <w:tcBorders>
              <w:top w:val="single" w:sz="8" w:space="0" w:color="auto"/>
            </w:tcBorders>
            <w:vAlign w:val="bottom"/>
          </w:tcPr>
          <w:p w:rsidR="00F0794F" w:rsidRPr="00F0794F" w:rsidRDefault="00DC28DE">
            <w:pPr>
              <w:jc w:val="right"/>
              <w:rPr>
                <w:rFonts w:ascii="Arial" w:hAnsi="Arial" w:cs="Arial"/>
                <w:sz w:val="18"/>
                <w:szCs w:val="18"/>
              </w:rPr>
            </w:pPr>
            <w:r w:rsidRPr="00F0794F">
              <w:rPr>
                <w:rFonts w:ascii="Arial" w:hAnsi="Arial" w:cs="Arial"/>
                <w:sz w:val="18"/>
                <w:szCs w:val="18"/>
              </w:rPr>
              <w:t>1</w:t>
            </w:r>
            <w:r w:rsidR="005D4646">
              <w:rPr>
                <w:rFonts w:ascii="Arial" w:hAnsi="Arial" w:cs="Arial"/>
                <w:sz w:val="18"/>
                <w:szCs w:val="18"/>
              </w:rPr>
              <w:t>2</w:t>
            </w:r>
            <w:r w:rsidR="005B71D6">
              <w:rPr>
                <w:rFonts w:ascii="Arial" w:hAnsi="Arial" w:cs="Arial"/>
                <w:sz w:val="18"/>
                <w:szCs w:val="18"/>
              </w:rPr>
              <w:t>,</w:t>
            </w:r>
            <w:r w:rsidR="005D4646">
              <w:rPr>
                <w:rFonts w:ascii="Arial" w:hAnsi="Arial" w:cs="Arial"/>
                <w:sz w:val="18"/>
                <w:szCs w:val="18"/>
              </w:rPr>
              <w:t>0</w:t>
            </w:r>
            <w:r w:rsidR="002C35EE">
              <w:rPr>
                <w:rFonts w:ascii="Arial" w:hAnsi="Arial" w:cs="Arial"/>
                <w:sz w:val="18"/>
                <w:szCs w:val="18"/>
              </w:rPr>
              <w:t>95</w:t>
            </w:r>
          </w:p>
        </w:tc>
        <w:tc>
          <w:tcPr>
            <w:tcW w:w="850" w:type="dxa"/>
            <w:shd w:val="clear" w:color="auto" w:fill="auto"/>
            <w:vAlign w:val="bottom"/>
          </w:tcPr>
          <w:p w:rsidR="00F0794F" w:rsidRPr="00F0794F" w:rsidRDefault="00F0794F">
            <w:pPr>
              <w:jc w:val="right"/>
              <w:rPr>
                <w:rFonts w:ascii="Arial" w:hAnsi="Arial" w:cs="Arial"/>
                <w:sz w:val="18"/>
                <w:szCs w:val="18"/>
              </w:rPr>
            </w:pPr>
            <w:r w:rsidRPr="00F0794F">
              <w:rPr>
                <w:rFonts w:ascii="Arial" w:hAnsi="Arial" w:cs="Arial"/>
                <w:sz w:val="18"/>
                <w:szCs w:val="18"/>
              </w:rPr>
              <w:t>4</w:t>
            </w:r>
          </w:p>
        </w:tc>
        <w:tc>
          <w:tcPr>
            <w:tcW w:w="1145" w:type="dxa"/>
            <w:shd w:val="clear" w:color="auto" w:fill="auto"/>
            <w:vAlign w:val="bottom"/>
          </w:tcPr>
          <w:p w:rsidR="00F0794F" w:rsidRPr="00F0794F" w:rsidRDefault="00F0794F">
            <w:pPr>
              <w:jc w:val="right"/>
              <w:rPr>
                <w:rFonts w:ascii="Arial" w:hAnsi="Arial" w:cs="Arial"/>
                <w:sz w:val="18"/>
                <w:szCs w:val="18"/>
              </w:rPr>
            </w:pPr>
            <w:r w:rsidRPr="00F0794F">
              <w:rPr>
                <w:rFonts w:ascii="Arial" w:hAnsi="Arial" w:cs="Arial"/>
                <w:sz w:val="18"/>
                <w:szCs w:val="18"/>
              </w:rPr>
              <w:t>80</w:t>
            </w:r>
          </w:p>
        </w:tc>
        <w:tc>
          <w:tcPr>
            <w:tcW w:w="1145" w:type="dxa"/>
            <w:tcBorders>
              <w:top w:val="single" w:sz="8" w:space="0" w:color="auto"/>
            </w:tcBorders>
            <w:vAlign w:val="bottom"/>
          </w:tcPr>
          <w:p w:rsidR="00F0794F" w:rsidRPr="00F0794F" w:rsidRDefault="00F17BBD">
            <w:pPr>
              <w:jc w:val="right"/>
              <w:rPr>
                <w:rFonts w:ascii="Arial" w:hAnsi="Arial" w:cs="Arial"/>
                <w:sz w:val="18"/>
                <w:szCs w:val="18"/>
              </w:rPr>
            </w:pPr>
            <w:r>
              <w:rPr>
                <w:rFonts w:ascii="Arial" w:hAnsi="Arial" w:cs="Arial"/>
                <w:sz w:val="18"/>
                <w:szCs w:val="18"/>
              </w:rPr>
              <w:t>16,127</w:t>
            </w:r>
          </w:p>
        </w:tc>
        <w:tc>
          <w:tcPr>
            <w:tcW w:w="1270" w:type="dxa"/>
            <w:tcBorders>
              <w:top w:val="single" w:sz="8" w:space="0" w:color="auto"/>
            </w:tcBorders>
            <w:vAlign w:val="bottom"/>
          </w:tcPr>
          <w:p w:rsidR="00F0794F" w:rsidRPr="00F0794F" w:rsidRDefault="00F0794F">
            <w:pPr>
              <w:jc w:val="right"/>
              <w:rPr>
                <w:rFonts w:ascii="Arial" w:hAnsi="Arial" w:cs="Arial"/>
                <w:sz w:val="18"/>
                <w:szCs w:val="18"/>
              </w:rPr>
            </w:pPr>
            <w:r w:rsidRPr="00F0794F">
              <w:rPr>
                <w:rFonts w:ascii="Arial" w:hAnsi="Arial" w:cs="Arial"/>
                <w:sz w:val="18"/>
                <w:szCs w:val="18"/>
              </w:rPr>
              <w:t>$7.25</w:t>
            </w:r>
          </w:p>
        </w:tc>
        <w:tc>
          <w:tcPr>
            <w:tcW w:w="1020" w:type="dxa"/>
            <w:tcBorders>
              <w:top w:val="single" w:sz="8" w:space="0" w:color="auto"/>
            </w:tcBorders>
            <w:vAlign w:val="bottom"/>
          </w:tcPr>
          <w:p w:rsidR="00F0794F" w:rsidRPr="00F0794F" w:rsidRDefault="00F0794F">
            <w:pPr>
              <w:jc w:val="right"/>
              <w:rPr>
                <w:rFonts w:ascii="Arial" w:hAnsi="Arial" w:cs="Arial"/>
                <w:sz w:val="18"/>
                <w:szCs w:val="18"/>
              </w:rPr>
            </w:pPr>
            <w:r w:rsidRPr="00F0794F">
              <w:rPr>
                <w:rFonts w:ascii="Arial" w:hAnsi="Arial" w:cs="Arial"/>
                <w:sz w:val="18"/>
                <w:szCs w:val="18"/>
              </w:rPr>
              <w:t>$9.67</w:t>
            </w:r>
          </w:p>
        </w:tc>
        <w:tc>
          <w:tcPr>
            <w:tcW w:w="1145" w:type="dxa"/>
            <w:tcBorders>
              <w:top w:val="single" w:sz="8" w:space="0" w:color="auto"/>
            </w:tcBorders>
            <w:vAlign w:val="bottom"/>
          </w:tcPr>
          <w:p w:rsidR="00F0794F" w:rsidRPr="00F0794F" w:rsidRDefault="00F0794F">
            <w:pPr>
              <w:jc w:val="right"/>
              <w:rPr>
                <w:rFonts w:ascii="Arial" w:hAnsi="Arial" w:cs="Arial"/>
                <w:sz w:val="18"/>
                <w:szCs w:val="18"/>
              </w:rPr>
            </w:pPr>
            <w:r w:rsidRPr="00F0794F">
              <w:rPr>
                <w:rFonts w:ascii="Arial" w:hAnsi="Arial" w:cs="Arial"/>
                <w:sz w:val="18"/>
                <w:szCs w:val="18"/>
              </w:rPr>
              <w:t>$</w:t>
            </w:r>
            <w:r w:rsidR="00F17BBD">
              <w:rPr>
                <w:rFonts w:ascii="Arial" w:hAnsi="Arial" w:cs="Arial"/>
                <w:sz w:val="18"/>
                <w:szCs w:val="18"/>
              </w:rPr>
              <w:t>116,9594</w:t>
            </w:r>
          </w:p>
        </w:tc>
      </w:tr>
      <w:tr w:rsidR="00773276" w:rsidRPr="00F0794F" w:rsidTr="00773276">
        <w:tc>
          <w:tcPr>
            <w:tcW w:w="2062" w:type="dxa"/>
            <w:tcBorders>
              <w:bottom w:val="single" w:sz="4" w:space="0" w:color="auto"/>
            </w:tcBorders>
          </w:tcPr>
          <w:p w:rsidR="00773276" w:rsidRPr="00F0794F" w:rsidRDefault="00773276" w:rsidP="00C57CE6">
            <w:pPr>
              <w:pStyle w:val="Table"/>
              <w:rPr>
                <w:rFonts w:eastAsia="Arial Unicode MS"/>
                <w:sz w:val="18"/>
                <w:szCs w:val="18"/>
              </w:rPr>
            </w:pPr>
            <w:r w:rsidRPr="00F0794F">
              <w:rPr>
                <w:rFonts w:eastAsia="Arial Unicode MS"/>
                <w:sz w:val="18"/>
                <w:szCs w:val="18"/>
              </w:rPr>
              <w:t>Total Annualized Burden</w:t>
            </w:r>
            <w:r>
              <w:rPr>
                <w:rFonts w:eastAsia="Arial Unicode MS"/>
                <w:sz w:val="18"/>
                <w:szCs w:val="18"/>
              </w:rPr>
              <w:t xml:space="preserve"> (Students</w:t>
            </w:r>
            <w:r w:rsidRPr="00F0794F">
              <w:rPr>
                <w:rFonts w:eastAsia="Arial Unicode MS"/>
                <w:sz w:val="18"/>
                <w:szCs w:val="18"/>
              </w:rPr>
              <w:t xml:space="preserve"> </w:t>
            </w:r>
            <w:r>
              <w:rPr>
                <w:rFonts w:eastAsia="Arial Unicode MS"/>
                <w:sz w:val="18"/>
                <w:szCs w:val="18"/>
              </w:rPr>
              <w:t>only)</w:t>
            </w:r>
          </w:p>
        </w:tc>
        <w:tc>
          <w:tcPr>
            <w:tcW w:w="1440" w:type="dxa"/>
            <w:tcBorders>
              <w:bottom w:val="single" w:sz="4" w:space="0" w:color="auto"/>
            </w:tcBorders>
            <w:vAlign w:val="bottom"/>
          </w:tcPr>
          <w:p w:rsidR="00773276" w:rsidRPr="00F0794F" w:rsidRDefault="007A1341" w:rsidP="00C57CE6">
            <w:pPr>
              <w:jc w:val="right"/>
              <w:rPr>
                <w:rFonts w:ascii="Arial" w:hAnsi="Arial" w:cs="Arial"/>
                <w:sz w:val="18"/>
                <w:szCs w:val="18"/>
              </w:rPr>
            </w:pPr>
            <w:r>
              <w:rPr>
                <w:rFonts w:ascii="Arial" w:hAnsi="Arial" w:cs="Arial"/>
                <w:sz w:val="18"/>
                <w:szCs w:val="18"/>
              </w:rPr>
              <w:t>12,095</w:t>
            </w:r>
          </w:p>
        </w:tc>
        <w:tc>
          <w:tcPr>
            <w:tcW w:w="850" w:type="dxa"/>
            <w:tcBorders>
              <w:bottom w:val="single" w:sz="4" w:space="0" w:color="auto"/>
            </w:tcBorders>
            <w:shd w:val="clear" w:color="auto" w:fill="auto"/>
            <w:vAlign w:val="bottom"/>
          </w:tcPr>
          <w:p w:rsidR="00911580" w:rsidRDefault="00F17BBD" w:rsidP="00911580">
            <w:pPr>
              <w:jc w:val="right"/>
              <w:rPr>
                <w:rFonts w:ascii="Arial" w:hAnsi="Arial" w:cs="Arial"/>
                <w:sz w:val="18"/>
                <w:szCs w:val="18"/>
              </w:rPr>
            </w:pPr>
            <w:r>
              <w:rPr>
                <w:rFonts w:ascii="Arial" w:hAnsi="Arial" w:cs="Arial"/>
                <w:sz w:val="18"/>
                <w:szCs w:val="18"/>
              </w:rPr>
              <w:t>1.33</w:t>
            </w:r>
          </w:p>
        </w:tc>
        <w:tc>
          <w:tcPr>
            <w:tcW w:w="1145" w:type="dxa"/>
            <w:tcBorders>
              <w:bottom w:val="single" w:sz="4" w:space="0" w:color="auto"/>
            </w:tcBorders>
            <w:shd w:val="clear" w:color="auto" w:fill="auto"/>
            <w:vAlign w:val="bottom"/>
          </w:tcPr>
          <w:p w:rsidR="00773276" w:rsidRPr="00F0794F" w:rsidRDefault="00F17BBD" w:rsidP="00C57CE6">
            <w:pPr>
              <w:jc w:val="right"/>
              <w:rPr>
                <w:rFonts w:ascii="Arial" w:hAnsi="Arial" w:cs="Arial"/>
                <w:sz w:val="18"/>
                <w:szCs w:val="18"/>
              </w:rPr>
            </w:pPr>
            <w:r>
              <w:rPr>
                <w:rFonts w:ascii="Arial" w:hAnsi="Arial" w:cs="Arial"/>
                <w:sz w:val="18"/>
                <w:szCs w:val="18"/>
              </w:rPr>
              <w:t>27</w:t>
            </w:r>
          </w:p>
        </w:tc>
        <w:tc>
          <w:tcPr>
            <w:tcW w:w="1145" w:type="dxa"/>
            <w:tcBorders>
              <w:bottom w:val="single" w:sz="4" w:space="0" w:color="auto"/>
            </w:tcBorders>
            <w:vAlign w:val="bottom"/>
          </w:tcPr>
          <w:p w:rsidR="00773276" w:rsidRPr="00F0794F" w:rsidRDefault="00F17BBD" w:rsidP="00C57CE6">
            <w:pPr>
              <w:jc w:val="right"/>
              <w:rPr>
                <w:rFonts w:ascii="Arial" w:hAnsi="Arial" w:cs="Arial"/>
                <w:sz w:val="18"/>
                <w:szCs w:val="18"/>
              </w:rPr>
            </w:pPr>
            <w:r>
              <w:rPr>
                <w:rFonts w:ascii="Arial" w:hAnsi="Arial" w:cs="Arial"/>
                <w:sz w:val="18"/>
                <w:szCs w:val="18"/>
              </w:rPr>
              <w:t>5,376</w:t>
            </w:r>
          </w:p>
        </w:tc>
        <w:tc>
          <w:tcPr>
            <w:tcW w:w="1270" w:type="dxa"/>
            <w:tcBorders>
              <w:bottom w:val="single" w:sz="4" w:space="0" w:color="auto"/>
            </w:tcBorders>
            <w:vAlign w:val="bottom"/>
          </w:tcPr>
          <w:p w:rsidR="00773276" w:rsidRPr="00F0794F" w:rsidRDefault="00773276" w:rsidP="00C57CE6">
            <w:pPr>
              <w:jc w:val="right"/>
              <w:rPr>
                <w:rFonts w:ascii="Arial" w:hAnsi="Arial" w:cs="Arial"/>
                <w:sz w:val="18"/>
                <w:szCs w:val="18"/>
              </w:rPr>
            </w:pPr>
            <w:r w:rsidRPr="00F0794F">
              <w:rPr>
                <w:rFonts w:ascii="Arial" w:hAnsi="Arial" w:cs="Arial"/>
                <w:sz w:val="18"/>
                <w:szCs w:val="18"/>
              </w:rPr>
              <w:t>$</w:t>
            </w:r>
            <w:r>
              <w:rPr>
                <w:rFonts w:ascii="Arial" w:hAnsi="Arial" w:cs="Arial"/>
                <w:sz w:val="18"/>
                <w:szCs w:val="18"/>
              </w:rPr>
              <w:t>7.25</w:t>
            </w:r>
          </w:p>
        </w:tc>
        <w:tc>
          <w:tcPr>
            <w:tcW w:w="1020" w:type="dxa"/>
            <w:tcBorders>
              <w:bottom w:val="single" w:sz="4" w:space="0" w:color="auto"/>
            </w:tcBorders>
            <w:vAlign w:val="bottom"/>
          </w:tcPr>
          <w:p w:rsidR="00773276" w:rsidRPr="00F0794F" w:rsidRDefault="00773276" w:rsidP="00C57CE6">
            <w:pPr>
              <w:jc w:val="right"/>
              <w:rPr>
                <w:rFonts w:ascii="Arial" w:hAnsi="Arial" w:cs="Arial"/>
                <w:sz w:val="18"/>
                <w:szCs w:val="18"/>
              </w:rPr>
            </w:pPr>
            <w:r w:rsidRPr="00F0794F">
              <w:rPr>
                <w:rFonts w:ascii="Arial" w:hAnsi="Arial" w:cs="Arial"/>
                <w:sz w:val="18"/>
                <w:szCs w:val="18"/>
              </w:rPr>
              <w:t>$</w:t>
            </w:r>
            <w:r w:rsidR="00F17BBD">
              <w:rPr>
                <w:rFonts w:ascii="Arial" w:hAnsi="Arial" w:cs="Arial"/>
                <w:sz w:val="18"/>
                <w:szCs w:val="18"/>
              </w:rPr>
              <w:t>3.26</w:t>
            </w:r>
          </w:p>
        </w:tc>
        <w:tc>
          <w:tcPr>
            <w:tcW w:w="1145" w:type="dxa"/>
            <w:tcBorders>
              <w:bottom w:val="single" w:sz="4" w:space="0" w:color="auto"/>
            </w:tcBorders>
            <w:vAlign w:val="bottom"/>
          </w:tcPr>
          <w:p w:rsidR="00773276" w:rsidRPr="00F0794F" w:rsidRDefault="005D4646" w:rsidP="00C57CE6">
            <w:pPr>
              <w:jc w:val="right"/>
              <w:rPr>
                <w:rFonts w:ascii="Arial" w:hAnsi="Arial" w:cs="Arial"/>
                <w:sz w:val="18"/>
                <w:szCs w:val="18"/>
              </w:rPr>
            </w:pPr>
            <w:r>
              <w:rPr>
                <w:rFonts w:ascii="Arial" w:hAnsi="Arial" w:cs="Arial"/>
                <w:sz w:val="18"/>
                <w:szCs w:val="18"/>
              </w:rPr>
              <w:t>$</w:t>
            </w:r>
            <w:r w:rsidR="00F17BBD">
              <w:rPr>
                <w:rFonts w:ascii="Arial" w:hAnsi="Arial" w:cs="Arial"/>
                <w:sz w:val="18"/>
                <w:szCs w:val="18"/>
              </w:rPr>
              <w:t>39,460</w:t>
            </w:r>
          </w:p>
        </w:tc>
      </w:tr>
      <w:tr w:rsidR="00773276" w:rsidRPr="00F0794F" w:rsidTr="00C57CE6">
        <w:tc>
          <w:tcPr>
            <w:tcW w:w="2062" w:type="dxa"/>
          </w:tcPr>
          <w:p w:rsidR="00773276" w:rsidRDefault="00773276" w:rsidP="00C57CE6">
            <w:pPr>
              <w:pStyle w:val="Table"/>
              <w:rPr>
                <w:rFonts w:eastAsia="Arial Unicode MS"/>
                <w:sz w:val="18"/>
                <w:szCs w:val="18"/>
              </w:rPr>
            </w:pPr>
            <w:r w:rsidRPr="00F0794F">
              <w:rPr>
                <w:rFonts w:eastAsia="Arial Unicode MS"/>
                <w:sz w:val="18"/>
                <w:szCs w:val="18"/>
              </w:rPr>
              <w:t>Teacher Survey</w:t>
            </w:r>
            <w:r>
              <w:rPr>
                <w:rFonts w:eastAsia="Arial Unicode MS"/>
                <w:sz w:val="18"/>
                <w:szCs w:val="18"/>
              </w:rPr>
              <w:t xml:space="preserve">s </w:t>
            </w:r>
          </w:p>
          <w:p w:rsidR="00773276" w:rsidRPr="00F0794F" w:rsidRDefault="00773276" w:rsidP="00C57CE6">
            <w:pPr>
              <w:pStyle w:val="Table"/>
              <w:rPr>
                <w:rFonts w:eastAsia="Arial Unicode MS"/>
                <w:sz w:val="18"/>
                <w:szCs w:val="18"/>
              </w:rPr>
            </w:pPr>
            <w:r>
              <w:rPr>
                <w:rFonts w:eastAsia="Arial Unicode MS"/>
                <w:sz w:val="18"/>
                <w:szCs w:val="18"/>
              </w:rPr>
              <w:t>(Both waves in 2010)</w:t>
            </w:r>
          </w:p>
        </w:tc>
        <w:tc>
          <w:tcPr>
            <w:tcW w:w="1440" w:type="dxa"/>
            <w:vAlign w:val="bottom"/>
          </w:tcPr>
          <w:p w:rsidR="00773276" w:rsidRPr="00F0794F" w:rsidRDefault="00773276" w:rsidP="00C57CE6">
            <w:pPr>
              <w:jc w:val="right"/>
              <w:rPr>
                <w:rFonts w:ascii="Arial" w:hAnsi="Arial" w:cs="Arial"/>
                <w:sz w:val="18"/>
                <w:szCs w:val="18"/>
              </w:rPr>
            </w:pPr>
            <w:r>
              <w:rPr>
                <w:rFonts w:ascii="Arial" w:hAnsi="Arial" w:cs="Arial"/>
                <w:sz w:val="18"/>
                <w:szCs w:val="18"/>
              </w:rPr>
              <w:t>1,</w:t>
            </w:r>
            <w:r w:rsidR="00F17BBD">
              <w:rPr>
                <w:rFonts w:ascii="Arial" w:hAnsi="Arial" w:cs="Arial"/>
                <w:sz w:val="18"/>
                <w:szCs w:val="18"/>
              </w:rPr>
              <w:t>000</w:t>
            </w:r>
          </w:p>
        </w:tc>
        <w:tc>
          <w:tcPr>
            <w:tcW w:w="850" w:type="dxa"/>
            <w:shd w:val="clear" w:color="auto" w:fill="auto"/>
            <w:vAlign w:val="bottom"/>
          </w:tcPr>
          <w:p w:rsidR="00773276" w:rsidRPr="00F0794F" w:rsidRDefault="00773276" w:rsidP="00C57CE6">
            <w:pPr>
              <w:jc w:val="right"/>
              <w:rPr>
                <w:rFonts w:ascii="Arial" w:hAnsi="Arial" w:cs="Arial"/>
                <w:sz w:val="18"/>
                <w:szCs w:val="18"/>
              </w:rPr>
            </w:pPr>
            <w:r w:rsidRPr="00F0794F">
              <w:rPr>
                <w:rFonts w:ascii="Arial" w:hAnsi="Arial" w:cs="Arial"/>
                <w:sz w:val="18"/>
                <w:szCs w:val="18"/>
              </w:rPr>
              <w:t>2</w:t>
            </w:r>
          </w:p>
        </w:tc>
        <w:tc>
          <w:tcPr>
            <w:tcW w:w="1145" w:type="dxa"/>
            <w:shd w:val="clear" w:color="auto" w:fill="auto"/>
            <w:vAlign w:val="bottom"/>
          </w:tcPr>
          <w:p w:rsidR="00773276" w:rsidRPr="00F0794F" w:rsidRDefault="00773276" w:rsidP="00C57CE6">
            <w:pPr>
              <w:jc w:val="right"/>
              <w:rPr>
                <w:rFonts w:ascii="Arial" w:hAnsi="Arial" w:cs="Arial"/>
                <w:sz w:val="18"/>
                <w:szCs w:val="18"/>
              </w:rPr>
            </w:pPr>
            <w:r w:rsidRPr="00F0794F">
              <w:rPr>
                <w:rFonts w:ascii="Arial" w:hAnsi="Arial" w:cs="Arial"/>
                <w:sz w:val="18"/>
                <w:szCs w:val="18"/>
              </w:rPr>
              <w:t>40</w:t>
            </w:r>
          </w:p>
        </w:tc>
        <w:tc>
          <w:tcPr>
            <w:tcW w:w="1145" w:type="dxa"/>
            <w:vAlign w:val="bottom"/>
          </w:tcPr>
          <w:p w:rsidR="00773276" w:rsidRPr="00F0794F" w:rsidRDefault="00556244" w:rsidP="00C57CE6">
            <w:pPr>
              <w:jc w:val="right"/>
              <w:rPr>
                <w:rFonts w:ascii="Arial" w:hAnsi="Arial" w:cs="Arial"/>
                <w:sz w:val="18"/>
                <w:szCs w:val="18"/>
              </w:rPr>
            </w:pPr>
            <w:r w:rsidRPr="00F0794F">
              <w:rPr>
                <w:rFonts w:ascii="Arial" w:hAnsi="Arial" w:cs="Arial"/>
                <w:sz w:val="18"/>
                <w:szCs w:val="18"/>
              </w:rPr>
              <w:t>6</w:t>
            </w:r>
            <w:r>
              <w:rPr>
                <w:rFonts w:ascii="Arial" w:hAnsi="Arial" w:cs="Arial"/>
                <w:sz w:val="18"/>
                <w:szCs w:val="18"/>
              </w:rPr>
              <w:t>67</w:t>
            </w:r>
          </w:p>
        </w:tc>
        <w:tc>
          <w:tcPr>
            <w:tcW w:w="1270" w:type="dxa"/>
            <w:vAlign w:val="bottom"/>
          </w:tcPr>
          <w:p w:rsidR="00773276" w:rsidRPr="00F0794F" w:rsidRDefault="00773276" w:rsidP="00C57CE6">
            <w:pPr>
              <w:jc w:val="right"/>
              <w:rPr>
                <w:rFonts w:ascii="Arial" w:hAnsi="Arial" w:cs="Arial"/>
                <w:sz w:val="18"/>
                <w:szCs w:val="18"/>
              </w:rPr>
            </w:pPr>
            <w:r w:rsidRPr="00F0794F">
              <w:rPr>
                <w:rFonts w:ascii="Arial" w:hAnsi="Arial" w:cs="Arial"/>
                <w:sz w:val="18"/>
                <w:szCs w:val="18"/>
              </w:rPr>
              <w:t>$20.21</w:t>
            </w:r>
          </w:p>
        </w:tc>
        <w:tc>
          <w:tcPr>
            <w:tcW w:w="1020" w:type="dxa"/>
            <w:vAlign w:val="bottom"/>
          </w:tcPr>
          <w:p w:rsidR="00773276" w:rsidRPr="00F0794F" w:rsidRDefault="00773276" w:rsidP="00C57CE6">
            <w:pPr>
              <w:jc w:val="right"/>
              <w:rPr>
                <w:rFonts w:ascii="Arial" w:hAnsi="Arial" w:cs="Arial"/>
                <w:sz w:val="18"/>
                <w:szCs w:val="18"/>
              </w:rPr>
            </w:pPr>
            <w:r w:rsidRPr="00F0794F">
              <w:rPr>
                <w:rFonts w:ascii="Arial" w:hAnsi="Arial" w:cs="Arial"/>
                <w:sz w:val="18"/>
                <w:szCs w:val="18"/>
              </w:rPr>
              <w:t>$13.47</w:t>
            </w:r>
          </w:p>
        </w:tc>
        <w:tc>
          <w:tcPr>
            <w:tcW w:w="1145" w:type="dxa"/>
            <w:vAlign w:val="bottom"/>
          </w:tcPr>
          <w:p w:rsidR="00773276" w:rsidRPr="00F0794F" w:rsidRDefault="00773276" w:rsidP="00C57CE6">
            <w:pPr>
              <w:jc w:val="right"/>
              <w:rPr>
                <w:rFonts w:ascii="Arial" w:hAnsi="Arial" w:cs="Arial"/>
                <w:sz w:val="18"/>
                <w:szCs w:val="18"/>
              </w:rPr>
            </w:pPr>
            <w:r w:rsidRPr="00F0794F">
              <w:rPr>
                <w:rFonts w:ascii="Arial" w:hAnsi="Arial" w:cs="Arial"/>
                <w:sz w:val="18"/>
                <w:szCs w:val="18"/>
              </w:rPr>
              <w:t>$12,800</w:t>
            </w:r>
          </w:p>
        </w:tc>
      </w:tr>
      <w:tr w:rsidR="00773276" w:rsidRPr="00F0794F" w:rsidTr="00C526F5">
        <w:tc>
          <w:tcPr>
            <w:tcW w:w="10077" w:type="dxa"/>
            <w:gridSpan w:val="8"/>
            <w:tcBorders>
              <w:top w:val="single" w:sz="8" w:space="0" w:color="auto"/>
              <w:bottom w:val="single" w:sz="8" w:space="0" w:color="auto"/>
            </w:tcBorders>
          </w:tcPr>
          <w:p w:rsidR="00773276" w:rsidRPr="00F0794F" w:rsidRDefault="00773276">
            <w:pPr>
              <w:pStyle w:val="Table"/>
              <w:tabs>
                <w:tab w:val="left" w:pos="442"/>
              </w:tabs>
              <w:spacing w:before="60" w:after="60"/>
              <w:rPr>
                <w:rFonts w:ascii="Times New Roman" w:hAnsi="Times New Roman"/>
                <w:sz w:val="18"/>
                <w:szCs w:val="18"/>
              </w:rPr>
            </w:pPr>
            <w:r w:rsidRPr="00F0794F">
              <w:rPr>
                <w:rFonts w:ascii="Times New Roman" w:hAnsi="Times New Roman"/>
                <w:sz w:val="18"/>
                <w:szCs w:val="18"/>
              </w:rPr>
              <w:t xml:space="preserve">Notes: </w:t>
            </w:r>
          </w:p>
          <w:p w:rsidR="00773276" w:rsidRDefault="00773276">
            <w:pPr>
              <w:pStyle w:val="Table"/>
              <w:tabs>
                <w:tab w:val="left" w:pos="442"/>
              </w:tabs>
              <w:spacing w:before="60" w:after="60"/>
              <w:rPr>
                <w:rFonts w:ascii="Times New Roman" w:hAnsi="Times New Roman"/>
                <w:sz w:val="18"/>
                <w:szCs w:val="18"/>
              </w:rPr>
            </w:pPr>
            <w:proofErr w:type="gramStart"/>
            <w:r w:rsidRPr="00F0794F">
              <w:rPr>
                <w:rFonts w:ascii="Times New Roman" w:hAnsi="Times New Roman"/>
                <w:sz w:val="18"/>
                <w:szCs w:val="18"/>
                <w:vertAlign w:val="superscript"/>
              </w:rPr>
              <w:lastRenderedPageBreak/>
              <w:t>a</w:t>
            </w:r>
            <w:proofErr w:type="gramEnd"/>
            <w:r w:rsidRPr="00F0794F">
              <w:rPr>
                <w:rFonts w:ascii="Times New Roman" w:hAnsi="Times New Roman"/>
                <w:sz w:val="18"/>
                <w:szCs w:val="18"/>
              </w:rPr>
              <w:t xml:space="preserve"> </w:t>
            </w:r>
            <w:r>
              <w:rPr>
                <w:rFonts w:ascii="Times New Roman" w:hAnsi="Times New Roman"/>
                <w:sz w:val="18"/>
                <w:szCs w:val="18"/>
              </w:rPr>
              <w:t xml:space="preserve">Number of respondents based on baseline estimated sample size, according to NASA estimates from SOI proposals. </w:t>
            </w:r>
          </w:p>
          <w:p w:rsidR="00773276" w:rsidRPr="004066BD" w:rsidRDefault="00773276">
            <w:pPr>
              <w:pStyle w:val="Table"/>
              <w:tabs>
                <w:tab w:val="left" w:pos="442"/>
              </w:tabs>
              <w:spacing w:before="60" w:after="60"/>
              <w:rPr>
                <w:rFonts w:ascii="Times New Roman" w:hAnsi="Times New Roman"/>
                <w:sz w:val="18"/>
                <w:szCs w:val="18"/>
              </w:rPr>
            </w:pPr>
            <w:proofErr w:type="gramStart"/>
            <w:r>
              <w:rPr>
                <w:rFonts w:ascii="Arial Narrow" w:hAnsi="Arial Narrow"/>
                <w:b/>
                <w:vertAlign w:val="superscript"/>
              </w:rPr>
              <w:t>b</w:t>
            </w:r>
            <w:proofErr w:type="gramEnd"/>
            <w:r>
              <w:rPr>
                <w:rFonts w:ascii="Times New Roman" w:hAnsi="Times New Roman"/>
                <w:sz w:val="18"/>
                <w:szCs w:val="18"/>
              </w:rPr>
              <w:t xml:space="preserve"> Assumes an</w:t>
            </w:r>
            <w:r w:rsidRPr="004066BD">
              <w:rPr>
                <w:rFonts w:ascii="Times New Roman" w:hAnsi="Times New Roman"/>
                <w:sz w:val="18"/>
              </w:rPr>
              <w:t xml:space="preserve"> </w:t>
            </w:r>
            <w:r w:rsidR="002D0503">
              <w:rPr>
                <w:rFonts w:ascii="Times New Roman" w:hAnsi="Times New Roman"/>
                <w:sz w:val="18"/>
              </w:rPr>
              <w:t>10</w:t>
            </w:r>
            <w:r w:rsidR="002D0503" w:rsidRPr="004066BD">
              <w:rPr>
                <w:rFonts w:ascii="Times New Roman" w:hAnsi="Times New Roman"/>
                <w:sz w:val="18"/>
              </w:rPr>
              <w:t>0</w:t>
            </w:r>
            <w:r w:rsidRPr="004066BD">
              <w:rPr>
                <w:rFonts w:ascii="Times New Roman" w:hAnsi="Times New Roman"/>
                <w:sz w:val="18"/>
              </w:rPr>
              <w:t>% response rate from the previous wave of data collection.</w:t>
            </w:r>
          </w:p>
          <w:p w:rsidR="00773276" w:rsidRPr="00F0794F" w:rsidRDefault="00773276">
            <w:pPr>
              <w:pStyle w:val="Table"/>
              <w:tabs>
                <w:tab w:val="left" w:pos="442"/>
              </w:tabs>
              <w:spacing w:before="60" w:after="60"/>
              <w:rPr>
                <w:rFonts w:ascii="Times New Roman" w:hAnsi="Times New Roman"/>
                <w:sz w:val="18"/>
                <w:szCs w:val="18"/>
              </w:rPr>
            </w:pPr>
            <w:proofErr w:type="gramStart"/>
            <w:r>
              <w:rPr>
                <w:rFonts w:ascii="Arial Narrow" w:hAnsi="Arial Narrow"/>
                <w:b/>
                <w:vertAlign w:val="superscript"/>
              </w:rPr>
              <w:t>c</w:t>
            </w:r>
            <w:proofErr w:type="gramEnd"/>
            <w:r w:rsidRPr="00F0794F">
              <w:rPr>
                <w:rFonts w:ascii="Times New Roman" w:hAnsi="Times New Roman"/>
                <w:sz w:val="18"/>
                <w:szCs w:val="18"/>
              </w:rPr>
              <w:t xml:space="preserve"> Estimated cost per hour for students is calculated based on federal minimum wage of $7.25 per hour effective July 24, 2009. Estimated cost per hour for teachers is calculated by median income of middle school teachers of $42,033 in 2010, or $20.21 per hour (http://www.payscale.com/research/US/All_K-12_Teachers/Salary). As such, it represents a conservative estimate of the cost to respondents.</w:t>
            </w:r>
          </w:p>
        </w:tc>
      </w:tr>
    </w:tbl>
    <w:p w:rsidR="005D4646" w:rsidRDefault="005D4646">
      <w:pPr>
        <w:pStyle w:val="AbtHeadB"/>
      </w:pPr>
      <w:bookmarkStart w:id="55" w:name="_Toc8118890"/>
      <w:bookmarkStart w:id="56" w:name="_Toc81803520"/>
      <w:bookmarkStart w:id="57" w:name="_Toc88301190"/>
      <w:bookmarkStart w:id="58" w:name="_Toc213748184"/>
    </w:p>
    <w:p w:rsidR="00CC7947" w:rsidRDefault="00CC7947">
      <w:pPr>
        <w:pStyle w:val="AbtHeadB"/>
      </w:pPr>
      <w:r>
        <w:t>A.13</w:t>
      </w:r>
      <w:r>
        <w:tab/>
        <w:t>Estimates of the Cost Burden to Respondents</w:t>
      </w:r>
      <w:bookmarkEnd w:id="55"/>
      <w:bookmarkEnd w:id="56"/>
      <w:bookmarkEnd w:id="57"/>
      <w:bookmarkEnd w:id="58"/>
    </w:p>
    <w:p w:rsidR="00CC7947" w:rsidRDefault="00CC7947">
      <w:pPr>
        <w:pStyle w:val="BodyText"/>
      </w:pPr>
      <w:r>
        <w:t xml:space="preserve">There </w:t>
      </w:r>
      <w:r w:rsidR="00B535B3">
        <w:t>is</w:t>
      </w:r>
      <w:r>
        <w:t xml:space="preserve"> no annualized capital/startup or ongoing operation and maintenance costs associated with collecting the </w:t>
      </w:r>
      <w:r w:rsidR="00CE3A5D">
        <w:t>data</w:t>
      </w:r>
      <w:r>
        <w:t>.</w:t>
      </w:r>
      <w:r w:rsidR="00411ACB">
        <w:t xml:space="preserve"> </w:t>
      </w:r>
      <w:r>
        <w:t xml:space="preserve">Other than their time to complete the surveys, which is estimated in Exhibit </w:t>
      </w:r>
      <w:r w:rsidR="008014A1">
        <w:t>3</w:t>
      </w:r>
      <w:r>
        <w:t>, there are no direct monetary costs to respondents.</w:t>
      </w:r>
      <w:r w:rsidR="00411ACB">
        <w:t xml:space="preserve"> </w:t>
      </w:r>
    </w:p>
    <w:p w:rsidR="00DC1D71" w:rsidRDefault="00DC1D71">
      <w:pPr>
        <w:pStyle w:val="BodyText"/>
      </w:pPr>
    </w:p>
    <w:p w:rsidR="00CC7947" w:rsidRDefault="00CC7947">
      <w:pPr>
        <w:pStyle w:val="AbtHeadB"/>
      </w:pPr>
      <w:bookmarkStart w:id="59" w:name="_Toc8118891"/>
      <w:bookmarkStart w:id="60" w:name="_Toc81803521"/>
      <w:bookmarkStart w:id="61" w:name="_Toc88301191"/>
      <w:bookmarkStart w:id="62" w:name="_Toc213748185"/>
      <w:r>
        <w:t>A.14</w:t>
      </w:r>
      <w:r>
        <w:tab/>
        <w:t>Estimates of Annualized Government Costs</w:t>
      </w:r>
      <w:bookmarkEnd w:id="59"/>
      <w:bookmarkEnd w:id="60"/>
      <w:bookmarkEnd w:id="61"/>
      <w:bookmarkEnd w:id="62"/>
    </w:p>
    <w:p w:rsidR="00CC7947" w:rsidRDefault="00CC7947">
      <w:pPr>
        <w:pStyle w:val="BodyText"/>
        <w:rPr>
          <w:b/>
        </w:rPr>
      </w:pPr>
      <w:r>
        <w:t xml:space="preserve">This information collection activity has been developed in the performance of the Contract Number: </w:t>
      </w:r>
      <w:r w:rsidR="00C06E7C">
        <w:t>GS-10F-0086K</w:t>
      </w:r>
      <w:r>
        <w:t xml:space="preserve"> (Task </w:t>
      </w:r>
      <w:r w:rsidR="00254548">
        <w:t>O</w:t>
      </w:r>
      <w:r>
        <w:t xml:space="preserve">rder </w:t>
      </w:r>
      <w:r w:rsidR="00C06E7C">
        <w:t>NNH10CC70D</w:t>
      </w:r>
      <w:r>
        <w:t>)</w:t>
      </w:r>
      <w:r>
        <w:rPr>
          <w:sz w:val="23"/>
          <w:szCs w:val="23"/>
        </w:rPr>
        <w:t>.</w:t>
      </w:r>
      <w:r>
        <w:t xml:space="preserve"> Under this contract, approximately $</w:t>
      </w:r>
      <w:r w:rsidR="00C06E7C">
        <w:t>82,727</w:t>
      </w:r>
      <w:r>
        <w:t xml:space="preserve"> is budgeted for the survey data collection</w:t>
      </w:r>
      <w:r w:rsidR="00C06E7C">
        <w:t xml:space="preserve"> instruments</w:t>
      </w:r>
      <w:r>
        <w:t>, which includes</w:t>
      </w:r>
      <w:r w:rsidR="00C06E7C">
        <w:t xml:space="preserve"> instrument development. The local evaluators </w:t>
      </w:r>
      <w:r w:rsidR="00CE3A5D">
        <w:t xml:space="preserve">and site administrators </w:t>
      </w:r>
      <w:r w:rsidR="00C06E7C">
        <w:t>will collect the survey data.</w:t>
      </w:r>
    </w:p>
    <w:p w:rsidR="00CC7947" w:rsidRDefault="00CC7947">
      <w:pPr>
        <w:pStyle w:val="BodyText"/>
      </w:pPr>
    </w:p>
    <w:p w:rsidR="00CC7947" w:rsidRDefault="00CC7947">
      <w:pPr>
        <w:pStyle w:val="AbtHeadB"/>
      </w:pPr>
      <w:bookmarkStart w:id="63" w:name="_Toc8118892"/>
      <w:bookmarkStart w:id="64" w:name="_Toc81803522"/>
      <w:bookmarkStart w:id="65" w:name="_Toc88301192"/>
      <w:bookmarkStart w:id="66" w:name="_Toc213748186"/>
      <w:r>
        <w:t>A.15</w:t>
      </w:r>
      <w:r>
        <w:tab/>
        <w:t xml:space="preserve">Changes in </w:t>
      </w:r>
      <w:proofErr w:type="spellStart"/>
      <w:r>
        <w:t>Hour</w:t>
      </w:r>
      <w:proofErr w:type="spellEnd"/>
      <w:r>
        <w:t xml:space="preserve"> Burden</w:t>
      </w:r>
      <w:bookmarkEnd w:id="63"/>
      <w:bookmarkEnd w:id="64"/>
      <w:bookmarkEnd w:id="65"/>
      <w:bookmarkEnd w:id="66"/>
    </w:p>
    <w:p w:rsidR="00CC7947" w:rsidRDefault="00DC1D71">
      <w:pPr>
        <w:pStyle w:val="BodyText"/>
      </w:pPr>
      <w:r>
        <w:t>This is a new collection of information.</w:t>
      </w:r>
    </w:p>
    <w:p w:rsidR="00CC7947" w:rsidRDefault="00CC7947">
      <w:pPr>
        <w:pStyle w:val="BodyText"/>
      </w:pPr>
    </w:p>
    <w:p w:rsidR="00CC7947" w:rsidRDefault="00CC7947">
      <w:pPr>
        <w:pStyle w:val="AbtHeadB"/>
      </w:pPr>
      <w:bookmarkStart w:id="67" w:name="_Toc8118893"/>
      <w:bookmarkStart w:id="68" w:name="_Toc81803523"/>
      <w:bookmarkStart w:id="69" w:name="_Toc88301193"/>
      <w:bookmarkStart w:id="70" w:name="_Toc213748187"/>
      <w:r>
        <w:t>A.16</w:t>
      </w:r>
      <w:r>
        <w:tab/>
        <w:t>Time Schedule, Publication, and Analysis Plan</w:t>
      </w:r>
      <w:bookmarkEnd w:id="67"/>
      <w:bookmarkEnd w:id="68"/>
      <w:bookmarkEnd w:id="69"/>
      <w:bookmarkEnd w:id="70"/>
    </w:p>
    <w:p w:rsidR="00CC7947" w:rsidRDefault="00CC7947" w:rsidP="006069FB">
      <w:pPr>
        <w:pStyle w:val="BodyText"/>
      </w:pPr>
      <w:r>
        <w:t xml:space="preserve">The schedule shown </w:t>
      </w:r>
      <w:r w:rsidR="00254548">
        <w:t xml:space="preserve">in </w:t>
      </w:r>
      <w:r>
        <w:t xml:space="preserve">Exhibit </w:t>
      </w:r>
      <w:r w:rsidR="00773276">
        <w:t>3</w:t>
      </w:r>
      <w:r w:rsidR="006069FB">
        <w:t xml:space="preserve"> </w:t>
      </w:r>
      <w:r>
        <w:t>displays the sequence of acti</w:t>
      </w:r>
      <w:r w:rsidR="00C76FC5">
        <w:t>vities required to conduct the</w:t>
      </w:r>
      <w:r>
        <w:t xml:space="preserve"> information collection activities and includes key dates for activities related to data collection, analysis, and reporting.</w:t>
      </w:r>
      <w:r w:rsidR="00411ACB">
        <w:t xml:space="preserve"> </w:t>
      </w:r>
    </w:p>
    <w:p w:rsidR="00D51370" w:rsidRDefault="00D51370">
      <w:pPr>
        <w:pStyle w:val="BodyText"/>
      </w:pPr>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3420"/>
        <w:gridCol w:w="2250"/>
        <w:gridCol w:w="3766"/>
        <w:gridCol w:w="14"/>
      </w:tblGrid>
      <w:tr w:rsidR="00CC7947">
        <w:trPr>
          <w:gridAfter w:val="1"/>
          <w:wAfter w:w="14" w:type="dxa"/>
        </w:trPr>
        <w:tc>
          <w:tcPr>
            <w:tcW w:w="9436" w:type="dxa"/>
            <w:gridSpan w:val="3"/>
            <w:tcBorders>
              <w:top w:val="single" w:sz="18" w:space="0" w:color="auto"/>
              <w:left w:val="nil"/>
              <w:bottom w:val="single" w:sz="18" w:space="0" w:color="auto"/>
              <w:right w:val="nil"/>
            </w:tcBorders>
            <w:vAlign w:val="bottom"/>
          </w:tcPr>
          <w:p w:rsidR="00CC7947" w:rsidRDefault="00CC7947" w:rsidP="006069FB">
            <w:pPr>
              <w:pStyle w:val="Table"/>
              <w:spacing w:before="60" w:after="60"/>
              <w:rPr>
                <w:b/>
                <w:bCs/>
              </w:rPr>
            </w:pPr>
            <w:r>
              <w:rPr>
                <w:b/>
                <w:bCs/>
              </w:rPr>
              <w:t xml:space="preserve">Exhibit </w:t>
            </w:r>
            <w:r w:rsidR="00773276">
              <w:rPr>
                <w:b/>
                <w:bCs/>
              </w:rPr>
              <w:t>3</w:t>
            </w:r>
          </w:p>
          <w:p w:rsidR="00CC7947" w:rsidRDefault="00CC7947">
            <w:pPr>
              <w:pStyle w:val="Table"/>
              <w:spacing w:before="60" w:after="60"/>
              <w:rPr>
                <w:b/>
                <w:bCs/>
              </w:rPr>
            </w:pPr>
            <w:r>
              <w:rPr>
                <w:b/>
                <w:bCs/>
              </w:rPr>
              <w:t>Time Schedule</w:t>
            </w:r>
          </w:p>
        </w:tc>
      </w:tr>
      <w:tr w:rsidR="00CC7947" w:rsidTr="00147928">
        <w:tc>
          <w:tcPr>
            <w:tcW w:w="3420" w:type="dxa"/>
            <w:tcBorders>
              <w:top w:val="single" w:sz="18" w:space="0" w:color="auto"/>
              <w:left w:val="nil"/>
              <w:bottom w:val="single" w:sz="8" w:space="0" w:color="auto"/>
              <w:right w:val="nil"/>
            </w:tcBorders>
            <w:vAlign w:val="bottom"/>
          </w:tcPr>
          <w:p w:rsidR="00CC7947" w:rsidRDefault="00CC7947">
            <w:pPr>
              <w:pStyle w:val="Table"/>
              <w:spacing w:before="60" w:after="60"/>
              <w:rPr>
                <w:b/>
                <w:bCs/>
                <w:sz w:val="18"/>
              </w:rPr>
            </w:pPr>
            <w:r>
              <w:rPr>
                <w:b/>
                <w:bCs/>
                <w:sz w:val="18"/>
              </w:rPr>
              <w:t>Activities and Deliverables</w:t>
            </w:r>
          </w:p>
        </w:tc>
        <w:tc>
          <w:tcPr>
            <w:tcW w:w="2250" w:type="dxa"/>
            <w:tcBorders>
              <w:top w:val="single" w:sz="18" w:space="0" w:color="auto"/>
              <w:left w:val="nil"/>
              <w:bottom w:val="single" w:sz="8" w:space="0" w:color="auto"/>
              <w:right w:val="nil"/>
            </w:tcBorders>
          </w:tcPr>
          <w:p w:rsidR="00CC7947" w:rsidRDefault="00C06E7C">
            <w:pPr>
              <w:pStyle w:val="Table"/>
              <w:spacing w:before="60" w:after="60"/>
              <w:rPr>
                <w:b/>
                <w:bCs/>
                <w:sz w:val="18"/>
              </w:rPr>
            </w:pPr>
            <w:r>
              <w:rPr>
                <w:b/>
                <w:bCs/>
                <w:sz w:val="18"/>
              </w:rPr>
              <w:t>Responsible Party</w:t>
            </w:r>
          </w:p>
        </w:tc>
        <w:tc>
          <w:tcPr>
            <w:tcW w:w="3780" w:type="dxa"/>
            <w:gridSpan w:val="2"/>
            <w:tcBorders>
              <w:top w:val="single" w:sz="18" w:space="0" w:color="auto"/>
              <w:left w:val="nil"/>
              <w:bottom w:val="single" w:sz="8" w:space="0" w:color="auto"/>
              <w:right w:val="nil"/>
            </w:tcBorders>
            <w:vAlign w:val="bottom"/>
          </w:tcPr>
          <w:p w:rsidR="00CC7947" w:rsidRDefault="00CC7947">
            <w:pPr>
              <w:pStyle w:val="Table"/>
              <w:spacing w:before="60" w:after="60"/>
              <w:rPr>
                <w:b/>
                <w:bCs/>
                <w:sz w:val="18"/>
              </w:rPr>
            </w:pPr>
            <w:r>
              <w:rPr>
                <w:b/>
                <w:bCs/>
                <w:sz w:val="18"/>
              </w:rPr>
              <w:t>Date</w:t>
            </w:r>
          </w:p>
        </w:tc>
      </w:tr>
      <w:tr w:rsidR="00CC7947" w:rsidTr="00147928">
        <w:tc>
          <w:tcPr>
            <w:tcW w:w="3420" w:type="dxa"/>
            <w:tcBorders>
              <w:top w:val="single" w:sz="8" w:space="0" w:color="auto"/>
              <w:left w:val="nil"/>
              <w:bottom w:val="nil"/>
              <w:right w:val="nil"/>
            </w:tcBorders>
          </w:tcPr>
          <w:p w:rsidR="00CC7947" w:rsidRDefault="00C06E7C">
            <w:pPr>
              <w:pStyle w:val="Table"/>
              <w:spacing w:before="60" w:after="60"/>
              <w:rPr>
                <w:sz w:val="18"/>
              </w:rPr>
            </w:pPr>
            <w:r>
              <w:rPr>
                <w:sz w:val="18"/>
              </w:rPr>
              <w:t xml:space="preserve">Identify and </w:t>
            </w:r>
            <w:r w:rsidR="00773276">
              <w:rPr>
                <w:sz w:val="18"/>
              </w:rPr>
              <w:t>D</w:t>
            </w:r>
            <w:r>
              <w:rPr>
                <w:sz w:val="18"/>
              </w:rPr>
              <w:t xml:space="preserve">evelop </w:t>
            </w:r>
            <w:r w:rsidR="00773276">
              <w:rPr>
                <w:sz w:val="18"/>
              </w:rPr>
              <w:t>T</w:t>
            </w:r>
            <w:r>
              <w:rPr>
                <w:sz w:val="18"/>
              </w:rPr>
              <w:t xml:space="preserve">eacher and </w:t>
            </w:r>
            <w:r w:rsidR="00773276">
              <w:rPr>
                <w:sz w:val="18"/>
              </w:rPr>
              <w:t>S</w:t>
            </w:r>
            <w:r>
              <w:rPr>
                <w:sz w:val="18"/>
              </w:rPr>
              <w:t xml:space="preserve">tudent </w:t>
            </w:r>
            <w:r w:rsidR="00773276">
              <w:rPr>
                <w:sz w:val="18"/>
              </w:rPr>
              <w:t>S</w:t>
            </w:r>
            <w:r>
              <w:rPr>
                <w:sz w:val="18"/>
              </w:rPr>
              <w:t xml:space="preserve">urvey </w:t>
            </w:r>
            <w:r w:rsidR="00773276">
              <w:rPr>
                <w:sz w:val="18"/>
              </w:rPr>
              <w:t>M</w:t>
            </w:r>
            <w:r>
              <w:rPr>
                <w:sz w:val="18"/>
              </w:rPr>
              <w:t>odules</w:t>
            </w:r>
          </w:p>
        </w:tc>
        <w:tc>
          <w:tcPr>
            <w:tcW w:w="2250" w:type="dxa"/>
            <w:tcBorders>
              <w:top w:val="single" w:sz="8" w:space="0" w:color="auto"/>
              <w:left w:val="nil"/>
              <w:bottom w:val="nil"/>
              <w:right w:val="nil"/>
            </w:tcBorders>
          </w:tcPr>
          <w:p w:rsidR="00CC7947" w:rsidRDefault="00C06E7C">
            <w:pPr>
              <w:pStyle w:val="Table"/>
              <w:spacing w:before="60" w:after="60"/>
              <w:rPr>
                <w:sz w:val="18"/>
              </w:rPr>
            </w:pPr>
            <w:r>
              <w:rPr>
                <w:sz w:val="18"/>
              </w:rPr>
              <w:t>National evaluator</w:t>
            </w:r>
          </w:p>
        </w:tc>
        <w:tc>
          <w:tcPr>
            <w:tcW w:w="3780" w:type="dxa"/>
            <w:gridSpan w:val="2"/>
            <w:tcBorders>
              <w:top w:val="single" w:sz="8" w:space="0" w:color="auto"/>
              <w:left w:val="nil"/>
              <w:bottom w:val="nil"/>
              <w:right w:val="nil"/>
            </w:tcBorders>
          </w:tcPr>
          <w:p w:rsidR="00CC7947" w:rsidRDefault="00C06E7C">
            <w:pPr>
              <w:pStyle w:val="Table"/>
              <w:spacing w:before="60" w:after="60"/>
              <w:rPr>
                <w:sz w:val="18"/>
              </w:rPr>
            </w:pPr>
            <w:r>
              <w:rPr>
                <w:sz w:val="18"/>
              </w:rPr>
              <w:t>May – June 2010</w:t>
            </w:r>
          </w:p>
        </w:tc>
      </w:tr>
      <w:tr w:rsidR="00CC7947" w:rsidTr="00147928">
        <w:tc>
          <w:tcPr>
            <w:tcW w:w="3420" w:type="dxa"/>
            <w:tcBorders>
              <w:top w:val="nil"/>
              <w:left w:val="nil"/>
              <w:bottom w:val="nil"/>
              <w:right w:val="nil"/>
            </w:tcBorders>
          </w:tcPr>
          <w:p w:rsidR="00CC7947" w:rsidRPr="00304D6C" w:rsidRDefault="00C06E7C">
            <w:pPr>
              <w:pStyle w:val="Table"/>
              <w:spacing w:before="60" w:after="60"/>
              <w:rPr>
                <w:sz w:val="18"/>
              </w:rPr>
            </w:pPr>
            <w:r>
              <w:rPr>
                <w:sz w:val="18"/>
              </w:rPr>
              <w:t xml:space="preserve">Survey </w:t>
            </w:r>
            <w:r w:rsidR="00773276">
              <w:rPr>
                <w:sz w:val="18"/>
              </w:rPr>
              <w:t>D</w:t>
            </w:r>
            <w:r>
              <w:rPr>
                <w:sz w:val="18"/>
              </w:rPr>
              <w:t xml:space="preserve">ata </w:t>
            </w:r>
            <w:r w:rsidR="00773276">
              <w:rPr>
                <w:sz w:val="18"/>
              </w:rPr>
              <w:t>C</w:t>
            </w:r>
            <w:r>
              <w:rPr>
                <w:sz w:val="18"/>
              </w:rPr>
              <w:t>ollection</w:t>
            </w:r>
          </w:p>
        </w:tc>
        <w:tc>
          <w:tcPr>
            <w:tcW w:w="2250" w:type="dxa"/>
            <w:tcBorders>
              <w:top w:val="nil"/>
              <w:left w:val="nil"/>
              <w:bottom w:val="nil"/>
              <w:right w:val="nil"/>
            </w:tcBorders>
          </w:tcPr>
          <w:p w:rsidR="00CC7947" w:rsidRPr="00304D6C" w:rsidRDefault="00C06E7C">
            <w:pPr>
              <w:pStyle w:val="Table"/>
              <w:spacing w:before="60" w:after="60"/>
              <w:rPr>
                <w:sz w:val="18"/>
              </w:rPr>
            </w:pPr>
            <w:r>
              <w:rPr>
                <w:sz w:val="18"/>
              </w:rPr>
              <w:t>Local evaluators</w:t>
            </w:r>
            <w:r w:rsidR="005F5497">
              <w:rPr>
                <w:sz w:val="18"/>
              </w:rPr>
              <w:t xml:space="preserve"> </w:t>
            </w:r>
            <w:r w:rsidR="00937E6B">
              <w:rPr>
                <w:sz w:val="18"/>
              </w:rPr>
              <w:t>&amp; site administrators</w:t>
            </w:r>
          </w:p>
        </w:tc>
        <w:tc>
          <w:tcPr>
            <w:tcW w:w="3780" w:type="dxa"/>
            <w:gridSpan w:val="2"/>
            <w:tcBorders>
              <w:top w:val="nil"/>
              <w:left w:val="nil"/>
              <w:bottom w:val="nil"/>
              <w:right w:val="nil"/>
            </w:tcBorders>
          </w:tcPr>
          <w:p w:rsidR="00CC7947" w:rsidRDefault="00C06E7C">
            <w:pPr>
              <w:pStyle w:val="Table"/>
              <w:spacing w:before="60" w:after="60"/>
              <w:rPr>
                <w:sz w:val="18"/>
              </w:rPr>
            </w:pPr>
            <w:r>
              <w:rPr>
                <w:sz w:val="18"/>
              </w:rPr>
              <w:t>June – August 2010</w:t>
            </w:r>
          </w:p>
        </w:tc>
      </w:tr>
      <w:tr w:rsidR="00CC7947" w:rsidTr="00147928">
        <w:tc>
          <w:tcPr>
            <w:tcW w:w="3420" w:type="dxa"/>
            <w:tcBorders>
              <w:top w:val="nil"/>
              <w:left w:val="nil"/>
              <w:bottom w:val="nil"/>
              <w:right w:val="nil"/>
            </w:tcBorders>
          </w:tcPr>
          <w:p w:rsidR="00CC7947" w:rsidRDefault="00CC7947">
            <w:pPr>
              <w:pStyle w:val="Table"/>
              <w:spacing w:before="60" w:after="60"/>
              <w:rPr>
                <w:sz w:val="18"/>
              </w:rPr>
            </w:pPr>
            <w:r>
              <w:rPr>
                <w:sz w:val="18"/>
              </w:rPr>
              <w:t xml:space="preserve">Data Analysis </w:t>
            </w:r>
            <w:r w:rsidR="009A4A92">
              <w:rPr>
                <w:sz w:val="18"/>
              </w:rPr>
              <w:t>of Pre/Post Survey</w:t>
            </w:r>
          </w:p>
        </w:tc>
        <w:tc>
          <w:tcPr>
            <w:tcW w:w="2250" w:type="dxa"/>
            <w:tcBorders>
              <w:top w:val="nil"/>
              <w:left w:val="nil"/>
              <w:bottom w:val="nil"/>
              <w:right w:val="nil"/>
            </w:tcBorders>
          </w:tcPr>
          <w:p w:rsidR="00CC7947" w:rsidRDefault="009A4A92">
            <w:pPr>
              <w:pStyle w:val="Table"/>
              <w:spacing w:before="60" w:after="60"/>
              <w:rPr>
                <w:sz w:val="18"/>
              </w:rPr>
            </w:pPr>
            <w:r>
              <w:rPr>
                <w:sz w:val="18"/>
              </w:rPr>
              <w:t>Local evaluators</w:t>
            </w:r>
            <w:r w:rsidR="00937E6B">
              <w:rPr>
                <w:sz w:val="18"/>
              </w:rPr>
              <w:t xml:space="preserve"> &amp; national evaluator</w:t>
            </w:r>
          </w:p>
        </w:tc>
        <w:tc>
          <w:tcPr>
            <w:tcW w:w="3780" w:type="dxa"/>
            <w:gridSpan w:val="2"/>
            <w:tcBorders>
              <w:top w:val="nil"/>
              <w:left w:val="nil"/>
              <w:bottom w:val="nil"/>
              <w:right w:val="nil"/>
            </w:tcBorders>
          </w:tcPr>
          <w:p w:rsidR="00CC7947" w:rsidRDefault="009A4A92">
            <w:pPr>
              <w:pStyle w:val="Table"/>
              <w:spacing w:before="60" w:after="60"/>
              <w:rPr>
                <w:sz w:val="18"/>
              </w:rPr>
            </w:pPr>
            <w:r>
              <w:rPr>
                <w:sz w:val="18"/>
              </w:rPr>
              <w:t>August – September 2010</w:t>
            </w:r>
          </w:p>
        </w:tc>
      </w:tr>
      <w:tr w:rsidR="00CC7947" w:rsidTr="009A4A92">
        <w:tc>
          <w:tcPr>
            <w:tcW w:w="3420" w:type="dxa"/>
            <w:tcBorders>
              <w:top w:val="nil"/>
              <w:left w:val="nil"/>
              <w:bottom w:val="nil"/>
              <w:right w:val="nil"/>
            </w:tcBorders>
          </w:tcPr>
          <w:p w:rsidR="00CC7947" w:rsidRDefault="009A4A92">
            <w:pPr>
              <w:pStyle w:val="Table"/>
              <w:spacing w:before="60" w:after="60"/>
              <w:rPr>
                <w:sz w:val="18"/>
              </w:rPr>
            </w:pPr>
            <w:r>
              <w:rPr>
                <w:sz w:val="18"/>
              </w:rPr>
              <w:t>Cross-</w:t>
            </w:r>
            <w:r w:rsidR="005D4646">
              <w:rPr>
                <w:sz w:val="18"/>
              </w:rPr>
              <w:t xml:space="preserve">site </w:t>
            </w:r>
            <w:r>
              <w:rPr>
                <w:sz w:val="18"/>
              </w:rPr>
              <w:t xml:space="preserve">Data Analysis </w:t>
            </w:r>
          </w:p>
        </w:tc>
        <w:tc>
          <w:tcPr>
            <w:tcW w:w="2250" w:type="dxa"/>
            <w:tcBorders>
              <w:top w:val="nil"/>
              <w:left w:val="nil"/>
              <w:bottom w:val="nil"/>
              <w:right w:val="nil"/>
            </w:tcBorders>
          </w:tcPr>
          <w:p w:rsidR="00CC7947" w:rsidRDefault="009A4A92">
            <w:pPr>
              <w:pStyle w:val="Table"/>
              <w:spacing w:before="60" w:after="60"/>
              <w:rPr>
                <w:sz w:val="18"/>
              </w:rPr>
            </w:pPr>
            <w:r>
              <w:rPr>
                <w:sz w:val="18"/>
              </w:rPr>
              <w:t>National evaluator</w:t>
            </w:r>
          </w:p>
        </w:tc>
        <w:tc>
          <w:tcPr>
            <w:tcW w:w="3780" w:type="dxa"/>
            <w:gridSpan w:val="2"/>
            <w:tcBorders>
              <w:top w:val="nil"/>
              <w:left w:val="nil"/>
              <w:bottom w:val="nil"/>
              <w:right w:val="nil"/>
            </w:tcBorders>
          </w:tcPr>
          <w:p w:rsidR="00CC7947" w:rsidRDefault="009A4A92">
            <w:pPr>
              <w:pStyle w:val="Table"/>
              <w:spacing w:before="60" w:after="60"/>
              <w:rPr>
                <w:sz w:val="18"/>
              </w:rPr>
            </w:pPr>
            <w:r>
              <w:rPr>
                <w:sz w:val="18"/>
              </w:rPr>
              <w:t>September – October 2010</w:t>
            </w:r>
          </w:p>
        </w:tc>
      </w:tr>
      <w:tr w:rsidR="00480D4F" w:rsidTr="00480D4F">
        <w:tc>
          <w:tcPr>
            <w:tcW w:w="3420" w:type="dxa"/>
            <w:tcBorders>
              <w:top w:val="nil"/>
              <w:left w:val="nil"/>
              <w:bottom w:val="nil"/>
              <w:right w:val="nil"/>
            </w:tcBorders>
          </w:tcPr>
          <w:p w:rsidR="00480D4F" w:rsidRDefault="00480D4F" w:rsidP="00B069E5">
            <w:pPr>
              <w:pStyle w:val="Table"/>
              <w:spacing w:before="60" w:after="60"/>
              <w:rPr>
                <w:sz w:val="18"/>
              </w:rPr>
            </w:pPr>
            <w:r>
              <w:rPr>
                <w:sz w:val="18"/>
              </w:rPr>
              <w:t>Cross-</w:t>
            </w:r>
            <w:r w:rsidR="005D4646">
              <w:rPr>
                <w:sz w:val="18"/>
              </w:rPr>
              <w:t xml:space="preserve">site </w:t>
            </w:r>
            <w:r>
              <w:rPr>
                <w:sz w:val="18"/>
              </w:rPr>
              <w:t>Reporting</w:t>
            </w:r>
          </w:p>
        </w:tc>
        <w:tc>
          <w:tcPr>
            <w:tcW w:w="2250" w:type="dxa"/>
            <w:tcBorders>
              <w:top w:val="nil"/>
              <w:left w:val="nil"/>
              <w:bottom w:val="nil"/>
              <w:right w:val="nil"/>
            </w:tcBorders>
          </w:tcPr>
          <w:p w:rsidR="00480D4F" w:rsidRDefault="00480D4F" w:rsidP="00B069E5">
            <w:pPr>
              <w:pStyle w:val="Table"/>
              <w:spacing w:before="60" w:after="60"/>
              <w:rPr>
                <w:sz w:val="18"/>
              </w:rPr>
            </w:pPr>
            <w:r>
              <w:rPr>
                <w:sz w:val="18"/>
              </w:rPr>
              <w:t>National evaluator</w:t>
            </w:r>
          </w:p>
        </w:tc>
        <w:tc>
          <w:tcPr>
            <w:tcW w:w="3780" w:type="dxa"/>
            <w:gridSpan w:val="2"/>
            <w:tcBorders>
              <w:top w:val="nil"/>
              <w:left w:val="nil"/>
              <w:bottom w:val="nil"/>
              <w:right w:val="nil"/>
            </w:tcBorders>
          </w:tcPr>
          <w:p w:rsidR="00480D4F" w:rsidRDefault="00480D4F" w:rsidP="00B069E5">
            <w:pPr>
              <w:pStyle w:val="Table"/>
              <w:spacing w:before="60" w:after="60"/>
              <w:rPr>
                <w:sz w:val="18"/>
              </w:rPr>
            </w:pPr>
            <w:r>
              <w:rPr>
                <w:sz w:val="18"/>
              </w:rPr>
              <w:t>October 2010</w:t>
            </w:r>
          </w:p>
        </w:tc>
      </w:tr>
      <w:tr w:rsidR="00134DA2" w:rsidTr="00480D4F">
        <w:tc>
          <w:tcPr>
            <w:tcW w:w="3420" w:type="dxa"/>
            <w:tcBorders>
              <w:top w:val="nil"/>
              <w:left w:val="nil"/>
              <w:bottom w:val="nil"/>
              <w:right w:val="nil"/>
            </w:tcBorders>
          </w:tcPr>
          <w:p w:rsidR="00134DA2" w:rsidRPr="00304D6C" w:rsidRDefault="00134DA2" w:rsidP="00A16B05">
            <w:pPr>
              <w:pStyle w:val="Table"/>
              <w:spacing w:before="60" w:after="60"/>
              <w:rPr>
                <w:sz w:val="18"/>
              </w:rPr>
            </w:pPr>
          </w:p>
        </w:tc>
        <w:tc>
          <w:tcPr>
            <w:tcW w:w="2250" w:type="dxa"/>
            <w:tcBorders>
              <w:top w:val="nil"/>
              <w:left w:val="nil"/>
              <w:bottom w:val="nil"/>
              <w:right w:val="nil"/>
            </w:tcBorders>
          </w:tcPr>
          <w:p w:rsidR="00134DA2" w:rsidRPr="00304D6C" w:rsidRDefault="00134DA2" w:rsidP="00A16B05">
            <w:pPr>
              <w:pStyle w:val="Table"/>
              <w:spacing w:before="60" w:after="60"/>
              <w:rPr>
                <w:sz w:val="18"/>
              </w:rPr>
            </w:pPr>
          </w:p>
        </w:tc>
        <w:tc>
          <w:tcPr>
            <w:tcW w:w="3780" w:type="dxa"/>
            <w:gridSpan w:val="2"/>
            <w:tcBorders>
              <w:top w:val="nil"/>
              <w:left w:val="nil"/>
              <w:bottom w:val="nil"/>
              <w:right w:val="nil"/>
            </w:tcBorders>
          </w:tcPr>
          <w:p w:rsidR="00134DA2" w:rsidRDefault="00134DA2" w:rsidP="00A16B05">
            <w:pPr>
              <w:pStyle w:val="Table"/>
              <w:spacing w:before="60" w:after="60"/>
              <w:rPr>
                <w:sz w:val="18"/>
              </w:rPr>
            </w:pPr>
          </w:p>
        </w:tc>
      </w:tr>
      <w:tr w:rsidR="00134DA2" w:rsidTr="00480D4F">
        <w:tc>
          <w:tcPr>
            <w:tcW w:w="3420" w:type="dxa"/>
            <w:tcBorders>
              <w:top w:val="nil"/>
              <w:left w:val="nil"/>
              <w:bottom w:val="nil"/>
              <w:right w:val="nil"/>
            </w:tcBorders>
          </w:tcPr>
          <w:p w:rsidR="00134DA2" w:rsidRDefault="00134DA2" w:rsidP="00A16B05">
            <w:pPr>
              <w:pStyle w:val="Table"/>
              <w:spacing w:before="60" w:after="60"/>
              <w:rPr>
                <w:sz w:val="18"/>
              </w:rPr>
            </w:pPr>
          </w:p>
        </w:tc>
        <w:tc>
          <w:tcPr>
            <w:tcW w:w="2250" w:type="dxa"/>
            <w:tcBorders>
              <w:top w:val="nil"/>
              <w:left w:val="nil"/>
              <w:bottom w:val="nil"/>
              <w:right w:val="nil"/>
            </w:tcBorders>
          </w:tcPr>
          <w:p w:rsidR="00134DA2" w:rsidRDefault="00134DA2" w:rsidP="00A16B05">
            <w:pPr>
              <w:pStyle w:val="Table"/>
              <w:spacing w:before="60" w:after="60"/>
              <w:rPr>
                <w:sz w:val="18"/>
              </w:rPr>
            </w:pPr>
          </w:p>
        </w:tc>
        <w:tc>
          <w:tcPr>
            <w:tcW w:w="3780" w:type="dxa"/>
            <w:gridSpan w:val="2"/>
            <w:tcBorders>
              <w:top w:val="nil"/>
              <w:left w:val="nil"/>
              <w:bottom w:val="nil"/>
              <w:right w:val="nil"/>
            </w:tcBorders>
          </w:tcPr>
          <w:p w:rsidR="00134DA2" w:rsidRDefault="00134DA2" w:rsidP="00A16B05">
            <w:pPr>
              <w:pStyle w:val="Table"/>
              <w:spacing w:before="60" w:after="60"/>
              <w:rPr>
                <w:sz w:val="18"/>
              </w:rPr>
            </w:pPr>
          </w:p>
        </w:tc>
      </w:tr>
      <w:tr w:rsidR="00134DA2" w:rsidTr="00134DA2">
        <w:tc>
          <w:tcPr>
            <w:tcW w:w="3420" w:type="dxa"/>
            <w:tcBorders>
              <w:top w:val="nil"/>
              <w:left w:val="nil"/>
              <w:bottom w:val="nil"/>
              <w:right w:val="nil"/>
            </w:tcBorders>
          </w:tcPr>
          <w:p w:rsidR="00134DA2" w:rsidRDefault="00134DA2" w:rsidP="00A16B05">
            <w:pPr>
              <w:pStyle w:val="Table"/>
              <w:spacing w:before="60" w:after="60"/>
              <w:rPr>
                <w:sz w:val="18"/>
              </w:rPr>
            </w:pPr>
          </w:p>
        </w:tc>
        <w:tc>
          <w:tcPr>
            <w:tcW w:w="2250" w:type="dxa"/>
            <w:tcBorders>
              <w:top w:val="nil"/>
              <w:left w:val="nil"/>
              <w:bottom w:val="nil"/>
              <w:right w:val="nil"/>
            </w:tcBorders>
          </w:tcPr>
          <w:p w:rsidR="00134DA2" w:rsidRDefault="00134DA2" w:rsidP="00A16B05">
            <w:pPr>
              <w:pStyle w:val="Table"/>
              <w:spacing w:before="60" w:after="60"/>
              <w:rPr>
                <w:sz w:val="18"/>
              </w:rPr>
            </w:pPr>
          </w:p>
        </w:tc>
        <w:tc>
          <w:tcPr>
            <w:tcW w:w="3780" w:type="dxa"/>
            <w:gridSpan w:val="2"/>
            <w:tcBorders>
              <w:top w:val="nil"/>
              <w:left w:val="nil"/>
              <w:bottom w:val="nil"/>
              <w:right w:val="nil"/>
            </w:tcBorders>
          </w:tcPr>
          <w:p w:rsidR="00134DA2" w:rsidRDefault="00134DA2" w:rsidP="00A16B05">
            <w:pPr>
              <w:pStyle w:val="Table"/>
              <w:spacing w:before="60" w:after="60"/>
              <w:rPr>
                <w:sz w:val="18"/>
              </w:rPr>
            </w:pPr>
          </w:p>
        </w:tc>
      </w:tr>
      <w:tr w:rsidR="00134DA2" w:rsidTr="00134DA2">
        <w:tc>
          <w:tcPr>
            <w:tcW w:w="3420" w:type="dxa"/>
            <w:tcBorders>
              <w:top w:val="nil"/>
              <w:left w:val="nil"/>
              <w:bottom w:val="nil"/>
              <w:right w:val="nil"/>
            </w:tcBorders>
          </w:tcPr>
          <w:p w:rsidR="00134DA2" w:rsidRDefault="00134DA2" w:rsidP="00A16B05">
            <w:pPr>
              <w:pStyle w:val="Table"/>
              <w:spacing w:before="60" w:after="60"/>
              <w:rPr>
                <w:sz w:val="18"/>
              </w:rPr>
            </w:pPr>
          </w:p>
        </w:tc>
        <w:tc>
          <w:tcPr>
            <w:tcW w:w="2250" w:type="dxa"/>
            <w:tcBorders>
              <w:top w:val="nil"/>
              <w:left w:val="nil"/>
              <w:bottom w:val="nil"/>
              <w:right w:val="nil"/>
            </w:tcBorders>
          </w:tcPr>
          <w:p w:rsidR="00134DA2" w:rsidRDefault="00134DA2" w:rsidP="00A16B05">
            <w:pPr>
              <w:pStyle w:val="Table"/>
              <w:spacing w:before="60" w:after="60"/>
              <w:rPr>
                <w:sz w:val="18"/>
              </w:rPr>
            </w:pPr>
          </w:p>
        </w:tc>
        <w:tc>
          <w:tcPr>
            <w:tcW w:w="3780" w:type="dxa"/>
            <w:gridSpan w:val="2"/>
            <w:tcBorders>
              <w:top w:val="nil"/>
              <w:left w:val="nil"/>
              <w:bottom w:val="nil"/>
              <w:right w:val="nil"/>
            </w:tcBorders>
          </w:tcPr>
          <w:p w:rsidR="00134DA2" w:rsidRDefault="00134DA2" w:rsidP="00A16B05">
            <w:pPr>
              <w:pStyle w:val="Table"/>
              <w:spacing w:before="60" w:after="60"/>
              <w:rPr>
                <w:sz w:val="18"/>
              </w:rPr>
            </w:pPr>
          </w:p>
        </w:tc>
      </w:tr>
      <w:tr w:rsidR="00134DA2" w:rsidTr="00134DA2">
        <w:tc>
          <w:tcPr>
            <w:tcW w:w="3420" w:type="dxa"/>
            <w:tcBorders>
              <w:top w:val="nil"/>
              <w:left w:val="nil"/>
              <w:bottom w:val="nil"/>
              <w:right w:val="nil"/>
            </w:tcBorders>
          </w:tcPr>
          <w:p w:rsidR="00134DA2" w:rsidRPr="00304D6C" w:rsidRDefault="00134DA2" w:rsidP="00A16B05">
            <w:pPr>
              <w:pStyle w:val="Table"/>
              <w:spacing w:before="60" w:after="60"/>
              <w:rPr>
                <w:sz w:val="18"/>
              </w:rPr>
            </w:pPr>
          </w:p>
        </w:tc>
        <w:tc>
          <w:tcPr>
            <w:tcW w:w="2250" w:type="dxa"/>
            <w:tcBorders>
              <w:top w:val="nil"/>
              <w:left w:val="nil"/>
              <w:bottom w:val="nil"/>
              <w:right w:val="nil"/>
            </w:tcBorders>
          </w:tcPr>
          <w:p w:rsidR="00134DA2" w:rsidRPr="00304D6C" w:rsidRDefault="00134DA2" w:rsidP="00A16B05">
            <w:pPr>
              <w:pStyle w:val="Table"/>
              <w:spacing w:before="60" w:after="60"/>
              <w:rPr>
                <w:sz w:val="18"/>
              </w:rPr>
            </w:pPr>
          </w:p>
        </w:tc>
        <w:tc>
          <w:tcPr>
            <w:tcW w:w="3780" w:type="dxa"/>
            <w:gridSpan w:val="2"/>
            <w:tcBorders>
              <w:top w:val="nil"/>
              <w:left w:val="nil"/>
              <w:bottom w:val="nil"/>
              <w:right w:val="nil"/>
            </w:tcBorders>
          </w:tcPr>
          <w:p w:rsidR="00134DA2" w:rsidRDefault="00134DA2" w:rsidP="00A16B05">
            <w:pPr>
              <w:pStyle w:val="Table"/>
              <w:spacing w:before="60" w:after="60"/>
              <w:rPr>
                <w:sz w:val="18"/>
              </w:rPr>
            </w:pPr>
          </w:p>
        </w:tc>
      </w:tr>
      <w:tr w:rsidR="00134DA2" w:rsidTr="00134DA2">
        <w:tc>
          <w:tcPr>
            <w:tcW w:w="3420" w:type="dxa"/>
            <w:tcBorders>
              <w:top w:val="nil"/>
              <w:left w:val="nil"/>
              <w:bottom w:val="nil"/>
              <w:right w:val="nil"/>
            </w:tcBorders>
          </w:tcPr>
          <w:p w:rsidR="00134DA2" w:rsidRDefault="00134DA2" w:rsidP="00A16B05">
            <w:pPr>
              <w:pStyle w:val="Table"/>
              <w:spacing w:before="60" w:after="60"/>
              <w:rPr>
                <w:sz w:val="18"/>
              </w:rPr>
            </w:pPr>
          </w:p>
        </w:tc>
        <w:tc>
          <w:tcPr>
            <w:tcW w:w="2250" w:type="dxa"/>
            <w:tcBorders>
              <w:top w:val="nil"/>
              <w:left w:val="nil"/>
              <w:bottom w:val="nil"/>
              <w:right w:val="nil"/>
            </w:tcBorders>
          </w:tcPr>
          <w:p w:rsidR="00134DA2" w:rsidRDefault="00134DA2" w:rsidP="00A16B05">
            <w:pPr>
              <w:pStyle w:val="Table"/>
              <w:spacing w:before="60" w:after="60"/>
              <w:rPr>
                <w:sz w:val="18"/>
              </w:rPr>
            </w:pPr>
          </w:p>
        </w:tc>
        <w:tc>
          <w:tcPr>
            <w:tcW w:w="3780" w:type="dxa"/>
            <w:gridSpan w:val="2"/>
            <w:tcBorders>
              <w:top w:val="nil"/>
              <w:left w:val="nil"/>
              <w:bottom w:val="nil"/>
              <w:right w:val="nil"/>
            </w:tcBorders>
          </w:tcPr>
          <w:p w:rsidR="00134DA2" w:rsidRDefault="00134DA2" w:rsidP="00A16B05">
            <w:pPr>
              <w:pStyle w:val="Table"/>
              <w:spacing w:before="60" w:after="60"/>
              <w:rPr>
                <w:sz w:val="18"/>
              </w:rPr>
            </w:pPr>
          </w:p>
        </w:tc>
      </w:tr>
      <w:tr w:rsidR="00134DA2" w:rsidTr="00134DA2">
        <w:tc>
          <w:tcPr>
            <w:tcW w:w="3420" w:type="dxa"/>
            <w:tcBorders>
              <w:top w:val="nil"/>
              <w:left w:val="nil"/>
              <w:bottom w:val="nil"/>
              <w:right w:val="nil"/>
            </w:tcBorders>
          </w:tcPr>
          <w:p w:rsidR="00134DA2" w:rsidRDefault="00134DA2" w:rsidP="00A16B05">
            <w:pPr>
              <w:pStyle w:val="Table"/>
              <w:spacing w:before="60" w:after="60"/>
              <w:rPr>
                <w:sz w:val="18"/>
              </w:rPr>
            </w:pPr>
          </w:p>
        </w:tc>
        <w:tc>
          <w:tcPr>
            <w:tcW w:w="2250" w:type="dxa"/>
            <w:tcBorders>
              <w:top w:val="nil"/>
              <w:left w:val="nil"/>
              <w:bottom w:val="nil"/>
              <w:right w:val="nil"/>
            </w:tcBorders>
          </w:tcPr>
          <w:p w:rsidR="00134DA2" w:rsidRDefault="00134DA2" w:rsidP="00A16B05">
            <w:pPr>
              <w:pStyle w:val="Table"/>
              <w:spacing w:before="60" w:after="60"/>
              <w:rPr>
                <w:sz w:val="18"/>
              </w:rPr>
            </w:pPr>
          </w:p>
        </w:tc>
        <w:tc>
          <w:tcPr>
            <w:tcW w:w="3780" w:type="dxa"/>
            <w:gridSpan w:val="2"/>
            <w:tcBorders>
              <w:top w:val="nil"/>
              <w:left w:val="nil"/>
              <w:bottom w:val="nil"/>
              <w:right w:val="nil"/>
            </w:tcBorders>
          </w:tcPr>
          <w:p w:rsidR="00134DA2" w:rsidRDefault="00134DA2" w:rsidP="00A16B05">
            <w:pPr>
              <w:pStyle w:val="Table"/>
              <w:spacing w:before="60" w:after="60"/>
              <w:rPr>
                <w:sz w:val="18"/>
              </w:rPr>
            </w:pPr>
          </w:p>
        </w:tc>
      </w:tr>
      <w:tr w:rsidR="00134DA2" w:rsidTr="00222E7F">
        <w:tc>
          <w:tcPr>
            <w:tcW w:w="3420" w:type="dxa"/>
            <w:tcBorders>
              <w:top w:val="nil"/>
              <w:left w:val="nil"/>
              <w:bottom w:val="nil"/>
              <w:right w:val="nil"/>
            </w:tcBorders>
          </w:tcPr>
          <w:p w:rsidR="00134DA2" w:rsidRDefault="00134DA2" w:rsidP="00A16B05">
            <w:pPr>
              <w:pStyle w:val="Table"/>
              <w:spacing w:before="60" w:after="60"/>
              <w:rPr>
                <w:sz w:val="18"/>
              </w:rPr>
            </w:pPr>
          </w:p>
        </w:tc>
        <w:tc>
          <w:tcPr>
            <w:tcW w:w="2250" w:type="dxa"/>
            <w:tcBorders>
              <w:top w:val="nil"/>
              <w:left w:val="nil"/>
              <w:bottom w:val="nil"/>
              <w:right w:val="nil"/>
            </w:tcBorders>
          </w:tcPr>
          <w:p w:rsidR="00134DA2" w:rsidRDefault="00134DA2" w:rsidP="00A16B05">
            <w:pPr>
              <w:pStyle w:val="Table"/>
              <w:spacing w:before="60" w:after="60"/>
              <w:rPr>
                <w:sz w:val="18"/>
              </w:rPr>
            </w:pPr>
          </w:p>
        </w:tc>
        <w:tc>
          <w:tcPr>
            <w:tcW w:w="3780" w:type="dxa"/>
            <w:gridSpan w:val="2"/>
            <w:tcBorders>
              <w:top w:val="nil"/>
              <w:left w:val="nil"/>
              <w:bottom w:val="nil"/>
              <w:right w:val="nil"/>
            </w:tcBorders>
          </w:tcPr>
          <w:p w:rsidR="00134DA2" w:rsidRDefault="00134DA2" w:rsidP="00A16B05">
            <w:pPr>
              <w:pStyle w:val="Table"/>
              <w:spacing w:before="60" w:after="60"/>
              <w:rPr>
                <w:sz w:val="18"/>
              </w:rPr>
            </w:pPr>
          </w:p>
        </w:tc>
      </w:tr>
    </w:tbl>
    <w:p w:rsidR="00CC7947" w:rsidRDefault="00CC7947">
      <w:pPr>
        <w:pStyle w:val="BodyText"/>
      </w:pPr>
    </w:p>
    <w:p w:rsidR="00134DA2" w:rsidRDefault="00096979" w:rsidP="009A4A92">
      <w:pPr>
        <w:pStyle w:val="BodyText"/>
      </w:pPr>
      <w:r>
        <w:t xml:space="preserve">The Space Grant Consortiums and the sub-Award </w:t>
      </w:r>
      <w:r w:rsidR="009A4A92">
        <w:t xml:space="preserve">will have a local evaluator conducting the local evaluation, which includes collecting data on their </w:t>
      </w:r>
      <w:r w:rsidR="00222E7F">
        <w:t xml:space="preserve">participating </w:t>
      </w:r>
      <w:r w:rsidR="009A4A92">
        <w:t xml:space="preserve">students and </w:t>
      </w:r>
      <w:r w:rsidR="00222E7F">
        <w:t>teachers</w:t>
      </w:r>
      <w:r w:rsidR="009A4A92">
        <w:t xml:space="preserve">, analysis and reporting of their local program. </w:t>
      </w:r>
      <w:r w:rsidR="00134DA2">
        <w:t xml:space="preserve">For the </w:t>
      </w:r>
      <w:r w:rsidR="00222E7F">
        <w:t>baseline and first post-test</w:t>
      </w:r>
      <w:r w:rsidR="00134DA2">
        <w:t xml:space="preserve"> a</w:t>
      </w:r>
      <w:r>
        <w:t>t the NASA Center Partnerships, site administrators will collect the data and complete reports which they will provide to the national evaluator.</w:t>
      </w:r>
      <w:r w:rsidR="00134DA2">
        <w:t xml:space="preserve"> For the subsequent waves, the national evaluator will </w:t>
      </w:r>
      <w:r w:rsidR="00222E7F">
        <w:t xml:space="preserve">track the students and </w:t>
      </w:r>
      <w:r w:rsidR="00134DA2">
        <w:t>administer the surveys.</w:t>
      </w:r>
      <w:r>
        <w:t xml:space="preserve"> </w:t>
      </w:r>
    </w:p>
    <w:p w:rsidR="00134DA2" w:rsidRDefault="00134DA2" w:rsidP="009A4A92">
      <w:pPr>
        <w:pStyle w:val="BodyText"/>
      </w:pPr>
    </w:p>
    <w:p w:rsidR="009A4A92" w:rsidRDefault="009A4A92" w:rsidP="009A4A92">
      <w:pPr>
        <w:pStyle w:val="BodyText"/>
      </w:pPr>
      <w:r>
        <w:t>The national evaluator will provide cross-</w:t>
      </w:r>
      <w:r w:rsidR="005D4646">
        <w:t xml:space="preserve">site </w:t>
      </w:r>
      <w:r>
        <w:t xml:space="preserve">analyses to explore whether Summer of Innovation as a whole had an effect on student and teacher short-term outcomes. </w:t>
      </w:r>
      <w:r w:rsidR="00096979">
        <w:t>In so doing</w:t>
      </w:r>
      <w:r w:rsidR="00CC7947">
        <w:t xml:space="preserve">, </w:t>
      </w:r>
      <w:r>
        <w:t>the surveys will be u</w:t>
      </w:r>
      <w:r w:rsidR="00CC7947">
        <w:t xml:space="preserve">tilized to measure changes in </w:t>
      </w:r>
      <w:r>
        <w:t>student awareness, motivation, and engagement in STEM</w:t>
      </w:r>
      <w:r w:rsidR="00680964">
        <w:t xml:space="preserve">, and teachers’ </w:t>
      </w:r>
      <w:r w:rsidR="00BF6835">
        <w:t>self-efficacy for teaching science</w:t>
      </w:r>
      <w:r w:rsidR="00CC7947">
        <w:t xml:space="preserve">. </w:t>
      </w:r>
      <w:r w:rsidR="000D21D2">
        <w:t xml:space="preserve">The main analyses </w:t>
      </w:r>
      <w:r w:rsidR="000D21D2">
        <w:rPr>
          <w:spacing w:val="-2"/>
        </w:rPr>
        <w:t>will use descriptive statistics and gain scores (difference between the baseline and the</w:t>
      </w:r>
      <w:r w:rsidR="000D21D2">
        <w:t xml:space="preserve"> follow-up) to </w:t>
      </w:r>
      <w:r w:rsidR="009022BA">
        <w:t xml:space="preserve">examine </w:t>
      </w:r>
      <w:r w:rsidR="000D21D2">
        <w:t>change over time on short-term outcomes.</w:t>
      </w:r>
      <w:r w:rsidR="00CC7947">
        <w:t xml:space="preserve"> </w:t>
      </w:r>
      <w:r>
        <w:t>A cross-</w:t>
      </w:r>
      <w:r w:rsidR="005D4646">
        <w:t xml:space="preserve">site </w:t>
      </w:r>
      <w:r w:rsidRPr="00106B29">
        <w:t xml:space="preserve">analytic evaluation report will be prepared </w:t>
      </w:r>
      <w:r w:rsidR="000D21D2">
        <w:t xml:space="preserve">yearly </w:t>
      </w:r>
      <w:r w:rsidRPr="00106B29">
        <w:t>based on findings from the surveys</w:t>
      </w:r>
      <w:r>
        <w:t>.</w:t>
      </w:r>
      <w:r w:rsidR="000D21D2">
        <w:t xml:space="preserve"> The three main reports include a short-term outcomes reporting in October 2010 (Cross-consortium Reporting</w:t>
      </w:r>
      <w:r w:rsidR="0059572C">
        <w:t>).</w:t>
      </w:r>
    </w:p>
    <w:p w:rsidR="00CC7947" w:rsidRDefault="00CC7947" w:rsidP="00147928">
      <w:pPr>
        <w:pStyle w:val="BodyText"/>
      </w:pPr>
      <w:r>
        <w:t xml:space="preserve"> </w:t>
      </w:r>
    </w:p>
    <w:p w:rsidR="00CC7947" w:rsidRDefault="00CC7947">
      <w:pPr>
        <w:pStyle w:val="BodyText"/>
      </w:pPr>
    </w:p>
    <w:p w:rsidR="00CC7947" w:rsidRDefault="00CC7947">
      <w:pPr>
        <w:pStyle w:val="AbtHeadB"/>
      </w:pPr>
      <w:bookmarkStart w:id="71" w:name="_Toc8118894"/>
      <w:bookmarkStart w:id="72" w:name="_Toc81803524"/>
      <w:bookmarkStart w:id="73" w:name="_Toc88301194"/>
      <w:bookmarkStart w:id="74" w:name="_Toc213748188"/>
      <w:r>
        <w:t>A.17</w:t>
      </w:r>
      <w:r>
        <w:tab/>
        <w:t>Display of Expiration Date for OMB Approval</w:t>
      </w:r>
      <w:bookmarkEnd w:id="71"/>
      <w:bookmarkEnd w:id="72"/>
      <w:bookmarkEnd w:id="73"/>
      <w:bookmarkEnd w:id="74"/>
    </w:p>
    <w:p w:rsidR="00CC7947" w:rsidRDefault="00EF2DA9">
      <w:pPr>
        <w:pStyle w:val="BodyText"/>
      </w:pPr>
      <w:r>
        <w:t>NASA</w:t>
      </w:r>
      <w:r w:rsidR="00CC7947">
        <w:t xml:space="preserve"> is </w:t>
      </w:r>
      <w:r w:rsidR="00CC7947">
        <w:rPr>
          <w:b/>
          <w:bCs/>
          <w:i/>
          <w:iCs/>
        </w:rPr>
        <w:t>not</w:t>
      </w:r>
      <w:r w:rsidR="00CC7947">
        <w:t xml:space="preserve"> requesting a waiver for the display of the OMB approval number and expiration date on the data collection instruments.</w:t>
      </w:r>
    </w:p>
    <w:p w:rsidR="00CC7947" w:rsidRDefault="00CC7947">
      <w:pPr>
        <w:pStyle w:val="BodyText"/>
        <w:rPr>
          <w:b/>
        </w:rPr>
      </w:pPr>
    </w:p>
    <w:p w:rsidR="00CC7947" w:rsidRDefault="00CC7947">
      <w:pPr>
        <w:pStyle w:val="AbtHeadB"/>
      </w:pPr>
      <w:bookmarkStart w:id="75" w:name="_Toc8118895"/>
      <w:bookmarkStart w:id="76" w:name="_Toc81803525"/>
      <w:bookmarkStart w:id="77" w:name="_Toc88301195"/>
      <w:bookmarkStart w:id="78" w:name="_Toc213748189"/>
      <w:r>
        <w:t>A.18</w:t>
      </w:r>
      <w:r>
        <w:tab/>
        <w:t>Exceptions to Certification Statement</w:t>
      </w:r>
      <w:bookmarkEnd w:id="75"/>
      <w:bookmarkEnd w:id="76"/>
      <w:bookmarkEnd w:id="77"/>
      <w:bookmarkEnd w:id="78"/>
    </w:p>
    <w:p w:rsidR="00CC7947" w:rsidRDefault="00CC7947">
      <w:r>
        <w:t xml:space="preserve">This submission does </w:t>
      </w:r>
      <w:r>
        <w:rPr>
          <w:b/>
          <w:bCs/>
          <w:i/>
          <w:iCs/>
        </w:rPr>
        <w:t>not</w:t>
      </w:r>
      <w:r>
        <w:t xml:space="preserve"> require an exception to the Certificate for Paperwork Reduction Act (5 </w:t>
      </w:r>
      <w:smartTag w:uri="urn:schemas-microsoft-com:office:smarttags" w:element="stockticker">
        <w:r>
          <w:t>CFR</w:t>
        </w:r>
      </w:smartTag>
      <w:r>
        <w:t xml:space="preserve"> 1320.9).</w:t>
      </w:r>
      <w:bookmarkStart w:id="79" w:name="_Toc534193438"/>
    </w:p>
    <w:bookmarkEnd w:id="79"/>
    <w:p w:rsidR="00666174" w:rsidRPr="009022BA" w:rsidRDefault="00666174" w:rsidP="00941C10">
      <w:pPr>
        <w:pStyle w:val="AbtHeadA"/>
      </w:pPr>
    </w:p>
    <w:sectPr w:rsidR="00666174" w:rsidRPr="009022BA" w:rsidSect="00F77A2E">
      <w:footerReference w:type="default" r:id="rId9"/>
      <w:pgSz w:w="12240" w:h="15840" w:code="1"/>
      <w:pgMar w:top="1440" w:right="1440" w:bottom="1008" w:left="1440" w:header="720"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383" w:rsidRDefault="00550383">
      <w:r>
        <w:separator/>
      </w:r>
    </w:p>
  </w:endnote>
  <w:endnote w:type="continuationSeparator" w:id="0">
    <w:p w:rsidR="00550383" w:rsidRDefault="005503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341" w:rsidRDefault="00911580" w:rsidP="00C57CE6">
    <w:pPr>
      <w:pStyle w:val="Footer"/>
      <w:framePr w:wrap="around" w:vAnchor="text" w:hAnchor="margin" w:xAlign="right" w:y="1"/>
      <w:rPr>
        <w:rStyle w:val="PageNumber"/>
      </w:rPr>
    </w:pPr>
    <w:r>
      <w:rPr>
        <w:rStyle w:val="PageNumber"/>
      </w:rPr>
      <w:fldChar w:fldCharType="begin"/>
    </w:r>
    <w:r w:rsidR="007A1341">
      <w:rPr>
        <w:rStyle w:val="PageNumber"/>
      </w:rPr>
      <w:instrText xml:space="preserve">PAGE  </w:instrText>
    </w:r>
    <w:r>
      <w:rPr>
        <w:rStyle w:val="PageNumber"/>
      </w:rPr>
      <w:fldChar w:fldCharType="end"/>
    </w:r>
  </w:p>
  <w:p w:rsidR="007A1341" w:rsidRDefault="007A1341" w:rsidP="00F77A2E">
    <w:pPr>
      <w:pStyle w:val="Footer"/>
      <w:pBdr>
        <w:top w:val="single" w:sz="8" w:space="1" w:color="auto"/>
      </w:pBdr>
      <w:ind w:right="360"/>
    </w:pPr>
    <w:r>
      <w:tab/>
      <w:t>Contents</w:t>
    </w:r>
    <w:r>
      <w:tab/>
    </w:r>
    <w:proofErr w:type="spellStart"/>
    <w:r>
      <w:t>Abt</w:t>
    </w:r>
    <w:proofErr w:type="spellEnd"/>
    <w:r>
      <w:t xml:space="preserve"> Associates Inc.</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341" w:rsidRDefault="007A1341">
    <w:pPr>
      <w:pStyle w:val="Footer"/>
      <w:pBdr>
        <w:top w:val="single" w:sz="8" w:space="1" w:color="auto"/>
      </w:pBdr>
      <w:tabs>
        <w:tab w:val="clear" w:pos="9000"/>
        <w:tab w:val="right" w:pos="8640"/>
        <w:tab w:val="right" w:pos="9360"/>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341" w:rsidRDefault="00911580" w:rsidP="00C57CE6">
    <w:pPr>
      <w:pStyle w:val="Footer"/>
      <w:framePr w:wrap="around" w:vAnchor="text" w:hAnchor="margin" w:xAlign="right" w:y="1"/>
      <w:rPr>
        <w:rStyle w:val="PageNumber"/>
      </w:rPr>
    </w:pPr>
    <w:r>
      <w:rPr>
        <w:rStyle w:val="PageNumber"/>
      </w:rPr>
      <w:fldChar w:fldCharType="begin"/>
    </w:r>
    <w:r w:rsidR="007A1341">
      <w:rPr>
        <w:rStyle w:val="PageNumber"/>
      </w:rPr>
      <w:instrText xml:space="preserve">PAGE  </w:instrText>
    </w:r>
    <w:r>
      <w:rPr>
        <w:rStyle w:val="PageNumber"/>
      </w:rPr>
      <w:fldChar w:fldCharType="separate"/>
    </w:r>
    <w:r w:rsidR="00714616">
      <w:rPr>
        <w:rStyle w:val="PageNumber"/>
        <w:noProof/>
      </w:rPr>
      <w:t>10</w:t>
    </w:r>
    <w:r>
      <w:rPr>
        <w:rStyle w:val="PageNumber"/>
      </w:rPr>
      <w:fldChar w:fldCharType="end"/>
    </w:r>
  </w:p>
  <w:p w:rsidR="007A1341" w:rsidRPr="000A7F87" w:rsidRDefault="007A1341" w:rsidP="00F77A2E">
    <w:pPr>
      <w:pStyle w:val="Footer"/>
      <w:ind w:right="360"/>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383" w:rsidRDefault="00550383">
      <w:r>
        <w:separator/>
      </w:r>
    </w:p>
  </w:footnote>
  <w:footnote w:type="continuationSeparator" w:id="0">
    <w:p w:rsidR="00550383" w:rsidRDefault="005503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7"/>
    <w:lvl w:ilvl="0">
      <w:start w:val="1"/>
      <w:numFmt w:val="lowerLetter"/>
      <w:lvlText w:val="%1."/>
      <w:lvlJc w:val="left"/>
      <w:pPr>
        <w:tabs>
          <w:tab w:val="num" w:pos="0"/>
        </w:tabs>
        <w:ind w:left="720" w:hanging="360"/>
      </w:pPr>
    </w:lvl>
  </w:abstractNum>
  <w:abstractNum w:abstractNumId="1">
    <w:nsid w:val="00000002"/>
    <w:multiLevelType w:val="singleLevel"/>
    <w:tmpl w:val="00000002"/>
    <w:name w:val="WW8Num9"/>
    <w:lvl w:ilvl="0">
      <w:start w:val="1"/>
      <w:numFmt w:val="lowerLetter"/>
      <w:lvlText w:val="%1."/>
      <w:lvlJc w:val="left"/>
      <w:pPr>
        <w:tabs>
          <w:tab w:val="num" w:pos="0"/>
        </w:tabs>
        <w:ind w:left="720" w:hanging="360"/>
      </w:pPr>
    </w:lvl>
  </w:abstractNum>
  <w:abstractNum w:abstractNumId="2">
    <w:nsid w:val="00000003"/>
    <w:multiLevelType w:val="singleLevel"/>
    <w:tmpl w:val="00000003"/>
    <w:name w:val="WW8Num14"/>
    <w:lvl w:ilvl="0">
      <w:start w:val="1"/>
      <w:numFmt w:val="decimal"/>
      <w:lvlText w:val="%1."/>
      <w:lvlJc w:val="left"/>
      <w:pPr>
        <w:tabs>
          <w:tab w:val="num" w:pos="0"/>
        </w:tabs>
        <w:ind w:left="720" w:hanging="360"/>
      </w:pPr>
    </w:lvl>
  </w:abstractNum>
  <w:abstractNum w:abstractNumId="3">
    <w:nsid w:val="00000004"/>
    <w:multiLevelType w:val="singleLevel"/>
    <w:tmpl w:val="00000004"/>
    <w:name w:val="WW8Num15"/>
    <w:lvl w:ilvl="0">
      <w:start w:val="1"/>
      <w:numFmt w:val="lowerLetter"/>
      <w:lvlText w:val="%1."/>
      <w:lvlJc w:val="left"/>
      <w:pPr>
        <w:tabs>
          <w:tab w:val="num" w:pos="0"/>
        </w:tabs>
        <w:ind w:left="720" w:hanging="360"/>
      </w:pPr>
    </w:lvl>
  </w:abstractNum>
  <w:abstractNum w:abstractNumId="4">
    <w:nsid w:val="0D2203D3"/>
    <w:multiLevelType w:val="hybridMultilevel"/>
    <w:tmpl w:val="D6C61A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880C37"/>
    <w:multiLevelType w:val="hybridMultilevel"/>
    <w:tmpl w:val="64325E66"/>
    <w:lvl w:ilvl="0" w:tplc="19E6D348">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747745"/>
    <w:multiLevelType w:val="hybridMultilevel"/>
    <w:tmpl w:val="8F24F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62089F"/>
    <w:multiLevelType w:val="hybridMultilevel"/>
    <w:tmpl w:val="D634202C"/>
    <w:lvl w:ilvl="0" w:tplc="69C4E5F6">
      <w:start w:val="2"/>
      <w:numFmt w:val="decimal"/>
      <w:lvlText w:val="%1."/>
      <w:lvlJc w:val="left"/>
      <w:pPr>
        <w:tabs>
          <w:tab w:val="num" w:pos="420"/>
        </w:tabs>
        <w:ind w:left="420" w:hanging="420"/>
      </w:pPr>
      <w:rPr>
        <w:rFonts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nsid w:val="28EC164A"/>
    <w:multiLevelType w:val="hybridMultilevel"/>
    <w:tmpl w:val="B3EE507A"/>
    <w:lvl w:ilvl="0" w:tplc="39C49888">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B702C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C3B07D8"/>
    <w:multiLevelType w:val="hybridMultilevel"/>
    <w:tmpl w:val="1F00B8F0"/>
    <w:lvl w:ilvl="0" w:tplc="506E224E">
      <w:start w:val="1"/>
      <w:numFmt w:val="bullet"/>
      <w:pStyle w:val="Bullets"/>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747C0E"/>
    <w:multiLevelType w:val="hybridMultilevel"/>
    <w:tmpl w:val="6966DFE8"/>
    <w:lvl w:ilvl="0" w:tplc="2E585D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E7D3CC5"/>
    <w:multiLevelType w:val="hybridMultilevel"/>
    <w:tmpl w:val="3C68AAE4"/>
    <w:lvl w:ilvl="0" w:tplc="2DF69258">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3156EC4"/>
    <w:multiLevelType w:val="hybridMultilevel"/>
    <w:tmpl w:val="BC96599A"/>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9495C26"/>
    <w:multiLevelType w:val="hybridMultilevel"/>
    <w:tmpl w:val="93385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F14DBC"/>
    <w:multiLevelType w:val="hybridMultilevel"/>
    <w:tmpl w:val="BD4A7876"/>
    <w:lvl w:ilvl="0" w:tplc="69C4E5F6">
      <w:start w:val="2"/>
      <w:numFmt w:val="decimal"/>
      <w:lvlText w:val="%1."/>
      <w:lvlJc w:val="left"/>
      <w:pPr>
        <w:tabs>
          <w:tab w:val="num" w:pos="1140"/>
        </w:tabs>
        <w:ind w:left="1140" w:hanging="4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EE2B8F"/>
    <w:multiLevelType w:val="hybridMultilevel"/>
    <w:tmpl w:val="CFC2DAE6"/>
    <w:lvl w:ilvl="0" w:tplc="69C4E5F6">
      <w:start w:val="2"/>
      <w:numFmt w:val="decimal"/>
      <w:lvlText w:val="%1."/>
      <w:lvlJc w:val="left"/>
      <w:pPr>
        <w:tabs>
          <w:tab w:val="num" w:pos="1140"/>
        </w:tabs>
        <w:ind w:left="1140" w:hanging="42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8B4594D"/>
    <w:multiLevelType w:val="hybridMultilevel"/>
    <w:tmpl w:val="2CA4F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A81030C"/>
    <w:multiLevelType w:val="hybridMultilevel"/>
    <w:tmpl w:val="0F1035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5FB577E"/>
    <w:multiLevelType w:val="hybridMultilevel"/>
    <w:tmpl w:val="B4C0B0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65F3242"/>
    <w:multiLevelType w:val="hybridMultilevel"/>
    <w:tmpl w:val="E1A05434"/>
    <w:lvl w:ilvl="0" w:tplc="04090007">
      <w:start w:val="1"/>
      <w:numFmt w:val="bullet"/>
      <w:lvlText w:val=""/>
      <w:lvlJc w:val="left"/>
      <w:pPr>
        <w:tabs>
          <w:tab w:val="num" w:pos="1080"/>
        </w:tabs>
        <w:ind w:left="1080" w:hanging="360"/>
      </w:pPr>
      <w:rPr>
        <w:rFonts w:ascii="Wingdings" w:hAnsi="Wingdings" w:hint="default"/>
        <w:sz w:val="16"/>
      </w:rPr>
    </w:lvl>
    <w:lvl w:ilvl="1" w:tplc="D084D33E">
      <w:start w:val="1"/>
      <w:numFmt w:val="bullet"/>
      <w:lvlText w:val=""/>
      <w:lvlJc w:val="left"/>
      <w:pPr>
        <w:tabs>
          <w:tab w:val="num" w:pos="2160"/>
        </w:tabs>
        <w:ind w:left="2016" w:hanging="216"/>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573F607B"/>
    <w:multiLevelType w:val="hybridMultilevel"/>
    <w:tmpl w:val="D41E449C"/>
    <w:lvl w:ilvl="0" w:tplc="39C49888">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FD25F9"/>
    <w:multiLevelType w:val="singleLevel"/>
    <w:tmpl w:val="2640B866"/>
    <w:lvl w:ilvl="0">
      <w:start w:val="1"/>
      <w:numFmt w:val="bullet"/>
      <w:lvlText w:val=""/>
      <w:lvlJc w:val="left"/>
      <w:pPr>
        <w:tabs>
          <w:tab w:val="num" w:pos="1080"/>
        </w:tabs>
        <w:ind w:left="1080" w:hanging="360"/>
      </w:pPr>
      <w:rPr>
        <w:rFonts w:ascii="Symbol" w:hAnsi="Symbol" w:hint="default"/>
      </w:rPr>
    </w:lvl>
  </w:abstractNum>
  <w:abstractNum w:abstractNumId="23">
    <w:nsid w:val="5A7865B6"/>
    <w:multiLevelType w:val="hybridMultilevel"/>
    <w:tmpl w:val="58BCAE4A"/>
    <w:lvl w:ilvl="0" w:tplc="0409000F">
      <w:start w:val="1"/>
      <w:numFmt w:val="decimal"/>
      <w:lvlText w:val="%1."/>
      <w:lvlJc w:val="left"/>
      <w:pPr>
        <w:tabs>
          <w:tab w:val="num" w:pos="360"/>
        </w:tabs>
        <w:ind w:left="360" w:hanging="360"/>
      </w:pPr>
    </w:lvl>
    <w:lvl w:ilvl="1" w:tplc="EBC22F38">
      <w:start w:val="1"/>
      <w:numFmt w:val="bullet"/>
      <w:pStyle w:val="box-1"/>
      <w:lvlText w:val=""/>
      <w:lvlJc w:val="left"/>
      <w:pPr>
        <w:tabs>
          <w:tab w:val="num" w:pos="1080"/>
        </w:tabs>
        <w:ind w:left="1080" w:hanging="360"/>
      </w:pPr>
      <w:rPr>
        <w:rFonts w:ascii="Wingdings" w:hAnsi="Wingdings" w:hint="default"/>
        <w:sz w:val="16"/>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F65639F"/>
    <w:multiLevelType w:val="hybridMultilevel"/>
    <w:tmpl w:val="8290335E"/>
    <w:lvl w:ilvl="0" w:tplc="1AD26E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41C4989"/>
    <w:multiLevelType w:val="multilevel"/>
    <w:tmpl w:val="23282F2C"/>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nsid w:val="664B0EA3"/>
    <w:multiLevelType w:val="hybridMultilevel"/>
    <w:tmpl w:val="8B804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8706A04"/>
    <w:multiLevelType w:val="hybridMultilevel"/>
    <w:tmpl w:val="D2B63BB8"/>
    <w:lvl w:ilvl="0" w:tplc="39C49888">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9CA36F3"/>
    <w:multiLevelType w:val="singleLevel"/>
    <w:tmpl w:val="39D4FD5E"/>
    <w:lvl w:ilvl="0">
      <w:start w:val="1"/>
      <w:numFmt w:val="decimal"/>
      <w:lvlText w:val="%1."/>
      <w:lvlJc w:val="left"/>
      <w:pPr>
        <w:tabs>
          <w:tab w:val="num" w:pos="1080"/>
        </w:tabs>
        <w:ind w:left="1080" w:hanging="360"/>
      </w:pPr>
    </w:lvl>
  </w:abstractNum>
  <w:abstractNum w:abstractNumId="29">
    <w:nsid w:val="6FA72656"/>
    <w:multiLevelType w:val="hybridMultilevel"/>
    <w:tmpl w:val="E1A05434"/>
    <w:lvl w:ilvl="0" w:tplc="69C2BB3C">
      <w:start w:val="1"/>
      <w:numFmt w:val="decimal"/>
      <w:pStyle w:val="1-question"/>
      <w:lvlText w:val="%1."/>
      <w:lvlJc w:val="left"/>
      <w:pPr>
        <w:tabs>
          <w:tab w:val="num" w:pos="720"/>
        </w:tabs>
        <w:ind w:left="720" w:hanging="720"/>
      </w:pPr>
      <w:rPr>
        <w:rFonts w:hint="default"/>
      </w:rPr>
    </w:lvl>
    <w:lvl w:ilvl="1" w:tplc="D084D33E">
      <w:start w:val="1"/>
      <w:numFmt w:val="bullet"/>
      <w:lvlText w:val=""/>
      <w:lvlJc w:val="left"/>
      <w:pPr>
        <w:tabs>
          <w:tab w:val="num" w:pos="1440"/>
        </w:tabs>
        <w:ind w:left="1296" w:hanging="216"/>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4790FD6"/>
    <w:multiLevelType w:val="hybridMultilevel"/>
    <w:tmpl w:val="0F1035EA"/>
    <w:lvl w:ilvl="0" w:tplc="42C4C9C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7AD7041"/>
    <w:multiLevelType w:val="singleLevel"/>
    <w:tmpl w:val="BDDE821C"/>
    <w:lvl w:ilvl="0">
      <w:start w:val="1"/>
      <w:numFmt w:val="decimal"/>
      <w:lvlText w:val="%1."/>
      <w:lvlJc w:val="left"/>
      <w:pPr>
        <w:tabs>
          <w:tab w:val="num" w:pos="720"/>
        </w:tabs>
        <w:ind w:left="720" w:hanging="720"/>
      </w:pPr>
    </w:lvl>
  </w:abstractNum>
  <w:abstractNum w:abstractNumId="32">
    <w:nsid w:val="7D1B3DD4"/>
    <w:multiLevelType w:val="hybridMultilevel"/>
    <w:tmpl w:val="6C94DE6E"/>
    <w:lvl w:ilvl="0" w:tplc="FFFFFFFF">
      <w:start w:val="1"/>
      <w:numFmt w:val="bullet"/>
      <w:lvlText w:val=""/>
      <w:lvlJc w:val="left"/>
      <w:pPr>
        <w:tabs>
          <w:tab w:val="num" w:pos="1170"/>
        </w:tabs>
        <w:ind w:left="1170" w:hanging="360"/>
      </w:pPr>
      <w:rPr>
        <w:rFonts w:ascii="Wingdings" w:hAnsi="Wingdings" w:hint="default"/>
      </w:rPr>
    </w:lvl>
    <w:lvl w:ilvl="1" w:tplc="FFFFFFFF">
      <w:start w:val="1"/>
      <w:numFmt w:val="bullet"/>
      <w:lvlText w:val="o"/>
      <w:lvlJc w:val="left"/>
      <w:pPr>
        <w:tabs>
          <w:tab w:val="num" w:pos="1890"/>
        </w:tabs>
        <w:ind w:left="1890" w:hanging="360"/>
      </w:pPr>
      <w:rPr>
        <w:rFonts w:ascii="Courier New" w:hAnsi="Courier New" w:cs="Courier New" w:hint="default"/>
      </w:rPr>
    </w:lvl>
    <w:lvl w:ilvl="2" w:tplc="FFFFFFFF" w:tentative="1">
      <w:start w:val="1"/>
      <w:numFmt w:val="bullet"/>
      <w:lvlText w:val=""/>
      <w:lvlJc w:val="left"/>
      <w:pPr>
        <w:tabs>
          <w:tab w:val="num" w:pos="2610"/>
        </w:tabs>
        <w:ind w:left="2610" w:hanging="360"/>
      </w:pPr>
      <w:rPr>
        <w:rFonts w:ascii="Wingdings" w:hAnsi="Wingdings" w:hint="default"/>
      </w:rPr>
    </w:lvl>
    <w:lvl w:ilvl="3" w:tplc="FFFFFFFF" w:tentative="1">
      <w:start w:val="1"/>
      <w:numFmt w:val="bullet"/>
      <w:lvlText w:val=""/>
      <w:lvlJc w:val="left"/>
      <w:pPr>
        <w:tabs>
          <w:tab w:val="num" w:pos="3330"/>
        </w:tabs>
        <w:ind w:left="3330" w:hanging="360"/>
      </w:pPr>
      <w:rPr>
        <w:rFonts w:ascii="Symbol" w:hAnsi="Symbol" w:hint="default"/>
      </w:rPr>
    </w:lvl>
    <w:lvl w:ilvl="4" w:tplc="FFFFFFFF" w:tentative="1">
      <w:start w:val="1"/>
      <w:numFmt w:val="bullet"/>
      <w:lvlText w:val="o"/>
      <w:lvlJc w:val="left"/>
      <w:pPr>
        <w:tabs>
          <w:tab w:val="num" w:pos="4050"/>
        </w:tabs>
        <w:ind w:left="4050" w:hanging="360"/>
      </w:pPr>
      <w:rPr>
        <w:rFonts w:ascii="Courier New" w:hAnsi="Courier New" w:cs="Courier New" w:hint="default"/>
      </w:rPr>
    </w:lvl>
    <w:lvl w:ilvl="5" w:tplc="FFFFFFFF" w:tentative="1">
      <w:start w:val="1"/>
      <w:numFmt w:val="bullet"/>
      <w:lvlText w:val=""/>
      <w:lvlJc w:val="left"/>
      <w:pPr>
        <w:tabs>
          <w:tab w:val="num" w:pos="4770"/>
        </w:tabs>
        <w:ind w:left="4770" w:hanging="360"/>
      </w:pPr>
      <w:rPr>
        <w:rFonts w:ascii="Wingdings" w:hAnsi="Wingdings" w:hint="default"/>
      </w:rPr>
    </w:lvl>
    <w:lvl w:ilvl="6" w:tplc="FFFFFFFF" w:tentative="1">
      <w:start w:val="1"/>
      <w:numFmt w:val="bullet"/>
      <w:lvlText w:val=""/>
      <w:lvlJc w:val="left"/>
      <w:pPr>
        <w:tabs>
          <w:tab w:val="num" w:pos="5490"/>
        </w:tabs>
        <w:ind w:left="5490" w:hanging="360"/>
      </w:pPr>
      <w:rPr>
        <w:rFonts w:ascii="Symbol" w:hAnsi="Symbol" w:hint="default"/>
      </w:rPr>
    </w:lvl>
    <w:lvl w:ilvl="7" w:tplc="FFFFFFFF" w:tentative="1">
      <w:start w:val="1"/>
      <w:numFmt w:val="bullet"/>
      <w:lvlText w:val="o"/>
      <w:lvlJc w:val="left"/>
      <w:pPr>
        <w:tabs>
          <w:tab w:val="num" w:pos="6210"/>
        </w:tabs>
        <w:ind w:left="6210" w:hanging="360"/>
      </w:pPr>
      <w:rPr>
        <w:rFonts w:ascii="Courier New" w:hAnsi="Courier New" w:cs="Courier New" w:hint="default"/>
      </w:rPr>
    </w:lvl>
    <w:lvl w:ilvl="8" w:tplc="FFFFFFFF" w:tentative="1">
      <w:start w:val="1"/>
      <w:numFmt w:val="bullet"/>
      <w:lvlText w:val=""/>
      <w:lvlJc w:val="left"/>
      <w:pPr>
        <w:tabs>
          <w:tab w:val="num" w:pos="6930"/>
        </w:tabs>
        <w:ind w:left="6930" w:hanging="360"/>
      </w:pPr>
      <w:rPr>
        <w:rFonts w:ascii="Wingdings" w:hAnsi="Wingdings" w:hint="default"/>
      </w:rPr>
    </w:lvl>
  </w:abstractNum>
  <w:num w:numId="1">
    <w:abstractNumId w:val="28"/>
  </w:num>
  <w:num w:numId="2">
    <w:abstractNumId w:val="22"/>
  </w:num>
  <w:num w:numId="3">
    <w:abstractNumId w:val="31"/>
  </w:num>
  <w:num w:numId="4">
    <w:abstractNumId w:val="25"/>
  </w:num>
  <w:num w:numId="5">
    <w:abstractNumId w:val="18"/>
  </w:num>
  <w:num w:numId="6">
    <w:abstractNumId w:val="5"/>
  </w:num>
  <w:num w:numId="7">
    <w:abstractNumId w:val="9"/>
  </w:num>
  <w:num w:numId="8">
    <w:abstractNumId w:val="11"/>
  </w:num>
  <w:num w:numId="9">
    <w:abstractNumId w:val="30"/>
  </w:num>
  <w:num w:numId="10">
    <w:abstractNumId w:val="19"/>
  </w:num>
  <w:num w:numId="11">
    <w:abstractNumId w:val="16"/>
  </w:num>
  <w:num w:numId="12">
    <w:abstractNumId w:val="7"/>
  </w:num>
  <w:num w:numId="13">
    <w:abstractNumId w:val="15"/>
  </w:num>
  <w:num w:numId="14">
    <w:abstractNumId w:val="24"/>
  </w:num>
  <w:num w:numId="15">
    <w:abstractNumId w:val="27"/>
  </w:num>
  <w:num w:numId="16">
    <w:abstractNumId w:val="8"/>
  </w:num>
  <w:num w:numId="17">
    <w:abstractNumId w:val="21"/>
  </w:num>
  <w:num w:numId="18">
    <w:abstractNumId w:val="26"/>
  </w:num>
  <w:num w:numId="19">
    <w:abstractNumId w:val="10"/>
  </w:num>
  <w:num w:numId="20">
    <w:abstractNumId w:val="12"/>
  </w:num>
  <w:num w:numId="21">
    <w:abstractNumId w:val="13"/>
  </w:num>
  <w:num w:numId="22">
    <w:abstractNumId w:val="6"/>
  </w:num>
  <w:num w:numId="23">
    <w:abstractNumId w:val="14"/>
  </w:num>
  <w:num w:numId="24">
    <w:abstractNumId w:val="32"/>
  </w:num>
  <w:num w:numId="25">
    <w:abstractNumId w:val="0"/>
  </w:num>
  <w:num w:numId="26">
    <w:abstractNumId w:val="1"/>
  </w:num>
  <w:num w:numId="27">
    <w:abstractNumId w:val="2"/>
  </w:num>
  <w:num w:numId="28">
    <w:abstractNumId w:val="3"/>
  </w:num>
  <w:num w:numId="29">
    <w:abstractNumId w:val="23"/>
  </w:num>
  <w:num w:numId="30">
    <w:abstractNumId w:val="20"/>
  </w:num>
  <w:num w:numId="31">
    <w:abstractNumId w:val="29"/>
  </w:num>
  <w:num w:numId="32">
    <w:abstractNumId w:val="4"/>
  </w:num>
  <w:num w:numId="3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1"/>
  <w:activeWritingStyle w:appName="MSWord" w:lang="en-US" w:vendorID="64" w:dllVersion="131077" w:nlCheck="1" w:checkStyle="1"/>
  <w:activeWritingStyle w:appName="MSWord" w:lang="fr-FR" w:vendorID="64" w:dllVersion="131078" w:nlCheck="1" w:checkStyle="1"/>
  <w:proofState w:spelling="clean" w:grammar="clean"/>
  <w:stylePaneFormatFilter w:val="3001"/>
  <w:trackRevisions/>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rsids>
    <w:rsidRoot w:val="00D60794"/>
    <w:rsid w:val="00001CBC"/>
    <w:rsid w:val="00004732"/>
    <w:rsid w:val="00005A0A"/>
    <w:rsid w:val="00006C7C"/>
    <w:rsid w:val="00011BE2"/>
    <w:rsid w:val="000120F6"/>
    <w:rsid w:val="00015E8D"/>
    <w:rsid w:val="000227E0"/>
    <w:rsid w:val="00024BD8"/>
    <w:rsid w:val="000272DB"/>
    <w:rsid w:val="0003007D"/>
    <w:rsid w:val="000446A3"/>
    <w:rsid w:val="00045024"/>
    <w:rsid w:val="000452F4"/>
    <w:rsid w:val="00047BD0"/>
    <w:rsid w:val="00057020"/>
    <w:rsid w:val="000603C0"/>
    <w:rsid w:val="000631A4"/>
    <w:rsid w:val="000673DB"/>
    <w:rsid w:val="0007655F"/>
    <w:rsid w:val="000960B7"/>
    <w:rsid w:val="00096979"/>
    <w:rsid w:val="000A7F87"/>
    <w:rsid w:val="000B0929"/>
    <w:rsid w:val="000B448B"/>
    <w:rsid w:val="000C5753"/>
    <w:rsid w:val="000C5AB9"/>
    <w:rsid w:val="000D21D2"/>
    <w:rsid w:val="000D37F5"/>
    <w:rsid w:val="000D3FA2"/>
    <w:rsid w:val="000E2B27"/>
    <w:rsid w:val="000F0570"/>
    <w:rsid w:val="000F37CE"/>
    <w:rsid w:val="00112A56"/>
    <w:rsid w:val="00113943"/>
    <w:rsid w:val="00116666"/>
    <w:rsid w:val="0012173E"/>
    <w:rsid w:val="00134DA2"/>
    <w:rsid w:val="00143F1E"/>
    <w:rsid w:val="00146539"/>
    <w:rsid w:val="00147928"/>
    <w:rsid w:val="0015202F"/>
    <w:rsid w:val="00156482"/>
    <w:rsid w:val="00177BAE"/>
    <w:rsid w:val="00193228"/>
    <w:rsid w:val="00194B8F"/>
    <w:rsid w:val="001A238E"/>
    <w:rsid w:val="001B0CED"/>
    <w:rsid w:val="001C2160"/>
    <w:rsid w:val="001E2CEF"/>
    <w:rsid w:val="001E402C"/>
    <w:rsid w:val="001F540C"/>
    <w:rsid w:val="00200B47"/>
    <w:rsid w:val="002035C9"/>
    <w:rsid w:val="00213EA5"/>
    <w:rsid w:val="00222E7F"/>
    <w:rsid w:val="00235D8F"/>
    <w:rsid w:val="0025098E"/>
    <w:rsid w:val="00250AFD"/>
    <w:rsid w:val="00254548"/>
    <w:rsid w:val="00260C6D"/>
    <w:rsid w:val="00261B31"/>
    <w:rsid w:val="00262154"/>
    <w:rsid w:val="002735E2"/>
    <w:rsid w:val="00273ADF"/>
    <w:rsid w:val="002776F5"/>
    <w:rsid w:val="00280C1D"/>
    <w:rsid w:val="00283193"/>
    <w:rsid w:val="00290F0D"/>
    <w:rsid w:val="00292595"/>
    <w:rsid w:val="0029740E"/>
    <w:rsid w:val="002C1C6B"/>
    <w:rsid w:val="002C35EE"/>
    <w:rsid w:val="002D0503"/>
    <w:rsid w:val="002D74E5"/>
    <w:rsid w:val="002D7EC7"/>
    <w:rsid w:val="002E17CF"/>
    <w:rsid w:val="002F00F3"/>
    <w:rsid w:val="002F704D"/>
    <w:rsid w:val="00301454"/>
    <w:rsid w:val="00304D6C"/>
    <w:rsid w:val="00307DA8"/>
    <w:rsid w:val="00330FAB"/>
    <w:rsid w:val="00340F5F"/>
    <w:rsid w:val="00352A9A"/>
    <w:rsid w:val="00367399"/>
    <w:rsid w:val="00367F77"/>
    <w:rsid w:val="00381623"/>
    <w:rsid w:val="0038641C"/>
    <w:rsid w:val="003A154F"/>
    <w:rsid w:val="003D0ED8"/>
    <w:rsid w:val="003D40F2"/>
    <w:rsid w:val="003F173D"/>
    <w:rsid w:val="003F2743"/>
    <w:rsid w:val="004066BD"/>
    <w:rsid w:val="00411ACB"/>
    <w:rsid w:val="00413E4F"/>
    <w:rsid w:val="0041675F"/>
    <w:rsid w:val="00416B72"/>
    <w:rsid w:val="004206E1"/>
    <w:rsid w:val="004514F9"/>
    <w:rsid w:val="00453475"/>
    <w:rsid w:val="004655AC"/>
    <w:rsid w:val="004655B3"/>
    <w:rsid w:val="004707B3"/>
    <w:rsid w:val="00472E56"/>
    <w:rsid w:val="004743CD"/>
    <w:rsid w:val="00475484"/>
    <w:rsid w:val="00476FD0"/>
    <w:rsid w:val="00480D4F"/>
    <w:rsid w:val="00494905"/>
    <w:rsid w:val="004965FD"/>
    <w:rsid w:val="004A23FC"/>
    <w:rsid w:val="004B0F78"/>
    <w:rsid w:val="004D43D1"/>
    <w:rsid w:val="004E1146"/>
    <w:rsid w:val="004F4631"/>
    <w:rsid w:val="004F7520"/>
    <w:rsid w:val="00507836"/>
    <w:rsid w:val="00516860"/>
    <w:rsid w:val="005402A5"/>
    <w:rsid w:val="00541F76"/>
    <w:rsid w:val="005469F5"/>
    <w:rsid w:val="00546E0C"/>
    <w:rsid w:val="00550383"/>
    <w:rsid w:val="00556244"/>
    <w:rsid w:val="00560C9F"/>
    <w:rsid w:val="0056152B"/>
    <w:rsid w:val="005700B9"/>
    <w:rsid w:val="00570963"/>
    <w:rsid w:val="005718DE"/>
    <w:rsid w:val="00575536"/>
    <w:rsid w:val="0059572C"/>
    <w:rsid w:val="00596435"/>
    <w:rsid w:val="005B71D6"/>
    <w:rsid w:val="005C52FC"/>
    <w:rsid w:val="005D4646"/>
    <w:rsid w:val="005E17BE"/>
    <w:rsid w:val="005E4308"/>
    <w:rsid w:val="005F3AB5"/>
    <w:rsid w:val="005F5497"/>
    <w:rsid w:val="005F5F91"/>
    <w:rsid w:val="00600B97"/>
    <w:rsid w:val="006069FB"/>
    <w:rsid w:val="0060752D"/>
    <w:rsid w:val="00612E51"/>
    <w:rsid w:val="006220FB"/>
    <w:rsid w:val="00623D95"/>
    <w:rsid w:val="00626C44"/>
    <w:rsid w:val="00626E58"/>
    <w:rsid w:val="00627C60"/>
    <w:rsid w:val="0063076D"/>
    <w:rsid w:val="0063103A"/>
    <w:rsid w:val="0063115B"/>
    <w:rsid w:val="00637633"/>
    <w:rsid w:val="00650F1C"/>
    <w:rsid w:val="00651F33"/>
    <w:rsid w:val="006614D3"/>
    <w:rsid w:val="00666174"/>
    <w:rsid w:val="0066647B"/>
    <w:rsid w:val="00666892"/>
    <w:rsid w:val="00680964"/>
    <w:rsid w:val="00681CCE"/>
    <w:rsid w:val="00693066"/>
    <w:rsid w:val="006A148F"/>
    <w:rsid w:val="006A3E08"/>
    <w:rsid w:val="006A4B94"/>
    <w:rsid w:val="006B099E"/>
    <w:rsid w:val="006B3C37"/>
    <w:rsid w:val="006C106A"/>
    <w:rsid w:val="006C7036"/>
    <w:rsid w:val="006C7CA8"/>
    <w:rsid w:val="00701B6B"/>
    <w:rsid w:val="00702FD9"/>
    <w:rsid w:val="00705C76"/>
    <w:rsid w:val="0070674F"/>
    <w:rsid w:val="00707035"/>
    <w:rsid w:val="00713CAD"/>
    <w:rsid w:val="00714616"/>
    <w:rsid w:val="007156D3"/>
    <w:rsid w:val="007173AC"/>
    <w:rsid w:val="00717B4F"/>
    <w:rsid w:val="00723D53"/>
    <w:rsid w:val="007334A6"/>
    <w:rsid w:val="00735308"/>
    <w:rsid w:val="00736518"/>
    <w:rsid w:val="00736872"/>
    <w:rsid w:val="00737AA8"/>
    <w:rsid w:val="00747158"/>
    <w:rsid w:val="00752C3D"/>
    <w:rsid w:val="00752E27"/>
    <w:rsid w:val="00773276"/>
    <w:rsid w:val="007735DC"/>
    <w:rsid w:val="00773AF2"/>
    <w:rsid w:val="00776519"/>
    <w:rsid w:val="00776F44"/>
    <w:rsid w:val="00793F29"/>
    <w:rsid w:val="007974CA"/>
    <w:rsid w:val="007A1341"/>
    <w:rsid w:val="007A4E85"/>
    <w:rsid w:val="007A5649"/>
    <w:rsid w:val="007C2900"/>
    <w:rsid w:val="007C5280"/>
    <w:rsid w:val="007D48A1"/>
    <w:rsid w:val="007D5EEE"/>
    <w:rsid w:val="007E0993"/>
    <w:rsid w:val="007E252E"/>
    <w:rsid w:val="007E3D94"/>
    <w:rsid w:val="007F69DA"/>
    <w:rsid w:val="008014A1"/>
    <w:rsid w:val="00812B7A"/>
    <w:rsid w:val="00834746"/>
    <w:rsid w:val="0083594D"/>
    <w:rsid w:val="00840A50"/>
    <w:rsid w:val="00842503"/>
    <w:rsid w:val="008445BD"/>
    <w:rsid w:val="00844A7A"/>
    <w:rsid w:val="00872DBF"/>
    <w:rsid w:val="00874774"/>
    <w:rsid w:val="00874BF6"/>
    <w:rsid w:val="00875B85"/>
    <w:rsid w:val="008816E6"/>
    <w:rsid w:val="00887941"/>
    <w:rsid w:val="008A0F89"/>
    <w:rsid w:val="008A0FFC"/>
    <w:rsid w:val="008B2899"/>
    <w:rsid w:val="008B520E"/>
    <w:rsid w:val="008C2145"/>
    <w:rsid w:val="008C6B85"/>
    <w:rsid w:val="008D1ACE"/>
    <w:rsid w:val="008D7A73"/>
    <w:rsid w:val="008E15BC"/>
    <w:rsid w:val="00900510"/>
    <w:rsid w:val="009022BA"/>
    <w:rsid w:val="00911580"/>
    <w:rsid w:val="00915740"/>
    <w:rsid w:val="00924223"/>
    <w:rsid w:val="009307A7"/>
    <w:rsid w:val="00937E6B"/>
    <w:rsid w:val="00941C10"/>
    <w:rsid w:val="009420BE"/>
    <w:rsid w:val="009446F7"/>
    <w:rsid w:val="00944881"/>
    <w:rsid w:val="0094580A"/>
    <w:rsid w:val="00946AF1"/>
    <w:rsid w:val="009529E4"/>
    <w:rsid w:val="00965170"/>
    <w:rsid w:val="00975D6F"/>
    <w:rsid w:val="009805FF"/>
    <w:rsid w:val="00980DDE"/>
    <w:rsid w:val="00994345"/>
    <w:rsid w:val="00996796"/>
    <w:rsid w:val="009A13BA"/>
    <w:rsid w:val="009A4A92"/>
    <w:rsid w:val="009B0F20"/>
    <w:rsid w:val="009B243C"/>
    <w:rsid w:val="009C049F"/>
    <w:rsid w:val="009C4088"/>
    <w:rsid w:val="009D1B3A"/>
    <w:rsid w:val="009D24D2"/>
    <w:rsid w:val="009D392A"/>
    <w:rsid w:val="009D6F16"/>
    <w:rsid w:val="009E093D"/>
    <w:rsid w:val="009E1792"/>
    <w:rsid w:val="009E7EE1"/>
    <w:rsid w:val="009F6BB9"/>
    <w:rsid w:val="009F75D9"/>
    <w:rsid w:val="00A03C25"/>
    <w:rsid w:val="00A03F2A"/>
    <w:rsid w:val="00A139AE"/>
    <w:rsid w:val="00A16B05"/>
    <w:rsid w:val="00A20342"/>
    <w:rsid w:val="00A3266F"/>
    <w:rsid w:val="00A4283C"/>
    <w:rsid w:val="00A43394"/>
    <w:rsid w:val="00A516C0"/>
    <w:rsid w:val="00A61684"/>
    <w:rsid w:val="00A66157"/>
    <w:rsid w:val="00A72FC0"/>
    <w:rsid w:val="00A74E32"/>
    <w:rsid w:val="00A8513A"/>
    <w:rsid w:val="00AA21EB"/>
    <w:rsid w:val="00AA69A8"/>
    <w:rsid w:val="00AB59A2"/>
    <w:rsid w:val="00AC276B"/>
    <w:rsid w:val="00AD1B0F"/>
    <w:rsid w:val="00AD4A54"/>
    <w:rsid w:val="00AE194D"/>
    <w:rsid w:val="00AE7446"/>
    <w:rsid w:val="00AF70C3"/>
    <w:rsid w:val="00B03E07"/>
    <w:rsid w:val="00B069E5"/>
    <w:rsid w:val="00B2476F"/>
    <w:rsid w:val="00B25C46"/>
    <w:rsid w:val="00B33FE1"/>
    <w:rsid w:val="00B4593F"/>
    <w:rsid w:val="00B50E29"/>
    <w:rsid w:val="00B523BA"/>
    <w:rsid w:val="00B535B3"/>
    <w:rsid w:val="00B57B18"/>
    <w:rsid w:val="00B645BB"/>
    <w:rsid w:val="00B674BF"/>
    <w:rsid w:val="00B724C0"/>
    <w:rsid w:val="00B745A3"/>
    <w:rsid w:val="00B872D6"/>
    <w:rsid w:val="00B953E2"/>
    <w:rsid w:val="00B9623A"/>
    <w:rsid w:val="00BA57BD"/>
    <w:rsid w:val="00BB2165"/>
    <w:rsid w:val="00BC14BD"/>
    <w:rsid w:val="00BE38E5"/>
    <w:rsid w:val="00BE442F"/>
    <w:rsid w:val="00BF6835"/>
    <w:rsid w:val="00C03209"/>
    <w:rsid w:val="00C06E7C"/>
    <w:rsid w:val="00C145A8"/>
    <w:rsid w:val="00C15852"/>
    <w:rsid w:val="00C23B86"/>
    <w:rsid w:val="00C24512"/>
    <w:rsid w:val="00C32CE6"/>
    <w:rsid w:val="00C36358"/>
    <w:rsid w:val="00C4419B"/>
    <w:rsid w:val="00C4597A"/>
    <w:rsid w:val="00C51A7C"/>
    <w:rsid w:val="00C526F5"/>
    <w:rsid w:val="00C57CE6"/>
    <w:rsid w:val="00C61597"/>
    <w:rsid w:val="00C71980"/>
    <w:rsid w:val="00C755AA"/>
    <w:rsid w:val="00C76FC5"/>
    <w:rsid w:val="00C77301"/>
    <w:rsid w:val="00C85930"/>
    <w:rsid w:val="00C87C40"/>
    <w:rsid w:val="00C90BFF"/>
    <w:rsid w:val="00C9144D"/>
    <w:rsid w:val="00C92AB1"/>
    <w:rsid w:val="00C9381B"/>
    <w:rsid w:val="00CA0D3B"/>
    <w:rsid w:val="00CA784A"/>
    <w:rsid w:val="00CB1244"/>
    <w:rsid w:val="00CB4139"/>
    <w:rsid w:val="00CC51AE"/>
    <w:rsid w:val="00CC7947"/>
    <w:rsid w:val="00CE3A5D"/>
    <w:rsid w:val="00CE7BB5"/>
    <w:rsid w:val="00CF590C"/>
    <w:rsid w:val="00D0565A"/>
    <w:rsid w:val="00D14D99"/>
    <w:rsid w:val="00D266D7"/>
    <w:rsid w:val="00D4371A"/>
    <w:rsid w:val="00D457DB"/>
    <w:rsid w:val="00D51370"/>
    <w:rsid w:val="00D60794"/>
    <w:rsid w:val="00D7557D"/>
    <w:rsid w:val="00D8099C"/>
    <w:rsid w:val="00D85FEA"/>
    <w:rsid w:val="00D9124C"/>
    <w:rsid w:val="00D93491"/>
    <w:rsid w:val="00DA12BD"/>
    <w:rsid w:val="00DB2380"/>
    <w:rsid w:val="00DB48EF"/>
    <w:rsid w:val="00DB68EC"/>
    <w:rsid w:val="00DC1D71"/>
    <w:rsid w:val="00DC1F6A"/>
    <w:rsid w:val="00DC28DE"/>
    <w:rsid w:val="00DC2AF7"/>
    <w:rsid w:val="00DC2C9F"/>
    <w:rsid w:val="00DC5530"/>
    <w:rsid w:val="00DD2934"/>
    <w:rsid w:val="00DD65CC"/>
    <w:rsid w:val="00DD6DFF"/>
    <w:rsid w:val="00DE271A"/>
    <w:rsid w:val="00DE7009"/>
    <w:rsid w:val="00DF7513"/>
    <w:rsid w:val="00E00D07"/>
    <w:rsid w:val="00E06E37"/>
    <w:rsid w:val="00E079E5"/>
    <w:rsid w:val="00E07D37"/>
    <w:rsid w:val="00E23380"/>
    <w:rsid w:val="00E42A43"/>
    <w:rsid w:val="00E470A2"/>
    <w:rsid w:val="00E666CE"/>
    <w:rsid w:val="00E71EF8"/>
    <w:rsid w:val="00E730FF"/>
    <w:rsid w:val="00E8003A"/>
    <w:rsid w:val="00E82FE9"/>
    <w:rsid w:val="00E856C6"/>
    <w:rsid w:val="00E86180"/>
    <w:rsid w:val="00E9022A"/>
    <w:rsid w:val="00E902A0"/>
    <w:rsid w:val="00EA1089"/>
    <w:rsid w:val="00EB2629"/>
    <w:rsid w:val="00EB2C3B"/>
    <w:rsid w:val="00EB6F2B"/>
    <w:rsid w:val="00EC0BED"/>
    <w:rsid w:val="00EC7C8D"/>
    <w:rsid w:val="00ED3215"/>
    <w:rsid w:val="00ED6794"/>
    <w:rsid w:val="00ED77DC"/>
    <w:rsid w:val="00EE6F75"/>
    <w:rsid w:val="00EF06F2"/>
    <w:rsid w:val="00EF2DA9"/>
    <w:rsid w:val="00F0794F"/>
    <w:rsid w:val="00F17BBD"/>
    <w:rsid w:val="00F273B4"/>
    <w:rsid w:val="00F33C1F"/>
    <w:rsid w:val="00F41113"/>
    <w:rsid w:val="00F47EF2"/>
    <w:rsid w:val="00F5200E"/>
    <w:rsid w:val="00F561FA"/>
    <w:rsid w:val="00F575E2"/>
    <w:rsid w:val="00F67BFF"/>
    <w:rsid w:val="00F76F43"/>
    <w:rsid w:val="00F77A2E"/>
    <w:rsid w:val="00F77AAD"/>
    <w:rsid w:val="00F8005C"/>
    <w:rsid w:val="00F85EC0"/>
    <w:rsid w:val="00F8785B"/>
    <w:rsid w:val="00F92D6D"/>
    <w:rsid w:val="00F95231"/>
    <w:rsid w:val="00FA30C8"/>
    <w:rsid w:val="00FA3D8A"/>
    <w:rsid w:val="00FA63EC"/>
    <w:rsid w:val="00FC73D8"/>
    <w:rsid w:val="00FE3E51"/>
    <w:rsid w:val="00FF0490"/>
    <w:rsid w:val="00FF6C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69DA"/>
    <w:pPr>
      <w:tabs>
        <w:tab w:val="left" w:pos="720"/>
        <w:tab w:val="left" w:pos="1080"/>
        <w:tab w:val="left" w:pos="1440"/>
        <w:tab w:val="left" w:pos="1800"/>
      </w:tabs>
      <w:spacing w:line="264" w:lineRule="auto"/>
    </w:pPr>
    <w:rPr>
      <w:sz w:val="22"/>
    </w:rPr>
  </w:style>
  <w:style w:type="paragraph" w:styleId="Heading1">
    <w:name w:val="heading 1"/>
    <w:basedOn w:val="Normal"/>
    <w:qFormat/>
    <w:rsid w:val="007F69DA"/>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7F69DA"/>
    <w:pPr>
      <w:keepNext/>
      <w:tabs>
        <w:tab w:val="clear" w:pos="720"/>
        <w:tab w:val="clear" w:pos="1080"/>
        <w:tab w:val="clear" w:pos="1440"/>
        <w:tab w:val="clear" w:pos="1800"/>
      </w:tabs>
      <w:spacing w:line="240" w:lineRule="auto"/>
      <w:outlineLvl w:val="1"/>
    </w:pPr>
    <w:rPr>
      <w:b/>
      <w:sz w:val="24"/>
    </w:rPr>
  </w:style>
  <w:style w:type="paragraph" w:styleId="Heading3">
    <w:name w:val="heading 3"/>
    <w:basedOn w:val="Normal"/>
    <w:next w:val="Normal"/>
    <w:qFormat/>
    <w:rsid w:val="007F69DA"/>
    <w:pPr>
      <w:keepNext/>
      <w:spacing w:before="240" w:after="60"/>
      <w:outlineLvl w:val="2"/>
    </w:pPr>
    <w:rPr>
      <w:rFonts w:ascii="Arial" w:hAnsi="Arial"/>
    </w:rPr>
  </w:style>
  <w:style w:type="paragraph" w:styleId="Heading4">
    <w:name w:val="heading 4"/>
    <w:basedOn w:val="Normal"/>
    <w:qFormat/>
    <w:rsid w:val="007F69DA"/>
    <w:pPr>
      <w:keepNext/>
      <w:outlineLvl w:val="3"/>
    </w:pPr>
    <w:rPr>
      <w:b/>
      <w:i/>
    </w:rPr>
  </w:style>
  <w:style w:type="paragraph" w:styleId="Heading5">
    <w:name w:val="heading 5"/>
    <w:basedOn w:val="Normal"/>
    <w:qFormat/>
    <w:rsid w:val="007F69DA"/>
    <w:pPr>
      <w:keepNext/>
      <w:outlineLvl w:val="4"/>
    </w:pPr>
    <w:rPr>
      <w:rFonts w:ascii="Arial" w:hAnsi="Arial"/>
      <w:b/>
    </w:rPr>
  </w:style>
  <w:style w:type="paragraph" w:styleId="Heading6">
    <w:name w:val="heading 6"/>
    <w:basedOn w:val="Normal"/>
    <w:next w:val="Normal"/>
    <w:qFormat/>
    <w:rsid w:val="007F69DA"/>
    <w:pPr>
      <w:keepNext/>
      <w:tabs>
        <w:tab w:val="clear" w:pos="720"/>
        <w:tab w:val="clear" w:pos="1080"/>
        <w:tab w:val="clear" w:pos="1440"/>
        <w:tab w:val="clear" w:pos="1800"/>
      </w:tabs>
      <w:spacing w:line="240" w:lineRule="atLeast"/>
      <w:outlineLvl w:val="5"/>
    </w:pPr>
    <w:rPr>
      <w:rFonts w:ascii="Helv" w:hAnsi="Helv"/>
      <w:snapToGrid w:val="0"/>
      <w:color w:val="000000"/>
      <w:sz w:val="24"/>
    </w:rPr>
  </w:style>
  <w:style w:type="paragraph" w:styleId="Heading7">
    <w:name w:val="heading 7"/>
    <w:basedOn w:val="Normal"/>
    <w:next w:val="Normal"/>
    <w:qFormat/>
    <w:rsid w:val="007F69DA"/>
    <w:pPr>
      <w:keepNext/>
      <w:outlineLvl w:val="6"/>
    </w:pPr>
    <w:rPr>
      <w:i/>
      <w:color w:val="FF0000"/>
    </w:rPr>
  </w:style>
  <w:style w:type="paragraph" w:styleId="Heading8">
    <w:name w:val="heading 8"/>
    <w:basedOn w:val="Normal"/>
    <w:next w:val="Normal"/>
    <w:qFormat/>
    <w:rsid w:val="007F69DA"/>
    <w:pPr>
      <w:keepNext/>
      <w:ind w:left="6696" w:right="-1008"/>
      <w:outlineLvl w:val="7"/>
    </w:pPr>
    <w:rPr>
      <w:bCs/>
      <w:sz w:val="32"/>
    </w:rPr>
  </w:style>
  <w:style w:type="paragraph" w:styleId="Heading9">
    <w:name w:val="heading 9"/>
    <w:basedOn w:val="Normal"/>
    <w:next w:val="Normal"/>
    <w:qFormat/>
    <w:rsid w:val="007F69DA"/>
    <w:pPr>
      <w:keepNext/>
      <w:spacing w:before="680"/>
      <w:ind w:left="6696" w:right="-1008"/>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F69DA"/>
    <w:pPr>
      <w:tabs>
        <w:tab w:val="clear" w:pos="720"/>
        <w:tab w:val="clear" w:pos="1080"/>
        <w:tab w:val="clear" w:pos="1800"/>
        <w:tab w:val="right" w:pos="9000"/>
      </w:tabs>
      <w:spacing w:line="240" w:lineRule="auto"/>
    </w:pPr>
    <w:rPr>
      <w:rFonts w:ascii="Arial" w:hAnsi="Arial"/>
      <w:b/>
      <w:sz w:val="18"/>
    </w:rPr>
  </w:style>
  <w:style w:type="paragraph" w:styleId="TOC1">
    <w:name w:val="toc 1"/>
    <w:basedOn w:val="BodyText"/>
    <w:next w:val="BodyText"/>
    <w:semiHidden/>
    <w:rsid w:val="007F69DA"/>
    <w:pPr>
      <w:tabs>
        <w:tab w:val="clear" w:pos="720"/>
        <w:tab w:val="clear" w:pos="1080"/>
        <w:tab w:val="clear" w:pos="1440"/>
        <w:tab w:val="clear" w:pos="1800"/>
      </w:tabs>
      <w:spacing w:before="240"/>
    </w:pPr>
    <w:rPr>
      <w:b/>
    </w:rPr>
  </w:style>
  <w:style w:type="paragraph" w:styleId="BodyText">
    <w:name w:val="Body Text"/>
    <w:basedOn w:val="Normal"/>
    <w:rsid w:val="007F69DA"/>
  </w:style>
  <w:style w:type="character" w:styleId="PageNumber">
    <w:name w:val="page number"/>
    <w:basedOn w:val="DefaultParagraphFont"/>
    <w:rsid w:val="007F69DA"/>
    <w:rPr>
      <w:rFonts w:ascii="Arial" w:hAnsi="Arial"/>
      <w:dstrike w:val="0"/>
      <w:color w:val="auto"/>
      <w:sz w:val="18"/>
      <w:bdr w:val="none" w:sz="0" w:space="0" w:color="auto"/>
      <w:vertAlign w:val="baseline"/>
    </w:rPr>
  </w:style>
  <w:style w:type="paragraph" w:customStyle="1" w:styleId="AbtHeadAOutlined">
    <w:name w:val="AbtHead A Outlined"/>
    <w:basedOn w:val="AbtHeadA"/>
    <w:next w:val="BodyText"/>
    <w:rsid w:val="007F69DA"/>
    <w:pPr>
      <w:tabs>
        <w:tab w:val="num" w:pos="720"/>
      </w:tabs>
      <w:ind w:left="720" w:hanging="720"/>
    </w:pPr>
  </w:style>
  <w:style w:type="paragraph" w:customStyle="1" w:styleId="AbtHeadA">
    <w:name w:val="AbtHead A"/>
    <w:basedOn w:val="Normal"/>
    <w:next w:val="BodyText"/>
    <w:rsid w:val="007F69DA"/>
    <w:pPr>
      <w:keepNext/>
      <w:keepLines/>
      <w:spacing w:after="360"/>
      <w:outlineLvl w:val="0"/>
    </w:pPr>
    <w:rPr>
      <w:rFonts w:ascii="Arial" w:hAnsi="Arial"/>
      <w:b/>
      <w:sz w:val="36"/>
    </w:rPr>
  </w:style>
  <w:style w:type="paragraph" w:styleId="Header">
    <w:name w:val="header"/>
    <w:basedOn w:val="Normal"/>
    <w:rsid w:val="007F69DA"/>
    <w:pPr>
      <w:tabs>
        <w:tab w:val="clear" w:pos="720"/>
        <w:tab w:val="clear" w:pos="1080"/>
        <w:tab w:val="clear" w:pos="1440"/>
        <w:tab w:val="center" w:pos="4320"/>
        <w:tab w:val="right" w:pos="8640"/>
      </w:tabs>
    </w:pPr>
  </w:style>
  <w:style w:type="character" w:styleId="CommentReference">
    <w:name w:val="annotation reference"/>
    <w:basedOn w:val="DefaultParagraphFont"/>
    <w:semiHidden/>
    <w:rsid w:val="007F69DA"/>
    <w:rPr>
      <w:sz w:val="16"/>
    </w:rPr>
  </w:style>
  <w:style w:type="paragraph" w:styleId="TOC2">
    <w:name w:val="toc 2"/>
    <w:basedOn w:val="BodyText"/>
    <w:next w:val="BodyText"/>
    <w:semiHidden/>
    <w:rsid w:val="007F69DA"/>
    <w:pPr>
      <w:tabs>
        <w:tab w:val="clear" w:pos="720"/>
        <w:tab w:val="clear" w:pos="1080"/>
        <w:tab w:val="clear" w:pos="1440"/>
        <w:tab w:val="clear" w:pos="1800"/>
      </w:tabs>
      <w:ind w:left="576"/>
    </w:pPr>
  </w:style>
  <w:style w:type="paragraph" w:styleId="TOC3">
    <w:name w:val="toc 3"/>
    <w:basedOn w:val="BodyText"/>
    <w:next w:val="BodyText"/>
    <w:semiHidden/>
    <w:rsid w:val="007F69DA"/>
    <w:pPr>
      <w:tabs>
        <w:tab w:val="clear" w:pos="720"/>
        <w:tab w:val="clear" w:pos="1080"/>
        <w:tab w:val="clear" w:pos="1440"/>
        <w:tab w:val="clear" w:pos="1800"/>
      </w:tabs>
      <w:ind w:left="1152"/>
    </w:pPr>
  </w:style>
  <w:style w:type="paragraph" w:styleId="TOC4">
    <w:name w:val="toc 4"/>
    <w:basedOn w:val="BodyText"/>
    <w:next w:val="BodyText"/>
    <w:semiHidden/>
    <w:rsid w:val="007F69DA"/>
    <w:pPr>
      <w:tabs>
        <w:tab w:val="clear" w:pos="720"/>
        <w:tab w:val="clear" w:pos="1080"/>
        <w:tab w:val="clear" w:pos="1440"/>
        <w:tab w:val="clear" w:pos="1800"/>
      </w:tabs>
      <w:ind w:left="1728"/>
    </w:pPr>
  </w:style>
  <w:style w:type="paragraph" w:styleId="TOC5">
    <w:name w:val="toc 5"/>
    <w:basedOn w:val="Normal"/>
    <w:next w:val="Normal"/>
    <w:autoRedefine/>
    <w:semiHidden/>
    <w:rsid w:val="007F69DA"/>
    <w:pPr>
      <w:tabs>
        <w:tab w:val="clear" w:pos="720"/>
        <w:tab w:val="clear" w:pos="1080"/>
        <w:tab w:val="clear" w:pos="1440"/>
      </w:tabs>
      <w:ind w:left="960"/>
    </w:pPr>
  </w:style>
  <w:style w:type="paragraph" w:styleId="TOC6">
    <w:name w:val="toc 6"/>
    <w:basedOn w:val="Normal"/>
    <w:next w:val="Normal"/>
    <w:autoRedefine/>
    <w:semiHidden/>
    <w:rsid w:val="007F69DA"/>
    <w:pPr>
      <w:tabs>
        <w:tab w:val="clear" w:pos="720"/>
        <w:tab w:val="clear" w:pos="1080"/>
        <w:tab w:val="clear" w:pos="1440"/>
      </w:tabs>
      <w:ind w:left="1200"/>
    </w:pPr>
  </w:style>
  <w:style w:type="paragraph" w:styleId="TOC7">
    <w:name w:val="toc 7"/>
    <w:basedOn w:val="Normal"/>
    <w:next w:val="Normal"/>
    <w:autoRedefine/>
    <w:semiHidden/>
    <w:rsid w:val="007F69DA"/>
    <w:pPr>
      <w:tabs>
        <w:tab w:val="clear" w:pos="720"/>
        <w:tab w:val="clear" w:pos="1080"/>
        <w:tab w:val="clear" w:pos="1440"/>
      </w:tabs>
      <w:ind w:left="1440"/>
    </w:pPr>
  </w:style>
  <w:style w:type="paragraph" w:styleId="TOC8">
    <w:name w:val="toc 8"/>
    <w:basedOn w:val="Normal"/>
    <w:next w:val="Normal"/>
    <w:autoRedefine/>
    <w:semiHidden/>
    <w:rsid w:val="007F69DA"/>
    <w:pPr>
      <w:tabs>
        <w:tab w:val="clear" w:pos="720"/>
        <w:tab w:val="clear" w:pos="1080"/>
        <w:tab w:val="clear" w:pos="1440"/>
      </w:tabs>
      <w:ind w:left="1680"/>
    </w:pPr>
  </w:style>
  <w:style w:type="paragraph" w:styleId="TOC9">
    <w:name w:val="toc 9"/>
    <w:basedOn w:val="Normal"/>
    <w:next w:val="Normal"/>
    <w:autoRedefine/>
    <w:semiHidden/>
    <w:rsid w:val="007F69DA"/>
    <w:pPr>
      <w:tabs>
        <w:tab w:val="clear" w:pos="720"/>
        <w:tab w:val="clear" w:pos="1080"/>
        <w:tab w:val="clear" w:pos="1440"/>
      </w:tabs>
      <w:ind w:left="1920"/>
    </w:pPr>
  </w:style>
  <w:style w:type="paragraph" w:customStyle="1" w:styleId="Table">
    <w:name w:val="Table"/>
    <w:basedOn w:val="Normal"/>
    <w:rsid w:val="007F69DA"/>
    <w:rPr>
      <w:rFonts w:ascii="Arial" w:hAnsi="Arial"/>
      <w:sz w:val="20"/>
    </w:rPr>
  </w:style>
  <w:style w:type="paragraph" w:customStyle="1" w:styleId="AbtHeadB">
    <w:name w:val="AbtHead B"/>
    <w:basedOn w:val="Normal"/>
    <w:next w:val="BodyText"/>
    <w:rsid w:val="007F69DA"/>
    <w:pPr>
      <w:keepNext/>
      <w:keepLines/>
      <w:spacing w:after="280"/>
      <w:outlineLvl w:val="1"/>
    </w:pPr>
    <w:rPr>
      <w:rFonts w:ascii="Arial" w:hAnsi="Arial"/>
      <w:b/>
      <w:sz w:val="28"/>
    </w:rPr>
  </w:style>
  <w:style w:type="paragraph" w:customStyle="1" w:styleId="AbtHeadC">
    <w:name w:val="AbtHead C"/>
    <w:basedOn w:val="Normal"/>
    <w:next w:val="BodyText"/>
    <w:rsid w:val="007F69DA"/>
    <w:pPr>
      <w:keepNext/>
      <w:keepLines/>
      <w:spacing w:after="240"/>
      <w:outlineLvl w:val="2"/>
    </w:pPr>
    <w:rPr>
      <w:rFonts w:ascii="Arial" w:hAnsi="Arial"/>
      <w:b/>
      <w:sz w:val="20"/>
    </w:rPr>
  </w:style>
  <w:style w:type="paragraph" w:customStyle="1" w:styleId="AbtHeadD">
    <w:name w:val="AbtHead D"/>
    <w:basedOn w:val="Normal"/>
    <w:next w:val="BodyText"/>
    <w:rsid w:val="007F69DA"/>
    <w:pPr>
      <w:keepNext/>
      <w:keepLines/>
      <w:outlineLvl w:val="3"/>
    </w:pPr>
    <w:rPr>
      <w:b/>
      <w:i/>
    </w:rPr>
  </w:style>
  <w:style w:type="character" w:customStyle="1" w:styleId="AbtHeadE">
    <w:name w:val="AbtHead E"/>
    <w:basedOn w:val="DefaultParagraphFont"/>
    <w:rsid w:val="007F69DA"/>
    <w:rPr>
      <w:rFonts w:ascii="Arial" w:hAnsi="Arial"/>
      <w:b/>
      <w:sz w:val="20"/>
    </w:rPr>
  </w:style>
  <w:style w:type="paragraph" w:customStyle="1" w:styleId="RefNumbers">
    <w:name w:val="Ref Numbers"/>
    <w:basedOn w:val="BodyText"/>
    <w:rsid w:val="007F69DA"/>
    <w:pPr>
      <w:tabs>
        <w:tab w:val="num" w:pos="720"/>
      </w:tabs>
      <w:spacing w:after="240"/>
      <w:ind w:left="720" w:hanging="720"/>
    </w:pPr>
  </w:style>
  <w:style w:type="paragraph" w:styleId="FootnoteText">
    <w:name w:val="footnote text"/>
    <w:basedOn w:val="Normal"/>
    <w:semiHidden/>
    <w:rsid w:val="007F69DA"/>
    <w:pPr>
      <w:spacing w:after="120"/>
      <w:ind w:left="360" w:hanging="360"/>
    </w:pPr>
    <w:rPr>
      <w:sz w:val="18"/>
    </w:rPr>
  </w:style>
  <w:style w:type="paragraph" w:customStyle="1" w:styleId="AbtHeadBOutlined">
    <w:name w:val="AbtHead B Outlined"/>
    <w:basedOn w:val="AbtHeadB"/>
    <w:next w:val="BodyText"/>
    <w:rsid w:val="007F69DA"/>
    <w:pPr>
      <w:tabs>
        <w:tab w:val="num" w:pos="720"/>
      </w:tabs>
      <w:ind w:left="720" w:hanging="720"/>
    </w:pPr>
  </w:style>
  <w:style w:type="paragraph" w:customStyle="1" w:styleId="AbtHeadCOutlined">
    <w:name w:val="AbtHead C Outlined"/>
    <w:basedOn w:val="AbtHeadC"/>
    <w:next w:val="BodyText"/>
    <w:rsid w:val="007F69DA"/>
    <w:pPr>
      <w:tabs>
        <w:tab w:val="clear" w:pos="720"/>
        <w:tab w:val="num" w:pos="1080"/>
      </w:tabs>
      <w:ind w:left="720" w:hanging="720"/>
    </w:pPr>
  </w:style>
  <w:style w:type="paragraph" w:styleId="Index1">
    <w:name w:val="index 1"/>
    <w:basedOn w:val="Normal"/>
    <w:next w:val="Normal"/>
    <w:autoRedefine/>
    <w:semiHidden/>
    <w:rsid w:val="007F69DA"/>
    <w:pPr>
      <w:tabs>
        <w:tab w:val="clear" w:pos="720"/>
        <w:tab w:val="clear" w:pos="1080"/>
        <w:tab w:val="clear" w:pos="1440"/>
      </w:tabs>
      <w:ind w:left="220" w:hanging="220"/>
    </w:pPr>
    <w:rPr>
      <w:sz w:val="20"/>
    </w:rPr>
  </w:style>
  <w:style w:type="paragraph" w:styleId="Index2">
    <w:name w:val="index 2"/>
    <w:basedOn w:val="Normal"/>
    <w:next w:val="Normal"/>
    <w:autoRedefine/>
    <w:semiHidden/>
    <w:rsid w:val="007F69DA"/>
    <w:pPr>
      <w:tabs>
        <w:tab w:val="clear" w:pos="720"/>
        <w:tab w:val="clear" w:pos="1080"/>
        <w:tab w:val="clear" w:pos="1440"/>
      </w:tabs>
      <w:ind w:left="440" w:hanging="220"/>
    </w:pPr>
    <w:rPr>
      <w:sz w:val="20"/>
    </w:rPr>
  </w:style>
  <w:style w:type="paragraph" w:styleId="Index3">
    <w:name w:val="index 3"/>
    <w:basedOn w:val="Normal"/>
    <w:next w:val="Normal"/>
    <w:autoRedefine/>
    <w:semiHidden/>
    <w:rsid w:val="007F69DA"/>
    <w:pPr>
      <w:tabs>
        <w:tab w:val="clear" w:pos="720"/>
        <w:tab w:val="clear" w:pos="1080"/>
        <w:tab w:val="clear" w:pos="1440"/>
      </w:tabs>
      <w:ind w:left="660" w:hanging="220"/>
    </w:pPr>
    <w:rPr>
      <w:sz w:val="20"/>
    </w:rPr>
  </w:style>
  <w:style w:type="paragraph" w:customStyle="1" w:styleId="Numbers">
    <w:name w:val="Numbers"/>
    <w:basedOn w:val="BodyText"/>
    <w:rsid w:val="007F69DA"/>
    <w:pPr>
      <w:tabs>
        <w:tab w:val="num" w:pos="1080"/>
      </w:tabs>
      <w:ind w:left="1080" w:hanging="360"/>
    </w:pPr>
  </w:style>
  <w:style w:type="paragraph" w:customStyle="1" w:styleId="Bullets">
    <w:name w:val="Bullets"/>
    <w:basedOn w:val="BodyText"/>
    <w:rsid w:val="007F69DA"/>
    <w:pPr>
      <w:numPr>
        <w:numId w:val="19"/>
      </w:numPr>
    </w:pPr>
  </w:style>
  <w:style w:type="paragraph" w:styleId="BodyText2">
    <w:name w:val="Body Text 2"/>
    <w:basedOn w:val="Normal"/>
    <w:rsid w:val="007F69DA"/>
    <w:pPr>
      <w:tabs>
        <w:tab w:val="clear" w:pos="720"/>
        <w:tab w:val="clear" w:pos="1080"/>
        <w:tab w:val="clear" w:pos="1440"/>
        <w:tab w:val="clear" w:pos="1800"/>
      </w:tabs>
      <w:spacing w:line="240" w:lineRule="auto"/>
    </w:pPr>
  </w:style>
  <w:style w:type="character" w:styleId="Strong">
    <w:name w:val="Strong"/>
    <w:basedOn w:val="DefaultParagraphFont"/>
    <w:qFormat/>
    <w:rsid w:val="007F69DA"/>
    <w:rPr>
      <w:b/>
    </w:rPr>
  </w:style>
  <w:style w:type="character" w:styleId="FootnoteReference">
    <w:name w:val="footnote reference"/>
    <w:basedOn w:val="DefaultParagraphFont"/>
    <w:semiHidden/>
    <w:rsid w:val="007F69DA"/>
    <w:rPr>
      <w:vertAlign w:val="superscript"/>
    </w:rPr>
  </w:style>
  <w:style w:type="character" w:styleId="Hyperlink">
    <w:name w:val="Hyperlink"/>
    <w:basedOn w:val="DefaultParagraphFont"/>
    <w:rsid w:val="007F69DA"/>
    <w:rPr>
      <w:color w:val="0000FF"/>
      <w:u w:val="single"/>
    </w:rPr>
  </w:style>
  <w:style w:type="character" w:styleId="FollowedHyperlink">
    <w:name w:val="FollowedHyperlink"/>
    <w:basedOn w:val="DefaultParagraphFont"/>
    <w:rsid w:val="007F69DA"/>
    <w:rPr>
      <w:color w:val="800080"/>
      <w:u w:val="single"/>
    </w:rPr>
  </w:style>
  <w:style w:type="paragraph" w:styleId="BlockText">
    <w:name w:val="Block Text"/>
    <w:basedOn w:val="Normal"/>
    <w:rsid w:val="007F69DA"/>
    <w:pPr>
      <w:ind w:left="6660" w:right="144"/>
    </w:pPr>
  </w:style>
  <w:style w:type="paragraph" w:styleId="Title">
    <w:name w:val="Title"/>
    <w:basedOn w:val="Normal"/>
    <w:qFormat/>
    <w:rsid w:val="007F69DA"/>
    <w:pPr>
      <w:widowControl w:val="0"/>
      <w:tabs>
        <w:tab w:val="clear" w:pos="720"/>
        <w:tab w:val="clear" w:pos="1080"/>
        <w:tab w:val="clear" w:pos="1440"/>
        <w:tab w:val="clear" w:pos="1800"/>
      </w:tabs>
      <w:spacing w:before="120" w:after="120" w:line="240" w:lineRule="auto"/>
      <w:jc w:val="center"/>
    </w:pPr>
    <w:rPr>
      <w:rFonts w:ascii="Arial" w:hAnsi="Arial"/>
      <w:b/>
    </w:rPr>
  </w:style>
  <w:style w:type="paragraph" w:styleId="BodyText3">
    <w:name w:val="Body Text 3"/>
    <w:basedOn w:val="Normal"/>
    <w:rsid w:val="007F69DA"/>
    <w:pPr>
      <w:tabs>
        <w:tab w:val="clear" w:pos="720"/>
        <w:tab w:val="clear" w:pos="1080"/>
        <w:tab w:val="clear" w:pos="1440"/>
        <w:tab w:val="clear" w:pos="1800"/>
      </w:tabs>
      <w:spacing w:line="240" w:lineRule="auto"/>
    </w:pPr>
    <w:rPr>
      <w:sz w:val="23"/>
    </w:rPr>
  </w:style>
  <w:style w:type="paragraph" w:styleId="BodyTextIndent">
    <w:name w:val="Body Text Indent"/>
    <w:basedOn w:val="Normal"/>
    <w:rsid w:val="007F69DA"/>
    <w:pPr>
      <w:ind w:left="720"/>
    </w:pPr>
  </w:style>
  <w:style w:type="paragraph" w:customStyle="1" w:styleId="xl47">
    <w:name w:val="xl47"/>
    <w:basedOn w:val="Normal"/>
    <w:rsid w:val="007F69DA"/>
    <w:pPr>
      <w:pBdr>
        <w:bottom w:val="single" w:sz="4" w:space="0" w:color="auto"/>
        <w:right w:val="single" w:sz="4" w:space="0" w:color="auto"/>
      </w:pBdr>
      <w:tabs>
        <w:tab w:val="clear" w:pos="720"/>
        <w:tab w:val="clear" w:pos="1080"/>
        <w:tab w:val="clear" w:pos="1440"/>
        <w:tab w:val="clear" w:pos="1800"/>
      </w:tabs>
      <w:spacing w:before="100" w:beforeAutospacing="1" w:after="100" w:afterAutospacing="1" w:line="240" w:lineRule="auto"/>
      <w:textAlignment w:val="top"/>
    </w:pPr>
    <w:rPr>
      <w:rFonts w:eastAsia="Arial Unicode MS"/>
      <w:color w:val="0000FF"/>
      <w:szCs w:val="22"/>
      <w:u w:val="single"/>
    </w:rPr>
  </w:style>
  <w:style w:type="paragraph" w:customStyle="1" w:styleId="a">
    <w:name w:val="_"/>
    <w:basedOn w:val="Normal"/>
    <w:rsid w:val="007F69DA"/>
    <w:pPr>
      <w:widowControl w:val="0"/>
      <w:tabs>
        <w:tab w:val="clear" w:pos="720"/>
        <w:tab w:val="clear" w:pos="1080"/>
        <w:tab w:val="clear" w:pos="1440"/>
        <w:tab w:val="clear" w:pos="1800"/>
      </w:tabs>
      <w:spacing w:line="240" w:lineRule="auto"/>
      <w:ind w:left="1080" w:hanging="360"/>
    </w:pPr>
    <w:rPr>
      <w:snapToGrid w:val="0"/>
      <w:sz w:val="24"/>
    </w:rPr>
  </w:style>
  <w:style w:type="paragraph" w:styleId="BalloonText">
    <w:name w:val="Balloon Text"/>
    <w:basedOn w:val="Normal"/>
    <w:semiHidden/>
    <w:rsid w:val="007F69DA"/>
    <w:rPr>
      <w:rFonts w:ascii="Tahoma" w:hAnsi="Tahoma" w:cs="Tahoma"/>
      <w:sz w:val="16"/>
      <w:szCs w:val="16"/>
    </w:rPr>
  </w:style>
  <w:style w:type="paragraph" w:styleId="CommentText">
    <w:name w:val="annotation text"/>
    <w:basedOn w:val="Normal"/>
    <w:semiHidden/>
    <w:rsid w:val="007F69DA"/>
    <w:rPr>
      <w:sz w:val="20"/>
    </w:rPr>
  </w:style>
  <w:style w:type="paragraph" w:styleId="CommentSubject">
    <w:name w:val="annotation subject"/>
    <w:basedOn w:val="CommentText"/>
    <w:next w:val="CommentText"/>
    <w:semiHidden/>
    <w:rsid w:val="007F69DA"/>
    <w:rPr>
      <w:b/>
      <w:bCs/>
    </w:rPr>
  </w:style>
  <w:style w:type="character" w:customStyle="1" w:styleId="whitebold1">
    <w:name w:val="whitebold1"/>
    <w:basedOn w:val="DefaultParagraphFont"/>
    <w:rsid w:val="007F69DA"/>
    <w:rPr>
      <w:rFonts w:ascii="Verdana" w:hAnsi="Verdana" w:hint="default"/>
      <w:b/>
      <w:bCs/>
      <w:strike w:val="0"/>
      <w:dstrike w:val="0"/>
      <w:color w:val="003399"/>
      <w:sz w:val="19"/>
      <w:szCs w:val="19"/>
      <w:u w:val="none"/>
      <w:effect w:val="none"/>
    </w:rPr>
  </w:style>
  <w:style w:type="paragraph" w:styleId="EndnoteText">
    <w:name w:val="endnote text"/>
    <w:basedOn w:val="Normal"/>
    <w:semiHidden/>
    <w:rsid w:val="007F69DA"/>
    <w:pPr>
      <w:tabs>
        <w:tab w:val="clear" w:pos="720"/>
        <w:tab w:val="clear" w:pos="1080"/>
        <w:tab w:val="clear" w:pos="1440"/>
        <w:tab w:val="clear" w:pos="1800"/>
      </w:tabs>
      <w:spacing w:after="120" w:line="240" w:lineRule="auto"/>
      <w:ind w:left="360" w:hanging="360"/>
    </w:pPr>
    <w:rPr>
      <w:sz w:val="20"/>
    </w:rPr>
  </w:style>
  <w:style w:type="character" w:styleId="EndnoteReference">
    <w:name w:val="endnote reference"/>
    <w:basedOn w:val="DefaultParagraphFont"/>
    <w:semiHidden/>
    <w:rsid w:val="007F69DA"/>
    <w:rPr>
      <w:vertAlign w:val="superscript"/>
    </w:rPr>
  </w:style>
  <w:style w:type="table" w:styleId="TableGrid">
    <w:name w:val="Table Grid"/>
    <w:basedOn w:val="TableNormal"/>
    <w:rsid w:val="00045024"/>
    <w:pPr>
      <w:tabs>
        <w:tab w:val="left" w:pos="720"/>
        <w:tab w:val="left" w:pos="1080"/>
        <w:tab w:val="left" w:pos="1440"/>
        <w:tab w:val="left" w:pos="1800"/>
      </w:tabs>
      <w:spacing w:line="264"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rsid w:val="007F69DA"/>
    <w:rPr>
      <w:sz w:val="22"/>
      <w:lang w:val="en-US" w:eastAsia="en-US" w:bidi="ar-SA"/>
    </w:rPr>
  </w:style>
  <w:style w:type="paragraph" w:styleId="NoSpacing">
    <w:name w:val="No Spacing"/>
    <w:qFormat/>
    <w:rsid w:val="00666174"/>
    <w:rPr>
      <w:rFonts w:ascii="Calibri" w:eastAsia="Calibri" w:hAnsi="Calibri"/>
      <w:sz w:val="22"/>
      <w:szCs w:val="22"/>
    </w:rPr>
  </w:style>
  <w:style w:type="paragraph" w:customStyle="1" w:styleId="1-question">
    <w:name w:val="1-question"/>
    <w:basedOn w:val="BodyText"/>
    <w:rsid w:val="00516860"/>
    <w:pPr>
      <w:numPr>
        <w:numId w:val="31"/>
      </w:numPr>
      <w:tabs>
        <w:tab w:val="left" w:pos="9360"/>
      </w:tabs>
      <w:spacing w:after="120"/>
    </w:pPr>
    <w:rPr>
      <w:sz w:val="24"/>
    </w:rPr>
  </w:style>
  <w:style w:type="paragraph" w:customStyle="1" w:styleId="box-1">
    <w:name w:val="box-1"/>
    <w:basedOn w:val="BodyText"/>
    <w:rsid w:val="00516860"/>
    <w:pPr>
      <w:numPr>
        <w:ilvl w:val="1"/>
        <w:numId w:val="29"/>
      </w:numPr>
      <w:tabs>
        <w:tab w:val="clear" w:pos="720"/>
        <w:tab w:val="left" w:pos="9360"/>
      </w:tabs>
    </w:pPr>
  </w:style>
  <w:style w:type="paragraph" w:customStyle="1" w:styleId="table1">
    <w:name w:val="table1"/>
    <w:basedOn w:val="Normal"/>
    <w:rsid w:val="00B674BF"/>
    <w:pPr>
      <w:tabs>
        <w:tab w:val="left" w:pos="216"/>
      </w:tabs>
      <w:spacing w:line="240" w:lineRule="auto"/>
    </w:pPr>
    <w:rPr>
      <w:rFonts w:ascii="Arial Narrow" w:hAnsi="Arial Narrow"/>
      <w:sz w:val="18"/>
    </w:rPr>
  </w:style>
</w:styles>
</file>

<file path=word/webSettings.xml><?xml version="1.0" encoding="utf-8"?>
<w:webSettings xmlns:r="http://schemas.openxmlformats.org/officeDocument/2006/relationships" xmlns:w="http://schemas.openxmlformats.org/wordprocessingml/2006/main">
  <w:divs>
    <w:div w:id="210930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3709</Words>
  <Characters>21546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Abt Double-Sided Body Template</vt:lpstr>
    </vt:vector>
  </TitlesOfParts>
  <Company>Abt Associates Inc.</Company>
  <LinksUpToDate>false</LinksUpToDate>
  <CharactersWithSpaces>25205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Double-Sided Body Template</dc:title>
  <dc:subject/>
  <dc:creator>Abt Associates Inc</dc:creator>
  <cp:keywords>Double-Sided Body Templates</cp:keywords>
  <dc:description/>
  <cp:lastModifiedBy>byoder</cp:lastModifiedBy>
  <cp:revision>4</cp:revision>
  <cp:lastPrinted>2010-06-10T18:39:00Z</cp:lastPrinted>
  <dcterms:created xsi:type="dcterms:W3CDTF">2010-07-21T17:28:00Z</dcterms:created>
  <dcterms:modified xsi:type="dcterms:W3CDTF">2010-07-21T17:43:00Z</dcterms:modified>
  <cp:category>Templates</cp:category>
</cp:coreProperties>
</file>