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54" w:rsidRPr="00641AC6" w:rsidRDefault="00D21D54" w:rsidP="00641AC6">
      <w:pPr>
        <w:spacing w:after="0" w:line="240" w:lineRule="auto"/>
        <w:jc w:val="center"/>
        <w:rPr>
          <w:b/>
          <w:sz w:val="24"/>
          <w:szCs w:val="24"/>
        </w:rPr>
      </w:pPr>
      <w:r w:rsidRPr="00641AC6">
        <w:rPr>
          <w:b/>
          <w:sz w:val="24"/>
          <w:szCs w:val="24"/>
        </w:rPr>
        <w:t>REQUEST FOR OMB CLEARANCE</w:t>
      </w:r>
    </w:p>
    <w:p w:rsidR="00D21D54" w:rsidRPr="00641AC6" w:rsidRDefault="00D21D54" w:rsidP="00641AC6">
      <w:pPr>
        <w:spacing w:after="0" w:line="240" w:lineRule="auto"/>
        <w:jc w:val="center"/>
        <w:rPr>
          <w:b/>
          <w:sz w:val="24"/>
          <w:szCs w:val="24"/>
        </w:rPr>
      </w:pPr>
    </w:p>
    <w:p w:rsidR="00D21D54" w:rsidRPr="00641AC6" w:rsidRDefault="00F92524" w:rsidP="00641AC6">
      <w:pPr>
        <w:spacing w:after="0" w:line="240" w:lineRule="auto"/>
        <w:jc w:val="center"/>
        <w:rPr>
          <w:b/>
          <w:sz w:val="24"/>
          <w:szCs w:val="24"/>
        </w:rPr>
      </w:pPr>
      <w:r w:rsidRPr="00641AC6">
        <w:rPr>
          <w:b/>
          <w:sz w:val="24"/>
          <w:szCs w:val="24"/>
        </w:rPr>
        <w:t>Recruitment Substudy</w:t>
      </w:r>
      <w:r w:rsidR="00D21D54" w:rsidRPr="00641AC6">
        <w:rPr>
          <w:b/>
          <w:sz w:val="24"/>
          <w:szCs w:val="24"/>
        </w:rPr>
        <w:t xml:space="preserve"> for the National Children’s Study</w:t>
      </w:r>
      <w:r w:rsidR="00B87F92">
        <w:rPr>
          <w:b/>
          <w:sz w:val="24"/>
          <w:szCs w:val="24"/>
        </w:rPr>
        <w:t>, Phase 1</w:t>
      </w:r>
    </w:p>
    <w:p w:rsidR="00D21D54" w:rsidRPr="00641AC6" w:rsidRDefault="00D21D54" w:rsidP="00641AC6">
      <w:pPr>
        <w:spacing w:after="0" w:line="240" w:lineRule="auto"/>
        <w:jc w:val="center"/>
        <w:rPr>
          <w:b/>
          <w:sz w:val="24"/>
          <w:szCs w:val="24"/>
        </w:rPr>
      </w:pPr>
    </w:p>
    <w:p w:rsidR="00D21D54" w:rsidRPr="00641AC6" w:rsidRDefault="00D21D54" w:rsidP="00641AC6">
      <w:pPr>
        <w:spacing w:after="0" w:line="240" w:lineRule="auto"/>
        <w:jc w:val="center"/>
        <w:rPr>
          <w:b/>
          <w:sz w:val="24"/>
          <w:szCs w:val="24"/>
        </w:rPr>
      </w:pPr>
      <w:r w:rsidRPr="00641AC6">
        <w:rPr>
          <w:b/>
          <w:sz w:val="24"/>
          <w:szCs w:val="24"/>
        </w:rPr>
        <w:t>Part B only</w:t>
      </w:r>
    </w:p>
    <w:p w:rsidR="00D21D54" w:rsidRPr="00641AC6" w:rsidRDefault="00D21D54" w:rsidP="00641AC6">
      <w:pPr>
        <w:spacing w:after="0" w:line="240" w:lineRule="auto"/>
        <w:rPr>
          <w:sz w:val="24"/>
          <w:szCs w:val="24"/>
        </w:rPr>
      </w:pPr>
    </w:p>
    <w:p w:rsidR="00D21D54" w:rsidRPr="00641AC6" w:rsidRDefault="00D21D54" w:rsidP="00641AC6">
      <w:pPr>
        <w:spacing w:after="0" w:line="240" w:lineRule="auto"/>
        <w:rPr>
          <w:sz w:val="24"/>
          <w:szCs w:val="24"/>
        </w:rPr>
      </w:pPr>
    </w:p>
    <w:p w:rsidR="00D21D54" w:rsidRPr="00641AC6" w:rsidRDefault="00D21D54" w:rsidP="00641AC6">
      <w:pPr>
        <w:pStyle w:val="ListParagraph"/>
        <w:numPr>
          <w:ilvl w:val="0"/>
          <w:numId w:val="2"/>
        </w:numPr>
        <w:spacing w:after="0" w:line="240" w:lineRule="auto"/>
        <w:ind w:hanging="720"/>
        <w:rPr>
          <w:b/>
          <w:sz w:val="24"/>
          <w:szCs w:val="24"/>
          <w:u w:val="single"/>
        </w:rPr>
      </w:pPr>
      <w:r w:rsidRPr="00641AC6">
        <w:rPr>
          <w:b/>
          <w:sz w:val="24"/>
          <w:szCs w:val="24"/>
          <w:u w:val="single"/>
        </w:rPr>
        <w:t>Collection of Information Employing Statistical Methods</w:t>
      </w:r>
    </w:p>
    <w:p w:rsidR="00720FB0" w:rsidRPr="00641AC6" w:rsidRDefault="00720FB0" w:rsidP="00641AC6">
      <w:pPr>
        <w:spacing w:after="0" w:line="240" w:lineRule="auto"/>
        <w:rPr>
          <w:sz w:val="24"/>
          <w:szCs w:val="24"/>
        </w:rPr>
      </w:pPr>
    </w:p>
    <w:p w:rsidR="00D21D54" w:rsidRPr="00641AC6" w:rsidRDefault="00D21D54" w:rsidP="00641AC6">
      <w:pPr>
        <w:spacing w:after="0" w:line="240" w:lineRule="auto"/>
        <w:rPr>
          <w:b/>
          <w:sz w:val="24"/>
          <w:szCs w:val="24"/>
        </w:rPr>
      </w:pPr>
      <w:r w:rsidRPr="00641AC6">
        <w:rPr>
          <w:b/>
          <w:sz w:val="24"/>
          <w:szCs w:val="24"/>
        </w:rPr>
        <w:t>B.1</w:t>
      </w:r>
      <w:r w:rsidRPr="00641AC6">
        <w:rPr>
          <w:b/>
          <w:sz w:val="24"/>
          <w:szCs w:val="24"/>
        </w:rPr>
        <w:tab/>
        <w:t>Respondent Universe and Sampling Methods</w:t>
      </w:r>
    </w:p>
    <w:p w:rsidR="003C15F0" w:rsidRPr="00641AC6" w:rsidRDefault="003C15F0" w:rsidP="00641AC6">
      <w:pPr>
        <w:widowControl w:val="0"/>
        <w:autoSpaceDE w:val="0"/>
        <w:autoSpaceDN w:val="0"/>
        <w:adjustRightInd w:val="0"/>
        <w:spacing w:after="0" w:line="240" w:lineRule="auto"/>
        <w:rPr>
          <w:rFonts w:cs="Times New Roman"/>
          <w:sz w:val="24"/>
          <w:szCs w:val="24"/>
        </w:rPr>
      </w:pPr>
    </w:p>
    <w:p w:rsidR="003C15F0" w:rsidRPr="00641AC6" w:rsidRDefault="003C15F0" w:rsidP="00641AC6">
      <w:pPr>
        <w:widowControl w:val="0"/>
        <w:autoSpaceDE w:val="0"/>
        <w:autoSpaceDN w:val="0"/>
        <w:adjustRightInd w:val="0"/>
        <w:spacing w:after="0" w:line="240" w:lineRule="auto"/>
        <w:rPr>
          <w:rFonts w:cs="Times New Roman"/>
          <w:i/>
          <w:sz w:val="24"/>
          <w:szCs w:val="24"/>
          <w:u w:val="single"/>
        </w:rPr>
      </w:pPr>
      <w:r w:rsidRPr="00641AC6">
        <w:rPr>
          <w:rFonts w:cs="Times New Roman"/>
          <w:i/>
          <w:sz w:val="24"/>
          <w:szCs w:val="24"/>
          <w:u w:val="single"/>
        </w:rPr>
        <w:t>Inclusion and Exclusion Criteria</w:t>
      </w:r>
    </w:p>
    <w:p w:rsidR="003C15F0" w:rsidRPr="00641AC6" w:rsidRDefault="003C15F0" w:rsidP="00641AC6">
      <w:pPr>
        <w:widowControl w:val="0"/>
        <w:autoSpaceDE w:val="0"/>
        <w:autoSpaceDN w:val="0"/>
        <w:adjustRightInd w:val="0"/>
        <w:spacing w:after="0" w:line="240" w:lineRule="auto"/>
        <w:rPr>
          <w:rFonts w:cs="Times New Roman"/>
          <w:sz w:val="24"/>
          <w:szCs w:val="24"/>
        </w:rPr>
      </w:pPr>
    </w:p>
    <w:p w:rsidR="003C15F0" w:rsidRPr="00641AC6" w:rsidRDefault="003C15F0"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Inclusion and exclusion criteria </w:t>
      </w:r>
      <w:r w:rsidR="00CF00D1" w:rsidRPr="00641AC6">
        <w:rPr>
          <w:rFonts w:cs="Times New Roman"/>
          <w:sz w:val="24"/>
          <w:szCs w:val="24"/>
        </w:rPr>
        <w:t xml:space="preserve">for the Recruitment Substudy </w:t>
      </w:r>
      <w:r w:rsidRPr="00641AC6">
        <w:rPr>
          <w:rFonts w:cs="Times New Roman"/>
          <w:sz w:val="24"/>
          <w:szCs w:val="24"/>
        </w:rPr>
        <w:t xml:space="preserve">are comparable to those used in the </w:t>
      </w:r>
      <w:r w:rsidR="00DE40AA">
        <w:rPr>
          <w:rFonts w:cs="Times New Roman"/>
          <w:sz w:val="24"/>
          <w:szCs w:val="24"/>
        </w:rPr>
        <w:t>I</w:t>
      </w:r>
      <w:r w:rsidR="00DE40AA" w:rsidRPr="00641AC6">
        <w:rPr>
          <w:rFonts w:cs="Times New Roman"/>
          <w:sz w:val="24"/>
          <w:szCs w:val="24"/>
        </w:rPr>
        <w:t xml:space="preserve">nitial </w:t>
      </w:r>
      <w:r w:rsidRPr="00641AC6">
        <w:rPr>
          <w:rFonts w:cs="Times New Roman"/>
          <w:sz w:val="24"/>
          <w:szCs w:val="24"/>
        </w:rPr>
        <w:t xml:space="preserve">Vanguard Study. </w:t>
      </w:r>
      <w:r w:rsidR="0076727C" w:rsidRPr="00641AC6">
        <w:rPr>
          <w:rFonts w:cs="Times New Roman"/>
          <w:bCs/>
          <w:sz w:val="24"/>
          <w:szCs w:val="24"/>
        </w:rPr>
        <w:t xml:space="preserve"> The following groups are eligible for inclusion as participants in the Recruitment Substudy</w:t>
      </w:r>
      <w:r w:rsidRPr="00641AC6">
        <w:rPr>
          <w:rFonts w:cs="Times New Roman"/>
          <w:bCs/>
          <w:sz w:val="24"/>
          <w:szCs w:val="24"/>
        </w:rPr>
        <w:t>:</w:t>
      </w:r>
    </w:p>
    <w:p w:rsidR="003C15F0" w:rsidRPr="00641AC6" w:rsidRDefault="003C15F0" w:rsidP="00641AC6">
      <w:pPr>
        <w:numPr>
          <w:ilvl w:val="0"/>
          <w:numId w:val="6"/>
        </w:numPr>
        <w:spacing w:after="0" w:line="240" w:lineRule="auto"/>
        <w:rPr>
          <w:sz w:val="24"/>
          <w:szCs w:val="24"/>
        </w:rPr>
      </w:pPr>
      <w:r w:rsidRPr="00641AC6">
        <w:rPr>
          <w:sz w:val="24"/>
          <w:szCs w:val="24"/>
        </w:rPr>
        <w:t xml:space="preserve">Women </w:t>
      </w:r>
      <w:r w:rsidR="0037156B">
        <w:rPr>
          <w:sz w:val="24"/>
          <w:szCs w:val="24"/>
        </w:rPr>
        <w:t xml:space="preserve">of the age of majority (typically, age 18) to </w:t>
      </w:r>
      <w:r w:rsidRPr="00641AC6">
        <w:rPr>
          <w:sz w:val="24"/>
          <w:szCs w:val="24"/>
        </w:rPr>
        <w:t>49 residing in a selected NCS geographic segment at the time of enrollment</w:t>
      </w:r>
    </w:p>
    <w:p w:rsidR="003C15F0" w:rsidRPr="00641AC6" w:rsidRDefault="003C15F0" w:rsidP="00641AC6">
      <w:pPr>
        <w:numPr>
          <w:ilvl w:val="0"/>
          <w:numId w:val="6"/>
        </w:numPr>
        <w:spacing w:after="0" w:line="240" w:lineRule="auto"/>
        <w:rPr>
          <w:sz w:val="24"/>
          <w:szCs w:val="24"/>
        </w:rPr>
      </w:pPr>
      <w:r w:rsidRPr="00641AC6">
        <w:rPr>
          <w:sz w:val="24"/>
          <w:szCs w:val="24"/>
        </w:rPr>
        <w:t>Children born to enrolled women</w:t>
      </w:r>
    </w:p>
    <w:p w:rsidR="003C15F0" w:rsidRPr="00641AC6" w:rsidRDefault="003C15F0" w:rsidP="00641AC6">
      <w:pPr>
        <w:numPr>
          <w:ilvl w:val="0"/>
          <w:numId w:val="6"/>
        </w:numPr>
        <w:spacing w:after="0" w:line="240" w:lineRule="auto"/>
        <w:rPr>
          <w:sz w:val="24"/>
          <w:szCs w:val="24"/>
        </w:rPr>
      </w:pPr>
      <w:r w:rsidRPr="00641AC6">
        <w:rPr>
          <w:sz w:val="24"/>
          <w:szCs w:val="24"/>
        </w:rPr>
        <w:t xml:space="preserve">Adult caregivers for enrolled children who have legal responsibility to authorize needed care for an enrolled child </w:t>
      </w:r>
    </w:p>
    <w:p w:rsidR="003C15F0" w:rsidRDefault="003C15F0" w:rsidP="00641AC6">
      <w:pPr>
        <w:spacing w:after="0" w:line="240" w:lineRule="auto"/>
        <w:rPr>
          <w:sz w:val="24"/>
          <w:szCs w:val="24"/>
        </w:rPr>
      </w:pPr>
    </w:p>
    <w:p w:rsidR="0037156B" w:rsidRDefault="0037156B" w:rsidP="00641AC6">
      <w:pPr>
        <w:spacing w:after="0" w:line="240" w:lineRule="auto"/>
        <w:rPr>
          <w:sz w:val="24"/>
          <w:szCs w:val="24"/>
        </w:rPr>
      </w:pPr>
      <w:r>
        <w:rPr>
          <w:sz w:val="24"/>
          <w:szCs w:val="24"/>
        </w:rPr>
        <w:t xml:space="preserve">Note that we propose </w:t>
      </w:r>
      <w:r w:rsidR="00B15958">
        <w:rPr>
          <w:sz w:val="24"/>
          <w:szCs w:val="24"/>
          <w:u w:val="single"/>
        </w:rPr>
        <w:t>to exclude</w:t>
      </w:r>
      <w:r>
        <w:rPr>
          <w:sz w:val="24"/>
          <w:szCs w:val="24"/>
        </w:rPr>
        <w:t xml:space="preserve"> women who are under the age of majority, regardless of pregnancy and emancipation status</w:t>
      </w:r>
      <w:r w:rsidR="00B15958">
        <w:rPr>
          <w:sz w:val="24"/>
          <w:szCs w:val="24"/>
        </w:rPr>
        <w:t>,</w:t>
      </w:r>
      <w:r>
        <w:rPr>
          <w:sz w:val="24"/>
          <w:szCs w:val="24"/>
        </w:rPr>
        <w:t xml:space="preserve"> for the purposes of the proposed Stage 1 launch, anticipated to begin in July 2010.</w:t>
      </w:r>
      <w:r w:rsidR="00BB441C">
        <w:rPr>
          <w:sz w:val="24"/>
          <w:szCs w:val="24"/>
        </w:rPr>
        <w:t xml:space="preserve">  </w:t>
      </w:r>
    </w:p>
    <w:p w:rsidR="00B15958" w:rsidRPr="00641AC6" w:rsidRDefault="00B15958" w:rsidP="00641AC6">
      <w:pPr>
        <w:spacing w:after="0" w:line="240" w:lineRule="auto"/>
        <w:rPr>
          <w:sz w:val="24"/>
          <w:szCs w:val="24"/>
        </w:rPr>
      </w:pPr>
    </w:p>
    <w:p w:rsidR="003C15F0" w:rsidRPr="00641AC6" w:rsidRDefault="003C15F0" w:rsidP="00641AC6">
      <w:pPr>
        <w:widowControl w:val="0"/>
        <w:autoSpaceDE w:val="0"/>
        <w:autoSpaceDN w:val="0"/>
        <w:adjustRightInd w:val="0"/>
        <w:spacing w:after="0" w:line="240" w:lineRule="auto"/>
        <w:rPr>
          <w:rFonts w:cs="Times New Roman"/>
          <w:sz w:val="24"/>
          <w:szCs w:val="24"/>
        </w:rPr>
      </w:pPr>
      <w:bookmarkStart w:id="0" w:name="_Toc42588968"/>
      <w:bookmarkStart w:id="1" w:name="_Toc53202809"/>
      <w:bookmarkStart w:id="2" w:name="_Toc106679477"/>
      <w:bookmarkStart w:id="3" w:name="_Toc106780254"/>
      <w:bookmarkStart w:id="4" w:name="_Toc130962036"/>
      <w:bookmarkStart w:id="5" w:name="_Toc135810446"/>
      <w:bookmarkStart w:id="6" w:name="_Toc136250396"/>
      <w:bookmarkStart w:id="7" w:name="_Toc247707278"/>
      <w:r w:rsidRPr="00641AC6">
        <w:rPr>
          <w:rFonts w:cs="Times New Roman"/>
          <w:sz w:val="24"/>
          <w:szCs w:val="24"/>
        </w:rPr>
        <w:t xml:space="preserve">Women must reside in a selected NCS geographic segment at the time of enrollment.  From the Initial Vanguard Study experience, </w:t>
      </w:r>
      <w:r w:rsidR="00DE40AA">
        <w:rPr>
          <w:rFonts w:cs="Times New Roman"/>
          <w:sz w:val="24"/>
          <w:szCs w:val="24"/>
        </w:rPr>
        <w:t>few</w:t>
      </w:r>
      <w:r w:rsidR="00DE40AA" w:rsidRPr="00641AC6">
        <w:rPr>
          <w:rFonts w:cs="Times New Roman"/>
          <w:sz w:val="24"/>
          <w:szCs w:val="24"/>
        </w:rPr>
        <w:t xml:space="preserve"> </w:t>
      </w:r>
      <w:r w:rsidRPr="00641AC6">
        <w:rPr>
          <w:rFonts w:cs="Times New Roman"/>
          <w:sz w:val="24"/>
          <w:szCs w:val="24"/>
        </w:rPr>
        <w:t xml:space="preserve">women eligible based on residency will move outside of a selected segment during pregnancy.  </w:t>
      </w:r>
      <w:r w:rsidR="00DE40AA">
        <w:rPr>
          <w:rFonts w:cs="Times New Roman"/>
          <w:sz w:val="24"/>
          <w:szCs w:val="24"/>
        </w:rPr>
        <w:t>We propose to expand inclusion criteria to include</w:t>
      </w:r>
      <w:r w:rsidRPr="00641AC6">
        <w:rPr>
          <w:rFonts w:cs="Times New Roman"/>
          <w:sz w:val="24"/>
          <w:szCs w:val="24"/>
        </w:rPr>
        <w:t xml:space="preserve"> enrolled women who move out of the selected segment to an area which is not a designated secondary sampling unit prior t</w:t>
      </w:r>
      <w:r w:rsidR="001C7E8C" w:rsidRPr="00641AC6">
        <w:rPr>
          <w:rFonts w:cs="Times New Roman"/>
          <w:sz w:val="24"/>
          <w:szCs w:val="24"/>
        </w:rPr>
        <w:t xml:space="preserve">o the sample child’s birth may </w:t>
      </w:r>
      <w:r w:rsidRPr="00641AC6">
        <w:rPr>
          <w:rFonts w:cs="Times New Roman"/>
          <w:sz w:val="24"/>
          <w:szCs w:val="24"/>
        </w:rPr>
        <w:t xml:space="preserve">be eligible </w:t>
      </w:r>
      <w:r w:rsidR="001C7E8C" w:rsidRPr="00641AC6">
        <w:rPr>
          <w:rFonts w:cs="Times New Roman"/>
          <w:sz w:val="24"/>
          <w:szCs w:val="24"/>
        </w:rPr>
        <w:t xml:space="preserve">to continue participation in the Recruitment Substudy.  </w:t>
      </w:r>
      <w:r w:rsidRPr="00641AC6">
        <w:rPr>
          <w:rFonts w:cs="Times New Roman"/>
          <w:sz w:val="24"/>
          <w:szCs w:val="24"/>
        </w:rPr>
        <w:t xml:space="preserve">To remain geographically eligible, enrolled women must reside within 50 miles of the previous address that was initially located in the selected segment boundary. This will increase data available for methodological analysis without affecting generalizability of resulting data, because the </w:t>
      </w:r>
      <w:r w:rsidR="001C7E8C" w:rsidRPr="00641AC6">
        <w:rPr>
          <w:rFonts w:cs="Times New Roman"/>
          <w:sz w:val="24"/>
          <w:szCs w:val="24"/>
        </w:rPr>
        <w:t xml:space="preserve">Recruitment Substudy is </w:t>
      </w:r>
      <w:r w:rsidRPr="00641AC6">
        <w:rPr>
          <w:rFonts w:cs="Times New Roman"/>
          <w:sz w:val="24"/>
          <w:szCs w:val="24"/>
        </w:rPr>
        <w:t xml:space="preserve">not designed to yield representative data and, accordingly, sampling weights will not be created.  </w:t>
      </w:r>
      <w:r w:rsidR="00D70C52">
        <w:rPr>
          <w:rFonts w:cs="Times New Roman"/>
          <w:sz w:val="24"/>
          <w:szCs w:val="24"/>
        </w:rPr>
        <w:t>T</w:t>
      </w:r>
      <w:r w:rsidRPr="00641AC6">
        <w:rPr>
          <w:rFonts w:cs="Times New Roman"/>
          <w:sz w:val="24"/>
          <w:szCs w:val="24"/>
        </w:rPr>
        <w:t xml:space="preserve">his change in geographic eligibility </w:t>
      </w:r>
      <w:r w:rsidR="00D70C52">
        <w:rPr>
          <w:rFonts w:cs="Times New Roman"/>
          <w:sz w:val="24"/>
          <w:szCs w:val="24"/>
        </w:rPr>
        <w:t xml:space="preserve">is expected </w:t>
      </w:r>
      <w:r w:rsidRPr="00641AC6">
        <w:rPr>
          <w:rFonts w:cs="Times New Roman"/>
          <w:sz w:val="24"/>
          <w:szCs w:val="24"/>
        </w:rPr>
        <w:t xml:space="preserve">to increase sample size by a very small amount while maintaining good will with study participants. </w:t>
      </w:r>
    </w:p>
    <w:p w:rsidR="003C15F0" w:rsidRPr="00641AC6" w:rsidRDefault="003C15F0" w:rsidP="00641AC6">
      <w:pPr>
        <w:widowControl w:val="0"/>
        <w:autoSpaceDE w:val="0"/>
        <w:autoSpaceDN w:val="0"/>
        <w:adjustRightInd w:val="0"/>
        <w:spacing w:after="0" w:line="240" w:lineRule="auto"/>
        <w:rPr>
          <w:rFonts w:cs="Times New Roman"/>
          <w:sz w:val="24"/>
          <w:szCs w:val="24"/>
        </w:rPr>
      </w:pPr>
    </w:p>
    <w:p w:rsidR="00BF163D" w:rsidRDefault="00BF163D" w:rsidP="00BF163D">
      <w:pPr>
        <w:autoSpaceDE w:val="0"/>
        <w:autoSpaceDN w:val="0"/>
        <w:rPr>
          <w:sz w:val="24"/>
          <w:szCs w:val="24"/>
        </w:rPr>
      </w:pPr>
      <w:r>
        <w:rPr>
          <w:sz w:val="24"/>
          <w:szCs w:val="24"/>
        </w:rPr>
        <w:t xml:space="preserve">If geographically eligible, women at any stage of pregnancy will be asked to enroll in the study.  Pregnant women of the age of majority through age 49 at the time of screening are eligible for enrollment into the study.  Additionally, women between the age of majority and 49 years of </w:t>
      </w:r>
      <w:r>
        <w:rPr>
          <w:sz w:val="24"/>
          <w:szCs w:val="24"/>
        </w:rPr>
        <w:lastRenderedPageBreak/>
        <w:t xml:space="preserve">age who are not pregnant but, at the time of screening, are determined to be at a high probability of later becoming pregnant, will be invited to join the study. </w:t>
      </w:r>
    </w:p>
    <w:p w:rsidR="003C15F0" w:rsidRPr="00641AC6" w:rsidRDefault="003C15F0" w:rsidP="00641AC6">
      <w:pPr>
        <w:widowControl w:val="0"/>
        <w:autoSpaceDE w:val="0"/>
        <w:autoSpaceDN w:val="0"/>
        <w:adjustRightInd w:val="0"/>
        <w:spacing w:after="0" w:line="240" w:lineRule="auto"/>
        <w:rPr>
          <w:rFonts w:cs="Times New Roman"/>
          <w:sz w:val="24"/>
          <w:szCs w:val="24"/>
        </w:rPr>
      </w:pPr>
    </w:p>
    <w:p w:rsidR="003C15F0" w:rsidRPr="00641AC6" w:rsidRDefault="00D70C52" w:rsidP="00641AC6">
      <w:pPr>
        <w:widowControl w:val="0"/>
        <w:autoSpaceDE w:val="0"/>
        <w:autoSpaceDN w:val="0"/>
        <w:adjustRightInd w:val="0"/>
        <w:spacing w:after="0" w:line="240" w:lineRule="auto"/>
        <w:rPr>
          <w:rFonts w:cs="Times New Roman"/>
          <w:sz w:val="24"/>
          <w:szCs w:val="24"/>
        </w:rPr>
      </w:pPr>
      <w:r>
        <w:rPr>
          <w:rFonts w:cs="Times New Roman"/>
          <w:sz w:val="24"/>
          <w:szCs w:val="24"/>
        </w:rPr>
        <w:t>E</w:t>
      </w:r>
      <w:r w:rsidR="003C15F0" w:rsidRPr="00641AC6">
        <w:rPr>
          <w:rFonts w:cs="Times New Roman"/>
          <w:sz w:val="24"/>
          <w:szCs w:val="24"/>
        </w:rPr>
        <w:t xml:space="preserve">nrolled mothers </w:t>
      </w:r>
      <w:r>
        <w:rPr>
          <w:rFonts w:cs="Times New Roman"/>
          <w:sz w:val="24"/>
          <w:szCs w:val="24"/>
        </w:rPr>
        <w:t xml:space="preserve">will also be asked </w:t>
      </w:r>
      <w:r w:rsidR="003C15F0" w:rsidRPr="00641AC6">
        <w:rPr>
          <w:rFonts w:cs="Times New Roman"/>
          <w:sz w:val="24"/>
          <w:szCs w:val="24"/>
        </w:rPr>
        <w:t>to consent to enrolling their child in the</w:t>
      </w:r>
      <w:r w:rsidR="00E73F8A">
        <w:rPr>
          <w:rFonts w:cs="Times New Roman"/>
          <w:sz w:val="24"/>
          <w:szCs w:val="24"/>
        </w:rPr>
        <w:t xml:space="preserve"> study</w:t>
      </w:r>
      <w:r w:rsidR="003C15F0" w:rsidRPr="00641AC6">
        <w:rPr>
          <w:rFonts w:cs="Times New Roman"/>
          <w:sz w:val="24"/>
          <w:szCs w:val="24"/>
        </w:rPr>
        <w:t xml:space="preserve"> upon birth through the first six months of age.  Consent for child’s continued participation for the duration of the</w:t>
      </w:r>
      <w:r w:rsidR="00E73F8A">
        <w:rPr>
          <w:rFonts w:cs="Times New Roman"/>
          <w:sz w:val="24"/>
          <w:szCs w:val="24"/>
        </w:rPr>
        <w:t xml:space="preserve"> study</w:t>
      </w:r>
      <w:r w:rsidR="003C15F0" w:rsidRPr="00641AC6">
        <w:rPr>
          <w:rFonts w:cs="Times New Roman"/>
          <w:sz w:val="24"/>
          <w:szCs w:val="24"/>
        </w:rPr>
        <w:t xml:space="preserve"> will be solicited at the 6 month visit.</w:t>
      </w:r>
    </w:p>
    <w:bookmarkEnd w:id="0"/>
    <w:bookmarkEnd w:id="1"/>
    <w:bookmarkEnd w:id="2"/>
    <w:bookmarkEnd w:id="3"/>
    <w:bookmarkEnd w:id="4"/>
    <w:bookmarkEnd w:id="5"/>
    <w:bookmarkEnd w:id="6"/>
    <w:bookmarkEnd w:id="7"/>
    <w:p w:rsidR="003C15F0" w:rsidRPr="00641AC6" w:rsidRDefault="003C15F0" w:rsidP="00641AC6">
      <w:pPr>
        <w:widowControl w:val="0"/>
        <w:autoSpaceDE w:val="0"/>
        <w:autoSpaceDN w:val="0"/>
        <w:adjustRightInd w:val="0"/>
        <w:spacing w:after="0" w:line="240" w:lineRule="auto"/>
        <w:rPr>
          <w:rFonts w:cs="Times New Roman"/>
          <w:sz w:val="24"/>
          <w:szCs w:val="24"/>
        </w:rPr>
      </w:pPr>
    </w:p>
    <w:p w:rsidR="003C15F0" w:rsidRPr="00641AC6" w:rsidRDefault="003C15F0" w:rsidP="00641AC6">
      <w:pPr>
        <w:widowControl w:val="0"/>
        <w:autoSpaceDE w:val="0"/>
        <w:autoSpaceDN w:val="0"/>
        <w:adjustRightInd w:val="0"/>
        <w:spacing w:after="0" w:line="240" w:lineRule="auto"/>
        <w:rPr>
          <w:rFonts w:cs="Times New Roman"/>
          <w:sz w:val="24"/>
          <w:szCs w:val="24"/>
        </w:rPr>
      </w:pPr>
      <w:r w:rsidRPr="00641AC6">
        <w:rPr>
          <w:rFonts w:cs="Times New Roman"/>
          <w:bCs/>
          <w:sz w:val="24"/>
          <w:szCs w:val="24"/>
        </w:rPr>
        <w:t>Women not residing in selected segments at the time of enrollment are not eligible to participate in the</w:t>
      </w:r>
      <w:r w:rsidR="00E73F8A">
        <w:rPr>
          <w:rFonts w:cs="Times New Roman"/>
          <w:bCs/>
          <w:sz w:val="24"/>
          <w:szCs w:val="24"/>
        </w:rPr>
        <w:t xml:space="preserve"> study</w:t>
      </w:r>
      <w:r w:rsidRPr="00641AC6">
        <w:rPr>
          <w:rFonts w:cs="Times New Roman"/>
          <w:bCs/>
          <w:sz w:val="24"/>
          <w:szCs w:val="24"/>
        </w:rPr>
        <w:t>. W</w:t>
      </w:r>
      <w:r w:rsidRPr="00641AC6">
        <w:rPr>
          <w:rFonts w:cs="Times New Roman"/>
          <w:sz w:val="24"/>
          <w:szCs w:val="24"/>
        </w:rPr>
        <w:t>omen who are unable to understand NCS participation and grant informed consent will not be eligible to participate.</w:t>
      </w:r>
      <w:r w:rsidR="009E5E75" w:rsidRPr="00641AC6">
        <w:rPr>
          <w:rFonts w:cs="Times New Roman"/>
          <w:sz w:val="24"/>
          <w:szCs w:val="24"/>
        </w:rPr>
        <w:t xml:space="preserve">  </w:t>
      </w:r>
    </w:p>
    <w:p w:rsidR="003C15F0" w:rsidRPr="00641AC6" w:rsidRDefault="003C15F0"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i/>
          <w:sz w:val="24"/>
          <w:szCs w:val="24"/>
          <w:u w:val="single"/>
        </w:rPr>
      </w:pPr>
      <w:r w:rsidRPr="00641AC6">
        <w:rPr>
          <w:rFonts w:cs="Times New Roman"/>
          <w:i/>
          <w:sz w:val="24"/>
          <w:szCs w:val="24"/>
          <w:u w:val="single"/>
        </w:rPr>
        <w:t xml:space="preserve">Primary Sampling Units </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3C15F0"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The sampling frame proposed for the Recruitment Substudy</w:t>
      </w:r>
      <w:r w:rsidR="00BB441C">
        <w:rPr>
          <w:rFonts w:cs="Times New Roman"/>
          <w:sz w:val="24"/>
          <w:szCs w:val="24"/>
        </w:rPr>
        <w:t xml:space="preserve"> </w:t>
      </w:r>
      <w:r w:rsidRPr="00641AC6">
        <w:rPr>
          <w:rFonts w:cs="Times New Roman"/>
          <w:sz w:val="24"/>
          <w:szCs w:val="24"/>
        </w:rPr>
        <w:t xml:space="preserve">is the same as the frame used for the Initial Vanguard Study, with one enhancement, as noted, for the Two-Tier, High-Low strategy.  </w:t>
      </w:r>
      <w:r w:rsidR="00D21D54" w:rsidRPr="00641AC6">
        <w:rPr>
          <w:rFonts w:cs="Times New Roman"/>
          <w:sz w:val="24"/>
          <w:szCs w:val="24"/>
        </w:rPr>
        <w:t xml:space="preserve">As in the Initial Vanguard Study, the sampling design for the Recruitment Substudy uses a multistage clustered approach. In the first stage, 105 locations (generally corresponding to single counties) were randomly selected from all U.S. counties. The process for selecting these </w:t>
      </w:r>
      <w:r w:rsidR="00BB441C">
        <w:rPr>
          <w:rFonts w:cs="Times New Roman"/>
          <w:sz w:val="24"/>
          <w:szCs w:val="24"/>
        </w:rPr>
        <w:t>s</w:t>
      </w:r>
      <w:r w:rsidR="00D21D54" w:rsidRPr="00641AC6">
        <w:rPr>
          <w:rFonts w:cs="Times New Roman"/>
          <w:sz w:val="24"/>
          <w:szCs w:val="24"/>
        </w:rPr>
        <w:t xml:space="preserve">tudy </w:t>
      </w:r>
      <w:r w:rsidR="00BB441C">
        <w:rPr>
          <w:rFonts w:cs="Times New Roman"/>
          <w:sz w:val="24"/>
          <w:szCs w:val="24"/>
        </w:rPr>
        <w:t>l</w:t>
      </w:r>
      <w:r w:rsidR="00D21D54" w:rsidRPr="00641AC6">
        <w:rPr>
          <w:rFonts w:cs="Times New Roman"/>
          <w:sz w:val="24"/>
          <w:szCs w:val="24"/>
        </w:rPr>
        <w:t xml:space="preserve">ocations was based on the intent to achieve statistically </w:t>
      </w:r>
      <w:r w:rsidR="00DE40AA">
        <w:rPr>
          <w:rFonts w:cs="Times New Roman"/>
          <w:sz w:val="24"/>
          <w:szCs w:val="24"/>
        </w:rPr>
        <w:t>representative sample</w:t>
      </w:r>
      <w:r w:rsidR="00D21D54" w:rsidRPr="00641AC6">
        <w:rPr>
          <w:rFonts w:cs="Times New Roman"/>
          <w:sz w:val="24"/>
          <w:szCs w:val="24"/>
        </w:rPr>
        <w:t xml:space="preserve"> of </w:t>
      </w:r>
      <w:r w:rsidR="00DE40AA">
        <w:rPr>
          <w:rFonts w:cs="Times New Roman"/>
          <w:sz w:val="24"/>
          <w:szCs w:val="24"/>
        </w:rPr>
        <w:t xml:space="preserve">children born in </w:t>
      </w:r>
      <w:r w:rsidR="00D21D54" w:rsidRPr="00641AC6">
        <w:rPr>
          <w:rFonts w:cs="Times New Roman"/>
          <w:sz w:val="24"/>
          <w:szCs w:val="24"/>
        </w:rPr>
        <w:t>the United States</w:t>
      </w:r>
      <w:r w:rsidR="00DE40AA">
        <w:rPr>
          <w:rFonts w:cs="Times New Roman"/>
          <w:sz w:val="24"/>
          <w:szCs w:val="24"/>
        </w:rPr>
        <w:t xml:space="preserve"> during the enrollment period</w:t>
      </w:r>
      <w:r w:rsidR="00D21D54" w:rsidRPr="00641AC6">
        <w:rPr>
          <w:rFonts w:cs="Times New Roman"/>
          <w:sz w:val="24"/>
          <w:szCs w:val="24"/>
        </w:rPr>
        <w:t xml:space="preserve">. </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From these 105 </w:t>
      </w:r>
      <w:r w:rsidR="00BB441C">
        <w:rPr>
          <w:rFonts w:cs="Times New Roman"/>
          <w:sz w:val="24"/>
          <w:szCs w:val="24"/>
        </w:rPr>
        <w:t>s</w:t>
      </w:r>
      <w:r w:rsidRPr="00641AC6">
        <w:rPr>
          <w:rFonts w:cs="Times New Roman"/>
          <w:sz w:val="24"/>
          <w:szCs w:val="24"/>
        </w:rPr>
        <w:t xml:space="preserve">tudy </w:t>
      </w:r>
      <w:r w:rsidR="00BB441C">
        <w:rPr>
          <w:rFonts w:cs="Times New Roman"/>
          <w:sz w:val="24"/>
          <w:szCs w:val="24"/>
        </w:rPr>
        <w:t>l</w:t>
      </w:r>
      <w:r w:rsidRPr="00641AC6">
        <w:rPr>
          <w:rFonts w:cs="Times New Roman"/>
          <w:sz w:val="24"/>
          <w:szCs w:val="24"/>
        </w:rPr>
        <w:t xml:space="preserve">ocations, or primary sampling units (PSUs), 30 were selected for implementation of this Recruitment </w:t>
      </w:r>
      <w:r w:rsidR="00BB441C">
        <w:rPr>
          <w:rFonts w:cs="Times New Roman"/>
          <w:sz w:val="24"/>
          <w:szCs w:val="24"/>
        </w:rPr>
        <w:t>Substudy</w:t>
      </w:r>
      <w:r w:rsidRPr="00641AC6">
        <w:rPr>
          <w:rFonts w:cs="Times New Roman"/>
          <w:sz w:val="24"/>
          <w:szCs w:val="24"/>
        </w:rPr>
        <w:t xml:space="preserve">. Each </w:t>
      </w:r>
      <w:r w:rsidR="00BB441C">
        <w:rPr>
          <w:rFonts w:cs="Times New Roman"/>
          <w:sz w:val="24"/>
          <w:szCs w:val="24"/>
        </w:rPr>
        <w:t>of the three r</w:t>
      </w:r>
      <w:r w:rsidRPr="00641AC6">
        <w:rPr>
          <w:rFonts w:cs="Times New Roman"/>
          <w:sz w:val="24"/>
          <w:szCs w:val="24"/>
        </w:rPr>
        <w:t xml:space="preserve">ecruitment </w:t>
      </w:r>
      <w:r w:rsidR="00BB441C">
        <w:rPr>
          <w:rFonts w:cs="Times New Roman"/>
          <w:sz w:val="24"/>
          <w:szCs w:val="24"/>
        </w:rPr>
        <w:t>s</w:t>
      </w:r>
      <w:r w:rsidRPr="00641AC6">
        <w:rPr>
          <w:rFonts w:cs="Times New Roman"/>
          <w:sz w:val="24"/>
          <w:szCs w:val="24"/>
        </w:rPr>
        <w:t>trateg</w:t>
      </w:r>
      <w:r w:rsidR="003C4961">
        <w:rPr>
          <w:rFonts w:cs="Times New Roman"/>
          <w:sz w:val="24"/>
          <w:szCs w:val="24"/>
        </w:rPr>
        <w:t>ies</w:t>
      </w:r>
      <w:r w:rsidRPr="00641AC6">
        <w:rPr>
          <w:rFonts w:cs="Times New Roman"/>
          <w:sz w:val="24"/>
          <w:szCs w:val="24"/>
        </w:rPr>
        <w:t xml:space="preserve"> will be employed in 10</w:t>
      </w:r>
      <w:r w:rsidR="003C4961">
        <w:rPr>
          <w:rFonts w:cs="Times New Roman"/>
          <w:sz w:val="24"/>
          <w:szCs w:val="24"/>
        </w:rPr>
        <w:t xml:space="preserve"> different </w:t>
      </w:r>
      <w:r w:rsidR="00BB441C">
        <w:rPr>
          <w:rFonts w:cs="Times New Roman"/>
          <w:sz w:val="24"/>
          <w:szCs w:val="24"/>
        </w:rPr>
        <w:t>s</w:t>
      </w:r>
      <w:r w:rsidRPr="00641AC6">
        <w:rPr>
          <w:rFonts w:cs="Times New Roman"/>
          <w:sz w:val="24"/>
          <w:szCs w:val="24"/>
        </w:rPr>
        <w:t xml:space="preserve">tudy </w:t>
      </w:r>
      <w:r w:rsidR="00BB441C">
        <w:rPr>
          <w:rFonts w:cs="Times New Roman"/>
          <w:sz w:val="24"/>
          <w:szCs w:val="24"/>
        </w:rPr>
        <w:t>l</w:t>
      </w:r>
      <w:r w:rsidRPr="00641AC6">
        <w:rPr>
          <w:rFonts w:cs="Times New Roman"/>
          <w:sz w:val="24"/>
          <w:szCs w:val="24"/>
        </w:rPr>
        <w:t xml:space="preserve">ocations. As described above, </w:t>
      </w:r>
      <w:r w:rsidR="00BB441C">
        <w:rPr>
          <w:rFonts w:cs="Times New Roman"/>
          <w:sz w:val="24"/>
          <w:szCs w:val="24"/>
        </w:rPr>
        <w:t>s</w:t>
      </w:r>
      <w:r w:rsidRPr="00641AC6">
        <w:rPr>
          <w:rFonts w:cs="Times New Roman"/>
          <w:sz w:val="24"/>
          <w:szCs w:val="24"/>
        </w:rPr>
        <w:t xml:space="preserve">tudy </w:t>
      </w:r>
      <w:r w:rsidR="00BB441C">
        <w:rPr>
          <w:rFonts w:cs="Times New Roman"/>
          <w:sz w:val="24"/>
          <w:szCs w:val="24"/>
        </w:rPr>
        <w:t>l</w:t>
      </w:r>
      <w:r w:rsidRPr="00641AC6">
        <w:rPr>
          <w:rFonts w:cs="Times New Roman"/>
          <w:sz w:val="24"/>
          <w:szCs w:val="24"/>
        </w:rPr>
        <w:t xml:space="preserve">ocations for each of the </w:t>
      </w:r>
      <w:r w:rsidR="00BB441C">
        <w:rPr>
          <w:rFonts w:cs="Times New Roman"/>
          <w:sz w:val="24"/>
          <w:szCs w:val="24"/>
        </w:rPr>
        <w:t>r</w:t>
      </w:r>
      <w:r w:rsidRPr="00641AC6">
        <w:rPr>
          <w:rFonts w:cs="Times New Roman"/>
          <w:sz w:val="24"/>
          <w:szCs w:val="24"/>
        </w:rPr>
        <w:t xml:space="preserve">ecruitment </w:t>
      </w:r>
      <w:r w:rsidR="00BB441C">
        <w:rPr>
          <w:rFonts w:cs="Times New Roman"/>
          <w:sz w:val="24"/>
          <w:szCs w:val="24"/>
        </w:rPr>
        <w:t>s</w:t>
      </w:r>
      <w:r w:rsidRPr="00641AC6">
        <w:rPr>
          <w:rFonts w:cs="Times New Roman"/>
          <w:sz w:val="24"/>
          <w:szCs w:val="24"/>
        </w:rPr>
        <w:t xml:space="preserve">trategies are geographically and demographically diverse; however, they do not, and were not intended to, support generalizations to regions or the U.S. target population. See Tables </w:t>
      </w:r>
      <w:r w:rsidR="005B67EE" w:rsidRPr="00641AC6">
        <w:rPr>
          <w:rFonts w:cs="Times New Roman"/>
          <w:sz w:val="24"/>
          <w:szCs w:val="24"/>
        </w:rPr>
        <w:t>B.</w:t>
      </w:r>
      <w:r w:rsidRPr="00641AC6">
        <w:rPr>
          <w:rFonts w:cs="Times New Roman"/>
          <w:sz w:val="24"/>
          <w:szCs w:val="24"/>
        </w:rPr>
        <w:t>1-</w:t>
      </w:r>
      <w:r w:rsidR="005B67EE" w:rsidRPr="00641AC6">
        <w:rPr>
          <w:rFonts w:cs="Times New Roman"/>
          <w:sz w:val="24"/>
          <w:szCs w:val="24"/>
        </w:rPr>
        <w:t>B.</w:t>
      </w:r>
      <w:r w:rsidRPr="00641AC6">
        <w:rPr>
          <w:rFonts w:cs="Times New Roman"/>
          <w:sz w:val="24"/>
          <w:szCs w:val="24"/>
        </w:rPr>
        <w:t xml:space="preserve">3 (below) for a listing of </w:t>
      </w:r>
      <w:r w:rsidR="00BB441C">
        <w:rPr>
          <w:rFonts w:cs="Times New Roman"/>
          <w:sz w:val="24"/>
          <w:szCs w:val="24"/>
        </w:rPr>
        <w:t>s</w:t>
      </w:r>
      <w:r w:rsidRPr="00641AC6">
        <w:rPr>
          <w:rFonts w:cs="Times New Roman"/>
          <w:sz w:val="24"/>
          <w:szCs w:val="24"/>
        </w:rPr>
        <w:t xml:space="preserve">tudy </w:t>
      </w:r>
      <w:r w:rsidR="00BB441C">
        <w:rPr>
          <w:rFonts w:cs="Times New Roman"/>
          <w:sz w:val="24"/>
          <w:szCs w:val="24"/>
        </w:rPr>
        <w:t>l</w:t>
      </w:r>
      <w:r w:rsidRPr="00641AC6">
        <w:rPr>
          <w:rFonts w:cs="Times New Roman"/>
          <w:sz w:val="24"/>
          <w:szCs w:val="24"/>
        </w:rPr>
        <w:t xml:space="preserve">ocations (PSUs) by recruitment strategy and </w:t>
      </w:r>
      <w:r w:rsidR="00BB441C">
        <w:rPr>
          <w:rFonts w:cs="Times New Roman"/>
          <w:sz w:val="24"/>
          <w:szCs w:val="24"/>
        </w:rPr>
        <w:t>s</w:t>
      </w:r>
      <w:r w:rsidRPr="00641AC6">
        <w:rPr>
          <w:rFonts w:cs="Times New Roman"/>
          <w:sz w:val="24"/>
          <w:szCs w:val="24"/>
        </w:rPr>
        <w:t xml:space="preserve">tudy </w:t>
      </w:r>
      <w:r w:rsidR="00BB441C">
        <w:rPr>
          <w:rFonts w:cs="Times New Roman"/>
          <w:sz w:val="24"/>
          <w:szCs w:val="24"/>
        </w:rPr>
        <w:t>c</w:t>
      </w:r>
      <w:r w:rsidRPr="00641AC6">
        <w:rPr>
          <w:rFonts w:cs="Times New Roman"/>
          <w:sz w:val="24"/>
          <w:szCs w:val="24"/>
        </w:rPr>
        <w:t>enter.</w:t>
      </w:r>
    </w:p>
    <w:p w:rsidR="00D21D54" w:rsidRPr="00641AC6" w:rsidRDefault="00D21D54" w:rsidP="00641AC6">
      <w:pPr>
        <w:widowControl w:val="0"/>
        <w:autoSpaceDE w:val="0"/>
        <w:autoSpaceDN w:val="0"/>
        <w:adjustRightInd w:val="0"/>
        <w:spacing w:after="0" w:line="240" w:lineRule="auto"/>
        <w:rPr>
          <w:rFonts w:cs="Times New Roman"/>
          <w:sz w:val="24"/>
          <w:szCs w:val="24"/>
        </w:rPr>
      </w:pPr>
    </w:p>
    <w:tbl>
      <w:tblPr>
        <w:tblStyle w:val="TableGrid"/>
        <w:tblW w:w="0" w:type="auto"/>
        <w:tblLook w:val="04A0"/>
      </w:tblPr>
      <w:tblGrid>
        <w:gridCol w:w="6318"/>
        <w:gridCol w:w="3258"/>
      </w:tblGrid>
      <w:tr w:rsidR="00D21D54" w:rsidRPr="00641AC6" w:rsidTr="0076727C">
        <w:tc>
          <w:tcPr>
            <w:tcW w:w="9576" w:type="dxa"/>
            <w:gridSpan w:val="2"/>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 xml:space="preserve">Table </w:t>
            </w:r>
            <w:r w:rsidR="005B67EE" w:rsidRPr="00641AC6">
              <w:rPr>
                <w:rFonts w:cs="Times New Roman"/>
                <w:b/>
                <w:bCs/>
                <w:sz w:val="24"/>
                <w:szCs w:val="24"/>
              </w:rPr>
              <w:t>B.</w:t>
            </w:r>
            <w:r w:rsidRPr="00641AC6">
              <w:rPr>
                <w:rFonts w:cs="Times New Roman"/>
                <w:b/>
                <w:bCs/>
                <w:sz w:val="24"/>
                <w:szCs w:val="24"/>
              </w:rPr>
              <w:t>1. Study Centers and Locations for Provider Based Recruitment</w:t>
            </w:r>
          </w:p>
        </w:tc>
      </w:tr>
      <w:tr w:rsidR="00D21D54" w:rsidRPr="00641AC6" w:rsidTr="0076727C">
        <w:tc>
          <w:tcPr>
            <w:tcW w:w="6318" w:type="dxa"/>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 xml:space="preserve">Study Center </w:t>
            </w:r>
          </w:p>
        </w:tc>
        <w:tc>
          <w:tcPr>
            <w:tcW w:w="3258" w:type="dxa"/>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Study Location</w:t>
            </w:r>
          </w:p>
        </w:tc>
      </w:tr>
      <w:tr w:rsidR="00D21D54" w:rsidRPr="00641AC6" w:rsidTr="0076727C">
        <w:tc>
          <w:tcPr>
            <w:tcW w:w="6318" w:type="dxa"/>
            <w:tcBorders>
              <w:top w:val="single" w:sz="4" w:space="0" w:color="auto"/>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Arkansas Children’s Hospital Research Institute </w:t>
            </w:r>
          </w:p>
        </w:tc>
        <w:tc>
          <w:tcPr>
            <w:tcW w:w="3258" w:type="dxa"/>
            <w:tcBorders>
              <w:top w:val="single" w:sz="4" w:space="0" w:color="auto"/>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Benton County, AR</w:t>
            </w:r>
          </w:p>
        </w:tc>
      </w:tr>
      <w:tr w:rsidR="00D21D54" w:rsidRPr="00641AC6" w:rsidTr="0076727C">
        <w:tc>
          <w:tcPr>
            <w:tcW w:w="631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Brown University </w:t>
            </w:r>
          </w:p>
        </w:tc>
        <w:tc>
          <w:tcPr>
            <w:tcW w:w="325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Providence County, RI</w:t>
            </w:r>
          </w:p>
        </w:tc>
      </w:tr>
      <w:tr w:rsidR="00D21D54" w:rsidRPr="00641AC6" w:rsidTr="0076727C">
        <w:tc>
          <w:tcPr>
            <w:tcW w:w="631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Children’s Hospital of Philadelphia </w:t>
            </w:r>
          </w:p>
        </w:tc>
        <w:tc>
          <w:tcPr>
            <w:tcW w:w="325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Schuylkill County, PA*</w:t>
            </w:r>
          </w:p>
        </w:tc>
      </w:tr>
      <w:tr w:rsidR="00D21D54" w:rsidRPr="00641AC6" w:rsidTr="0076727C">
        <w:tc>
          <w:tcPr>
            <w:tcW w:w="631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Michigan State University </w:t>
            </w:r>
          </w:p>
        </w:tc>
        <w:tc>
          <w:tcPr>
            <w:tcW w:w="325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Wayne County, MI ^</w:t>
            </w:r>
          </w:p>
        </w:tc>
      </w:tr>
      <w:tr w:rsidR="00D21D54" w:rsidRPr="00641AC6" w:rsidTr="0076727C">
        <w:tc>
          <w:tcPr>
            <w:tcW w:w="631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California, Davis </w:t>
            </w:r>
          </w:p>
        </w:tc>
        <w:tc>
          <w:tcPr>
            <w:tcW w:w="325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Sacramento County, CA</w:t>
            </w:r>
          </w:p>
        </w:tc>
      </w:tr>
      <w:tr w:rsidR="00D21D54" w:rsidRPr="00641AC6" w:rsidTr="0076727C">
        <w:tc>
          <w:tcPr>
            <w:tcW w:w="631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Mississippi </w:t>
            </w:r>
          </w:p>
        </w:tc>
        <w:tc>
          <w:tcPr>
            <w:tcW w:w="325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Hinds County, MS</w:t>
            </w:r>
          </w:p>
        </w:tc>
      </w:tr>
      <w:tr w:rsidR="00D21D54" w:rsidRPr="00641AC6" w:rsidTr="0076727C">
        <w:tc>
          <w:tcPr>
            <w:tcW w:w="631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North Carolina at Chapel Hill </w:t>
            </w:r>
          </w:p>
        </w:tc>
        <w:tc>
          <w:tcPr>
            <w:tcW w:w="325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Durham County, NC</w:t>
            </w:r>
          </w:p>
        </w:tc>
      </w:tr>
      <w:tr w:rsidR="00D21D54" w:rsidRPr="00641AC6" w:rsidTr="0076727C">
        <w:tc>
          <w:tcPr>
            <w:tcW w:w="631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Texas Health Science Center San Antonio </w:t>
            </w:r>
          </w:p>
        </w:tc>
        <w:tc>
          <w:tcPr>
            <w:tcW w:w="325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Bexar County, TX</w:t>
            </w:r>
          </w:p>
        </w:tc>
      </w:tr>
      <w:tr w:rsidR="00D21D54" w:rsidRPr="00641AC6" w:rsidTr="0076727C">
        <w:tc>
          <w:tcPr>
            <w:tcW w:w="631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Texas Southwestern Medical Center at Dallas </w:t>
            </w:r>
          </w:p>
        </w:tc>
        <w:tc>
          <w:tcPr>
            <w:tcW w:w="325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Lamar County, TX*</w:t>
            </w:r>
          </w:p>
        </w:tc>
      </w:tr>
      <w:tr w:rsidR="00D21D54" w:rsidRPr="00641AC6" w:rsidTr="0076727C">
        <w:tc>
          <w:tcPr>
            <w:tcW w:w="6318" w:type="dxa"/>
            <w:tcBorders>
              <w:top w:val="nil"/>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Yale University </w:t>
            </w:r>
          </w:p>
        </w:tc>
        <w:tc>
          <w:tcPr>
            <w:tcW w:w="3258" w:type="dxa"/>
            <w:tcBorders>
              <w:top w:val="nil"/>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New Haven County, CT</w:t>
            </w:r>
          </w:p>
        </w:tc>
      </w:tr>
    </w:tbl>
    <w:p w:rsidR="00D21D54" w:rsidRPr="00641AC6" w:rsidRDefault="00D21D54" w:rsidP="00641AC6">
      <w:pPr>
        <w:widowControl w:val="0"/>
        <w:autoSpaceDE w:val="0"/>
        <w:autoSpaceDN w:val="0"/>
        <w:adjustRightInd w:val="0"/>
        <w:spacing w:after="0" w:line="240" w:lineRule="auto"/>
        <w:rPr>
          <w:rFonts w:cs="Times New Roman"/>
          <w:b/>
          <w:bCs/>
          <w:sz w:val="24"/>
          <w:szCs w:val="24"/>
        </w:rPr>
      </w:pPr>
    </w:p>
    <w:tbl>
      <w:tblPr>
        <w:tblStyle w:val="TableGrid"/>
        <w:tblW w:w="0" w:type="auto"/>
        <w:tblLook w:val="04A0"/>
      </w:tblPr>
      <w:tblGrid>
        <w:gridCol w:w="5110"/>
        <w:gridCol w:w="4466"/>
      </w:tblGrid>
      <w:tr w:rsidR="00D21D54" w:rsidRPr="00641AC6" w:rsidTr="0076727C">
        <w:trPr>
          <w:trHeight w:val="341"/>
        </w:trPr>
        <w:tc>
          <w:tcPr>
            <w:tcW w:w="9576" w:type="dxa"/>
            <w:gridSpan w:val="2"/>
            <w:tcBorders>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lastRenderedPageBreak/>
              <w:t xml:space="preserve">Table </w:t>
            </w:r>
            <w:r w:rsidR="005B67EE" w:rsidRPr="00641AC6">
              <w:rPr>
                <w:rFonts w:cs="Times New Roman"/>
                <w:b/>
                <w:bCs/>
                <w:sz w:val="24"/>
                <w:szCs w:val="24"/>
              </w:rPr>
              <w:t>B.</w:t>
            </w:r>
            <w:r w:rsidRPr="00641AC6">
              <w:rPr>
                <w:rFonts w:cs="Times New Roman"/>
                <w:b/>
                <w:bCs/>
                <w:sz w:val="24"/>
                <w:szCs w:val="24"/>
              </w:rPr>
              <w:t>2. Study Centers and Locations for Enhanced Household Based Recruitment</w:t>
            </w:r>
          </w:p>
        </w:tc>
      </w:tr>
      <w:tr w:rsidR="00D21D54" w:rsidRPr="00641AC6" w:rsidTr="0076727C">
        <w:tc>
          <w:tcPr>
            <w:tcW w:w="5110" w:type="dxa"/>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 xml:space="preserve">Study Center </w:t>
            </w:r>
          </w:p>
        </w:tc>
        <w:tc>
          <w:tcPr>
            <w:tcW w:w="4466" w:type="dxa"/>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ind w:left="1190"/>
              <w:rPr>
                <w:rFonts w:cs="Times New Roman"/>
                <w:b/>
                <w:bCs/>
                <w:sz w:val="24"/>
                <w:szCs w:val="24"/>
              </w:rPr>
            </w:pPr>
            <w:r w:rsidRPr="00641AC6">
              <w:rPr>
                <w:rFonts w:cs="Times New Roman"/>
                <w:b/>
                <w:bCs/>
                <w:sz w:val="24"/>
                <w:szCs w:val="24"/>
              </w:rPr>
              <w:t>Study Location</w:t>
            </w:r>
          </w:p>
        </w:tc>
      </w:tr>
      <w:tr w:rsidR="00D21D54" w:rsidRPr="00641AC6" w:rsidTr="0076727C">
        <w:tc>
          <w:tcPr>
            <w:tcW w:w="5110" w:type="dxa"/>
            <w:tcBorders>
              <w:top w:val="single" w:sz="4" w:space="0" w:color="auto"/>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Saint Louis University </w:t>
            </w:r>
          </w:p>
        </w:tc>
        <w:tc>
          <w:tcPr>
            <w:tcW w:w="4466" w:type="dxa"/>
            <w:tcBorders>
              <w:top w:val="single" w:sz="4" w:space="0" w:color="auto"/>
              <w:left w:val="nil"/>
              <w:bottom w:val="nil"/>
              <w:right w:val="nil"/>
            </w:tcBorders>
          </w:tcPr>
          <w:p w:rsidR="00D21D54" w:rsidRPr="00641AC6" w:rsidRDefault="00D21D54" w:rsidP="00641AC6">
            <w:pPr>
              <w:widowControl w:val="0"/>
              <w:autoSpaceDE w:val="0"/>
              <w:autoSpaceDN w:val="0"/>
              <w:adjustRightInd w:val="0"/>
              <w:ind w:left="1190"/>
              <w:rPr>
                <w:rFonts w:cs="Times New Roman"/>
                <w:sz w:val="24"/>
                <w:szCs w:val="24"/>
              </w:rPr>
            </w:pPr>
            <w:r w:rsidRPr="00641AC6">
              <w:rPr>
                <w:rFonts w:cs="Times New Roman"/>
                <w:sz w:val="24"/>
                <w:szCs w:val="24"/>
              </w:rPr>
              <w:t>St Louis (city), MO</w:t>
            </w:r>
          </w:p>
        </w:tc>
      </w:tr>
      <w:tr w:rsidR="00D21D54" w:rsidRPr="00641AC6" w:rsidTr="0076727C">
        <w:tc>
          <w:tcPr>
            <w:tcW w:w="5110"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Washington </w:t>
            </w:r>
          </w:p>
        </w:tc>
        <w:tc>
          <w:tcPr>
            <w:tcW w:w="4466" w:type="dxa"/>
            <w:tcBorders>
              <w:top w:val="nil"/>
              <w:left w:val="nil"/>
              <w:bottom w:val="nil"/>
              <w:right w:val="nil"/>
            </w:tcBorders>
          </w:tcPr>
          <w:p w:rsidR="00D21D54" w:rsidRPr="00641AC6" w:rsidRDefault="00D21D54" w:rsidP="00641AC6">
            <w:pPr>
              <w:widowControl w:val="0"/>
              <w:autoSpaceDE w:val="0"/>
              <w:autoSpaceDN w:val="0"/>
              <w:adjustRightInd w:val="0"/>
              <w:ind w:left="1190"/>
              <w:rPr>
                <w:rFonts w:cs="Times New Roman"/>
                <w:sz w:val="24"/>
                <w:szCs w:val="24"/>
              </w:rPr>
            </w:pPr>
            <w:r w:rsidRPr="00641AC6">
              <w:rPr>
                <w:rFonts w:cs="Times New Roman"/>
                <w:sz w:val="24"/>
                <w:szCs w:val="24"/>
              </w:rPr>
              <w:t>Grant, WA*</w:t>
            </w:r>
          </w:p>
        </w:tc>
      </w:tr>
      <w:tr w:rsidR="00D21D54" w:rsidRPr="00641AC6" w:rsidTr="0076727C">
        <w:tc>
          <w:tcPr>
            <w:tcW w:w="5110"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Iowa </w:t>
            </w:r>
          </w:p>
        </w:tc>
        <w:tc>
          <w:tcPr>
            <w:tcW w:w="4466" w:type="dxa"/>
            <w:tcBorders>
              <w:top w:val="nil"/>
              <w:left w:val="nil"/>
              <w:bottom w:val="nil"/>
              <w:right w:val="nil"/>
            </w:tcBorders>
          </w:tcPr>
          <w:p w:rsidR="00D21D54" w:rsidRPr="00641AC6" w:rsidRDefault="00D21D54" w:rsidP="00641AC6">
            <w:pPr>
              <w:widowControl w:val="0"/>
              <w:autoSpaceDE w:val="0"/>
              <w:autoSpaceDN w:val="0"/>
              <w:adjustRightInd w:val="0"/>
              <w:ind w:left="1190"/>
              <w:rPr>
                <w:rFonts w:cs="Times New Roman"/>
                <w:sz w:val="24"/>
                <w:szCs w:val="24"/>
              </w:rPr>
            </w:pPr>
            <w:r w:rsidRPr="00641AC6">
              <w:rPr>
                <w:rFonts w:cs="Times New Roman"/>
                <w:sz w:val="24"/>
                <w:szCs w:val="24"/>
              </w:rPr>
              <w:t>Polk, IA</w:t>
            </w:r>
          </w:p>
        </w:tc>
      </w:tr>
      <w:tr w:rsidR="00D21D54" w:rsidRPr="00641AC6" w:rsidTr="0076727C">
        <w:tc>
          <w:tcPr>
            <w:tcW w:w="5110"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Maine Medical Center </w:t>
            </w:r>
          </w:p>
        </w:tc>
        <w:tc>
          <w:tcPr>
            <w:tcW w:w="4466" w:type="dxa"/>
            <w:tcBorders>
              <w:top w:val="nil"/>
              <w:left w:val="nil"/>
              <w:bottom w:val="nil"/>
              <w:right w:val="nil"/>
            </w:tcBorders>
          </w:tcPr>
          <w:p w:rsidR="00D21D54" w:rsidRPr="00641AC6" w:rsidRDefault="00D21D54" w:rsidP="00641AC6">
            <w:pPr>
              <w:widowControl w:val="0"/>
              <w:autoSpaceDE w:val="0"/>
              <w:autoSpaceDN w:val="0"/>
              <w:adjustRightInd w:val="0"/>
              <w:ind w:left="1190"/>
              <w:rPr>
                <w:rFonts w:cs="Times New Roman"/>
                <w:sz w:val="24"/>
                <w:szCs w:val="24"/>
              </w:rPr>
            </w:pPr>
            <w:r w:rsidRPr="00641AC6">
              <w:rPr>
                <w:rFonts w:cs="Times New Roman"/>
                <w:sz w:val="24"/>
                <w:szCs w:val="24"/>
              </w:rPr>
              <w:t>Cumberland, ME*</w:t>
            </w:r>
          </w:p>
        </w:tc>
      </w:tr>
      <w:tr w:rsidR="00D21D54" w:rsidRPr="00641AC6" w:rsidTr="0076727C">
        <w:tc>
          <w:tcPr>
            <w:tcW w:w="5110"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Hawaii </w:t>
            </w:r>
          </w:p>
        </w:tc>
        <w:tc>
          <w:tcPr>
            <w:tcW w:w="4466" w:type="dxa"/>
            <w:tcBorders>
              <w:top w:val="nil"/>
              <w:left w:val="nil"/>
              <w:bottom w:val="nil"/>
              <w:right w:val="nil"/>
            </w:tcBorders>
          </w:tcPr>
          <w:p w:rsidR="00D21D54" w:rsidRPr="00641AC6" w:rsidRDefault="00D21D54" w:rsidP="00641AC6">
            <w:pPr>
              <w:widowControl w:val="0"/>
              <w:autoSpaceDE w:val="0"/>
              <w:autoSpaceDN w:val="0"/>
              <w:adjustRightInd w:val="0"/>
              <w:ind w:left="1190"/>
              <w:rPr>
                <w:rFonts w:cs="Times New Roman"/>
                <w:sz w:val="24"/>
                <w:szCs w:val="24"/>
              </w:rPr>
            </w:pPr>
            <w:r w:rsidRPr="00641AC6">
              <w:rPr>
                <w:rFonts w:cs="Times New Roman"/>
                <w:sz w:val="24"/>
                <w:szCs w:val="24"/>
              </w:rPr>
              <w:t>Honolulu, HI</w:t>
            </w:r>
          </w:p>
        </w:tc>
      </w:tr>
      <w:tr w:rsidR="00D21D54" w:rsidRPr="00641AC6" w:rsidTr="0076727C">
        <w:tc>
          <w:tcPr>
            <w:tcW w:w="5110"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Arizona </w:t>
            </w:r>
          </w:p>
        </w:tc>
        <w:tc>
          <w:tcPr>
            <w:tcW w:w="4466" w:type="dxa"/>
            <w:tcBorders>
              <w:top w:val="nil"/>
              <w:left w:val="nil"/>
              <w:bottom w:val="nil"/>
              <w:right w:val="nil"/>
            </w:tcBorders>
          </w:tcPr>
          <w:p w:rsidR="00D21D54" w:rsidRPr="00641AC6" w:rsidRDefault="00D21D54" w:rsidP="00641AC6">
            <w:pPr>
              <w:widowControl w:val="0"/>
              <w:autoSpaceDE w:val="0"/>
              <w:autoSpaceDN w:val="0"/>
              <w:adjustRightInd w:val="0"/>
              <w:ind w:left="1190"/>
              <w:rPr>
                <w:rFonts w:cs="Times New Roman"/>
                <w:sz w:val="24"/>
                <w:szCs w:val="24"/>
              </w:rPr>
            </w:pPr>
            <w:r w:rsidRPr="00641AC6">
              <w:rPr>
                <w:rFonts w:cs="Times New Roman"/>
                <w:sz w:val="24"/>
                <w:szCs w:val="24"/>
              </w:rPr>
              <w:t>Pinal, AZ</w:t>
            </w:r>
          </w:p>
        </w:tc>
      </w:tr>
      <w:tr w:rsidR="00D21D54" w:rsidRPr="00641AC6" w:rsidTr="0076727C">
        <w:tc>
          <w:tcPr>
            <w:tcW w:w="5110"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Miami </w:t>
            </w:r>
          </w:p>
        </w:tc>
        <w:tc>
          <w:tcPr>
            <w:tcW w:w="4466" w:type="dxa"/>
            <w:tcBorders>
              <w:top w:val="nil"/>
              <w:left w:val="nil"/>
              <w:bottom w:val="nil"/>
              <w:right w:val="nil"/>
            </w:tcBorders>
          </w:tcPr>
          <w:p w:rsidR="00D21D54" w:rsidRPr="00641AC6" w:rsidRDefault="00D21D54" w:rsidP="00641AC6">
            <w:pPr>
              <w:widowControl w:val="0"/>
              <w:autoSpaceDE w:val="0"/>
              <w:autoSpaceDN w:val="0"/>
              <w:adjustRightInd w:val="0"/>
              <w:ind w:left="1190"/>
              <w:rPr>
                <w:rFonts w:cs="Times New Roman"/>
                <w:sz w:val="24"/>
                <w:szCs w:val="24"/>
              </w:rPr>
            </w:pPr>
            <w:r w:rsidRPr="00641AC6">
              <w:rPr>
                <w:rFonts w:cs="Times New Roman"/>
                <w:sz w:val="24"/>
                <w:szCs w:val="24"/>
              </w:rPr>
              <w:t>Baker, FL*</w:t>
            </w:r>
          </w:p>
        </w:tc>
      </w:tr>
      <w:tr w:rsidR="00D21D54" w:rsidRPr="00641AC6" w:rsidTr="0076727C">
        <w:tc>
          <w:tcPr>
            <w:tcW w:w="5110"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New Mexico </w:t>
            </w:r>
          </w:p>
        </w:tc>
        <w:tc>
          <w:tcPr>
            <w:tcW w:w="4466" w:type="dxa"/>
            <w:tcBorders>
              <w:top w:val="nil"/>
              <w:left w:val="nil"/>
              <w:bottom w:val="nil"/>
              <w:right w:val="nil"/>
            </w:tcBorders>
          </w:tcPr>
          <w:p w:rsidR="00D21D54" w:rsidRPr="00641AC6" w:rsidRDefault="00D21D54" w:rsidP="00641AC6">
            <w:pPr>
              <w:widowControl w:val="0"/>
              <w:autoSpaceDE w:val="0"/>
              <w:autoSpaceDN w:val="0"/>
              <w:adjustRightInd w:val="0"/>
              <w:ind w:left="1190"/>
              <w:rPr>
                <w:rFonts w:cs="Times New Roman"/>
                <w:sz w:val="24"/>
                <w:szCs w:val="24"/>
              </w:rPr>
            </w:pPr>
            <w:r w:rsidRPr="00641AC6">
              <w:rPr>
                <w:rFonts w:cs="Times New Roman"/>
                <w:sz w:val="24"/>
                <w:szCs w:val="24"/>
              </w:rPr>
              <w:t>Valencia, NM</w:t>
            </w:r>
          </w:p>
        </w:tc>
      </w:tr>
      <w:tr w:rsidR="00D21D54" w:rsidRPr="00641AC6" w:rsidTr="0076727C">
        <w:tc>
          <w:tcPr>
            <w:tcW w:w="5110"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California, Irvine </w:t>
            </w:r>
          </w:p>
        </w:tc>
        <w:tc>
          <w:tcPr>
            <w:tcW w:w="4466" w:type="dxa"/>
            <w:tcBorders>
              <w:top w:val="nil"/>
              <w:left w:val="nil"/>
              <w:bottom w:val="nil"/>
              <w:right w:val="nil"/>
            </w:tcBorders>
          </w:tcPr>
          <w:p w:rsidR="00D21D54" w:rsidRPr="00641AC6" w:rsidRDefault="00D21D54" w:rsidP="00641AC6">
            <w:pPr>
              <w:widowControl w:val="0"/>
              <w:autoSpaceDE w:val="0"/>
              <w:autoSpaceDN w:val="0"/>
              <w:adjustRightInd w:val="0"/>
              <w:ind w:left="1190"/>
              <w:rPr>
                <w:rFonts w:cs="Times New Roman"/>
                <w:sz w:val="24"/>
                <w:szCs w:val="24"/>
              </w:rPr>
            </w:pPr>
            <w:r w:rsidRPr="00641AC6">
              <w:rPr>
                <w:rFonts w:cs="Times New Roman"/>
                <w:sz w:val="24"/>
                <w:szCs w:val="24"/>
              </w:rPr>
              <w:t>San Diego, CA ^</w:t>
            </w:r>
          </w:p>
        </w:tc>
      </w:tr>
      <w:tr w:rsidR="00D21D54" w:rsidRPr="00641AC6" w:rsidTr="0076727C">
        <w:tc>
          <w:tcPr>
            <w:tcW w:w="5110" w:type="dxa"/>
            <w:tcBorders>
              <w:top w:val="nil"/>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Case Western Reserve University </w:t>
            </w:r>
          </w:p>
        </w:tc>
        <w:tc>
          <w:tcPr>
            <w:tcW w:w="4466" w:type="dxa"/>
            <w:tcBorders>
              <w:top w:val="nil"/>
              <w:left w:val="nil"/>
              <w:bottom w:val="single" w:sz="4" w:space="0" w:color="auto"/>
              <w:right w:val="nil"/>
            </w:tcBorders>
          </w:tcPr>
          <w:p w:rsidR="00D21D54" w:rsidRPr="00641AC6" w:rsidRDefault="00D21D54" w:rsidP="00641AC6">
            <w:pPr>
              <w:widowControl w:val="0"/>
              <w:autoSpaceDE w:val="0"/>
              <w:autoSpaceDN w:val="0"/>
              <w:adjustRightInd w:val="0"/>
              <w:ind w:left="1190"/>
              <w:rPr>
                <w:rFonts w:cs="Times New Roman"/>
                <w:sz w:val="24"/>
                <w:szCs w:val="24"/>
              </w:rPr>
            </w:pPr>
            <w:r w:rsidRPr="00641AC6">
              <w:rPr>
                <w:rFonts w:cs="Times New Roman"/>
                <w:sz w:val="24"/>
                <w:szCs w:val="24"/>
              </w:rPr>
              <w:t>Cuyahoga, OH ^</w:t>
            </w:r>
          </w:p>
        </w:tc>
      </w:tr>
    </w:tbl>
    <w:p w:rsidR="00D21D54" w:rsidRPr="00641AC6" w:rsidRDefault="00D21D54" w:rsidP="00641AC6">
      <w:pPr>
        <w:widowControl w:val="0"/>
        <w:autoSpaceDE w:val="0"/>
        <w:autoSpaceDN w:val="0"/>
        <w:adjustRightInd w:val="0"/>
        <w:spacing w:after="0" w:line="240" w:lineRule="auto"/>
        <w:rPr>
          <w:rFonts w:cs="Times New Roman"/>
          <w:b/>
          <w:bCs/>
          <w:sz w:val="24"/>
          <w:szCs w:val="24"/>
        </w:rPr>
      </w:pPr>
    </w:p>
    <w:tbl>
      <w:tblPr>
        <w:tblStyle w:val="TableGrid"/>
        <w:tblW w:w="0" w:type="auto"/>
        <w:tblLook w:val="04A0"/>
      </w:tblPr>
      <w:tblGrid>
        <w:gridCol w:w="5868"/>
        <w:gridCol w:w="3708"/>
      </w:tblGrid>
      <w:tr w:rsidR="00D21D54" w:rsidRPr="00641AC6" w:rsidTr="0076727C">
        <w:tc>
          <w:tcPr>
            <w:tcW w:w="9576" w:type="dxa"/>
            <w:gridSpan w:val="2"/>
            <w:tcBorders>
              <w:left w:val="nil"/>
              <w:bottom w:val="single" w:sz="4" w:space="0" w:color="000000" w:themeColor="text1"/>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 xml:space="preserve">Table </w:t>
            </w:r>
            <w:r w:rsidR="005B67EE" w:rsidRPr="00641AC6">
              <w:rPr>
                <w:rFonts w:cs="Times New Roman"/>
                <w:b/>
                <w:bCs/>
                <w:sz w:val="24"/>
                <w:szCs w:val="24"/>
              </w:rPr>
              <w:t>B.</w:t>
            </w:r>
            <w:r w:rsidRPr="00641AC6">
              <w:rPr>
                <w:rFonts w:cs="Times New Roman"/>
                <w:b/>
                <w:bCs/>
                <w:sz w:val="24"/>
                <w:szCs w:val="24"/>
              </w:rPr>
              <w:t>3. Study Centers and Locations for Two-Tier High-Low Intensity Recruitment</w:t>
            </w:r>
          </w:p>
        </w:tc>
      </w:tr>
      <w:tr w:rsidR="00D21D54" w:rsidRPr="00641AC6" w:rsidTr="0076727C">
        <w:tc>
          <w:tcPr>
            <w:tcW w:w="5868" w:type="dxa"/>
            <w:tcBorders>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 xml:space="preserve">Study Center </w:t>
            </w:r>
          </w:p>
        </w:tc>
        <w:tc>
          <w:tcPr>
            <w:tcW w:w="3708" w:type="dxa"/>
            <w:tcBorders>
              <w:left w:val="nil"/>
              <w:bottom w:val="single" w:sz="4" w:space="0" w:color="auto"/>
              <w:right w:val="nil"/>
            </w:tcBorders>
          </w:tcPr>
          <w:p w:rsidR="00D21D54" w:rsidRPr="00641AC6" w:rsidRDefault="00D21D54" w:rsidP="00641AC6">
            <w:pPr>
              <w:widowControl w:val="0"/>
              <w:autoSpaceDE w:val="0"/>
              <w:autoSpaceDN w:val="0"/>
              <w:adjustRightInd w:val="0"/>
              <w:ind w:left="432"/>
              <w:rPr>
                <w:rFonts w:cs="Times New Roman"/>
                <w:b/>
                <w:bCs/>
                <w:sz w:val="24"/>
                <w:szCs w:val="24"/>
              </w:rPr>
            </w:pPr>
            <w:r w:rsidRPr="00641AC6">
              <w:rPr>
                <w:rFonts w:cs="Times New Roman"/>
                <w:b/>
                <w:bCs/>
                <w:sz w:val="24"/>
                <w:szCs w:val="24"/>
              </w:rPr>
              <w:t>Study Location</w:t>
            </w:r>
          </w:p>
        </w:tc>
      </w:tr>
      <w:tr w:rsidR="00D21D54" w:rsidRPr="00641AC6" w:rsidTr="0076727C">
        <w:tc>
          <w:tcPr>
            <w:tcW w:w="5868" w:type="dxa"/>
            <w:tcBorders>
              <w:top w:val="single" w:sz="4" w:space="0" w:color="auto"/>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Emory University </w:t>
            </w:r>
          </w:p>
        </w:tc>
        <w:tc>
          <w:tcPr>
            <w:tcW w:w="3708" w:type="dxa"/>
            <w:tcBorders>
              <w:top w:val="single" w:sz="4" w:space="0" w:color="auto"/>
              <w:left w:val="nil"/>
              <w:bottom w:val="nil"/>
              <w:right w:val="nil"/>
            </w:tcBorders>
          </w:tcPr>
          <w:p w:rsidR="00D21D54" w:rsidRPr="00641AC6" w:rsidRDefault="00D21D54" w:rsidP="00641AC6">
            <w:pPr>
              <w:widowControl w:val="0"/>
              <w:autoSpaceDE w:val="0"/>
              <w:autoSpaceDN w:val="0"/>
              <w:adjustRightInd w:val="0"/>
              <w:ind w:left="432"/>
              <w:rPr>
                <w:rFonts w:cs="Times New Roman"/>
                <w:sz w:val="24"/>
                <w:szCs w:val="24"/>
              </w:rPr>
            </w:pPr>
            <w:r w:rsidRPr="00641AC6">
              <w:rPr>
                <w:rFonts w:cs="Times New Roman"/>
                <w:sz w:val="24"/>
                <w:szCs w:val="24"/>
              </w:rPr>
              <w:t>Baldwin County, GA*</w:t>
            </w:r>
          </w:p>
        </w:tc>
      </w:tr>
      <w:tr w:rsidR="00D21D54" w:rsidRPr="00641AC6" w:rsidTr="0076727C">
        <w:tc>
          <w:tcPr>
            <w:tcW w:w="586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Johns Hopkins University Bloomberg School of Public Health </w:t>
            </w:r>
          </w:p>
        </w:tc>
        <w:tc>
          <w:tcPr>
            <w:tcW w:w="3708" w:type="dxa"/>
            <w:tcBorders>
              <w:top w:val="nil"/>
              <w:left w:val="nil"/>
              <w:bottom w:val="nil"/>
              <w:right w:val="nil"/>
            </w:tcBorders>
          </w:tcPr>
          <w:p w:rsidR="00D21D54" w:rsidRPr="00641AC6" w:rsidRDefault="00D21D54" w:rsidP="00641AC6">
            <w:pPr>
              <w:widowControl w:val="0"/>
              <w:autoSpaceDE w:val="0"/>
              <w:autoSpaceDN w:val="0"/>
              <w:adjustRightInd w:val="0"/>
              <w:ind w:left="432"/>
              <w:rPr>
                <w:rFonts w:cs="Times New Roman"/>
                <w:sz w:val="24"/>
                <w:szCs w:val="24"/>
              </w:rPr>
            </w:pPr>
            <w:r w:rsidRPr="00641AC6">
              <w:rPr>
                <w:rFonts w:cs="Times New Roman"/>
                <w:sz w:val="24"/>
                <w:szCs w:val="24"/>
              </w:rPr>
              <w:t>Montgomery County, MD</w:t>
            </w:r>
          </w:p>
        </w:tc>
      </w:tr>
      <w:tr w:rsidR="00D21D54" w:rsidRPr="00641AC6" w:rsidTr="0076727C">
        <w:tc>
          <w:tcPr>
            <w:tcW w:w="586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Northwestern University </w:t>
            </w:r>
          </w:p>
        </w:tc>
        <w:tc>
          <w:tcPr>
            <w:tcW w:w="3708" w:type="dxa"/>
            <w:tcBorders>
              <w:top w:val="nil"/>
              <w:left w:val="nil"/>
              <w:bottom w:val="nil"/>
              <w:right w:val="nil"/>
            </w:tcBorders>
          </w:tcPr>
          <w:p w:rsidR="00D21D54" w:rsidRPr="00641AC6" w:rsidRDefault="00D21D54" w:rsidP="00641AC6">
            <w:pPr>
              <w:widowControl w:val="0"/>
              <w:autoSpaceDE w:val="0"/>
              <w:autoSpaceDN w:val="0"/>
              <w:adjustRightInd w:val="0"/>
              <w:ind w:left="432"/>
              <w:rPr>
                <w:rFonts w:cs="Times New Roman"/>
                <w:sz w:val="24"/>
                <w:szCs w:val="24"/>
              </w:rPr>
            </w:pPr>
            <w:r w:rsidRPr="00641AC6">
              <w:rPr>
                <w:rFonts w:cs="Times New Roman"/>
                <w:sz w:val="24"/>
                <w:szCs w:val="24"/>
              </w:rPr>
              <w:t>Cook County, IL ^</w:t>
            </w:r>
          </w:p>
        </w:tc>
      </w:tr>
      <w:tr w:rsidR="00D21D54" w:rsidRPr="00641AC6" w:rsidTr="0076727C">
        <w:tc>
          <w:tcPr>
            <w:tcW w:w="586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Tulane University School of Public Health </w:t>
            </w:r>
          </w:p>
        </w:tc>
        <w:tc>
          <w:tcPr>
            <w:tcW w:w="3708" w:type="dxa"/>
            <w:tcBorders>
              <w:top w:val="nil"/>
              <w:left w:val="nil"/>
              <w:bottom w:val="nil"/>
              <w:right w:val="nil"/>
            </w:tcBorders>
          </w:tcPr>
          <w:p w:rsidR="00D21D54" w:rsidRPr="00641AC6" w:rsidRDefault="00D21D54" w:rsidP="00641AC6">
            <w:pPr>
              <w:widowControl w:val="0"/>
              <w:autoSpaceDE w:val="0"/>
              <w:autoSpaceDN w:val="0"/>
              <w:adjustRightInd w:val="0"/>
              <w:ind w:left="432"/>
              <w:rPr>
                <w:rFonts w:cs="Times New Roman"/>
                <w:sz w:val="24"/>
                <w:szCs w:val="24"/>
              </w:rPr>
            </w:pPr>
            <w:r w:rsidRPr="00641AC6">
              <w:rPr>
                <w:rFonts w:cs="Times New Roman"/>
                <w:sz w:val="24"/>
                <w:szCs w:val="24"/>
              </w:rPr>
              <w:t>New Orleans Parish, LA</w:t>
            </w:r>
          </w:p>
        </w:tc>
      </w:tr>
      <w:tr w:rsidR="00D21D54" w:rsidRPr="00641AC6" w:rsidTr="0076727C">
        <w:tc>
          <w:tcPr>
            <w:tcW w:w="586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California at Los Angeles </w:t>
            </w:r>
          </w:p>
        </w:tc>
        <w:tc>
          <w:tcPr>
            <w:tcW w:w="3708" w:type="dxa"/>
            <w:tcBorders>
              <w:top w:val="nil"/>
              <w:left w:val="nil"/>
              <w:bottom w:val="nil"/>
              <w:right w:val="nil"/>
            </w:tcBorders>
          </w:tcPr>
          <w:p w:rsidR="00D21D54" w:rsidRPr="00641AC6" w:rsidRDefault="00D21D54" w:rsidP="00641AC6">
            <w:pPr>
              <w:widowControl w:val="0"/>
              <w:autoSpaceDE w:val="0"/>
              <w:autoSpaceDN w:val="0"/>
              <w:adjustRightInd w:val="0"/>
              <w:ind w:left="432"/>
              <w:rPr>
                <w:rFonts w:cs="Times New Roman"/>
                <w:sz w:val="24"/>
                <w:szCs w:val="24"/>
              </w:rPr>
            </w:pPr>
            <w:r w:rsidRPr="00641AC6">
              <w:rPr>
                <w:rFonts w:cs="Times New Roman"/>
                <w:sz w:val="24"/>
                <w:szCs w:val="24"/>
              </w:rPr>
              <w:t>Los Angeles County, CA ^</w:t>
            </w:r>
          </w:p>
        </w:tc>
      </w:tr>
      <w:tr w:rsidR="00D21D54" w:rsidRPr="00641AC6" w:rsidTr="0076727C">
        <w:tc>
          <w:tcPr>
            <w:tcW w:w="586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Colorado </w:t>
            </w:r>
          </w:p>
        </w:tc>
        <w:tc>
          <w:tcPr>
            <w:tcW w:w="3708" w:type="dxa"/>
            <w:tcBorders>
              <w:top w:val="nil"/>
              <w:left w:val="nil"/>
              <w:bottom w:val="nil"/>
              <w:right w:val="nil"/>
            </w:tcBorders>
          </w:tcPr>
          <w:p w:rsidR="00D21D54" w:rsidRPr="00641AC6" w:rsidRDefault="00D21D54" w:rsidP="00641AC6">
            <w:pPr>
              <w:widowControl w:val="0"/>
              <w:autoSpaceDE w:val="0"/>
              <w:autoSpaceDN w:val="0"/>
              <w:adjustRightInd w:val="0"/>
              <w:ind w:left="432"/>
              <w:rPr>
                <w:rFonts w:cs="Times New Roman"/>
                <w:sz w:val="24"/>
                <w:szCs w:val="24"/>
              </w:rPr>
            </w:pPr>
            <w:r w:rsidRPr="00641AC6">
              <w:rPr>
                <w:rFonts w:cs="Times New Roman"/>
                <w:sz w:val="24"/>
                <w:szCs w:val="24"/>
              </w:rPr>
              <w:t>Douglas County, CO</w:t>
            </w:r>
          </w:p>
        </w:tc>
      </w:tr>
      <w:tr w:rsidR="00D21D54" w:rsidRPr="00641AC6" w:rsidTr="0076727C">
        <w:tc>
          <w:tcPr>
            <w:tcW w:w="586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Minnesota </w:t>
            </w:r>
          </w:p>
        </w:tc>
        <w:tc>
          <w:tcPr>
            <w:tcW w:w="3708" w:type="dxa"/>
            <w:tcBorders>
              <w:top w:val="nil"/>
              <w:left w:val="nil"/>
              <w:bottom w:val="nil"/>
              <w:right w:val="nil"/>
            </w:tcBorders>
          </w:tcPr>
          <w:p w:rsidR="00D21D54" w:rsidRPr="00641AC6" w:rsidRDefault="00D21D54" w:rsidP="00641AC6">
            <w:pPr>
              <w:widowControl w:val="0"/>
              <w:autoSpaceDE w:val="0"/>
              <w:autoSpaceDN w:val="0"/>
              <w:adjustRightInd w:val="0"/>
              <w:ind w:left="432"/>
              <w:rPr>
                <w:rFonts w:cs="Times New Roman"/>
                <w:sz w:val="24"/>
                <w:szCs w:val="24"/>
              </w:rPr>
            </w:pPr>
            <w:r w:rsidRPr="00641AC6">
              <w:rPr>
                <w:rFonts w:cs="Times New Roman"/>
                <w:sz w:val="24"/>
                <w:szCs w:val="24"/>
              </w:rPr>
              <w:t>Ramsey County, MN</w:t>
            </w:r>
          </w:p>
        </w:tc>
      </w:tr>
      <w:tr w:rsidR="00D21D54" w:rsidRPr="00641AC6" w:rsidTr="0076727C">
        <w:tc>
          <w:tcPr>
            <w:tcW w:w="586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Pittsburgh </w:t>
            </w:r>
          </w:p>
        </w:tc>
        <w:tc>
          <w:tcPr>
            <w:tcW w:w="3708" w:type="dxa"/>
            <w:tcBorders>
              <w:top w:val="nil"/>
              <w:left w:val="nil"/>
              <w:bottom w:val="nil"/>
              <w:right w:val="nil"/>
            </w:tcBorders>
          </w:tcPr>
          <w:p w:rsidR="00D21D54" w:rsidRPr="00641AC6" w:rsidRDefault="00D21D54" w:rsidP="00641AC6">
            <w:pPr>
              <w:widowControl w:val="0"/>
              <w:autoSpaceDE w:val="0"/>
              <w:autoSpaceDN w:val="0"/>
              <w:adjustRightInd w:val="0"/>
              <w:ind w:left="432"/>
              <w:rPr>
                <w:rFonts w:cs="Times New Roman"/>
                <w:sz w:val="24"/>
                <w:szCs w:val="24"/>
              </w:rPr>
            </w:pPr>
            <w:r w:rsidRPr="00641AC6">
              <w:rPr>
                <w:rFonts w:cs="Times New Roman"/>
                <w:sz w:val="24"/>
                <w:szCs w:val="24"/>
              </w:rPr>
              <w:t>Westmoreland County, PA</w:t>
            </w:r>
          </w:p>
        </w:tc>
      </w:tr>
      <w:tr w:rsidR="00D21D54" w:rsidRPr="00641AC6" w:rsidTr="0076727C">
        <w:tc>
          <w:tcPr>
            <w:tcW w:w="5868"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University of Utah School of Medicine </w:t>
            </w:r>
          </w:p>
        </w:tc>
        <w:tc>
          <w:tcPr>
            <w:tcW w:w="3708" w:type="dxa"/>
            <w:tcBorders>
              <w:top w:val="nil"/>
              <w:left w:val="nil"/>
              <w:bottom w:val="nil"/>
              <w:right w:val="nil"/>
            </w:tcBorders>
          </w:tcPr>
          <w:p w:rsidR="00D21D54" w:rsidRPr="00641AC6" w:rsidRDefault="00D21D54" w:rsidP="00641AC6">
            <w:pPr>
              <w:widowControl w:val="0"/>
              <w:autoSpaceDE w:val="0"/>
              <w:autoSpaceDN w:val="0"/>
              <w:adjustRightInd w:val="0"/>
              <w:ind w:left="432"/>
              <w:rPr>
                <w:rFonts w:cs="Times New Roman"/>
                <w:sz w:val="24"/>
                <w:szCs w:val="24"/>
              </w:rPr>
            </w:pPr>
            <w:r w:rsidRPr="00641AC6">
              <w:rPr>
                <w:rFonts w:cs="Times New Roman"/>
                <w:sz w:val="24"/>
                <w:szCs w:val="24"/>
              </w:rPr>
              <w:t>Cache County, UT*</w:t>
            </w:r>
          </w:p>
        </w:tc>
      </w:tr>
      <w:tr w:rsidR="00D21D54" w:rsidRPr="00641AC6" w:rsidTr="0076727C">
        <w:tc>
          <w:tcPr>
            <w:tcW w:w="5868" w:type="dxa"/>
            <w:tcBorders>
              <w:top w:val="nil"/>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Vanderbilt University Medical Center </w:t>
            </w:r>
          </w:p>
        </w:tc>
        <w:tc>
          <w:tcPr>
            <w:tcW w:w="3708" w:type="dxa"/>
            <w:tcBorders>
              <w:top w:val="nil"/>
              <w:left w:val="nil"/>
              <w:bottom w:val="single" w:sz="4" w:space="0" w:color="auto"/>
              <w:right w:val="nil"/>
            </w:tcBorders>
          </w:tcPr>
          <w:p w:rsidR="00D21D54" w:rsidRPr="00641AC6" w:rsidRDefault="00D21D54" w:rsidP="00641AC6">
            <w:pPr>
              <w:widowControl w:val="0"/>
              <w:autoSpaceDE w:val="0"/>
              <w:autoSpaceDN w:val="0"/>
              <w:adjustRightInd w:val="0"/>
              <w:ind w:left="432"/>
              <w:rPr>
                <w:rFonts w:cs="Times New Roman"/>
                <w:sz w:val="24"/>
                <w:szCs w:val="24"/>
              </w:rPr>
            </w:pPr>
            <w:r w:rsidRPr="00641AC6">
              <w:rPr>
                <w:rFonts w:cs="Times New Roman"/>
                <w:sz w:val="24"/>
                <w:szCs w:val="24"/>
              </w:rPr>
              <w:t>Davidson County, TN</w:t>
            </w:r>
          </w:p>
        </w:tc>
      </w:tr>
    </w:tbl>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NOTE: * Study </w:t>
      </w:r>
      <w:r w:rsidR="00E73F8A">
        <w:rPr>
          <w:rFonts w:cs="Times New Roman"/>
          <w:sz w:val="24"/>
          <w:szCs w:val="24"/>
        </w:rPr>
        <w:t>l</w:t>
      </w:r>
      <w:r w:rsidRPr="00641AC6">
        <w:rPr>
          <w:rFonts w:cs="Times New Roman"/>
          <w:sz w:val="24"/>
          <w:szCs w:val="24"/>
        </w:rPr>
        <w:t xml:space="preserve">ocations selected as non-metropolitan for sampling purposes. ^ Urban Locations selected with sampling certainty due </w:t>
      </w:r>
      <w:r w:rsidR="006468D2">
        <w:rPr>
          <w:rFonts w:cs="Times New Roman"/>
          <w:sz w:val="24"/>
          <w:szCs w:val="24"/>
        </w:rPr>
        <w:t xml:space="preserve">to </w:t>
      </w:r>
      <w:r w:rsidRPr="00641AC6">
        <w:rPr>
          <w:rFonts w:cs="Times New Roman"/>
          <w:sz w:val="24"/>
          <w:szCs w:val="24"/>
        </w:rPr>
        <w:t>population density.</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i/>
          <w:sz w:val="24"/>
          <w:szCs w:val="24"/>
          <w:u w:val="single"/>
        </w:rPr>
      </w:pPr>
      <w:r w:rsidRPr="00641AC6">
        <w:rPr>
          <w:rFonts w:cs="Times New Roman"/>
          <w:i/>
          <w:sz w:val="24"/>
          <w:szCs w:val="24"/>
          <w:u w:val="single"/>
        </w:rPr>
        <w:t>Secondary Sampling Units</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As in the Initial Vanguard Study, geographic segments are formed within </w:t>
      </w:r>
      <w:r w:rsidR="00BB441C">
        <w:rPr>
          <w:rFonts w:cs="Times New Roman"/>
          <w:sz w:val="24"/>
          <w:szCs w:val="24"/>
        </w:rPr>
        <w:t>s</w:t>
      </w:r>
      <w:r w:rsidRPr="00641AC6">
        <w:rPr>
          <w:rFonts w:cs="Times New Roman"/>
          <w:sz w:val="24"/>
          <w:szCs w:val="24"/>
        </w:rPr>
        <w:t xml:space="preserve">tudy </w:t>
      </w:r>
      <w:r w:rsidR="00BB441C">
        <w:rPr>
          <w:rFonts w:cs="Times New Roman"/>
          <w:sz w:val="24"/>
          <w:szCs w:val="24"/>
        </w:rPr>
        <w:t>l</w:t>
      </w:r>
      <w:r w:rsidRPr="00641AC6">
        <w:rPr>
          <w:rFonts w:cs="Times New Roman"/>
          <w:sz w:val="24"/>
          <w:szCs w:val="24"/>
        </w:rPr>
        <w:t xml:space="preserve">ocations during the second stage of sampling. These segments comprise census blocks, or clusters of households roughly corresponding to neighborhoods. </w:t>
      </w:r>
      <w:r w:rsidR="00BB441C">
        <w:rPr>
          <w:rFonts w:cs="Times New Roman"/>
          <w:sz w:val="24"/>
          <w:szCs w:val="24"/>
        </w:rPr>
        <w:t>For the p</w:t>
      </w:r>
      <w:r w:rsidR="00DE40AA">
        <w:rPr>
          <w:rFonts w:cs="Times New Roman"/>
          <w:sz w:val="24"/>
          <w:szCs w:val="24"/>
        </w:rPr>
        <w:t>rovider-</w:t>
      </w:r>
      <w:r w:rsidR="00BB441C">
        <w:rPr>
          <w:rFonts w:cs="Times New Roman"/>
          <w:sz w:val="24"/>
          <w:szCs w:val="24"/>
        </w:rPr>
        <w:t>b</w:t>
      </w:r>
      <w:r w:rsidR="00DE40AA">
        <w:rPr>
          <w:rFonts w:cs="Times New Roman"/>
          <w:sz w:val="24"/>
          <w:szCs w:val="24"/>
        </w:rPr>
        <w:t xml:space="preserve">ased and </w:t>
      </w:r>
      <w:r w:rsidR="00BB441C">
        <w:rPr>
          <w:rFonts w:cs="Times New Roman"/>
          <w:sz w:val="24"/>
          <w:szCs w:val="24"/>
        </w:rPr>
        <w:t>e</w:t>
      </w:r>
      <w:r w:rsidR="00DE40AA">
        <w:rPr>
          <w:rFonts w:cs="Times New Roman"/>
          <w:sz w:val="24"/>
          <w:szCs w:val="24"/>
        </w:rPr>
        <w:t xml:space="preserve">nhanced </w:t>
      </w:r>
      <w:r w:rsidR="00BB441C">
        <w:rPr>
          <w:rFonts w:cs="Times New Roman"/>
          <w:sz w:val="24"/>
          <w:szCs w:val="24"/>
        </w:rPr>
        <w:t>h</w:t>
      </w:r>
      <w:r w:rsidR="00DE40AA">
        <w:rPr>
          <w:rFonts w:cs="Times New Roman"/>
          <w:sz w:val="24"/>
          <w:szCs w:val="24"/>
        </w:rPr>
        <w:t xml:space="preserve">ousehold </w:t>
      </w:r>
      <w:r w:rsidR="00BB441C">
        <w:rPr>
          <w:rFonts w:cs="Times New Roman"/>
          <w:sz w:val="24"/>
          <w:szCs w:val="24"/>
        </w:rPr>
        <w:t>r</w:t>
      </w:r>
      <w:r w:rsidR="00DE40AA">
        <w:rPr>
          <w:rFonts w:cs="Times New Roman"/>
          <w:sz w:val="24"/>
          <w:szCs w:val="24"/>
        </w:rPr>
        <w:t>ecruitment strategies</w:t>
      </w:r>
      <w:r w:rsidR="00BB441C">
        <w:rPr>
          <w:rFonts w:cs="Times New Roman"/>
          <w:sz w:val="24"/>
          <w:szCs w:val="24"/>
        </w:rPr>
        <w:t xml:space="preserve">, as was the </w:t>
      </w:r>
      <w:r w:rsidR="00BC4A04">
        <w:rPr>
          <w:rFonts w:cs="Times New Roman"/>
          <w:sz w:val="24"/>
          <w:szCs w:val="24"/>
        </w:rPr>
        <w:t>case for the Initial Vanguard Study,</w:t>
      </w:r>
      <w:r w:rsidR="00DE40AA">
        <w:rPr>
          <w:rFonts w:cs="Times New Roman"/>
          <w:sz w:val="24"/>
          <w:szCs w:val="24"/>
        </w:rPr>
        <w:t xml:space="preserve"> </w:t>
      </w:r>
      <w:r w:rsidRPr="00641AC6">
        <w:rPr>
          <w:rFonts w:cs="Times New Roman"/>
          <w:sz w:val="24"/>
          <w:szCs w:val="24"/>
        </w:rPr>
        <w:t xml:space="preserve">approximately 10-15 of these segments </w:t>
      </w:r>
      <w:r w:rsidR="00BC4A04">
        <w:rPr>
          <w:rFonts w:cs="Times New Roman"/>
          <w:sz w:val="24"/>
          <w:szCs w:val="24"/>
        </w:rPr>
        <w:t xml:space="preserve">will be selected </w:t>
      </w:r>
      <w:r w:rsidRPr="00641AC6">
        <w:rPr>
          <w:rFonts w:cs="Times New Roman"/>
          <w:sz w:val="24"/>
          <w:szCs w:val="24"/>
        </w:rPr>
        <w:t xml:space="preserve">within each </w:t>
      </w:r>
      <w:r w:rsidR="00BC4A04">
        <w:rPr>
          <w:rFonts w:cs="Times New Roman"/>
          <w:sz w:val="24"/>
          <w:szCs w:val="24"/>
        </w:rPr>
        <w:t>l</w:t>
      </w:r>
      <w:r w:rsidRPr="00641AC6">
        <w:rPr>
          <w:rFonts w:cs="Times New Roman"/>
          <w:sz w:val="24"/>
          <w:szCs w:val="24"/>
        </w:rPr>
        <w:t xml:space="preserve">ocation based on density of </w:t>
      </w:r>
      <w:r w:rsidR="00DE40AA">
        <w:rPr>
          <w:rFonts w:cs="Times New Roman"/>
          <w:sz w:val="24"/>
          <w:szCs w:val="24"/>
        </w:rPr>
        <w:t>historical births</w:t>
      </w:r>
      <w:r w:rsidRPr="00641AC6">
        <w:rPr>
          <w:rFonts w:cs="Times New Roman"/>
          <w:sz w:val="24"/>
          <w:szCs w:val="24"/>
        </w:rPr>
        <w:t xml:space="preserve">. As in the Initial Vanguard Study, these secondary sampling units, or SSUs, are selected to yield a predicted 250 births per year per </w:t>
      </w:r>
      <w:r w:rsidR="00BC4A04">
        <w:rPr>
          <w:rFonts w:cs="Times New Roman"/>
          <w:sz w:val="24"/>
          <w:szCs w:val="24"/>
        </w:rPr>
        <w:t>s</w:t>
      </w:r>
      <w:r w:rsidRPr="00641AC6">
        <w:rPr>
          <w:rFonts w:cs="Times New Roman"/>
          <w:sz w:val="24"/>
          <w:szCs w:val="24"/>
        </w:rPr>
        <w:t xml:space="preserve">tudy </w:t>
      </w:r>
      <w:r w:rsidR="00BC4A04">
        <w:rPr>
          <w:rFonts w:cs="Times New Roman"/>
          <w:sz w:val="24"/>
          <w:szCs w:val="24"/>
        </w:rPr>
        <w:t>l</w:t>
      </w:r>
      <w:r w:rsidRPr="00641AC6">
        <w:rPr>
          <w:rFonts w:cs="Times New Roman"/>
          <w:sz w:val="24"/>
          <w:szCs w:val="24"/>
        </w:rPr>
        <w:t xml:space="preserve">ocation based on vital record data. </w:t>
      </w:r>
    </w:p>
    <w:p w:rsidR="004D7532" w:rsidRDefault="004D7532" w:rsidP="00641AC6">
      <w:pPr>
        <w:widowControl w:val="0"/>
        <w:autoSpaceDE w:val="0"/>
        <w:autoSpaceDN w:val="0"/>
        <w:adjustRightInd w:val="0"/>
        <w:spacing w:after="0" w:line="240" w:lineRule="auto"/>
        <w:rPr>
          <w:rFonts w:cs="Times New Roman"/>
          <w:sz w:val="24"/>
          <w:szCs w:val="24"/>
        </w:rPr>
      </w:pPr>
    </w:p>
    <w:p w:rsidR="004D7532" w:rsidRPr="00641AC6" w:rsidRDefault="004D7532" w:rsidP="00641AC6">
      <w:pPr>
        <w:widowControl w:val="0"/>
        <w:autoSpaceDE w:val="0"/>
        <w:autoSpaceDN w:val="0"/>
        <w:adjustRightInd w:val="0"/>
        <w:spacing w:after="0" w:line="240" w:lineRule="auto"/>
        <w:rPr>
          <w:rFonts w:cs="Times New Roman"/>
          <w:sz w:val="24"/>
          <w:szCs w:val="24"/>
        </w:rPr>
      </w:pPr>
      <w:r>
        <w:rPr>
          <w:rFonts w:cs="Times New Roman"/>
          <w:sz w:val="24"/>
          <w:szCs w:val="24"/>
        </w:rPr>
        <w:t>Specifically, the size of the secondary sampling unit is determined by the expected number of births over a four-year enrollment period, divided by the target enrollment, and divided by the expected response rate. This sampling interval determines the number of segment</w:t>
      </w:r>
      <w:r w:rsidR="00C500EA">
        <w:rPr>
          <w:rFonts w:cs="Times New Roman"/>
          <w:sz w:val="24"/>
          <w:szCs w:val="24"/>
        </w:rPr>
        <w:t>s to be selected. Since one seg</w:t>
      </w:r>
      <w:r>
        <w:rPr>
          <w:rFonts w:cs="Times New Roman"/>
          <w:sz w:val="24"/>
          <w:szCs w:val="24"/>
        </w:rPr>
        <w:t xml:space="preserve">ment will be selected randomly per stratum, the number of segments </w:t>
      </w:r>
      <w:r>
        <w:rPr>
          <w:rFonts w:cs="Times New Roman"/>
          <w:sz w:val="24"/>
          <w:szCs w:val="24"/>
        </w:rPr>
        <w:lastRenderedPageBreak/>
        <w:t>also determines the number of strata. The primary sampling unit is divided into that number of strata, and the boundaries of the strata are informed by Census data and physical geography and landmarks. Each stratum is split into the same number of potential seg</w:t>
      </w:r>
      <w:r w:rsidR="00C500EA">
        <w:rPr>
          <w:rFonts w:cs="Times New Roman"/>
          <w:sz w:val="24"/>
          <w:szCs w:val="24"/>
        </w:rPr>
        <w:t xml:space="preserve">ments, and each census block is assigned a segment. From each strata, one segment, or cluster of neighborhoods, is randomly selected.  </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Both the </w:t>
      </w:r>
      <w:r w:rsidR="00BC4A04">
        <w:rPr>
          <w:rFonts w:cs="Times New Roman"/>
          <w:sz w:val="24"/>
          <w:szCs w:val="24"/>
        </w:rPr>
        <w:t>p</w:t>
      </w:r>
      <w:r w:rsidRPr="00641AC6">
        <w:rPr>
          <w:rFonts w:cs="Times New Roman"/>
          <w:sz w:val="24"/>
          <w:szCs w:val="24"/>
        </w:rPr>
        <w:t>rovider-</w:t>
      </w:r>
      <w:r w:rsidR="00BC4A04">
        <w:rPr>
          <w:rFonts w:cs="Times New Roman"/>
          <w:sz w:val="24"/>
          <w:szCs w:val="24"/>
        </w:rPr>
        <w:t>b</w:t>
      </w:r>
      <w:r w:rsidRPr="00641AC6">
        <w:rPr>
          <w:rFonts w:cs="Times New Roman"/>
          <w:sz w:val="24"/>
          <w:szCs w:val="24"/>
        </w:rPr>
        <w:t xml:space="preserve">ased </w:t>
      </w:r>
      <w:r w:rsidR="00BC4A04">
        <w:rPr>
          <w:rFonts w:cs="Times New Roman"/>
          <w:sz w:val="24"/>
          <w:szCs w:val="24"/>
        </w:rPr>
        <w:t>r</w:t>
      </w:r>
      <w:r w:rsidRPr="00641AC6">
        <w:rPr>
          <w:rFonts w:cs="Times New Roman"/>
          <w:sz w:val="24"/>
          <w:szCs w:val="24"/>
        </w:rPr>
        <w:t xml:space="preserve">ecruitment strategy and the </w:t>
      </w:r>
      <w:r w:rsidR="00BC4A04">
        <w:rPr>
          <w:rFonts w:cs="Times New Roman"/>
          <w:sz w:val="24"/>
          <w:szCs w:val="24"/>
        </w:rPr>
        <w:t>e</w:t>
      </w:r>
      <w:r w:rsidRPr="00641AC6">
        <w:rPr>
          <w:rFonts w:cs="Times New Roman"/>
          <w:sz w:val="24"/>
          <w:szCs w:val="24"/>
        </w:rPr>
        <w:t xml:space="preserve">nhanced </w:t>
      </w:r>
      <w:r w:rsidR="00BC4A04">
        <w:rPr>
          <w:rFonts w:cs="Times New Roman"/>
          <w:sz w:val="24"/>
          <w:szCs w:val="24"/>
        </w:rPr>
        <w:t>h</w:t>
      </w:r>
      <w:r w:rsidRPr="00641AC6">
        <w:rPr>
          <w:rFonts w:cs="Times New Roman"/>
          <w:sz w:val="24"/>
          <w:szCs w:val="24"/>
        </w:rPr>
        <w:t xml:space="preserve">ousehold </w:t>
      </w:r>
      <w:r w:rsidR="00BC4A04">
        <w:rPr>
          <w:rFonts w:cs="Times New Roman"/>
          <w:sz w:val="24"/>
          <w:szCs w:val="24"/>
        </w:rPr>
        <w:t>r</w:t>
      </w:r>
      <w:r w:rsidRPr="00641AC6">
        <w:rPr>
          <w:rFonts w:cs="Times New Roman"/>
          <w:sz w:val="24"/>
          <w:szCs w:val="24"/>
        </w:rPr>
        <w:t xml:space="preserve">ecruitment </w:t>
      </w:r>
      <w:r w:rsidR="00BC4A04">
        <w:rPr>
          <w:rFonts w:cs="Times New Roman"/>
          <w:sz w:val="24"/>
          <w:szCs w:val="24"/>
        </w:rPr>
        <w:t>s</w:t>
      </w:r>
      <w:r w:rsidRPr="00641AC6">
        <w:rPr>
          <w:rFonts w:cs="Times New Roman"/>
          <w:sz w:val="24"/>
          <w:szCs w:val="24"/>
        </w:rPr>
        <w:t xml:space="preserve">trategy employ the same two-stage sampling design employed with the Initial Vanguard Study; primary and secondary sampling units will contribute in the same way to the sampling frame. </w:t>
      </w:r>
      <w:r w:rsidR="00F92524" w:rsidRPr="00641AC6">
        <w:rPr>
          <w:rFonts w:cs="Times New Roman"/>
          <w:sz w:val="24"/>
          <w:szCs w:val="24"/>
        </w:rPr>
        <w:t xml:space="preserve"> </w:t>
      </w:r>
      <w:r w:rsidRPr="00641AC6">
        <w:rPr>
          <w:rFonts w:cs="Times New Roman"/>
          <w:sz w:val="24"/>
          <w:szCs w:val="24"/>
        </w:rPr>
        <w:t xml:space="preserve">However, the </w:t>
      </w:r>
      <w:r w:rsidR="00BC4A04">
        <w:rPr>
          <w:rFonts w:cs="Times New Roman"/>
          <w:sz w:val="24"/>
          <w:szCs w:val="24"/>
        </w:rPr>
        <w:t>t</w:t>
      </w:r>
      <w:r w:rsidRPr="00641AC6">
        <w:rPr>
          <w:rFonts w:cs="Times New Roman"/>
          <w:sz w:val="24"/>
          <w:szCs w:val="24"/>
        </w:rPr>
        <w:t xml:space="preserve">wo-tier </w:t>
      </w:r>
      <w:r w:rsidR="00BC4A04">
        <w:rPr>
          <w:rFonts w:cs="Times New Roman"/>
          <w:sz w:val="24"/>
          <w:szCs w:val="24"/>
        </w:rPr>
        <w:t>h</w:t>
      </w:r>
      <w:r w:rsidRPr="00641AC6">
        <w:rPr>
          <w:rFonts w:cs="Times New Roman"/>
          <w:sz w:val="24"/>
          <w:szCs w:val="24"/>
        </w:rPr>
        <w:t>igh-</w:t>
      </w:r>
      <w:r w:rsidR="00BC4A04">
        <w:rPr>
          <w:rFonts w:cs="Times New Roman"/>
          <w:sz w:val="24"/>
          <w:szCs w:val="24"/>
        </w:rPr>
        <w:t>l</w:t>
      </w:r>
      <w:r w:rsidRPr="00641AC6">
        <w:rPr>
          <w:rFonts w:cs="Times New Roman"/>
          <w:sz w:val="24"/>
          <w:szCs w:val="24"/>
        </w:rPr>
        <w:t xml:space="preserve">ow </w:t>
      </w:r>
      <w:r w:rsidR="00BC4A04">
        <w:rPr>
          <w:rFonts w:cs="Times New Roman"/>
          <w:sz w:val="24"/>
          <w:szCs w:val="24"/>
        </w:rPr>
        <w:t>i</w:t>
      </w:r>
      <w:r w:rsidRPr="00641AC6">
        <w:rPr>
          <w:rFonts w:cs="Times New Roman"/>
          <w:sz w:val="24"/>
          <w:szCs w:val="24"/>
        </w:rPr>
        <w:t>ntensity strategy employs a somewhat different secondary sampling unit and a tertiary sampling unit</w:t>
      </w:r>
      <w:r w:rsidR="00E95FF0">
        <w:rPr>
          <w:rFonts w:cs="Times New Roman"/>
          <w:sz w:val="24"/>
          <w:szCs w:val="24"/>
        </w:rPr>
        <w:t xml:space="preserve"> as described below</w:t>
      </w:r>
      <w:r w:rsidRPr="00641AC6">
        <w:rPr>
          <w:rFonts w:cs="Times New Roman"/>
          <w:sz w:val="24"/>
          <w:szCs w:val="24"/>
        </w:rPr>
        <w:t xml:space="preserve">. </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i/>
          <w:sz w:val="24"/>
          <w:szCs w:val="24"/>
          <w:u w:val="single"/>
        </w:rPr>
      </w:pPr>
      <w:r w:rsidRPr="00641AC6">
        <w:rPr>
          <w:rFonts w:cs="Times New Roman"/>
          <w:i/>
          <w:sz w:val="24"/>
          <w:szCs w:val="24"/>
          <w:u w:val="single"/>
        </w:rPr>
        <w:t>Tertiary Sampling Units</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In the </w:t>
      </w:r>
      <w:r w:rsidR="00BC4A04">
        <w:rPr>
          <w:rFonts w:cs="Times New Roman"/>
          <w:sz w:val="24"/>
          <w:szCs w:val="24"/>
        </w:rPr>
        <w:t>t</w:t>
      </w:r>
      <w:r w:rsidRPr="00641AC6">
        <w:rPr>
          <w:rFonts w:cs="Times New Roman"/>
          <w:sz w:val="24"/>
          <w:szCs w:val="24"/>
        </w:rPr>
        <w:t>wo-</w:t>
      </w:r>
      <w:r w:rsidR="00BC4A04">
        <w:rPr>
          <w:rFonts w:cs="Times New Roman"/>
          <w:sz w:val="24"/>
          <w:szCs w:val="24"/>
        </w:rPr>
        <w:t>t</w:t>
      </w:r>
      <w:r w:rsidRPr="00641AC6">
        <w:rPr>
          <w:rFonts w:cs="Times New Roman"/>
          <w:sz w:val="24"/>
          <w:szCs w:val="24"/>
        </w:rPr>
        <w:t xml:space="preserve">ier </w:t>
      </w:r>
      <w:r w:rsidR="00BC4A04">
        <w:rPr>
          <w:rFonts w:cs="Times New Roman"/>
          <w:sz w:val="24"/>
          <w:szCs w:val="24"/>
        </w:rPr>
        <w:t>h</w:t>
      </w:r>
      <w:r w:rsidRPr="00641AC6">
        <w:rPr>
          <w:rFonts w:cs="Times New Roman"/>
          <w:sz w:val="24"/>
          <w:szCs w:val="24"/>
        </w:rPr>
        <w:t>igh-</w:t>
      </w:r>
      <w:r w:rsidR="00BC4A04">
        <w:rPr>
          <w:rFonts w:cs="Times New Roman"/>
          <w:sz w:val="24"/>
          <w:szCs w:val="24"/>
        </w:rPr>
        <w:t>l</w:t>
      </w:r>
      <w:r w:rsidRPr="00641AC6">
        <w:rPr>
          <w:rFonts w:cs="Times New Roman"/>
          <w:sz w:val="24"/>
          <w:szCs w:val="24"/>
        </w:rPr>
        <w:t xml:space="preserve">ow </w:t>
      </w:r>
      <w:r w:rsidR="00BC4A04">
        <w:rPr>
          <w:rFonts w:cs="Times New Roman"/>
          <w:sz w:val="24"/>
          <w:szCs w:val="24"/>
        </w:rPr>
        <w:t>i</w:t>
      </w:r>
      <w:r w:rsidRPr="00641AC6">
        <w:rPr>
          <w:rFonts w:cs="Times New Roman"/>
          <w:sz w:val="24"/>
          <w:szCs w:val="24"/>
        </w:rPr>
        <w:t>ntensity strategy, the tertiary sampling unit is equivalent in</w:t>
      </w:r>
      <w:r w:rsidR="00E95FF0">
        <w:rPr>
          <w:rFonts w:cs="Times New Roman"/>
          <w:sz w:val="24"/>
          <w:szCs w:val="24"/>
        </w:rPr>
        <w:t xml:space="preserve"> target</w:t>
      </w:r>
      <w:r w:rsidRPr="00641AC6">
        <w:rPr>
          <w:rFonts w:cs="Times New Roman"/>
          <w:sz w:val="24"/>
          <w:szCs w:val="24"/>
        </w:rPr>
        <w:t xml:space="preserve"> population density to the secondary sampling unit employed by the </w:t>
      </w:r>
      <w:r w:rsidR="00BC4A04">
        <w:rPr>
          <w:rFonts w:cs="Times New Roman"/>
          <w:sz w:val="24"/>
          <w:szCs w:val="24"/>
        </w:rPr>
        <w:t>p</w:t>
      </w:r>
      <w:r w:rsidRPr="00641AC6">
        <w:rPr>
          <w:rFonts w:cs="Times New Roman"/>
          <w:sz w:val="24"/>
          <w:szCs w:val="24"/>
        </w:rPr>
        <w:t>rovider-</w:t>
      </w:r>
      <w:r w:rsidR="00BC4A04">
        <w:rPr>
          <w:rFonts w:cs="Times New Roman"/>
          <w:sz w:val="24"/>
          <w:szCs w:val="24"/>
        </w:rPr>
        <w:t>b</w:t>
      </w:r>
      <w:r w:rsidRPr="00641AC6">
        <w:rPr>
          <w:rFonts w:cs="Times New Roman"/>
          <w:sz w:val="24"/>
          <w:szCs w:val="24"/>
        </w:rPr>
        <w:t xml:space="preserve">ased </w:t>
      </w:r>
      <w:r w:rsidR="00BC4A04">
        <w:rPr>
          <w:rFonts w:cs="Times New Roman"/>
          <w:sz w:val="24"/>
          <w:szCs w:val="24"/>
        </w:rPr>
        <w:t>r</w:t>
      </w:r>
      <w:r w:rsidRPr="00641AC6">
        <w:rPr>
          <w:rFonts w:cs="Times New Roman"/>
          <w:sz w:val="24"/>
          <w:szCs w:val="24"/>
        </w:rPr>
        <w:t xml:space="preserve">ecruitment strategy and the </w:t>
      </w:r>
      <w:r w:rsidR="00BC4A04">
        <w:rPr>
          <w:rFonts w:cs="Times New Roman"/>
          <w:sz w:val="24"/>
          <w:szCs w:val="24"/>
        </w:rPr>
        <w:t>e</w:t>
      </w:r>
      <w:r w:rsidRPr="00641AC6">
        <w:rPr>
          <w:rFonts w:cs="Times New Roman"/>
          <w:sz w:val="24"/>
          <w:szCs w:val="24"/>
        </w:rPr>
        <w:t xml:space="preserve">nhanced </w:t>
      </w:r>
      <w:r w:rsidR="00BC4A04">
        <w:rPr>
          <w:rFonts w:cs="Times New Roman"/>
          <w:sz w:val="24"/>
          <w:szCs w:val="24"/>
        </w:rPr>
        <w:t>h</w:t>
      </w:r>
      <w:r w:rsidRPr="00641AC6">
        <w:rPr>
          <w:rFonts w:cs="Times New Roman"/>
          <w:sz w:val="24"/>
          <w:szCs w:val="24"/>
        </w:rPr>
        <w:t xml:space="preserve">ousehold </w:t>
      </w:r>
      <w:r w:rsidR="00BC4A04">
        <w:rPr>
          <w:rFonts w:cs="Times New Roman"/>
          <w:sz w:val="24"/>
          <w:szCs w:val="24"/>
        </w:rPr>
        <w:t>r</w:t>
      </w:r>
      <w:r w:rsidRPr="00641AC6">
        <w:rPr>
          <w:rFonts w:cs="Times New Roman"/>
          <w:sz w:val="24"/>
          <w:szCs w:val="24"/>
        </w:rPr>
        <w:t xml:space="preserve">ecruitment strategy (and the Initial Vanguard Study strategy). However, the secondary sampling unit in the </w:t>
      </w:r>
      <w:r w:rsidR="00BC4A04">
        <w:rPr>
          <w:rFonts w:cs="Times New Roman"/>
          <w:sz w:val="24"/>
          <w:szCs w:val="24"/>
        </w:rPr>
        <w:t>t</w:t>
      </w:r>
      <w:r w:rsidRPr="00641AC6">
        <w:rPr>
          <w:rFonts w:cs="Times New Roman"/>
          <w:sz w:val="24"/>
          <w:szCs w:val="24"/>
        </w:rPr>
        <w:t>wo-</w:t>
      </w:r>
      <w:r w:rsidR="00BC4A04">
        <w:rPr>
          <w:rFonts w:cs="Times New Roman"/>
          <w:sz w:val="24"/>
          <w:szCs w:val="24"/>
        </w:rPr>
        <w:t>t</w:t>
      </w:r>
      <w:r w:rsidRPr="00641AC6">
        <w:rPr>
          <w:rFonts w:cs="Times New Roman"/>
          <w:sz w:val="24"/>
          <w:szCs w:val="24"/>
        </w:rPr>
        <w:t xml:space="preserve">ier </w:t>
      </w:r>
      <w:r w:rsidR="00BC4A04">
        <w:rPr>
          <w:rFonts w:cs="Times New Roman"/>
          <w:sz w:val="24"/>
          <w:szCs w:val="24"/>
        </w:rPr>
        <w:t>h</w:t>
      </w:r>
      <w:r w:rsidRPr="00641AC6">
        <w:rPr>
          <w:rFonts w:cs="Times New Roman"/>
          <w:sz w:val="24"/>
          <w:szCs w:val="24"/>
        </w:rPr>
        <w:t>igh-</w:t>
      </w:r>
      <w:r w:rsidR="00BC4A04">
        <w:rPr>
          <w:rFonts w:cs="Times New Roman"/>
          <w:sz w:val="24"/>
          <w:szCs w:val="24"/>
        </w:rPr>
        <w:t>l</w:t>
      </w:r>
      <w:r w:rsidRPr="00641AC6">
        <w:rPr>
          <w:rFonts w:cs="Times New Roman"/>
          <w:sz w:val="24"/>
          <w:szCs w:val="24"/>
        </w:rPr>
        <w:t xml:space="preserve">ow </w:t>
      </w:r>
      <w:r w:rsidR="00BC4A04">
        <w:rPr>
          <w:rFonts w:cs="Times New Roman"/>
          <w:sz w:val="24"/>
          <w:szCs w:val="24"/>
        </w:rPr>
        <w:t>i</w:t>
      </w:r>
      <w:r w:rsidRPr="00641AC6">
        <w:rPr>
          <w:rFonts w:cs="Times New Roman"/>
          <w:sz w:val="24"/>
          <w:szCs w:val="24"/>
        </w:rPr>
        <w:t>ntensity strategy contains the tertiary sampling unit and</w:t>
      </w:r>
      <w:r w:rsidR="00F92524" w:rsidRPr="00641AC6">
        <w:rPr>
          <w:rFonts w:cs="Times New Roman"/>
          <w:sz w:val="24"/>
          <w:szCs w:val="24"/>
        </w:rPr>
        <w:t>,</w:t>
      </w:r>
      <w:r w:rsidRPr="00641AC6">
        <w:rPr>
          <w:rFonts w:cs="Times New Roman"/>
          <w:sz w:val="24"/>
          <w:szCs w:val="24"/>
        </w:rPr>
        <w:t xml:space="preserve"> at maximum</w:t>
      </w:r>
      <w:r w:rsidR="00F92524" w:rsidRPr="00641AC6">
        <w:rPr>
          <w:rFonts w:cs="Times New Roman"/>
          <w:sz w:val="24"/>
          <w:szCs w:val="24"/>
        </w:rPr>
        <w:t>,</w:t>
      </w:r>
      <w:r w:rsidRPr="00641AC6">
        <w:rPr>
          <w:rFonts w:cs="Times New Roman"/>
          <w:sz w:val="24"/>
          <w:szCs w:val="24"/>
        </w:rPr>
        <w:t xml:space="preserve"> 2 additional selected segments adjacent to </w:t>
      </w:r>
      <w:r w:rsidR="00E95FF0">
        <w:rPr>
          <w:rFonts w:cs="Times New Roman"/>
          <w:sz w:val="24"/>
          <w:szCs w:val="24"/>
        </w:rPr>
        <w:t xml:space="preserve">each of the 10-15 </w:t>
      </w:r>
      <w:r w:rsidRPr="00641AC6">
        <w:rPr>
          <w:rFonts w:cs="Times New Roman"/>
          <w:sz w:val="24"/>
          <w:szCs w:val="24"/>
        </w:rPr>
        <w:t>selected tertiary sampling unit</w:t>
      </w:r>
      <w:r w:rsidR="00E95FF0">
        <w:rPr>
          <w:rFonts w:cs="Times New Roman"/>
          <w:sz w:val="24"/>
          <w:szCs w:val="24"/>
        </w:rPr>
        <w:t>s</w:t>
      </w:r>
      <w:r w:rsidRPr="00641AC6">
        <w:rPr>
          <w:rFonts w:cs="Times New Roman"/>
          <w:sz w:val="24"/>
          <w:szCs w:val="24"/>
        </w:rPr>
        <w:t xml:space="preserve">.  These “additional” segments contributing to the secondary sampling unit are selected by proximity to the tertiary sampling unit, </w:t>
      </w:r>
      <w:r w:rsidR="00E95FF0">
        <w:rPr>
          <w:rFonts w:cs="Times New Roman"/>
          <w:sz w:val="24"/>
          <w:szCs w:val="24"/>
        </w:rPr>
        <w:t xml:space="preserve">target </w:t>
      </w:r>
      <w:r w:rsidRPr="00641AC6">
        <w:rPr>
          <w:rFonts w:cs="Times New Roman"/>
          <w:sz w:val="24"/>
          <w:szCs w:val="24"/>
        </w:rPr>
        <w:t xml:space="preserve">population density, and relevant political and social neighborhood boundaries. See Table </w:t>
      </w:r>
      <w:r w:rsidR="005B67EE" w:rsidRPr="00641AC6">
        <w:rPr>
          <w:rFonts w:cs="Times New Roman"/>
          <w:sz w:val="24"/>
          <w:szCs w:val="24"/>
        </w:rPr>
        <w:t>B.</w:t>
      </w:r>
      <w:r w:rsidRPr="00641AC6">
        <w:rPr>
          <w:rFonts w:cs="Times New Roman"/>
          <w:sz w:val="24"/>
          <w:szCs w:val="24"/>
        </w:rPr>
        <w:t>4.</w:t>
      </w:r>
    </w:p>
    <w:p w:rsidR="00D21D54" w:rsidRPr="00641AC6" w:rsidRDefault="00D21D54" w:rsidP="00641AC6">
      <w:pPr>
        <w:widowControl w:val="0"/>
        <w:autoSpaceDE w:val="0"/>
        <w:autoSpaceDN w:val="0"/>
        <w:adjustRightInd w:val="0"/>
        <w:spacing w:after="0" w:line="240" w:lineRule="auto"/>
        <w:rPr>
          <w:rFonts w:cs="Times New Roman"/>
          <w:sz w:val="24"/>
          <w:szCs w:val="24"/>
        </w:rPr>
      </w:pPr>
    </w:p>
    <w:tbl>
      <w:tblPr>
        <w:tblStyle w:val="TableGrid"/>
        <w:tblW w:w="9738" w:type="dxa"/>
        <w:tblLook w:val="04A0"/>
      </w:tblPr>
      <w:tblGrid>
        <w:gridCol w:w="3735"/>
        <w:gridCol w:w="2209"/>
        <w:gridCol w:w="1940"/>
        <w:gridCol w:w="1854"/>
      </w:tblGrid>
      <w:tr w:rsidR="00D21D54" w:rsidRPr="00641AC6" w:rsidTr="005B67EE">
        <w:tc>
          <w:tcPr>
            <w:tcW w:w="9738" w:type="dxa"/>
            <w:gridSpan w:val="4"/>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 xml:space="preserve">Table </w:t>
            </w:r>
            <w:r w:rsidR="005B67EE" w:rsidRPr="00641AC6">
              <w:rPr>
                <w:rFonts w:cs="Times New Roman"/>
                <w:b/>
                <w:bCs/>
                <w:sz w:val="24"/>
                <w:szCs w:val="24"/>
              </w:rPr>
              <w:t>B.</w:t>
            </w:r>
            <w:r w:rsidRPr="00641AC6">
              <w:rPr>
                <w:rFonts w:cs="Times New Roman"/>
                <w:b/>
                <w:bCs/>
                <w:sz w:val="24"/>
                <w:szCs w:val="24"/>
              </w:rPr>
              <w:t>4. Comparison of Sampling Frame Characteristics by Recruitment Strategy</w:t>
            </w:r>
          </w:p>
        </w:tc>
      </w:tr>
      <w:tr w:rsidR="00D21D54" w:rsidRPr="00641AC6" w:rsidTr="005B67EE">
        <w:tc>
          <w:tcPr>
            <w:tcW w:w="3735" w:type="dxa"/>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 xml:space="preserve">Recruitment Strategy </w:t>
            </w:r>
          </w:p>
        </w:tc>
        <w:tc>
          <w:tcPr>
            <w:tcW w:w="2209" w:type="dxa"/>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Primary         Sampling Unit</w:t>
            </w:r>
          </w:p>
        </w:tc>
        <w:tc>
          <w:tcPr>
            <w:tcW w:w="1940" w:type="dxa"/>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Secondary Sampling Unit</w:t>
            </w:r>
          </w:p>
        </w:tc>
        <w:tc>
          <w:tcPr>
            <w:tcW w:w="1854" w:type="dxa"/>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Tertiary Sampling Unit</w:t>
            </w:r>
          </w:p>
        </w:tc>
      </w:tr>
      <w:tr w:rsidR="00D21D54" w:rsidRPr="00641AC6" w:rsidTr="005B67EE">
        <w:tc>
          <w:tcPr>
            <w:tcW w:w="3735" w:type="dxa"/>
            <w:tcBorders>
              <w:top w:val="single" w:sz="4" w:space="0" w:color="auto"/>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Initial Vanguard Study</w:t>
            </w:r>
          </w:p>
        </w:tc>
        <w:tc>
          <w:tcPr>
            <w:tcW w:w="2209" w:type="dxa"/>
            <w:tcBorders>
              <w:top w:val="single" w:sz="4" w:space="0" w:color="auto"/>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Counties</w:t>
            </w:r>
          </w:p>
        </w:tc>
        <w:tc>
          <w:tcPr>
            <w:tcW w:w="1940" w:type="dxa"/>
            <w:tcBorders>
              <w:top w:val="single" w:sz="4" w:space="0" w:color="auto"/>
              <w:left w:val="nil"/>
              <w:bottom w:val="nil"/>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Census Blocks</w:t>
            </w:r>
            <w:r w:rsidR="005B67EE" w:rsidRPr="00641AC6">
              <w:rPr>
                <w:rFonts w:cs="Times New Roman"/>
                <w:sz w:val="24"/>
                <w:szCs w:val="24"/>
              </w:rPr>
              <w:t xml:space="preserve"> or neighborhoods</w:t>
            </w:r>
          </w:p>
        </w:tc>
        <w:tc>
          <w:tcPr>
            <w:tcW w:w="1854" w:type="dxa"/>
            <w:tcBorders>
              <w:top w:val="single" w:sz="4" w:space="0" w:color="auto"/>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NA</w:t>
            </w:r>
          </w:p>
        </w:tc>
      </w:tr>
      <w:tr w:rsidR="00D21D54" w:rsidRPr="00641AC6" w:rsidTr="005B67EE">
        <w:tc>
          <w:tcPr>
            <w:tcW w:w="3735"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2209"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(Study Locations)</w:t>
            </w:r>
          </w:p>
        </w:tc>
        <w:tc>
          <w:tcPr>
            <w:tcW w:w="1940" w:type="dxa"/>
            <w:tcBorders>
              <w:top w:val="nil"/>
              <w:left w:val="nil"/>
              <w:bottom w:val="nil"/>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(Segments)</w:t>
            </w:r>
          </w:p>
        </w:tc>
        <w:tc>
          <w:tcPr>
            <w:tcW w:w="1854"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r>
      <w:tr w:rsidR="00D21D54" w:rsidRPr="00641AC6" w:rsidTr="005B67EE">
        <w:tc>
          <w:tcPr>
            <w:tcW w:w="3735"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2209"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1940" w:type="dxa"/>
            <w:tcBorders>
              <w:top w:val="nil"/>
              <w:left w:val="nil"/>
              <w:bottom w:val="nil"/>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p>
        </w:tc>
        <w:tc>
          <w:tcPr>
            <w:tcW w:w="1854"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r>
      <w:tr w:rsidR="00D21D54" w:rsidRPr="00641AC6" w:rsidTr="005B67EE">
        <w:tc>
          <w:tcPr>
            <w:tcW w:w="3735"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Provider-Based </w:t>
            </w:r>
          </w:p>
        </w:tc>
        <w:tc>
          <w:tcPr>
            <w:tcW w:w="2209"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Counties</w:t>
            </w:r>
          </w:p>
        </w:tc>
        <w:tc>
          <w:tcPr>
            <w:tcW w:w="1940" w:type="dxa"/>
            <w:tcBorders>
              <w:top w:val="nil"/>
              <w:left w:val="nil"/>
              <w:bottom w:val="nil"/>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Census Blocks</w:t>
            </w:r>
            <w:r w:rsidR="005B67EE" w:rsidRPr="00641AC6">
              <w:rPr>
                <w:rFonts w:cs="Times New Roman"/>
                <w:sz w:val="24"/>
                <w:szCs w:val="24"/>
              </w:rPr>
              <w:t xml:space="preserve"> or neighborhoods</w:t>
            </w:r>
          </w:p>
        </w:tc>
        <w:tc>
          <w:tcPr>
            <w:tcW w:w="1854"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NA</w:t>
            </w:r>
          </w:p>
        </w:tc>
      </w:tr>
      <w:tr w:rsidR="00D21D54" w:rsidRPr="00641AC6" w:rsidTr="005B67EE">
        <w:tc>
          <w:tcPr>
            <w:tcW w:w="3735"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2209"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(Study Locations)</w:t>
            </w:r>
          </w:p>
        </w:tc>
        <w:tc>
          <w:tcPr>
            <w:tcW w:w="1940" w:type="dxa"/>
            <w:tcBorders>
              <w:top w:val="nil"/>
              <w:left w:val="nil"/>
              <w:bottom w:val="nil"/>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(Segments)</w:t>
            </w:r>
          </w:p>
        </w:tc>
        <w:tc>
          <w:tcPr>
            <w:tcW w:w="1854"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r>
      <w:tr w:rsidR="00D21D54" w:rsidRPr="00641AC6" w:rsidTr="005B67EE">
        <w:tc>
          <w:tcPr>
            <w:tcW w:w="3735"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2209"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1940" w:type="dxa"/>
            <w:tcBorders>
              <w:top w:val="nil"/>
              <w:left w:val="nil"/>
              <w:bottom w:val="nil"/>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p>
        </w:tc>
        <w:tc>
          <w:tcPr>
            <w:tcW w:w="1854"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r>
      <w:tr w:rsidR="00D21D54" w:rsidRPr="00641AC6" w:rsidTr="005B67EE">
        <w:tc>
          <w:tcPr>
            <w:tcW w:w="3735"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Enhanced Household </w:t>
            </w:r>
          </w:p>
        </w:tc>
        <w:tc>
          <w:tcPr>
            <w:tcW w:w="2209"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Counties</w:t>
            </w:r>
          </w:p>
        </w:tc>
        <w:tc>
          <w:tcPr>
            <w:tcW w:w="1940" w:type="dxa"/>
            <w:tcBorders>
              <w:top w:val="nil"/>
              <w:left w:val="nil"/>
              <w:bottom w:val="nil"/>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Census Blocks</w:t>
            </w:r>
            <w:r w:rsidR="005B67EE" w:rsidRPr="00641AC6">
              <w:rPr>
                <w:rFonts w:cs="Times New Roman"/>
                <w:sz w:val="24"/>
                <w:szCs w:val="24"/>
              </w:rPr>
              <w:t xml:space="preserve"> or neighborhoods</w:t>
            </w:r>
          </w:p>
        </w:tc>
        <w:tc>
          <w:tcPr>
            <w:tcW w:w="1854"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NA</w:t>
            </w:r>
          </w:p>
        </w:tc>
      </w:tr>
      <w:tr w:rsidR="00D21D54" w:rsidRPr="00641AC6" w:rsidTr="005B67EE">
        <w:tc>
          <w:tcPr>
            <w:tcW w:w="3735"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2209"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(Study Locations)</w:t>
            </w:r>
          </w:p>
        </w:tc>
        <w:tc>
          <w:tcPr>
            <w:tcW w:w="1940" w:type="dxa"/>
            <w:tcBorders>
              <w:top w:val="nil"/>
              <w:left w:val="nil"/>
              <w:bottom w:val="nil"/>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(Segments)</w:t>
            </w:r>
          </w:p>
        </w:tc>
        <w:tc>
          <w:tcPr>
            <w:tcW w:w="1854"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r>
      <w:tr w:rsidR="00D21D54" w:rsidRPr="00641AC6" w:rsidTr="005B67EE">
        <w:tc>
          <w:tcPr>
            <w:tcW w:w="3735"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2209"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1940"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1854" w:type="dxa"/>
            <w:tcBorders>
              <w:top w:val="nil"/>
              <w:left w:val="nil"/>
              <w:bottom w:val="nil"/>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p>
        </w:tc>
      </w:tr>
      <w:tr w:rsidR="00D21D54" w:rsidRPr="00641AC6" w:rsidTr="005B67EE">
        <w:tc>
          <w:tcPr>
            <w:tcW w:w="3735"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 xml:space="preserve">Two-Tier High-Low Intensity </w:t>
            </w:r>
          </w:p>
        </w:tc>
        <w:tc>
          <w:tcPr>
            <w:tcW w:w="2209"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Counties</w:t>
            </w:r>
          </w:p>
        </w:tc>
        <w:tc>
          <w:tcPr>
            <w:tcW w:w="1940" w:type="dxa"/>
            <w:tcBorders>
              <w:top w:val="nil"/>
              <w:left w:val="nil"/>
              <w:bottom w:val="nil"/>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Census Blocks</w:t>
            </w:r>
            <w:r w:rsidR="005B67EE" w:rsidRPr="00641AC6">
              <w:rPr>
                <w:rFonts w:cs="Times New Roman"/>
                <w:sz w:val="24"/>
                <w:szCs w:val="24"/>
              </w:rPr>
              <w:t xml:space="preserve"> or neighborhoods</w:t>
            </w:r>
          </w:p>
        </w:tc>
        <w:tc>
          <w:tcPr>
            <w:tcW w:w="1854" w:type="dxa"/>
            <w:tcBorders>
              <w:top w:val="nil"/>
              <w:left w:val="nil"/>
              <w:bottom w:val="nil"/>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Census Blocks</w:t>
            </w:r>
            <w:r w:rsidR="005B67EE" w:rsidRPr="00641AC6">
              <w:rPr>
                <w:rFonts w:cs="Times New Roman"/>
                <w:sz w:val="24"/>
                <w:szCs w:val="24"/>
              </w:rPr>
              <w:t xml:space="preserve"> or neighborhoods </w:t>
            </w:r>
          </w:p>
        </w:tc>
      </w:tr>
      <w:tr w:rsidR="00D21D54" w:rsidRPr="00641AC6" w:rsidTr="005B67EE">
        <w:tc>
          <w:tcPr>
            <w:tcW w:w="3735" w:type="dxa"/>
            <w:tcBorders>
              <w:top w:val="nil"/>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sz w:val="24"/>
                <w:szCs w:val="24"/>
              </w:rPr>
            </w:pPr>
          </w:p>
        </w:tc>
        <w:tc>
          <w:tcPr>
            <w:tcW w:w="2209" w:type="dxa"/>
            <w:tcBorders>
              <w:top w:val="nil"/>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(Study Locations)</w:t>
            </w:r>
          </w:p>
        </w:tc>
        <w:tc>
          <w:tcPr>
            <w:tcW w:w="1940" w:type="dxa"/>
            <w:tcBorders>
              <w:top w:val="nil"/>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(Segments)</w:t>
            </w:r>
          </w:p>
        </w:tc>
        <w:tc>
          <w:tcPr>
            <w:tcW w:w="1854" w:type="dxa"/>
            <w:tcBorders>
              <w:top w:val="nil"/>
              <w:left w:val="nil"/>
              <w:bottom w:val="single" w:sz="4" w:space="0" w:color="auto"/>
              <w:right w:val="nil"/>
            </w:tcBorders>
            <w:shd w:val="pct15"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(Segments)</w:t>
            </w:r>
          </w:p>
        </w:tc>
      </w:tr>
    </w:tbl>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NOTE: Shaded cells denote equivalence in population density.</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The approaches proposed for the </w:t>
      </w:r>
      <w:r w:rsidR="00BC4A04">
        <w:rPr>
          <w:rFonts w:cs="Times New Roman"/>
          <w:sz w:val="24"/>
          <w:szCs w:val="24"/>
        </w:rPr>
        <w:t>p</w:t>
      </w:r>
      <w:r w:rsidRPr="00641AC6">
        <w:rPr>
          <w:rFonts w:cs="Times New Roman"/>
          <w:sz w:val="24"/>
          <w:szCs w:val="24"/>
        </w:rPr>
        <w:t>rovider-</w:t>
      </w:r>
      <w:r w:rsidR="00BC4A04">
        <w:rPr>
          <w:rFonts w:cs="Times New Roman"/>
          <w:sz w:val="24"/>
          <w:szCs w:val="24"/>
        </w:rPr>
        <w:t>b</w:t>
      </w:r>
      <w:r w:rsidRPr="00641AC6">
        <w:rPr>
          <w:rFonts w:cs="Times New Roman"/>
          <w:sz w:val="24"/>
          <w:szCs w:val="24"/>
        </w:rPr>
        <w:t xml:space="preserve">ased </w:t>
      </w:r>
      <w:r w:rsidR="00BC4A04">
        <w:rPr>
          <w:rFonts w:cs="Times New Roman"/>
          <w:sz w:val="24"/>
          <w:szCs w:val="24"/>
        </w:rPr>
        <w:t>r</w:t>
      </w:r>
      <w:r w:rsidRPr="00641AC6">
        <w:rPr>
          <w:rFonts w:cs="Times New Roman"/>
          <w:sz w:val="24"/>
          <w:szCs w:val="24"/>
        </w:rPr>
        <w:t xml:space="preserve">ecruitment and </w:t>
      </w:r>
      <w:r w:rsidR="00BC4A04">
        <w:rPr>
          <w:rFonts w:cs="Times New Roman"/>
          <w:sz w:val="24"/>
          <w:szCs w:val="24"/>
        </w:rPr>
        <w:t>e</w:t>
      </w:r>
      <w:r w:rsidRPr="00641AC6">
        <w:rPr>
          <w:rFonts w:cs="Times New Roman"/>
          <w:sz w:val="24"/>
          <w:szCs w:val="24"/>
        </w:rPr>
        <w:t xml:space="preserve">nhanced </w:t>
      </w:r>
      <w:r w:rsidR="00BC4A04">
        <w:rPr>
          <w:rFonts w:cs="Times New Roman"/>
          <w:sz w:val="24"/>
          <w:szCs w:val="24"/>
        </w:rPr>
        <w:t>h</w:t>
      </w:r>
      <w:r w:rsidRPr="00641AC6">
        <w:rPr>
          <w:rFonts w:cs="Times New Roman"/>
          <w:sz w:val="24"/>
          <w:szCs w:val="24"/>
        </w:rPr>
        <w:t xml:space="preserve">ousehold </w:t>
      </w:r>
      <w:r w:rsidR="00BC4A04">
        <w:rPr>
          <w:rFonts w:cs="Times New Roman"/>
          <w:sz w:val="24"/>
          <w:szCs w:val="24"/>
        </w:rPr>
        <w:lastRenderedPageBreak/>
        <w:t>r</w:t>
      </w:r>
      <w:r w:rsidRPr="00641AC6">
        <w:rPr>
          <w:rFonts w:cs="Times New Roman"/>
          <w:sz w:val="24"/>
          <w:szCs w:val="24"/>
        </w:rPr>
        <w:t xml:space="preserve">ecruitment strategies do not require variation in the original sampling frame at the secondary sampling unit level. However, as described in detail below, the </w:t>
      </w:r>
      <w:r w:rsidR="00BC4A04">
        <w:rPr>
          <w:rFonts w:cs="Times New Roman"/>
          <w:sz w:val="24"/>
          <w:szCs w:val="24"/>
        </w:rPr>
        <w:t>t</w:t>
      </w:r>
      <w:r w:rsidRPr="00641AC6">
        <w:rPr>
          <w:rFonts w:cs="Times New Roman"/>
          <w:sz w:val="24"/>
          <w:szCs w:val="24"/>
        </w:rPr>
        <w:t>wo-</w:t>
      </w:r>
      <w:r w:rsidR="00BC4A04">
        <w:rPr>
          <w:rFonts w:cs="Times New Roman"/>
          <w:sz w:val="24"/>
          <w:szCs w:val="24"/>
        </w:rPr>
        <w:t>t</w:t>
      </w:r>
      <w:r w:rsidRPr="00641AC6">
        <w:rPr>
          <w:rFonts w:cs="Times New Roman"/>
          <w:sz w:val="24"/>
          <w:szCs w:val="24"/>
        </w:rPr>
        <w:t xml:space="preserve">ier </w:t>
      </w:r>
      <w:r w:rsidR="00BC4A04">
        <w:rPr>
          <w:rFonts w:cs="Times New Roman"/>
          <w:sz w:val="24"/>
          <w:szCs w:val="24"/>
        </w:rPr>
        <w:t>h</w:t>
      </w:r>
      <w:r w:rsidRPr="00641AC6">
        <w:rPr>
          <w:rFonts w:cs="Times New Roman"/>
          <w:sz w:val="24"/>
          <w:szCs w:val="24"/>
        </w:rPr>
        <w:t>igh-</w:t>
      </w:r>
      <w:r w:rsidR="00BC4A04">
        <w:rPr>
          <w:rFonts w:cs="Times New Roman"/>
          <w:sz w:val="24"/>
          <w:szCs w:val="24"/>
        </w:rPr>
        <w:t>l</w:t>
      </w:r>
      <w:r w:rsidRPr="00641AC6">
        <w:rPr>
          <w:rFonts w:cs="Times New Roman"/>
          <w:sz w:val="24"/>
          <w:szCs w:val="24"/>
        </w:rPr>
        <w:t xml:space="preserve">ow </w:t>
      </w:r>
      <w:r w:rsidR="00BC4A04">
        <w:rPr>
          <w:rFonts w:cs="Times New Roman"/>
          <w:sz w:val="24"/>
          <w:szCs w:val="24"/>
        </w:rPr>
        <w:t>i</w:t>
      </w:r>
      <w:r w:rsidRPr="00641AC6">
        <w:rPr>
          <w:rFonts w:cs="Times New Roman"/>
          <w:sz w:val="24"/>
          <w:szCs w:val="24"/>
        </w:rPr>
        <w:t xml:space="preserve">ntensity approach is </w:t>
      </w:r>
      <w:r w:rsidR="00BC4A04">
        <w:rPr>
          <w:rFonts w:cs="Times New Roman"/>
          <w:sz w:val="24"/>
          <w:szCs w:val="24"/>
        </w:rPr>
        <w:t>designed</w:t>
      </w:r>
      <w:r w:rsidR="00BC4A04" w:rsidRPr="00641AC6">
        <w:rPr>
          <w:rFonts w:cs="Times New Roman"/>
          <w:sz w:val="24"/>
          <w:szCs w:val="24"/>
        </w:rPr>
        <w:t xml:space="preserve"> </w:t>
      </w:r>
      <w:r w:rsidRPr="00641AC6">
        <w:rPr>
          <w:rFonts w:cs="Times New Roman"/>
          <w:sz w:val="24"/>
          <w:szCs w:val="24"/>
        </w:rPr>
        <w:t xml:space="preserve">to inform the Main Study of the optimal size of the secondary sampling unit to yield sufficient numbers of </w:t>
      </w:r>
      <w:r w:rsidR="00BC4A04">
        <w:rPr>
          <w:rFonts w:cs="Times New Roman"/>
          <w:sz w:val="24"/>
          <w:szCs w:val="24"/>
        </w:rPr>
        <w:t>s</w:t>
      </w:r>
      <w:r w:rsidRPr="00641AC6">
        <w:rPr>
          <w:rFonts w:cs="Times New Roman"/>
          <w:sz w:val="24"/>
          <w:szCs w:val="24"/>
        </w:rPr>
        <w:t xml:space="preserve">tudy-eligible pregnant women to meet NCS goals. Additionally, the </w:t>
      </w:r>
      <w:r w:rsidR="00BC4A04">
        <w:rPr>
          <w:rFonts w:cs="Times New Roman"/>
          <w:sz w:val="24"/>
          <w:szCs w:val="24"/>
        </w:rPr>
        <w:t>t</w:t>
      </w:r>
      <w:r w:rsidRPr="00641AC6">
        <w:rPr>
          <w:rFonts w:cs="Times New Roman"/>
          <w:sz w:val="24"/>
          <w:szCs w:val="24"/>
        </w:rPr>
        <w:t>wo-</w:t>
      </w:r>
      <w:r w:rsidR="00BC4A04">
        <w:rPr>
          <w:rFonts w:cs="Times New Roman"/>
          <w:sz w:val="24"/>
          <w:szCs w:val="24"/>
        </w:rPr>
        <w:t>t</w:t>
      </w:r>
      <w:r w:rsidRPr="00641AC6">
        <w:rPr>
          <w:rFonts w:cs="Times New Roman"/>
          <w:sz w:val="24"/>
          <w:szCs w:val="24"/>
        </w:rPr>
        <w:t xml:space="preserve">ier </w:t>
      </w:r>
      <w:r w:rsidR="00BC4A04">
        <w:rPr>
          <w:rFonts w:cs="Times New Roman"/>
          <w:sz w:val="24"/>
          <w:szCs w:val="24"/>
        </w:rPr>
        <w:t>h</w:t>
      </w:r>
      <w:r w:rsidRPr="00641AC6">
        <w:rPr>
          <w:rFonts w:cs="Times New Roman"/>
          <w:sz w:val="24"/>
          <w:szCs w:val="24"/>
        </w:rPr>
        <w:t>igh-</w:t>
      </w:r>
      <w:r w:rsidR="00BC4A04">
        <w:rPr>
          <w:rFonts w:cs="Times New Roman"/>
          <w:sz w:val="24"/>
          <w:szCs w:val="24"/>
        </w:rPr>
        <w:t>l</w:t>
      </w:r>
      <w:r w:rsidRPr="00641AC6">
        <w:rPr>
          <w:rFonts w:cs="Times New Roman"/>
          <w:sz w:val="24"/>
          <w:szCs w:val="24"/>
        </w:rPr>
        <w:t xml:space="preserve">ow </w:t>
      </w:r>
      <w:r w:rsidR="00BC4A04">
        <w:rPr>
          <w:rFonts w:cs="Times New Roman"/>
          <w:sz w:val="24"/>
          <w:szCs w:val="24"/>
        </w:rPr>
        <w:t>i</w:t>
      </w:r>
      <w:r w:rsidRPr="00641AC6">
        <w:rPr>
          <w:rFonts w:cs="Times New Roman"/>
          <w:sz w:val="24"/>
          <w:szCs w:val="24"/>
        </w:rPr>
        <w:t>ntensity approach to recruitment relies on a period of developing rapport with participants in a low intensity data collection experience</w:t>
      </w:r>
      <w:r w:rsidR="00BC4A04">
        <w:rPr>
          <w:rFonts w:cs="Times New Roman"/>
          <w:sz w:val="24"/>
          <w:szCs w:val="24"/>
        </w:rPr>
        <w:t>,</w:t>
      </w:r>
      <w:r w:rsidRPr="00641AC6">
        <w:rPr>
          <w:rFonts w:cs="Times New Roman"/>
          <w:sz w:val="24"/>
          <w:szCs w:val="24"/>
        </w:rPr>
        <w:t xml:space="preserve"> prior to inviting participants to engage in a higher intensity data collection experience. Both objectives particular to the </w:t>
      </w:r>
      <w:r w:rsidR="00BC4A04">
        <w:rPr>
          <w:rFonts w:cs="Times New Roman"/>
          <w:sz w:val="24"/>
          <w:szCs w:val="24"/>
        </w:rPr>
        <w:t>t</w:t>
      </w:r>
      <w:r w:rsidRPr="00641AC6">
        <w:rPr>
          <w:rFonts w:cs="Times New Roman"/>
          <w:sz w:val="24"/>
          <w:szCs w:val="24"/>
        </w:rPr>
        <w:t>wo-</w:t>
      </w:r>
      <w:r w:rsidR="00BC4A04">
        <w:rPr>
          <w:rFonts w:cs="Times New Roman"/>
          <w:sz w:val="24"/>
          <w:szCs w:val="24"/>
        </w:rPr>
        <w:t>t</w:t>
      </w:r>
      <w:r w:rsidRPr="00641AC6">
        <w:rPr>
          <w:rFonts w:cs="Times New Roman"/>
          <w:sz w:val="24"/>
          <w:szCs w:val="24"/>
        </w:rPr>
        <w:t>ier approach, therefore, require a comparatively larger secondary sampling unit (roughly three times the size of the secondary sampling unit selected for the other recruitment strategies).</w:t>
      </w:r>
    </w:p>
    <w:p w:rsidR="00D21D54" w:rsidRPr="00641AC6" w:rsidRDefault="00D21D54" w:rsidP="00641AC6">
      <w:pPr>
        <w:spacing w:after="0" w:line="240" w:lineRule="auto"/>
        <w:rPr>
          <w:sz w:val="24"/>
          <w:szCs w:val="24"/>
        </w:rPr>
      </w:pPr>
    </w:p>
    <w:p w:rsidR="00D21D54"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For each </w:t>
      </w:r>
      <w:r w:rsidR="00BC4A04">
        <w:rPr>
          <w:rFonts w:cs="Times New Roman"/>
          <w:sz w:val="24"/>
          <w:szCs w:val="24"/>
        </w:rPr>
        <w:t>recruitment strategy</w:t>
      </w:r>
      <w:r w:rsidRPr="00641AC6">
        <w:rPr>
          <w:rFonts w:cs="Times New Roman"/>
          <w:sz w:val="24"/>
          <w:szCs w:val="24"/>
        </w:rPr>
        <w:t xml:space="preserve">, a list of all known households in the selected segments will be compiled. These households represent the dwelling units from which eligible participants will be recruited and, as such, form the base for determining if a woman </w:t>
      </w:r>
      <w:r w:rsidR="00BC4A04">
        <w:rPr>
          <w:rFonts w:cs="Times New Roman"/>
          <w:sz w:val="24"/>
          <w:szCs w:val="24"/>
        </w:rPr>
        <w:t>may be</w:t>
      </w:r>
      <w:r w:rsidRPr="00641AC6">
        <w:rPr>
          <w:rFonts w:cs="Times New Roman"/>
          <w:sz w:val="24"/>
          <w:szCs w:val="24"/>
        </w:rPr>
        <w:t xml:space="preserve"> geographically eligible for the study. </w:t>
      </w:r>
    </w:p>
    <w:p w:rsidR="004E659D" w:rsidRPr="00641AC6" w:rsidRDefault="004E659D"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bCs/>
          <w:sz w:val="24"/>
          <w:szCs w:val="24"/>
        </w:rPr>
      </w:pPr>
      <w:r w:rsidRPr="00641AC6">
        <w:rPr>
          <w:rFonts w:cs="Times New Roman"/>
          <w:sz w:val="24"/>
          <w:szCs w:val="24"/>
        </w:rPr>
        <w:t xml:space="preserve">There are </w:t>
      </w:r>
      <w:r w:rsidR="00E95FF0">
        <w:rPr>
          <w:rFonts w:cs="Times New Roman"/>
          <w:sz w:val="24"/>
          <w:szCs w:val="24"/>
        </w:rPr>
        <w:t>three</w:t>
      </w:r>
      <w:r w:rsidR="00E95FF0" w:rsidRPr="00641AC6">
        <w:rPr>
          <w:rFonts w:cs="Times New Roman"/>
          <w:sz w:val="24"/>
          <w:szCs w:val="24"/>
        </w:rPr>
        <w:t xml:space="preserve"> </w:t>
      </w:r>
      <w:r w:rsidRPr="00641AC6">
        <w:rPr>
          <w:rFonts w:cs="Times New Roman"/>
          <w:sz w:val="24"/>
          <w:szCs w:val="24"/>
        </w:rPr>
        <w:t xml:space="preserve">ways that </w:t>
      </w:r>
      <w:r w:rsidR="00BC4A04">
        <w:rPr>
          <w:rFonts w:cs="Times New Roman"/>
          <w:sz w:val="24"/>
          <w:szCs w:val="24"/>
        </w:rPr>
        <w:t>c</w:t>
      </w:r>
      <w:r w:rsidRPr="00641AC6">
        <w:rPr>
          <w:rFonts w:cs="Times New Roman"/>
          <w:sz w:val="24"/>
          <w:szCs w:val="24"/>
        </w:rPr>
        <w:t xml:space="preserve">enters can compile household lists: </w:t>
      </w:r>
      <w:r w:rsidR="00E95FF0">
        <w:rPr>
          <w:rFonts w:cs="Times New Roman"/>
          <w:sz w:val="24"/>
          <w:szCs w:val="24"/>
        </w:rPr>
        <w:t xml:space="preserve">1) </w:t>
      </w:r>
      <w:r w:rsidRPr="00641AC6">
        <w:rPr>
          <w:rFonts w:cs="Times New Roman"/>
          <w:sz w:val="24"/>
          <w:szCs w:val="24"/>
        </w:rPr>
        <w:t>United States Postal</w:t>
      </w:r>
      <w:r w:rsidR="005B67EE" w:rsidRPr="00641AC6">
        <w:rPr>
          <w:rFonts w:cs="Times New Roman"/>
          <w:sz w:val="24"/>
          <w:szCs w:val="24"/>
        </w:rPr>
        <w:t xml:space="preserve"> Service (USPS) Listings</w:t>
      </w:r>
      <w:r w:rsidR="00E95FF0">
        <w:rPr>
          <w:rFonts w:cs="Times New Roman"/>
          <w:sz w:val="24"/>
          <w:szCs w:val="24"/>
        </w:rPr>
        <w:t>;</w:t>
      </w:r>
      <w:r w:rsidR="005B67EE" w:rsidRPr="00641AC6">
        <w:rPr>
          <w:rFonts w:cs="Times New Roman"/>
          <w:sz w:val="24"/>
          <w:szCs w:val="24"/>
        </w:rPr>
        <w:t xml:space="preserve"> 2) </w:t>
      </w:r>
      <w:r w:rsidR="00E95FF0">
        <w:rPr>
          <w:rFonts w:cs="Times New Roman"/>
          <w:sz w:val="24"/>
          <w:szCs w:val="24"/>
        </w:rPr>
        <w:t xml:space="preserve">Plat Maps; or 3) </w:t>
      </w:r>
      <w:r w:rsidRPr="00641AC6">
        <w:rPr>
          <w:rFonts w:cs="Times New Roman"/>
          <w:sz w:val="24"/>
          <w:szCs w:val="24"/>
        </w:rPr>
        <w:t xml:space="preserve">Conventional Listing. In the first option, USPS address lists are purchased from approved vendors.  To date, we have found acceptable coverage of addresses by USPS lists in urban and semi-urban areas in the Initial Vanguard Study </w:t>
      </w:r>
      <w:r w:rsidR="00BC4A04">
        <w:rPr>
          <w:rFonts w:cs="Times New Roman"/>
          <w:sz w:val="24"/>
          <w:szCs w:val="24"/>
        </w:rPr>
        <w:t>l</w:t>
      </w:r>
      <w:r w:rsidRPr="00641AC6">
        <w:rPr>
          <w:rFonts w:cs="Times New Roman"/>
          <w:sz w:val="24"/>
          <w:szCs w:val="24"/>
        </w:rPr>
        <w:t xml:space="preserve">ocations. However, rural areas, and areas experiencing significant, recent housing growth, </w:t>
      </w:r>
      <w:r w:rsidR="00D70C52">
        <w:rPr>
          <w:rFonts w:cs="Times New Roman"/>
          <w:sz w:val="24"/>
          <w:szCs w:val="24"/>
        </w:rPr>
        <w:t xml:space="preserve">may </w:t>
      </w:r>
      <w:r w:rsidRPr="00641AC6">
        <w:rPr>
          <w:rFonts w:cs="Times New Roman"/>
          <w:sz w:val="24"/>
          <w:szCs w:val="24"/>
        </w:rPr>
        <w:t xml:space="preserve">have much lower rates of coverage. The second approach, </w:t>
      </w:r>
      <w:r w:rsidR="00E95FF0">
        <w:rPr>
          <w:rFonts w:cs="Times New Roman"/>
          <w:sz w:val="24"/>
          <w:szCs w:val="24"/>
        </w:rPr>
        <w:t>the Lot and Block Survey System, also referred to as the Recorded Plat Survey System</w:t>
      </w:r>
      <w:r w:rsidR="00A338D0">
        <w:rPr>
          <w:rFonts w:cs="Times New Roman"/>
          <w:sz w:val="24"/>
          <w:szCs w:val="24"/>
        </w:rPr>
        <w:t>,</w:t>
      </w:r>
      <w:r w:rsidR="00E95FF0">
        <w:rPr>
          <w:rFonts w:cs="Times New Roman"/>
          <w:sz w:val="24"/>
          <w:szCs w:val="24"/>
        </w:rPr>
        <w:t xml:space="preserve"> or Plat Maps</w:t>
      </w:r>
      <w:r w:rsidR="00A338D0">
        <w:rPr>
          <w:rFonts w:cs="Times New Roman"/>
          <w:sz w:val="24"/>
          <w:szCs w:val="24"/>
        </w:rPr>
        <w:t>,</w:t>
      </w:r>
      <w:r w:rsidR="00E95FF0">
        <w:rPr>
          <w:rFonts w:cs="Times New Roman"/>
          <w:sz w:val="24"/>
          <w:szCs w:val="24"/>
        </w:rPr>
        <w:t xml:space="preserve"> have also been used successfully to locate and identify land, particularly, in rural remote areas.  The third approach, </w:t>
      </w:r>
      <w:r w:rsidRPr="00641AC6">
        <w:rPr>
          <w:rFonts w:cs="Times New Roman"/>
          <w:sz w:val="24"/>
          <w:szCs w:val="24"/>
        </w:rPr>
        <w:t>Conventional Listing, uses systematic, manual compilation of residential addresses in a given area. Trained field listers canvass selected segments, locate segment boundaries and then move systematically throughout the segment, compiling a list of all residential addresses.  No contact with human subjects is necessary for listing.  Conventional listing can be accomplished using either hard-copy or computer-based materials</w:t>
      </w:r>
      <w:r w:rsidRPr="00641AC6">
        <w:rPr>
          <w:rFonts w:cs="Times New Roman"/>
          <w:bCs/>
          <w:sz w:val="24"/>
          <w:szCs w:val="24"/>
        </w:rPr>
        <w:t xml:space="preserve">. Given the Initial Vanguard Study experience, </w:t>
      </w:r>
      <w:r w:rsidR="00F27606">
        <w:rPr>
          <w:rFonts w:cs="Times New Roman"/>
          <w:bCs/>
          <w:sz w:val="24"/>
          <w:szCs w:val="24"/>
        </w:rPr>
        <w:t>c</w:t>
      </w:r>
      <w:r w:rsidRPr="00641AC6">
        <w:rPr>
          <w:rFonts w:cs="Times New Roman"/>
          <w:bCs/>
          <w:sz w:val="24"/>
          <w:szCs w:val="24"/>
        </w:rPr>
        <w:t xml:space="preserve">enters </w:t>
      </w:r>
      <w:r w:rsidR="00D70C52">
        <w:rPr>
          <w:rFonts w:cs="Times New Roman"/>
          <w:bCs/>
          <w:sz w:val="24"/>
          <w:szCs w:val="24"/>
        </w:rPr>
        <w:t xml:space="preserve">are expected to </w:t>
      </w:r>
      <w:r w:rsidRPr="00641AC6">
        <w:rPr>
          <w:rFonts w:cs="Times New Roman"/>
          <w:bCs/>
          <w:sz w:val="24"/>
          <w:szCs w:val="24"/>
        </w:rPr>
        <w:t xml:space="preserve">make particular use of </w:t>
      </w:r>
      <w:r w:rsidR="00E95FF0">
        <w:rPr>
          <w:rFonts w:cs="Times New Roman"/>
          <w:bCs/>
          <w:sz w:val="24"/>
          <w:szCs w:val="24"/>
        </w:rPr>
        <w:t xml:space="preserve">Plat Maps and </w:t>
      </w:r>
      <w:r w:rsidRPr="00641AC6">
        <w:rPr>
          <w:rFonts w:cs="Times New Roman"/>
          <w:bCs/>
          <w:sz w:val="24"/>
          <w:szCs w:val="24"/>
        </w:rPr>
        <w:t>conventional listing methods in rural segments or segments experiencing rapid housing growth.</w:t>
      </w:r>
      <w:r w:rsidRPr="00641AC6">
        <w:rPr>
          <w:rFonts w:cs="Times New Roman"/>
          <w:b/>
          <w:bCs/>
          <w:sz w:val="24"/>
          <w:szCs w:val="24"/>
        </w:rPr>
        <w:t xml:space="preserve"> </w:t>
      </w:r>
      <w:r w:rsidRPr="00641AC6">
        <w:rPr>
          <w:rFonts w:cs="Times New Roman"/>
          <w:bCs/>
          <w:sz w:val="24"/>
          <w:szCs w:val="24"/>
        </w:rPr>
        <w:t xml:space="preserve"> </w:t>
      </w:r>
    </w:p>
    <w:p w:rsidR="00D21D54" w:rsidRPr="00641AC6" w:rsidRDefault="00D21D54" w:rsidP="00641AC6">
      <w:pPr>
        <w:spacing w:after="0" w:line="240" w:lineRule="auto"/>
        <w:rPr>
          <w:sz w:val="24"/>
          <w:szCs w:val="24"/>
        </w:rPr>
      </w:pPr>
    </w:p>
    <w:p w:rsidR="00D21D54" w:rsidRPr="00641AC6" w:rsidRDefault="00D21D54" w:rsidP="00641AC6">
      <w:pPr>
        <w:spacing w:after="0" w:line="240" w:lineRule="auto"/>
        <w:rPr>
          <w:b/>
          <w:sz w:val="24"/>
          <w:szCs w:val="24"/>
        </w:rPr>
      </w:pPr>
      <w:r w:rsidRPr="00641AC6">
        <w:rPr>
          <w:b/>
          <w:sz w:val="24"/>
          <w:szCs w:val="24"/>
        </w:rPr>
        <w:t>B.2</w:t>
      </w:r>
      <w:r w:rsidRPr="00641AC6">
        <w:rPr>
          <w:b/>
          <w:sz w:val="24"/>
          <w:szCs w:val="24"/>
        </w:rPr>
        <w:tab/>
        <w:t>Procedures for the Collection of Information</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70C52" w:rsidP="00641AC6">
      <w:pPr>
        <w:widowControl w:val="0"/>
        <w:autoSpaceDE w:val="0"/>
        <w:autoSpaceDN w:val="0"/>
        <w:adjustRightInd w:val="0"/>
        <w:spacing w:after="0" w:line="240" w:lineRule="auto"/>
        <w:rPr>
          <w:rFonts w:cs="Times New Roman"/>
          <w:sz w:val="24"/>
          <w:szCs w:val="24"/>
        </w:rPr>
      </w:pPr>
      <w:r>
        <w:rPr>
          <w:rFonts w:cs="Times New Roman"/>
          <w:sz w:val="24"/>
          <w:szCs w:val="24"/>
        </w:rPr>
        <w:t xml:space="preserve">The NCS plans </w:t>
      </w:r>
      <w:r w:rsidR="00D21D54" w:rsidRPr="00641AC6">
        <w:rPr>
          <w:rFonts w:cs="Times New Roman"/>
          <w:sz w:val="24"/>
          <w:szCs w:val="24"/>
        </w:rPr>
        <w:t>a staged rollout of the Recruitment Substudy. This staged launch features minimal</w:t>
      </w:r>
      <w:r w:rsidR="00E73F8A">
        <w:rPr>
          <w:rFonts w:cs="Times New Roman"/>
          <w:sz w:val="24"/>
          <w:szCs w:val="24"/>
        </w:rPr>
        <w:t xml:space="preserve"> study</w:t>
      </w:r>
      <w:r w:rsidR="00D21D54" w:rsidRPr="00641AC6">
        <w:rPr>
          <w:rFonts w:cs="Times New Roman"/>
          <w:sz w:val="24"/>
          <w:szCs w:val="24"/>
        </w:rPr>
        <w:t xml:space="preserve"> instruments initially to allow Recruitment Substudy </w:t>
      </w:r>
      <w:r w:rsidR="00F27606">
        <w:rPr>
          <w:rFonts w:cs="Times New Roman"/>
          <w:sz w:val="24"/>
          <w:szCs w:val="24"/>
        </w:rPr>
        <w:t>c</w:t>
      </w:r>
      <w:r w:rsidR="00D21D54" w:rsidRPr="00641AC6">
        <w:rPr>
          <w:rFonts w:cs="Times New Roman"/>
          <w:sz w:val="24"/>
          <w:szCs w:val="24"/>
        </w:rPr>
        <w:t xml:space="preserve">enters to gain familiarity with data collection operations and logistics. Subsequently, all Recruitment Substudy strategies will employ </w:t>
      </w:r>
      <w:r w:rsidR="00F27606">
        <w:rPr>
          <w:rFonts w:cs="Times New Roman"/>
          <w:sz w:val="24"/>
          <w:szCs w:val="24"/>
        </w:rPr>
        <w:t xml:space="preserve">additional and </w:t>
      </w:r>
      <w:r w:rsidR="00D21D54" w:rsidRPr="00641AC6">
        <w:rPr>
          <w:rFonts w:cs="Times New Roman"/>
          <w:sz w:val="24"/>
          <w:szCs w:val="24"/>
        </w:rPr>
        <w:t xml:space="preserve">more robust (in length and complexity) instruments commensurate with those used in the Initial Vanguard Study. </w:t>
      </w:r>
      <w:r w:rsidR="005B67EE" w:rsidRPr="00641AC6">
        <w:rPr>
          <w:rFonts w:cs="Times New Roman"/>
          <w:sz w:val="24"/>
          <w:szCs w:val="24"/>
        </w:rPr>
        <w:t xml:space="preserve">This Supporting Statement covers Phase 1 only for the Recruitment Substudy.  </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5B67EE" w:rsidP="00641AC6">
      <w:pPr>
        <w:widowControl w:val="0"/>
        <w:autoSpaceDE w:val="0"/>
        <w:autoSpaceDN w:val="0"/>
        <w:adjustRightInd w:val="0"/>
        <w:spacing w:after="0" w:line="240" w:lineRule="auto"/>
        <w:rPr>
          <w:rFonts w:cs="Times New Roman"/>
          <w:i/>
          <w:sz w:val="24"/>
          <w:szCs w:val="24"/>
          <w:u w:val="single"/>
        </w:rPr>
      </w:pPr>
      <w:r w:rsidRPr="00641AC6">
        <w:rPr>
          <w:rFonts w:cs="Times New Roman"/>
          <w:i/>
          <w:sz w:val="24"/>
          <w:szCs w:val="24"/>
          <w:u w:val="single"/>
        </w:rPr>
        <w:t>Phase</w:t>
      </w:r>
      <w:r w:rsidR="00D21D54" w:rsidRPr="00641AC6">
        <w:rPr>
          <w:rFonts w:cs="Times New Roman"/>
          <w:i/>
          <w:sz w:val="24"/>
          <w:szCs w:val="24"/>
          <w:u w:val="single"/>
        </w:rPr>
        <w:t xml:space="preserve"> 1: Minimal Data Collection Effort</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At </w:t>
      </w:r>
      <w:r w:rsidR="00D70C52">
        <w:rPr>
          <w:rFonts w:cs="Times New Roman"/>
          <w:sz w:val="24"/>
          <w:szCs w:val="24"/>
        </w:rPr>
        <w:t xml:space="preserve">the </w:t>
      </w:r>
      <w:r w:rsidRPr="00641AC6">
        <w:rPr>
          <w:rFonts w:cs="Times New Roman"/>
          <w:sz w:val="24"/>
          <w:szCs w:val="24"/>
        </w:rPr>
        <w:t xml:space="preserve">anticipated July </w:t>
      </w:r>
      <w:r w:rsidR="006468D2">
        <w:rPr>
          <w:rFonts w:cs="Times New Roman"/>
          <w:sz w:val="24"/>
          <w:szCs w:val="24"/>
        </w:rPr>
        <w:t>2010 l</w:t>
      </w:r>
      <w:r w:rsidRPr="00641AC6">
        <w:rPr>
          <w:rFonts w:cs="Times New Roman"/>
          <w:sz w:val="24"/>
          <w:szCs w:val="24"/>
        </w:rPr>
        <w:t xml:space="preserve">aunch, data collection activities for all three </w:t>
      </w:r>
      <w:r w:rsidR="006468D2">
        <w:rPr>
          <w:rFonts w:cs="Times New Roman"/>
          <w:sz w:val="24"/>
          <w:szCs w:val="24"/>
        </w:rPr>
        <w:t>r</w:t>
      </w:r>
      <w:r w:rsidRPr="00641AC6">
        <w:rPr>
          <w:rFonts w:cs="Times New Roman"/>
          <w:sz w:val="24"/>
          <w:szCs w:val="24"/>
        </w:rPr>
        <w:t xml:space="preserve">ecruitment strategies </w:t>
      </w:r>
      <w:r w:rsidR="00D70C52">
        <w:rPr>
          <w:rFonts w:cs="Times New Roman"/>
          <w:sz w:val="24"/>
          <w:szCs w:val="24"/>
        </w:rPr>
        <w:lastRenderedPageBreak/>
        <w:t xml:space="preserve">will be limited </w:t>
      </w:r>
      <w:r w:rsidRPr="00641AC6">
        <w:rPr>
          <w:rFonts w:cs="Times New Roman"/>
          <w:sz w:val="24"/>
          <w:szCs w:val="24"/>
        </w:rPr>
        <w:t xml:space="preserve">in the number of instruments and the complexity of </w:t>
      </w:r>
      <w:r w:rsidR="00F27606">
        <w:rPr>
          <w:rFonts w:cs="Times New Roman"/>
          <w:sz w:val="24"/>
          <w:szCs w:val="24"/>
        </w:rPr>
        <w:t>each</w:t>
      </w:r>
      <w:r w:rsidRPr="00641AC6">
        <w:rPr>
          <w:rFonts w:cs="Times New Roman"/>
          <w:sz w:val="24"/>
          <w:szCs w:val="24"/>
        </w:rPr>
        <w:t xml:space="preserve">. Specifically, for the </w:t>
      </w:r>
      <w:r w:rsidR="006468D2" w:rsidRPr="00641AC6">
        <w:rPr>
          <w:rFonts w:cs="Times New Roman"/>
          <w:sz w:val="24"/>
          <w:szCs w:val="24"/>
        </w:rPr>
        <w:t xml:space="preserve">provider-based, enhanced household, and two-tier </w:t>
      </w:r>
      <w:r w:rsidR="006468D2" w:rsidRPr="00641AC6">
        <w:rPr>
          <w:rFonts w:cs="Times New Roman"/>
          <w:sz w:val="24"/>
          <w:szCs w:val="24"/>
          <w:u w:val="single"/>
        </w:rPr>
        <w:t>high intensity</w:t>
      </w:r>
      <w:r w:rsidR="006468D2" w:rsidRPr="00641AC6">
        <w:rPr>
          <w:rFonts w:cs="Times New Roman"/>
          <w:sz w:val="24"/>
          <w:szCs w:val="24"/>
        </w:rPr>
        <w:t xml:space="preserve"> </w:t>
      </w:r>
      <w:r w:rsidRPr="00641AC6">
        <w:rPr>
          <w:rFonts w:cs="Times New Roman"/>
          <w:sz w:val="24"/>
          <w:szCs w:val="24"/>
        </w:rPr>
        <w:t xml:space="preserve">strategy, three prenatal interviews and one birth visit interview </w:t>
      </w:r>
      <w:r w:rsidR="00D70C52">
        <w:rPr>
          <w:rFonts w:cs="Times New Roman"/>
          <w:sz w:val="24"/>
          <w:szCs w:val="24"/>
        </w:rPr>
        <w:t xml:space="preserve">will be administered </w:t>
      </w:r>
      <w:r w:rsidRPr="00641AC6">
        <w:rPr>
          <w:rFonts w:cs="Times New Roman"/>
          <w:sz w:val="24"/>
          <w:szCs w:val="24"/>
        </w:rPr>
        <w:t xml:space="preserve">per participant: the Pre-Pregnancy Interview, the </w:t>
      </w:r>
      <w:r w:rsidR="00423FAC">
        <w:rPr>
          <w:rFonts w:cs="Times New Roman"/>
          <w:sz w:val="24"/>
          <w:szCs w:val="24"/>
        </w:rPr>
        <w:t xml:space="preserve">Pregnancy </w:t>
      </w:r>
      <w:r w:rsidR="004503EA">
        <w:rPr>
          <w:rFonts w:cs="Times New Roman"/>
          <w:sz w:val="24"/>
          <w:szCs w:val="24"/>
        </w:rPr>
        <w:t xml:space="preserve">Visit 1 </w:t>
      </w:r>
      <w:r w:rsidR="00423FAC">
        <w:rPr>
          <w:rFonts w:cs="Times New Roman"/>
          <w:sz w:val="24"/>
          <w:szCs w:val="24"/>
        </w:rPr>
        <w:t>Interview</w:t>
      </w:r>
      <w:r w:rsidRPr="00641AC6">
        <w:rPr>
          <w:rFonts w:cs="Times New Roman"/>
          <w:sz w:val="24"/>
          <w:szCs w:val="24"/>
        </w:rPr>
        <w:t xml:space="preserve">, the </w:t>
      </w:r>
      <w:r w:rsidR="00423FAC">
        <w:rPr>
          <w:rFonts w:cs="Times New Roman"/>
          <w:sz w:val="24"/>
          <w:szCs w:val="24"/>
        </w:rPr>
        <w:t xml:space="preserve">Pregnancy </w:t>
      </w:r>
      <w:r w:rsidR="004503EA">
        <w:rPr>
          <w:rFonts w:cs="Times New Roman"/>
          <w:sz w:val="24"/>
          <w:szCs w:val="24"/>
        </w:rPr>
        <w:t xml:space="preserve">Visit 2 </w:t>
      </w:r>
      <w:r w:rsidR="00423FAC">
        <w:rPr>
          <w:rFonts w:cs="Times New Roman"/>
          <w:sz w:val="24"/>
          <w:szCs w:val="24"/>
        </w:rPr>
        <w:t>Interview</w:t>
      </w:r>
      <w:r w:rsidRPr="00641AC6">
        <w:rPr>
          <w:rFonts w:cs="Times New Roman"/>
          <w:sz w:val="24"/>
          <w:szCs w:val="24"/>
        </w:rPr>
        <w:t xml:space="preserve">, and the Birth Interview.  </w:t>
      </w:r>
      <w:r w:rsidR="00E95FF0">
        <w:rPr>
          <w:rFonts w:cs="Times New Roman"/>
          <w:sz w:val="24"/>
          <w:szCs w:val="24"/>
        </w:rPr>
        <w:t xml:space="preserve">These instruments will be accompanied by informed consent materials, referred to as the Women’s Informed Consent Form and Visit Information Sheets.  </w:t>
      </w:r>
      <w:r w:rsidRPr="00641AC6">
        <w:rPr>
          <w:rFonts w:cs="Times New Roman"/>
          <w:sz w:val="24"/>
          <w:szCs w:val="24"/>
        </w:rPr>
        <w:t xml:space="preserve">The majority of items contained in these instruments were featured in the First Trimester Mother Instrument of the Initial Vanguard Study. Note that a Birth Visit, but not a Birth </w:t>
      </w:r>
      <w:r w:rsidRPr="00641AC6">
        <w:rPr>
          <w:rFonts w:cs="Times New Roman"/>
          <w:sz w:val="24"/>
          <w:szCs w:val="24"/>
          <w:u w:val="single"/>
        </w:rPr>
        <w:t>Interview</w:t>
      </w:r>
      <w:r w:rsidR="00F27606">
        <w:rPr>
          <w:rFonts w:cs="Times New Roman"/>
          <w:sz w:val="24"/>
          <w:szCs w:val="24"/>
          <w:u w:val="single"/>
        </w:rPr>
        <w:t>,</w:t>
      </w:r>
      <w:r w:rsidRPr="00641AC6">
        <w:rPr>
          <w:rFonts w:cs="Times New Roman"/>
          <w:sz w:val="24"/>
          <w:szCs w:val="24"/>
        </w:rPr>
        <w:t xml:space="preserve"> is currently part of the Initial Vanguard Study. However, </w:t>
      </w:r>
      <w:r w:rsidR="00D70C52">
        <w:rPr>
          <w:rFonts w:cs="Times New Roman"/>
          <w:sz w:val="24"/>
          <w:szCs w:val="24"/>
        </w:rPr>
        <w:t xml:space="preserve">the NCS </w:t>
      </w:r>
      <w:r w:rsidRPr="00641AC6">
        <w:rPr>
          <w:rFonts w:cs="Times New Roman"/>
          <w:sz w:val="24"/>
          <w:szCs w:val="24"/>
        </w:rPr>
        <w:t xml:space="preserve">would like to evaluate </w:t>
      </w:r>
      <w:r w:rsidR="00F27606">
        <w:rPr>
          <w:rFonts w:cs="Times New Roman"/>
          <w:sz w:val="24"/>
          <w:szCs w:val="24"/>
        </w:rPr>
        <w:t>the Birth Interview</w:t>
      </w:r>
      <w:r w:rsidR="00F27606" w:rsidRPr="00641AC6">
        <w:rPr>
          <w:rFonts w:cs="Times New Roman"/>
          <w:sz w:val="24"/>
          <w:szCs w:val="24"/>
        </w:rPr>
        <w:t xml:space="preserve"> </w:t>
      </w:r>
      <w:r w:rsidRPr="00641AC6">
        <w:rPr>
          <w:rFonts w:cs="Times New Roman"/>
          <w:sz w:val="24"/>
          <w:szCs w:val="24"/>
        </w:rPr>
        <w:t>as an option for the Main Study</w:t>
      </w:r>
      <w:r w:rsidR="00F27606">
        <w:rPr>
          <w:rFonts w:cs="Times New Roman"/>
          <w:sz w:val="24"/>
          <w:szCs w:val="24"/>
        </w:rPr>
        <w:t>,</w:t>
      </w:r>
      <w:r w:rsidRPr="00641AC6">
        <w:rPr>
          <w:rFonts w:cs="Times New Roman"/>
          <w:sz w:val="24"/>
          <w:szCs w:val="24"/>
        </w:rPr>
        <w:t xml:space="preserve"> and therefore </w:t>
      </w:r>
      <w:r w:rsidR="00F27606">
        <w:rPr>
          <w:rFonts w:cs="Times New Roman"/>
          <w:sz w:val="24"/>
          <w:szCs w:val="24"/>
        </w:rPr>
        <w:t>this</w:t>
      </w:r>
      <w:r w:rsidRPr="00641AC6">
        <w:rPr>
          <w:rFonts w:cs="Times New Roman"/>
          <w:sz w:val="24"/>
          <w:szCs w:val="24"/>
        </w:rPr>
        <w:t xml:space="preserve"> instrument </w:t>
      </w:r>
      <w:r w:rsidR="00F27606">
        <w:rPr>
          <w:rFonts w:cs="Times New Roman"/>
          <w:sz w:val="24"/>
          <w:szCs w:val="24"/>
        </w:rPr>
        <w:t xml:space="preserve">is included </w:t>
      </w:r>
      <w:r w:rsidRPr="00641AC6">
        <w:rPr>
          <w:rFonts w:cs="Times New Roman"/>
          <w:sz w:val="24"/>
          <w:szCs w:val="24"/>
        </w:rPr>
        <w:t xml:space="preserve">in the Recruitment Substudy. </w:t>
      </w:r>
      <w:r w:rsidR="00D70C52">
        <w:rPr>
          <w:rFonts w:cs="Times New Roman"/>
          <w:sz w:val="24"/>
          <w:szCs w:val="24"/>
        </w:rPr>
        <w:t>P</w:t>
      </w:r>
      <w:r w:rsidRPr="00641AC6">
        <w:rPr>
          <w:rFonts w:cs="Times New Roman"/>
          <w:sz w:val="24"/>
          <w:szCs w:val="24"/>
        </w:rPr>
        <w:t xml:space="preserve">articipants </w:t>
      </w:r>
      <w:r w:rsidR="00D70C52">
        <w:rPr>
          <w:rFonts w:cs="Times New Roman"/>
          <w:sz w:val="24"/>
          <w:szCs w:val="24"/>
        </w:rPr>
        <w:t xml:space="preserve">will also be asked </w:t>
      </w:r>
      <w:r w:rsidRPr="00641AC6">
        <w:rPr>
          <w:rFonts w:cs="Times New Roman"/>
          <w:sz w:val="24"/>
          <w:szCs w:val="24"/>
        </w:rPr>
        <w:t>to complete a brief self-administered questionnaire evaluating the data col</w:t>
      </w:r>
      <w:r w:rsidR="005B67EE" w:rsidRPr="00641AC6">
        <w:rPr>
          <w:rFonts w:cs="Times New Roman"/>
          <w:sz w:val="24"/>
          <w:szCs w:val="24"/>
        </w:rPr>
        <w:t>lection experience</w:t>
      </w:r>
      <w:r w:rsidR="00E95FF0">
        <w:rPr>
          <w:rFonts w:cs="Times New Roman"/>
          <w:sz w:val="24"/>
          <w:szCs w:val="24"/>
        </w:rPr>
        <w:t xml:space="preserve"> at the completion of the </w:t>
      </w:r>
      <w:r w:rsidR="00423FAC">
        <w:rPr>
          <w:rFonts w:cs="Times New Roman"/>
          <w:sz w:val="24"/>
          <w:szCs w:val="24"/>
        </w:rPr>
        <w:t xml:space="preserve">Pregnancy </w:t>
      </w:r>
      <w:r w:rsidR="002F3C0E">
        <w:rPr>
          <w:rFonts w:cs="Times New Roman"/>
          <w:sz w:val="24"/>
          <w:szCs w:val="24"/>
        </w:rPr>
        <w:t xml:space="preserve">Visit 1 </w:t>
      </w:r>
      <w:r w:rsidR="00423FAC">
        <w:rPr>
          <w:rFonts w:cs="Times New Roman"/>
          <w:sz w:val="24"/>
          <w:szCs w:val="24"/>
        </w:rPr>
        <w:t>Interview</w:t>
      </w:r>
      <w:r w:rsidR="00E95FF0">
        <w:rPr>
          <w:rFonts w:cs="Times New Roman"/>
          <w:sz w:val="24"/>
          <w:szCs w:val="24"/>
        </w:rPr>
        <w:t xml:space="preserve"> and the </w:t>
      </w:r>
      <w:r w:rsidR="00423FAC">
        <w:rPr>
          <w:rFonts w:cs="Times New Roman"/>
          <w:sz w:val="24"/>
          <w:szCs w:val="24"/>
        </w:rPr>
        <w:t xml:space="preserve">Pregnancy </w:t>
      </w:r>
      <w:r w:rsidR="004503EA">
        <w:rPr>
          <w:rFonts w:cs="Times New Roman"/>
          <w:sz w:val="24"/>
          <w:szCs w:val="24"/>
        </w:rPr>
        <w:t xml:space="preserve">Visit 2 </w:t>
      </w:r>
      <w:r w:rsidR="00423FAC">
        <w:rPr>
          <w:rFonts w:cs="Times New Roman"/>
          <w:sz w:val="24"/>
          <w:szCs w:val="24"/>
        </w:rPr>
        <w:t>Interview</w:t>
      </w:r>
      <w:r w:rsidR="005B67EE" w:rsidRPr="00641AC6">
        <w:rPr>
          <w:rFonts w:cs="Times New Roman"/>
          <w:sz w:val="24"/>
          <w:szCs w:val="24"/>
        </w:rPr>
        <w:t>.  See Table B.5</w:t>
      </w:r>
      <w:r w:rsidRPr="00641AC6">
        <w:rPr>
          <w:rFonts w:cs="Times New Roman"/>
          <w:sz w:val="24"/>
          <w:szCs w:val="24"/>
        </w:rPr>
        <w:t>.</w:t>
      </w:r>
    </w:p>
    <w:p w:rsidR="00D21D54" w:rsidRPr="00641AC6" w:rsidRDefault="00D21D54" w:rsidP="00641AC6">
      <w:pPr>
        <w:widowControl w:val="0"/>
        <w:autoSpaceDE w:val="0"/>
        <w:autoSpaceDN w:val="0"/>
        <w:adjustRightInd w:val="0"/>
        <w:spacing w:after="0" w:line="240" w:lineRule="auto"/>
        <w:rPr>
          <w:rFonts w:cs="Times New Roman"/>
          <w:sz w:val="24"/>
          <w:szCs w:val="24"/>
        </w:rPr>
      </w:pPr>
    </w:p>
    <w:tbl>
      <w:tblPr>
        <w:tblStyle w:val="TableGrid"/>
        <w:tblW w:w="0" w:type="auto"/>
        <w:tblLook w:val="04A0"/>
      </w:tblPr>
      <w:tblGrid>
        <w:gridCol w:w="2090"/>
        <w:gridCol w:w="1877"/>
        <w:gridCol w:w="1711"/>
        <w:gridCol w:w="2281"/>
        <w:gridCol w:w="1617"/>
      </w:tblGrid>
      <w:tr w:rsidR="00D21D54" w:rsidRPr="00641AC6" w:rsidTr="009D1C11">
        <w:tc>
          <w:tcPr>
            <w:tcW w:w="7959" w:type="dxa"/>
            <w:gridSpan w:val="4"/>
            <w:tcBorders>
              <w:top w:val="single" w:sz="4" w:space="0" w:color="auto"/>
              <w:left w:val="nil"/>
              <w:bottom w:val="single" w:sz="4" w:space="0" w:color="auto"/>
              <w:right w:val="nil"/>
            </w:tcBorders>
          </w:tcPr>
          <w:p w:rsidR="00D21D54" w:rsidRPr="00641AC6" w:rsidRDefault="005B67EE" w:rsidP="00641AC6">
            <w:pPr>
              <w:widowControl w:val="0"/>
              <w:autoSpaceDE w:val="0"/>
              <w:autoSpaceDN w:val="0"/>
              <w:adjustRightInd w:val="0"/>
              <w:rPr>
                <w:rFonts w:cs="Times New Roman"/>
                <w:b/>
                <w:bCs/>
                <w:sz w:val="24"/>
                <w:szCs w:val="24"/>
              </w:rPr>
            </w:pPr>
            <w:r w:rsidRPr="00641AC6">
              <w:rPr>
                <w:rFonts w:cs="Times New Roman"/>
                <w:b/>
                <w:bCs/>
                <w:sz w:val="24"/>
                <w:szCs w:val="24"/>
              </w:rPr>
              <w:t>Table B.5</w:t>
            </w:r>
            <w:r w:rsidR="00D21D54" w:rsidRPr="00641AC6">
              <w:rPr>
                <w:rFonts w:cs="Times New Roman"/>
                <w:b/>
                <w:bCs/>
                <w:sz w:val="24"/>
                <w:szCs w:val="24"/>
              </w:rPr>
              <w:t xml:space="preserve">. Study Instruments by Recruitment Strategy, </w:t>
            </w:r>
            <w:r w:rsidRPr="00641AC6">
              <w:rPr>
                <w:rFonts w:cs="Times New Roman"/>
                <w:b/>
                <w:bCs/>
                <w:sz w:val="24"/>
                <w:szCs w:val="24"/>
              </w:rPr>
              <w:t>Phase</w:t>
            </w:r>
            <w:r w:rsidR="00D21D54" w:rsidRPr="00641AC6">
              <w:rPr>
                <w:rFonts w:cs="Times New Roman"/>
                <w:b/>
                <w:bCs/>
                <w:sz w:val="24"/>
                <w:szCs w:val="24"/>
              </w:rPr>
              <w:t xml:space="preserve"> 1 </w:t>
            </w:r>
          </w:p>
        </w:tc>
        <w:tc>
          <w:tcPr>
            <w:tcW w:w="1617" w:type="dxa"/>
            <w:tcBorders>
              <w:top w:val="single" w:sz="4" w:space="0" w:color="auto"/>
              <w:left w:val="nil"/>
              <w:bottom w:val="single" w:sz="4" w:space="0" w:color="auto"/>
              <w:right w:val="nil"/>
            </w:tcBorders>
          </w:tcPr>
          <w:p w:rsidR="00D21D54" w:rsidRPr="00641AC6" w:rsidRDefault="00D21D54" w:rsidP="00641AC6">
            <w:pPr>
              <w:widowControl w:val="0"/>
              <w:autoSpaceDE w:val="0"/>
              <w:autoSpaceDN w:val="0"/>
              <w:adjustRightInd w:val="0"/>
              <w:rPr>
                <w:rFonts w:cs="Times New Roman"/>
                <w:b/>
                <w:bCs/>
                <w:sz w:val="24"/>
                <w:szCs w:val="24"/>
              </w:rPr>
            </w:pPr>
          </w:p>
        </w:tc>
      </w:tr>
      <w:tr w:rsidR="00D21D54" w:rsidRPr="00641AC6" w:rsidTr="009D1C11">
        <w:tc>
          <w:tcPr>
            <w:tcW w:w="2090" w:type="dxa"/>
            <w:tcBorders>
              <w:top w:val="single" w:sz="4" w:space="0" w:color="auto"/>
              <w:left w:val="nil"/>
              <w:bottom w:val="nil"/>
              <w:right w:val="single" w:sz="4" w:space="0" w:color="auto"/>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sz w:val="24"/>
                <w:szCs w:val="24"/>
              </w:rPr>
              <w:t>Initial Vanguard Study</w:t>
            </w:r>
          </w:p>
        </w:tc>
        <w:tc>
          <w:tcPr>
            <w:tcW w:w="1877" w:type="dxa"/>
            <w:tcBorders>
              <w:top w:val="single" w:sz="4" w:space="0" w:color="auto"/>
              <w:left w:val="single" w:sz="4" w:space="0" w:color="auto"/>
              <w:bottom w:val="nil"/>
              <w:right w:val="single" w:sz="4" w:space="0" w:color="auto"/>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sz w:val="24"/>
                <w:szCs w:val="24"/>
              </w:rPr>
              <w:t>Provider-Based</w:t>
            </w:r>
          </w:p>
        </w:tc>
        <w:tc>
          <w:tcPr>
            <w:tcW w:w="1711" w:type="dxa"/>
            <w:tcBorders>
              <w:top w:val="single" w:sz="4" w:space="0" w:color="auto"/>
              <w:left w:val="single" w:sz="4" w:space="0" w:color="auto"/>
              <w:bottom w:val="nil"/>
              <w:right w:val="single" w:sz="4" w:space="0" w:color="auto"/>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sz w:val="24"/>
                <w:szCs w:val="24"/>
              </w:rPr>
              <w:t>Enhanced Household</w:t>
            </w:r>
          </w:p>
        </w:tc>
        <w:tc>
          <w:tcPr>
            <w:tcW w:w="3898" w:type="dxa"/>
            <w:gridSpan w:val="2"/>
            <w:tcBorders>
              <w:top w:val="single" w:sz="4" w:space="0" w:color="auto"/>
              <w:left w:val="single" w:sz="4" w:space="0" w:color="auto"/>
              <w:bottom w:val="single" w:sz="4" w:space="0" w:color="auto"/>
              <w:right w:val="nil"/>
            </w:tcBorders>
          </w:tcPr>
          <w:p w:rsidR="00D21D54" w:rsidRPr="00641AC6" w:rsidRDefault="00D21D54" w:rsidP="00641AC6">
            <w:pPr>
              <w:widowControl w:val="0"/>
              <w:autoSpaceDE w:val="0"/>
              <w:autoSpaceDN w:val="0"/>
              <w:adjustRightInd w:val="0"/>
              <w:jc w:val="center"/>
              <w:rPr>
                <w:rFonts w:cs="Times New Roman"/>
                <w:b/>
                <w:sz w:val="24"/>
                <w:szCs w:val="24"/>
              </w:rPr>
            </w:pPr>
            <w:r w:rsidRPr="00641AC6">
              <w:rPr>
                <w:rFonts w:cs="Times New Roman"/>
                <w:b/>
                <w:sz w:val="24"/>
                <w:szCs w:val="24"/>
              </w:rPr>
              <w:t>Two-Tier High-Low Intensity</w:t>
            </w:r>
          </w:p>
        </w:tc>
      </w:tr>
      <w:tr w:rsidR="00D21D54" w:rsidRPr="00641AC6" w:rsidTr="009D1C11">
        <w:tc>
          <w:tcPr>
            <w:tcW w:w="2090" w:type="dxa"/>
            <w:tcBorders>
              <w:top w:val="nil"/>
              <w:left w:val="nil"/>
              <w:bottom w:val="single" w:sz="4" w:space="0" w:color="auto"/>
              <w:right w:val="single" w:sz="4" w:space="0" w:color="auto"/>
            </w:tcBorders>
          </w:tcPr>
          <w:p w:rsidR="00D21D54" w:rsidRPr="00641AC6" w:rsidRDefault="00D21D54" w:rsidP="00641AC6">
            <w:pPr>
              <w:widowControl w:val="0"/>
              <w:autoSpaceDE w:val="0"/>
              <w:autoSpaceDN w:val="0"/>
              <w:adjustRightInd w:val="0"/>
              <w:rPr>
                <w:rFonts w:cs="Times New Roman"/>
                <w:b/>
                <w:sz w:val="24"/>
                <w:szCs w:val="24"/>
              </w:rPr>
            </w:pPr>
          </w:p>
        </w:tc>
        <w:tc>
          <w:tcPr>
            <w:tcW w:w="1877" w:type="dxa"/>
            <w:tcBorders>
              <w:top w:val="nil"/>
              <w:left w:val="single" w:sz="4" w:space="0" w:color="auto"/>
              <w:bottom w:val="single" w:sz="4" w:space="0" w:color="auto"/>
              <w:right w:val="single" w:sz="4" w:space="0" w:color="auto"/>
            </w:tcBorders>
          </w:tcPr>
          <w:p w:rsidR="00D21D54" w:rsidRPr="00641AC6" w:rsidRDefault="00D21D54" w:rsidP="00641AC6">
            <w:pPr>
              <w:widowControl w:val="0"/>
              <w:autoSpaceDE w:val="0"/>
              <w:autoSpaceDN w:val="0"/>
              <w:adjustRightInd w:val="0"/>
              <w:rPr>
                <w:rFonts w:cs="Times New Roman"/>
                <w:b/>
                <w:sz w:val="24"/>
                <w:szCs w:val="24"/>
              </w:rPr>
            </w:pPr>
          </w:p>
        </w:tc>
        <w:tc>
          <w:tcPr>
            <w:tcW w:w="1711" w:type="dxa"/>
            <w:tcBorders>
              <w:top w:val="nil"/>
              <w:left w:val="single" w:sz="4" w:space="0" w:color="auto"/>
              <w:bottom w:val="single" w:sz="4" w:space="0" w:color="auto"/>
              <w:right w:val="single" w:sz="4" w:space="0" w:color="auto"/>
            </w:tcBorders>
          </w:tcPr>
          <w:p w:rsidR="00D21D54" w:rsidRPr="00641AC6" w:rsidRDefault="00D21D54" w:rsidP="00641AC6">
            <w:pPr>
              <w:widowControl w:val="0"/>
              <w:autoSpaceDE w:val="0"/>
              <w:autoSpaceDN w:val="0"/>
              <w:adjustRightInd w:val="0"/>
              <w:rPr>
                <w:rFonts w:cs="Times New Roman"/>
                <w:b/>
                <w:sz w:val="24"/>
                <w:szCs w:val="24"/>
              </w:rPr>
            </w:pPr>
          </w:p>
        </w:tc>
        <w:tc>
          <w:tcPr>
            <w:tcW w:w="2281" w:type="dxa"/>
            <w:tcBorders>
              <w:top w:val="single" w:sz="4" w:space="0" w:color="auto"/>
              <w:left w:val="single" w:sz="4" w:space="0" w:color="auto"/>
              <w:bottom w:val="single" w:sz="4" w:space="0" w:color="auto"/>
              <w:right w:val="single" w:sz="4" w:space="0" w:color="auto"/>
            </w:tcBorders>
          </w:tcPr>
          <w:p w:rsidR="00D21D54" w:rsidRPr="00641AC6" w:rsidRDefault="00D21D54" w:rsidP="00641AC6">
            <w:pPr>
              <w:widowControl w:val="0"/>
              <w:autoSpaceDE w:val="0"/>
              <w:autoSpaceDN w:val="0"/>
              <w:adjustRightInd w:val="0"/>
              <w:rPr>
                <w:rFonts w:cs="Times New Roman"/>
                <w:b/>
                <w:sz w:val="24"/>
                <w:szCs w:val="24"/>
              </w:rPr>
            </w:pPr>
            <w:r w:rsidRPr="00641AC6">
              <w:rPr>
                <w:rFonts w:cs="Times New Roman"/>
                <w:b/>
                <w:sz w:val="24"/>
                <w:szCs w:val="24"/>
              </w:rPr>
              <w:t>Low</w:t>
            </w:r>
          </w:p>
        </w:tc>
        <w:tc>
          <w:tcPr>
            <w:tcW w:w="1617" w:type="dxa"/>
            <w:tcBorders>
              <w:top w:val="single" w:sz="4" w:space="0" w:color="auto"/>
              <w:left w:val="single" w:sz="4" w:space="0" w:color="auto"/>
              <w:bottom w:val="single" w:sz="4" w:space="0" w:color="auto"/>
              <w:right w:val="nil"/>
            </w:tcBorders>
          </w:tcPr>
          <w:p w:rsidR="00D21D54" w:rsidRPr="00641AC6" w:rsidRDefault="00D21D54" w:rsidP="00641AC6">
            <w:pPr>
              <w:widowControl w:val="0"/>
              <w:autoSpaceDE w:val="0"/>
              <w:autoSpaceDN w:val="0"/>
              <w:adjustRightInd w:val="0"/>
              <w:rPr>
                <w:rFonts w:cs="Times New Roman"/>
                <w:b/>
                <w:sz w:val="24"/>
                <w:szCs w:val="24"/>
              </w:rPr>
            </w:pPr>
            <w:r w:rsidRPr="00641AC6">
              <w:rPr>
                <w:rFonts w:cs="Times New Roman"/>
                <w:b/>
                <w:sz w:val="24"/>
                <w:szCs w:val="24"/>
              </w:rPr>
              <w:t>High</w:t>
            </w:r>
          </w:p>
        </w:tc>
      </w:tr>
      <w:tr w:rsidR="00D21D54" w:rsidRPr="00641AC6" w:rsidTr="009D1C11">
        <w:tc>
          <w:tcPr>
            <w:tcW w:w="2090" w:type="dxa"/>
            <w:tcBorders>
              <w:top w:val="single" w:sz="4" w:space="0" w:color="auto"/>
              <w:left w:val="nil"/>
              <w:bottom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Household Enumeration</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062055" w:rsidP="00641AC6">
            <w:pPr>
              <w:widowControl w:val="0"/>
              <w:autoSpaceDE w:val="0"/>
              <w:autoSpaceDN w:val="0"/>
              <w:adjustRightInd w:val="0"/>
              <w:rPr>
                <w:rFonts w:cs="Times New Roman"/>
                <w:i/>
                <w:color w:val="BFBFBF" w:themeColor="background1" w:themeShade="BF"/>
                <w:sz w:val="24"/>
                <w:szCs w:val="24"/>
              </w:rPr>
            </w:pPr>
            <w:r>
              <w:rPr>
                <w:rFonts w:cs="Times New Roman"/>
                <w:i/>
                <w:color w:val="BFBFBF" w:themeColor="background1" w:themeShade="BF"/>
                <w:sz w:val="24"/>
                <w:szCs w:val="24"/>
              </w:rPr>
              <w:t>Not Applicable</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Household Enumeration</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6410C8" w:rsidP="00641AC6">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1617" w:type="dxa"/>
            <w:tcBorders>
              <w:top w:val="single" w:sz="4" w:space="0" w:color="auto"/>
              <w:left w:val="single" w:sz="4" w:space="0" w:color="auto"/>
              <w:bottom w:val="single" w:sz="4" w:space="0" w:color="auto"/>
              <w:right w:val="nil"/>
            </w:tcBorders>
          </w:tcPr>
          <w:p w:rsidR="00D21D54" w:rsidRPr="00641AC6" w:rsidRDefault="006410C8" w:rsidP="00641AC6">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r>
      <w:tr w:rsidR="00D21D54" w:rsidRPr="00641AC6" w:rsidTr="009D1C11">
        <w:tc>
          <w:tcPr>
            <w:tcW w:w="2090" w:type="dxa"/>
            <w:tcBorders>
              <w:top w:val="single" w:sz="4" w:space="0" w:color="auto"/>
              <w:left w:val="nil"/>
              <w:bottom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Pregnancy Screener</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3C4961" w:rsidP="00641AC6">
            <w:pPr>
              <w:widowControl w:val="0"/>
              <w:autoSpaceDE w:val="0"/>
              <w:autoSpaceDN w:val="0"/>
              <w:adjustRightInd w:val="0"/>
              <w:rPr>
                <w:rFonts w:cs="Times New Roman"/>
                <w:sz w:val="24"/>
                <w:szCs w:val="24"/>
              </w:rPr>
            </w:pPr>
            <w:r>
              <w:rPr>
                <w:rFonts w:cs="Times New Roman"/>
                <w:sz w:val="24"/>
                <w:szCs w:val="24"/>
              </w:rPr>
              <w:t xml:space="preserve">Provider-Based </w:t>
            </w:r>
            <w:r w:rsidR="00D21D54" w:rsidRPr="00641AC6">
              <w:rPr>
                <w:rFonts w:cs="Times New Roman"/>
                <w:sz w:val="24"/>
                <w:szCs w:val="24"/>
              </w:rPr>
              <w:t>Pregnancy Screener</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Pregnancy Screener</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062055" w:rsidP="00641AC6">
            <w:pPr>
              <w:widowControl w:val="0"/>
              <w:autoSpaceDE w:val="0"/>
              <w:autoSpaceDN w:val="0"/>
              <w:adjustRightInd w:val="0"/>
              <w:rPr>
                <w:rFonts w:cs="Times New Roman"/>
                <w:sz w:val="24"/>
                <w:szCs w:val="24"/>
              </w:rPr>
            </w:pPr>
            <w:r>
              <w:t>Low Intensity CATI Pregnancy Screener</w:t>
            </w:r>
          </w:p>
        </w:tc>
        <w:tc>
          <w:tcPr>
            <w:tcW w:w="1617" w:type="dxa"/>
            <w:tcBorders>
              <w:top w:val="single" w:sz="4" w:space="0" w:color="auto"/>
              <w:left w:val="single" w:sz="4" w:space="0" w:color="auto"/>
              <w:bottom w:val="single" w:sz="4" w:space="0" w:color="auto"/>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Pregnancy Screener</w:t>
            </w:r>
          </w:p>
        </w:tc>
      </w:tr>
      <w:tr w:rsidR="00D21D54" w:rsidRPr="00641AC6" w:rsidTr="009D1C11">
        <w:trPr>
          <w:trHeight w:val="791"/>
        </w:trPr>
        <w:tc>
          <w:tcPr>
            <w:tcW w:w="2090" w:type="dxa"/>
            <w:tcBorders>
              <w:top w:val="single" w:sz="4" w:space="0" w:color="auto"/>
              <w:left w:val="nil"/>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General Study Informed Consent Form**</w:t>
            </w:r>
          </w:p>
        </w:tc>
        <w:tc>
          <w:tcPr>
            <w:tcW w:w="1877" w:type="dxa"/>
            <w:tcBorders>
              <w:top w:val="single" w:sz="4" w:space="0" w:color="auto"/>
              <w:left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Women’s Informed Consent Form</w:t>
            </w:r>
          </w:p>
        </w:tc>
        <w:tc>
          <w:tcPr>
            <w:tcW w:w="1711" w:type="dxa"/>
            <w:tcBorders>
              <w:top w:val="single" w:sz="4" w:space="0" w:color="auto"/>
              <w:left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Women’s Informed Consent Form</w:t>
            </w:r>
          </w:p>
        </w:tc>
        <w:tc>
          <w:tcPr>
            <w:tcW w:w="2281" w:type="dxa"/>
            <w:tcBorders>
              <w:top w:val="single" w:sz="4" w:space="0" w:color="auto"/>
              <w:left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Low Intensity Informed Consent Script</w:t>
            </w:r>
          </w:p>
        </w:tc>
        <w:tc>
          <w:tcPr>
            <w:tcW w:w="1617" w:type="dxa"/>
            <w:tcBorders>
              <w:top w:val="single" w:sz="4" w:space="0" w:color="auto"/>
              <w:left w:val="single" w:sz="4" w:space="0" w:color="auto"/>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Women’s Informed Consent Form</w:t>
            </w:r>
          </w:p>
        </w:tc>
      </w:tr>
      <w:tr w:rsidR="00D21D54" w:rsidRPr="00641AC6" w:rsidTr="009D1C11">
        <w:tc>
          <w:tcPr>
            <w:tcW w:w="2090" w:type="dxa"/>
            <w:tcBorders>
              <w:top w:val="single" w:sz="4" w:space="0" w:color="auto"/>
              <w:left w:val="nil"/>
              <w:bottom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Preconception (PI)</w:t>
            </w:r>
            <w:r w:rsidR="003C4961">
              <w:rPr>
                <w:rFonts w:cs="Times New Roman"/>
                <w:sz w:val="24"/>
                <w:szCs w:val="24"/>
              </w:rPr>
              <w:t xml:space="preserve"> and Visit Information Sheet</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Pre-Pregnancy</w:t>
            </w:r>
            <w:r w:rsidR="009D1C11">
              <w:rPr>
                <w:rFonts w:cs="Times New Roman"/>
                <w:sz w:val="24"/>
                <w:szCs w:val="24"/>
              </w:rPr>
              <w:t xml:space="preserve"> Interview</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Pre-Pregnancy</w:t>
            </w:r>
            <w:r w:rsidR="009D1C11">
              <w:rPr>
                <w:rFonts w:cs="Times New Roman"/>
                <w:sz w:val="24"/>
                <w:szCs w:val="24"/>
              </w:rPr>
              <w:t xml:space="preserve"> Interview</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062055" w:rsidP="00641AC6">
            <w:pPr>
              <w:widowControl w:val="0"/>
              <w:autoSpaceDE w:val="0"/>
              <w:autoSpaceDN w:val="0"/>
              <w:adjustRightInd w:val="0"/>
              <w:rPr>
                <w:rFonts w:cs="Times New Roman"/>
                <w:i/>
                <w:color w:val="BFBFBF" w:themeColor="background1" w:themeShade="BF"/>
                <w:sz w:val="24"/>
                <w:szCs w:val="24"/>
              </w:rPr>
            </w:pPr>
            <w:r>
              <w:t>Low Intensity CATI Pregnancy Screener</w:t>
            </w:r>
          </w:p>
        </w:tc>
        <w:tc>
          <w:tcPr>
            <w:tcW w:w="1617" w:type="dxa"/>
            <w:tcBorders>
              <w:top w:val="single" w:sz="4" w:space="0" w:color="auto"/>
              <w:left w:val="single" w:sz="4" w:space="0" w:color="auto"/>
              <w:bottom w:val="single" w:sz="4" w:space="0" w:color="auto"/>
              <w:right w:val="nil"/>
            </w:tcBorders>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Pre-Pregnancy</w:t>
            </w:r>
            <w:r w:rsidR="009D1C11">
              <w:rPr>
                <w:rFonts w:cs="Times New Roman"/>
                <w:sz w:val="24"/>
                <w:szCs w:val="24"/>
              </w:rPr>
              <w:t xml:space="preserve"> Interview</w:t>
            </w:r>
            <w:r w:rsidRPr="00641AC6">
              <w:rPr>
                <w:rFonts w:cs="Times New Roman"/>
                <w:sz w:val="24"/>
                <w:szCs w:val="24"/>
              </w:rPr>
              <w:t xml:space="preserve"> </w:t>
            </w:r>
          </w:p>
        </w:tc>
      </w:tr>
      <w:tr w:rsidR="00423FAC" w:rsidRPr="00641AC6" w:rsidTr="009D1C11">
        <w:trPr>
          <w:trHeight w:val="800"/>
        </w:trPr>
        <w:tc>
          <w:tcPr>
            <w:tcW w:w="2090" w:type="dxa"/>
            <w:tcBorders>
              <w:top w:val="single" w:sz="4" w:space="0" w:color="auto"/>
              <w:left w:val="nil"/>
              <w:bottom w:val="single" w:sz="4" w:space="0" w:color="auto"/>
              <w:right w:val="single" w:sz="4" w:space="0" w:color="auto"/>
            </w:tcBorders>
            <w:shd w:val="clear" w:color="auto" w:fill="auto"/>
          </w:tcPr>
          <w:p w:rsidR="009D1C11" w:rsidRPr="00641AC6" w:rsidRDefault="009D1C11" w:rsidP="00641AC6">
            <w:pPr>
              <w:widowControl w:val="0"/>
              <w:autoSpaceDE w:val="0"/>
              <w:autoSpaceDN w:val="0"/>
              <w:adjustRightInd w:val="0"/>
              <w:rPr>
                <w:rFonts w:cs="Times New Roman"/>
                <w:sz w:val="24"/>
                <w:szCs w:val="24"/>
              </w:rPr>
            </w:pPr>
            <w:r>
              <w:rPr>
                <w:rFonts w:cs="Times New Roman"/>
                <w:sz w:val="24"/>
                <w:szCs w:val="24"/>
              </w:rPr>
              <w:t>Pregnancy Probability Group Follow-up Script</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9D1C11" w:rsidRPr="00641AC6" w:rsidRDefault="009D1C11" w:rsidP="00641AC6">
            <w:pPr>
              <w:widowControl w:val="0"/>
              <w:autoSpaceDE w:val="0"/>
              <w:autoSpaceDN w:val="0"/>
              <w:adjustRightInd w:val="0"/>
              <w:rPr>
                <w:rFonts w:cs="Times New Roman"/>
                <w:sz w:val="24"/>
                <w:szCs w:val="24"/>
              </w:rPr>
            </w:pPr>
            <w:r>
              <w:rPr>
                <w:rFonts w:cs="Times New Roman"/>
                <w:sz w:val="24"/>
                <w:szCs w:val="24"/>
              </w:rPr>
              <w:t>Pregnancy Probability Group Follow-up Script</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D1C11" w:rsidRPr="00641AC6" w:rsidRDefault="009D1C11" w:rsidP="00641AC6">
            <w:pPr>
              <w:widowControl w:val="0"/>
              <w:autoSpaceDE w:val="0"/>
              <w:autoSpaceDN w:val="0"/>
              <w:adjustRightInd w:val="0"/>
              <w:rPr>
                <w:rFonts w:cs="Times New Roman"/>
                <w:sz w:val="24"/>
                <w:szCs w:val="24"/>
              </w:rPr>
            </w:pPr>
            <w:r>
              <w:rPr>
                <w:rFonts w:cs="Times New Roman"/>
                <w:sz w:val="24"/>
                <w:szCs w:val="24"/>
              </w:rPr>
              <w:t>Pregnancy Probability Group Follow-up Script</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9D1C11" w:rsidRDefault="009D1C11" w:rsidP="00641AC6">
            <w:pPr>
              <w:widowControl w:val="0"/>
              <w:autoSpaceDE w:val="0"/>
              <w:autoSpaceDN w:val="0"/>
              <w:adjustRightInd w:val="0"/>
            </w:pPr>
            <w:r>
              <w:rPr>
                <w:rFonts w:cs="Times New Roman"/>
                <w:sz w:val="24"/>
                <w:szCs w:val="24"/>
              </w:rPr>
              <w:t>Pregnancy Probability Group Follow-up Script</w:t>
            </w:r>
          </w:p>
        </w:tc>
        <w:tc>
          <w:tcPr>
            <w:tcW w:w="1617" w:type="dxa"/>
            <w:tcBorders>
              <w:top w:val="single" w:sz="4" w:space="0" w:color="auto"/>
              <w:left w:val="single" w:sz="4" w:space="0" w:color="auto"/>
              <w:bottom w:val="single" w:sz="4" w:space="0" w:color="auto"/>
              <w:right w:val="nil"/>
            </w:tcBorders>
          </w:tcPr>
          <w:p w:rsidR="009D1C11" w:rsidRPr="00641AC6" w:rsidRDefault="009D1C11" w:rsidP="00641AC6">
            <w:pPr>
              <w:widowControl w:val="0"/>
              <w:autoSpaceDE w:val="0"/>
              <w:autoSpaceDN w:val="0"/>
              <w:adjustRightInd w:val="0"/>
              <w:rPr>
                <w:rFonts w:cs="Times New Roman"/>
                <w:sz w:val="24"/>
                <w:szCs w:val="24"/>
              </w:rPr>
            </w:pPr>
            <w:r>
              <w:rPr>
                <w:rFonts w:cs="Times New Roman"/>
                <w:sz w:val="24"/>
                <w:szCs w:val="24"/>
              </w:rPr>
              <w:t>Pregnancy Probability Group Follow-up Script</w:t>
            </w:r>
          </w:p>
        </w:tc>
      </w:tr>
      <w:tr w:rsidR="00D21D54" w:rsidRPr="00641AC6" w:rsidTr="009D1C11">
        <w:tc>
          <w:tcPr>
            <w:tcW w:w="2090" w:type="dxa"/>
            <w:tcBorders>
              <w:top w:val="single" w:sz="4" w:space="0" w:color="auto"/>
              <w:left w:val="nil"/>
              <w:bottom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First Trimester (T1)</w:t>
            </w:r>
            <w:r w:rsidR="003C4961">
              <w:rPr>
                <w:rFonts w:cs="Times New Roman"/>
                <w:sz w:val="24"/>
                <w:szCs w:val="24"/>
              </w:rPr>
              <w:t xml:space="preserve"> and Visit Information Sheet</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4503EA" w:rsidP="00641AC6">
            <w:pPr>
              <w:widowControl w:val="0"/>
              <w:autoSpaceDE w:val="0"/>
              <w:autoSpaceDN w:val="0"/>
              <w:adjustRightInd w:val="0"/>
              <w:rPr>
                <w:rFonts w:cs="Times New Roman"/>
                <w:sz w:val="24"/>
                <w:szCs w:val="24"/>
              </w:rPr>
            </w:pPr>
            <w:r>
              <w:rPr>
                <w:rFonts w:cs="Times New Roman"/>
                <w:sz w:val="24"/>
                <w:szCs w:val="24"/>
              </w:rPr>
              <w:t xml:space="preserve">Pregnancy Visit 1 </w:t>
            </w:r>
            <w:r w:rsidR="00423FAC">
              <w:rPr>
                <w:rFonts w:cs="Times New Roman"/>
                <w:sz w:val="24"/>
                <w:szCs w:val="24"/>
              </w:rPr>
              <w:t>Interview</w:t>
            </w:r>
            <w:r w:rsidR="009D1C11">
              <w:rPr>
                <w:rFonts w:cs="Times New Roman"/>
                <w:sz w:val="24"/>
                <w:szCs w:val="24"/>
              </w:rPr>
              <w:t>, SAQ, and Visit Information Sheet</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423FAC" w:rsidP="00641AC6">
            <w:pPr>
              <w:widowControl w:val="0"/>
              <w:autoSpaceDE w:val="0"/>
              <w:autoSpaceDN w:val="0"/>
              <w:adjustRightInd w:val="0"/>
              <w:rPr>
                <w:rFonts w:cs="Times New Roman"/>
                <w:sz w:val="24"/>
                <w:szCs w:val="24"/>
              </w:rPr>
            </w:pPr>
            <w:r>
              <w:rPr>
                <w:rFonts w:cs="Times New Roman"/>
                <w:sz w:val="24"/>
                <w:szCs w:val="24"/>
              </w:rPr>
              <w:t xml:space="preserve">Pregnancy </w:t>
            </w:r>
            <w:r w:rsidR="004503EA">
              <w:rPr>
                <w:rFonts w:cs="Times New Roman"/>
                <w:sz w:val="24"/>
                <w:szCs w:val="24"/>
              </w:rPr>
              <w:t xml:space="preserve">Visit 1 </w:t>
            </w:r>
            <w:r>
              <w:rPr>
                <w:rFonts w:cs="Times New Roman"/>
                <w:sz w:val="24"/>
                <w:szCs w:val="24"/>
              </w:rPr>
              <w:t>Interview</w:t>
            </w:r>
            <w:r w:rsidR="009D1C11">
              <w:rPr>
                <w:rFonts w:cs="Times New Roman"/>
                <w:sz w:val="24"/>
                <w:szCs w:val="24"/>
              </w:rPr>
              <w:t>, SAQ, and Visit Information Sheet</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D21D54" w:rsidRPr="00641AC6" w:rsidRDefault="00062055" w:rsidP="009D1C11">
            <w:pPr>
              <w:widowControl w:val="0"/>
              <w:autoSpaceDE w:val="0"/>
              <w:autoSpaceDN w:val="0"/>
              <w:adjustRightInd w:val="0"/>
              <w:rPr>
                <w:rFonts w:cs="Times New Roman"/>
                <w:i/>
                <w:color w:val="BFBFBF" w:themeColor="background1" w:themeShade="BF"/>
                <w:sz w:val="24"/>
                <w:szCs w:val="24"/>
              </w:rPr>
            </w:pPr>
            <w:r>
              <w:t xml:space="preserve">Low Intensity CATI </w:t>
            </w:r>
            <w:r w:rsidR="009D1C11">
              <w:t>Questionnaire</w:t>
            </w:r>
          </w:p>
        </w:tc>
        <w:tc>
          <w:tcPr>
            <w:tcW w:w="1617" w:type="dxa"/>
            <w:tcBorders>
              <w:top w:val="single" w:sz="4" w:space="0" w:color="auto"/>
              <w:left w:val="single" w:sz="4" w:space="0" w:color="auto"/>
              <w:bottom w:val="single" w:sz="4" w:space="0" w:color="auto"/>
              <w:right w:val="nil"/>
            </w:tcBorders>
          </w:tcPr>
          <w:p w:rsidR="00D21D54" w:rsidRPr="00641AC6" w:rsidRDefault="00423FAC" w:rsidP="00423FAC">
            <w:pPr>
              <w:widowControl w:val="0"/>
              <w:autoSpaceDE w:val="0"/>
              <w:autoSpaceDN w:val="0"/>
              <w:adjustRightInd w:val="0"/>
              <w:rPr>
                <w:rFonts w:cs="Times New Roman"/>
                <w:sz w:val="24"/>
                <w:szCs w:val="24"/>
              </w:rPr>
            </w:pPr>
            <w:r>
              <w:rPr>
                <w:rFonts w:cs="Times New Roman"/>
                <w:sz w:val="24"/>
                <w:szCs w:val="24"/>
              </w:rPr>
              <w:t xml:space="preserve">Pregnancy </w:t>
            </w:r>
            <w:r w:rsidR="004503EA">
              <w:rPr>
                <w:rFonts w:cs="Times New Roman"/>
                <w:sz w:val="24"/>
                <w:szCs w:val="24"/>
              </w:rPr>
              <w:t xml:space="preserve">Visit 1 </w:t>
            </w:r>
            <w:r>
              <w:rPr>
                <w:rFonts w:cs="Times New Roman"/>
                <w:sz w:val="24"/>
                <w:szCs w:val="24"/>
              </w:rPr>
              <w:t>Interview</w:t>
            </w:r>
            <w:r w:rsidR="009D1C11">
              <w:rPr>
                <w:rFonts w:cs="Times New Roman"/>
                <w:sz w:val="24"/>
                <w:szCs w:val="24"/>
              </w:rPr>
              <w:t>, SAQ, and Visit Information Sheet</w:t>
            </w:r>
          </w:p>
        </w:tc>
      </w:tr>
      <w:tr w:rsidR="00062055" w:rsidRPr="00641AC6" w:rsidTr="009D1C11">
        <w:tc>
          <w:tcPr>
            <w:tcW w:w="2090" w:type="dxa"/>
            <w:tcBorders>
              <w:top w:val="single" w:sz="4" w:space="0" w:color="auto"/>
              <w:left w:val="nil"/>
              <w:bottom w:val="single" w:sz="4" w:space="0" w:color="auto"/>
              <w:right w:val="single" w:sz="4" w:space="0" w:color="auto"/>
            </w:tcBorders>
            <w:shd w:val="clear" w:color="auto" w:fill="auto"/>
          </w:tcPr>
          <w:p w:rsidR="00062055" w:rsidRPr="00641AC6" w:rsidRDefault="00062055" w:rsidP="00641AC6">
            <w:pPr>
              <w:widowControl w:val="0"/>
              <w:autoSpaceDE w:val="0"/>
              <w:autoSpaceDN w:val="0"/>
              <w:adjustRightInd w:val="0"/>
              <w:rPr>
                <w:rFonts w:cs="Times New Roman"/>
                <w:sz w:val="24"/>
                <w:szCs w:val="24"/>
              </w:rPr>
            </w:pPr>
            <w:r w:rsidRPr="00641AC6">
              <w:rPr>
                <w:rFonts w:cs="Times New Roman"/>
                <w:sz w:val="24"/>
                <w:szCs w:val="24"/>
              </w:rPr>
              <w:t>Second Trimester (T2)</w:t>
            </w:r>
            <w:r w:rsidR="003C4961">
              <w:rPr>
                <w:rFonts w:cs="Times New Roman"/>
                <w:sz w:val="24"/>
                <w:szCs w:val="24"/>
              </w:rPr>
              <w:t xml:space="preserve"> and Visit Information Sheet</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062055" w:rsidRPr="00641AC6" w:rsidRDefault="00062055" w:rsidP="00641AC6">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062055" w:rsidRPr="00641AC6" w:rsidRDefault="00062055" w:rsidP="00641AC6">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062055" w:rsidRDefault="006410C8">
            <w:r>
              <w:rPr>
                <w:rFonts w:cs="Times New Roman"/>
                <w:i/>
                <w:color w:val="BFBFBF" w:themeColor="background1" w:themeShade="BF"/>
                <w:sz w:val="24"/>
                <w:szCs w:val="24"/>
              </w:rPr>
              <w:t>Not Applicable</w:t>
            </w:r>
          </w:p>
        </w:tc>
        <w:tc>
          <w:tcPr>
            <w:tcW w:w="1617" w:type="dxa"/>
            <w:tcBorders>
              <w:top w:val="single" w:sz="4" w:space="0" w:color="auto"/>
              <w:left w:val="single" w:sz="4" w:space="0" w:color="auto"/>
              <w:bottom w:val="single" w:sz="4" w:space="0" w:color="auto"/>
              <w:right w:val="nil"/>
            </w:tcBorders>
          </w:tcPr>
          <w:p w:rsidR="00062055" w:rsidRPr="00641AC6" w:rsidRDefault="00062055" w:rsidP="00641AC6">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r>
      <w:tr w:rsidR="00062055" w:rsidRPr="00641AC6" w:rsidTr="009D1C11">
        <w:tc>
          <w:tcPr>
            <w:tcW w:w="2090" w:type="dxa"/>
            <w:tcBorders>
              <w:top w:val="single" w:sz="4" w:space="0" w:color="auto"/>
              <w:left w:val="nil"/>
              <w:bottom w:val="single" w:sz="4" w:space="0" w:color="auto"/>
              <w:right w:val="single" w:sz="4" w:space="0" w:color="auto"/>
            </w:tcBorders>
            <w:shd w:val="clear" w:color="auto" w:fill="auto"/>
          </w:tcPr>
          <w:p w:rsidR="00062055" w:rsidRPr="00641AC6" w:rsidRDefault="00062055" w:rsidP="00641AC6">
            <w:pPr>
              <w:widowControl w:val="0"/>
              <w:autoSpaceDE w:val="0"/>
              <w:autoSpaceDN w:val="0"/>
              <w:adjustRightInd w:val="0"/>
              <w:rPr>
                <w:rFonts w:cs="Times New Roman"/>
                <w:sz w:val="24"/>
                <w:szCs w:val="24"/>
              </w:rPr>
            </w:pPr>
            <w:r w:rsidRPr="00641AC6">
              <w:rPr>
                <w:rFonts w:cs="Times New Roman"/>
                <w:sz w:val="24"/>
                <w:szCs w:val="24"/>
              </w:rPr>
              <w:t xml:space="preserve">Third Trimester </w:t>
            </w:r>
            <w:r w:rsidRPr="00641AC6">
              <w:rPr>
                <w:rFonts w:cs="Times New Roman"/>
                <w:sz w:val="24"/>
                <w:szCs w:val="24"/>
              </w:rPr>
              <w:lastRenderedPageBreak/>
              <w:t>(T3)</w:t>
            </w:r>
            <w:r w:rsidR="003C4961">
              <w:rPr>
                <w:rFonts w:cs="Times New Roman"/>
                <w:sz w:val="24"/>
                <w:szCs w:val="24"/>
              </w:rPr>
              <w:t xml:space="preserve"> and Visit Information Sheet</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062055" w:rsidRPr="00641AC6" w:rsidRDefault="00423FAC" w:rsidP="00641AC6">
            <w:pPr>
              <w:widowControl w:val="0"/>
              <w:autoSpaceDE w:val="0"/>
              <w:autoSpaceDN w:val="0"/>
              <w:adjustRightInd w:val="0"/>
              <w:rPr>
                <w:rFonts w:cs="Times New Roman"/>
                <w:sz w:val="24"/>
                <w:szCs w:val="24"/>
              </w:rPr>
            </w:pPr>
            <w:r>
              <w:rPr>
                <w:rFonts w:cs="Times New Roman"/>
                <w:sz w:val="24"/>
                <w:szCs w:val="24"/>
              </w:rPr>
              <w:lastRenderedPageBreak/>
              <w:t xml:space="preserve">Pregnancy </w:t>
            </w:r>
            <w:r w:rsidR="004503EA">
              <w:rPr>
                <w:rFonts w:cs="Times New Roman"/>
                <w:sz w:val="24"/>
                <w:szCs w:val="24"/>
              </w:rPr>
              <w:t xml:space="preserve">Visit </w:t>
            </w:r>
            <w:r w:rsidR="004503EA">
              <w:rPr>
                <w:rFonts w:cs="Times New Roman"/>
                <w:sz w:val="24"/>
                <w:szCs w:val="24"/>
              </w:rPr>
              <w:lastRenderedPageBreak/>
              <w:t xml:space="preserve">2 </w:t>
            </w:r>
            <w:r>
              <w:rPr>
                <w:rFonts w:cs="Times New Roman"/>
                <w:sz w:val="24"/>
                <w:szCs w:val="24"/>
              </w:rPr>
              <w:t>Interview</w:t>
            </w:r>
            <w:r w:rsidR="009D1C11">
              <w:rPr>
                <w:rFonts w:cs="Times New Roman"/>
                <w:sz w:val="24"/>
                <w:szCs w:val="24"/>
              </w:rPr>
              <w:t xml:space="preserve"> and Visit Information Sheet</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062055" w:rsidRPr="00641AC6" w:rsidRDefault="00423FAC" w:rsidP="00641AC6">
            <w:pPr>
              <w:widowControl w:val="0"/>
              <w:autoSpaceDE w:val="0"/>
              <w:autoSpaceDN w:val="0"/>
              <w:adjustRightInd w:val="0"/>
              <w:rPr>
                <w:rFonts w:cs="Times New Roman"/>
                <w:sz w:val="24"/>
                <w:szCs w:val="24"/>
              </w:rPr>
            </w:pPr>
            <w:r>
              <w:rPr>
                <w:rFonts w:cs="Times New Roman"/>
                <w:sz w:val="24"/>
                <w:szCs w:val="24"/>
              </w:rPr>
              <w:lastRenderedPageBreak/>
              <w:t xml:space="preserve">Pregnancy </w:t>
            </w:r>
            <w:r w:rsidR="004503EA">
              <w:rPr>
                <w:rFonts w:cs="Times New Roman"/>
                <w:sz w:val="24"/>
                <w:szCs w:val="24"/>
              </w:rPr>
              <w:t xml:space="preserve">Visit </w:t>
            </w:r>
            <w:r w:rsidR="004503EA">
              <w:rPr>
                <w:rFonts w:cs="Times New Roman"/>
                <w:sz w:val="24"/>
                <w:szCs w:val="24"/>
              </w:rPr>
              <w:lastRenderedPageBreak/>
              <w:t xml:space="preserve">2 </w:t>
            </w:r>
            <w:r>
              <w:rPr>
                <w:rFonts w:cs="Times New Roman"/>
                <w:sz w:val="24"/>
                <w:szCs w:val="24"/>
              </w:rPr>
              <w:t>Interview</w:t>
            </w:r>
            <w:r w:rsidR="009D1C11">
              <w:rPr>
                <w:rFonts w:cs="Times New Roman"/>
                <w:sz w:val="24"/>
                <w:szCs w:val="24"/>
              </w:rPr>
              <w:t xml:space="preserve"> and Visit Information Sheet</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062055" w:rsidRDefault="006410C8">
            <w:r>
              <w:rPr>
                <w:rFonts w:cs="Times New Roman"/>
                <w:i/>
                <w:color w:val="BFBFBF" w:themeColor="background1" w:themeShade="BF"/>
                <w:sz w:val="24"/>
                <w:szCs w:val="24"/>
              </w:rPr>
              <w:lastRenderedPageBreak/>
              <w:t>Not Applicable</w:t>
            </w:r>
          </w:p>
        </w:tc>
        <w:tc>
          <w:tcPr>
            <w:tcW w:w="1617" w:type="dxa"/>
            <w:tcBorders>
              <w:top w:val="single" w:sz="4" w:space="0" w:color="auto"/>
              <w:left w:val="single" w:sz="4" w:space="0" w:color="auto"/>
              <w:bottom w:val="single" w:sz="4" w:space="0" w:color="auto"/>
              <w:right w:val="nil"/>
            </w:tcBorders>
          </w:tcPr>
          <w:p w:rsidR="00062055" w:rsidRPr="00641AC6" w:rsidRDefault="00423FAC" w:rsidP="00641AC6">
            <w:pPr>
              <w:widowControl w:val="0"/>
              <w:autoSpaceDE w:val="0"/>
              <w:autoSpaceDN w:val="0"/>
              <w:adjustRightInd w:val="0"/>
              <w:rPr>
                <w:rFonts w:cs="Times New Roman"/>
                <w:sz w:val="24"/>
                <w:szCs w:val="24"/>
              </w:rPr>
            </w:pPr>
            <w:r>
              <w:rPr>
                <w:rFonts w:cs="Times New Roman"/>
                <w:sz w:val="24"/>
                <w:szCs w:val="24"/>
              </w:rPr>
              <w:t xml:space="preserve">Pregnancy </w:t>
            </w:r>
            <w:r w:rsidR="004503EA">
              <w:rPr>
                <w:rFonts w:cs="Times New Roman"/>
                <w:sz w:val="24"/>
                <w:szCs w:val="24"/>
              </w:rPr>
              <w:lastRenderedPageBreak/>
              <w:t xml:space="preserve">Visit 2 </w:t>
            </w:r>
            <w:r>
              <w:rPr>
                <w:rFonts w:cs="Times New Roman"/>
                <w:sz w:val="24"/>
                <w:szCs w:val="24"/>
              </w:rPr>
              <w:t>Interview</w:t>
            </w:r>
            <w:r w:rsidR="009D1C11">
              <w:rPr>
                <w:rFonts w:cs="Times New Roman"/>
                <w:sz w:val="24"/>
                <w:szCs w:val="24"/>
              </w:rPr>
              <w:t xml:space="preserve"> and Visit Information Sheet</w:t>
            </w:r>
          </w:p>
        </w:tc>
      </w:tr>
      <w:tr w:rsidR="00062055" w:rsidRPr="00641AC6" w:rsidTr="009D1C11">
        <w:tc>
          <w:tcPr>
            <w:tcW w:w="2090" w:type="dxa"/>
            <w:tcBorders>
              <w:top w:val="single" w:sz="4" w:space="0" w:color="auto"/>
              <w:left w:val="nil"/>
              <w:bottom w:val="single" w:sz="4" w:space="0" w:color="auto"/>
              <w:right w:val="single" w:sz="4" w:space="0" w:color="auto"/>
            </w:tcBorders>
            <w:shd w:val="clear" w:color="auto" w:fill="auto"/>
          </w:tcPr>
          <w:p w:rsidR="00062055" w:rsidRPr="00641AC6" w:rsidRDefault="00062055" w:rsidP="00641AC6">
            <w:pPr>
              <w:widowControl w:val="0"/>
              <w:autoSpaceDE w:val="0"/>
              <w:autoSpaceDN w:val="0"/>
              <w:adjustRightInd w:val="0"/>
              <w:rPr>
                <w:rFonts w:cs="Times New Roman"/>
                <w:sz w:val="24"/>
                <w:szCs w:val="24"/>
              </w:rPr>
            </w:pPr>
            <w:r w:rsidRPr="00641AC6">
              <w:rPr>
                <w:rFonts w:cs="Times New Roman"/>
                <w:sz w:val="24"/>
                <w:szCs w:val="24"/>
              </w:rPr>
              <w:lastRenderedPageBreak/>
              <w:t>Birth Visit (B1)</w:t>
            </w:r>
            <w:r w:rsidR="006410C8">
              <w:rPr>
                <w:rFonts w:cs="Times New Roman"/>
                <w:sz w:val="24"/>
                <w:szCs w:val="24"/>
              </w:rPr>
              <w:t xml:space="preserve"> and Visit Information Sheet</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062055" w:rsidRPr="00641AC6" w:rsidRDefault="00062055" w:rsidP="00641AC6">
            <w:pPr>
              <w:widowControl w:val="0"/>
              <w:autoSpaceDE w:val="0"/>
              <w:autoSpaceDN w:val="0"/>
              <w:adjustRightInd w:val="0"/>
              <w:rPr>
                <w:rFonts w:cs="Times New Roman"/>
                <w:sz w:val="24"/>
                <w:szCs w:val="24"/>
              </w:rPr>
            </w:pPr>
            <w:r w:rsidRPr="00641AC6">
              <w:rPr>
                <w:rFonts w:cs="Times New Roman"/>
                <w:sz w:val="24"/>
                <w:szCs w:val="24"/>
              </w:rPr>
              <w:t>Birth Instrument</w:t>
            </w:r>
            <w:r w:rsidR="009D1C11">
              <w:rPr>
                <w:rFonts w:cs="Times New Roman"/>
                <w:sz w:val="24"/>
                <w:szCs w:val="24"/>
              </w:rPr>
              <w:t xml:space="preserve"> and Visit Information Sheet</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062055" w:rsidRPr="00641AC6" w:rsidRDefault="00062055" w:rsidP="00641AC6">
            <w:pPr>
              <w:widowControl w:val="0"/>
              <w:autoSpaceDE w:val="0"/>
              <w:autoSpaceDN w:val="0"/>
              <w:adjustRightInd w:val="0"/>
              <w:rPr>
                <w:rFonts w:cs="Times New Roman"/>
                <w:sz w:val="24"/>
                <w:szCs w:val="24"/>
              </w:rPr>
            </w:pPr>
            <w:r w:rsidRPr="00641AC6">
              <w:rPr>
                <w:rFonts w:cs="Times New Roman"/>
                <w:sz w:val="24"/>
                <w:szCs w:val="24"/>
              </w:rPr>
              <w:t>Birth Instrument</w:t>
            </w:r>
            <w:r w:rsidR="009D1C11">
              <w:rPr>
                <w:rFonts w:cs="Times New Roman"/>
                <w:sz w:val="24"/>
                <w:szCs w:val="24"/>
              </w:rPr>
              <w:t xml:space="preserve"> and Visit Information Sheet</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062055" w:rsidRDefault="00062055" w:rsidP="009D1C11">
            <w:r w:rsidRPr="00424679">
              <w:t xml:space="preserve">Low Intensity CATI </w:t>
            </w:r>
            <w:r w:rsidR="009D1C11">
              <w:t>Questionnaire</w:t>
            </w:r>
            <w:r w:rsidRPr="00424679">
              <w:t xml:space="preserve"> </w:t>
            </w:r>
          </w:p>
        </w:tc>
        <w:tc>
          <w:tcPr>
            <w:tcW w:w="1617" w:type="dxa"/>
            <w:tcBorders>
              <w:top w:val="single" w:sz="4" w:space="0" w:color="auto"/>
              <w:left w:val="single" w:sz="4" w:space="0" w:color="auto"/>
              <w:bottom w:val="single" w:sz="4" w:space="0" w:color="auto"/>
              <w:right w:val="nil"/>
            </w:tcBorders>
          </w:tcPr>
          <w:p w:rsidR="00062055" w:rsidRPr="00641AC6" w:rsidRDefault="00062055" w:rsidP="00641AC6">
            <w:pPr>
              <w:widowControl w:val="0"/>
              <w:autoSpaceDE w:val="0"/>
              <w:autoSpaceDN w:val="0"/>
              <w:adjustRightInd w:val="0"/>
              <w:rPr>
                <w:rFonts w:cs="Times New Roman"/>
                <w:sz w:val="24"/>
                <w:szCs w:val="24"/>
              </w:rPr>
            </w:pPr>
            <w:r w:rsidRPr="00641AC6">
              <w:rPr>
                <w:rFonts w:cs="Times New Roman"/>
                <w:sz w:val="24"/>
                <w:szCs w:val="24"/>
              </w:rPr>
              <w:t>Birth Instrument</w:t>
            </w:r>
            <w:r w:rsidR="009D1C11">
              <w:rPr>
                <w:rFonts w:cs="Times New Roman"/>
                <w:sz w:val="24"/>
                <w:szCs w:val="24"/>
              </w:rPr>
              <w:t xml:space="preserve"> and Visit Information Sheet</w:t>
            </w:r>
          </w:p>
        </w:tc>
      </w:tr>
    </w:tbl>
    <w:p w:rsidR="00D21D54" w:rsidRPr="009D1C11" w:rsidRDefault="00F46BAA" w:rsidP="00641AC6">
      <w:pPr>
        <w:widowControl w:val="0"/>
        <w:autoSpaceDE w:val="0"/>
        <w:autoSpaceDN w:val="0"/>
        <w:adjustRightInd w:val="0"/>
        <w:spacing w:after="0" w:line="240" w:lineRule="auto"/>
        <w:rPr>
          <w:rFonts w:cs="Times New Roman"/>
          <w:sz w:val="20"/>
          <w:szCs w:val="20"/>
        </w:rPr>
      </w:pPr>
      <w:r w:rsidRPr="00F46BAA">
        <w:rPr>
          <w:rFonts w:cs="Times New Roman"/>
          <w:sz w:val="20"/>
          <w:szCs w:val="20"/>
        </w:rPr>
        <w:t xml:space="preserve">NOTE: * A subset of items from the Household Enumeration Instrument may be administered to the Provider-Based Recruitment and the Two-Tier, High-Low Recruitment strategies as a mechanism for determining eligibility of a dwelling unit and identifying women that may be age-eligible to participate in the </w:t>
      </w:r>
      <w:r w:rsidR="00E73F8A">
        <w:rPr>
          <w:rFonts w:cs="Times New Roman"/>
          <w:sz w:val="20"/>
          <w:szCs w:val="20"/>
        </w:rPr>
        <w:t>s</w:t>
      </w:r>
      <w:r w:rsidRPr="00F46BAA">
        <w:rPr>
          <w:rFonts w:cs="Times New Roman"/>
          <w:sz w:val="20"/>
          <w:szCs w:val="20"/>
        </w:rPr>
        <w:t>tudy.</w:t>
      </w:r>
    </w:p>
    <w:p w:rsidR="00D21D54" w:rsidRPr="009D1C11" w:rsidRDefault="00F46BAA" w:rsidP="00641AC6">
      <w:pPr>
        <w:widowControl w:val="0"/>
        <w:autoSpaceDE w:val="0"/>
        <w:autoSpaceDN w:val="0"/>
        <w:adjustRightInd w:val="0"/>
        <w:spacing w:after="0" w:line="240" w:lineRule="auto"/>
        <w:rPr>
          <w:rFonts w:cs="Times New Roman"/>
          <w:sz w:val="20"/>
          <w:szCs w:val="20"/>
        </w:rPr>
      </w:pPr>
      <w:r w:rsidRPr="00F46BAA">
        <w:rPr>
          <w:rFonts w:cs="Times New Roman"/>
          <w:sz w:val="20"/>
          <w:szCs w:val="20"/>
        </w:rPr>
        <w:t xml:space="preserve">**As discussed below, the Women’s Informed Consent form will be administered to the Initial Vanguard Study participants subsequent to local IRB approval. This consent form has been approved by the NICHD IRB.  The Women’s Informed Consent Form would replace the General Consent and the Biological and Environmental Sample Consent forms as a way to reduce the burden and redundancy associated with current consent procedures that have emerged from field experience. See </w:t>
      </w:r>
      <w:r w:rsidRPr="00F46BAA">
        <w:rPr>
          <w:rFonts w:cs="Times New Roman"/>
          <w:i/>
          <w:sz w:val="20"/>
          <w:szCs w:val="20"/>
        </w:rPr>
        <w:t>Human Subjects Protections</w:t>
      </w:r>
      <w:r w:rsidRPr="00F46BAA">
        <w:rPr>
          <w:rFonts w:cs="Times New Roman"/>
          <w:sz w:val="20"/>
          <w:szCs w:val="20"/>
        </w:rPr>
        <w:t>, below.</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These instruments are much briefer than instruments used in the Initial Vanguard Study (approximately 30 minutes each compared to approximately 3 hours each). No physical measures, biologic specimens, or environmental samples will be collected. Reducing the length of the instruments for the July</w:t>
      </w:r>
      <w:r w:rsidR="006468D2">
        <w:rPr>
          <w:rFonts w:cs="Times New Roman"/>
          <w:sz w:val="24"/>
          <w:szCs w:val="24"/>
        </w:rPr>
        <w:t xml:space="preserve"> 2010</w:t>
      </w:r>
      <w:r w:rsidRPr="00641AC6">
        <w:rPr>
          <w:rFonts w:cs="Times New Roman"/>
          <w:sz w:val="24"/>
          <w:szCs w:val="24"/>
        </w:rPr>
        <w:t xml:space="preserve"> launch is possible given the goals of the Recruitment Substudy: a) evaluate </w:t>
      </w:r>
      <w:r w:rsidR="00F27606">
        <w:rPr>
          <w:rFonts w:cs="Times New Roman"/>
          <w:sz w:val="24"/>
          <w:szCs w:val="24"/>
        </w:rPr>
        <w:t>r</w:t>
      </w:r>
      <w:r w:rsidRPr="00641AC6">
        <w:rPr>
          <w:rFonts w:cs="Times New Roman"/>
          <w:sz w:val="24"/>
          <w:szCs w:val="24"/>
        </w:rPr>
        <w:t xml:space="preserve">ecruitment strategies and </w:t>
      </w:r>
      <w:r w:rsidR="00F27606">
        <w:rPr>
          <w:rFonts w:cs="Times New Roman"/>
          <w:sz w:val="24"/>
          <w:szCs w:val="24"/>
        </w:rPr>
        <w:t>compare the</w:t>
      </w:r>
      <w:r w:rsidR="00F27606" w:rsidRPr="00641AC6">
        <w:rPr>
          <w:rFonts w:cs="Times New Roman"/>
          <w:sz w:val="24"/>
          <w:szCs w:val="24"/>
        </w:rPr>
        <w:t xml:space="preserve"> </w:t>
      </w:r>
      <w:r w:rsidRPr="00641AC6">
        <w:rPr>
          <w:rFonts w:cs="Times New Roman"/>
          <w:sz w:val="24"/>
          <w:szCs w:val="24"/>
        </w:rPr>
        <w:t>effectiveness of those strategies; b) provide measures of study operations and logistics; c) evaluate item functioning of a small group of new measures that might inform Main Study instrumentation.</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The interview instruments will be administered in </w:t>
      </w:r>
      <w:r w:rsidR="009B33A0" w:rsidRPr="00641AC6">
        <w:rPr>
          <w:rFonts w:cs="Times New Roman"/>
          <w:sz w:val="24"/>
          <w:szCs w:val="24"/>
        </w:rPr>
        <w:t xml:space="preserve">person for provider-based recruitment, enhanced household-based recruitment, and the </w:t>
      </w:r>
      <w:r w:rsidR="009B33A0">
        <w:rPr>
          <w:rFonts w:cs="Times New Roman"/>
          <w:sz w:val="24"/>
          <w:szCs w:val="24"/>
        </w:rPr>
        <w:t>h</w:t>
      </w:r>
      <w:r w:rsidR="009B33A0" w:rsidRPr="00641AC6">
        <w:rPr>
          <w:rFonts w:cs="Times New Roman"/>
          <w:sz w:val="24"/>
          <w:szCs w:val="24"/>
        </w:rPr>
        <w:t xml:space="preserve">igh </w:t>
      </w:r>
      <w:r w:rsidR="009B33A0">
        <w:rPr>
          <w:rFonts w:cs="Times New Roman"/>
          <w:sz w:val="24"/>
          <w:szCs w:val="24"/>
        </w:rPr>
        <w:t>i</w:t>
      </w:r>
      <w:r w:rsidR="009B33A0" w:rsidRPr="00641AC6">
        <w:rPr>
          <w:rFonts w:cs="Times New Roman"/>
          <w:sz w:val="24"/>
          <w:szCs w:val="24"/>
        </w:rPr>
        <w:t>ntensity tier of the two-tier high-low recruitment strat</w:t>
      </w:r>
      <w:r w:rsidRPr="00641AC6">
        <w:rPr>
          <w:rFonts w:cs="Times New Roman"/>
          <w:sz w:val="24"/>
          <w:szCs w:val="24"/>
        </w:rPr>
        <w:t>egy. Alternate acceptable modes, such as telephone administration or secure web based administration, may be proposed in cases where participants are not available for in</w:t>
      </w:r>
      <w:r w:rsidR="00F27606">
        <w:rPr>
          <w:rFonts w:cs="Times New Roman"/>
          <w:sz w:val="24"/>
          <w:szCs w:val="24"/>
        </w:rPr>
        <w:t>-</w:t>
      </w:r>
      <w:r w:rsidRPr="00641AC6">
        <w:rPr>
          <w:rFonts w:cs="Times New Roman"/>
          <w:sz w:val="24"/>
          <w:szCs w:val="24"/>
        </w:rPr>
        <w:t xml:space="preserve">person interviews. However, with the exception of the Birth Visit Instrument, which is intended to be administered in a hospital setting, in-home administration is preferred for all other data </w:t>
      </w:r>
      <w:r w:rsidR="009B33A0" w:rsidRPr="00641AC6">
        <w:rPr>
          <w:rFonts w:cs="Times New Roman"/>
          <w:sz w:val="24"/>
          <w:szCs w:val="24"/>
        </w:rPr>
        <w:t xml:space="preserve">collection events pertaining to the </w:t>
      </w:r>
      <w:r w:rsidR="009B33A0">
        <w:rPr>
          <w:rFonts w:cs="Times New Roman"/>
          <w:sz w:val="24"/>
          <w:szCs w:val="24"/>
        </w:rPr>
        <w:t>p</w:t>
      </w:r>
      <w:r w:rsidR="009B33A0" w:rsidRPr="00641AC6">
        <w:rPr>
          <w:rFonts w:cs="Times New Roman"/>
          <w:sz w:val="24"/>
          <w:szCs w:val="24"/>
        </w:rPr>
        <w:t>rovider-</w:t>
      </w:r>
      <w:r w:rsidR="009B33A0">
        <w:rPr>
          <w:rFonts w:cs="Times New Roman"/>
          <w:sz w:val="24"/>
          <w:szCs w:val="24"/>
        </w:rPr>
        <w:t>b</w:t>
      </w:r>
      <w:r w:rsidR="009B33A0" w:rsidRPr="00641AC6">
        <w:rPr>
          <w:rFonts w:cs="Times New Roman"/>
          <w:sz w:val="24"/>
          <w:szCs w:val="24"/>
        </w:rPr>
        <w:t xml:space="preserve">ased, </w:t>
      </w:r>
      <w:r w:rsidR="009B33A0">
        <w:rPr>
          <w:rFonts w:cs="Times New Roman"/>
          <w:sz w:val="24"/>
          <w:szCs w:val="24"/>
        </w:rPr>
        <w:t>e</w:t>
      </w:r>
      <w:r w:rsidR="009B33A0" w:rsidRPr="00641AC6">
        <w:rPr>
          <w:rFonts w:cs="Times New Roman"/>
          <w:sz w:val="24"/>
          <w:szCs w:val="24"/>
        </w:rPr>
        <w:t xml:space="preserve">nhanced </w:t>
      </w:r>
      <w:r w:rsidR="009B33A0">
        <w:rPr>
          <w:rFonts w:cs="Times New Roman"/>
          <w:sz w:val="24"/>
          <w:szCs w:val="24"/>
        </w:rPr>
        <w:t>h</w:t>
      </w:r>
      <w:r w:rsidR="009B33A0" w:rsidRPr="00641AC6">
        <w:rPr>
          <w:rFonts w:cs="Times New Roman"/>
          <w:sz w:val="24"/>
          <w:szCs w:val="24"/>
        </w:rPr>
        <w:t xml:space="preserve">ousehold and </w:t>
      </w:r>
      <w:r w:rsidR="009B33A0">
        <w:rPr>
          <w:rFonts w:cs="Times New Roman"/>
          <w:sz w:val="24"/>
          <w:szCs w:val="24"/>
        </w:rPr>
        <w:t>h</w:t>
      </w:r>
      <w:r w:rsidR="009B33A0" w:rsidRPr="00641AC6">
        <w:rPr>
          <w:rFonts w:cs="Times New Roman"/>
          <w:sz w:val="24"/>
          <w:szCs w:val="24"/>
        </w:rPr>
        <w:t xml:space="preserve">igh </w:t>
      </w:r>
      <w:r w:rsidR="009B33A0">
        <w:rPr>
          <w:rFonts w:cs="Times New Roman"/>
          <w:sz w:val="24"/>
          <w:szCs w:val="24"/>
        </w:rPr>
        <w:t>i</w:t>
      </w:r>
      <w:r w:rsidR="009B33A0" w:rsidRPr="00641AC6">
        <w:rPr>
          <w:rFonts w:cs="Times New Roman"/>
          <w:sz w:val="24"/>
          <w:szCs w:val="24"/>
        </w:rPr>
        <w:t xml:space="preserve">ntensity </w:t>
      </w:r>
      <w:r w:rsidR="009B33A0">
        <w:rPr>
          <w:rFonts w:cs="Times New Roman"/>
          <w:sz w:val="24"/>
          <w:szCs w:val="24"/>
        </w:rPr>
        <w:t>r</w:t>
      </w:r>
      <w:r w:rsidR="009B33A0" w:rsidRPr="00641AC6">
        <w:rPr>
          <w:rFonts w:cs="Times New Roman"/>
          <w:sz w:val="24"/>
          <w:szCs w:val="24"/>
        </w:rPr>
        <w:t>ecruitment strategies</w:t>
      </w:r>
      <w:r w:rsidRPr="00641AC6">
        <w:rPr>
          <w:rFonts w:cs="Times New Roman"/>
          <w:sz w:val="24"/>
          <w:szCs w:val="24"/>
        </w:rPr>
        <w:t>.</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The</w:t>
      </w:r>
      <w:r w:rsidR="009B33A0" w:rsidRPr="00641AC6">
        <w:rPr>
          <w:rFonts w:cs="Times New Roman"/>
          <w:sz w:val="24"/>
          <w:szCs w:val="24"/>
        </w:rPr>
        <w:t xml:space="preserve"> </w:t>
      </w:r>
      <w:r w:rsidR="009B33A0">
        <w:rPr>
          <w:rFonts w:cs="Times New Roman"/>
          <w:sz w:val="24"/>
          <w:szCs w:val="24"/>
        </w:rPr>
        <w:t>l</w:t>
      </w:r>
      <w:r w:rsidR="009B33A0" w:rsidRPr="00641AC6">
        <w:rPr>
          <w:rFonts w:cs="Times New Roman"/>
          <w:sz w:val="24"/>
          <w:szCs w:val="24"/>
        </w:rPr>
        <w:t xml:space="preserve">ow </w:t>
      </w:r>
      <w:r w:rsidR="009B33A0">
        <w:rPr>
          <w:rFonts w:cs="Times New Roman"/>
          <w:sz w:val="24"/>
          <w:szCs w:val="24"/>
        </w:rPr>
        <w:t>i</w:t>
      </w:r>
      <w:r w:rsidR="009B33A0" w:rsidRPr="00641AC6">
        <w:rPr>
          <w:rFonts w:cs="Times New Roman"/>
          <w:sz w:val="24"/>
          <w:szCs w:val="24"/>
        </w:rPr>
        <w:t>ntensity tier of the two-tier high-low recruitment strategy will be administered by computer assisted telephone interviewing and self-administered questionnaire (either paper and pencil administration or secure web administratio</w:t>
      </w:r>
      <w:r w:rsidRPr="00641AC6">
        <w:rPr>
          <w:rFonts w:cs="Times New Roman"/>
          <w:sz w:val="24"/>
          <w:szCs w:val="24"/>
        </w:rPr>
        <w:t xml:space="preserve">n). In particular, for </w:t>
      </w:r>
      <w:r w:rsidR="009B33A0" w:rsidRPr="00641AC6">
        <w:rPr>
          <w:rFonts w:cs="Times New Roman"/>
          <w:sz w:val="24"/>
          <w:szCs w:val="24"/>
        </w:rPr>
        <w:t xml:space="preserve">the low intensity </w:t>
      </w:r>
      <w:r w:rsidRPr="00641AC6">
        <w:rPr>
          <w:rFonts w:cs="Times New Roman"/>
          <w:sz w:val="24"/>
          <w:szCs w:val="24"/>
        </w:rPr>
        <w:t xml:space="preserve">participants, consent administration will be conducted by telephone. Study </w:t>
      </w:r>
      <w:r w:rsidR="00F27606">
        <w:rPr>
          <w:rFonts w:cs="Times New Roman"/>
          <w:sz w:val="24"/>
          <w:szCs w:val="24"/>
        </w:rPr>
        <w:t>c</w:t>
      </w:r>
      <w:r w:rsidRPr="00641AC6">
        <w:rPr>
          <w:rFonts w:cs="Times New Roman"/>
          <w:sz w:val="24"/>
          <w:szCs w:val="24"/>
        </w:rPr>
        <w:t xml:space="preserve">enters </w:t>
      </w:r>
      <w:r w:rsidR="00D70C52">
        <w:rPr>
          <w:rFonts w:cs="Times New Roman"/>
          <w:sz w:val="24"/>
          <w:szCs w:val="24"/>
        </w:rPr>
        <w:t xml:space="preserve">will be allowed </w:t>
      </w:r>
      <w:r w:rsidRPr="00641AC6">
        <w:rPr>
          <w:rFonts w:cs="Times New Roman"/>
          <w:sz w:val="24"/>
          <w:szCs w:val="24"/>
        </w:rPr>
        <w:t>the option of submitting: 1) a secure and reliable method of obtaining informed consent through a website interface; and 2) a telephone or secure and reliable website-administered data collection instruments. Proposals for these modes of administration will require review by the NCS Program Office and the NICHD Chief Information Officer in addition to regulatory ap</w:t>
      </w:r>
      <w:r w:rsidR="00602ED1" w:rsidRPr="00641AC6">
        <w:rPr>
          <w:rFonts w:cs="Times New Roman"/>
          <w:sz w:val="24"/>
          <w:szCs w:val="24"/>
        </w:rPr>
        <w:t>proval prior to use. See Table B.6</w:t>
      </w:r>
      <w:r w:rsidRPr="00641AC6">
        <w:rPr>
          <w:rFonts w:cs="Times New Roman"/>
          <w:sz w:val="24"/>
          <w:szCs w:val="24"/>
        </w:rPr>
        <w:t>.</w:t>
      </w:r>
    </w:p>
    <w:p w:rsidR="00D21D54" w:rsidRPr="00641AC6" w:rsidRDefault="00D21D54" w:rsidP="00641AC6">
      <w:pPr>
        <w:widowControl w:val="0"/>
        <w:autoSpaceDE w:val="0"/>
        <w:autoSpaceDN w:val="0"/>
        <w:adjustRightInd w:val="0"/>
        <w:spacing w:after="0" w:line="240" w:lineRule="auto"/>
        <w:rPr>
          <w:rFonts w:cs="Times New Roman"/>
          <w:sz w:val="24"/>
          <w:szCs w:val="24"/>
        </w:rPr>
      </w:pPr>
    </w:p>
    <w:tbl>
      <w:tblPr>
        <w:tblStyle w:val="TableGrid"/>
        <w:tblW w:w="0" w:type="auto"/>
        <w:tblLook w:val="04A0"/>
      </w:tblPr>
      <w:tblGrid>
        <w:gridCol w:w="2261"/>
        <w:gridCol w:w="1807"/>
        <w:gridCol w:w="2051"/>
        <w:gridCol w:w="1688"/>
        <w:gridCol w:w="1769"/>
      </w:tblGrid>
      <w:tr w:rsidR="00D21D54" w:rsidRPr="00641AC6" w:rsidTr="0076727C">
        <w:tc>
          <w:tcPr>
            <w:tcW w:w="7807" w:type="dxa"/>
            <w:gridSpan w:val="4"/>
            <w:tcBorders>
              <w:top w:val="single" w:sz="4" w:space="0" w:color="auto"/>
              <w:left w:val="nil"/>
              <w:bottom w:val="nil"/>
              <w:right w:val="nil"/>
            </w:tcBorders>
          </w:tcPr>
          <w:p w:rsidR="00D21D54" w:rsidRPr="00641AC6" w:rsidRDefault="00602ED1" w:rsidP="00641AC6">
            <w:pPr>
              <w:widowControl w:val="0"/>
              <w:autoSpaceDE w:val="0"/>
              <w:autoSpaceDN w:val="0"/>
              <w:adjustRightInd w:val="0"/>
              <w:rPr>
                <w:rFonts w:cs="Times New Roman"/>
                <w:b/>
                <w:sz w:val="24"/>
                <w:szCs w:val="24"/>
              </w:rPr>
            </w:pPr>
            <w:r w:rsidRPr="00641AC6">
              <w:rPr>
                <w:rFonts w:cs="Times New Roman"/>
                <w:b/>
                <w:sz w:val="24"/>
                <w:szCs w:val="24"/>
              </w:rPr>
              <w:t>Table B.6</w:t>
            </w:r>
            <w:r w:rsidR="00D21D54" w:rsidRPr="00641AC6">
              <w:rPr>
                <w:rFonts w:cs="Times New Roman"/>
                <w:b/>
                <w:sz w:val="24"/>
                <w:szCs w:val="24"/>
              </w:rPr>
              <w:t>. Mode of Instrument Administ</w:t>
            </w:r>
            <w:r w:rsidRPr="00641AC6">
              <w:rPr>
                <w:rFonts w:cs="Times New Roman"/>
                <w:b/>
                <w:sz w:val="24"/>
                <w:szCs w:val="24"/>
              </w:rPr>
              <w:t>ration by Recruitment Strategy, Phase</w:t>
            </w:r>
            <w:r w:rsidR="00D21D54" w:rsidRPr="00641AC6">
              <w:rPr>
                <w:rFonts w:cs="Times New Roman"/>
                <w:b/>
                <w:sz w:val="24"/>
                <w:szCs w:val="24"/>
              </w:rPr>
              <w:t xml:space="preserve"> 1</w:t>
            </w:r>
          </w:p>
        </w:tc>
        <w:tc>
          <w:tcPr>
            <w:tcW w:w="1769" w:type="dxa"/>
            <w:tcBorders>
              <w:top w:val="single" w:sz="4" w:space="0" w:color="auto"/>
              <w:left w:val="nil"/>
              <w:bottom w:val="nil"/>
              <w:right w:val="nil"/>
            </w:tcBorders>
          </w:tcPr>
          <w:p w:rsidR="00D21D54" w:rsidRPr="00641AC6" w:rsidRDefault="00D21D54" w:rsidP="00641AC6">
            <w:pPr>
              <w:widowControl w:val="0"/>
              <w:autoSpaceDE w:val="0"/>
              <w:autoSpaceDN w:val="0"/>
              <w:adjustRightInd w:val="0"/>
              <w:rPr>
                <w:rFonts w:cs="Times New Roman"/>
                <w:b/>
                <w:sz w:val="24"/>
                <w:szCs w:val="24"/>
              </w:rPr>
            </w:pPr>
          </w:p>
        </w:tc>
      </w:tr>
      <w:tr w:rsidR="00D21D54" w:rsidRPr="00641AC6" w:rsidTr="006410C8">
        <w:tc>
          <w:tcPr>
            <w:tcW w:w="2261" w:type="dxa"/>
            <w:tcBorders>
              <w:top w:val="single" w:sz="4" w:space="0" w:color="auto"/>
              <w:left w:val="nil"/>
              <w:bottom w:val="nil"/>
              <w:right w:val="single" w:sz="4" w:space="0" w:color="auto"/>
            </w:tcBorders>
          </w:tcPr>
          <w:p w:rsidR="00D21D54" w:rsidRPr="00641AC6" w:rsidRDefault="00D21D54" w:rsidP="00641AC6">
            <w:pPr>
              <w:widowControl w:val="0"/>
              <w:autoSpaceDE w:val="0"/>
              <w:autoSpaceDN w:val="0"/>
              <w:adjustRightInd w:val="0"/>
              <w:rPr>
                <w:rFonts w:cs="Times New Roman"/>
                <w:b/>
                <w:bCs/>
                <w:sz w:val="24"/>
                <w:szCs w:val="24"/>
              </w:rPr>
            </w:pPr>
            <w:r w:rsidRPr="00641AC6">
              <w:rPr>
                <w:rFonts w:cs="Times New Roman"/>
                <w:b/>
                <w:bCs/>
                <w:sz w:val="24"/>
                <w:szCs w:val="24"/>
              </w:rPr>
              <w:t>Data Collection Event</w:t>
            </w:r>
          </w:p>
        </w:tc>
        <w:tc>
          <w:tcPr>
            <w:tcW w:w="1807" w:type="dxa"/>
            <w:tcBorders>
              <w:top w:val="single" w:sz="4" w:space="0" w:color="auto"/>
              <w:left w:val="single" w:sz="4" w:space="0" w:color="auto"/>
              <w:bottom w:val="nil"/>
              <w:right w:val="single" w:sz="4" w:space="0" w:color="auto"/>
            </w:tcBorders>
          </w:tcPr>
          <w:p w:rsidR="00D21D54" w:rsidRPr="00641AC6" w:rsidRDefault="00D21D54" w:rsidP="006410C8">
            <w:pPr>
              <w:widowControl w:val="0"/>
              <w:autoSpaceDE w:val="0"/>
              <w:autoSpaceDN w:val="0"/>
              <w:adjustRightInd w:val="0"/>
              <w:rPr>
                <w:rFonts w:cs="Times New Roman"/>
                <w:b/>
                <w:sz w:val="24"/>
                <w:szCs w:val="24"/>
              </w:rPr>
            </w:pPr>
            <w:r w:rsidRPr="00641AC6">
              <w:rPr>
                <w:rFonts w:cs="Times New Roman"/>
                <w:b/>
                <w:sz w:val="24"/>
                <w:szCs w:val="24"/>
              </w:rPr>
              <w:t xml:space="preserve">Provider-Based </w:t>
            </w:r>
            <w:r w:rsidR="00F46BAA" w:rsidRPr="00F46BAA">
              <w:rPr>
                <w:rFonts w:cs="Times New Roman"/>
                <w:b/>
                <w:sz w:val="24"/>
                <w:szCs w:val="24"/>
                <w:u w:val="single"/>
              </w:rPr>
              <w:t>and</w:t>
            </w:r>
            <w:r w:rsidRPr="00641AC6">
              <w:rPr>
                <w:rFonts w:cs="Times New Roman"/>
                <w:b/>
                <w:sz w:val="24"/>
                <w:szCs w:val="24"/>
              </w:rPr>
              <w:t xml:space="preserve"> High Intensity</w:t>
            </w:r>
          </w:p>
        </w:tc>
        <w:tc>
          <w:tcPr>
            <w:tcW w:w="2051" w:type="dxa"/>
            <w:tcBorders>
              <w:top w:val="single" w:sz="4" w:space="0" w:color="auto"/>
              <w:left w:val="single" w:sz="4" w:space="0" w:color="auto"/>
              <w:bottom w:val="nil"/>
              <w:right w:val="single" w:sz="4" w:space="0" w:color="auto"/>
            </w:tcBorders>
          </w:tcPr>
          <w:p w:rsidR="00250503" w:rsidRDefault="00D21D54">
            <w:pPr>
              <w:widowControl w:val="0"/>
              <w:autoSpaceDE w:val="0"/>
              <w:autoSpaceDN w:val="0"/>
              <w:adjustRightInd w:val="0"/>
              <w:rPr>
                <w:rFonts w:cs="Times New Roman"/>
                <w:b/>
                <w:bCs/>
                <w:sz w:val="24"/>
                <w:szCs w:val="24"/>
              </w:rPr>
            </w:pPr>
            <w:r w:rsidRPr="00641AC6">
              <w:rPr>
                <w:rFonts w:cs="Times New Roman"/>
                <w:b/>
                <w:sz w:val="24"/>
                <w:szCs w:val="24"/>
              </w:rPr>
              <w:t>Enhanced Household</w:t>
            </w:r>
          </w:p>
        </w:tc>
        <w:tc>
          <w:tcPr>
            <w:tcW w:w="3457" w:type="dxa"/>
            <w:gridSpan w:val="2"/>
            <w:tcBorders>
              <w:top w:val="single" w:sz="4" w:space="0" w:color="auto"/>
              <w:left w:val="single" w:sz="4" w:space="0" w:color="auto"/>
              <w:bottom w:val="single" w:sz="4" w:space="0" w:color="auto"/>
              <w:right w:val="nil"/>
            </w:tcBorders>
          </w:tcPr>
          <w:p w:rsidR="00250503" w:rsidRDefault="00D21D54">
            <w:pPr>
              <w:widowControl w:val="0"/>
              <w:autoSpaceDE w:val="0"/>
              <w:autoSpaceDN w:val="0"/>
              <w:adjustRightInd w:val="0"/>
              <w:rPr>
                <w:rFonts w:cs="Times New Roman"/>
                <w:b/>
                <w:sz w:val="24"/>
                <w:szCs w:val="24"/>
              </w:rPr>
            </w:pPr>
            <w:r w:rsidRPr="00641AC6">
              <w:rPr>
                <w:rFonts w:cs="Times New Roman"/>
                <w:b/>
                <w:sz w:val="24"/>
                <w:szCs w:val="24"/>
              </w:rPr>
              <w:t>Low Intensity</w:t>
            </w:r>
          </w:p>
        </w:tc>
      </w:tr>
      <w:tr w:rsidR="00B968EF" w:rsidRPr="00641AC6" w:rsidTr="006410C8">
        <w:tc>
          <w:tcPr>
            <w:tcW w:w="2261" w:type="dxa"/>
            <w:tcBorders>
              <w:top w:val="single" w:sz="4" w:space="0" w:color="auto"/>
              <w:left w:val="nil"/>
              <w:bottom w:val="single" w:sz="4" w:space="0" w:color="auto"/>
              <w:right w:val="single" w:sz="4" w:space="0" w:color="auto"/>
            </w:tcBorders>
            <w:shd w:val="clear" w:color="auto" w:fill="auto"/>
          </w:tcPr>
          <w:p w:rsidR="00B968EF" w:rsidRPr="00641AC6" w:rsidRDefault="00B968EF" w:rsidP="00641AC6">
            <w:pPr>
              <w:widowControl w:val="0"/>
              <w:autoSpaceDE w:val="0"/>
              <w:autoSpaceDN w:val="0"/>
              <w:adjustRightInd w:val="0"/>
              <w:rPr>
                <w:rFonts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rsidR="00B968EF" w:rsidRPr="00641AC6" w:rsidRDefault="00B968EF" w:rsidP="006410C8">
            <w:pPr>
              <w:widowControl w:val="0"/>
              <w:autoSpaceDE w:val="0"/>
              <w:autoSpaceDN w:val="0"/>
              <w:adjustRightInd w:val="0"/>
              <w:rPr>
                <w:rFonts w:cs="Times New Roman"/>
                <w:sz w:val="24"/>
                <w:szCs w:val="24"/>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250503" w:rsidRDefault="00250503">
            <w:pPr>
              <w:widowControl w:val="0"/>
              <w:autoSpaceDE w:val="0"/>
              <w:autoSpaceDN w:val="0"/>
              <w:adjustRightInd w:val="0"/>
              <w:rPr>
                <w:rFonts w:cs="Times New Roman"/>
                <w:sz w:val="24"/>
                <w:szCs w:val="24"/>
              </w:rPr>
            </w:pP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250503">
            <w:pPr>
              <w:widowControl w:val="0"/>
              <w:autoSpaceDE w:val="0"/>
              <w:autoSpaceDN w:val="0"/>
              <w:adjustRightInd w:val="0"/>
              <w:rPr>
                <w:rFonts w:cs="Times New Roman"/>
                <w:b/>
                <w:sz w:val="24"/>
                <w:szCs w:val="24"/>
              </w:rPr>
            </w:pPr>
          </w:p>
          <w:p w:rsidR="00250503" w:rsidRDefault="00250503">
            <w:pPr>
              <w:widowControl w:val="0"/>
              <w:autoSpaceDE w:val="0"/>
              <w:autoSpaceDN w:val="0"/>
              <w:adjustRightInd w:val="0"/>
              <w:rPr>
                <w:rFonts w:cs="Times New Roman"/>
                <w:b/>
                <w:sz w:val="24"/>
                <w:szCs w:val="24"/>
              </w:rPr>
            </w:pPr>
          </w:p>
        </w:tc>
      </w:tr>
      <w:tr w:rsidR="00D21D54" w:rsidRPr="00641AC6" w:rsidTr="006410C8">
        <w:tc>
          <w:tcPr>
            <w:tcW w:w="2261" w:type="dxa"/>
            <w:tcBorders>
              <w:top w:val="single" w:sz="4" w:space="0" w:color="auto"/>
              <w:left w:val="nil"/>
              <w:bottom w:val="single" w:sz="4" w:space="0" w:color="auto"/>
              <w:right w:val="single" w:sz="4" w:space="0" w:color="auto"/>
            </w:tcBorders>
            <w:shd w:val="clear" w:color="auto" w:fill="auto"/>
          </w:tcPr>
          <w:p w:rsidR="00D21D54" w:rsidRPr="00641AC6" w:rsidRDefault="00D21D54" w:rsidP="00641AC6">
            <w:pPr>
              <w:widowControl w:val="0"/>
              <w:autoSpaceDE w:val="0"/>
              <w:autoSpaceDN w:val="0"/>
              <w:adjustRightInd w:val="0"/>
              <w:rPr>
                <w:rFonts w:cs="Times New Roman"/>
                <w:sz w:val="24"/>
                <w:szCs w:val="24"/>
              </w:rPr>
            </w:pPr>
            <w:r w:rsidRPr="00641AC6">
              <w:rPr>
                <w:rFonts w:cs="Times New Roman"/>
                <w:sz w:val="24"/>
                <w:szCs w:val="24"/>
              </w:rPr>
              <w:t>Household Enumeration</w:t>
            </w:r>
          </w:p>
        </w:tc>
        <w:tc>
          <w:tcPr>
            <w:tcW w:w="1807" w:type="dxa"/>
            <w:tcBorders>
              <w:top w:val="single" w:sz="4" w:space="0" w:color="auto"/>
              <w:left w:val="single" w:sz="4" w:space="0" w:color="auto"/>
              <w:bottom w:val="single" w:sz="4" w:space="0" w:color="auto"/>
              <w:right w:val="single" w:sz="4" w:space="0" w:color="auto"/>
            </w:tcBorders>
          </w:tcPr>
          <w:p w:rsidR="00D21D54" w:rsidRPr="00641AC6" w:rsidRDefault="006410C8" w:rsidP="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250503" w:rsidRDefault="00D21D54">
            <w:pPr>
              <w:widowControl w:val="0"/>
              <w:autoSpaceDE w:val="0"/>
              <w:autoSpaceDN w:val="0"/>
              <w:adjustRightInd w:val="0"/>
              <w:rPr>
                <w:rFonts w:cs="Times New Roman"/>
                <w:sz w:val="24"/>
                <w:szCs w:val="24"/>
              </w:rPr>
            </w:pPr>
            <w:r w:rsidRPr="00641AC6">
              <w:rPr>
                <w:rFonts w:cs="Times New Roman"/>
                <w:sz w:val="24"/>
                <w:szCs w:val="24"/>
              </w:rPr>
              <w:t>In person</w:t>
            </w: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r>
      <w:tr w:rsidR="006410C8" w:rsidRPr="00641AC6" w:rsidTr="006410C8">
        <w:tc>
          <w:tcPr>
            <w:tcW w:w="2261" w:type="dxa"/>
            <w:tcBorders>
              <w:top w:val="single" w:sz="4" w:space="0" w:color="auto"/>
              <w:left w:val="nil"/>
              <w:bottom w:val="single" w:sz="4" w:space="0" w:color="auto"/>
              <w:right w:val="single" w:sz="4" w:space="0" w:color="auto"/>
            </w:tcBorders>
            <w:shd w:val="clear" w:color="auto" w:fill="auto"/>
          </w:tcPr>
          <w:p w:rsidR="006410C8" w:rsidRPr="00641AC6" w:rsidRDefault="006410C8" w:rsidP="00641AC6">
            <w:pPr>
              <w:widowControl w:val="0"/>
              <w:autoSpaceDE w:val="0"/>
              <w:autoSpaceDN w:val="0"/>
              <w:adjustRightInd w:val="0"/>
              <w:rPr>
                <w:rFonts w:cs="Times New Roman"/>
                <w:sz w:val="24"/>
                <w:szCs w:val="24"/>
              </w:rPr>
            </w:pPr>
            <w:r>
              <w:rPr>
                <w:rFonts w:cs="Times New Roman"/>
                <w:sz w:val="24"/>
                <w:szCs w:val="24"/>
              </w:rPr>
              <w:t>Provider-Based Pregnancy Screener</w:t>
            </w:r>
          </w:p>
        </w:tc>
        <w:tc>
          <w:tcPr>
            <w:tcW w:w="1807" w:type="dxa"/>
            <w:tcBorders>
              <w:top w:val="single" w:sz="4" w:space="0" w:color="auto"/>
              <w:left w:val="single" w:sz="4" w:space="0" w:color="auto"/>
              <w:bottom w:val="single" w:sz="4" w:space="0" w:color="auto"/>
              <w:right w:val="single" w:sz="4" w:space="0" w:color="auto"/>
            </w:tcBorders>
          </w:tcPr>
          <w:p w:rsidR="006410C8" w:rsidRDefault="006410C8" w:rsidP="006410C8">
            <w:pPr>
              <w:widowControl w:val="0"/>
              <w:autoSpaceDE w:val="0"/>
              <w:autoSpaceDN w:val="0"/>
              <w:adjustRightInd w:val="0"/>
              <w:rPr>
                <w:rFonts w:cs="Times New Roman"/>
                <w:i/>
                <w:color w:val="BFBFBF" w:themeColor="background1" w:themeShade="BF"/>
                <w:sz w:val="24"/>
                <w:szCs w:val="24"/>
              </w:rPr>
            </w:pPr>
            <w:r>
              <w:rPr>
                <w:rFonts w:cs="Times New Roman"/>
                <w:color w:val="BFBFBF" w:themeColor="background1" w:themeShade="BF"/>
                <w:sz w:val="24"/>
                <w:szCs w:val="24"/>
              </w:rPr>
              <w:t>Telephone (Provider Only)</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r>
      <w:tr w:rsidR="006410C8" w:rsidRPr="00641AC6" w:rsidTr="006410C8">
        <w:tc>
          <w:tcPr>
            <w:tcW w:w="2261" w:type="dxa"/>
            <w:tcBorders>
              <w:top w:val="single" w:sz="4" w:space="0" w:color="auto"/>
              <w:left w:val="nil"/>
              <w:bottom w:val="single" w:sz="4" w:space="0" w:color="auto"/>
              <w:right w:val="single" w:sz="4" w:space="0" w:color="auto"/>
            </w:tcBorders>
            <w:shd w:val="clear" w:color="auto" w:fill="auto"/>
          </w:tcPr>
          <w:p w:rsidR="006410C8" w:rsidRPr="00641AC6" w:rsidRDefault="006410C8" w:rsidP="00641AC6">
            <w:pPr>
              <w:widowControl w:val="0"/>
              <w:autoSpaceDE w:val="0"/>
              <w:autoSpaceDN w:val="0"/>
              <w:adjustRightInd w:val="0"/>
              <w:rPr>
                <w:rFonts w:cs="Times New Roman"/>
                <w:sz w:val="24"/>
                <w:szCs w:val="24"/>
              </w:rPr>
            </w:pPr>
            <w:r w:rsidRPr="00641AC6">
              <w:rPr>
                <w:rFonts w:cs="Times New Roman"/>
                <w:sz w:val="24"/>
                <w:szCs w:val="24"/>
              </w:rPr>
              <w:t>Pregnancy Screener</w:t>
            </w:r>
          </w:p>
        </w:tc>
        <w:tc>
          <w:tcPr>
            <w:tcW w:w="1807" w:type="dxa"/>
            <w:tcBorders>
              <w:top w:val="single" w:sz="4" w:space="0" w:color="auto"/>
              <w:left w:val="single" w:sz="4" w:space="0" w:color="auto"/>
              <w:bottom w:val="single" w:sz="4" w:space="0" w:color="auto"/>
              <w:right w:val="single" w:sz="4" w:space="0" w:color="auto"/>
            </w:tcBorders>
          </w:tcPr>
          <w:p w:rsidR="006410C8" w:rsidRDefault="006410C8" w:rsidP="006410C8">
            <w:pPr>
              <w:widowControl w:val="0"/>
              <w:autoSpaceDE w:val="0"/>
              <w:autoSpaceDN w:val="0"/>
              <w:adjustRightInd w:val="0"/>
              <w:rPr>
                <w:rFonts w:cs="Times New Roman"/>
                <w:sz w:val="24"/>
                <w:szCs w:val="24"/>
              </w:rPr>
            </w:pPr>
            <w:r w:rsidRPr="00641AC6">
              <w:rPr>
                <w:rFonts w:cs="Times New Roman"/>
                <w:sz w:val="24"/>
                <w:szCs w:val="24"/>
              </w:rPr>
              <w:t>In person</w:t>
            </w:r>
          </w:p>
          <w:p w:rsidR="00250503" w:rsidRDefault="006410C8">
            <w:pPr>
              <w:widowControl w:val="0"/>
              <w:autoSpaceDE w:val="0"/>
              <w:autoSpaceDN w:val="0"/>
              <w:adjustRightInd w:val="0"/>
              <w:rPr>
                <w:rFonts w:cs="Times New Roman"/>
                <w:sz w:val="24"/>
                <w:szCs w:val="24"/>
              </w:rPr>
            </w:pPr>
            <w:r>
              <w:rPr>
                <w:rFonts w:cs="Times New Roman"/>
                <w:sz w:val="24"/>
                <w:szCs w:val="24"/>
              </w:rPr>
              <w:t>(High Intensity Only)</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250503" w:rsidRDefault="006410C8">
            <w:pPr>
              <w:widowControl w:val="0"/>
              <w:autoSpaceDE w:val="0"/>
              <w:autoSpaceDN w:val="0"/>
              <w:adjustRightInd w:val="0"/>
              <w:rPr>
                <w:rFonts w:cs="Times New Roman"/>
                <w:sz w:val="24"/>
                <w:szCs w:val="24"/>
              </w:rPr>
            </w:pPr>
            <w:r w:rsidRPr="00641AC6">
              <w:rPr>
                <w:rFonts w:cs="Times New Roman"/>
                <w:sz w:val="24"/>
                <w:szCs w:val="24"/>
              </w:rPr>
              <w:t>In person</w:t>
            </w: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sidRPr="00641AC6">
              <w:rPr>
                <w:rFonts w:cs="Times New Roman"/>
                <w:sz w:val="24"/>
                <w:szCs w:val="24"/>
              </w:rPr>
              <w:t>Telephone</w:t>
            </w:r>
          </w:p>
        </w:tc>
      </w:tr>
      <w:tr w:rsidR="006410C8" w:rsidRPr="00641AC6" w:rsidTr="006410C8">
        <w:tc>
          <w:tcPr>
            <w:tcW w:w="2261" w:type="dxa"/>
            <w:tcBorders>
              <w:top w:val="single" w:sz="4" w:space="0" w:color="auto"/>
              <w:left w:val="nil"/>
              <w:bottom w:val="single" w:sz="4" w:space="0" w:color="auto"/>
              <w:right w:val="single" w:sz="4" w:space="0" w:color="auto"/>
            </w:tcBorders>
            <w:shd w:val="clear" w:color="auto" w:fill="auto"/>
          </w:tcPr>
          <w:p w:rsidR="006410C8" w:rsidRPr="00641AC6" w:rsidRDefault="006410C8" w:rsidP="00641AC6">
            <w:pPr>
              <w:widowControl w:val="0"/>
              <w:autoSpaceDE w:val="0"/>
              <w:autoSpaceDN w:val="0"/>
              <w:adjustRightInd w:val="0"/>
              <w:rPr>
                <w:rFonts w:cs="Times New Roman"/>
                <w:sz w:val="24"/>
                <w:szCs w:val="24"/>
              </w:rPr>
            </w:pPr>
            <w:r>
              <w:rPr>
                <w:rFonts w:cs="Times New Roman"/>
                <w:sz w:val="24"/>
                <w:szCs w:val="24"/>
              </w:rPr>
              <w:t>Low Intensity CATI Pregnancy Screener</w:t>
            </w:r>
          </w:p>
        </w:tc>
        <w:tc>
          <w:tcPr>
            <w:tcW w:w="1807" w:type="dxa"/>
            <w:tcBorders>
              <w:top w:val="single" w:sz="4" w:space="0" w:color="auto"/>
              <w:left w:val="single" w:sz="4" w:space="0" w:color="auto"/>
              <w:bottom w:val="single" w:sz="4" w:space="0" w:color="auto"/>
              <w:right w:val="single" w:sz="4" w:space="0" w:color="auto"/>
            </w:tcBorders>
          </w:tcPr>
          <w:p w:rsidR="006410C8" w:rsidRPr="00641AC6" w:rsidRDefault="006410C8" w:rsidP="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sz w:val="24"/>
                <w:szCs w:val="24"/>
              </w:rPr>
              <w:t>Telephone</w:t>
            </w:r>
          </w:p>
        </w:tc>
      </w:tr>
      <w:tr w:rsidR="006410C8" w:rsidRPr="00641AC6" w:rsidTr="006410C8">
        <w:tc>
          <w:tcPr>
            <w:tcW w:w="2261" w:type="dxa"/>
            <w:tcBorders>
              <w:top w:val="single" w:sz="4" w:space="0" w:color="auto"/>
              <w:left w:val="nil"/>
              <w:bottom w:val="single" w:sz="4" w:space="0" w:color="auto"/>
              <w:right w:val="single" w:sz="4" w:space="0" w:color="auto"/>
            </w:tcBorders>
            <w:shd w:val="clear" w:color="auto" w:fill="auto"/>
          </w:tcPr>
          <w:p w:rsidR="006410C8" w:rsidRPr="00641AC6" w:rsidRDefault="006410C8" w:rsidP="00641AC6">
            <w:pPr>
              <w:widowControl w:val="0"/>
              <w:autoSpaceDE w:val="0"/>
              <w:autoSpaceDN w:val="0"/>
              <w:adjustRightInd w:val="0"/>
              <w:rPr>
                <w:rFonts w:cs="Times New Roman"/>
                <w:sz w:val="24"/>
                <w:szCs w:val="24"/>
              </w:rPr>
            </w:pPr>
            <w:r>
              <w:rPr>
                <w:rFonts w:cs="Times New Roman"/>
                <w:sz w:val="24"/>
                <w:szCs w:val="24"/>
              </w:rPr>
              <w:t>Low Intensity CATI Questionnaire</w:t>
            </w:r>
          </w:p>
        </w:tc>
        <w:tc>
          <w:tcPr>
            <w:tcW w:w="1807" w:type="dxa"/>
            <w:tcBorders>
              <w:top w:val="single" w:sz="4" w:space="0" w:color="auto"/>
              <w:left w:val="single" w:sz="4" w:space="0" w:color="auto"/>
              <w:bottom w:val="single" w:sz="4" w:space="0" w:color="auto"/>
              <w:right w:val="single" w:sz="4" w:space="0" w:color="auto"/>
            </w:tcBorders>
          </w:tcPr>
          <w:p w:rsidR="006410C8" w:rsidRPr="00641AC6" w:rsidRDefault="006410C8" w:rsidP="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sz w:val="24"/>
                <w:szCs w:val="24"/>
              </w:rPr>
              <w:t>Telephone</w:t>
            </w:r>
          </w:p>
        </w:tc>
      </w:tr>
      <w:tr w:rsidR="006410C8" w:rsidRPr="00641AC6" w:rsidTr="006410C8">
        <w:tc>
          <w:tcPr>
            <w:tcW w:w="2261" w:type="dxa"/>
            <w:tcBorders>
              <w:top w:val="single" w:sz="4" w:space="0" w:color="auto"/>
              <w:left w:val="nil"/>
              <w:bottom w:val="single" w:sz="4" w:space="0" w:color="auto"/>
              <w:right w:val="single" w:sz="4" w:space="0" w:color="auto"/>
            </w:tcBorders>
            <w:shd w:val="clear" w:color="auto" w:fill="auto"/>
          </w:tcPr>
          <w:p w:rsidR="006410C8" w:rsidRDefault="006410C8" w:rsidP="00641AC6">
            <w:pPr>
              <w:widowControl w:val="0"/>
              <w:autoSpaceDE w:val="0"/>
              <w:autoSpaceDN w:val="0"/>
              <w:adjustRightInd w:val="0"/>
              <w:rPr>
                <w:rFonts w:cs="Times New Roman"/>
                <w:sz w:val="24"/>
                <w:szCs w:val="24"/>
              </w:rPr>
            </w:pPr>
            <w:r>
              <w:rPr>
                <w:rFonts w:cs="Times New Roman"/>
                <w:sz w:val="24"/>
                <w:szCs w:val="24"/>
              </w:rPr>
              <w:t>Low Intensity Informed Consent Script</w:t>
            </w:r>
          </w:p>
        </w:tc>
        <w:tc>
          <w:tcPr>
            <w:tcW w:w="1807" w:type="dxa"/>
            <w:tcBorders>
              <w:top w:val="single" w:sz="4" w:space="0" w:color="auto"/>
              <w:left w:val="single" w:sz="4" w:space="0" w:color="auto"/>
              <w:bottom w:val="single" w:sz="4" w:space="0" w:color="auto"/>
              <w:right w:val="single" w:sz="4" w:space="0" w:color="auto"/>
            </w:tcBorders>
          </w:tcPr>
          <w:p w:rsidR="006410C8" w:rsidRDefault="006410C8" w:rsidP="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sz w:val="24"/>
                <w:szCs w:val="24"/>
              </w:rPr>
              <w:t>Telephone with direct mail information sheet*</w:t>
            </w:r>
          </w:p>
        </w:tc>
      </w:tr>
      <w:tr w:rsidR="006410C8" w:rsidRPr="00641AC6" w:rsidTr="006410C8">
        <w:trPr>
          <w:trHeight w:val="530"/>
        </w:trPr>
        <w:tc>
          <w:tcPr>
            <w:tcW w:w="2261" w:type="dxa"/>
            <w:tcBorders>
              <w:top w:val="single" w:sz="4" w:space="0" w:color="auto"/>
              <w:left w:val="nil"/>
              <w:right w:val="single" w:sz="4" w:space="0" w:color="auto"/>
            </w:tcBorders>
            <w:shd w:val="clear" w:color="auto" w:fill="auto"/>
          </w:tcPr>
          <w:p w:rsidR="006410C8" w:rsidRPr="00641AC6" w:rsidRDefault="006410C8" w:rsidP="00641AC6">
            <w:pPr>
              <w:widowControl w:val="0"/>
              <w:autoSpaceDE w:val="0"/>
              <w:autoSpaceDN w:val="0"/>
              <w:adjustRightInd w:val="0"/>
              <w:rPr>
                <w:rFonts w:cs="Times New Roman"/>
                <w:sz w:val="24"/>
                <w:szCs w:val="24"/>
              </w:rPr>
            </w:pPr>
            <w:r>
              <w:rPr>
                <w:rFonts w:cs="Times New Roman"/>
                <w:sz w:val="24"/>
                <w:szCs w:val="24"/>
              </w:rPr>
              <w:t>Women’s</w:t>
            </w:r>
            <w:r w:rsidRPr="00641AC6">
              <w:rPr>
                <w:rFonts w:cs="Times New Roman"/>
                <w:sz w:val="24"/>
                <w:szCs w:val="24"/>
              </w:rPr>
              <w:t xml:space="preserve"> Informed Consent Form</w:t>
            </w:r>
          </w:p>
        </w:tc>
        <w:tc>
          <w:tcPr>
            <w:tcW w:w="1807" w:type="dxa"/>
            <w:tcBorders>
              <w:top w:val="single" w:sz="4" w:space="0" w:color="auto"/>
              <w:left w:val="single" w:sz="4" w:space="0" w:color="auto"/>
              <w:right w:val="single" w:sz="4" w:space="0" w:color="auto"/>
            </w:tcBorders>
          </w:tcPr>
          <w:p w:rsidR="006410C8" w:rsidRPr="00641AC6" w:rsidRDefault="006410C8" w:rsidP="006410C8">
            <w:pPr>
              <w:widowControl w:val="0"/>
              <w:autoSpaceDE w:val="0"/>
              <w:autoSpaceDN w:val="0"/>
              <w:adjustRightInd w:val="0"/>
              <w:rPr>
                <w:rFonts w:cs="Times New Roman"/>
                <w:sz w:val="24"/>
                <w:szCs w:val="24"/>
              </w:rPr>
            </w:pPr>
            <w:r w:rsidRPr="00641AC6">
              <w:rPr>
                <w:rFonts w:cs="Times New Roman"/>
                <w:sz w:val="24"/>
                <w:szCs w:val="24"/>
              </w:rPr>
              <w:t>In person</w:t>
            </w:r>
          </w:p>
        </w:tc>
        <w:tc>
          <w:tcPr>
            <w:tcW w:w="2051" w:type="dxa"/>
            <w:tcBorders>
              <w:top w:val="single" w:sz="4" w:space="0" w:color="auto"/>
              <w:left w:val="single" w:sz="4" w:space="0" w:color="auto"/>
              <w:right w:val="single" w:sz="4" w:space="0" w:color="auto"/>
            </w:tcBorders>
            <w:shd w:val="clear" w:color="auto" w:fill="auto"/>
          </w:tcPr>
          <w:p w:rsidR="00250503" w:rsidRDefault="006410C8">
            <w:pPr>
              <w:widowControl w:val="0"/>
              <w:autoSpaceDE w:val="0"/>
              <w:autoSpaceDN w:val="0"/>
              <w:adjustRightInd w:val="0"/>
              <w:rPr>
                <w:rFonts w:cs="Times New Roman"/>
                <w:sz w:val="24"/>
                <w:szCs w:val="24"/>
              </w:rPr>
            </w:pPr>
            <w:r w:rsidRPr="00641AC6">
              <w:rPr>
                <w:rFonts w:cs="Times New Roman"/>
                <w:sz w:val="24"/>
                <w:szCs w:val="24"/>
              </w:rPr>
              <w:t>In person</w:t>
            </w:r>
          </w:p>
        </w:tc>
        <w:tc>
          <w:tcPr>
            <w:tcW w:w="3457" w:type="dxa"/>
            <w:gridSpan w:val="2"/>
            <w:tcBorders>
              <w:top w:val="single" w:sz="4" w:space="0" w:color="auto"/>
              <w:left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sidRPr="00641AC6">
              <w:rPr>
                <w:rFonts w:cs="Times New Roman"/>
                <w:sz w:val="24"/>
                <w:szCs w:val="24"/>
              </w:rPr>
              <w:t>Telephone with direct mail information sheet*</w:t>
            </w:r>
          </w:p>
        </w:tc>
      </w:tr>
      <w:tr w:rsidR="006410C8" w:rsidRPr="00641AC6" w:rsidTr="006410C8">
        <w:tc>
          <w:tcPr>
            <w:tcW w:w="2261" w:type="dxa"/>
            <w:tcBorders>
              <w:top w:val="single" w:sz="4" w:space="0" w:color="auto"/>
              <w:left w:val="nil"/>
              <w:bottom w:val="single" w:sz="4" w:space="0" w:color="auto"/>
              <w:right w:val="single" w:sz="4" w:space="0" w:color="auto"/>
            </w:tcBorders>
            <w:shd w:val="clear" w:color="auto" w:fill="auto"/>
          </w:tcPr>
          <w:p w:rsidR="006410C8" w:rsidRPr="00641AC6" w:rsidRDefault="006410C8" w:rsidP="00641AC6">
            <w:pPr>
              <w:widowControl w:val="0"/>
              <w:autoSpaceDE w:val="0"/>
              <w:autoSpaceDN w:val="0"/>
              <w:adjustRightInd w:val="0"/>
              <w:rPr>
                <w:rFonts w:cs="Times New Roman"/>
                <w:sz w:val="24"/>
                <w:szCs w:val="24"/>
              </w:rPr>
            </w:pPr>
            <w:r w:rsidRPr="00641AC6">
              <w:rPr>
                <w:rFonts w:cs="Times New Roman"/>
                <w:sz w:val="24"/>
                <w:szCs w:val="24"/>
              </w:rPr>
              <w:t>Pre-Pregnancy</w:t>
            </w:r>
            <w:r>
              <w:rPr>
                <w:rFonts w:cs="Times New Roman"/>
                <w:sz w:val="24"/>
                <w:szCs w:val="24"/>
              </w:rPr>
              <w:t xml:space="preserve"> Interview</w:t>
            </w:r>
          </w:p>
        </w:tc>
        <w:tc>
          <w:tcPr>
            <w:tcW w:w="1807" w:type="dxa"/>
            <w:tcBorders>
              <w:top w:val="single" w:sz="4" w:space="0" w:color="auto"/>
              <w:left w:val="single" w:sz="4" w:space="0" w:color="auto"/>
              <w:bottom w:val="single" w:sz="4" w:space="0" w:color="auto"/>
              <w:right w:val="single" w:sz="4" w:space="0" w:color="auto"/>
            </w:tcBorders>
          </w:tcPr>
          <w:p w:rsidR="006410C8" w:rsidRPr="00641AC6" w:rsidRDefault="006410C8" w:rsidP="006410C8">
            <w:pPr>
              <w:widowControl w:val="0"/>
              <w:autoSpaceDE w:val="0"/>
              <w:autoSpaceDN w:val="0"/>
              <w:adjustRightInd w:val="0"/>
              <w:rPr>
                <w:rFonts w:cs="Times New Roman"/>
                <w:sz w:val="24"/>
                <w:szCs w:val="24"/>
              </w:rPr>
            </w:pPr>
            <w:r w:rsidRPr="00641AC6">
              <w:rPr>
                <w:rFonts w:cs="Times New Roman"/>
                <w:sz w:val="24"/>
                <w:szCs w:val="24"/>
              </w:rPr>
              <w:t>In person</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250503" w:rsidRDefault="006410C8">
            <w:pPr>
              <w:widowControl w:val="0"/>
              <w:autoSpaceDE w:val="0"/>
              <w:autoSpaceDN w:val="0"/>
              <w:adjustRightInd w:val="0"/>
              <w:rPr>
                <w:rFonts w:cs="Times New Roman"/>
                <w:sz w:val="24"/>
                <w:szCs w:val="24"/>
              </w:rPr>
            </w:pPr>
            <w:r w:rsidRPr="00641AC6">
              <w:rPr>
                <w:rFonts w:cs="Times New Roman"/>
                <w:sz w:val="24"/>
                <w:szCs w:val="24"/>
              </w:rPr>
              <w:t>In person</w:t>
            </w: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sidRPr="00641AC6">
              <w:rPr>
                <w:rFonts w:cs="Times New Roman"/>
                <w:sz w:val="24"/>
                <w:szCs w:val="24"/>
              </w:rPr>
              <w:t>Direct mail*</w:t>
            </w:r>
          </w:p>
          <w:p w:rsidR="00250503" w:rsidRDefault="00250503">
            <w:pPr>
              <w:widowControl w:val="0"/>
              <w:autoSpaceDE w:val="0"/>
              <w:autoSpaceDN w:val="0"/>
              <w:adjustRightInd w:val="0"/>
              <w:rPr>
                <w:rFonts w:cs="Times New Roman"/>
                <w:sz w:val="24"/>
                <w:szCs w:val="24"/>
              </w:rPr>
            </w:pPr>
          </w:p>
        </w:tc>
      </w:tr>
      <w:tr w:rsidR="006410C8" w:rsidRPr="00641AC6" w:rsidTr="006410C8">
        <w:tc>
          <w:tcPr>
            <w:tcW w:w="2261" w:type="dxa"/>
            <w:tcBorders>
              <w:top w:val="single" w:sz="4" w:space="0" w:color="auto"/>
              <w:left w:val="nil"/>
              <w:bottom w:val="single" w:sz="4" w:space="0" w:color="auto"/>
              <w:right w:val="single" w:sz="4" w:space="0" w:color="auto"/>
            </w:tcBorders>
            <w:shd w:val="clear" w:color="auto" w:fill="auto"/>
          </w:tcPr>
          <w:p w:rsidR="006410C8" w:rsidRPr="00641AC6" w:rsidDel="004A30A3" w:rsidRDefault="006410C8" w:rsidP="00641AC6">
            <w:pPr>
              <w:widowControl w:val="0"/>
              <w:autoSpaceDE w:val="0"/>
              <w:autoSpaceDN w:val="0"/>
              <w:adjustRightInd w:val="0"/>
              <w:rPr>
                <w:rFonts w:cs="Times New Roman"/>
                <w:sz w:val="24"/>
                <w:szCs w:val="24"/>
              </w:rPr>
            </w:pPr>
            <w:r>
              <w:rPr>
                <w:rFonts w:cs="Times New Roman"/>
                <w:sz w:val="24"/>
                <w:szCs w:val="24"/>
              </w:rPr>
              <w:t>Pregnancy Probability Group Script</w:t>
            </w:r>
          </w:p>
        </w:tc>
        <w:tc>
          <w:tcPr>
            <w:tcW w:w="1807" w:type="dxa"/>
            <w:tcBorders>
              <w:top w:val="single" w:sz="4" w:space="0" w:color="auto"/>
              <w:left w:val="single" w:sz="4" w:space="0" w:color="auto"/>
              <w:bottom w:val="single" w:sz="4" w:space="0" w:color="auto"/>
              <w:right w:val="single" w:sz="4" w:space="0" w:color="auto"/>
            </w:tcBorders>
          </w:tcPr>
          <w:p w:rsidR="006410C8" w:rsidRPr="00641AC6" w:rsidRDefault="006410C8" w:rsidP="006410C8">
            <w:pPr>
              <w:widowControl w:val="0"/>
              <w:autoSpaceDE w:val="0"/>
              <w:autoSpaceDN w:val="0"/>
              <w:adjustRightInd w:val="0"/>
              <w:rPr>
                <w:rFonts w:cs="Times New Roman"/>
                <w:sz w:val="24"/>
                <w:szCs w:val="24"/>
              </w:rPr>
            </w:pPr>
            <w:r w:rsidRPr="00641AC6">
              <w:rPr>
                <w:rFonts w:cs="Times New Roman"/>
                <w:sz w:val="24"/>
                <w:szCs w:val="24"/>
              </w:rPr>
              <w:t>Telephone</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250503" w:rsidRDefault="006410C8">
            <w:pPr>
              <w:widowControl w:val="0"/>
              <w:autoSpaceDE w:val="0"/>
              <w:autoSpaceDN w:val="0"/>
              <w:adjustRightInd w:val="0"/>
              <w:rPr>
                <w:rFonts w:cs="Times New Roman"/>
                <w:sz w:val="24"/>
                <w:szCs w:val="24"/>
              </w:rPr>
            </w:pPr>
            <w:r w:rsidRPr="00641AC6">
              <w:rPr>
                <w:rFonts w:cs="Times New Roman"/>
                <w:sz w:val="24"/>
                <w:szCs w:val="24"/>
              </w:rPr>
              <w:t>Telephone</w:t>
            </w: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sidRPr="00641AC6">
              <w:rPr>
                <w:rFonts w:cs="Times New Roman"/>
                <w:sz w:val="24"/>
                <w:szCs w:val="24"/>
              </w:rPr>
              <w:t>Direct mail*</w:t>
            </w:r>
            <w:r>
              <w:rPr>
                <w:rFonts w:cs="Times New Roman"/>
                <w:sz w:val="24"/>
                <w:szCs w:val="24"/>
              </w:rPr>
              <w:t xml:space="preserve"> or Telephone</w:t>
            </w:r>
          </w:p>
          <w:p w:rsidR="00250503" w:rsidRDefault="00250503">
            <w:pPr>
              <w:widowControl w:val="0"/>
              <w:autoSpaceDE w:val="0"/>
              <w:autoSpaceDN w:val="0"/>
              <w:adjustRightInd w:val="0"/>
              <w:rPr>
                <w:rFonts w:cs="Times New Roman"/>
                <w:sz w:val="24"/>
                <w:szCs w:val="24"/>
              </w:rPr>
            </w:pPr>
          </w:p>
        </w:tc>
      </w:tr>
      <w:tr w:rsidR="006410C8" w:rsidRPr="00641AC6" w:rsidTr="006410C8">
        <w:tc>
          <w:tcPr>
            <w:tcW w:w="2261" w:type="dxa"/>
            <w:tcBorders>
              <w:top w:val="single" w:sz="4" w:space="0" w:color="auto"/>
              <w:left w:val="nil"/>
              <w:bottom w:val="single" w:sz="4" w:space="0" w:color="auto"/>
              <w:right w:val="single" w:sz="4" w:space="0" w:color="auto"/>
            </w:tcBorders>
            <w:shd w:val="clear" w:color="auto" w:fill="auto"/>
          </w:tcPr>
          <w:p w:rsidR="006410C8" w:rsidRPr="00641AC6" w:rsidRDefault="006410C8" w:rsidP="00423FAC">
            <w:pPr>
              <w:widowControl w:val="0"/>
              <w:autoSpaceDE w:val="0"/>
              <w:autoSpaceDN w:val="0"/>
              <w:adjustRightInd w:val="0"/>
              <w:rPr>
                <w:rFonts w:cs="Times New Roman"/>
                <w:sz w:val="24"/>
                <w:szCs w:val="24"/>
              </w:rPr>
            </w:pPr>
            <w:r>
              <w:rPr>
                <w:rFonts w:cs="Times New Roman"/>
                <w:sz w:val="24"/>
                <w:szCs w:val="24"/>
              </w:rPr>
              <w:t xml:space="preserve">Pregnancy </w:t>
            </w:r>
            <w:r w:rsidR="004503EA">
              <w:rPr>
                <w:rFonts w:cs="Times New Roman"/>
                <w:sz w:val="24"/>
                <w:szCs w:val="24"/>
              </w:rPr>
              <w:t xml:space="preserve">Visit 1 </w:t>
            </w:r>
            <w:r>
              <w:rPr>
                <w:rFonts w:cs="Times New Roman"/>
                <w:sz w:val="24"/>
                <w:szCs w:val="24"/>
              </w:rPr>
              <w:t>Interview, SAQ, and Visit Information Sheet</w:t>
            </w:r>
          </w:p>
        </w:tc>
        <w:tc>
          <w:tcPr>
            <w:tcW w:w="1807" w:type="dxa"/>
            <w:tcBorders>
              <w:top w:val="single" w:sz="4" w:space="0" w:color="auto"/>
              <w:left w:val="single" w:sz="4" w:space="0" w:color="auto"/>
              <w:bottom w:val="single" w:sz="4" w:space="0" w:color="auto"/>
              <w:right w:val="single" w:sz="4" w:space="0" w:color="auto"/>
            </w:tcBorders>
          </w:tcPr>
          <w:p w:rsidR="006410C8" w:rsidRPr="00641AC6" w:rsidRDefault="006410C8" w:rsidP="006410C8">
            <w:pPr>
              <w:widowControl w:val="0"/>
              <w:autoSpaceDE w:val="0"/>
              <w:autoSpaceDN w:val="0"/>
              <w:adjustRightInd w:val="0"/>
              <w:rPr>
                <w:rFonts w:cs="Times New Roman"/>
                <w:sz w:val="24"/>
                <w:szCs w:val="24"/>
              </w:rPr>
            </w:pPr>
            <w:r w:rsidRPr="00641AC6">
              <w:rPr>
                <w:rFonts w:cs="Times New Roman"/>
                <w:sz w:val="24"/>
                <w:szCs w:val="24"/>
              </w:rPr>
              <w:t>In person</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6410C8" w:rsidRPr="00641AC6" w:rsidRDefault="006410C8" w:rsidP="006410C8">
            <w:pPr>
              <w:widowControl w:val="0"/>
              <w:autoSpaceDE w:val="0"/>
              <w:autoSpaceDN w:val="0"/>
              <w:adjustRightInd w:val="0"/>
              <w:rPr>
                <w:rFonts w:cs="Times New Roman"/>
                <w:sz w:val="24"/>
                <w:szCs w:val="24"/>
              </w:rPr>
            </w:pPr>
            <w:r w:rsidRPr="00641AC6">
              <w:rPr>
                <w:rFonts w:cs="Times New Roman"/>
                <w:sz w:val="24"/>
                <w:szCs w:val="24"/>
              </w:rPr>
              <w:t>In person</w:t>
            </w: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r>
      <w:tr w:rsidR="006410C8" w:rsidRPr="00641AC6" w:rsidTr="006410C8">
        <w:tc>
          <w:tcPr>
            <w:tcW w:w="2261" w:type="dxa"/>
            <w:tcBorders>
              <w:top w:val="single" w:sz="4" w:space="0" w:color="auto"/>
              <w:left w:val="nil"/>
              <w:bottom w:val="single" w:sz="4" w:space="0" w:color="auto"/>
              <w:right w:val="single" w:sz="4" w:space="0" w:color="auto"/>
            </w:tcBorders>
            <w:shd w:val="clear" w:color="auto" w:fill="auto"/>
          </w:tcPr>
          <w:p w:rsidR="006410C8" w:rsidRPr="00641AC6" w:rsidRDefault="006410C8" w:rsidP="00641AC6">
            <w:pPr>
              <w:widowControl w:val="0"/>
              <w:autoSpaceDE w:val="0"/>
              <w:autoSpaceDN w:val="0"/>
              <w:adjustRightInd w:val="0"/>
              <w:rPr>
                <w:rFonts w:cs="Times New Roman"/>
                <w:sz w:val="24"/>
                <w:szCs w:val="24"/>
              </w:rPr>
            </w:pPr>
            <w:r>
              <w:rPr>
                <w:rFonts w:cs="Times New Roman"/>
                <w:sz w:val="24"/>
                <w:szCs w:val="24"/>
              </w:rPr>
              <w:t xml:space="preserve">Pregnancy </w:t>
            </w:r>
            <w:r w:rsidR="004503EA">
              <w:rPr>
                <w:rFonts w:cs="Times New Roman"/>
                <w:sz w:val="24"/>
                <w:szCs w:val="24"/>
              </w:rPr>
              <w:t xml:space="preserve">Visit 2 </w:t>
            </w:r>
            <w:r>
              <w:rPr>
                <w:rFonts w:cs="Times New Roman"/>
                <w:sz w:val="24"/>
                <w:szCs w:val="24"/>
              </w:rPr>
              <w:t>Interview, SAQ, and Visit Information Sheet</w:t>
            </w:r>
          </w:p>
        </w:tc>
        <w:tc>
          <w:tcPr>
            <w:tcW w:w="1807" w:type="dxa"/>
            <w:tcBorders>
              <w:top w:val="single" w:sz="4" w:space="0" w:color="auto"/>
              <w:left w:val="single" w:sz="4" w:space="0" w:color="auto"/>
              <w:bottom w:val="single" w:sz="4" w:space="0" w:color="auto"/>
              <w:right w:val="single" w:sz="4" w:space="0" w:color="auto"/>
            </w:tcBorders>
          </w:tcPr>
          <w:p w:rsidR="006410C8" w:rsidRPr="00641AC6" w:rsidRDefault="006410C8" w:rsidP="006410C8">
            <w:pPr>
              <w:widowControl w:val="0"/>
              <w:autoSpaceDE w:val="0"/>
              <w:autoSpaceDN w:val="0"/>
              <w:adjustRightInd w:val="0"/>
              <w:rPr>
                <w:rFonts w:cs="Times New Roman"/>
                <w:sz w:val="24"/>
                <w:szCs w:val="24"/>
              </w:rPr>
            </w:pPr>
            <w:r w:rsidRPr="00641AC6">
              <w:rPr>
                <w:rFonts w:cs="Times New Roman"/>
                <w:sz w:val="24"/>
                <w:szCs w:val="24"/>
              </w:rPr>
              <w:t>In person</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6410C8" w:rsidRPr="00641AC6" w:rsidRDefault="006410C8" w:rsidP="006410C8">
            <w:pPr>
              <w:widowControl w:val="0"/>
              <w:autoSpaceDE w:val="0"/>
              <w:autoSpaceDN w:val="0"/>
              <w:adjustRightInd w:val="0"/>
              <w:rPr>
                <w:rFonts w:cs="Times New Roman"/>
                <w:sz w:val="24"/>
                <w:szCs w:val="24"/>
              </w:rPr>
            </w:pPr>
            <w:r w:rsidRPr="00641AC6">
              <w:rPr>
                <w:rFonts w:cs="Times New Roman"/>
                <w:sz w:val="24"/>
                <w:szCs w:val="24"/>
              </w:rPr>
              <w:t>In person</w:t>
            </w:r>
          </w:p>
        </w:tc>
        <w:tc>
          <w:tcPr>
            <w:tcW w:w="3457" w:type="dxa"/>
            <w:gridSpan w:val="2"/>
            <w:tcBorders>
              <w:top w:val="single" w:sz="4" w:space="0" w:color="auto"/>
              <w:left w:val="single" w:sz="4" w:space="0" w:color="auto"/>
              <w:bottom w:val="single" w:sz="4" w:space="0" w:color="auto"/>
              <w:right w:val="nil"/>
            </w:tcBorders>
            <w:shd w:val="clear" w:color="auto" w:fill="auto"/>
          </w:tcPr>
          <w:p w:rsidR="00250503" w:rsidRDefault="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r>
      <w:tr w:rsidR="006410C8" w:rsidRPr="00641AC6" w:rsidTr="006410C8">
        <w:tc>
          <w:tcPr>
            <w:tcW w:w="2261" w:type="dxa"/>
            <w:tcBorders>
              <w:top w:val="single" w:sz="4" w:space="0" w:color="auto"/>
              <w:left w:val="nil"/>
              <w:bottom w:val="single" w:sz="4" w:space="0" w:color="auto"/>
              <w:right w:val="single" w:sz="4" w:space="0" w:color="auto"/>
            </w:tcBorders>
            <w:shd w:val="clear" w:color="auto" w:fill="auto"/>
          </w:tcPr>
          <w:p w:rsidR="006410C8" w:rsidRPr="00641AC6" w:rsidRDefault="006410C8" w:rsidP="00641AC6">
            <w:pPr>
              <w:widowControl w:val="0"/>
              <w:autoSpaceDE w:val="0"/>
              <w:autoSpaceDN w:val="0"/>
              <w:adjustRightInd w:val="0"/>
              <w:rPr>
                <w:rFonts w:cs="Times New Roman"/>
                <w:sz w:val="24"/>
                <w:szCs w:val="24"/>
              </w:rPr>
            </w:pPr>
            <w:r w:rsidRPr="00641AC6">
              <w:rPr>
                <w:rFonts w:cs="Times New Roman"/>
                <w:sz w:val="24"/>
                <w:szCs w:val="24"/>
              </w:rPr>
              <w:t>Birth Visit Instrument</w:t>
            </w:r>
            <w:r>
              <w:rPr>
                <w:rFonts w:cs="Times New Roman"/>
                <w:sz w:val="24"/>
                <w:szCs w:val="24"/>
              </w:rPr>
              <w:t xml:space="preserve"> and Visit Information Sheet</w:t>
            </w:r>
          </w:p>
        </w:tc>
        <w:tc>
          <w:tcPr>
            <w:tcW w:w="1807" w:type="dxa"/>
            <w:tcBorders>
              <w:top w:val="single" w:sz="4" w:space="0" w:color="auto"/>
              <w:left w:val="single" w:sz="4" w:space="0" w:color="auto"/>
              <w:bottom w:val="single" w:sz="4" w:space="0" w:color="auto"/>
              <w:right w:val="single" w:sz="4" w:space="0" w:color="auto"/>
            </w:tcBorders>
          </w:tcPr>
          <w:p w:rsidR="006410C8" w:rsidRPr="00641AC6" w:rsidRDefault="006410C8" w:rsidP="006410C8">
            <w:pPr>
              <w:widowControl w:val="0"/>
              <w:autoSpaceDE w:val="0"/>
              <w:autoSpaceDN w:val="0"/>
              <w:adjustRightInd w:val="0"/>
              <w:rPr>
                <w:rFonts w:cs="Times New Roman"/>
                <w:sz w:val="24"/>
                <w:szCs w:val="24"/>
              </w:rPr>
            </w:pPr>
            <w:r w:rsidRPr="00641AC6">
              <w:rPr>
                <w:rFonts w:cs="Times New Roman"/>
                <w:sz w:val="24"/>
                <w:szCs w:val="24"/>
              </w:rPr>
              <w:t>In person ^</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6410C8" w:rsidRPr="00641AC6" w:rsidRDefault="006410C8" w:rsidP="006410C8">
            <w:pPr>
              <w:widowControl w:val="0"/>
              <w:autoSpaceDE w:val="0"/>
              <w:autoSpaceDN w:val="0"/>
              <w:adjustRightInd w:val="0"/>
              <w:rPr>
                <w:rFonts w:cs="Times New Roman"/>
                <w:sz w:val="24"/>
                <w:szCs w:val="24"/>
              </w:rPr>
            </w:pPr>
            <w:r w:rsidRPr="00641AC6">
              <w:rPr>
                <w:rFonts w:cs="Times New Roman"/>
                <w:sz w:val="24"/>
                <w:szCs w:val="24"/>
              </w:rPr>
              <w:t>In person</w:t>
            </w:r>
            <w:r>
              <w:rPr>
                <w:rFonts w:cs="Times New Roman"/>
                <w:sz w:val="24"/>
                <w:szCs w:val="24"/>
              </w:rPr>
              <w:t xml:space="preserve"> ^</w:t>
            </w:r>
          </w:p>
        </w:tc>
        <w:tc>
          <w:tcPr>
            <w:tcW w:w="3457" w:type="dxa"/>
            <w:gridSpan w:val="2"/>
            <w:tcBorders>
              <w:top w:val="single" w:sz="4" w:space="0" w:color="auto"/>
              <w:left w:val="single" w:sz="4" w:space="0" w:color="auto"/>
              <w:bottom w:val="single" w:sz="4" w:space="0" w:color="auto"/>
              <w:right w:val="nil"/>
            </w:tcBorders>
            <w:shd w:val="clear" w:color="auto" w:fill="auto"/>
          </w:tcPr>
          <w:p w:rsidR="006410C8" w:rsidRPr="00641AC6" w:rsidRDefault="006410C8" w:rsidP="006410C8">
            <w:pPr>
              <w:widowControl w:val="0"/>
              <w:autoSpaceDE w:val="0"/>
              <w:autoSpaceDN w:val="0"/>
              <w:adjustRightInd w:val="0"/>
              <w:rPr>
                <w:rFonts w:cs="Times New Roman"/>
                <w:sz w:val="24"/>
                <w:szCs w:val="24"/>
              </w:rPr>
            </w:pPr>
            <w:r>
              <w:rPr>
                <w:rFonts w:cs="Times New Roman"/>
                <w:i/>
                <w:color w:val="BFBFBF" w:themeColor="background1" w:themeShade="BF"/>
                <w:sz w:val="24"/>
                <w:szCs w:val="24"/>
              </w:rPr>
              <w:t>Not Applicable</w:t>
            </w:r>
          </w:p>
        </w:tc>
      </w:tr>
    </w:tbl>
    <w:p w:rsidR="00D21D54" w:rsidRPr="00B968EF" w:rsidRDefault="00F46BAA" w:rsidP="00641AC6">
      <w:pPr>
        <w:widowControl w:val="0"/>
        <w:autoSpaceDE w:val="0"/>
        <w:autoSpaceDN w:val="0"/>
        <w:adjustRightInd w:val="0"/>
        <w:spacing w:after="0" w:line="240" w:lineRule="auto"/>
        <w:rPr>
          <w:rFonts w:cs="Times New Roman"/>
          <w:sz w:val="20"/>
          <w:szCs w:val="20"/>
        </w:rPr>
      </w:pPr>
      <w:r w:rsidRPr="00F46BAA">
        <w:rPr>
          <w:rFonts w:cs="Times New Roman"/>
          <w:sz w:val="20"/>
          <w:szCs w:val="20"/>
        </w:rPr>
        <w:t xml:space="preserve">NOTE: *Alternate acceptable modes may be proposed for approval. See </w:t>
      </w:r>
      <w:r w:rsidRPr="00F46BAA">
        <w:rPr>
          <w:rFonts w:cs="Times New Roman"/>
          <w:i/>
          <w:sz w:val="20"/>
          <w:szCs w:val="20"/>
        </w:rPr>
        <w:t>Minimal Data Collection Effort</w:t>
      </w:r>
      <w:r w:rsidRPr="00F46BAA">
        <w:rPr>
          <w:rFonts w:cs="Times New Roman"/>
          <w:sz w:val="20"/>
          <w:szCs w:val="20"/>
        </w:rPr>
        <w:t>.  ^ In-hospital administration. Unless otherwise indicated, in-home administrationis preferred for all other data collection events.</w:t>
      </w:r>
    </w:p>
    <w:p w:rsidR="00D21D54" w:rsidRPr="00641AC6" w:rsidRDefault="00D21D54" w:rsidP="00641AC6">
      <w:pPr>
        <w:spacing w:after="0" w:line="240" w:lineRule="auto"/>
        <w:rPr>
          <w:sz w:val="24"/>
          <w:szCs w:val="24"/>
        </w:rPr>
      </w:pPr>
    </w:p>
    <w:p w:rsidR="00D21D54" w:rsidRPr="00641AC6" w:rsidRDefault="00D21D54" w:rsidP="00641AC6">
      <w:pPr>
        <w:spacing w:after="0" w:line="240" w:lineRule="auto"/>
        <w:rPr>
          <w:b/>
          <w:sz w:val="24"/>
          <w:szCs w:val="24"/>
        </w:rPr>
      </w:pPr>
      <w:r w:rsidRPr="00641AC6">
        <w:rPr>
          <w:b/>
          <w:sz w:val="24"/>
          <w:szCs w:val="24"/>
        </w:rPr>
        <w:lastRenderedPageBreak/>
        <w:t>B.2.1</w:t>
      </w:r>
      <w:r w:rsidRPr="00641AC6">
        <w:rPr>
          <w:b/>
          <w:sz w:val="24"/>
          <w:szCs w:val="24"/>
        </w:rPr>
        <w:tab/>
        <w:t>Informed Consent</w:t>
      </w:r>
    </w:p>
    <w:p w:rsidR="00C67FCF" w:rsidRPr="00641AC6" w:rsidRDefault="00C67FCF" w:rsidP="00641AC6">
      <w:pPr>
        <w:widowControl w:val="0"/>
        <w:autoSpaceDE w:val="0"/>
        <w:autoSpaceDN w:val="0"/>
        <w:adjustRightInd w:val="0"/>
        <w:spacing w:after="0" w:line="240" w:lineRule="auto"/>
        <w:rPr>
          <w:rFonts w:cs="Times New Roman"/>
          <w:i/>
          <w:sz w:val="24"/>
          <w:szCs w:val="24"/>
          <w:u w:val="single"/>
        </w:rPr>
      </w:pPr>
    </w:p>
    <w:p w:rsidR="00D21D54" w:rsidRPr="00641AC6" w:rsidRDefault="00D21D54" w:rsidP="00641AC6">
      <w:pPr>
        <w:widowControl w:val="0"/>
        <w:autoSpaceDE w:val="0"/>
        <w:autoSpaceDN w:val="0"/>
        <w:adjustRightInd w:val="0"/>
        <w:spacing w:after="0" w:line="240" w:lineRule="auto"/>
        <w:rPr>
          <w:rFonts w:cs="Times New Roman"/>
          <w:i/>
          <w:sz w:val="24"/>
          <w:szCs w:val="24"/>
          <w:u w:val="single"/>
        </w:rPr>
      </w:pPr>
      <w:r w:rsidRPr="00641AC6">
        <w:rPr>
          <w:rFonts w:cs="Times New Roman"/>
          <w:i/>
          <w:sz w:val="24"/>
          <w:szCs w:val="24"/>
          <w:u w:val="single"/>
        </w:rPr>
        <w:t>Procedures For The Recruitment Strategies (Except Low Intensity)</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The same consent process used in the </w:t>
      </w:r>
      <w:r w:rsidR="003C15F0" w:rsidRPr="00641AC6">
        <w:rPr>
          <w:rFonts w:cs="Times New Roman"/>
          <w:sz w:val="24"/>
          <w:szCs w:val="24"/>
        </w:rPr>
        <w:t xml:space="preserve">Initial </w:t>
      </w:r>
      <w:r w:rsidRPr="00641AC6">
        <w:rPr>
          <w:rFonts w:cs="Times New Roman"/>
          <w:sz w:val="24"/>
          <w:szCs w:val="24"/>
        </w:rPr>
        <w:t xml:space="preserve">Vanguard </w:t>
      </w:r>
      <w:r w:rsidR="008225ED">
        <w:rPr>
          <w:rFonts w:cs="Times New Roman"/>
          <w:sz w:val="24"/>
          <w:szCs w:val="24"/>
        </w:rPr>
        <w:t>Study</w:t>
      </w:r>
      <w:r w:rsidR="008225ED" w:rsidRPr="00641AC6">
        <w:rPr>
          <w:rFonts w:cs="Times New Roman"/>
          <w:sz w:val="24"/>
          <w:szCs w:val="24"/>
        </w:rPr>
        <w:t xml:space="preserve"> </w:t>
      </w:r>
      <w:r w:rsidRPr="00641AC6">
        <w:rPr>
          <w:rFonts w:cs="Times New Roman"/>
          <w:sz w:val="24"/>
          <w:szCs w:val="24"/>
        </w:rPr>
        <w:t xml:space="preserve">will be used for participants in the </w:t>
      </w:r>
      <w:r w:rsidR="00F27606">
        <w:rPr>
          <w:rFonts w:cs="Times New Roman"/>
          <w:sz w:val="24"/>
          <w:szCs w:val="24"/>
        </w:rPr>
        <w:t>p</w:t>
      </w:r>
      <w:r w:rsidRPr="00641AC6">
        <w:rPr>
          <w:rFonts w:cs="Times New Roman"/>
          <w:sz w:val="24"/>
          <w:szCs w:val="24"/>
        </w:rPr>
        <w:t>rovider</w:t>
      </w:r>
      <w:r w:rsidR="00F27606">
        <w:rPr>
          <w:rFonts w:cs="Times New Roman"/>
          <w:sz w:val="24"/>
          <w:szCs w:val="24"/>
        </w:rPr>
        <w:t xml:space="preserve"> b</w:t>
      </w:r>
      <w:r w:rsidRPr="00641AC6">
        <w:rPr>
          <w:rFonts w:cs="Times New Roman"/>
          <w:sz w:val="24"/>
          <w:szCs w:val="24"/>
        </w:rPr>
        <w:t xml:space="preserve">Based </w:t>
      </w:r>
      <w:r w:rsidR="00F27606">
        <w:rPr>
          <w:rFonts w:cs="Times New Roman"/>
          <w:sz w:val="24"/>
          <w:szCs w:val="24"/>
        </w:rPr>
        <w:t>r</w:t>
      </w:r>
      <w:r w:rsidRPr="00641AC6">
        <w:rPr>
          <w:rFonts w:cs="Times New Roman"/>
          <w:sz w:val="24"/>
          <w:szCs w:val="24"/>
        </w:rPr>
        <w:t xml:space="preserve">ecruitment, </w:t>
      </w:r>
      <w:r w:rsidR="00F27606">
        <w:rPr>
          <w:rFonts w:cs="Times New Roman"/>
          <w:sz w:val="24"/>
          <w:szCs w:val="24"/>
        </w:rPr>
        <w:t>e</w:t>
      </w:r>
      <w:r w:rsidRPr="00641AC6">
        <w:rPr>
          <w:rFonts w:cs="Times New Roman"/>
          <w:sz w:val="24"/>
          <w:szCs w:val="24"/>
        </w:rPr>
        <w:t xml:space="preserve">nhanced </w:t>
      </w:r>
      <w:r w:rsidR="00F27606">
        <w:rPr>
          <w:rFonts w:cs="Times New Roman"/>
          <w:sz w:val="24"/>
          <w:szCs w:val="24"/>
        </w:rPr>
        <w:t>h</w:t>
      </w:r>
      <w:r w:rsidRPr="00641AC6">
        <w:rPr>
          <w:rFonts w:cs="Times New Roman"/>
          <w:sz w:val="24"/>
          <w:szCs w:val="24"/>
        </w:rPr>
        <w:t xml:space="preserve">ousehold </w:t>
      </w:r>
      <w:r w:rsidR="00F27606">
        <w:rPr>
          <w:rFonts w:cs="Times New Roman"/>
          <w:sz w:val="24"/>
          <w:szCs w:val="24"/>
        </w:rPr>
        <w:t>b</w:t>
      </w:r>
      <w:r w:rsidRPr="00641AC6">
        <w:rPr>
          <w:rFonts w:cs="Times New Roman"/>
          <w:sz w:val="24"/>
          <w:szCs w:val="24"/>
        </w:rPr>
        <w:t xml:space="preserve">ased </w:t>
      </w:r>
      <w:r w:rsidR="00F27606">
        <w:rPr>
          <w:rFonts w:cs="Times New Roman"/>
          <w:sz w:val="24"/>
          <w:szCs w:val="24"/>
        </w:rPr>
        <w:t>r</w:t>
      </w:r>
      <w:r w:rsidRPr="00641AC6">
        <w:rPr>
          <w:rFonts w:cs="Times New Roman"/>
          <w:sz w:val="24"/>
          <w:szCs w:val="24"/>
        </w:rPr>
        <w:t xml:space="preserve">ecruitment and the </w:t>
      </w:r>
      <w:r w:rsidR="00F27606">
        <w:rPr>
          <w:rFonts w:cs="Times New Roman"/>
          <w:sz w:val="24"/>
          <w:szCs w:val="24"/>
        </w:rPr>
        <w:t>high i</w:t>
      </w:r>
      <w:r w:rsidRPr="00641AC6">
        <w:rPr>
          <w:rFonts w:cs="Times New Roman"/>
          <w:sz w:val="24"/>
          <w:szCs w:val="24"/>
        </w:rPr>
        <w:t xml:space="preserve">ntensity </w:t>
      </w:r>
      <w:r w:rsidR="00F27606">
        <w:rPr>
          <w:rFonts w:cs="Times New Roman"/>
          <w:sz w:val="24"/>
          <w:szCs w:val="24"/>
        </w:rPr>
        <w:t>t</w:t>
      </w:r>
      <w:r w:rsidRPr="00641AC6">
        <w:rPr>
          <w:rFonts w:cs="Times New Roman"/>
          <w:sz w:val="24"/>
          <w:szCs w:val="24"/>
        </w:rPr>
        <w:t xml:space="preserve">ier of the </w:t>
      </w:r>
      <w:r w:rsidR="00F27606">
        <w:rPr>
          <w:rFonts w:cs="Times New Roman"/>
          <w:sz w:val="24"/>
          <w:szCs w:val="24"/>
        </w:rPr>
        <w:t>t</w:t>
      </w:r>
      <w:r w:rsidRPr="00641AC6">
        <w:rPr>
          <w:rFonts w:cs="Times New Roman"/>
          <w:sz w:val="24"/>
          <w:szCs w:val="24"/>
        </w:rPr>
        <w:t>wo-</w:t>
      </w:r>
      <w:r w:rsidR="00F27606">
        <w:rPr>
          <w:rFonts w:cs="Times New Roman"/>
          <w:sz w:val="24"/>
          <w:szCs w:val="24"/>
        </w:rPr>
        <w:t>t</w:t>
      </w:r>
      <w:r w:rsidRPr="00641AC6">
        <w:rPr>
          <w:rFonts w:cs="Times New Roman"/>
          <w:sz w:val="24"/>
          <w:szCs w:val="24"/>
        </w:rPr>
        <w:t xml:space="preserve">ier, </w:t>
      </w:r>
      <w:r w:rsidR="00F27606">
        <w:rPr>
          <w:rFonts w:cs="Times New Roman"/>
          <w:sz w:val="24"/>
          <w:szCs w:val="24"/>
        </w:rPr>
        <w:t>h</w:t>
      </w:r>
      <w:r w:rsidRPr="00641AC6">
        <w:rPr>
          <w:rFonts w:cs="Times New Roman"/>
          <w:sz w:val="24"/>
          <w:szCs w:val="24"/>
        </w:rPr>
        <w:t>igh-</w:t>
      </w:r>
      <w:r w:rsidR="00F27606">
        <w:rPr>
          <w:rFonts w:cs="Times New Roman"/>
          <w:sz w:val="24"/>
          <w:szCs w:val="24"/>
        </w:rPr>
        <w:t>l</w:t>
      </w:r>
      <w:r w:rsidRPr="00641AC6">
        <w:rPr>
          <w:rFonts w:cs="Times New Roman"/>
          <w:sz w:val="24"/>
          <w:szCs w:val="24"/>
        </w:rPr>
        <w:t xml:space="preserve">ow </w:t>
      </w:r>
      <w:r w:rsidR="00F27606">
        <w:rPr>
          <w:rFonts w:cs="Times New Roman"/>
          <w:sz w:val="24"/>
          <w:szCs w:val="24"/>
        </w:rPr>
        <w:t>i</w:t>
      </w:r>
      <w:r w:rsidRPr="00641AC6">
        <w:rPr>
          <w:rFonts w:cs="Times New Roman"/>
          <w:sz w:val="24"/>
          <w:szCs w:val="24"/>
        </w:rPr>
        <w:t xml:space="preserve">ntensity </w:t>
      </w:r>
      <w:r w:rsidR="00F27606">
        <w:rPr>
          <w:rFonts w:cs="Times New Roman"/>
          <w:sz w:val="24"/>
          <w:szCs w:val="24"/>
        </w:rPr>
        <w:t>r</w:t>
      </w:r>
      <w:r w:rsidRPr="00641AC6">
        <w:rPr>
          <w:rFonts w:cs="Times New Roman"/>
          <w:sz w:val="24"/>
          <w:szCs w:val="24"/>
        </w:rPr>
        <w:t>ecruitment s</w:t>
      </w:r>
      <w:r w:rsidR="003C15F0" w:rsidRPr="00641AC6">
        <w:rPr>
          <w:rFonts w:cs="Times New Roman"/>
          <w:sz w:val="24"/>
          <w:szCs w:val="24"/>
        </w:rPr>
        <w:t xml:space="preserve">trategy. </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Participants will be administered consent in the same manner and using the same informed consent form</w:t>
      </w:r>
      <w:r w:rsidR="001F389F">
        <w:rPr>
          <w:rFonts w:cs="Times New Roman"/>
          <w:sz w:val="24"/>
          <w:szCs w:val="24"/>
        </w:rPr>
        <w:t>s</w:t>
      </w:r>
      <w:r w:rsidRPr="00641AC6">
        <w:rPr>
          <w:rFonts w:cs="Times New Roman"/>
          <w:sz w:val="24"/>
          <w:szCs w:val="24"/>
        </w:rPr>
        <w:t xml:space="preserve"> that have been approved by the NICHD IRB for administration at the seven Initial Vanguard </w:t>
      </w:r>
      <w:r w:rsidR="001F389F">
        <w:rPr>
          <w:rFonts w:cs="Times New Roman"/>
          <w:sz w:val="24"/>
          <w:szCs w:val="24"/>
        </w:rPr>
        <w:t>Study</w:t>
      </w:r>
      <w:r w:rsidR="001F389F" w:rsidRPr="00641AC6">
        <w:rPr>
          <w:rFonts w:cs="Times New Roman"/>
          <w:sz w:val="24"/>
          <w:szCs w:val="24"/>
        </w:rPr>
        <w:t xml:space="preserve"> </w:t>
      </w:r>
      <w:r w:rsidRPr="00641AC6">
        <w:rPr>
          <w:rFonts w:cs="Times New Roman"/>
          <w:sz w:val="24"/>
          <w:szCs w:val="24"/>
        </w:rPr>
        <w:t xml:space="preserve">sites (Appendix A).   Additional Visit Information Sheets (tailored to the content of each visit and, on an as needed basis, other informational materials) </w:t>
      </w:r>
      <w:r w:rsidR="008225ED">
        <w:rPr>
          <w:rFonts w:cs="Times New Roman"/>
          <w:sz w:val="24"/>
          <w:szCs w:val="24"/>
        </w:rPr>
        <w:t>have</w:t>
      </w:r>
      <w:r w:rsidR="008225ED" w:rsidRPr="00641AC6">
        <w:rPr>
          <w:rFonts w:cs="Times New Roman"/>
          <w:sz w:val="24"/>
          <w:szCs w:val="24"/>
        </w:rPr>
        <w:t xml:space="preserve"> </w:t>
      </w:r>
      <w:r w:rsidR="008225ED">
        <w:rPr>
          <w:rFonts w:cs="Times New Roman"/>
          <w:sz w:val="24"/>
          <w:szCs w:val="24"/>
        </w:rPr>
        <w:t>been</w:t>
      </w:r>
      <w:r w:rsidR="008225ED" w:rsidRPr="00641AC6">
        <w:rPr>
          <w:rFonts w:cs="Times New Roman"/>
          <w:sz w:val="24"/>
          <w:szCs w:val="24"/>
        </w:rPr>
        <w:t xml:space="preserve"> </w:t>
      </w:r>
      <w:r w:rsidRPr="00641AC6">
        <w:rPr>
          <w:rFonts w:cs="Times New Roman"/>
          <w:sz w:val="24"/>
          <w:szCs w:val="24"/>
        </w:rPr>
        <w:t xml:space="preserve">developed for participants in each of these </w:t>
      </w:r>
      <w:r w:rsidR="001F389F">
        <w:rPr>
          <w:rFonts w:cs="Times New Roman"/>
          <w:sz w:val="24"/>
          <w:szCs w:val="24"/>
        </w:rPr>
        <w:t>r</w:t>
      </w:r>
      <w:r w:rsidRPr="00641AC6">
        <w:rPr>
          <w:rFonts w:cs="Times New Roman"/>
          <w:sz w:val="24"/>
          <w:szCs w:val="24"/>
        </w:rPr>
        <w:t xml:space="preserve">ecruitment strategies. These information sheets will inform participants that data collection activities </w:t>
      </w:r>
      <w:r w:rsidR="008225ED">
        <w:rPr>
          <w:rFonts w:cs="Times New Roman"/>
          <w:sz w:val="24"/>
          <w:szCs w:val="24"/>
        </w:rPr>
        <w:t>may</w:t>
      </w:r>
      <w:r w:rsidR="008225ED" w:rsidRPr="00641AC6">
        <w:rPr>
          <w:rFonts w:cs="Times New Roman"/>
          <w:sz w:val="24"/>
          <w:szCs w:val="24"/>
        </w:rPr>
        <w:t xml:space="preserve"> </w:t>
      </w:r>
      <w:r w:rsidRPr="00641AC6">
        <w:rPr>
          <w:rFonts w:cs="Times New Roman"/>
          <w:sz w:val="24"/>
          <w:szCs w:val="24"/>
        </w:rPr>
        <w:t xml:space="preserve">be </w:t>
      </w:r>
      <w:r w:rsidR="001F389F">
        <w:rPr>
          <w:rFonts w:cs="Times New Roman"/>
          <w:sz w:val="24"/>
          <w:szCs w:val="24"/>
        </w:rPr>
        <w:t>expanded</w:t>
      </w:r>
      <w:r w:rsidR="001F389F" w:rsidRPr="00641AC6">
        <w:rPr>
          <w:rFonts w:cs="Times New Roman"/>
          <w:sz w:val="24"/>
          <w:szCs w:val="24"/>
        </w:rPr>
        <w:t xml:space="preserve"> </w:t>
      </w:r>
      <w:r w:rsidRPr="00641AC6">
        <w:rPr>
          <w:rFonts w:cs="Times New Roman"/>
          <w:sz w:val="24"/>
          <w:szCs w:val="24"/>
        </w:rPr>
        <w:t xml:space="preserve">throughout the course of their participation. </w:t>
      </w:r>
      <w:r w:rsidR="00602ED1" w:rsidRPr="00641AC6">
        <w:rPr>
          <w:rFonts w:cs="Times New Roman"/>
          <w:sz w:val="24"/>
          <w:szCs w:val="24"/>
        </w:rPr>
        <w:t xml:space="preserve"> </w:t>
      </w:r>
      <w:r w:rsidRPr="00641AC6">
        <w:rPr>
          <w:rFonts w:cs="Times New Roman"/>
          <w:sz w:val="24"/>
          <w:szCs w:val="24"/>
        </w:rPr>
        <w:t xml:space="preserve">However, </w:t>
      </w:r>
      <w:r w:rsidR="001F389F">
        <w:rPr>
          <w:rFonts w:cs="Times New Roman"/>
          <w:sz w:val="24"/>
          <w:szCs w:val="24"/>
        </w:rPr>
        <w:t>expansion</w:t>
      </w:r>
      <w:r w:rsidR="001F389F" w:rsidRPr="00641AC6">
        <w:rPr>
          <w:rFonts w:cs="Times New Roman"/>
          <w:sz w:val="24"/>
          <w:szCs w:val="24"/>
        </w:rPr>
        <w:t xml:space="preserve"> </w:t>
      </w:r>
      <w:r w:rsidRPr="00641AC6">
        <w:rPr>
          <w:rFonts w:cs="Times New Roman"/>
          <w:sz w:val="24"/>
          <w:szCs w:val="24"/>
        </w:rPr>
        <w:t>of the data collection activities will not exceed the level of respondent burden of Initial Vanguard Study participants.</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i/>
          <w:sz w:val="24"/>
          <w:szCs w:val="24"/>
          <w:u w:val="single"/>
        </w:rPr>
      </w:pPr>
      <w:r w:rsidRPr="00641AC6">
        <w:rPr>
          <w:rFonts w:cs="Times New Roman"/>
          <w:i/>
          <w:sz w:val="24"/>
          <w:szCs w:val="24"/>
          <w:u w:val="single"/>
        </w:rPr>
        <w:t>Procedures For The Low-Intensity Arm</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A new consent form </w:t>
      </w:r>
      <w:r w:rsidR="00437C77" w:rsidRPr="00641AC6">
        <w:rPr>
          <w:rFonts w:cs="Times New Roman"/>
          <w:sz w:val="24"/>
          <w:szCs w:val="24"/>
        </w:rPr>
        <w:t xml:space="preserve">will be used </w:t>
      </w:r>
      <w:r w:rsidRPr="00641AC6">
        <w:rPr>
          <w:rFonts w:cs="Times New Roman"/>
          <w:sz w:val="24"/>
          <w:szCs w:val="24"/>
        </w:rPr>
        <w:t xml:space="preserve">for participants in the </w:t>
      </w:r>
      <w:r w:rsidR="001F389F" w:rsidRPr="00641AC6">
        <w:rPr>
          <w:rFonts w:cs="Times New Roman"/>
          <w:sz w:val="24"/>
          <w:szCs w:val="24"/>
        </w:rPr>
        <w:t>low intensity effort of the two-tier high-low intensity recruitment strategy</w:t>
      </w:r>
      <w:r w:rsidR="00437C77" w:rsidRPr="00641AC6">
        <w:rPr>
          <w:rFonts w:cs="Times New Roman"/>
          <w:sz w:val="24"/>
          <w:szCs w:val="24"/>
        </w:rPr>
        <w:t>,</w:t>
      </w:r>
      <w:r w:rsidRPr="00641AC6">
        <w:rPr>
          <w:rFonts w:cs="Times New Roman"/>
          <w:sz w:val="24"/>
          <w:szCs w:val="24"/>
        </w:rPr>
        <w:t xml:space="preserve"> as research participation in this effort will involve only completion of self-administered or telephone based questionnaires</w:t>
      </w:r>
      <w:r w:rsidRPr="00641AC6" w:rsidDel="00A679EC">
        <w:rPr>
          <w:rFonts w:cs="Times New Roman"/>
          <w:sz w:val="24"/>
          <w:szCs w:val="24"/>
        </w:rPr>
        <w:t xml:space="preserve"> </w:t>
      </w:r>
      <w:r w:rsidRPr="00641AC6">
        <w:rPr>
          <w:rFonts w:cs="Times New Roman"/>
          <w:sz w:val="24"/>
          <w:szCs w:val="24"/>
        </w:rPr>
        <w:t xml:space="preserve">and will not involve face to face interviews and observations, physical measurements or samples at any time throughout </w:t>
      </w:r>
      <w:r w:rsidR="00437C77" w:rsidRPr="00641AC6">
        <w:rPr>
          <w:rFonts w:cs="Times New Roman"/>
          <w:sz w:val="24"/>
          <w:szCs w:val="24"/>
        </w:rPr>
        <w:t>the R</w:t>
      </w:r>
      <w:r w:rsidRPr="00641AC6">
        <w:rPr>
          <w:rFonts w:cs="Times New Roman"/>
          <w:sz w:val="24"/>
          <w:szCs w:val="24"/>
        </w:rPr>
        <w:t xml:space="preserve">ecruitment Substudy.  </w:t>
      </w:r>
      <w:r w:rsidR="008225ED">
        <w:rPr>
          <w:rFonts w:cs="Times New Roman"/>
          <w:sz w:val="24"/>
          <w:szCs w:val="24"/>
        </w:rPr>
        <w:t>This Low Intensity Informed Consent Script</w:t>
      </w:r>
      <w:r w:rsidRPr="00641AC6">
        <w:rPr>
          <w:rFonts w:cs="Times New Roman"/>
          <w:sz w:val="24"/>
          <w:szCs w:val="24"/>
        </w:rPr>
        <w:t xml:space="preserve"> will be administered through </w:t>
      </w:r>
      <w:r w:rsidR="008225ED" w:rsidRPr="00641AC6">
        <w:rPr>
          <w:rFonts w:cs="Times New Roman"/>
          <w:sz w:val="24"/>
          <w:szCs w:val="24"/>
        </w:rPr>
        <w:t>telephone,</w:t>
      </w:r>
      <w:r w:rsidR="008225ED">
        <w:rPr>
          <w:rFonts w:cs="Times New Roman"/>
          <w:sz w:val="24"/>
          <w:szCs w:val="24"/>
        </w:rPr>
        <w:t xml:space="preserve"> </w:t>
      </w:r>
      <w:r w:rsidRPr="00641AC6">
        <w:rPr>
          <w:rFonts w:cs="Times New Roman"/>
          <w:sz w:val="24"/>
          <w:szCs w:val="24"/>
        </w:rPr>
        <w:t xml:space="preserve">mail, </w:t>
      </w:r>
      <w:r w:rsidR="008225ED">
        <w:rPr>
          <w:rFonts w:cs="Times New Roman"/>
          <w:sz w:val="24"/>
          <w:szCs w:val="24"/>
        </w:rPr>
        <w:t>and</w:t>
      </w:r>
      <w:r w:rsidR="008225ED" w:rsidRPr="00641AC6">
        <w:rPr>
          <w:rFonts w:cs="Times New Roman"/>
          <w:sz w:val="24"/>
          <w:szCs w:val="24"/>
        </w:rPr>
        <w:t xml:space="preserve"> </w:t>
      </w:r>
      <w:r w:rsidRPr="00641AC6">
        <w:rPr>
          <w:rFonts w:cs="Times New Roman"/>
          <w:sz w:val="24"/>
          <w:szCs w:val="24"/>
        </w:rPr>
        <w:t>via a secure internet site. The telephone consent script is included as Appendix A2.</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21D54"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The new consent form will describe to participants that they can expect to receive periodic questionnaires delivered through mail, telephone, or secure web instruments, that the study will follow children born to women participating in the </w:t>
      </w:r>
      <w:r w:rsidR="001F389F">
        <w:rPr>
          <w:rFonts w:cs="Times New Roman"/>
          <w:sz w:val="24"/>
          <w:szCs w:val="24"/>
        </w:rPr>
        <w:t>s</w:t>
      </w:r>
      <w:r w:rsidRPr="00641AC6">
        <w:rPr>
          <w:rFonts w:cs="Times New Roman"/>
          <w:sz w:val="24"/>
          <w:szCs w:val="24"/>
        </w:rPr>
        <w:t xml:space="preserve">tudy for 21 years, and that the </w:t>
      </w:r>
      <w:r w:rsidR="001F389F">
        <w:rPr>
          <w:rFonts w:cs="Times New Roman"/>
          <w:sz w:val="24"/>
          <w:szCs w:val="24"/>
        </w:rPr>
        <w:t>s</w:t>
      </w:r>
      <w:r w:rsidRPr="00641AC6">
        <w:rPr>
          <w:rFonts w:cs="Times New Roman"/>
          <w:sz w:val="24"/>
          <w:szCs w:val="24"/>
        </w:rPr>
        <w:t>tudy may at a later date invite geographically eligible participants to enroll  in higher intensity data collections, for which they would go through an additional, separate informed consent process (that is, the same consent process described above for the Initial Vanguard</w:t>
      </w:r>
      <w:r w:rsidR="001F389F">
        <w:rPr>
          <w:rFonts w:cs="Times New Roman"/>
          <w:sz w:val="24"/>
          <w:szCs w:val="24"/>
        </w:rPr>
        <w:t xml:space="preserve"> Study and</w:t>
      </w:r>
      <w:r w:rsidRPr="00641AC6">
        <w:rPr>
          <w:rFonts w:cs="Times New Roman"/>
          <w:sz w:val="24"/>
          <w:szCs w:val="24"/>
        </w:rPr>
        <w:t xml:space="preserve"> the </w:t>
      </w:r>
      <w:r w:rsidR="001F389F" w:rsidRPr="00641AC6">
        <w:rPr>
          <w:rFonts w:cs="Times New Roman"/>
          <w:sz w:val="24"/>
          <w:szCs w:val="24"/>
        </w:rPr>
        <w:t xml:space="preserve">provider-based, and the high intensity recruitment </w:t>
      </w:r>
      <w:r w:rsidRPr="00641AC6">
        <w:rPr>
          <w:rFonts w:cs="Times New Roman"/>
          <w:sz w:val="24"/>
          <w:szCs w:val="24"/>
        </w:rPr>
        <w:t>strategies).</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D70C52" w:rsidP="00641AC6">
      <w:pPr>
        <w:widowControl w:val="0"/>
        <w:autoSpaceDE w:val="0"/>
        <w:autoSpaceDN w:val="0"/>
        <w:adjustRightInd w:val="0"/>
        <w:spacing w:after="0" w:line="240" w:lineRule="auto"/>
        <w:rPr>
          <w:rFonts w:cs="Times New Roman"/>
          <w:sz w:val="24"/>
          <w:szCs w:val="24"/>
        </w:rPr>
      </w:pPr>
      <w:r>
        <w:rPr>
          <w:rFonts w:cs="Times New Roman"/>
          <w:sz w:val="24"/>
          <w:szCs w:val="24"/>
        </w:rPr>
        <w:t xml:space="preserve">The NCS </w:t>
      </w:r>
      <w:r w:rsidR="008225ED">
        <w:rPr>
          <w:rFonts w:cs="Times New Roman"/>
          <w:sz w:val="24"/>
          <w:szCs w:val="24"/>
        </w:rPr>
        <w:t>has been granted approval by the NICHD IRB (</w:t>
      </w:r>
      <w:r w:rsidR="00A338D0">
        <w:rPr>
          <w:rFonts w:cs="Times New Roman"/>
          <w:sz w:val="24"/>
          <w:szCs w:val="24"/>
        </w:rPr>
        <w:t xml:space="preserve">the </w:t>
      </w:r>
      <w:r w:rsidR="00E73F8A">
        <w:rPr>
          <w:rFonts w:cs="Times New Roman"/>
          <w:sz w:val="24"/>
          <w:szCs w:val="24"/>
        </w:rPr>
        <w:t>s</w:t>
      </w:r>
      <w:r w:rsidR="00A338D0">
        <w:rPr>
          <w:rFonts w:cs="Times New Roman"/>
          <w:sz w:val="24"/>
          <w:szCs w:val="24"/>
        </w:rPr>
        <w:t xml:space="preserve">tudy’s </w:t>
      </w:r>
      <w:r w:rsidR="008225ED">
        <w:rPr>
          <w:rFonts w:cs="Times New Roman"/>
          <w:sz w:val="24"/>
          <w:szCs w:val="24"/>
        </w:rPr>
        <w:t>IRB of record) of</w:t>
      </w:r>
      <w:r w:rsidR="00D21D54" w:rsidRPr="00641AC6">
        <w:rPr>
          <w:rFonts w:cs="Times New Roman"/>
          <w:sz w:val="24"/>
          <w:szCs w:val="24"/>
        </w:rPr>
        <w:t xml:space="preserve"> a waiver of documentation of informed consent for the low intensity tier participants. </w:t>
      </w:r>
      <w:r w:rsidR="008225ED">
        <w:rPr>
          <w:rFonts w:cs="Times New Roman"/>
          <w:sz w:val="24"/>
          <w:szCs w:val="24"/>
        </w:rPr>
        <w:t>The NICHD IRB concluded</w:t>
      </w:r>
      <w:r w:rsidR="00D21D54" w:rsidRPr="00641AC6">
        <w:rPr>
          <w:rFonts w:cs="Times New Roman"/>
          <w:sz w:val="24"/>
          <w:szCs w:val="24"/>
        </w:rPr>
        <w:t xml:space="preserve"> that the consent evaluation meets the regulatory requirements for a waiver of documentation of informed consent as described in CFR §46.117 (c).</w:t>
      </w:r>
    </w:p>
    <w:p w:rsidR="00D21D54" w:rsidRPr="00641AC6" w:rsidRDefault="00D21D54" w:rsidP="00641AC6">
      <w:pPr>
        <w:widowControl w:val="0"/>
        <w:autoSpaceDE w:val="0"/>
        <w:autoSpaceDN w:val="0"/>
        <w:adjustRightInd w:val="0"/>
        <w:spacing w:after="0" w:line="240" w:lineRule="auto"/>
        <w:rPr>
          <w:rFonts w:cs="Times New Roman"/>
          <w:sz w:val="24"/>
          <w:szCs w:val="24"/>
        </w:rPr>
      </w:pPr>
    </w:p>
    <w:p w:rsidR="00D21D54" w:rsidRPr="00641AC6" w:rsidRDefault="00423FAC" w:rsidP="00641AC6">
      <w:pPr>
        <w:widowControl w:val="0"/>
        <w:autoSpaceDE w:val="0"/>
        <w:autoSpaceDN w:val="0"/>
        <w:adjustRightInd w:val="0"/>
        <w:spacing w:after="0" w:line="240" w:lineRule="auto"/>
        <w:rPr>
          <w:rFonts w:cs="Times New Roman"/>
          <w:sz w:val="24"/>
          <w:szCs w:val="24"/>
        </w:rPr>
      </w:pPr>
      <w:r>
        <w:rPr>
          <w:rFonts w:cs="Times New Roman"/>
          <w:sz w:val="24"/>
          <w:szCs w:val="24"/>
        </w:rPr>
        <w:t xml:space="preserve">Of all the women participating in the low intensity data collection, only those who reside in the subset of neighborhoods comprising the tertiary sampling unit </w:t>
      </w:r>
      <w:r w:rsidR="00D21D54" w:rsidRPr="00641AC6">
        <w:rPr>
          <w:rFonts w:cs="Times New Roman"/>
          <w:sz w:val="24"/>
          <w:szCs w:val="24"/>
        </w:rPr>
        <w:t xml:space="preserve">will be offered the invitation to participate in </w:t>
      </w:r>
      <w:r w:rsidR="001F389F" w:rsidRPr="00641AC6">
        <w:rPr>
          <w:rFonts w:cs="Times New Roman"/>
          <w:sz w:val="24"/>
          <w:szCs w:val="24"/>
        </w:rPr>
        <w:t>the high intensity data collection</w:t>
      </w:r>
      <w:r w:rsidR="00D21D54" w:rsidRPr="00641AC6">
        <w:rPr>
          <w:rFonts w:cs="Times New Roman"/>
          <w:sz w:val="24"/>
          <w:szCs w:val="24"/>
        </w:rPr>
        <w:t xml:space="preserve">. This invitation will be offered by mail or by telephone. If women decline the invitation, they </w:t>
      </w:r>
      <w:r w:rsidR="001F389F" w:rsidRPr="00641AC6">
        <w:rPr>
          <w:rFonts w:cs="Times New Roman"/>
          <w:sz w:val="24"/>
          <w:szCs w:val="24"/>
        </w:rPr>
        <w:t xml:space="preserve">may still participate in low intensity data </w:t>
      </w:r>
      <w:r w:rsidR="001F389F" w:rsidRPr="00641AC6">
        <w:rPr>
          <w:rFonts w:cs="Times New Roman"/>
          <w:sz w:val="24"/>
          <w:szCs w:val="24"/>
        </w:rPr>
        <w:lastRenderedPageBreak/>
        <w:t>collection</w:t>
      </w:r>
      <w:r w:rsidR="00D21D54" w:rsidRPr="00641AC6">
        <w:rPr>
          <w:rFonts w:cs="Times New Roman"/>
          <w:sz w:val="24"/>
          <w:szCs w:val="24"/>
        </w:rPr>
        <w:t xml:space="preserve">s. If the women accept the invitation and give their consent </w:t>
      </w:r>
      <w:r w:rsidR="001F389F" w:rsidRPr="00641AC6">
        <w:rPr>
          <w:rFonts w:cs="Times New Roman"/>
          <w:sz w:val="24"/>
          <w:szCs w:val="24"/>
        </w:rPr>
        <w:t xml:space="preserve">for high intensity data </w:t>
      </w:r>
      <w:r w:rsidR="00D21D54" w:rsidRPr="00641AC6">
        <w:rPr>
          <w:rFonts w:cs="Times New Roman"/>
          <w:sz w:val="24"/>
          <w:szCs w:val="24"/>
        </w:rPr>
        <w:t xml:space="preserve">collections (using the same procedures), they will no longer be </w:t>
      </w:r>
      <w:r w:rsidR="001F389F" w:rsidRPr="00641AC6">
        <w:rPr>
          <w:rFonts w:cs="Times New Roman"/>
          <w:sz w:val="24"/>
          <w:szCs w:val="24"/>
        </w:rPr>
        <w:t>asked to participate in low intensity data collect</w:t>
      </w:r>
      <w:r w:rsidR="00D21D54" w:rsidRPr="00641AC6">
        <w:rPr>
          <w:rFonts w:cs="Times New Roman"/>
          <w:sz w:val="24"/>
          <w:szCs w:val="24"/>
        </w:rPr>
        <w:t xml:space="preserve">ions (self-administered or telephone based questionnaires). Over time, participants may wish to cease </w:t>
      </w:r>
      <w:r w:rsidR="001F389F" w:rsidRPr="00641AC6">
        <w:rPr>
          <w:rFonts w:cs="Times New Roman"/>
          <w:sz w:val="24"/>
          <w:szCs w:val="24"/>
        </w:rPr>
        <w:t>participating in high intensity data collections</w:t>
      </w:r>
      <w:r w:rsidR="00D21D54" w:rsidRPr="00641AC6">
        <w:rPr>
          <w:rFonts w:cs="Times New Roman"/>
          <w:sz w:val="24"/>
          <w:szCs w:val="24"/>
        </w:rPr>
        <w:t xml:space="preserve">. If so, the study will offer them the opportunity to continue with </w:t>
      </w:r>
      <w:r w:rsidR="001F389F" w:rsidRPr="00641AC6">
        <w:rPr>
          <w:rFonts w:cs="Times New Roman"/>
          <w:sz w:val="24"/>
          <w:szCs w:val="24"/>
        </w:rPr>
        <w:t>the study by receiving low intensity data collections, and notify them that they may return to high intensity data collection a</w:t>
      </w:r>
      <w:r w:rsidR="00D21D54" w:rsidRPr="00641AC6">
        <w:rPr>
          <w:rFonts w:cs="Times New Roman"/>
          <w:sz w:val="24"/>
          <w:szCs w:val="24"/>
        </w:rPr>
        <w:t xml:space="preserve">s their preferences dictate. Participants may fully withdraw from the study at any time by giving verbal or written notification of their intent, and may decline any particular data collection event or component.  </w:t>
      </w:r>
    </w:p>
    <w:p w:rsidR="00D21D54" w:rsidRPr="00641AC6" w:rsidRDefault="00D21D54" w:rsidP="00641AC6">
      <w:pPr>
        <w:spacing w:after="0" w:line="240" w:lineRule="auto"/>
        <w:rPr>
          <w:sz w:val="24"/>
          <w:szCs w:val="24"/>
        </w:rPr>
      </w:pPr>
    </w:p>
    <w:p w:rsidR="00D21D54" w:rsidRPr="00641AC6" w:rsidRDefault="00D21D54" w:rsidP="00641AC6">
      <w:pPr>
        <w:spacing w:after="0" w:line="240" w:lineRule="auto"/>
        <w:rPr>
          <w:b/>
          <w:sz w:val="24"/>
          <w:szCs w:val="24"/>
        </w:rPr>
      </w:pPr>
      <w:r w:rsidRPr="00641AC6">
        <w:rPr>
          <w:b/>
          <w:sz w:val="24"/>
          <w:szCs w:val="24"/>
        </w:rPr>
        <w:t>B.2.2</w:t>
      </w:r>
      <w:r w:rsidRPr="00641AC6">
        <w:rPr>
          <w:b/>
          <w:sz w:val="24"/>
          <w:szCs w:val="24"/>
        </w:rPr>
        <w:tab/>
        <w:t>Quality Control</w:t>
      </w:r>
    </w:p>
    <w:p w:rsidR="00D21D54" w:rsidRPr="00641AC6" w:rsidRDefault="00D21D54" w:rsidP="00641AC6">
      <w:pPr>
        <w:spacing w:after="0" w:line="240" w:lineRule="auto"/>
        <w:rPr>
          <w:sz w:val="24"/>
          <w:szCs w:val="24"/>
        </w:rPr>
      </w:pPr>
    </w:p>
    <w:p w:rsidR="0076727C" w:rsidRPr="00641AC6" w:rsidRDefault="0076727C" w:rsidP="00641AC6">
      <w:pPr>
        <w:spacing w:after="0" w:line="240" w:lineRule="auto"/>
        <w:rPr>
          <w:sz w:val="24"/>
          <w:szCs w:val="24"/>
        </w:rPr>
      </w:pPr>
      <w:r w:rsidRPr="00641AC6">
        <w:rPr>
          <w:i/>
          <w:sz w:val="24"/>
          <w:szCs w:val="24"/>
          <w:u w:val="single"/>
        </w:rPr>
        <w:t>Informatics Model</w:t>
      </w:r>
    </w:p>
    <w:p w:rsidR="0076727C" w:rsidRPr="00641AC6" w:rsidRDefault="0076727C" w:rsidP="00641AC6">
      <w:pPr>
        <w:spacing w:after="0" w:line="240" w:lineRule="auto"/>
        <w:rPr>
          <w:sz w:val="24"/>
          <w:szCs w:val="24"/>
        </w:rPr>
      </w:pPr>
    </w:p>
    <w:p w:rsidR="0076727C" w:rsidRPr="00641AC6" w:rsidRDefault="0076727C"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The Initial Vanguard Study </w:t>
      </w:r>
      <w:r w:rsidR="001F389F" w:rsidRPr="00641AC6">
        <w:rPr>
          <w:rFonts w:cs="Times New Roman"/>
          <w:sz w:val="24"/>
          <w:szCs w:val="24"/>
        </w:rPr>
        <w:t xml:space="preserve">utilized a centralized model of data management </w:t>
      </w:r>
      <w:r w:rsidRPr="00641AC6">
        <w:rPr>
          <w:rFonts w:cs="Times New Roman"/>
          <w:sz w:val="24"/>
          <w:szCs w:val="24"/>
        </w:rPr>
        <w:t xml:space="preserve">where NCS case management systems and data capture systems utilized the same approach throughout the Vanguard </w:t>
      </w:r>
      <w:r w:rsidR="001F389F">
        <w:rPr>
          <w:rFonts w:cs="Times New Roman"/>
          <w:sz w:val="24"/>
          <w:szCs w:val="24"/>
        </w:rPr>
        <w:t>s</w:t>
      </w:r>
      <w:r w:rsidRPr="00641AC6">
        <w:rPr>
          <w:rFonts w:cs="Times New Roman"/>
          <w:sz w:val="24"/>
          <w:szCs w:val="24"/>
        </w:rPr>
        <w:t xml:space="preserve">tudy </w:t>
      </w:r>
      <w:r w:rsidR="001F389F">
        <w:rPr>
          <w:rFonts w:cs="Times New Roman"/>
          <w:sz w:val="24"/>
          <w:szCs w:val="24"/>
        </w:rPr>
        <w:t>c</w:t>
      </w:r>
      <w:r w:rsidRPr="00641AC6">
        <w:rPr>
          <w:rFonts w:cs="Times New Roman"/>
          <w:sz w:val="24"/>
          <w:szCs w:val="24"/>
        </w:rPr>
        <w:t xml:space="preserve">enters. This centralized approach is common in large scale data collection, even in multi-center studies. In the Initial Vanguard Study experience, </w:t>
      </w:r>
      <w:r w:rsidR="00D70C52">
        <w:rPr>
          <w:rFonts w:cs="Times New Roman"/>
          <w:sz w:val="24"/>
          <w:szCs w:val="24"/>
        </w:rPr>
        <w:t xml:space="preserve">it was determined </w:t>
      </w:r>
      <w:r w:rsidRPr="00641AC6">
        <w:rPr>
          <w:rFonts w:cs="Times New Roman"/>
          <w:sz w:val="24"/>
          <w:szCs w:val="24"/>
        </w:rPr>
        <w:t>that data capture systems and case management systems used successfully by other studies did not meet the particular needs of a study as complex and dynamic as the National Children’s Study. Therefore, a new solution was sought.</w:t>
      </w:r>
    </w:p>
    <w:p w:rsidR="0076727C" w:rsidRPr="00641AC6" w:rsidRDefault="0076727C" w:rsidP="00641AC6">
      <w:pPr>
        <w:widowControl w:val="0"/>
        <w:autoSpaceDE w:val="0"/>
        <w:autoSpaceDN w:val="0"/>
        <w:adjustRightInd w:val="0"/>
        <w:spacing w:after="0" w:line="240" w:lineRule="auto"/>
        <w:rPr>
          <w:rFonts w:cs="Times New Roman"/>
          <w:sz w:val="24"/>
          <w:szCs w:val="24"/>
        </w:rPr>
      </w:pPr>
    </w:p>
    <w:p w:rsidR="0076727C" w:rsidRPr="00641AC6" w:rsidRDefault="0076727C"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The NCS Program Office </w:t>
      </w:r>
      <w:r w:rsidR="001F389F" w:rsidRPr="00641AC6">
        <w:rPr>
          <w:rFonts w:cs="Times New Roman"/>
          <w:sz w:val="24"/>
          <w:szCs w:val="24"/>
        </w:rPr>
        <w:t xml:space="preserve">proposes to use a facilitated decentralization model to support </w:t>
      </w:r>
      <w:r w:rsidRPr="00641AC6">
        <w:rPr>
          <w:rFonts w:cs="Times New Roman"/>
          <w:sz w:val="24"/>
          <w:szCs w:val="24"/>
        </w:rPr>
        <w:t xml:space="preserve">informatics in the Recruitment Substudy. Like in the Initial Vanguard Study, the NCS Program Office will continue to develop evaluation questions and plans; data fields, tables and relationships; formatting and transmission standards; a central data archive; and specifications and guidelines for data security, participant confidentiality, and regulatory compliance. Distinct from </w:t>
      </w:r>
      <w:r w:rsidR="001F389F" w:rsidRPr="00641AC6">
        <w:rPr>
          <w:rFonts w:cs="Times New Roman"/>
          <w:sz w:val="24"/>
          <w:szCs w:val="24"/>
        </w:rPr>
        <w:t xml:space="preserve">the centralized model, however, the facilitated decentralization model allows study centers under contract </w:t>
      </w:r>
      <w:r w:rsidRPr="00641AC6">
        <w:rPr>
          <w:rFonts w:cs="Times New Roman"/>
          <w:sz w:val="24"/>
          <w:szCs w:val="24"/>
        </w:rPr>
        <w:t xml:space="preserve">with the NCS to select case management systems, data acquisition platforms, and as appropriate, data collection tools to acquire data whose content, format and security requirements have been established by the NCS Program Office. All data systems are certified and accredited per the Federal Information Security Management Act of 2002 </w:t>
      </w:r>
      <w:r w:rsidR="001F389F">
        <w:rPr>
          <w:rFonts w:cs="Times New Roman"/>
          <w:sz w:val="24"/>
          <w:szCs w:val="24"/>
        </w:rPr>
        <w:t xml:space="preserve">(FISMA) </w:t>
      </w:r>
      <w:r w:rsidRPr="00641AC6">
        <w:rPr>
          <w:rFonts w:cs="Times New Roman"/>
          <w:sz w:val="24"/>
          <w:szCs w:val="24"/>
        </w:rPr>
        <w:t xml:space="preserve">and related regulatory compliance.  All data specifications are consistent with international standards (for example, </w:t>
      </w:r>
      <w:r w:rsidR="006468D2">
        <w:rPr>
          <w:rFonts w:cs="Times New Roman"/>
          <w:sz w:val="24"/>
          <w:szCs w:val="24"/>
        </w:rPr>
        <w:t>the Clinical Data Interchange Standards Consortium (</w:t>
      </w:r>
      <w:r w:rsidRPr="00641AC6">
        <w:rPr>
          <w:rFonts w:cs="Times New Roman"/>
          <w:sz w:val="24"/>
          <w:szCs w:val="24"/>
        </w:rPr>
        <w:t>CDISC</w:t>
      </w:r>
      <w:r w:rsidR="006468D2">
        <w:rPr>
          <w:rFonts w:cs="Times New Roman"/>
          <w:sz w:val="24"/>
          <w:szCs w:val="24"/>
        </w:rPr>
        <w:t>)</w:t>
      </w:r>
      <w:r w:rsidRPr="00641AC6">
        <w:rPr>
          <w:rFonts w:cs="Times New Roman"/>
          <w:sz w:val="24"/>
          <w:szCs w:val="24"/>
        </w:rPr>
        <w:t xml:space="preserve"> and </w:t>
      </w:r>
      <w:r w:rsidR="006468D2">
        <w:rPr>
          <w:rFonts w:cs="Times New Roman"/>
          <w:sz w:val="24"/>
          <w:szCs w:val="24"/>
        </w:rPr>
        <w:t>the National Cancer Institute cancer Bioinformatics Grid (c</w:t>
      </w:r>
      <w:r w:rsidRPr="00641AC6">
        <w:rPr>
          <w:rFonts w:cs="Times New Roman"/>
          <w:sz w:val="24"/>
          <w:szCs w:val="24"/>
        </w:rPr>
        <w:t xml:space="preserve">aBIG). </w:t>
      </w:r>
    </w:p>
    <w:p w:rsidR="0076727C" w:rsidRPr="00641AC6" w:rsidRDefault="0076727C" w:rsidP="00641AC6">
      <w:pPr>
        <w:widowControl w:val="0"/>
        <w:autoSpaceDE w:val="0"/>
        <w:autoSpaceDN w:val="0"/>
        <w:adjustRightInd w:val="0"/>
        <w:spacing w:after="0" w:line="240" w:lineRule="auto"/>
        <w:rPr>
          <w:rFonts w:cs="Times New Roman"/>
          <w:sz w:val="24"/>
          <w:szCs w:val="24"/>
        </w:rPr>
      </w:pPr>
    </w:p>
    <w:p w:rsidR="0076727C" w:rsidRPr="00641AC6" w:rsidRDefault="0076727C"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The </w:t>
      </w:r>
      <w:r w:rsidR="001F389F" w:rsidRPr="00641AC6">
        <w:rPr>
          <w:rFonts w:cs="Times New Roman"/>
          <w:sz w:val="24"/>
          <w:szCs w:val="24"/>
        </w:rPr>
        <w:t xml:space="preserve">facilitated decentralization model encourages </w:t>
      </w:r>
      <w:r w:rsidRPr="00641AC6">
        <w:rPr>
          <w:rFonts w:cs="Times New Roman"/>
          <w:sz w:val="24"/>
          <w:szCs w:val="24"/>
        </w:rPr>
        <w:t xml:space="preserve">the use of open-source, non-proprietary data capture and case management systems.  It builds </w:t>
      </w:r>
      <w:r w:rsidR="001F389F" w:rsidRPr="00641AC6">
        <w:rPr>
          <w:rFonts w:cs="Times New Roman"/>
          <w:sz w:val="24"/>
          <w:szCs w:val="24"/>
        </w:rPr>
        <w:t xml:space="preserve">on local study center expertise with </w:t>
      </w:r>
      <w:r w:rsidRPr="00641AC6">
        <w:rPr>
          <w:rFonts w:cs="Times New Roman"/>
          <w:sz w:val="24"/>
          <w:szCs w:val="24"/>
        </w:rPr>
        <w:t xml:space="preserve">existing systems. In practice, NCS </w:t>
      </w:r>
      <w:r w:rsidR="00E73F8A">
        <w:rPr>
          <w:rFonts w:cs="Times New Roman"/>
          <w:sz w:val="24"/>
          <w:szCs w:val="24"/>
        </w:rPr>
        <w:t>s</w:t>
      </w:r>
      <w:r w:rsidRPr="00641AC6">
        <w:rPr>
          <w:rFonts w:cs="Times New Roman"/>
          <w:sz w:val="24"/>
          <w:szCs w:val="24"/>
        </w:rPr>
        <w:t xml:space="preserve">tudy </w:t>
      </w:r>
      <w:r w:rsidR="00E73F8A">
        <w:rPr>
          <w:rFonts w:cs="Times New Roman"/>
          <w:sz w:val="24"/>
          <w:szCs w:val="24"/>
        </w:rPr>
        <w:t>c</w:t>
      </w:r>
      <w:r w:rsidRPr="00641AC6">
        <w:rPr>
          <w:rFonts w:cs="Times New Roman"/>
          <w:sz w:val="24"/>
          <w:szCs w:val="24"/>
        </w:rPr>
        <w:t xml:space="preserve">enters have proposed a short list of open-source systems, with collaboration in architecture and </w:t>
      </w:r>
      <w:r w:rsidR="001F389F" w:rsidRPr="00641AC6">
        <w:rPr>
          <w:rFonts w:cs="Times New Roman"/>
          <w:sz w:val="24"/>
          <w:szCs w:val="24"/>
        </w:rPr>
        <w:t xml:space="preserve">programming planned among study centers proposing </w:t>
      </w:r>
      <w:r w:rsidRPr="00641AC6">
        <w:rPr>
          <w:rFonts w:cs="Times New Roman"/>
          <w:sz w:val="24"/>
          <w:szCs w:val="24"/>
        </w:rPr>
        <w:t xml:space="preserve">like systems. It also allows a systematic evaluation of the feasibility, acceptability, and cost of various data capture and case management systems to inform the Main Study. Systematic comparison of data is possible due to the harmonization of data specifications and terminology established by the NCS Program Office, being also consistent with existing international </w:t>
      </w:r>
      <w:r w:rsidRPr="00641AC6">
        <w:rPr>
          <w:rFonts w:cs="Times New Roman"/>
          <w:sz w:val="24"/>
          <w:szCs w:val="24"/>
        </w:rPr>
        <w:lastRenderedPageBreak/>
        <w:t>standards.</w:t>
      </w:r>
    </w:p>
    <w:p w:rsidR="0076727C" w:rsidRPr="00641AC6" w:rsidRDefault="0076727C" w:rsidP="00641AC6">
      <w:pPr>
        <w:spacing w:after="0" w:line="240" w:lineRule="auto"/>
        <w:rPr>
          <w:sz w:val="24"/>
          <w:szCs w:val="24"/>
        </w:rPr>
      </w:pPr>
    </w:p>
    <w:p w:rsidR="00621DF2" w:rsidRDefault="00621DF2" w:rsidP="00641AC6">
      <w:pPr>
        <w:spacing w:after="0" w:line="240" w:lineRule="auto"/>
        <w:rPr>
          <w:rFonts w:eastAsia="Calibri" w:cs="Times New Roman"/>
          <w:sz w:val="24"/>
          <w:szCs w:val="24"/>
        </w:rPr>
      </w:pPr>
      <w:r w:rsidRPr="00641AC6">
        <w:rPr>
          <w:rFonts w:eastAsia="Calibri" w:cs="Times New Roman"/>
          <w:sz w:val="24"/>
          <w:szCs w:val="24"/>
        </w:rPr>
        <w:t xml:space="preserve">Although offering many advantages, a decentralized model </w:t>
      </w:r>
      <w:r w:rsidR="001F389F">
        <w:rPr>
          <w:rFonts w:eastAsia="Calibri" w:cs="Times New Roman"/>
          <w:sz w:val="24"/>
          <w:szCs w:val="24"/>
        </w:rPr>
        <w:t xml:space="preserve">also </w:t>
      </w:r>
      <w:r w:rsidRPr="00641AC6">
        <w:rPr>
          <w:rFonts w:eastAsia="Calibri" w:cs="Times New Roman"/>
          <w:sz w:val="24"/>
          <w:szCs w:val="24"/>
        </w:rPr>
        <w:t>poses challenges, particularly in the area of IT security and compliance.  While the recruitment evaluation will follow the same standards of confidentiality a</w:t>
      </w:r>
      <w:r w:rsidR="00C47579" w:rsidRPr="00641AC6">
        <w:rPr>
          <w:sz w:val="24"/>
          <w:szCs w:val="24"/>
        </w:rPr>
        <w:t xml:space="preserve">pplicable to the </w:t>
      </w:r>
      <w:r w:rsidR="001F389F">
        <w:rPr>
          <w:sz w:val="24"/>
          <w:szCs w:val="24"/>
        </w:rPr>
        <w:t>I</w:t>
      </w:r>
      <w:r w:rsidR="00C47579" w:rsidRPr="00641AC6">
        <w:rPr>
          <w:sz w:val="24"/>
          <w:szCs w:val="24"/>
        </w:rPr>
        <w:t>nitial Vanguard Study</w:t>
      </w:r>
      <w:r w:rsidRPr="00641AC6">
        <w:rPr>
          <w:rFonts w:eastAsia="Calibri" w:cs="Times New Roman"/>
          <w:sz w:val="24"/>
          <w:szCs w:val="24"/>
        </w:rPr>
        <w:t xml:space="preserve">, the a decentralized model puts the </w:t>
      </w:r>
      <w:r w:rsidR="008225ED">
        <w:rPr>
          <w:rFonts w:eastAsia="Calibri" w:cs="Times New Roman"/>
          <w:sz w:val="24"/>
          <w:szCs w:val="24"/>
        </w:rPr>
        <w:t>primary responsibility</w:t>
      </w:r>
      <w:r w:rsidR="008225ED" w:rsidRPr="00641AC6">
        <w:rPr>
          <w:rFonts w:eastAsia="Calibri" w:cs="Times New Roman"/>
          <w:sz w:val="24"/>
          <w:szCs w:val="24"/>
        </w:rPr>
        <w:t xml:space="preserve"> </w:t>
      </w:r>
      <w:r w:rsidRPr="00641AC6">
        <w:rPr>
          <w:rFonts w:eastAsia="Calibri" w:cs="Times New Roman"/>
          <w:sz w:val="24"/>
          <w:szCs w:val="24"/>
        </w:rPr>
        <w:t xml:space="preserve">on the individual </w:t>
      </w:r>
      <w:r w:rsidR="001F389F">
        <w:rPr>
          <w:rFonts w:eastAsia="Calibri" w:cs="Times New Roman"/>
          <w:sz w:val="24"/>
          <w:szCs w:val="24"/>
        </w:rPr>
        <w:t>s</w:t>
      </w:r>
      <w:r w:rsidRPr="00641AC6">
        <w:rPr>
          <w:rFonts w:eastAsia="Calibri" w:cs="Times New Roman"/>
          <w:sz w:val="24"/>
          <w:szCs w:val="24"/>
        </w:rPr>
        <w:t xml:space="preserve">tudy </w:t>
      </w:r>
      <w:r w:rsidR="001F389F">
        <w:rPr>
          <w:rFonts w:eastAsia="Calibri" w:cs="Times New Roman"/>
          <w:sz w:val="24"/>
          <w:szCs w:val="24"/>
        </w:rPr>
        <w:t>c</w:t>
      </w:r>
      <w:r w:rsidRPr="00641AC6">
        <w:rPr>
          <w:rFonts w:eastAsia="Calibri" w:cs="Times New Roman"/>
          <w:sz w:val="24"/>
          <w:szCs w:val="24"/>
        </w:rPr>
        <w:t>enters to implement, assess, and maintain the security controls that are necessary to assure the confidentiality and integrity of participant data.</w:t>
      </w:r>
      <w:r w:rsidR="008225ED">
        <w:rPr>
          <w:rFonts w:eastAsia="Calibri" w:cs="Times New Roman"/>
          <w:sz w:val="24"/>
          <w:szCs w:val="24"/>
        </w:rPr>
        <w:t xml:space="preserve">  The NCS Program Office supplements this self-assessment with on-site inspections.</w:t>
      </w:r>
      <w:r w:rsidRPr="00641AC6">
        <w:rPr>
          <w:rFonts w:eastAsia="Calibri" w:cs="Times New Roman"/>
          <w:sz w:val="24"/>
          <w:szCs w:val="24"/>
        </w:rPr>
        <w:t xml:space="preserve">  </w:t>
      </w:r>
    </w:p>
    <w:p w:rsidR="00D70C52" w:rsidRPr="00641AC6" w:rsidRDefault="00D70C52" w:rsidP="00641AC6">
      <w:pPr>
        <w:spacing w:after="0" w:line="240" w:lineRule="auto"/>
        <w:rPr>
          <w:sz w:val="24"/>
          <w:szCs w:val="24"/>
        </w:rPr>
      </w:pPr>
    </w:p>
    <w:p w:rsidR="00621DF2" w:rsidRPr="00641AC6" w:rsidRDefault="00C47579" w:rsidP="00641AC6">
      <w:pPr>
        <w:spacing w:after="0" w:line="240" w:lineRule="auto"/>
        <w:rPr>
          <w:rFonts w:eastAsia="Calibri" w:cs="Times New Roman"/>
          <w:sz w:val="24"/>
          <w:szCs w:val="24"/>
        </w:rPr>
      </w:pPr>
      <w:r w:rsidRPr="00641AC6">
        <w:rPr>
          <w:sz w:val="24"/>
          <w:szCs w:val="24"/>
        </w:rPr>
        <w:t>E</w:t>
      </w:r>
      <w:r w:rsidR="00621DF2" w:rsidRPr="00641AC6">
        <w:rPr>
          <w:rFonts w:eastAsia="Calibri" w:cs="Times New Roman"/>
          <w:sz w:val="24"/>
          <w:szCs w:val="24"/>
        </w:rPr>
        <w:t xml:space="preserve">ach </w:t>
      </w:r>
      <w:r w:rsidR="001F389F">
        <w:rPr>
          <w:rFonts w:eastAsia="Calibri" w:cs="Times New Roman"/>
          <w:sz w:val="24"/>
          <w:szCs w:val="24"/>
        </w:rPr>
        <w:t>s</w:t>
      </w:r>
      <w:r w:rsidR="00621DF2" w:rsidRPr="00641AC6">
        <w:rPr>
          <w:rFonts w:eastAsia="Calibri" w:cs="Times New Roman"/>
          <w:sz w:val="24"/>
          <w:szCs w:val="24"/>
        </w:rPr>
        <w:t xml:space="preserve">tudy </w:t>
      </w:r>
      <w:r w:rsidR="001F389F">
        <w:rPr>
          <w:rFonts w:eastAsia="Calibri" w:cs="Times New Roman"/>
          <w:sz w:val="24"/>
          <w:szCs w:val="24"/>
        </w:rPr>
        <w:t>c</w:t>
      </w:r>
      <w:r w:rsidR="00621DF2" w:rsidRPr="00641AC6">
        <w:rPr>
          <w:rFonts w:eastAsia="Calibri" w:cs="Times New Roman"/>
          <w:sz w:val="24"/>
          <w:szCs w:val="24"/>
        </w:rPr>
        <w:t xml:space="preserve">enter and the NCS Program Office Data Warehouse will be required to complete a </w:t>
      </w:r>
      <w:r w:rsidR="001F389F" w:rsidRPr="00641AC6">
        <w:rPr>
          <w:rFonts w:eastAsia="Calibri" w:cs="Times New Roman"/>
          <w:sz w:val="24"/>
          <w:szCs w:val="24"/>
        </w:rPr>
        <w:t xml:space="preserve">security plan, </w:t>
      </w:r>
      <w:r w:rsidR="001F389F" w:rsidRPr="00641AC6">
        <w:rPr>
          <w:sz w:val="24"/>
          <w:szCs w:val="24"/>
        </w:rPr>
        <w:t xml:space="preserve">a </w:t>
      </w:r>
      <w:r w:rsidR="001F389F" w:rsidRPr="00641AC6">
        <w:rPr>
          <w:rFonts w:eastAsia="Calibri" w:cs="Times New Roman"/>
          <w:sz w:val="24"/>
          <w:szCs w:val="24"/>
        </w:rPr>
        <w:t xml:space="preserve">privacy impact assessment, and </w:t>
      </w:r>
      <w:r w:rsidR="001F389F" w:rsidRPr="00641AC6">
        <w:rPr>
          <w:sz w:val="24"/>
          <w:szCs w:val="24"/>
        </w:rPr>
        <w:t xml:space="preserve">a </w:t>
      </w:r>
      <w:r w:rsidR="001F389F" w:rsidRPr="00641AC6">
        <w:rPr>
          <w:rFonts w:eastAsia="Calibri" w:cs="Times New Roman"/>
          <w:sz w:val="24"/>
          <w:szCs w:val="24"/>
        </w:rPr>
        <w:t>risk assessment</w:t>
      </w:r>
      <w:r w:rsidR="00621DF2" w:rsidRPr="00641AC6">
        <w:rPr>
          <w:rFonts w:eastAsia="Calibri" w:cs="Times New Roman"/>
          <w:sz w:val="24"/>
          <w:szCs w:val="24"/>
        </w:rPr>
        <w:t xml:space="preserve">.  All of these documents will be submitted to the NCS Mission Assurance Team and NICHD CIO for review and approval.  After </w:t>
      </w:r>
      <w:r w:rsidR="001F389F" w:rsidRPr="00641AC6">
        <w:rPr>
          <w:rFonts w:eastAsia="Calibri" w:cs="Times New Roman"/>
          <w:sz w:val="24"/>
          <w:szCs w:val="24"/>
        </w:rPr>
        <w:t xml:space="preserve">their security plan is approved, each study center will conduct a security control assessment in order to evaluate of the adequacy of applicable </w:t>
      </w:r>
      <w:r w:rsidR="00C80656">
        <w:rPr>
          <w:rFonts w:eastAsia="Calibri" w:cs="Times New Roman"/>
          <w:sz w:val="24"/>
          <w:szCs w:val="24"/>
        </w:rPr>
        <w:t>NIST</w:t>
      </w:r>
      <w:r w:rsidR="00C80656" w:rsidRPr="00641AC6">
        <w:rPr>
          <w:rFonts w:eastAsia="Calibri" w:cs="Times New Roman"/>
          <w:sz w:val="24"/>
          <w:szCs w:val="24"/>
        </w:rPr>
        <w:t xml:space="preserve"> </w:t>
      </w:r>
      <w:r w:rsidR="001F389F" w:rsidRPr="00641AC6">
        <w:rPr>
          <w:rFonts w:eastAsia="Calibri" w:cs="Times New Roman"/>
          <w:sz w:val="24"/>
          <w:szCs w:val="24"/>
        </w:rPr>
        <w:t>800-53 controls protecting the study center’s information s</w:t>
      </w:r>
      <w:r w:rsidR="00621DF2" w:rsidRPr="00641AC6">
        <w:rPr>
          <w:rFonts w:eastAsia="Calibri" w:cs="Times New Roman"/>
          <w:sz w:val="24"/>
          <w:szCs w:val="24"/>
        </w:rPr>
        <w:t xml:space="preserve">ystem(s), underlying infrastructure, and physical location.  Any deficiencies discovered in the assessment, along with corrective actions and their scheduled completion dates, will be documented in the Plan of Action &amp; Milestones (POA&amp;M).  The results from the assessment and the resulting POA&amp;M will also be submitted to the NCS Mission Assurance Team and NICHD CIO for review and approval.  In certain circumstances, it may be necessary for the NCS Mission Assurance Team to physically perform the security control assessment, or to </w:t>
      </w:r>
      <w:r w:rsidR="001F389F" w:rsidRPr="00641AC6">
        <w:rPr>
          <w:rFonts w:eastAsia="Calibri" w:cs="Times New Roman"/>
          <w:sz w:val="24"/>
          <w:szCs w:val="24"/>
        </w:rPr>
        <w:t xml:space="preserve">require the study center to submit </w:t>
      </w:r>
      <w:r w:rsidR="00621DF2" w:rsidRPr="00641AC6">
        <w:rPr>
          <w:rFonts w:eastAsia="Calibri" w:cs="Times New Roman"/>
          <w:sz w:val="24"/>
          <w:szCs w:val="24"/>
        </w:rPr>
        <w:t>evidence to verify their assessment results.  Once the Security Control Assessment is complete and the submitted documentation and POA&amp;M are approved, a Memorandum of Understanding (MOU) is drafted and signed by the CIO and Study Center Approving Authority.  With all necessary artifacts submitted and approved, an Authority to Operate (ATO) is granted by the NICHD CIO.</w:t>
      </w:r>
      <w:r w:rsidR="008225ED">
        <w:rPr>
          <w:rFonts w:eastAsia="Calibri" w:cs="Times New Roman"/>
          <w:sz w:val="24"/>
          <w:szCs w:val="24"/>
        </w:rPr>
        <w:t xml:space="preserve">  Completion of these documents will also be monitored by the NCS Program Office.  No data collection </w:t>
      </w:r>
      <w:r w:rsidR="00AE0D58">
        <w:rPr>
          <w:rFonts w:eastAsia="Calibri" w:cs="Times New Roman"/>
          <w:sz w:val="24"/>
          <w:szCs w:val="24"/>
        </w:rPr>
        <w:t>will take place prior to completion of the ATO.</w:t>
      </w:r>
    </w:p>
    <w:p w:rsidR="008225ED" w:rsidRDefault="008225ED" w:rsidP="00641AC6">
      <w:pPr>
        <w:spacing w:after="0" w:line="240" w:lineRule="auto"/>
        <w:rPr>
          <w:rFonts w:eastAsia="Calibri" w:cs="Times New Roman"/>
          <w:sz w:val="24"/>
          <w:szCs w:val="24"/>
        </w:rPr>
      </w:pPr>
    </w:p>
    <w:p w:rsidR="00437C77" w:rsidRDefault="00621DF2" w:rsidP="00641AC6">
      <w:pPr>
        <w:spacing w:after="0" w:line="240" w:lineRule="auto"/>
        <w:rPr>
          <w:rFonts w:eastAsia="Calibri" w:cs="Times New Roman"/>
          <w:sz w:val="24"/>
          <w:szCs w:val="24"/>
        </w:rPr>
      </w:pPr>
      <w:r w:rsidRPr="00641AC6">
        <w:rPr>
          <w:rFonts w:eastAsia="Calibri" w:cs="Times New Roman"/>
          <w:sz w:val="24"/>
          <w:szCs w:val="24"/>
        </w:rPr>
        <w:t xml:space="preserve">Due to the decentralized nature of the </w:t>
      </w:r>
      <w:r w:rsidR="00C80656">
        <w:rPr>
          <w:rFonts w:eastAsia="Calibri" w:cs="Times New Roman"/>
          <w:sz w:val="24"/>
          <w:szCs w:val="24"/>
        </w:rPr>
        <w:t>R</w:t>
      </w:r>
      <w:r w:rsidRPr="00641AC6">
        <w:rPr>
          <w:rFonts w:eastAsia="Calibri" w:cs="Times New Roman"/>
          <w:sz w:val="24"/>
          <w:szCs w:val="24"/>
        </w:rPr>
        <w:t xml:space="preserve">ecruitment </w:t>
      </w:r>
      <w:r w:rsidR="00C80656">
        <w:rPr>
          <w:rFonts w:eastAsia="Calibri" w:cs="Times New Roman"/>
          <w:sz w:val="24"/>
          <w:szCs w:val="24"/>
        </w:rPr>
        <w:t>S</w:t>
      </w:r>
      <w:r w:rsidRPr="00641AC6">
        <w:rPr>
          <w:rFonts w:eastAsia="Calibri" w:cs="Times New Roman"/>
          <w:sz w:val="24"/>
          <w:szCs w:val="24"/>
        </w:rPr>
        <w:t xml:space="preserve">ubstudy, it is imperative that robust procedures are in place to provide </w:t>
      </w:r>
      <w:r w:rsidR="001F389F" w:rsidRPr="00641AC6">
        <w:rPr>
          <w:rFonts w:eastAsia="Calibri" w:cs="Times New Roman"/>
          <w:sz w:val="24"/>
          <w:szCs w:val="24"/>
        </w:rPr>
        <w:t xml:space="preserve">adequate oversight of study center security operations, as well as to ensure the quality of artifacts necessary to maintain compliance with the federal law </w:t>
      </w:r>
      <w:r w:rsidRPr="00641AC6">
        <w:rPr>
          <w:rFonts w:eastAsia="Calibri" w:cs="Times New Roman"/>
          <w:sz w:val="24"/>
          <w:szCs w:val="24"/>
        </w:rPr>
        <w:t xml:space="preserve">and related regulatory compliance.   All POA&amp;Ms will be monitored on an ongoing basis to ensure that deficiencies are remediated in a timely manner.  Any remediation actions taken or any other </w:t>
      </w:r>
      <w:r w:rsidR="001F389F" w:rsidRPr="00641AC6">
        <w:rPr>
          <w:rFonts w:eastAsia="Calibri" w:cs="Times New Roman"/>
          <w:sz w:val="24"/>
          <w:szCs w:val="24"/>
        </w:rPr>
        <w:t xml:space="preserve">changes to a study center’s operations, procedures, systems, and/or facilities will require a modification to their security plan and subsequent </w:t>
      </w:r>
      <w:r w:rsidRPr="00641AC6">
        <w:rPr>
          <w:rFonts w:eastAsia="Calibri" w:cs="Times New Roman"/>
          <w:sz w:val="24"/>
          <w:szCs w:val="24"/>
        </w:rPr>
        <w:t xml:space="preserve">approval by the NICHD CIO.  Following the initial </w:t>
      </w:r>
      <w:r w:rsidR="001F389F" w:rsidRPr="00641AC6">
        <w:rPr>
          <w:rFonts w:eastAsia="Calibri" w:cs="Times New Roman"/>
          <w:sz w:val="24"/>
          <w:szCs w:val="24"/>
        </w:rPr>
        <w:t xml:space="preserve">authorization, the study centers </w:t>
      </w:r>
      <w:r w:rsidR="001F389F">
        <w:rPr>
          <w:rFonts w:eastAsia="Calibri" w:cs="Times New Roman"/>
          <w:sz w:val="24"/>
          <w:szCs w:val="24"/>
        </w:rPr>
        <w:t>will</w:t>
      </w:r>
      <w:r w:rsidR="001F389F" w:rsidRPr="00641AC6">
        <w:rPr>
          <w:rFonts w:eastAsia="Calibri" w:cs="Times New Roman"/>
          <w:sz w:val="24"/>
          <w:szCs w:val="24"/>
        </w:rPr>
        <w:t xml:space="preserve"> assess </w:t>
      </w:r>
      <w:r w:rsidR="001F389F">
        <w:rPr>
          <w:rFonts w:eastAsia="Calibri" w:cs="Times New Roman"/>
          <w:sz w:val="24"/>
          <w:szCs w:val="24"/>
        </w:rPr>
        <w:t>key</w:t>
      </w:r>
      <w:r w:rsidR="001F389F" w:rsidRPr="00641AC6">
        <w:rPr>
          <w:rFonts w:eastAsia="Calibri" w:cs="Times New Roman"/>
          <w:sz w:val="24"/>
          <w:szCs w:val="24"/>
        </w:rPr>
        <w:t xml:space="preserve"> security controls (including management, operational, and </w:t>
      </w:r>
      <w:r w:rsidRPr="00641AC6">
        <w:rPr>
          <w:rFonts w:eastAsia="Calibri" w:cs="Times New Roman"/>
          <w:sz w:val="24"/>
          <w:szCs w:val="24"/>
        </w:rPr>
        <w:t>technical controls) on an ongoing basis during continuous monitoring.</w:t>
      </w:r>
      <w:r w:rsidR="00AE0D58">
        <w:rPr>
          <w:rFonts w:eastAsia="Calibri" w:cs="Times New Roman"/>
          <w:sz w:val="24"/>
          <w:szCs w:val="24"/>
        </w:rPr>
        <w:t xml:space="preserve">  These assessments will be reviewed by the NCS Mission Assurance Team and the NICHD CIO on a routine basis.</w:t>
      </w:r>
    </w:p>
    <w:p w:rsidR="006468D2" w:rsidRPr="002F3C0E" w:rsidRDefault="006468D2" w:rsidP="00641AC6">
      <w:pPr>
        <w:spacing w:after="0" w:line="240" w:lineRule="auto"/>
        <w:rPr>
          <w:rFonts w:eastAsia="Calibri" w:cs="Times New Roman"/>
          <w:sz w:val="24"/>
          <w:szCs w:val="24"/>
        </w:rPr>
      </w:pPr>
    </w:p>
    <w:p w:rsidR="006468D2" w:rsidRPr="002F3C0E" w:rsidRDefault="002F161B" w:rsidP="006468D2">
      <w:pPr>
        <w:spacing w:after="0" w:line="240" w:lineRule="auto"/>
        <w:rPr>
          <w:i/>
          <w:sz w:val="24"/>
          <w:szCs w:val="24"/>
        </w:rPr>
      </w:pPr>
      <w:r w:rsidRPr="002F3C0E">
        <w:rPr>
          <w:i/>
          <w:sz w:val="24"/>
          <w:szCs w:val="24"/>
        </w:rPr>
        <w:t>Data Management Quality Assurance Process</w:t>
      </w:r>
    </w:p>
    <w:p w:rsidR="006468D2" w:rsidRPr="002F3C0E" w:rsidRDefault="006468D2" w:rsidP="006468D2">
      <w:pPr>
        <w:spacing w:after="0" w:line="240" w:lineRule="auto"/>
        <w:rPr>
          <w:sz w:val="24"/>
          <w:szCs w:val="24"/>
        </w:rPr>
      </w:pPr>
    </w:p>
    <w:p w:rsidR="007A02BF" w:rsidRDefault="006468D2">
      <w:pPr>
        <w:rPr>
          <w:sz w:val="24"/>
          <w:szCs w:val="24"/>
          <w:u w:val="single"/>
        </w:rPr>
      </w:pPr>
      <w:r w:rsidRPr="002F3C0E">
        <w:rPr>
          <w:sz w:val="24"/>
          <w:szCs w:val="24"/>
        </w:rPr>
        <w:lastRenderedPageBreak/>
        <w:t xml:space="preserve">Quality Control and Quality Assurance (QA/QC) procedures and metrics have been included in each component of the Recruitment Substudy.  As related to data collection and data management, the QA/QC effort is focused on </w:t>
      </w:r>
      <w:r w:rsidR="00C80656" w:rsidRPr="002F3C0E">
        <w:rPr>
          <w:sz w:val="24"/>
          <w:szCs w:val="24"/>
        </w:rPr>
        <w:t>three</w:t>
      </w:r>
      <w:r w:rsidRPr="002F3C0E">
        <w:rPr>
          <w:sz w:val="24"/>
          <w:szCs w:val="24"/>
        </w:rPr>
        <w:t xml:space="preserve"> major task areas, including instrument development/design; interviewer training and oversight; and data monitoring.  Each task area is described below.  </w:t>
      </w:r>
    </w:p>
    <w:p w:rsidR="006468D2" w:rsidRPr="002F3C0E" w:rsidRDefault="006468D2" w:rsidP="006468D2">
      <w:pPr>
        <w:spacing w:after="0" w:line="240" w:lineRule="auto"/>
        <w:rPr>
          <w:sz w:val="24"/>
          <w:szCs w:val="24"/>
          <w:u w:val="single"/>
        </w:rPr>
      </w:pPr>
      <w:r w:rsidRPr="002F3C0E">
        <w:rPr>
          <w:sz w:val="24"/>
          <w:szCs w:val="24"/>
          <w:u w:val="single"/>
        </w:rPr>
        <w:t>Instrument Development</w:t>
      </w:r>
    </w:p>
    <w:p w:rsidR="006468D2" w:rsidRPr="002F3C0E" w:rsidRDefault="006468D2" w:rsidP="006468D2">
      <w:pPr>
        <w:spacing w:after="0" w:line="240" w:lineRule="auto"/>
        <w:rPr>
          <w:sz w:val="24"/>
          <w:szCs w:val="24"/>
        </w:rPr>
      </w:pPr>
    </w:p>
    <w:p w:rsidR="006468D2" w:rsidRPr="002F3C0E" w:rsidRDefault="006468D2" w:rsidP="006468D2">
      <w:pPr>
        <w:spacing w:after="0" w:line="240" w:lineRule="auto"/>
        <w:rPr>
          <w:sz w:val="24"/>
          <w:szCs w:val="24"/>
        </w:rPr>
      </w:pPr>
      <w:r w:rsidRPr="002F3C0E">
        <w:rPr>
          <w:sz w:val="24"/>
          <w:szCs w:val="24"/>
        </w:rPr>
        <w:t>All study instruments were designed centrally at NICHD for implementation by the study centers.  Instruments were designed with standardized variable names, question text, response categories, skip patterns, range checks, and interviewer and programmer instructions.  Adherence to these requirements is mandatory</w:t>
      </w:r>
      <w:r w:rsidR="00C80656" w:rsidRPr="002F3C0E">
        <w:rPr>
          <w:sz w:val="24"/>
          <w:szCs w:val="24"/>
        </w:rPr>
        <w:t>,</w:t>
      </w:r>
      <w:r w:rsidRPr="002F3C0E">
        <w:rPr>
          <w:sz w:val="24"/>
          <w:szCs w:val="24"/>
        </w:rPr>
        <w:t xml:space="preserve"> and their implementation will be monitored through a variety of methods, including, but not limited to, site visits, remote access to Computer Assisted Interviewing (CAI) systems, attendance at interviewer training sessions, and interviewer debriefing sessions.  </w:t>
      </w:r>
    </w:p>
    <w:p w:rsidR="006468D2" w:rsidRPr="002F3C0E" w:rsidRDefault="006468D2" w:rsidP="006468D2">
      <w:pPr>
        <w:spacing w:after="0" w:line="240" w:lineRule="auto"/>
        <w:rPr>
          <w:sz w:val="24"/>
          <w:szCs w:val="24"/>
        </w:rPr>
      </w:pPr>
    </w:p>
    <w:p w:rsidR="006468D2" w:rsidRPr="002F3C0E" w:rsidRDefault="006468D2" w:rsidP="006468D2">
      <w:pPr>
        <w:spacing w:after="0" w:line="240" w:lineRule="auto"/>
        <w:rPr>
          <w:sz w:val="24"/>
          <w:szCs w:val="24"/>
          <w:u w:val="single"/>
        </w:rPr>
      </w:pPr>
      <w:r w:rsidRPr="002F3C0E">
        <w:rPr>
          <w:sz w:val="24"/>
          <w:szCs w:val="24"/>
          <w:u w:val="single"/>
        </w:rPr>
        <w:t>Interviewer Training and Oversight</w:t>
      </w:r>
    </w:p>
    <w:p w:rsidR="006468D2" w:rsidRPr="002F3C0E" w:rsidRDefault="006468D2" w:rsidP="006468D2">
      <w:pPr>
        <w:spacing w:after="0" w:line="240" w:lineRule="auto"/>
        <w:rPr>
          <w:b/>
          <w:sz w:val="24"/>
          <w:szCs w:val="24"/>
        </w:rPr>
      </w:pPr>
    </w:p>
    <w:p w:rsidR="006468D2" w:rsidRPr="002F3C0E" w:rsidRDefault="006468D2" w:rsidP="006468D2">
      <w:pPr>
        <w:spacing w:after="0" w:line="240" w:lineRule="auto"/>
        <w:rPr>
          <w:sz w:val="24"/>
          <w:szCs w:val="24"/>
        </w:rPr>
      </w:pPr>
      <w:r w:rsidRPr="002F3C0E">
        <w:rPr>
          <w:sz w:val="24"/>
          <w:szCs w:val="24"/>
        </w:rPr>
        <w:t xml:space="preserve">Study centers will be provided guidance on interviewer recruitment, training and ongoing monitoring.  Centrally developed training materials have been provided for specific tasks, and site visits are planned to monitor training sessions at local study centers.  Study centers are required to track and report the various trainings and certifications completed by individual interviewers, as well as the frequency and outcome of validation calls to participants aimed at identifying potential falsification of study data. Study center supervisory staff are expected to hold, at a minimum, weekly calls with individual field interviewers to identify issues and areas of concern, and provide strategic guidance.  </w:t>
      </w:r>
    </w:p>
    <w:p w:rsidR="006468D2" w:rsidRPr="002F3C0E" w:rsidRDefault="006468D2" w:rsidP="006468D2">
      <w:pPr>
        <w:spacing w:after="0" w:line="240" w:lineRule="auto"/>
        <w:rPr>
          <w:sz w:val="24"/>
          <w:szCs w:val="24"/>
        </w:rPr>
      </w:pPr>
    </w:p>
    <w:p w:rsidR="006468D2" w:rsidRPr="002F3C0E" w:rsidRDefault="006468D2" w:rsidP="006468D2">
      <w:pPr>
        <w:spacing w:after="0" w:line="240" w:lineRule="auto"/>
        <w:rPr>
          <w:sz w:val="24"/>
          <w:szCs w:val="24"/>
          <w:u w:val="single"/>
        </w:rPr>
      </w:pPr>
      <w:r w:rsidRPr="002F3C0E">
        <w:rPr>
          <w:sz w:val="24"/>
          <w:szCs w:val="24"/>
          <w:u w:val="single"/>
        </w:rPr>
        <w:t>Data Monitoring</w:t>
      </w:r>
    </w:p>
    <w:p w:rsidR="006468D2" w:rsidRPr="002F3C0E" w:rsidRDefault="006468D2" w:rsidP="006468D2">
      <w:pPr>
        <w:spacing w:after="0" w:line="240" w:lineRule="auto"/>
        <w:rPr>
          <w:b/>
          <w:sz w:val="24"/>
          <w:szCs w:val="24"/>
        </w:rPr>
      </w:pPr>
    </w:p>
    <w:p w:rsidR="006468D2" w:rsidRPr="002F3C0E" w:rsidRDefault="006468D2" w:rsidP="006468D2">
      <w:pPr>
        <w:spacing w:after="0" w:line="240" w:lineRule="auto"/>
        <w:rPr>
          <w:sz w:val="24"/>
          <w:szCs w:val="24"/>
        </w:rPr>
      </w:pPr>
      <w:r w:rsidRPr="002F3C0E">
        <w:rPr>
          <w:sz w:val="24"/>
          <w:szCs w:val="24"/>
        </w:rPr>
        <w:t>Monitoring and analyses of operational and study data will occur on an ongoing basis at both local study centers and centrally at the NCS Program Office.  The NCS has (and will continue to) develop standardized file layouts for all data collected for the Recruitment Substudy.  Study centers will be  required to transform their “raw,” production-level data to meet these common specifications.  Layouts are available for each instrument and for all operational data that describe the process of collecting the data, and specify required formats, labels, and code frames.  Most importantly, the data layouts specify handling of various types of item nonresponse</w:t>
      </w:r>
      <w:r w:rsidR="00C80656" w:rsidRPr="002F3C0E">
        <w:rPr>
          <w:sz w:val="24"/>
          <w:szCs w:val="24"/>
        </w:rPr>
        <w:t>,</w:t>
      </w:r>
      <w:r w:rsidRPr="002F3C0E">
        <w:rPr>
          <w:sz w:val="24"/>
          <w:szCs w:val="24"/>
        </w:rPr>
        <w:t xml:space="preserve"> or </w:t>
      </w:r>
      <w:r w:rsidR="00C80656" w:rsidRPr="002F3C0E">
        <w:rPr>
          <w:sz w:val="24"/>
          <w:szCs w:val="24"/>
        </w:rPr>
        <w:t>“</w:t>
      </w:r>
      <w:r w:rsidRPr="002F3C0E">
        <w:rPr>
          <w:sz w:val="24"/>
          <w:szCs w:val="24"/>
        </w:rPr>
        <w:t>missingness,</w:t>
      </w:r>
      <w:r w:rsidR="00C80656" w:rsidRPr="002F3C0E">
        <w:rPr>
          <w:sz w:val="24"/>
          <w:szCs w:val="24"/>
        </w:rPr>
        <w:t>”</w:t>
      </w:r>
      <w:r w:rsidRPr="002F3C0E">
        <w:rPr>
          <w:sz w:val="24"/>
          <w:szCs w:val="24"/>
        </w:rPr>
        <w:t xml:space="preserve"> distinguishing between legitimately missing data versus those missing in error.  </w:t>
      </w:r>
    </w:p>
    <w:p w:rsidR="006468D2" w:rsidRPr="002F3C0E" w:rsidRDefault="006468D2" w:rsidP="006468D2">
      <w:pPr>
        <w:spacing w:after="0" w:line="240" w:lineRule="auto"/>
        <w:rPr>
          <w:sz w:val="24"/>
          <w:szCs w:val="24"/>
        </w:rPr>
      </w:pPr>
    </w:p>
    <w:p w:rsidR="006468D2" w:rsidRDefault="006468D2" w:rsidP="006468D2">
      <w:pPr>
        <w:spacing w:after="0" w:line="240" w:lineRule="auto"/>
        <w:rPr>
          <w:sz w:val="24"/>
          <w:szCs w:val="24"/>
        </w:rPr>
      </w:pPr>
      <w:r w:rsidRPr="002F3C0E">
        <w:rPr>
          <w:sz w:val="24"/>
          <w:szCs w:val="24"/>
        </w:rPr>
        <w:t>The NCS will conduct ongoing reviews of these transformed data</w:t>
      </w:r>
      <w:r w:rsidR="00CA7A40" w:rsidRPr="002F3C0E">
        <w:rPr>
          <w:sz w:val="24"/>
          <w:szCs w:val="24"/>
        </w:rPr>
        <w:t>,</w:t>
      </w:r>
      <w:r w:rsidRPr="002F3C0E">
        <w:rPr>
          <w:sz w:val="24"/>
          <w:szCs w:val="24"/>
        </w:rPr>
        <w:t xml:space="preserve"> comparing “national” and </w:t>
      </w:r>
      <w:r w:rsidR="00CA7A40" w:rsidRPr="002F3C0E">
        <w:rPr>
          <w:sz w:val="24"/>
          <w:szCs w:val="24"/>
        </w:rPr>
        <w:t>study center</w:t>
      </w:r>
      <w:r w:rsidRPr="002F3C0E">
        <w:rPr>
          <w:sz w:val="24"/>
          <w:szCs w:val="24"/>
        </w:rPr>
        <w:t xml:space="preserve">-specific outcomes against expected values.  The centralized review will occur through the development of standardized reports as well as ad hoc queries.  Standardized reports will be made available to </w:t>
      </w:r>
      <w:r w:rsidR="00CA7A40" w:rsidRPr="002F3C0E">
        <w:rPr>
          <w:sz w:val="24"/>
          <w:szCs w:val="24"/>
        </w:rPr>
        <w:t>study centers</w:t>
      </w:r>
      <w:r w:rsidRPr="002F3C0E">
        <w:rPr>
          <w:sz w:val="24"/>
          <w:szCs w:val="24"/>
        </w:rPr>
        <w:t xml:space="preserve"> to assist in their field monitorin</w:t>
      </w:r>
      <w:r w:rsidR="00CA7A40" w:rsidRPr="002F3C0E">
        <w:rPr>
          <w:sz w:val="24"/>
          <w:szCs w:val="24"/>
        </w:rPr>
        <w:t xml:space="preserve">g efforts </w:t>
      </w:r>
      <w:r w:rsidRPr="002F3C0E">
        <w:rPr>
          <w:sz w:val="24"/>
          <w:szCs w:val="24"/>
        </w:rPr>
        <w:t xml:space="preserve">and any </w:t>
      </w:r>
      <w:r w:rsidRPr="002F3C0E">
        <w:rPr>
          <w:sz w:val="24"/>
          <w:szCs w:val="24"/>
        </w:rPr>
        <w:lastRenderedPageBreak/>
        <w:t xml:space="preserve">resolution of known issues or concerns.  Examples of operational data to be examined include, but are not limited to, characteristics of contact attempts; refusal conversion patterns; interviewer-effects on recruitment; and questionnaire timing data.  As needed or on a schedule still to be determined, the NCS Program Office will conduct audits of “raw” production data that have not yet been transformed to meet NCS specifications, and all programming code developed to complete such transformations.  </w:t>
      </w:r>
    </w:p>
    <w:p w:rsidR="0051757A" w:rsidRDefault="0051757A" w:rsidP="006468D2">
      <w:pPr>
        <w:spacing w:after="0" w:line="240" w:lineRule="auto"/>
        <w:rPr>
          <w:sz w:val="24"/>
          <w:szCs w:val="24"/>
        </w:rPr>
      </w:pPr>
    </w:p>
    <w:p w:rsidR="0051757A" w:rsidRPr="0051757A" w:rsidRDefault="001F2A1B" w:rsidP="0051757A">
      <w:pPr>
        <w:spacing w:after="0" w:line="240" w:lineRule="auto"/>
        <w:rPr>
          <w:sz w:val="24"/>
          <w:szCs w:val="24"/>
          <w:u w:val="single"/>
        </w:rPr>
      </w:pPr>
      <w:r w:rsidRPr="001F2A1B">
        <w:rPr>
          <w:sz w:val="24"/>
          <w:szCs w:val="24"/>
          <w:u w:val="single"/>
        </w:rPr>
        <w:t>Adverse Event and Other Required Reporting</w:t>
      </w:r>
    </w:p>
    <w:p w:rsidR="0051757A" w:rsidRPr="0051757A" w:rsidRDefault="0051757A" w:rsidP="0051757A">
      <w:pPr>
        <w:spacing w:after="0" w:line="240" w:lineRule="auto"/>
        <w:rPr>
          <w:sz w:val="24"/>
          <w:szCs w:val="24"/>
        </w:rPr>
      </w:pPr>
    </w:p>
    <w:p w:rsidR="0051757A" w:rsidRPr="0051757A" w:rsidRDefault="0051757A" w:rsidP="0051757A">
      <w:pPr>
        <w:spacing w:after="0" w:line="240" w:lineRule="auto"/>
        <w:rPr>
          <w:sz w:val="24"/>
          <w:szCs w:val="24"/>
        </w:rPr>
      </w:pPr>
      <w:r w:rsidRPr="0051757A">
        <w:rPr>
          <w:sz w:val="24"/>
          <w:szCs w:val="24"/>
        </w:rPr>
        <w:t>The National Children’s Study Program Office has implemented monitoring and reporting procedures to ensure that human subject protections are followed, participant confidentiality is maintained, and study protocols are implemented correctly</w:t>
      </w:r>
      <w:r>
        <w:rPr>
          <w:sz w:val="24"/>
          <w:szCs w:val="24"/>
        </w:rPr>
        <w:t>. Within this structure, study c</w:t>
      </w:r>
      <w:r w:rsidRPr="0051757A">
        <w:rPr>
          <w:sz w:val="24"/>
          <w:szCs w:val="24"/>
        </w:rPr>
        <w:t xml:space="preserve">enters are responsible for reporting to the NCS PO using a standard format within 24 hours of knowledge of serious adverse events, unanticipated problems, suspected or confirmed confidentiality breaches, or failure to obtain legally effective consent. The NCS Program Office then adjudicates and responds to incidents reported by NCS </w:t>
      </w:r>
      <w:r>
        <w:rPr>
          <w:sz w:val="24"/>
          <w:szCs w:val="24"/>
        </w:rPr>
        <w:t>s</w:t>
      </w:r>
      <w:r w:rsidRPr="0051757A">
        <w:rPr>
          <w:sz w:val="24"/>
          <w:szCs w:val="24"/>
        </w:rPr>
        <w:t xml:space="preserve">tudy </w:t>
      </w:r>
      <w:r>
        <w:rPr>
          <w:sz w:val="24"/>
          <w:szCs w:val="24"/>
        </w:rPr>
        <w:t>c</w:t>
      </w:r>
      <w:r w:rsidRPr="0051757A">
        <w:rPr>
          <w:sz w:val="24"/>
          <w:szCs w:val="24"/>
        </w:rPr>
        <w:t>enters at least once per week (or more frequently, depending on the nature of the event and associated regu</w:t>
      </w:r>
      <w:r>
        <w:rPr>
          <w:sz w:val="24"/>
          <w:szCs w:val="24"/>
        </w:rPr>
        <w:t>latory requirements). The NCS Program Office</w:t>
      </w:r>
      <w:r w:rsidRPr="0051757A">
        <w:rPr>
          <w:sz w:val="24"/>
          <w:szCs w:val="24"/>
        </w:rPr>
        <w:t xml:space="preserve"> reports adverse events in accordance with guidance from the Office of Human Research Protections to the NICHD IRB and to the iSMOC in aggregate for their review.  </w:t>
      </w:r>
      <w:r w:rsidRPr="0051757A">
        <w:rPr>
          <w:sz w:val="24"/>
          <w:szCs w:val="24"/>
        </w:rPr>
        <w:cr/>
      </w:r>
    </w:p>
    <w:p w:rsidR="0051757A" w:rsidRPr="0051757A" w:rsidRDefault="0051757A" w:rsidP="0051757A">
      <w:pPr>
        <w:spacing w:after="0" w:line="240" w:lineRule="auto"/>
        <w:rPr>
          <w:sz w:val="24"/>
          <w:szCs w:val="24"/>
        </w:rPr>
      </w:pPr>
      <w:r w:rsidRPr="0051757A">
        <w:rPr>
          <w:sz w:val="24"/>
          <w:szCs w:val="24"/>
        </w:rPr>
        <w:t xml:space="preserve">NCS </w:t>
      </w:r>
      <w:r>
        <w:rPr>
          <w:sz w:val="24"/>
          <w:szCs w:val="24"/>
        </w:rPr>
        <w:t>s</w:t>
      </w:r>
      <w:r w:rsidRPr="0051757A">
        <w:rPr>
          <w:sz w:val="24"/>
          <w:szCs w:val="24"/>
        </w:rPr>
        <w:t xml:space="preserve">tudy </w:t>
      </w:r>
      <w:r>
        <w:rPr>
          <w:sz w:val="24"/>
          <w:szCs w:val="24"/>
        </w:rPr>
        <w:t>c</w:t>
      </w:r>
      <w:r w:rsidRPr="0051757A">
        <w:rPr>
          <w:sz w:val="24"/>
          <w:szCs w:val="24"/>
        </w:rPr>
        <w:t xml:space="preserve">enters are also expected to report adverse events to their local IRB(s) in aggregate per local reporting requirements.  Should </w:t>
      </w:r>
      <w:r>
        <w:rPr>
          <w:sz w:val="24"/>
          <w:szCs w:val="24"/>
        </w:rPr>
        <w:t>s</w:t>
      </w:r>
      <w:r w:rsidRPr="0051757A">
        <w:rPr>
          <w:sz w:val="24"/>
          <w:szCs w:val="24"/>
        </w:rPr>
        <w:t xml:space="preserve">tudy </w:t>
      </w:r>
      <w:r>
        <w:rPr>
          <w:sz w:val="24"/>
          <w:szCs w:val="24"/>
        </w:rPr>
        <w:t>c</w:t>
      </w:r>
      <w:r w:rsidRPr="0051757A">
        <w:rPr>
          <w:sz w:val="24"/>
          <w:szCs w:val="24"/>
        </w:rPr>
        <w:t xml:space="preserve">enters sign the Memorandum of Understanding to join the (IRB) Federation, they will retain the responsibilities of reporting adverse events.  Depending upon their level of participation as a member of the Federation, </w:t>
      </w:r>
      <w:r>
        <w:rPr>
          <w:sz w:val="24"/>
          <w:szCs w:val="24"/>
        </w:rPr>
        <w:t>s</w:t>
      </w:r>
      <w:r w:rsidRPr="0051757A">
        <w:rPr>
          <w:sz w:val="24"/>
          <w:szCs w:val="24"/>
        </w:rPr>
        <w:t xml:space="preserve">tudy </w:t>
      </w:r>
      <w:r>
        <w:rPr>
          <w:sz w:val="24"/>
          <w:szCs w:val="24"/>
        </w:rPr>
        <w:t>c</w:t>
      </w:r>
      <w:r w:rsidRPr="0051757A">
        <w:rPr>
          <w:sz w:val="24"/>
          <w:szCs w:val="24"/>
        </w:rPr>
        <w:t xml:space="preserve">enters will report adverse events either to the IRB of record or the appropriate local IRB.   In reporting adverse events, </w:t>
      </w:r>
      <w:r>
        <w:rPr>
          <w:sz w:val="24"/>
          <w:szCs w:val="24"/>
        </w:rPr>
        <w:t>s</w:t>
      </w:r>
      <w:r w:rsidRPr="0051757A">
        <w:rPr>
          <w:sz w:val="24"/>
          <w:szCs w:val="24"/>
        </w:rPr>
        <w:t xml:space="preserve">tudy </w:t>
      </w:r>
      <w:r>
        <w:rPr>
          <w:sz w:val="24"/>
          <w:szCs w:val="24"/>
        </w:rPr>
        <w:t>c</w:t>
      </w:r>
      <w:r w:rsidRPr="0051757A">
        <w:rPr>
          <w:sz w:val="24"/>
          <w:szCs w:val="24"/>
        </w:rPr>
        <w:t>enters do not ask additional questions of study participants; therefore, the NCS does not request permission for additional respondent burden hours for this activity.</w:t>
      </w:r>
    </w:p>
    <w:p w:rsidR="00437C77" w:rsidRPr="00641AC6" w:rsidRDefault="00437C77" w:rsidP="00641AC6">
      <w:pPr>
        <w:spacing w:after="0" w:line="240" w:lineRule="auto"/>
        <w:rPr>
          <w:sz w:val="24"/>
          <w:szCs w:val="24"/>
        </w:rPr>
      </w:pPr>
    </w:p>
    <w:p w:rsidR="00D21D54" w:rsidRPr="00641AC6" w:rsidRDefault="00C67FCF" w:rsidP="00641AC6">
      <w:pPr>
        <w:spacing w:after="0" w:line="240" w:lineRule="auto"/>
        <w:rPr>
          <w:b/>
          <w:sz w:val="24"/>
          <w:szCs w:val="24"/>
        </w:rPr>
      </w:pPr>
      <w:r w:rsidRPr="00641AC6">
        <w:rPr>
          <w:b/>
          <w:sz w:val="24"/>
          <w:szCs w:val="24"/>
        </w:rPr>
        <w:t>B.3</w:t>
      </w:r>
      <w:r w:rsidRPr="00641AC6">
        <w:rPr>
          <w:b/>
          <w:sz w:val="24"/>
          <w:szCs w:val="24"/>
        </w:rPr>
        <w:tab/>
        <w:t>Methods to Maximize Response Rates and Deal with Nonresponse</w:t>
      </w:r>
    </w:p>
    <w:p w:rsidR="00C67FCF" w:rsidRPr="00641AC6" w:rsidRDefault="00C67FCF" w:rsidP="00641AC6">
      <w:pPr>
        <w:spacing w:after="0" w:line="240" w:lineRule="auto"/>
        <w:rPr>
          <w:sz w:val="24"/>
          <w:szCs w:val="24"/>
        </w:rPr>
      </w:pPr>
    </w:p>
    <w:p w:rsidR="00C67FCF" w:rsidRPr="00641AC6" w:rsidRDefault="00C67FCF" w:rsidP="00641AC6">
      <w:pPr>
        <w:widowControl w:val="0"/>
        <w:autoSpaceDE w:val="0"/>
        <w:autoSpaceDN w:val="0"/>
        <w:adjustRightInd w:val="0"/>
        <w:spacing w:after="0" w:line="240" w:lineRule="auto"/>
        <w:rPr>
          <w:rFonts w:cs="Times New Roman"/>
          <w:bCs/>
          <w:i/>
          <w:sz w:val="24"/>
          <w:szCs w:val="24"/>
          <w:u w:val="single"/>
        </w:rPr>
      </w:pPr>
      <w:r w:rsidRPr="00641AC6">
        <w:rPr>
          <w:rFonts w:cs="Times New Roman"/>
          <w:bCs/>
          <w:i/>
          <w:sz w:val="24"/>
          <w:szCs w:val="24"/>
          <w:u w:val="single"/>
        </w:rPr>
        <w:t>Community Outreach And Engagement</w:t>
      </w:r>
    </w:p>
    <w:p w:rsidR="00C67FCF" w:rsidRPr="00641AC6" w:rsidRDefault="00C67FCF" w:rsidP="00641AC6">
      <w:pPr>
        <w:widowControl w:val="0"/>
        <w:autoSpaceDE w:val="0"/>
        <w:autoSpaceDN w:val="0"/>
        <w:adjustRightInd w:val="0"/>
        <w:spacing w:after="0" w:line="240" w:lineRule="auto"/>
        <w:rPr>
          <w:rFonts w:cs="Times New Roman"/>
          <w:b/>
          <w:bCs/>
          <w:sz w:val="24"/>
          <w:szCs w:val="24"/>
          <w:u w:val="single"/>
        </w:rPr>
      </w:pPr>
    </w:p>
    <w:p w:rsidR="00C67FCF" w:rsidRPr="00641AC6"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Each </w:t>
      </w:r>
      <w:r w:rsidR="001F389F">
        <w:rPr>
          <w:rFonts w:cs="Times New Roman"/>
          <w:sz w:val="24"/>
          <w:szCs w:val="24"/>
        </w:rPr>
        <w:t>r</w:t>
      </w:r>
      <w:r w:rsidRPr="00641AC6">
        <w:rPr>
          <w:rFonts w:cs="Times New Roman"/>
          <w:sz w:val="24"/>
          <w:szCs w:val="24"/>
        </w:rPr>
        <w:t>ecruitment strategy will employ a community outreach and engage</w:t>
      </w:r>
      <w:r w:rsidR="00F47B6B" w:rsidRPr="00641AC6">
        <w:rPr>
          <w:rFonts w:cs="Times New Roman"/>
          <w:sz w:val="24"/>
          <w:szCs w:val="24"/>
        </w:rPr>
        <w:t xml:space="preserve">ment plan that benefits from </w:t>
      </w:r>
      <w:r w:rsidRPr="00641AC6">
        <w:rPr>
          <w:rFonts w:cs="Times New Roman"/>
          <w:sz w:val="24"/>
          <w:szCs w:val="24"/>
        </w:rPr>
        <w:t>core content generated centrally from the NCS Program Office</w:t>
      </w:r>
      <w:r w:rsidR="00F47B6B" w:rsidRPr="00641AC6">
        <w:rPr>
          <w:rFonts w:cs="Times New Roman"/>
          <w:sz w:val="24"/>
          <w:szCs w:val="24"/>
        </w:rPr>
        <w:t>, employs themes</w:t>
      </w:r>
      <w:r w:rsidRPr="00641AC6">
        <w:rPr>
          <w:rFonts w:cs="Times New Roman"/>
          <w:sz w:val="24"/>
          <w:szCs w:val="24"/>
        </w:rPr>
        <w:t xml:space="preserve"> reflecting </w:t>
      </w:r>
      <w:r w:rsidR="001F389F">
        <w:rPr>
          <w:rFonts w:cs="Times New Roman"/>
          <w:sz w:val="24"/>
          <w:szCs w:val="24"/>
        </w:rPr>
        <w:t>r</w:t>
      </w:r>
      <w:r w:rsidRPr="00641AC6">
        <w:rPr>
          <w:rFonts w:cs="Times New Roman"/>
          <w:sz w:val="24"/>
          <w:szCs w:val="24"/>
        </w:rPr>
        <w:t>ecruitment</w:t>
      </w:r>
      <w:r w:rsidR="00F47B6B" w:rsidRPr="00641AC6">
        <w:rPr>
          <w:rFonts w:cs="Times New Roman"/>
          <w:sz w:val="24"/>
          <w:szCs w:val="24"/>
        </w:rPr>
        <w:t xml:space="preserve"> strategy enrollment approaches, and is adapted to fit </w:t>
      </w:r>
      <w:r w:rsidRPr="00641AC6">
        <w:rPr>
          <w:rFonts w:cs="Times New Roman"/>
          <w:sz w:val="24"/>
          <w:szCs w:val="24"/>
        </w:rPr>
        <w:t>local interests and needs. This framework will allow systematic comparison of message theme</w:t>
      </w:r>
      <w:r w:rsidR="00F47B6B" w:rsidRPr="00641AC6">
        <w:rPr>
          <w:rFonts w:cs="Times New Roman"/>
          <w:sz w:val="24"/>
          <w:szCs w:val="24"/>
        </w:rPr>
        <w:t xml:space="preserve">s and locally-determined media use across </w:t>
      </w:r>
      <w:r w:rsidR="001F389F">
        <w:rPr>
          <w:rFonts w:cs="Times New Roman"/>
          <w:sz w:val="24"/>
          <w:szCs w:val="24"/>
        </w:rPr>
        <w:t>r</w:t>
      </w:r>
      <w:r w:rsidR="00F47B6B" w:rsidRPr="00641AC6">
        <w:rPr>
          <w:rFonts w:cs="Times New Roman"/>
          <w:sz w:val="24"/>
          <w:szCs w:val="24"/>
        </w:rPr>
        <w:t xml:space="preserve">ecruitment strategies and substudy locations, </w:t>
      </w:r>
      <w:r w:rsidRPr="00641AC6">
        <w:rPr>
          <w:rFonts w:cs="Times New Roman"/>
          <w:sz w:val="24"/>
          <w:szCs w:val="24"/>
        </w:rPr>
        <w:t xml:space="preserve">while maintaining consistency in core NCS content. </w:t>
      </w:r>
    </w:p>
    <w:p w:rsidR="00C67FCF" w:rsidRPr="00641AC6" w:rsidRDefault="00C67FCF" w:rsidP="00641AC6">
      <w:pPr>
        <w:widowControl w:val="0"/>
        <w:autoSpaceDE w:val="0"/>
        <w:autoSpaceDN w:val="0"/>
        <w:adjustRightInd w:val="0"/>
        <w:spacing w:after="0" w:line="240" w:lineRule="auto"/>
        <w:rPr>
          <w:rFonts w:cs="Times New Roman"/>
          <w:sz w:val="24"/>
          <w:szCs w:val="24"/>
        </w:rPr>
      </w:pPr>
    </w:p>
    <w:p w:rsidR="00C67FCF" w:rsidRPr="00641AC6" w:rsidRDefault="00F47B6B"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Core NCS content includes the presentation of </w:t>
      </w:r>
      <w:r w:rsidR="00C67FCF" w:rsidRPr="00641AC6">
        <w:rPr>
          <w:rFonts w:cs="Times New Roman"/>
          <w:sz w:val="24"/>
          <w:szCs w:val="24"/>
        </w:rPr>
        <w:t xml:space="preserve">the purpose, goals, design, and management of the </w:t>
      </w:r>
      <w:r w:rsidR="001F389F">
        <w:rPr>
          <w:rFonts w:cs="Times New Roman"/>
          <w:sz w:val="24"/>
          <w:szCs w:val="24"/>
        </w:rPr>
        <w:t>s</w:t>
      </w:r>
      <w:r w:rsidR="00C67FCF" w:rsidRPr="00641AC6">
        <w:rPr>
          <w:rFonts w:cs="Times New Roman"/>
          <w:sz w:val="24"/>
          <w:szCs w:val="24"/>
        </w:rPr>
        <w:t>tudy</w:t>
      </w:r>
      <w:r w:rsidRPr="00641AC6">
        <w:rPr>
          <w:rFonts w:cs="Times New Roman"/>
          <w:sz w:val="24"/>
          <w:szCs w:val="24"/>
        </w:rPr>
        <w:t xml:space="preserve">.  This content </w:t>
      </w:r>
      <w:r w:rsidR="00C67FCF" w:rsidRPr="00641AC6">
        <w:rPr>
          <w:rFonts w:cs="Times New Roman"/>
          <w:sz w:val="24"/>
          <w:szCs w:val="24"/>
        </w:rPr>
        <w:t xml:space="preserve">will be </w:t>
      </w:r>
      <w:r w:rsidRPr="00641AC6">
        <w:rPr>
          <w:rFonts w:cs="Times New Roman"/>
          <w:sz w:val="24"/>
          <w:szCs w:val="24"/>
        </w:rPr>
        <w:t xml:space="preserve">used </w:t>
      </w:r>
      <w:r w:rsidR="00C67FCF" w:rsidRPr="00641AC6">
        <w:rPr>
          <w:rFonts w:cs="Times New Roman"/>
          <w:sz w:val="24"/>
          <w:szCs w:val="24"/>
        </w:rPr>
        <w:t>consistent</w:t>
      </w:r>
      <w:r w:rsidRPr="00641AC6">
        <w:rPr>
          <w:rFonts w:cs="Times New Roman"/>
          <w:sz w:val="24"/>
          <w:szCs w:val="24"/>
        </w:rPr>
        <w:t>ly</w:t>
      </w:r>
      <w:r w:rsidR="00C67FCF" w:rsidRPr="00641AC6">
        <w:rPr>
          <w:rFonts w:cs="Times New Roman"/>
          <w:sz w:val="24"/>
          <w:szCs w:val="24"/>
        </w:rPr>
        <w:t xml:space="preserve"> throughout outreach and engagement activities across </w:t>
      </w:r>
      <w:r w:rsidR="001F389F">
        <w:rPr>
          <w:rFonts w:cs="Times New Roman"/>
          <w:sz w:val="24"/>
          <w:szCs w:val="24"/>
        </w:rPr>
        <w:t>r</w:t>
      </w:r>
      <w:r w:rsidR="00C67FCF" w:rsidRPr="00641AC6">
        <w:rPr>
          <w:rFonts w:cs="Times New Roman"/>
          <w:sz w:val="24"/>
          <w:szCs w:val="24"/>
        </w:rPr>
        <w:t xml:space="preserve">ecruitment strategies.  Message themes will be customized for each of the </w:t>
      </w:r>
      <w:r w:rsidR="00C67FCF" w:rsidRPr="00641AC6">
        <w:rPr>
          <w:rFonts w:cs="Times New Roman"/>
          <w:sz w:val="24"/>
          <w:szCs w:val="24"/>
        </w:rPr>
        <w:lastRenderedPageBreak/>
        <w:t xml:space="preserve">three </w:t>
      </w:r>
      <w:r w:rsidR="001F389F">
        <w:rPr>
          <w:rFonts w:cs="Times New Roman"/>
          <w:sz w:val="24"/>
          <w:szCs w:val="24"/>
        </w:rPr>
        <w:t>r</w:t>
      </w:r>
      <w:r w:rsidR="00C67FCF" w:rsidRPr="00641AC6">
        <w:rPr>
          <w:rFonts w:cs="Times New Roman"/>
          <w:sz w:val="24"/>
          <w:szCs w:val="24"/>
        </w:rPr>
        <w:t xml:space="preserve">ecruitment strategies to emphasize aspects of enrollment most particular to a given </w:t>
      </w:r>
      <w:r w:rsidR="001F389F">
        <w:rPr>
          <w:rFonts w:cs="Times New Roman"/>
          <w:sz w:val="24"/>
          <w:szCs w:val="24"/>
        </w:rPr>
        <w:t>r</w:t>
      </w:r>
      <w:r w:rsidR="00C67FCF" w:rsidRPr="00641AC6">
        <w:rPr>
          <w:rFonts w:cs="Times New Roman"/>
          <w:sz w:val="24"/>
          <w:szCs w:val="24"/>
        </w:rPr>
        <w:t xml:space="preserve">ecruitment approach. </w:t>
      </w:r>
      <w:r w:rsidRPr="00641AC6">
        <w:rPr>
          <w:rFonts w:cs="Times New Roman"/>
          <w:sz w:val="24"/>
          <w:szCs w:val="24"/>
        </w:rPr>
        <w:t>All study locations are expected to u</w:t>
      </w:r>
      <w:r w:rsidR="00C67FCF" w:rsidRPr="00641AC6">
        <w:rPr>
          <w:rFonts w:cs="Times New Roman"/>
          <w:sz w:val="24"/>
          <w:szCs w:val="24"/>
        </w:rPr>
        <w:t xml:space="preserve">se of media </w:t>
      </w:r>
      <w:r w:rsidRPr="00641AC6">
        <w:rPr>
          <w:rFonts w:cs="Times New Roman"/>
          <w:sz w:val="24"/>
          <w:szCs w:val="24"/>
        </w:rPr>
        <w:t xml:space="preserve">and community activities, tailored to local circumstances, </w:t>
      </w:r>
      <w:r w:rsidR="00C67FCF" w:rsidRPr="00641AC6">
        <w:rPr>
          <w:rFonts w:cs="Times New Roman"/>
          <w:sz w:val="24"/>
          <w:szCs w:val="24"/>
        </w:rPr>
        <w:t xml:space="preserve">to increase public awareness of the NCS and aid with recruitment of participants. These methods will include but will not be limited to messages transmitted through local media (for example, newspapers, radio, and television), distribution of various NCS materials (for example, brochures, question and answer sheets, and newsletters), and secure use of electronic modes, such as Internet and social media. </w:t>
      </w:r>
      <w:r w:rsidRPr="00641AC6">
        <w:rPr>
          <w:rFonts w:cs="Times New Roman"/>
          <w:sz w:val="24"/>
          <w:szCs w:val="24"/>
        </w:rPr>
        <w:t xml:space="preserve"> Table B.7 summarizes the community outreach and engagement plan by recruitment strategy.  </w:t>
      </w:r>
    </w:p>
    <w:p w:rsidR="00C67FCF" w:rsidRPr="00641AC6" w:rsidRDefault="00C67FCF" w:rsidP="00641AC6">
      <w:pPr>
        <w:widowControl w:val="0"/>
        <w:autoSpaceDE w:val="0"/>
        <w:autoSpaceDN w:val="0"/>
        <w:adjustRightInd w:val="0"/>
        <w:spacing w:after="0" w:line="240" w:lineRule="auto"/>
        <w:rPr>
          <w:rFonts w:cs="Times New Roman"/>
          <w:sz w:val="24"/>
          <w:szCs w:val="24"/>
        </w:rPr>
      </w:pPr>
    </w:p>
    <w:tbl>
      <w:tblPr>
        <w:tblStyle w:val="TableGrid"/>
        <w:tblW w:w="0" w:type="auto"/>
        <w:tblLook w:val="04A0"/>
      </w:tblPr>
      <w:tblGrid>
        <w:gridCol w:w="2538"/>
        <w:gridCol w:w="2219"/>
        <w:gridCol w:w="1943"/>
        <w:gridCol w:w="2678"/>
      </w:tblGrid>
      <w:tr w:rsidR="00C67FCF" w:rsidRPr="00641AC6" w:rsidTr="0076727C">
        <w:tc>
          <w:tcPr>
            <w:tcW w:w="9378" w:type="dxa"/>
            <w:gridSpan w:val="4"/>
            <w:tcBorders>
              <w:top w:val="single" w:sz="4" w:space="0" w:color="auto"/>
              <w:left w:val="nil"/>
              <w:bottom w:val="single" w:sz="4" w:space="0" w:color="auto"/>
              <w:right w:val="nil"/>
            </w:tcBorders>
          </w:tcPr>
          <w:p w:rsidR="00C67FCF" w:rsidRPr="00641AC6" w:rsidRDefault="00F47B6B" w:rsidP="00641AC6">
            <w:pPr>
              <w:widowControl w:val="0"/>
              <w:autoSpaceDE w:val="0"/>
              <w:autoSpaceDN w:val="0"/>
              <w:adjustRightInd w:val="0"/>
              <w:rPr>
                <w:rFonts w:cs="Times New Roman"/>
                <w:b/>
                <w:bCs/>
                <w:sz w:val="24"/>
                <w:szCs w:val="24"/>
              </w:rPr>
            </w:pPr>
            <w:r w:rsidRPr="00641AC6">
              <w:rPr>
                <w:rFonts w:cs="Times New Roman"/>
                <w:b/>
                <w:bCs/>
                <w:sz w:val="24"/>
                <w:szCs w:val="24"/>
              </w:rPr>
              <w:t>Table B.7</w:t>
            </w:r>
            <w:r w:rsidR="00C67FCF" w:rsidRPr="00641AC6">
              <w:rPr>
                <w:rFonts w:cs="Times New Roman"/>
                <w:b/>
                <w:bCs/>
                <w:sz w:val="24"/>
                <w:szCs w:val="24"/>
              </w:rPr>
              <w:t>. Community Outreach and Engagement Plan by Recruitment Strategy</w:t>
            </w:r>
          </w:p>
        </w:tc>
      </w:tr>
      <w:tr w:rsidR="00C67FCF" w:rsidRPr="00641AC6" w:rsidTr="0076727C">
        <w:tc>
          <w:tcPr>
            <w:tcW w:w="2538" w:type="dxa"/>
            <w:tcBorders>
              <w:top w:val="single" w:sz="4" w:space="0" w:color="auto"/>
              <w:left w:val="nil"/>
              <w:bottom w:val="single" w:sz="4" w:space="0" w:color="auto"/>
              <w:right w:val="nil"/>
            </w:tcBorders>
          </w:tcPr>
          <w:p w:rsidR="00C67FCF" w:rsidRPr="00641AC6" w:rsidRDefault="00C67FCF" w:rsidP="00641AC6">
            <w:pPr>
              <w:widowControl w:val="0"/>
              <w:autoSpaceDE w:val="0"/>
              <w:autoSpaceDN w:val="0"/>
              <w:adjustRightInd w:val="0"/>
              <w:rPr>
                <w:rFonts w:cs="Times New Roman"/>
                <w:b/>
                <w:bCs/>
                <w:sz w:val="24"/>
                <w:szCs w:val="24"/>
              </w:rPr>
            </w:pPr>
            <w:r w:rsidRPr="00641AC6">
              <w:rPr>
                <w:rFonts w:cs="Times New Roman"/>
                <w:b/>
                <w:bCs/>
                <w:sz w:val="24"/>
                <w:szCs w:val="24"/>
              </w:rPr>
              <w:t xml:space="preserve">Recruitment Strategy </w:t>
            </w:r>
          </w:p>
        </w:tc>
        <w:tc>
          <w:tcPr>
            <w:tcW w:w="2219" w:type="dxa"/>
            <w:tcBorders>
              <w:top w:val="single" w:sz="4" w:space="0" w:color="auto"/>
              <w:left w:val="nil"/>
              <w:bottom w:val="single" w:sz="4" w:space="0" w:color="auto"/>
              <w:right w:val="nil"/>
            </w:tcBorders>
          </w:tcPr>
          <w:p w:rsidR="00C67FCF" w:rsidRPr="00641AC6" w:rsidRDefault="00C67FCF" w:rsidP="00641AC6">
            <w:pPr>
              <w:widowControl w:val="0"/>
              <w:autoSpaceDE w:val="0"/>
              <w:autoSpaceDN w:val="0"/>
              <w:adjustRightInd w:val="0"/>
              <w:rPr>
                <w:rFonts w:cs="Times New Roman"/>
                <w:b/>
                <w:bCs/>
                <w:sz w:val="24"/>
                <w:szCs w:val="24"/>
              </w:rPr>
            </w:pPr>
            <w:r w:rsidRPr="00641AC6">
              <w:rPr>
                <w:rFonts w:cs="Times New Roman"/>
                <w:b/>
                <w:bCs/>
                <w:sz w:val="24"/>
                <w:szCs w:val="24"/>
              </w:rPr>
              <w:t>Core Content</w:t>
            </w:r>
          </w:p>
        </w:tc>
        <w:tc>
          <w:tcPr>
            <w:tcW w:w="1943" w:type="dxa"/>
            <w:tcBorders>
              <w:top w:val="single" w:sz="4" w:space="0" w:color="auto"/>
              <w:left w:val="nil"/>
              <w:bottom w:val="single" w:sz="4" w:space="0" w:color="auto"/>
              <w:right w:val="nil"/>
            </w:tcBorders>
          </w:tcPr>
          <w:p w:rsidR="00C67FCF" w:rsidRPr="00641AC6" w:rsidRDefault="00C67FCF" w:rsidP="00641AC6">
            <w:pPr>
              <w:widowControl w:val="0"/>
              <w:autoSpaceDE w:val="0"/>
              <w:autoSpaceDN w:val="0"/>
              <w:adjustRightInd w:val="0"/>
              <w:rPr>
                <w:rFonts w:cs="Times New Roman"/>
                <w:b/>
                <w:bCs/>
                <w:sz w:val="24"/>
                <w:szCs w:val="24"/>
              </w:rPr>
            </w:pPr>
            <w:r w:rsidRPr="00641AC6">
              <w:rPr>
                <w:rFonts w:cs="Times New Roman"/>
                <w:b/>
                <w:bCs/>
                <w:sz w:val="24"/>
                <w:szCs w:val="24"/>
              </w:rPr>
              <w:t>Message Theme</w:t>
            </w:r>
          </w:p>
        </w:tc>
        <w:tc>
          <w:tcPr>
            <w:tcW w:w="2678" w:type="dxa"/>
            <w:tcBorders>
              <w:top w:val="single" w:sz="4" w:space="0" w:color="auto"/>
              <w:left w:val="nil"/>
              <w:bottom w:val="single" w:sz="4" w:space="0" w:color="auto"/>
              <w:right w:val="nil"/>
            </w:tcBorders>
          </w:tcPr>
          <w:p w:rsidR="00C67FCF" w:rsidRPr="00641AC6" w:rsidRDefault="00C67FCF" w:rsidP="00641AC6">
            <w:pPr>
              <w:widowControl w:val="0"/>
              <w:autoSpaceDE w:val="0"/>
              <w:autoSpaceDN w:val="0"/>
              <w:adjustRightInd w:val="0"/>
              <w:rPr>
                <w:rFonts w:cs="Times New Roman"/>
                <w:b/>
                <w:bCs/>
                <w:sz w:val="24"/>
                <w:szCs w:val="24"/>
              </w:rPr>
            </w:pPr>
            <w:r w:rsidRPr="00641AC6">
              <w:rPr>
                <w:rFonts w:cs="Times New Roman"/>
                <w:b/>
                <w:bCs/>
                <w:sz w:val="24"/>
                <w:szCs w:val="24"/>
              </w:rPr>
              <w:t>Conveyance</w:t>
            </w:r>
          </w:p>
        </w:tc>
      </w:tr>
      <w:tr w:rsidR="00C67FCF" w:rsidRPr="00641AC6" w:rsidTr="0076727C">
        <w:tc>
          <w:tcPr>
            <w:tcW w:w="2538" w:type="dxa"/>
            <w:tcBorders>
              <w:top w:val="single" w:sz="4" w:space="0" w:color="auto"/>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Initial Vanguard Study</w:t>
            </w:r>
          </w:p>
        </w:tc>
        <w:tc>
          <w:tcPr>
            <w:tcW w:w="2219" w:type="dxa"/>
            <w:tcBorders>
              <w:top w:val="single" w:sz="4" w:space="0" w:color="auto"/>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NCS Program Office</w:t>
            </w:r>
          </w:p>
        </w:tc>
        <w:tc>
          <w:tcPr>
            <w:tcW w:w="1943" w:type="dxa"/>
            <w:tcBorders>
              <w:top w:val="single" w:sz="4" w:space="0" w:color="auto"/>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General</w:t>
            </w:r>
          </w:p>
        </w:tc>
        <w:tc>
          <w:tcPr>
            <w:tcW w:w="2678" w:type="dxa"/>
            <w:tcBorders>
              <w:top w:val="single" w:sz="4" w:space="0" w:color="auto"/>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 xml:space="preserve">Locally-determined* </w:t>
            </w:r>
          </w:p>
        </w:tc>
      </w:tr>
      <w:tr w:rsidR="00C67FCF" w:rsidRPr="00641AC6" w:rsidTr="0076727C">
        <w:tc>
          <w:tcPr>
            <w:tcW w:w="2538"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c>
          <w:tcPr>
            <w:tcW w:w="2219"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c>
          <w:tcPr>
            <w:tcW w:w="1943"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c>
          <w:tcPr>
            <w:tcW w:w="2678"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r>
      <w:tr w:rsidR="00C67FCF" w:rsidRPr="00641AC6" w:rsidTr="0076727C">
        <w:tc>
          <w:tcPr>
            <w:tcW w:w="2538"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 xml:space="preserve">Provider-Based </w:t>
            </w:r>
          </w:p>
        </w:tc>
        <w:tc>
          <w:tcPr>
            <w:tcW w:w="2219"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NCS Program Office</w:t>
            </w:r>
          </w:p>
        </w:tc>
        <w:tc>
          <w:tcPr>
            <w:tcW w:w="1943"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Relationship with Care Provider</w:t>
            </w:r>
          </w:p>
        </w:tc>
        <w:tc>
          <w:tcPr>
            <w:tcW w:w="2678"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 xml:space="preserve">Locally-determined* </w:t>
            </w:r>
          </w:p>
        </w:tc>
      </w:tr>
      <w:tr w:rsidR="00C67FCF" w:rsidRPr="00641AC6" w:rsidTr="0076727C">
        <w:tc>
          <w:tcPr>
            <w:tcW w:w="2538"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c>
          <w:tcPr>
            <w:tcW w:w="2219"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c>
          <w:tcPr>
            <w:tcW w:w="1943"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c>
          <w:tcPr>
            <w:tcW w:w="2678"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r>
      <w:tr w:rsidR="00C67FCF" w:rsidRPr="00641AC6" w:rsidTr="0076727C">
        <w:tc>
          <w:tcPr>
            <w:tcW w:w="2538"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 xml:space="preserve">Enhanced Household </w:t>
            </w:r>
          </w:p>
        </w:tc>
        <w:tc>
          <w:tcPr>
            <w:tcW w:w="2219"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NCS Program Office</w:t>
            </w:r>
          </w:p>
        </w:tc>
        <w:tc>
          <w:tcPr>
            <w:tcW w:w="1943"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Relationship with Community</w:t>
            </w:r>
          </w:p>
        </w:tc>
        <w:tc>
          <w:tcPr>
            <w:tcW w:w="2678"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 xml:space="preserve">Locally-determined* </w:t>
            </w:r>
          </w:p>
        </w:tc>
      </w:tr>
      <w:tr w:rsidR="00C67FCF" w:rsidRPr="00641AC6" w:rsidTr="0076727C">
        <w:tc>
          <w:tcPr>
            <w:tcW w:w="2538"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c>
          <w:tcPr>
            <w:tcW w:w="2219"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c>
          <w:tcPr>
            <w:tcW w:w="1943"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c>
          <w:tcPr>
            <w:tcW w:w="2678" w:type="dxa"/>
            <w:tcBorders>
              <w:top w:val="nil"/>
              <w:left w:val="nil"/>
              <w:bottom w:val="nil"/>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p>
        </w:tc>
      </w:tr>
      <w:tr w:rsidR="00C67FCF" w:rsidRPr="00641AC6" w:rsidTr="0076727C">
        <w:tc>
          <w:tcPr>
            <w:tcW w:w="2538" w:type="dxa"/>
            <w:tcBorders>
              <w:top w:val="nil"/>
              <w:left w:val="nil"/>
              <w:bottom w:val="single" w:sz="4" w:space="0" w:color="auto"/>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 xml:space="preserve">Two-Tier High-Low Intensity </w:t>
            </w:r>
          </w:p>
        </w:tc>
        <w:tc>
          <w:tcPr>
            <w:tcW w:w="2219" w:type="dxa"/>
            <w:tcBorders>
              <w:top w:val="nil"/>
              <w:left w:val="nil"/>
              <w:bottom w:val="single" w:sz="4" w:space="0" w:color="auto"/>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NCS Program Office</w:t>
            </w:r>
          </w:p>
        </w:tc>
        <w:tc>
          <w:tcPr>
            <w:tcW w:w="1943" w:type="dxa"/>
            <w:tcBorders>
              <w:top w:val="nil"/>
              <w:left w:val="nil"/>
              <w:bottom w:val="single" w:sz="4" w:space="0" w:color="auto"/>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Self-Determination</w:t>
            </w:r>
          </w:p>
        </w:tc>
        <w:tc>
          <w:tcPr>
            <w:tcW w:w="2678" w:type="dxa"/>
            <w:tcBorders>
              <w:top w:val="nil"/>
              <w:left w:val="nil"/>
              <w:bottom w:val="single" w:sz="4" w:space="0" w:color="auto"/>
              <w:right w:val="nil"/>
            </w:tcBorders>
            <w:shd w:val="clear" w:color="auto" w:fill="auto"/>
          </w:tcPr>
          <w:p w:rsidR="00C67FCF" w:rsidRPr="00641AC6" w:rsidRDefault="00C67FCF" w:rsidP="00641AC6">
            <w:pPr>
              <w:widowControl w:val="0"/>
              <w:autoSpaceDE w:val="0"/>
              <w:autoSpaceDN w:val="0"/>
              <w:adjustRightInd w:val="0"/>
              <w:rPr>
                <w:rFonts w:cs="Times New Roman"/>
                <w:sz w:val="24"/>
                <w:szCs w:val="24"/>
              </w:rPr>
            </w:pPr>
            <w:r w:rsidRPr="00641AC6">
              <w:rPr>
                <w:rFonts w:cs="Times New Roman"/>
                <w:sz w:val="24"/>
                <w:szCs w:val="24"/>
              </w:rPr>
              <w:t xml:space="preserve">Locally-determined* </w:t>
            </w:r>
          </w:p>
        </w:tc>
      </w:tr>
    </w:tbl>
    <w:p w:rsidR="00C67FCF" w:rsidRPr="00641AC6"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NOTE: * Permits comparison of primary media use methods.</w:t>
      </w:r>
    </w:p>
    <w:p w:rsidR="00C67FCF" w:rsidRPr="00641AC6" w:rsidRDefault="00C67FCF" w:rsidP="00641AC6">
      <w:pPr>
        <w:widowControl w:val="0"/>
        <w:autoSpaceDE w:val="0"/>
        <w:autoSpaceDN w:val="0"/>
        <w:adjustRightInd w:val="0"/>
        <w:spacing w:after="0" w:line="240" w:lineRule="auto"/>
        <w:rPr>
          <w:rFonts w:cs="Times New Roman"/>
          <w:sz w:val="24"/>
          <w:szCs w:val="24"/>
        </w:rPr>
      </w:pPr>
    </w:p>
    <w:p w:rsidR="00C67FCF" w:rsidRPr="00641AC6"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Costs and effectiveness of these approaches, particularly for minority engagement, will be evaluated systematically. For example, preliminary data from at </w:t>
      </w:r>
      <w:r w:rsidR="001F389F" w:rsidRPr="00641AC6">
        <w:rPr>
          <w:rFonts w:cs="Times New Roman"/>
          <w:sz w:val="24"/>
          <w:szCs w:val="24"/>
        </w:rPr>
        <w:t xml:space="preserve">least one study center in </w:t>
      </w:r>
      <w:r w:rsidRPr="00641AC6">
        <w:rPr>
          <w:rFonts w:cs="Times New Roman"/>
          <w:sz w:val="24"/>
          <w:szCs w:val="24"/>
        </w:rPr>
        <w:t>the Initial Vanguard Study suggest that current outreach and engagement practices may not be effective in reaching some age-eligible women of Asian ethnicity; this and other related findings will inform approaches used in the Recruitment Substudy.  Other questions of interest include:</w:t>
      </w:r>
    </w:p>
    <w:p w:rsidR="00C67FCF" w:rsidRPr="00641AC6" w:rsidRDefault="00C67FCF" w:rsidP="00641AC6">
      <w:pPr>
        <w:pStyle w:val="ListParagraph"/>
        <w:widowControl w:val="0"/>
        <w:numPr>
          <w:ilvl w:val="0"/>
          <w:numId w:val="3"/>
        </w:numPr>
        <w:autoSpaceDE w:val="0"/>
        <w:autoSpaceDN w:val="0"/>
        <w:adjustRightInd w:val="0"/>
        <w:spacing w:after="0" w:line="240" w:lineRule="auto"/>
        <w:rPr>
          <w:rFonts w:cs="Times New Roman"/>
          <w:sz w:val="24"/>
          <w:szCs w:val="24"/>
        </w:rPr>
      </w:pPr>
      <w:r w:rsidRPr="00641AC6">
        <w:rPr>
          <w:rFonts w:cs="Times New Roman"/>
          <w:sz w:val="24"/>
          <w:szCs w:val="24"/>
        </w:rPr>
        <w:t xml:space="preserve">How do local travel costs associated with outreach events vary across recruitment </w:t>
      </w:r>
      <w:r w:rsidR="007A02BF">
        <w:rPr>
          <w:rFonts w:cs="Times New Roman"/>
          <w:sz w:val="24"/>
          <w:szCs w:val="24"/>
        </w:rPr>
        <w:t>strategies</w:t>
      </w:r>
      <w:r w:rsidRPr="00641AC6">
        <w:rPr>
          <w:rFonts w:cs="Times New Roman"/>
          <w:sz w:val="24"/>
          <w:szCs w:val="24"/>
        </w:rPr>
        <w:t>?</w:t>
      </w:r>
    </w:p>
    <w:p w:rsidR="00C67FCF" w:rsidRPr="00641AC6" w:rsidRDefault="00C67FCF" w:rsidP="00641AC6">
      <w:pPr>
        <w:pStyle w:val="ListParagraph"/>
        <w:widowControl w:val="0"/>
        <w:numPr>
          <w:ilvl w:val="0"/>
          <w:numId w:val="3"/>
        </w:numPr>
        <w:autoSpaceDE w:val="0"/>
        <w:autoSpaceDN w:val="0"/>
        <w:adjustRightInd w:val="0"/>
        <w:spacing w:after="0" w:line="240" w:lineRule="auto"/>
        <w:rPr>
          <w:rFonts w:cs="Times New Roman"/>
          <w:sz w:val="24"/>
          <w:szCs w:val="24"/>
        </w:rPr>
      </w:pPr>
      <w:r w:rsidRPr="00641AC6">
        <w:rPr>
          <w:rFonts w:cs="Times New Roman"/>
          <w:sz w:val="24"/>
          <w:szCs w:val="24"/>
        </w:rPr>
        <w:t>What were the dates, costs, and geographic targeting of outreach and media campaigns?</w:t>
      </w:r>
    </w:p>
    <w:p w:rsidR="00C67FCF" w:rsidRPr="00641AC6" w:rsidRDefault="00C67FCF" w:rsidP="00641AC6">
      <w:pPr>
        <w:pStyle w:val="ListParagraph"/>
        <w:widowControl w:val="0"/>
        <w:numPr>
          <w:ilvl w:val="0"/>
          <w:numId w:val="3"/>
        </w:numPr>
        <w:autoSpaceDE w:val="0"/>
        <w:autoSpaceDN w:val="0"/>
        <w:adjustRightInd w:val="0"/>
        <w:spacing w:after="0" w:line="240" w:lineRule="auto"/>
        <w:rPr>
          <w:rFonts w:cs="Times New Roman"/>
          <w:sz w:val="24"/>
          <w:szCs w:val="24"/>
        </w:rPr>
      </w:pPr>
      <w:r w:rsidRPr="00641AC6">
        <w:rPr>
          <w:rFonts w:cs="Times New Roman"/>
          <w:sz w:val="24"/>
          <w:szCs w:val="24"/>
        </w:rPr>
        <w:t>What is the cost per delivered message in media campaigns (exact or approximate)?</w:t>
      </w:r>
    </w:p>
    <w:p w:rsidR="00C67FCF" w:rsidRPr="00641AC6" w:rsidRDefault="00C67FCF" w:rsidP="00641AC6">
      <w:pPr>
        <w:pStyle w:val="ListParagraph"/>
        <w:widowControl w:val="0"/>
        <w:numPr>
          <w:ilvl w:val="0"/>
          <w:numId w:val="3"/>
        </w:numPr>
        <w:autoSpaceDE w:val="0"/>
        <w:autoSpaceDN w:val="0"/>
        <w:adjustRightInd w:val="0"/>
        <w:spacing w:after="0" w:line="240" w:lineRule="auto"/>
        <w:rPr>
          <w:rFonts w:cs="Times New Roman"/>
          <w:sz w:val="24"/>
          <w:szCs w:val="24"/>
        </w:rPr>
      </w:pPr>
      <w:r w:rsidRPr="00641AC6">
        <w:rPr>
          <w:rFonts w:cs="Times New Roman"/>
          <w:sz w:val="24"/>
          <w:szCs w:val="24"/>
        </w:rPr>
        <w:t>What is the size of the targeted population of the media campaign?</w:t>
      </w:r>
    </w:p>
    <w:p w:rsidR="00C67FCF" w:rsidRPr="00641AC6" w:rsidRDefault="00C67FCF" w:rsidP="00641AC6">
      <w:pPr>
        <w:pStyle w:val="ListParagraph"/>
        <w:widowControl w:val="0"/>
        <w:numPr>
          <w:ilvl w:val="0"/>
          <w:numId w:val="3"/>
        </w:numPr>
        <w:autoSpaceDE w:val="0"/>
        <w:autoSpaceDN w:val="0"/>
        <w:adjustRightInd w:val="0"/>
        <w:spacing w:after="0" w:line="240" w:lineRule="auto"/>
        <w:rPr>
          <w:rFonts w:cs="Times New Roman"/>
          <w:sz w:val="24"/>
          <w:szCs w:val="24"/>
        </w:rPr>
      </w:pPr>
      <w:r w:rsidRPr="00641AC6">
        <w:rPr>
          <w:rFonts w:cs="Times New Roman"/>
          <w:sz w:val="24"/>
          <w:szCs w:val="24"/>
        </w:rPr>
        <w:t>What is the yield of responses from particular media campaigns?</w:t>
      </w:r>
    </w:p>
    <w:p w:rsidR="00C67FCF" w:rsidRPr="00641AC6" w:rsidRDefault="00C67FCF" w:rsidP="00641AC6">
      <w:pPr>
        <w:pStyle w:val="ListParagraph"/>
        <w:widowControl w:val="0"/>
        <w:numPr>
          <w:ilvl w:val="0"/>
          <w:numId w:val="3"/>
        </w:numPr>
        <w:autoSpaceDE w:val="0"/>
        <w:autoSpaceDN w:val="0"/>
        <w:adjustRightInd w:val="0"/>
        <w:spacing w:after="0" w:line="240" w:lineRule="auto"/>
        <w:rPr>
          <w:rFonts w:cs="Times New Roman"/>
          <w:sz w:val="24"/>
          <w:szCs w:val="24"/>
        </w:rPr>
      </w:pPr>
      <w:r w:rsidRPr="00641AC6">
        <w:rPr>
          <w:rFonts w:cs="Times New Roman"/>
          <w:sz w:val="24"/>
          <w:szCs w:val="24"/>
        </w:rPr>
        <w:t>What is the cost in time for community outreach efforts (both contractor and volunteer labor)?</w:t>
      </w:r>
    </w:p>
    <w:p w:rsidR="00C67FCF" w:rsidRPr="00641AC6" w:rsidRDefault="00C67FCF" w:rsidP="00641AC6">
      <w:pPr>
        <w:pStyle w:val="ListParagraph"/>
        <w:widowControl w:val="0"/>
        <w:numPr>
          <w:ilvl w:val="0"/>
          <w:numId w:val="3"/>
        </w:numPr>
        <w:autoSpaceDE w:val="0"/>
        <w:autoSpaceDN w:val="0"/>
        <w:adjustRightInd w:val="0"/>
        <w:spacing w:after="0" w:line="240" w:lineRule="auto"/>
        <w:rPr>
          <w:rFonts w:cs="Times New Roman"/>
          <w:sz w:val="24"/>
          <w:szCs w:val="24"/>
        </w:rPr>
      </w:pPr>
      <w:r w:rsidRPr="00641AC6">
        <w:rPr>
          <w:rFonts w:cs="Times New Roman"/>
          <w:sz w:val="24"/>
          <w:szCs w:val="24"/>
        </w:rPr>
        <w:t>Does increased frequency of media messages result in increased response by interested individuals?</w:t>
      </w:r>
    </w:p>
    <w:p w:rsidR="00C67FCF" w:rsidRPr="00641AC6" w:rsidRDefault="00C67FCF" w:rsidP="00641AC6">
      <w:pPr>
        <w:pStyle w:val="ListParagraph"/>
        <w:widowControl w:val="0"/>
        <w:numPr>
          <w:ilvl w:val="0"/>
          <w:numId w:val="3"/>
        </w:numPr>
        <w:autoSpaceDE w:val="0"/>
        <w:autoSpaceDN w:val="0"/>
        <w:adjustRightInd w:val="0"/>
        <w:spacing w:after="0" w:line="240" w:lineRule="auto"/>
        <w:rPr>
          <w:rFonts w:cs="Times New Roman"/>
          <w:sz w:val="24"/>
          <w:szCs w:val="24"/>
        </w:rPr>
      </w:pPr>
      <w:r w:rsidRPr="00641AC6">
        <w:rPr>
          <w:rFonts w:cs="Times New Roman"/>
          <w:sz w:val="24"/>
          <w:szCs w:val="24"/>
        </w:rPr>
        <w:t>Does varying the type of media message result in increased response by interested individuals?</w:t>
      </w:r>
    </w:p>
    <w:p w:rsidR="00C67FCF" w:rsidRPr="00641AC6" w:rsidRDefault="00C67FCF" w:rsidP="00641AC6">
      <w:pPr>
        <w:pStyle w:val="ListParagraph"/>
        <w:widowControl w:val="0"/>
        <w:numPr>
          <w:ilvl w:val="0"/>
          <w:numId w:val="3"/>
        </w:numPr>
        <w:autoSpaceDE w:val="0"/>
        <w:autoSpaceDN w:val="0"/>
        <w:adjustRightInd w:val="0"/>
        <w:spacing w:after="0" w:line="240" w:lineRule="auto"/>
        <w:rPr>
          <w:rFonts w:cs="Times New Roman"/>
          <w:sz w:val="24"/>
          <w:szCs w:val="24"/>
        </w:rPr>
      </w:pPr>
      <w:r w:rsidRPr="00641AC6">
        <w:rPr>
          <w:rFonts w:cs="Times New Roman"/>
          <w:sz w:val="24"/>
          <w:szCs w:val="24"/>
        </w:rPr>
        <w:t xml:space="preserve">Are particular outreach efforts more or less successful with persons with particular demographic traits (race, ethnicity, age, marital status, primary language, employment, </w:t>
      </w:r>
      <w:r w:rsidRPr="00641AC6">
        <w:rPr>
          <w:rFonts w:cs="Times New Roman"/>
          <w:sz w:val="24"/>
          <w:szCs w:val="24"/>
        </w:rPr>
        <w:lastRenderedPageBreak/>
        <w:t>or education)?</w:t>
      </w:r>
    </w:p>
    <w:p w:rsidR="00C67FCF" w:rsidRPr="00641AC6" w:rsidRDefault="00C67FCF" w:rsidP="00641AC6">
      <w:pPr>
        <w:pStyle w:val="ListParagraph"/>
        <w:widowControl w:val="0"/>
        <w:numPr>
          <w:ilvl w:val="0"/>
          <w:numId w:val="3"/>
        </w:numPr>
        <w:autoSpaceDE w:val="0"/>
        <w:autoSpaceDN w:val="0"/>
        <w:adjustRightInd w:val="0"/>
        <w:spacing w:after="0" w:line="240" w:lineRule="auto"/>
        <w:rPr>
          <w:rFonts w:cs="Times New Roman"/>
          <w:sz w:val="24"/>
          <w:szCs w:val="24"/>
        </w:rPr>
      </w:pPr>
      <w:r w:rsidRPr="00641AC6">
        <w:rPr>
          <w:rFonts w:cs="Times New Roman"/>
          <w:sz w:val="24"/>
          <w:szCs w:val="24"/>
        </w:rPr>
        <w:t>Are particular outreach efforts associated with more effective retention? For instance, participants encountered through a provider might be retained in the study better than participants recruited through a household visit.</w:t>
      </w:r>
    </w:p>
    <w:p w:rsidR="00C67FCF" w:rsidRDefault="00C67FCF" w:rsidP="00641AC6">
      <w:pPr>
        <w:spacing w:after="0" w:line="240" w:lineRule="auto"/>
        <w:rPr>
          <w:sz w:val="24"/>
          <w:szCs w:val="24"/>
        </w:rPr>
      </w:pPr>
    </w:p>
    <w:p w:rsidR="006C0436" w:rsidRDefault="006C0436">
      <w:pPr>
        <w:rPr>
          <w:rFonts w:cs="Times New Roman"/>
          <w:bCs/>
          <w:i/>
          <w:sz w:val="24"/>
          <w:szCs w:val="24"/>
          <w:u w:val="single"/>
        </w:rPr>
      </w:pPr>
      <w:r>
        <w:rPr>
          <w:rFonts w:cs="Times New Roman"/>
          <w:bCs/>
          <w:i/>
          <w:sz w:val="24"/>
          <w:szCs w:val="24"/>
          <w:u w:val="single"/>
        </w:rPr>
        <w:br w:type="page"/>
      </w:r>
    </w:p>
    <w:p w:rsidR="00D70C52" w:rsidRPr="00641AC6" w:rsidRDefault="00D70C52" w:rsidP="00D70C52">
      <w:pPr>
        <w:widowControl w:val="0"/>
        <w:autoSpaceDE w:val="0"/>
        <w:autoSpaceDN w:val="0"/>
        <w:adjustRightInd w:val="0"/>
        <w:spacing w:after="0" w:line="240" w:lineRule="auto"/>
        <w:rPr>
          <w:rFonts w:cs="Times New Roman"/>
          <w:bCs/>
          <w:i/>
          <w:sz w:val="24"/>
          <w:szCs w:val="24"/>
          <w:u w:val="single"/>
        </w:rPr>
      </w:pPr>
      <w:r>
        <w:rPr>
          <w:rFonts w:cs="Times New Roman"/>
          <w:bCs/>
          <w:i/>
          <w:sz w:val="24"/>
          <w:szCs w:val="24"/>
          <w:u w:val="single"/>
        </w:rPr>
        <w:lastRenderedPageBreak/>
        <w:t>Other Methods to Promote Response and Deal with Nonresponse</w:t>
      </w:r>
    </w:p>
    <w:p w:rsidR="00D70C52" w:rsidRPr="00641AC6" w:rsidRDefault="00D70C52" w:rsidP="00D70C52">
      <w:pPr>
        <w:widowControl w:val="0"/>
        <w:autoSpaceDE w:val="0"/>
        <w:autoSpaceDN w:val="0"/>
        <w:adjustRightInd w:val="0"/>
        <w:spacing w:after="0" w:line="240" w:lineRule="auto"/>
        <w:rPr>
          <w:rFonts w:cs="Times New Roman"/>
          <w:b/>
          <w:bCs/>
          <w:sz w:val="24"/>
          <w:szCs w:val="24"/>
          <w:u w:val="single"/>
        </w:rPr>
      </w:pPr>
    </w:p>
    <w:p w:rsidR="00D70C52" w:rsidRDefault="00D70C52" w:rsidP="00641AC6">
      <w:pPr>
        <w:spacing w:after="0" w:line="240" w:lineRule="auto"/>
        <w:rPr>
          <w:sz w:val="24"/>
          <w:szCs w:val="24"/>
        </w:rPr>
      </w:pPr>
      <w:r>
        <w:rPr>
          <w:sz w:val="24"/>
          <w:szCs w:val="24"/>
        </w:rPr>
        <w:t xml:space="preserve">The experience of the </w:t>
      </w:r>
      <w:r w:rsidR="001F389F">
        <w:rPr>
          <w:sz w:val="24"/>
          <w:szCs w:val="24"/>
        </w:rPr>
        <w:t>I</w:t>
      </w:r>
      <w:r>
        <w:rPr>
          <w:sz w:val="24"/>
          <w:szCs w:val="24"/>
        </w:rPr>
        <w:t xml:space="preserve">nitial Vanguard Study has yielded several important </w:t>
      </w:r>
      <w:r w:rsidR="004B6C9F">
        <w:rPr>
          <w:sz w:val="24"/>
          <w:szCs w:val="24"/>
        </w:rPr>
        <w:t xml:space="preserve">“lessons learned” that have informed the design and implementation of the proposed Recruitment Substudy.  The study centers have learned that using the same data collectors to interact with households over time builds rapprort and promotes response.  For this reason, field staff should be cross-trained to administer multiple instruments and visits.  Obtaining supplementary contact information (such as cell phone numbers), varying callback days and times, and setting up each subsequent meeting at the preceding visit have also proved successful strategies.  Finally, the experience of the </w:t>
      </w:r>
      <w:r w:rsidR="001F389F">
        <w:rPr>
          <w:sz w:val="24"/>
          <w:szCs w:val="24"/>
        </w:rPr>
        <w:t>I</w:t>
      </w:r>
      <w:r w:rsidR="004B6C9F">
        <w:rPr>
          <w:sz w:val="24"/>
          <w:szCs w:val="24"/>
        </w:rPr>
        <w:t>nitial Vanguard study also demonstrated that professionalizing enumeration staff – and employing different staff with different skills and characteristics for enumeration compared to interviewing – can promote successful responses.  These findings have informed</w:t>
      </w:r>
      <w:r w:rsidR="00AE0D58">
        <w:rPr>
          <w:sz w:val="24"/>
          <w:szCs w:val="24"/>
        </w:rPr>
        <w:t xml:space="preserve"> all strategies proposed for</w:t>
      </w:r>
      <w:r w:rsidR="004B6C9F">
        <w:rPr>
          <w:sz w:val="24"/>
          <w:szCs w:val="24"/>
        </w:rPr>
        <w:t xml:space="preserve"> the Recruitment Substudy</w:t>
      </w:r>
      <w:r w:rsidR="00AE0D58">
        <w:rPr>
          <w:sz w:val="24"/>
          <w:szCs w:val="24"/>
        </w:rPr>
        <w:t>, as appropriate</w:t>
      </w:r>
      <w:r w:rsidR="004B6C9F">
        <w:rPr>
          <w:sz w:val="24"/>
          <w:szCs w:val="24"/>
        </w:rPr>
        <w:t xml:space="preserve">.  </w:t>
      </w:r>
    </w:p>
    <w:p w:rsidR="00D70C52" w:rsidRPr="00641AC6" w:rsidRDefault="00D70C52" w:rsidP="00641AC6">
      <w:pPr>
        <w:spacing w:after="0" w:line="240" w:lineRule="auto"/>
        <w:rPr>
          <w:sz w:val="24"/>
          <w:szCs w:val="24"/>
        </w:rPr>
      </w:pPr>
    </w:p>
    <w:p w:rsidR="00D21D54" w:rsidRPr="00641AC6" w:rsidRDefault="00C67FCF" w:rsidP="00641AC6">
      <w:pPr>
        <w:spacing w:after="0" w:line="240" w:lineRule="auto"/>
        <w:rPr>
          <w:b/>
          <w:sz w:val="24"/>
          <w:szCs w:val="24"/>
        </w:rPr>
      </w:pPr>
      <w:r w:rsidRPr="00641AC6">
        <w:rPr>
          <w:b/>
          <w:sz w:val="24"/>
          <w:szCs w:val="24"/>
        </w:rPr>
        <w:t xml:space="preserve">B.4 </w:t>
      </w:r>
      <w:r w:rsidRPr="00641AC6">
        <w:rPr>
          <w:b/>
          <w:sz w:val="24"/>
          <w:szCs w:val="24"/>
        </w:rPr>
        <w:tab/>
        <w:t>Tests of Procedures or Methods to be Undertaken</w:t>
      </w:r>
    </w:p>
    <w:p w:rsidR="00C67FCF" w:rsidRPr="00641AC6" w:rsidRDefault="00C67FCF" w:rsidP="00641AC6">
      <w:pPr>
        <w:spacing w:after="0" w:line="240" w:lineRule="auto"/>
        <w:rPr>
          <w:b/>
          <w:sz w:val="24"/>
          <w:szCs w:val="24"/>
        </w:rPr>
      </w:pPr>
    </w:p>
    <w:p w:rsidR="00C67FCF" w:rsidRPr="00641AC6"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The analytic aim of the </w:t>
      </w:r>
      <w:r w:rsidR="001F389F">
        <w:rPr>
          <w:rFonts w:cs="Times New Roman"/>
          <w:sz w:val="24"/>
          <w:szCs w:val="24"/>
        </w:rPr>
        <w:t>Recruitment Substudy</w:t>
      </w:r>
      <w:r w:rsidRPr="00641AC6">
        <w:rPr>
          <w:rFonts w:cs="Times New Roman"/>
          <w:sz w:val="24"/>
          <w:szCs w:val="24"/>
        </w:rPr>
        <w:t xml:space="preserve"> is a quantitative description of the feasibility, acceptability, and cost of three discrete participant recruitment strategies. Overarching research questions, and research questions specific to particular </w:t>
      </w:r>
      <w:r w:rsidR="001F389F">
        <w:rPr>
          <w:rFonts w:cs="Times New Roman"/>
          <w:sz w:val="24"/>
          <w:szCs w:val="24"/>
        </w:rPr>
        <w:t>r</w:t>
      </w:r>
      <w:r w:rsidRPr="00641AC6">
        <w:rPr>
          <w:rFonts w:cs="Times New Roman"/>
          <w:sz w:val="24"/>
          <w:szCs w:val="24"/>
        </w:rPr>
        <w:t xml:space="preserve">ecruitment strategies, </w:t>
      </w:r>
      <w:r w:rsidR="0045582A" w:rsidRPr="00641AC6">
        <w:rPr>
          <w:rFonts w:cs="Times New Roman"/>
          <w:sz w:val="24"/>
          <w:szCs w:val="24"/>
        </w:rPr>
        <w:t>were</w:t>
      </w:r>
      <w:r w:rsidRPr="00641AC6">
        <w:rPr>
          <w:rFonts w:cs="Times New Roman"/>
          <w:sz w:val="24"/>
          <w:szCs w:val="24"/>
        </w:rPr>
        <w:t xml:space="preserve"> presented </w:t>
      </w:r>
      <w:r w:rsidR="0045582A" w:rsidRPr="00641AC6">
        <w:rPr>
          <w:rFonts w:cs="Times New Roman"/>
          <w:sz w:val="24"/>
          <w:szCs w:val="24"/>
        </w:rPr>
        <w:t xml:space="preserve">in Part A of this supporting statement </w:t>
      </w:r>
      <w:r w:rsidRPr="00641AC6">
        <w:rPr>
          <w:rFonts w:cs="Times New Roman"/>
          <w:sz w:val="24"/>
          <w:szCs w:val="24"/>
        </w:rPr>
        <w:t xml:space="preserve">(see </w:t>
      </w:r>
      <w:r w:rsidRPr="00641AC6">
        <w:rPr>
          <w:rFonts w:cs="Times New Roman"/>
          <w:i/>
          <w:sz w:val="24"/>
          <w:szCs w:val="24"/>
        </w:rPr>
        <w:t>Research Goals</w:t>
      </w:r>
      <w:r w:rsidRPr="00641AC6">
        <w:rPr>
          <w:rFonts w:cs="Times New Roman"/>
          <w:sz w:val="24"/>
          <w:szCs w:val="24"/>
        </w:rPr>
        <w:t xml:space="preserve"> and </w:t>
      </w:r>
      <w:r w:rsidRPr="00641AC6">
        <w:rPr>
          <w:rFonts w:cs="Times New Roman"/>
          <w:i/>
          <w:sz w:val="24"/>
          <w:szCs w:val="24"/>
        </w:rPr>
        <w:t>Study Design and Methods</w:t>
      </w:r>
      <w:r w:rsidRPr="00641AC6">
        <w:rPr>
          <w:rFonts w:cs="Times New Roman"/>
          <w:sz w:val="24"/>
          <w:szCs w:val="24"/>
        </w:rPr>
        <w:t xml:space="preserve">, respectively). </w:t>
      </w:r>
      <w:r w:rsidR="0045582A" w:rsidRPr="00641AC6">
        <w:rPr>
          <w:rFonts w:cs="Times New Roman"/>
          <w:sz w:val="24"/>
          <w:szCs w:val="24"/>
        </w:rPr>
        <w:t xml:space="preserve"> </w:t>
      </w:r>
      <w:r w:rsidRPr="00641AC6">
        <w:rPr>
          <w:rFonts w:cs="Times New Roman"/>
          <w:sz w:val="24"/>
          <w:szCs w:val="24"/>
        </w:rPr>
        <w:t xml:space="preserve">This section describes </w:t>
      </w:r>
      <w:r w:rsidR="0045582A" w:rsidRPr="00641AC6">
        <w:rPr>
          <w:rFonts w:cs="Times New Roman"/>
          <w:sz w:val="24"/>
          <w:szCs w:val="24"/>
        </w:rPr>
        <w:t>the</w:t>
      </w:r>
      <w:r w:rsidRPr="00641AC6">
        <w:rPr>
          <w:rFonts w:cs="Times New Roman"/>
          <w:sz w:val="24"/>
          <w:szCs w:val="24"/>
        </w:rPr>
        <w:t xml:space="preserve"> decision rules that form the basis of </w:t>
      </w:r>
      <w:r w:rsidR="0045582A" w:rsidRPr="00641AC6">
        <w:rPr>
          <w:rFonts w:cs="Times New Roman"/>
          <w:sz w:val="24"/>
          <w:szCs w:val="24"/>
        </w:rPr>
        <w:t>the</w:t>
      </w:r>
      <w:r w:rsidRPr="00641AC6">
        <w:rPr>
          <w:rFonts w:cs="Times New Roman"/>
          <w:sz w:val="24"/>
          <w:szCs w:val="24"/>
        </w:rPr>
        <w:t xml:space="preserve"> </w:t>
      </w:r>
      <w:r w:rsidR="009B33A0">
        <w:rPr>
          <w:rFonts w:cs="Times New Roman"/>
          <w:sz w:val="24"/>
          <w:szCs w:val="24"/>
        </w:rPr>
        <w:t xml:space="preserve">evaluation plan for the Recruitment Substudy.  </w:t>
      </w:r>
    </w:p>
    <w:p w:rsidR="00C67FCF" w:rsidRPr="00641AC6" w:rsidRDefault="00C67FCF" w:rsidP="00641AC6">
      <w:pPr>
        <w:widowControl w:val="0"/>
        <w:autoSpaceDE w:val="0"/>
        <w:autoSpaceDN w:val="0"/>
        <w:adjustRightInd w:val="0"/>
        <w:spacing w:after="0" w:line="240" w:lineRule="auto"/>
        <w:rPr>
          <w:rFonts w:cs="Times New Roman"/>
          <w:b/>
          <w:bCs/>
          <w:sz w:val="24"/>
          <w:szCs w:val="24"/>
        </w:rPr>
      </w:pPr>
    </w:p>
    <w:p w:rsidR="00C67FCF" w:rsidRPr="00641AC6" w:rsidRDefault="00C67FCF" w:rsidP="006C0436">
      <w:pPr>
        <w:rPr>
          <w:rFonts w:cs="Times New Roman"/>
          <w:bCs/>
          <w:i/>
          <w:sz w:val="24"/>
          <w:szCs w:val="24"/>
          <w:u w:val="single"/>
        </w:rPr>
      </w:pPr>
      <w:r w:rsidRPr="00641AC6">
        <w:rPr>
          <w:rFonts w:cs="Times New Roman"/>
          <w:bCs/>
          <w:i/>
          <w:sz w:val="24"/>
          <w:szCs w:val="24"/>
          <w:u w:val="single"/>
        </w:rPr>
        <w:t>Evaluation Of Feasibilty</w:t>
      </w:r>
    </w:p>
    <w:p w:rsidR="00C67FCF" w:rsidRPr="006C0436" w:rsidRDefault="006C0436" w:rsidP="00641AC6">
      <w:pPr>
        <w:widowControl w:val="0"/>
        <w:autoSpaceDE w:val="0"/>
        <w:autoSpaceDN w:val="0"/>
        <w:adjustRightInd w:val="0"/>
        <w:spacing w:after="0" w:line="240" w:lineRule="auto"/>
        <w:rPr>
          <w:rFonts w:cs="Times New Roman"/>
          <w:sz w:val="24"/>
          <w:szCs w:val="24"/>
          <w:u w:val="single"/>
        </w:rPr>
      </w:pPr>
      <w:r w:rsidRPr="006C0436">
        <w:rPr>
          <w:rFonts w:cs="Times New Roman"/>
          <w:sz w:val="24"/>
          <w:szCs w:val="24"/>
          <w:u w:val="single"/>
        </w:rPr>
        <w:t>Recruitment</w:t>
      </w:r>
    </w:p>
    <w:p w:rsidR="00C67FCF" w:rsidRPr="00641AC6" w:rsidRDefault="00C67FCF" w:rsidP="00641AC6">
      <w:pPr>
        <w:widowControl w:val="0"/>
        <w:autoSpaceDE w:val="0"/>
        <w:autoSpaceDN w:val="0"/>
        <w:adjustRightInd w:val="0"/>
        <w:spacing w:after="0" w:line="240" w:lineRule="auto"/>
        <w:rPr>
          <w:rFonts w:cs="Times New Roman"/>
          <w:sz w:val="24"/>
          <w:szCs w:val="24"/>
        </w:rPr>
      </w:pPr>
    </w:p>
    <w:p w:rsidR="00C67FCF" w:rsidRPr="00641AC6"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Feasibility will be evaluated in terms of recruitment and retention of participants. </w:t>
      </w:r>
      <w:r w:rsidR="009B33A0">
        <w:rPr>
          <w:rFonts w:cs="Times New Roman"/>
          <w:sz w:val="24"/>
          <w:szCs w:val="24"/>
        </w:rPr>
        <w:t>R</w:t>
      </w:r>
      <w:r w:rsidR="00AE0D58" w:rsidRPr="00641AC6">
        <w:rPr>
          <w:rFonts w:cs="Times New Roman"/>
          <w:sz w:val="24"/>
          <w:szCs w:val="24"/>
        </w:rPr>
        <w:t>ecruitment</w:t>
      </w:r>
      <w:r w:rsidR="00AE0D58">
        <w:rPr>
          <w:rFonts w:cs="Times New Roman"/>
          <w:sz w:val="24"/>
          <w:szCs w:val="24"/>
        </w:rPr>
        <w:t xml:space="preserve"> goals</w:t>
      </w:r>
      <w:r w:rsidR="00AE0D58" w:rsidRPr="00641AC6">
        <w:rPr>
          <w:rFonts w:cs="Times New Roman"/>
          <w:sz w:val="24"/>
          <w:szCs w:val="24"/>
        </w:rPr>
        <w:t xml:space="preserve"> </w:t>
      </w:r>
      <w:r w:rsidR="009B33A0">
        <w:rPr>
          <w:rFonts w:cs="Times New Roman"/>
          <w:sz w:val="24"/>
          <w:szCs w:val="24"/>
        </w:rPr>
        <w:t xml:space="preserve">will not </w:t>
      </w:r>
      <w:r w:rsidRPr="00641AC6">
        <w:rPr>
          <w:rFonts w:cs="Times New Roman"/>
          <w:sz w:val="24"/>
          <w:szCs w:val="24"/>
        </w:rPr>
        <w:t xml:space="preserve">target a particular response rate or a particular number recruited. Instead, the outcome of interest is the defining the maximal and steady state rates for each of the </w:t>
      </w:r>
      <w:r w:rsidR="009B33A0">
        <w:rPr>
          <w:rFonts w:cs="Times New Roman"/>
          <w:sz w:val="24"/>
          <w:szCs w:val="24"/>
        </w:rPr>
        <w:t>r</w:t>
      </w:r>
      <w:r w:rsidRPr="00641AC6">
        <w:rPr>
          <w:rFonts w:cs="Times New Roman"/>
          <w:sz w:val="24"/>
          <w:szCs w:val="24"/>
        </w:rPr>
        <w:t xml:space="preserve">ecruitment strategies in identifying eligible women, successfully gaining their consent, and successfully collecting data throughout pregnancy and including birth. </w:t>
      </w:r>
      <w:r w:rsidR="00AE0D58">
        <w:rPr>
          <w:rFonts w:cs="Times New Roman"/>
          <w:sz w:val="24"/>
          <w:szCs w:val="24"/>
        </w:rPr>
        <w:t xml:space="preserve">For these purposes, </w:t>
      </w:r>
      <w:r w:rsidR="009B33A0">
        <w:rPr>
          <w:rFonts w:cs="Times New Roman"/>
          <w:sz w:val="24"/>
          <w:szCs w:val="24"/>
        </w:rPr>
        <w:t>the “</w:t>
      </w:r>
      <w:r w:rsidR="00AE0D58">
        <w:rPr>
          <w:rFonts w:cs="Times New Roman"/>
          <w:sz w:val="24"/>
          <w:szCs w:val="24"/>
        </w:rPr>
        <w:t>s</w:t>
      </w:r>
      <w:r w:rsidR="00AE0D58" w:rsidRPr="00641AC6">
        <w:rPr>
          <w:rFonts w:cs="Times New Roman"/>
          <w:sz w:val="24"/>
          <w:szCs w:val="24"/>
        </w:rPr>
        <w:t xml:space="preserve">teady </w:t>
      </w:r>
      <w:r w:rsidRPr="00641AC6">
        <w:rPr>
          <w:rFonts w:cs="Times New Roman"/>
          <w:sz w:val="24"/>
          <w:szCs w:val="24"/>
        </w:rPr>
        <w:t>state</w:t>
      </w:r>
      <w:r w:rsidR="009B33A0">
        <w:rPr>
          <w:rFonts w:cs="Times New Roman"/>
          <w:sz w:val="24"/>
          <w:szCs w:val="24"/>
        </w:rPr>
        <w:t xml:space="preserve">” </w:t>
      </w:r>
      <w:r w:rsidRPr="00641AC6">
        <w:rPr>
          <w:rFonts w:cs="Times New Roman"/>
          <w:sz w:val="24"/>
          <w:szCs w:val="24"/>
        </w:rPr>
        <w:t xml:space="preserve">rate is defined as </w:t>
      </w:r>
      <w:r w:rsidR="00AE0D58">
        <w:rPr>
          <w:rFonts w:cs="Times New Roman"/>
          <w:sz w:val="24"/>
          <w:szCs w:val="24"/>
        </w:rPr>
        <w:t>three</w:t>
      </w:r>
      <w:r w:rsidR="00AE0D58" w:rsidRPr="00641AC6">
        <w:rPr>
          <w:rFonts w:cs="Times New Roman"/>
          <w:sz w:val="24"/>
          <w:szCs w:val="24"/>
        </w:rPr>
        <w:t xml:space="preserve"> </w:t>
      </w:r>
      <w:r w:rsidRPr="00641AC6">
        <w:rPr>
          <w:rFonts w:cs="Times New Roman"/>
          <w:sz w:val="24"/>
          <w:szCs w:val="24"/>
        </w:rPr>
        <w:t>consecutive months of approximately the same rate.</w:t>
      </w:r>
      <w:r w:rsidR="0045582A" w:rsidRPr="00641AC6">
        <w:rPr>
          <w:rFonts w:cs="Times New Roman"/>
          <w:sz w:val="24"/>
          <w:szCs w:val="24"/>
        </w:rPr>
        <w:t xml:space="preserve">  </w:t>
      </w:r>
    </w:p>
    <w:p w:rsidR="00C67FCF" w:rsidRPr="00641AC6" w:rsidRDefault="00C67FCF" w:rsidP="00641AC6">
      <w:pPr>
        <w:widowControl w:val="0"/>
        <w:autoSpaceDE w:val="0"/>
        <w:autoSpaceDN w:val="0"/>
        <w:adjustRightInd w:val="0"/>
        <w:spacing w:after="0" w:line="240" w:lineRule="auto"/>
        <w:rPr>
          <w:rFonts w:cs="Times New Roman"/>
          <w:sz w:val="24"/>
          <w:szCs w:val="24"/>
        </w:rPr>
      </w:pPr>
    </w:p>
    <w:p w:rsidR="00C67FCF" w:rsidRPr="00641AC6"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Accordingly, outcomes that will be used to assess recruitment include:  </w:t>
      </w:r>
    </w:p>
    <w:p w:rsidR="00C67FCF" w:rsidRPr="00641AC6" w:rsidRDefault="00C67FCF" w:rsidP="00641AC6">
      <w:pPr>
        <w:pStyle w:val="ListParagraph"/>
        <w:widowControl w:val="0"/>
        <w:numPr>
          <w:ilvl w:val="0"/>
          <w:numId w:val="5"/>
        </w:numPr>
        <w:autoSpaceDE w:val="0"/>
        <w:autoSpaceDN w:val="0"/>
        <w:adjustRightInd w:val="0"/>
        <w:spacing w:after="0" w:line="240" w:lineRule="auto"/>
        <w:rPr>
          <w:rFonts w:cs="Times New Roman"/>
          <w:sz w:val="24"/>
          <w:szCs w:val="24"/>
        </w:rPr>
      </w:pPr>
      <w:r w:rsidRPr="00641AC6">
        <w:rPr>
          <w:rFonts w:cs="Times New Roman"/>
          <w:sz w:val="24"/>
          <w:szCs w:val="24"/>
        </w:rPr>
        <w:t xml:space="preserve"> The rate at which the </w:t>
      </w:r>
      <w:r w:rsidR="009B33A0">
        <w:rPr>
          <w:rFonts w:cs="Times New Roman"/>
          <w:sz w:val="24"/>
          <w:szCs w:val="24"/>
        </w:rPr>
        <w:t>s</w:t>
      </w:r>
      <w:r w:rsidRPr="00641AC6">
        <w:rPr>
          <w:rFonts w:cs="Times New Roman"/>
          <w:sz w:val="24"/>
          <w:szCs w:val="24"/>
        </w:rPr>
        <w:t>tudy learns of potentially eligible women, which will occur through a variety of sources dependent on the recruitment schema.</w:t>
      </w:r>
    </w:p>
    <w:p w:rsidR="00C67FCF" w:rsidRPr="00641AC6" w:rsidRDefault="00C67FCF" w:rsidP="00641AC6">
      <w:pPr>
        <w:pStyle w:val="ListParagraph"/>
        <w:widowControl w:val="0"/>
        <w:numPr>
          <w:ilvl w:val="0"/>
          <w:numId w:val="5"/>
        </w:numPr>
        <w:autoSpaceDE w:val="0"/>
        <w:autoSpaceDN w:val="0"/>
        <w:adjustRightInd w:val="0"/>
        <w:spacing w:after="0" w:line="240" w:lineRule="auto"/>
        <w:rPr>
          <w:rFonts w:cs="Times New Roman"/>
          <w:sz w:val="24"/>
          <w:szCs w:val="24"/>
        </w:rPr>
      </w:pPr>
      <w:r w:rsidRPr="00641AC6">
        <w:rPr>
          <w:rFonts w:cs="Times New Roman"/>
          <w:sz w:val="24"/>
          <w:szCs w:val="24"/>
        </w:rPr>
        <w:t xml:space="preserve">The rate at which the </w:t>
      </w:r>
      <w:r w:rsidR="009B33A0">
        <w:rPr>
          <w:rFonts w:cs="Times New Roman"/>
          <w:sz w:val="24"/>
          <w:szCs w:val="24"/>
        </w:rPr>
        <w:t>s</w:t>
      </w:r>
      <w:r w:rsidRPr="00641AC6">
        <w:rPr>
          <w:rFonts w:cs="Times New Roman"/>
          <w:sz w:val="24"/>
          <w:szCs w:val="24"/>
        </w:rPr>
        <w:t>tudy can successfully contact these potentially eligible women.</w:t>
      </w:r>
    </w:p>
    <w:p w:rsidR="00C67FCF" w:rsidRPr="00641AC6" w:rsidRDefault="00C67FCF" w:rsidP="00641AC6">
      <w:pPr>
        <w:pStyle w:val="ListParagraph"/>
        <w:widowControl w:val="0"/>
        <w:numPr>
          <w:ilvl w:val="0"/>
          <w:numId w:val="5"/>
        </w:numPr>
        <w:autoSpaceDE w:val="0"/>
        <w:autoSpaceDN w:val="0"/>
        <w:adjustRightInd w:val="0"/>
        <w:spacing w:after="0" w:line="240" w:lineRule="auto"/>
        <w:rPr>
          <w:rFonts w:cs="Times New Roman"/>
          <w:sz w:val="24"/>
          <w:szCs w:val="24"/>
        </w:rPr>
      </w:pPr>
      <w:r w:rsidRPr="00641AC6">
        <w:rPr>
          <w:rFonts w:cs="Times New Roman"/>
          <w:sz w:val="24"/>
          <w:szCs w:val="24"/>
        </w:rPr>
        <w:t xml:space="preserve">The rate at which the </w:t>
      </w:r>
      <w:r w:rsidR="009B33A0">
        <w:rPr>
          <w:rFonts w:cs="Times New Roman"/>
          <w:sz w:val="24"/>
          <w:szCs w:val="24"/>
        </w:rPr>
        <w:t>s</w:t>
      </w:r>
      <w:r w:rsidRPr="00641AC6">
        <w:rPr>
          <w:rFonts w:cs="Times New Roman"/>
          <w:sz w:val="24"/>
          <w:szCs w:val="24"/>
        </w:rPr>
        <w:t xml:space="preserve">tudy determines the dwelling unit eligibility and the pregnancy screening eligibility of these women. </w:t>
      </w:r>
    </w:p>
    <w:p w:rsidR="00C67FCF" w:rsidRPr="00641AC6" w:rsidRDefault="00C67FCF" w:rsidP="00641AC6">
      <w:pPr>
        <w:pStyle w:val="ListParagraph"/>
        <w:widowControl w:val="0"/>
        <w:numPr>
          <w:ilvl w:val="0"/>
          <w:numId w:val="5"/>
        </w:numPr>
        <w:autoSpaceDE w:val="0"/>
        <w:autoSpaceDN w:val="0"/>
        <w:adjustRightInd w:val="0"/>
        <w:spacing w:after="0" w:line="240" w:lineRule="auto"/>
        <w:rPr>
          <w:rFonts w:cs="Times New Roman"/>
          <w:sz w:val="24"/>
          <w:szCs w:val="24"/>
        </w:rPr>
      </w:pPr>
      <w:r w:rsidRPr="00641AC6">
        <w:rPr>
          <w:rFonts w:cs="Times New Roman"/>
          <w:sz w:val="24"/>
          <w:szCs w:val="24"/>
        </w:rPr>
        <w:t xml:space="preserve">The rate at which eligible women consent to entering the study after being contacted and screened for eligibility. </w:t>
      </w:r>
    </w:p>
    <w:p w:rsidR="00C67FCF" w:rsidRPr="00641AC6" w:rsidRDefault="00C67FCF" w:rsidP="00641AC6">
      <w:pPr>
        <w:widowControl w:val="0"/>
        <w:autoSpaceDE w:val="0"/>
        <w:autoSpaceDN w:val="0"/>
        <w:adjustRightInd w:val="0"/>
        <w:spacing w:after="0" w:line="240" w:lineRule="auto"/>
        <w:rPr>
          <w:rFonts w:cs="Times New Roman"/>
          <w:sz w:val="24"/>
          <w:szCs w:val="24"/>
        </w:rPr>
      </w:pPr>
    </w:p>
    <w:p w:rsidR="00C67FCF" w:rsidRPr="00641AC6"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For the Main Study, a customized recruitment strategy may be required for different types of </w:t>
      </w:r>
      <w:r w:rsidR="009B33A0">
        <w:rPr>
          <w:rFonts w:cs="Times New Roman"/>
          <w:sz w:val="24"/>
          <w:szCs w:val="24"/>
        </w:rPr>
        <w:lastRenderedPageBreak/>
        <w:t>s</w:t>
      </w:r>
      <w:r w:rsidRPr="00641AC6">
        <w:rPr>
          <w:rFonts w:cs="Times New Roman"/>
          <w:sz w:val="24"/>
          <w:szCs w:val="24"/>
        </w:rPr>
        <w:t xml:space="preserve">tudy </w:t>
      </w:r>
      <w:r w:rsidR="009B33A0">
        <w:rPr>
          <w:rFonts w:cs="Times New Roman"/>
          <w:sz w:val="24"/>
          <w:szCs w:val="24"/>
        </w:rPr>
        <w:t>l</w:t>
      </w:r>
      <w:r w:rsidRPr="00641AC6">
        <w:rPr>
          <w:rFonts w:cs="Times New Roman"/>
          <w:sz w:val="24"/>
          <w:szCs w:val="24"/>
        </w:rPr>
        <w:t xml:space="preserve">ocations. The Recruitment </w:t>
      </w:r>
      <w:r w:rsidR="009B33A0">
        <w:rPr>
          <w:rFonts w:cs="Times New Roman"/>
          <w:sz w:val="24"/>
          <w:szCs w:val="24"/>
        </w:rPr>
        <w:t>S</w:t>
      </w:r>
      <w:r w:rsidRPr="00641AC6">
        <w:rPr>
          <w:rFonts w:cs="Times New Roman"/>
          <w:sz w:val="24"/>
          <w:szCs w:val="24"/>
        </w:rPr>
        <w:t xml:space="preserve">ubstudy experience, along with other extant data and resources, will </w:t>
      </w:r>
      <w:r w:rsidR="009B33A0">
        <w:rPr>
          <w:rFonts w:cs="Times New Roman"/>
          <w:sz w:val="24"/>
          <w:szCs w:val="24"/>
        </w:rPr>
        <w:t>help guide the choice of</w:t>
      </w:r>
      <w:r w:rsidRPr="00641AC6">
        <w:rPr>
          <w:rFonts w:cs="Times New Roman"/>
          <w:sz w:val="24"/>
          <w:szCs w:val="24"/>
        </w:rPr>
        <w:t xml:space="preserve"> recruitment strategies for the Main Study. </w:t>
      </w:r>
    </w:p>
    <w:p w:rsidR="00C67FCF" w:rsidRPr="00641AC6" w:rsidRDefault="00C67FCF" w:rsidP="00641AC6">
      <w:pPr>
        <w:widowControl w:val="0"/>
        <w:autoSpaceDE w:val="0"/>
        <w:autoSpaceDN w:val="0"/>
        <w:adjustRightInd w:val="0"/>
        <w:spacing w:after="0" w:line="240" w:lineRule="auto"/>
        <w:rPr>
          <w:rFonts w:cs="Times New Roman"/>
          <w:b/>
          <w:bCs/>
          <w:sz w:val="24"/>
          <w:szCs w:val="24"/>
        </w:rPr>
      </w:pPr>
    </w:p>
    <w:p w:rsidR="00C67FCF" w:rsidRPr="006C0436" w:rsidRDefault="006C0436" w:rsidP="00641AC6">
      <w:pPr>
        <w:widowControl w:val="0"/>
        <w:autoSpaceDE w:val="0"/>
        <w:autoSpaceDN w:val="0"/>
        <w:adjustRightInd w:val="0"/>
        <w:spacing w:after="0" w:line="240" w:lineRule="auto"/>
        <w:rPr>
          <w:rFonts w:cs="Times New Roman"/>
          <w:bCs/>
          <w:sz w:val="24"/>
          <w:szCs w:val="24"/>
          <w:u w:val="single"/>
        </w:rPr>
      </w:pPr>
      <w:r w:rsidRPr="006C0436">
        <w:rPr>
          <w:rFonts w:cs="Times New Roman"/>
          <w:bCs/>
          <w:sz w:val="24"/>
          <w:szCs w:val="24"/>
          <w:u w:val="single"/>
        </w:rPr>
        <w:t>Retention</w:t>
      </w:r>
    </w:p>
    <w:p w:rsidR="006C0436" w:rsidRPr="00641AC6" w:rsidRDefault="006C0436" w:rsidP="00641AC6">
      <w:pPr>
        <w:widowControl w:val="0"/>
        <w:autoSpaceDE w:val="0"/>
        <w:autoSpaceDN w:val="0"/>
        <w:adjustRightInd w:val="0"/>
        <w:spacing w:after="0" w:line="240" w:lineRule="auto"/>
        <w:rPr>
          <w:rFonts w:cs="Times New Roman"/>
          <w:bCs/>
          <w:sz w:val="24"/>
          <w:szCs w:val="24"/>
        </w:rPr>
      </w:pPr>
    </w:p>
    <w:p w:rsidR="00C67FCF" w:rsidRPr="00641AC6" w:rsidRDefault="009B33A0" w:rsidP="00641AC6">
      <w:pPr>
        <w:widowControl w:val="0"/>
        <w:autoSpaceDE w:val="0"/>
        <w:autoSpaceDN w:val="0"/>
        <w:adjustRightInd w:val="0"/>
        <w:spacing w:after="0" w:line="240" w:lineRule="auto"/>
        <w:rPr>
          <w:rFonts w:cs="Times New Roman"/>
          <w:sz w:val="24"/>
          <w:szCs w:val="24"/>
        </w:rPr>
      </w:pPr>
      <w:r>
        <w:rPr>
          <w:rFonts w:cs="Times New Roman"/>
          <w:sz w:val="24"/>
          <w:szCs w:val="24"/>
        </w:rPr>
        <w:t>A key goal for the NCS</w:t>
      </w:r>
      <w:r w:rsidR="00C67FCF" w:rsidRPr="00641AC6">
        <w:rPr>
          <w:rFonts w:cs="Times New Roman"/>
          <w:sz w:val="24"/>
          <w:szCs w:val="24"/>
        </w:rPr>
        <w:t xml:space="preserve"> Main Study </w:t>
      </w:r>
      <w:r>
        <w:rPr>
          <w:rFonts w:cs="Times New Roman"/>
          <w:sz w:val="24"/>
          <w:szCs w:val="24"/>
        </w:rPr>
        <w:t xml:space="preserve">is to obtain information on the </w:t>
      </w:r>
      <w:r w:rsidR="00C67FCF" w:rsidRPr="00641AC6">
        <w:rPr>
          <w:rFonts w:cs="Times New Roman"/>
          <w:sz w:val="24"/>
          <w:szCs w:val="24"/>
        </w:rPr>
        <w:t xml:space="preserve">health and developmental outcomes of subjects as they move through adolescence and early adulthood. </w:t>
      </w:r>
      <w:r>
        <w:rPr>
          <w:rFonts w:cs="Times New Roman"/>
          <w:sz w:val="24"/>
          <w:szCs w:val="24"/>
        </w:rPr>
        <w:t xml:space="preserve">To answer many of the central scientific questions, it will be essential to retain </w:t>
      </w:r>
      <w:r w:rsidR="00C67FCF" w:rsidRPr="00641AC6">
        <w:rPr>
          <w:rFonts w:cs="Times New Roman"/>
          <w:sz w:val="24"/>
          <w:szCs w:val="24"/>
        </w:rPr>
        <w:t xml:space="preserve">a sample of sufficient size </w:t>
      </w:r>
      <w:r w:rsidR="00F314B6">
        <w:rPr>
          <w:rFonts w:cs="Times New Roman"/>
          <w:sz w:val="24"/>
          <w:szCs w:val="24"/>
        </w:rPr>
        <w:t>throughout the course of</w:t>
      </w:r>
      <w:r w:rsidR="00F314B6" w:rsidRPr="00641AC6">
        <w:rPr>
          <w:rFonts w:cs="Times New Roman"/>
          <w:sz w:val="24"/>
          <w:szCs w:val="24"/>
        </w:rPr>
        <w:t xml:space="preserve"> </w:t>
      </w:r>
      <w:r w:rsidR="00C67FCF" w:rsidRPr="00641AC6">
        <w:rPr>
          <w:rFonts w:cs="Times New Roman"/>
          <w:sz w:val="24"/>
          <w:szCs w:val="24"/>
        </w:rPr>
        <w:t>the Main</w:t>
      </w:r>
      <w:r w:rsidR="0076727C" w:rsidRPr="00641AC6">
        <w:rPr>
          <w:rFonts w:cs="Times New Roman"/>
          <w:sz w:val="24"/>
          <w:szCs w:val="24"/>
        </w:rPr>
        <w:t xml:space="preserve"> </w:t>
      </w:r>
      <w:r w:rsidR="00C67FCF" w:rsidRPr="00641AC6">
        <w:rPr>
          <w:rFonts w:cs="Times New Roman"/>
          <w:sz w:val="24"/>
          <w:szCs w:val="24"/>
        </w:rPr>
        <w:t>Study. Determining expected rates of retention of participants through pregnancy to birth and beyond is a key part of the analytic plan for the</w:t>
      </w:r>
      <w:r w:rsidR="00F314B6">
        <w:rPr>
          <w:rFonts w:cs="Times New Roman"/>
          <w:sz w:val="24"/>
          <w:szCs w:val="24"/>
        </w:rPr>
        <w:t>Recruitment Substudy</w:t>
      </w:r>
      <w:r w:rsidR="00C67FCF" w:rsidRPr="00641AC6">
        <w:rPr>
          <w:rFonts w:cs="Times New Roman"/>
          <w:sz w:val="24"/>
          <w:szCs w:val="24"/>
        </w:rPr>
        <w:t>. Retention of participants from visit to visit will be carefully monitored.</w:t>
      </w:r>
      <w:r w:rsidR="0045582A" w:rsidRPr="00641AC6">
        <w:rPr>
          <w:rFonts w:cs="Times New Roman"/>
          <w:sz w:val="24"/>
          <w:szCs w:val="24"/>
        </w:rPr>
        <w:t xml:space="preserve">  </w:t>
      </w:r>
    </w:p>
    <w:p w:rsidR="00C67FCF" w:rsidRPr="00641AC6" w:rsidRDefault="00C67FCF" w:rsidP="00641AC6">
      <w:pPr>
        <w:widowControl w:val="0"/>
        <w:autoSpaceDE w:val="0"/>
        <w:autoSpaceDN w:val="0"/>
        <w:adjustRightInd w:val="0"/>
        <w:spacing w:after="0" w:line="240" w:lineRule="auto"/>
        <w:rPr>
          <w:rFonts w:cs="Times New Roman"/>
          <w:sz w:val="24"/>
          <w:szCs w:val="24"/>
        </w:rPr>
      </w:pPr>
    </w:p>
    <w:p w:rsidR="00C67FCF" w:rsidRPr="00641AC6"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Specifically, the NCS will monitor:</w:t>
      </w:r>
    </w:p>
    <w:p w:rsidR="00C67FCF" w:rsidRPr="00641AC6" w:rsidRDefault="00C67FCF" w:rsidP="00641AC6">
      <w:pPr>
        <w:pStyle w:val="ListParagraph"/>
        <w:widowControl w:val="0"/>
        <w:numPr>
          <w:ilvl w:val="0"/>
          <w:numId w:val="4"/>
        </w:numPr>
        <w:autoSpaceDE w:val="0"/>
        <w:autoSpaceDN w:val="0"/>
        <w:adjustRightInd w:val="0"/>
        <w:spacing w:after="0" w:line="240" w:lineRule="auto"/>
        <w:rPr>
          <w:rFonts w:cs="Times New Roman"/>
          <w:sz w:val="24"/>
          <w:szCs w:val="24"/>
        </w:rPr>
      </w:pPr>
      <w:r w:rsidRPr="00641AC6">
        <w:rPr>
          <w:rFonts w:cs="Times New Roman"/>
          <w:sz w:val="24"/>
          <w:szCs w:val="24"/>
        </w:rPr>
        <w:t xml:space="preserve">The proportion of age-eligible women not pregnant at initial contact who consequently become pregnant and agree to join the </w:t>
      </w:r>
      <w:r w:rsidR="00F314B6">
        <w:rPr>
          <w:rFonts w:cs="Times New Roman"/>
          <w:sz w:val="24"/>
          <w:szCs w:val="24"/>
        </w:rPr>
        <w:t>s</w:t>
      </w:r>
      <w:r w:rsidRPr="00641AC6">
        <w:rPr>
          <w:rFonts w:cs="Times New Roman"/>
          <w:sz w:val="24"/>
          <w:szCs w:val="24"/>
        </w:rPr>
        <w:t>tudy.</w:t>
      </w:r>
    </w:p>
    <w:p w:rsidR="00C67FCF" w:rsidRPr="00641AC6" w:rsidRDefault="00C67FCF" w:rsidP="00641AC6">
      <w:pPr>
        <w:pStyle w:val="ListParagraph"/>
        <w:widowControl w:val="0"/>
        <w:numPr>
          <w:ilvl w:val="0"/>
          <w:numId w:val="4"/>
        </w:numPr>
        <w:autoSpaceDE w:val="0"/>
        <w:autoSpaceDN w:val="0"/>
        <w:adjustRightInd w:val="0"/>
        <w:spacing w:after="0" w:line="240" w:lineRule="auto"/>
        <w:rPr>
          <w:rFonts w:cs="Times New Roman"/>
          <w:sz w:val="24"/>
          <w:szCs w:val="24"/>
        </w:rPr>
      </w:pPr>
      <w:r w:rsidRPr="00641AC6">
        <w:rPr>
          <w:rFonts w:cs="Times New Roman"/>
          <w:sz w:val="24"/>
          <w:szCs w:val="24"/>
        </w:rPr>
        <w:t>The proportion of consented women who participate in at least one data collection study visit.</w:t>
      </w:r>
    </w:p>
    <w:p w:rsidR="00C67FCF" w:rsidRPr="00641AC6" w:rsidRDefault="00C67FCF" w:rsidP="00641AC6">
      <w:pPr>
        <w:pStyle w:val="ListParagraph"/>
        <w:widowControl w:val="0"/>
        <w:numPr>
          <w:ilvl w:val="0"/>
          <w:numId w:val="4"/>
        </w:numPr>
        <w:autoSpaceDE w:val="0"/>
        <w:autoSpaceDN w:val="0"/>
        <w:adjustRightInd w:val="0"/>
        <w:spacing w:after="0" w:line="240" w:lineRule="auto"/>
        <w:rPr>
          <w:rFonts w:cs="Times New Roman"/>
          <w:sz w:val="24"/>
          <w:szCs w:val="24"/>
        </w:rPr>
      </w:pPr>
      <w:r w:rsidRPr="00641AC6">
        <w:rPr>
          <w:rFonts w:cs="Times New Roman"/>
          <w:sz w:val="24"/>
          <w:szCs w:val="24"/>
        </w:rPr>
        <w:t xml:space="preserve">The proportion of women enrolled during pregnancy and participating in all data collection visits through the birth of a child that is enrolled into the </w:t>
      </w:r>
      <w:r w:rsidR="00F314B6">
        <w:rPr>
          <w:rFonts w:cs="Times New Roman"/>
          <w:sz w:val="24"/>
          <w:szCs w:val="24"/>
        </w:rPr>
        <w:t>s</w:t>
      </w:r>
      <w:r w:rsidRPr="00641AC6">
        <w:rPr>
          <w:rFonts w:cs="Times New Roman"/>
          <w:sz w:val="24"/>
          <w:szCs w:val="24"/>
        </w:rPr>
        <w:t>tudy.</w:t>
      </w:r>
    </w:p>
    <w:p w:rsidR="00C67FCF" w:rsidRPr="00641AC6" w:rsidRDefault="00C67FCF" w:rsidP="00641AC6">
      <w:pPr>
        <w:pStyle w:val="ListParagraph"/>
        <w:widowControl w:val="0"/>
        <w:numPr>
          <w:ilvl w:val="0"/>
          <w:numId w:val="4"/>
        </w:numPr>
        <w:autoSpaceDE w:val="0"/>
        <w:autoSpaceDN w:val="0"/>
        <w:adjustRightInd w:val="0"/>
        <w:spacing w:after="0" w:line="240" w:lineRule="auto"/>
        <w:rPr>
          <w:rFonts w:cs="Times New Roman"/>
          <w:sz w:val="24"/>
          <w:szCs w:val="24"/>
        </w:rPr>
      </w:pPr>
      <w:r w:rsidRPr="00641AC6">
        <w:rPr>
          <w:rFonts w:cs="Times New Roman"/>
          <w:sz w:val="24"/>
          <w:szCs w:val="24"/>
        </w:rPr>
        <w:t>The proportion of women who receive a pre-birth data collection visit that also receive a successful birth visit.</w:t>
      </w:r>
    </w:p>
    <w:p w:rsidR="00C67FCF" w:rsidRPr="00641AC6" w:rsidRDefault="00C67FCF" w:rsidP="00641AC6">
      <w:pPr>
        <w:widowControl w:val="0"/>
        <w:autoSpaceDE w:val="0"/>
        <w:autoSpaceDN w:val="0"/>
        <w:adjustRightInd w:val="0"/>
        <w:spacing w:after="0" w:line="240" w:lineRule="auto"/>
        <w:rPr>
          <w:rFonts w:cs="Times New Roman"/>
          <w:sz w:val="24"/>
          <w:szCs w:val="24"/>
        </w:rPr>
      </w:pPr>
    </w:p>
    <w:p w:rsidR="00C67FCF"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Retention challenges and solution</w:t>
      </w:r>
      <w:r w:rsidR="00F314B6">
        <w:rPr>
          <w:rFonts w:cs="Times New Roman"/>
          <w:sz w:val="24"/>
          <w:szCs w:val="24"/>
        </w:rPr>
        <w:t>s</w:t>
      </w:r>
      <w:r w:rsidRPr="00641AC6">
        <w:rPr>
          <w:rFonts w:cs="Times New Roman"/>
          <w:sz w:val="24"/>
          <w:szCs w:val="24"/>
        </w:rPr>
        <w:t xml:space="preserve"> will likely vary by the nature of the visit, the length of time between visits, and the participant’s stage in the </w:t>
      </w:r>
      <w:r w:rsidR="00F314B6">
        <w:rPr>
          <w:rFonts w:cs="Times New Roman"/>
          <w:sz w:val="24"/>
          <w:szCs w:val="24"/>
        </w:rPr>
        <w:t>s</w:t>
      </w:r>
      <w:r w:rsidRPr="00641AC6">
        <w:rPr>
          <w:rFonts w:cs="Times New Roman"/>
          <w:sz w:val="24"/>
          <w:szCs w:val="24"/>
        </w:rPr>
        <w:t xml:space="preserve">tudy cycle.  For instance, women not planning to become pregnant are of interest to the </w:t>
      </w:r>
      <w:r w:rsidR="00F314B6">
        <w:rPr>
          <w:rFonts w:cs="Times New Roman"/>
          <w:sz w:val="24"/>
          <w:szCs w:val="24"/>
        </w:rPr>
        <w:t>s</w:t>
      </w:r>
      <w:r w:rsidRPr="00641AC6">
        <w:rPr>
          <w:rFonts w:cs="Times New Roman"/>
          <w:sz w:val="24"/>
          <w:szCs w:val="24"/>
        </w:rPr>
        <w:t xml:space="preserve">tudy, and yet identification with the </w:t>
      </w:r>
      <w:r w:rsidR="00F314B6">
        <w:rPr>
          <w:rFonts w:cs="Times New Roman"/>
          <w:sz w:val="24"/>
          <w:szCs w:val="24"/>
        </w:rPr>
        <w:t>s</w:t>
      </w:r>
      <w:r w:rsidRPr="00641AC6">
        <w:rPr>
          <w:rFonts w:cs="Times New Roman"/>
          <w:sz w:val="24"/>
          <w:szCs w:val="24"/>
        </w:rPr>
        <w:t xml:space="preserve">tudy may not appear </w:t>
      </w:r>
      <w:r w:rsidR="0045582A" w:rsidRPr="00641AC6">
        <w:rPr>
          <w:rFonts w:cs="Times New Roman"/>
          <w:sz w:val="24"/>
          <w:szCs w:val="24"/>
        </w:rPr>
        <w:t xml:space="preserve">as </w:t>
      </w:r>
      <w:r w:rsidRPr="00641AC6">
        <w:rPr>
          <w:rFonts w:cs="Times New Roman"/>
          <w:sz w:val="24"/>
          <w:szCs w:val="24"/>
        </w:rPr>
        <w:t xml:space="preserve">salient to this group. </w:t>
      </w:r>
      <w:r w:rsidR="00F314B6" w:rsidRPr="00641AC6" w:rsidDel="00F314B6">
        <w:rPr>
          <w:rFonts w:cs="Times New Roman"/>
          <w:sz w:val="24"/>
          <w:szCs w:val="24"/>
        </w:rPr>
        <w:t xml:space="preserve"> </w:t>
      </w:r>
    </w:p>
    <w:p w:rsidR="002F3C0E" w:rsidRPr="00641AC6" w:rsidRDefault="002F3C0E" w:rsidP="00641AC6">
      <w:pPr>
        <w:widowControl w:val="0"/>
        <w:autoSpaceDE w:val="0"/>
        <w:autoSpaceDN w:val="0"/>
        <w:adjustRightInd w:val="0"/>
        <w:spacing w:after="0" w:line="240" w:lineRule="auto"/>
        <w:rPr>
          <w:rFonts w:cs="Times New Roman"/>
          <w:sz w:val="24"/>
          <w:szCs w:val="24"/>
        </w:rPr>
      </w:pPr>
    </w:p>
    <w:p w:rsidR="00C67FCF" w:rsidRPr="00641AC6" w:rsidRDefault="0045582A"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T</w:t>
      </w:r>
      <w:r w:rsidR="00C67FCF" w:rsidRPr="00641AC6">
        <w:rPr>
          <w:rFonts w:cs="Times New Roman"/>
          <w:sz w:val="24"/>
          <w:szCs w:val="24"/>
        </w:rPr>
        <w:t>wo areas of retention are particularly important for generating recommendations for the Main Study’s design</w:t>
      </w:r>
      <w:r w:rsidRPr="00641AC6">
        <w:rPr>
          <w:rFonts w:cs="Times New Roman"/>
          <w:sz w:val="24"/>
          <w:szCs w:val="24"/>
        </w:rPr>
        <w:t>—retention of women in pre-pregnancy and during pregnancy</w:t>
      </w:r>
      <w:r w:rsidR="00C67FCF" w:rsidRPr="00641AC6">
        <w:rPr>
          <w:rFonts w:cs="Times New Roman"/>
          <w:sz w:val="24"/>
          <w:szCs w:val="24"/>
        </w:rPr>
        <w:t>. The NCS is distinct among longitudinal child cohort studies in that it aims to collect environmental exposure data prior to pregnancy and during pregnancy. It is because of these aims</w:t>
      </w:r>
      <w:r w:rsidR="0076727C" w:rsidRPr="00641AC6">
        <w:rPr>
          <w:rFonts w:cs="Times New Roman"/>
          <w:sz w:val="24"/>
          <w:szCs w:val="24"/>
        </w:rPr>
        <w:t xml:space="preserve"> </w:t>
      </w:r>
      <w:r w:rsidR="00C67FCF" w:rsidRPr="00641AC6">
        <w:rPr>
          <w:rFonts w:cs="Times New Roman"/>
          <w:sz w:val="24"/>
          <w:szCs w:val="24"/>
        </w:rPr>
        <w:t xml:space="preserve">that the </w:t>
      </w:r>
      <w:r w:rsidR="00146C5A">
        <w:rPr>
          <w:rFonts w:cs="Times New Roman"/>
          <w:sz w:val="24"/>
          <w:szCs w:val="24"/>
        </w:rPr>
        <w:t>s</w:t>
      </w:r>
      <w:r w:rsidR="00C67FCF" w:rsidRPr="00641AC6">
        <w:rPr>
          <w:rFonts w:cs="Times New Roman"/>
          <w:sz w:val="24"/>
          <w:szCs w:val="24"/>
        </w:rPr>
        <w:t xml:space="preserve">tudy design does not draw from a birth certificate sampling frame, which is a simpler and less costly method of identifying women to enroll in a generalizable, large-scale study. In large part, then, the extent to which these </w:t>
      </w:r>
      <w:r w:rsidR="00146C5A">
        <w:rPr>
          <w:rFonts w:cs="Times New Roman"/>
          <w:sz w:val="24"/>
          <w:szCs w:val="24"/>
        </w:rPr>
        <w:t>three strategies</w:t>
      </w:r>
      <w:r w:rsidR="00C67FCF" w:rsidRPr="00641AC6">
        <w:rPr>
          <w:rFonts w:cs="Times New Roman"/>
          <w:sz w:val="24"/>
          <w:szCs w:val="24"/>
        </w:rPr>
        <w:t xml:space="preserve"> successfully retain women pre-pregnancy and during their pregnancy will drive their recommendation for use in the Main Study.</w:t>
      </w:r>
      <w:r w:rsidRPr="00641AC6">
        <w:rPr>
          <w:rFonts w:cs="Times New Roman"/>
          <w:sz w:val="24"/>
          <w:szCs w:val="24"/>
        </w:rPr>
        <w:t xml:space="preserve">  </w:t>
      </w:r>
    </w:p>
    <w:p w:rsidR="00C67FCF" w:rsidRPr="00641AC6" w:rsidRDefault="00C67FCF" w:rsidP="00641AC6">
      <w:pPr>
        <w:widowControl w:val="0"/>
        <w:autoSpaceDE w:val="0"/>
        <w:autoSpaceDN w:val="0"/>
        <w:adjustRightInd w:val="0"/>
        <w:spacing w:after="0" w:line="240" w:lineRule="auto"/>
        <w:rPr>
          <w:rFonts w:cs="Times New Roman"/>
          <w:b/>
          <w:bCs/>
          <w:sz w:val="24"/>
          <w:szCs w:val="24"/>
        </w:rPr>
      </w:pPr>
    </w:p>
    <w:p w:rsidR="00C67FCF" w:rsidRPr="00641AC6" w:rsidRDefault="00C67FCF" w:rsidP="00641AC6">
      <w:pPr>
        <w:widowControl w:val="0"/>
        <w:autoSpaceDE w:val="0"/>
        <w:autoSpaceDN w:val="0"/>
        <w:adjustRightInd w:val="0"/>
        <w:spacing w:after="0" w:line="240" w:lineRule="auto"/>
        <w:rPr>
          <w:rFonts w:cs="Times New Roman"/>
          <w:bCs/>
          <w:i/>
          <w:sz w:val="24"/>
          <w:szCs w:val="24"/>
          <w:u w:val="single"/>
        </w:rPr>
      </w:pPr>
      <w:r w:rsidRPr="00641AC6">
        <w:rPr>
          <w:rFonts w:cs="Times New Roman"/>
          <w:bCs/>
          <w:i/>
          <w:sz w:val="24"/>
          <w:szCs w:val="24"/>
          <w:u w:val="single"/>
        </w:rPr>
        <w:t>Evaluation Of Acceptability</w:t>
      </w:r>
    </w:p>
    <w:p w:rsidR="00C67FCF" w:rsidRPr="00641AC6" w:rsidRDefault="00C67FCF" w:rsidP="00641AC6">
      <w:pPr>
        <w:widowControl w:val="0"/>
        <w:autoSpaceDE w:val="0"/>
        <w:autoSpaceDN w:val="0"/>
        <w:adjustRightInd w:val="0"/>
        <w:spacing w:after="0" w:line="240" w:lineRule="auto"/>
        <w:rPr>
          <w:rFonts w:cs="Times New Roman"/>
          <w:sz w:val="24"/>
          <w:szCs w:val="24"/>
        </w:rPr>
      </w:pPr>
    </w:p>
    <w:p w:rsidR="00C67FCF" w:rsidRPr="00641AC6"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Acceptability will be evaluated in terms of selection bias and respondent burden. All recruitment strategies may introduce selection bias,</w:t>
      </w:r>
      <w:r w:rsidR="00146C5A">
        <w:rPr>
          <w:rFonts w:cs="Times New Roman"/>
          <w:sz w:val="24"/>
          <w:szCs w:val="24"/>
        </w:rPr>
        <w:t xml:space="preserve"> but it is important to </w:t>
      </w:r>
      <w:r w:rsidR="00C80656">
        <w:rPr>
          <w:rFonts w:cs="Times New Roman"/>
          <w:sz w:val="24"/>
          <w:szCs w:val="24"/>
        </w:rPr>
        <w:t xml:space="preserve">understand the nature and extent of this bias </w:t>
      </w:r>
      <w:r w:rsidR="00E107D6">
        <w:rPr>
          <w:rFonts w:cs="Times New Roman"/>
          <w:sz w:val="24"/>
          <w:szCs w:val="24"/>
        </w:rPr>
        <w:t xml:space="preserve">given key research objectives and, accordingly, inform any necessary adjustments to the Main study design so that research objectives are well met. </w:t>
      </w:r>
      <w:r w:rsidRPr="00641AC6">
        <w:rPr>
          <w:rFonts w:cs="Times New Roman"/>
          <w:sz w:val="24"/>
          <w:szCs w:val="24"/>
        </w:rPr>
        <w:t xml:space="preserve">. The NCS is a study of the effects of the environment on children, and many relevant environmental </w:t>
      </w:r>
      <w:r w:rsidRPr="00641AC6">
        <w:rPr>
          <w:rFonts w:cs="Times New Roman"/>
          <w:sz w:val="24"/>
          <w:szCs w:val="24"/>
        </w:rPr>
        <w:lastRenderedPageBreak/>
        <w:t xml:space="preserve">exposures occur either before or during pregnancy. Thus, </w:t>
      </w:r>
      <w:r w:rsidR="00146C5A">
        <w:rPr>
          <w:rFonts w:cs="Times New Roman"/>
          <w:sz w:val="24"/>
          <w:szCs w:val="24"/>
        </w:rPr>
        <w:t xml:space="preserve">it is important to inform the Main Study design by identifying </w:t>
      </w:r>
      <w:r w:rsidRPr="00641AC6">
        <w:rPr>
          <w:rFonts w:cs="Times New Roman"/>
          <w:sz w:val="24"/>
          <w:szCs w:val="24"/>
        </w:rPr>
        <w:t xml:space="preserve">any bias in the stage of pregnancy when women enter the study and participate in their first data collection. The </w:t>
      </w:r>
      <w:r w:rsidR="0045582A" w:rsidRPr="00641AC6">
        <w:rPr>
          <w:rFonts w:cs="Times New Roman"/>
          <w:sz w:val="24"/>
          <w:szCs w:val="24"/>
        </w:rPr>
        <w:t>Recruitment Sub</w:t>
      </w:r>
      <w:r w:rsidRPr="00641AC6">
        <w:rPr>
          <w:rFonts w:cs="Times New Roman"/>
          <w:sz w:val="24"/>
          <w:szCs w:val="24"/>
        </w:rPr>
        <w:t xml:space="preserve">study will track the distribution of women who are enrolled before they are pregnant, during pregnancy, or at or around the birth event. The </w:t>
      </w:r>
      <w:r w:rsidR="0045582A" w:rsidRPr="00641AC6">
        <w:rPr>
          <w:rFonts w:cs="Times New Roman"/>
          <w:sz w:val="24"/>
          <w:szCs w:val="24"/>
        </w:rPr>
        <w:t>Recruitment Sub</w:t>
      </w:r>
      <w:r w:rsidRPr="00641AC6">
        <w:rPr>
          <w:rFonts w:cs="Times New Roman"/>
          <w:sz w:val="24"/>
          <w:szCs w:val="24"/>
        </w:rPr>
        <w:t>study will also record and examine the distribution of gestational age at the time of consent and at the time of first study visit for data collection, as these early data collections are important for understanding exposures during pregnancy.</w:t>
      </w:r>
    </w:p>
    <w:p w:rsidR="00C67FCF" w:rsidRPr="00641AC6" w:rsidRDefault="00C67FCF" w:rsidP="00641AC6">
      <w:pPr>
        <w:widowControl w:val="0"/>
        <w:autoSpaceDE w:val="0"/>
        <w:autoSpaceDN w:val="0"/>
        <w:adjustRightInd w:val="0"/>
        <w:spacing w:after="0" w:line="240" w:lineRule="auto"/>
        <w:rPr>
          <w:rFonts w:cs="Times New Roman"/>
          <w:sz w:val="24"/>
          <w:szCs w:val="24"/>
        </w:rPr>
      </w:pPr>
    </w:p>
    <w:p w:rsidR="00C67FCF" w:rsidRPr="00641AC6" w:rsidRDefault="0045582A"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It is essential to recruit a broad range of enrollees to the M</w:t>
      </w:r>
      <w:r w:rsidR="00C67FCF" w:rsidRPr="00641AC6">
        <w:rPr>
          <w:rFonts w:cs="Times New Roman"/>
          <w:sz w:val="24"/>
          <w:szCs w:val="24"/>
        </w:rPr>
        <w:t xml:space="preserve">ain </w:t>
      </w:r>
      <w:r w:rsidR="00146C5A">
        <w:rPr>
          <w:rFonts w:cs="Times New Roman"/>
          <w:sz w:val="24"/>
          <w:szCs w:val="24"/>
        </w:rPr>
        <w:t>Study</w:t>
      </w:r>
      <w:r w:rsidR="00146C5A" w:rsidRPr="00641AC6">
        <w:rPr>
          <w:rFonts w:cs="Times New Roman"/>
          <w:sz w:val="24"/>
          <w:szCs w:val="24"/>
        </w:rPr>
        <w:t xml:space="preserve"> </w:t>
      </w:r>
      <w:r w:rsidRPr="00641AC6">
        <w:rPr>
          <w:rFonts w:cs="Times New Roman"/>
          <w:sz w:val="24"/>
          <w:szCs w:val="24"/>
        </w:rPr>
        <w:t xml:space="preserve">so that the </w:t>
      </w:r>
      <w:r w:rsidR="00146C5A">
        <w:rPr>
          <w:rFonts w:cs="Times New Roman"/>
          <w:sz w:val="24"/>
          <w:szCs w:val="24"/>
        </w:rPr>
        <w:t>NCS</w:t>
      </w:r>
      <w:r w:rsidR="00146C5A" w:rsidRPr="00641AC6">
        <w:rPr>
          <w:rFonts w:cs="Times New Roman"/>
          <w:sz w:val="24"/>
          <w:szCs w:val="24"/>
        </w:rPr>
        <w:t xml:space="preserve"> </w:t>
      </w:r>
      <w:r w:rsidRPr="00641AC6">
        <w:rPr>
          <w:rFonts w:cs="Times New Roman"/>
          <w:sz w:val="24"/>
          <w:szCs w:val="24"/>
        </w:rPr>
        <w:t xml:space="preserve">can provide valid information about </w:t>
      </w:r>
      <w:r w:rsidR="00C67FCF" w:rsidRPr="00641AC6">
        <w:rPr>
          <w:rFonts w:cs="Times New Roman"/>
          <w:sz w:val="24"/>
          <w:szCs w:val="24"/>
        </w:rPr>
        <w:t>the population of births in the United States. Further, the receptiveness of particular women to particular recruitment strategies may be associated with demographic factors, such as race, ethnicity, age, marital status, primary language, employment status, and level of education.</w:t>
      </w:r>
      <w:r w:rsidRPr="00641AC6">
        <w:rPr>
          <w:rFonts w:cs="Times New Roman"/>
          <w:sz w:val="24"/>
          <w:szCs w:val="24"/>
        </w:rPr>
        <w:t xml:space="preserve">  </w:t>
      </w:r>
      <w:r w:rsidR="00C67FCF" w:rsidRPr="00641AC6">
        <w:rPr>
          <w:rFonts w:cs="Times New Roman"/>
          <w:sz w:val="24"/>
          <w:szCs w:val="24"/>
        </w:rPr>
        <w:t xml:space="preserve">The </w:t>
      </w:r>
      <w:r w:rsidRPr="00641AC6">
        <w:rPr>
          <w:rFonts w:cs="Times New Roman"/>
          <w:sz w:val="24"/>
          <w:szCs w:val="24"/>
        </w:rPr>
        <w:t xml:space="preserve">Recruitment Substudy will </w:t>
      </w:r>
      <w:r w:rsidR="00C67FCF" w:rsidRPr="00641AC6">
        <w:rPr>
          <w:rFonts w:cs="Times New Roman"/>
          <w:sz w:val="24"/>
          <w:szCs w:val="24"/>
        </w:rPr>
        <w:t>examine the demographic and general medical characteristics of screened and recruited women and compare those characteristics among the three recruitment strategies, and, as measures permit, the cohort for the</w:t>
      </w:r>
      <w:r w:rsidR="006468D2">
        <w:rPr>
          <w:rFonts w:cs="Times New Roman"/>
          <w:sz w:val="24"/>
          <w:szCs w:val="24"/>
        </w:rPr>
        <w:t>Initial Vanguard Study</w:t>
      </w:r>
      <w:r w:rsidR="00C67FCF" w:rsidRPr="00641AC6">
        <w:rPr>
          <w:rFonts w:cs="Times New Roman"/>
          <w:sz w:val="24"/>
          <w:szCs w:val="24"/>
        </w:rPr>
        <w:t>. Additionally, these distributions will be compared to population level data such as U.S Census or birth data for the geographic region.</w:t>
      </w:r>
    </w:p>
    <w:p w:rsidR="00C67FCF" w:rsidRPr="00641AC6" w:rsidRDefault="00C67FCF" w:rsidP="00641AC6">
      <w:pPr>
        <w:widowControl w:val="0"/>
        <w:autoSpaceDE w:val="0"/>
        <w:autoSpaceDN w:val="0"/>
        <w:adjustRightInd w:val="0"/>
        <w:spacing w:after="0" w:line="240" w:lineRule="auto"/>
        <w:rPr>
          <w:rFonts w:cs="Times New Roman"/>
          <w:sz w:val="24"/>
          <w:szCs w:val="24"/>
        </w:rPr>
      </w:pPr>
    </w:p>
    <w:p w:rsidR="00C67FCF" w:rsidRPr="00641AC6" w:rsidRDefault="00C67FCF" w:rsidP="00641AC6">
      <w:pPr>
        <w:widowControl w:val="0"/>
        <w:autoSpaceDE w:val="0"/>
        <w:autoSpaceDN w:val="0"/>
        <w:adjustRightInd w:val="0"/>
        <w:spacing w:after="0" w:line="240" w:lineRule="auto"/>
        <w:rPr>
          <w:rFonts w:cs="Times New Roman"/>
          <w:sz w:val="24"/>
          <w:szCs w:val="24"/>
        </w:rPr>
      </w:pPr>
      <w:r w:rsidRPr="00641AC6">
        <w:rPr>
          <w:rFonts w:cs="Times New Roman"/>
          <w:sz w:val="24"/>
          <w:szCs w:val="24"/>
        </w:rPr>
        <w:t xml:space="preserve">As described above, respondent burden and impact on </w:t>
      </w:r>
      <w:r w:rsidR="006468D2">
        <w:rPr>
          <w:rFonts w:cs="Times New Roman"/>
          <w:sz w:val="24"/>
          <w:szCs w:val="24"/>
        </w:rPr>
        <w:t>s</w:t>
      </w:r>
      <w:r w:rsidRPr="00641AC6">
        <w:rPr>
          <w:rFonts w:cs="Times New Roman"/>
          <w:sz w:val="24"/>
          <w:szCs w:val="24"/>
        </w:rPr>
        <w:t xml:space="preserve">tudy </w:t>
      </w:r>
      <w:r w:rsidR="006468D2">
        <w:rPr>
          <w:rFonts w:cs="Times New Roman"/>
          <w:sz w:val="24"/>
          <w:szCs w:val="24"/>
        </w:rPr>
        <w:t>c</w:t>
      </w:r>
      <w:r w:rsidRPr="00641AC6">
        <w:rPr>
          <w:rFonts w:cs="Times New Roman"/>
          <w:sz w:val="24"/>
          <w:szCs w:val="24"/>
        </w:rPr>
        <w:t>enter and Program Office infrastructure will be evaluated as well. All else being equal, methods that reduce respondent burden will be given priority over methods that reduce impact on study infrastructure.</w:t>
      </w:r>
    </w:p>
    <w:p w:rsidR="00C67FCF" w:rsidRPr="00641AC6" w:rsidRDefault="00C67FCF" w:rsidP="00641AC6">
      <w:pPr>
        <w:widowControl w:val="0"/>
        <w:autoSpaceDE w:val="0"/>
        <w:autoSpaceDN w:val="0"/>
        <w:adjustRightInd w:val="0"/>
        <w:spacing w:after="0" w:line="240" w:lineRule="auto"/>
        <w:rPr>
          <w:rFonts w:cs="Times New Roman"/>
          <w:b/>
          <w:bCs/>
          <w:sz w:val="24"/>
          <w:szCs w:val="24"/>
        </w:rPr>
      </w:pPr>
    </w:p>
    <w:p w:rsidR="00C67FCF" w:rsidRPr="00641AC6" w:rsidRDefault="00C67FCF" w:rsidP="00641AC6">
      <w:pPr>
        <w:widowControl w:val="0"/>
        <w:autoSpaceDE w:val="0"/>
        <w:autoSpaceDN w:val="0"/>
        <w:adjustRightInd w:val="0"/>
        <w:spacing w:after="0" w:line="240" w:lineRule="auto"/>
        <w:rPr>
          <w:rFonts w:cs="Times New Roman"/>
          <w:bCs/>
          <w:i/>
          <w:sz w:val="24"/>
          <w:szCs w:val="24"/>
          <w:u w:val="single"/>
        </w:rPr>
      </w:pPr>
      <w:r w:rsidRPr="00641AC6">
        <w:rPr>
          <w:rFonts w:cs="Times New Roman"/>
          <w:bCs/>
          <w:i/>
          <w:sz w:val="24"/>
          <w:szCs w:val="24"/>
          <w:u w:val="single"/>
        </w:rPr>
        <w:t>Evaluation Of Cost</w:t>
      </w:r>
    </w:p>
    <w:p w:rsidR="00C67FCF" w:rsidRPr="00641AC6" w:rsidRDefault="00C67FCF" w:rsidP="00641AC6">
      <w:pPr>
        <w:widowControl w:val="0"/>
        <w:autoSpaceDE w:val="0"/>
        <w:autoSpaceDN w:val="0"/>
        <w:adjustRightInd w:val="0"/>
        <w:spacing w:after="0" w:line="240" w:lineRule="auto"/>
        <w:rPr>
          <w:rFonts w:cs="Times New Roman"/>
          <w:b/>
          <w:bCs/>
          <w:sz w:val="24"/>
          <w:szCs w:val="24"/>
        </w:rPr>
      </w:pPr>
    </w:p>
    <w:p w:rsidR="00C67FCF" w:rsidRPr="00641AC6" w:rsidRDefault="00C67FCF" w:rsidP="00641AC6">
      <w:pPr>
        <w:widowControl w:val="0"/>
        <w:autoSpaceDE w:val="0"/>
        <w:autoSpaceDN w:val="0"/>
        <w:adjustRightInd w:val="0"/>
        <w:spacing w:after="0" w:line="240" w:lineRule="auto"/>
        <w:rPr>
          <w:rFonts w:cs="Times New Roman"/>
          <w:bCs/>
          <w:sz w:val="24"/>
          <w:szCs w:val="24"/>
        </w:rPr>
      </w:pPr>
      <w:r w:rsidRPr="00641AC6">
        <w:rPr>
          <w:rFonts w:cs="Times New Roman"/>
          <w:bCs/>
          <w:sz w:val="24"/>
          <w:szCs w:val="24"/>
        </w:rPr>
        <w:t xml:space="preserve">Evaluation of cost will consider level of effort, equipment and materials for data collection. Study </w:t>
      </w:r>
      <w:r w:rsidR="006468D2">
        <w:rPr>
          <w:rFonts w:cs="Times New Roman"/>
          <w:bCs/>
          <w:sz w:val="24"/>
          <w:szCs w:val="24"/>
        </w:rPr>
        <w:t>c</w:t>
      </w:r>
      <w:r w:rsidRPr="00641AC6">
        <w:rPr>
          <w:rFonts w:cs="Times New Roman"/>
          <w:bCs/>
          <w:sz w:val="24"/>
          <w:szCs w:val="24"/>
        </w:rPr>
        <w:t xml:space="preserve">enters and the NCS Program Office will track these data; the NCS Program Office will evaluate the combined data. Evaluation will consider stationary or repeated costs, and investment in infrastructure that may reduce costs in the Main Study. Cost alone will not be the basis for retaining or rejecting a </w:t>
      </w:r>
      <w:r w:rsidR="006468D2">
        <w:rPr>
          <w:rFonts w:cs="Times New Roman"/>
          <w:bCs/>
          <w:sz w:val="24"/>
          <w:szCs w:val="24"/>
        </w:rPr>
        <w:t>r</w:t>
      </w:r>
      <w:r w:rsidRPr="00641AC6">
        <w:rPr>
          <w:rFonts w:cs="Times New Roman"/>
          <w:bCs/>
          <w:sz w:val="24"/>
          <w:szCs w:val="24"/>
        </w:rPr>
        <w:t>ecruitment strategy.</w:t>
      </w:r>
    </w:p>
    <w:p w:rsidR="0076727C" w:rsidRPr="00641AC6" w:rsidRDefault="0076727C" w:rsidP="00641AC6">
      <w:pPr>
        <w:spacing w:after="0" w:line="240" w:lineRule="auto"/>
        <w:rPr>
          <w:sz w:val="24"/>
          <w:szCs w:val="24"/>
        </w:rPr>
      </w:pPr>
    </w:p>
    <w:p w:rsidR="00C67FCF" w:rsidRPr="00641AC6" w:rsidRDefault="00C67FCF" w:rsidP="00641AC6">
      <w:pPr>
        <w:spacing w:after="0" w:line="240" w:lineRule="auto"/>
        <w:rPr>
          <w:b/>
          <w:sz w:val="24"/>
          <w:szCs w:val="24"/>
        </w:rPr>
      </w:pPr>
      <w:r w:rsidRPr="00641AC6">
        <w:rPr>
          <w:b/>
          <w:sz w:val="24"/>
          <w:szCs w:val="24"/>
        </w:rPr>
        <w:t>B.5</w:t>
      </w:r>
      <w:r w:rsidRPr="00641AC6">
        <w:rPr>
          <w:b/>
          <w:sz w:val="24"/>
          <w:szCs w:val="24"/>
        </w:rPr>
        <w:tab/>
        <w:t>Individuals Consulted on Statistical Aspects and Individuals Collecting and/or Analyzing Data</w:t>
      </w:r>
    </w:p>
    <w:p w:rsidR="00C67FCF" w:rsidRPr="00641AC6" w:rsidRDefault="00C67FCF" w:rsidP="00641AC6">
      <w:pPr>
        <w:spacing w:after="0" w:line="240" w:lineRule="auto"/>
        <w:rPr>
          <w:sz w:val="24"/>
          <w:szCs w:val="24"/>
        </w:rPr>
      </w:pPr>
    </w:p>
    <w:p w:rsidR="003050A1" w:rsidRPr="003050A1" w:rsidRDefault="003050A1" w:rsidP="003050A1">
      <w:pPr>
        <w:spacing w:after="0" w:line="240" w:lineRule="auto"/>
        <w:rPr>
          <w:sz w:val="24"/>
          <w:szCs w:val="24"/>
        </w:rPr>
      </w:pPr>
      <w:r w:rsidRPr="003050A1">
        <w:rPr>
          <w:sz w:val="24"/>
          <w:szCs w:val="24"/>
        </w:rPr>
        <w:t>The sampling and data collection strateg</w:t>
      </w:r>
      <w:r w:rsidR="00CC6347">
        <w:rPr>
          <w:sz w:val="24"/>
          <w:szCs w:val="24"/>
        </w:rPr>
        <w:t>ies</w:t>
      </w:r>
      <w:r w:rsidRPr="003050A1">
        <w:rPr>
          <w:sz w:val="24"/>
          <w:szCs w:val="24"/>
        </w:rPr>
        <w:t xml:space="preserve"> proposed for the Recruitment Substudy ha</w:t>
      </w:r>
      <w:r w:rsidR="00CC6347">
        <w:rPr>
          <w:sz w:val="24"/>
          <w:szCs w:val="24"/>
        </w:rPr>
        <w:t>ve</w:t>
      </w:r>
      <w:r w:rsidRPr="003050A1">
        <w:rPr>
          <w:sz w:val="24"/>
          <w:szCs w:val="24"/>
        </w:rPr>
        <w:t xml:space="preserve"> been presented to, and benefited from, comments received from staffs from several federal agency representatives, advisory and research groups including: </w:t>
      </w:r>
      <w:r w:rsidR="00CC6347">
        <w:rPr>
          <w:sz w:val="24"/>
          <w:szCs w:val="24"/>
        </w:rPr>
        <w:t xml:space="preserve"> </w:t>
      </w:r>
      <w:r w:rsidR="00CC6347" w:rsidRPr="003050A1">
        <w:rPr>
          <w:sz w:val="24"/>
          <w:szCs w:val="24"/>
        </w:rPr>
        <w:t>representatives from the Census Bureau, the National Center for Health Statistics (NCHS), the National Center for Education Statistics (NCES), the National Cancer Institute (NCI), and EPA attending the NCS Recruitment Methods Meeting [November 2009];</w:t>
      </w:r>
      <w:r w:rsidR="00CC6347">
        <w:rPr>
          <w:sz w:val="24"/>
          <w:szCs w:val="24"/>
        </w:rPr>
        <w:t xml:space="preserve"> </w:t>
      </w:r>
      <w:r w:rsidR="00CC6347" w:rsidRPr="003050A1">
        <w:rPr>
          <w:sz w:val="24"/>
          <w:szCs w:val="24"/>
        </w:rPr>
        <w:t xml:space="preserve">the Institute of Medicine’s </w:t>
      </w:r>
      <w:r w:rsidR="00CC6347">
        <w:rPr>
          <w:sz w:val="24"/>
          <w:szCs w:val="24"/>
        </w:rPr>
        <w:t>Committee on Pediatric Health and Health Care Quality Measures</w:t>
      </w:r>
      <w:r w:rsidR="00CC6347" w:rsidRPr="003050A1">
        <w:rPr>
          <w:sz w:val="24"/>
          <w:szCs w:val="24"/>
        </w:rPr>
        <w:t xml:space="preserve"> [December 2009]</w:t>
      </w:r>
      <w:r w:rsidR="00CC6347">
        <w:rPr>
          <w:sz w:val="24"/>
          <w:szCs w:val="24"/>
        </w:rPr>
        <w:t xml:space="preserve">; </w:t>
      </w:r>
      <w:r w:rsidR="00CC6347" w:rsidRPr="003050A1">
        <w:rPr>
          <w:sz w:val="24"/>
          <w:szCs w:val="24"/>
        </w:rPr>
        <w:t xml:space="preserve">the NCS Advisory Committee [January 2010 and April 2010]; </w:t>
      </w:r>
      <w:r w:rsidR="00CC6347">
        <w:rPr>
          <w:sz w:val="24"/>
          <w:szCs w:val="24"/>
        </w:rPr>
        <w:t xml:space="preserve">the </w:t>
      </w:r>
      <w:r w:rsidRPr="003050A1">
        <w:rPr>
          <w:sz w:val="24"/>
          <w:szCs w:val="24"/>
        </w:rPr>
        <w:t xml:space="preserve">Committee on National Statistics (CNSTAT) of the National Research Council (NRC) [May 2010];  </w:t>
      </w:r>
      <w:r w:rsidR="00CC6347" w:rsidRPr="003050A1">
        <w:rPr>
          <w:sz w:val="24"/>
          <w:szCs w:val="24"/>
        </w:rPr>
        <w:t>representatives from the Office of Management and Budget, the Administration for Children and Families, NCES, NCI, EPA, and NIEHS attending the NCS Retention Methods Meeting [June 2010]</w:t>
      </w:r>
      <w:r w:rsidR="00CC6347">
        <w:rPr>
          <w:sz w:val="24"/>
          <w:szCs w:val="24"/>
        </w:rPr>
        <w:t xml:space="preserve">; </w:t>
      </w:r>
      <w:r w:rsidRPr="003050A1">
        <w:rPr>
          <w:sz w:val="24"/>
          <w:szCs w:val="24"/>
        </w:rPr>
        <w:t xml:space="preserve">the NCS Interagency Coordinating Committee, </w:t>
      </w:r>
      <w:r w:rsidRPr="003050A1">
        <w:rPr>
          <w:sz w:val="24"/>
          <w:szCs w:val="24"/>
        </w:rPr>
        <w:lastRenderedPageBreak/>
        <w:t>comprising EPA, CDC, NIEHS and NICHD [monthly meetings]; and Westat</w:t>
      </w:r>
      <w:r w:rsidR="00CC6347">
        <w:rPr>
          <w:sz w:val="24"/>
          <w:szCs w:val="24"/>
        </w:rPr>
        <w:t xml:space="preserve"> [as needed]</w:t>
      </w:r>
      <w:r w:rsidRPr="003050A1">
        <w:rPr>
          <w:sz w:val="24"/>
          <w:szCs w:val="24"/>
        </w:rPr>
        <w:t xml:space="preserve">.  In addition, other statisticians and/or individuals from statistical agencies participate on NCS advisory committees.  Each of the NCS study centers is also staffed with appropriate statistical expertise.  Each study center will obtain birth certificate data for their local area and will review these data for consistency with the results of the Initial Vanguard and Recruitment Substudy.  </w:t>
      </w:r>
    </w:p>
    <w:p w:rsidR="003050A1" w:rsidRPr="003050A1" w:rsidRDefault="003050A1" w:rsidP="003050A1">
      <w:pPr>
        <w:spacing w:after="0" w:line="240" w:lineRule="auto"/>
        <w:rPr>
          <w:sz w:val="24"/>
          <w:szCs w:val="24"/>
        </w:rPr>
      </w:pPr>
    </w:p>
    <w:p w:rsidR="003050A1" w:rsidRPr="003050A1" w:rsidRDefault="003050A1" w:rsidP="003050A1">
      <w:pPr>
        <w:spacing w:after="0" w:line="240" w:lineRule="auto"/>
        <w:rPr>
          <w:sz w:val="24"/>
          <w:szCs w:val="24"/>
        </w:rPr>
      </w:pPr>
      <w:r w:rsidRPr="003050A1">
        <w:rPr>
          <w:sz w:val="24"/>
          <w:szCs w:val="24"/>
        </w:rPr>
        <w:t xml:space="preserve">Organizations involved in collecting and/or analyzing NCS Recruitment Substudy data are listed at http://www.nationalchildrensstudy.gov/newsannouncements/announcementsupdates/announcements/Pages/LOIfeb2010.aspx.  </w:t>
      </w:r>
    </w:p>
    <w:p w:rsidR="003050A1" w:rsidRPr="003050A1" w:rsidRDefault="003050A1" w:rsidP="003050A1">
      <w:pPr>
        <w:spacing w:after="0" w:line="240" w:lineRule="auto"/>
        <w:rPr>
          <w:sz w:val="24"/>
          <w:szCs w:val="24"/>
        </w:rPr>
      </w:pPr>
    </w:p>
    <w:p w:rsidR="00186CC5" w:rsidRPr="00641AC6" w:rsidRDefault="00186CC5" w:rsidP="00641AC6">
      <w:pPr>
        <w:spacing w:after="0" w:line="240" w:lineRule="auto"/>
        <w:rPr>
          <w:sz w:val="24"/>
          <w:szCs w:val="24"/>
        </w:rPr>
      </w:pPr>
    </w:p>
    <w:sectPr w:rsidR="00186CC5" w:rsidRPr="00641AC6" w:rsidSect="00720FB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25D" w:rsidRDefault="00F4425D" w:rsidP="00C67FCF">
      <w:pPr>
        <w:spacing w:after="0" w:line="240" w:lineRule="auto"/>
      </w:pPr>
      <w:r>
        <w:separator/>
      </w:r>
    </w:p>
  </w:endnote>
  <w:endnote w:type="continuationSeparator" w:id="0">
    <w:p w:rsidR="00F4425D" w:rsidRDefault="00F4425D" w:rsidP="00C67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544267"/>
      <w:docPartObj>
        <w:docPartGallery w:val="Page Numbers (Bottom of Page)"/>
        <w:docPartUnique/>
      </w:docPartObj>
    </w:sdtPr>
    <w:sdtContent>
      <w:p w:rsidR="004D7532" w:rsidRDefault="00787A7F">
        <w:pPr>
          <w:pStyle w:val="Footer"/>
          <w:jc w:val="center"/>
        </w:pPr>
        <w:fldSimple w:instr=" PAGE   \* MERGEFORMAT ">
          <w:r w:rsidR="00C95578">
            <w:rPr>
              <w:noProof/>
            </w:rPr>
            <w:t>2</w:t>
          </w:r>
        </w:fldSimple>
      </w:p>
    </w:sdtContent>
  </w:sdt>
  <w:p w:rsidR="004D7532" w:rsidRDefault="004D75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25D" w:rsidRDefault="00F4425D" w:rsidP="00C67FCF">
      <w:pPr>
        <w:spacing w:after="0" w:line="240" w:lineRule="auto"/>
      </w:pPr>
      <w:r>
        <w:separator/>
      </w:r>
    </w:p>
  </w:footnote>
  <w:footnote w:type="continuationSeparator" w:id="0">
    <w:p w:rsidR="00F4425D" w:rsidRDefault="00F4425D" w:rsidP="00C67F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D282B"/>
    <w:multiLevelType w:val="hybridMultilevel"/>
    <w:tmpl w:val="5580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C34FAC"/>
    <w:multiLevelType w:val="hybridMultilevel"/>
    <w:tmpl w:val="8DDEF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C912CE"/>
    <w:multiLevelType w:val="hybridMultilevel"/>
    <w:tmpl w:val="160C311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E33B1"/>
    <w:multiLevelType w:val="hybridMultilevel"/>
    <w:tmpl w:val="AD8A07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ED831AA"/>
    <w:multiLevelType w:val="hybridMultilevel"/>
    <w:tmpl w:val="F2D0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1C1755"/>
    <w:multiLevelType w:val="hybridMultilevel"/>
    <w:tmpl w:val="9352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B4E26"/>
    <w:multiLevelType w:val="hybridMultilevel"/>
    <w:tmpl w:val="80CEF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0"/>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D21D54"/>
    <w:rsid w:val="00062055"/>
    <w:rsid w:val="00104060"/>
    <w:rsid w:val="00146C5A"/>
    <w:rsid w:val="00186CC5"/>
    <w:rsid w:val="001C7E8C"/>
    <w:rsid w:val="001F2A1B"/>
    <w:rsid w:val="001F389F"/>
    <w:rsid w:val="00250503"/>
    <w:rsid w:val="002F161B"/>
    <w:rsid w:val="002F3C0E"/>
    <w:rsid w:val="003050A1"/>
    <w:rsid w:val="00335A2F"/>
    <w:rsid w:val="0037156B"/>
    <w:rsid w:val="0037174E"/>
    <w:rsid w:val="003C15F0"/>
    <w:rsid w:val="003C4961"/>
    <w:rsid w:val="00423FAC"/>
    <w:rsid w:val="00437C77"/>
    <w:rsid w:val="004503EA"/>
    <w:rsid w:val="0045582A"/>
    <w:rsid w:val="004B6C9F"/>
    <w:rsid w:val="004D11AD"/>
    <w:rsid w:val="004D7532"/>
    <w:rsid w:val="004E659D"/>
    <w:rsid w:val="0050413D"/>
    <w:rsid w:val="0051757A"/>
    <w:rsid w:val="005B67EE"/>
    <w:rsid w:val="005F1D06"/>
    <w:rsid w:val="005F682C"/>
    <w:rsid w:val="00602ED1"/>
    <w:rsid w:val="00621DF2"/>
    <w:rsid w:val="006410C8"/>
    <w:rsid w:val="00641AC6"/>
    <w:rsid w:val="006468D2"/>
    <w:rsid w:val="006C0436"/>
    <w:rsid w:val="00720FB0"/>
    <w:rsid w:val="0076727C"/>
    <w:rsid w:val="00787A7F"/>
    <w:rsid w:val="007A02BF"/>
    <w:rsid w:val="008013DA"/>
    <w:rsid w:val="008035C7"/>
    <w:rsid w:val="008225ED"/>
    <w:rsid w:val="008A634A"/>
    <w:rsid w:val="008B31FB"/>
    <w:rsid w:val="00931A43"/>
    <w:rsid w:val="009B33A0"/>
    <w:rsid w:val="009D1C11"/>
    <w:rsid w:val="009E5E75"/>
    <w:rsid w:val="00A041D3"/>
    <w:rsid w:val="00A16936"/>
    <w:rsid w:val="00A338D0"/>
    <w:rsid w:val="00A54312"/>
    <w:rsid w:val="00A959EF"/>
    <w:rsid w:val="00AA58A6"/>
    <w:rsid w:val="00AE0D58"/>
    <w:rsid w:val="00B02E43"/>
    <w:rsid w:val="00B15958"/>
    <w:rsid w:val="00B16AD6"/>
    <w:rsid w:val="00B16BCB"/>
    <w:rsid w:val="00B46BD0"/>
    <w:rsid w:val="00B87F92"/>
    <w:rsid w:val="00B955B4"/>
    <w:rsid w:val="00B968EF"/>
    <w:rsid w:val="00BB441C"/>
    <w:rsid w:val="00BC4A04"/>
    <w:rsid w:val="00BF163D"/>
    <w:rsid w:val="00C316D0"/>
    <w:rsid w:val="00C47579"/>
    <w:rsid w:val="00C500EA"/>
    <w:rsid w:val="00C67FCF"/>
    <w:rsid w:val="00C80656"/>
    <w:rsid w:val="00C95578"/>
    <w:rsid w:val="00CA17EF"/>
    <w:rsid w:val="00CA7A40"/>
    <w:rsid w:val="00CC6347"/>
    <w:rsid w:val="00CF00D1"/>
    <w:rsid w:val="00D146E1"/>
    <w:rsid w:val="00D15FC7"/>
    <w:rsid w:val="00D17EE0"/>
    <w:rsid w:val="00D21D54"/>
    <w:rsid w:val="00D407EB"/>
    <w:rsid w:val="00D5281A"/>
    <w:rsid w:val="00D70C25"/>
    <w:rsid w:val="00D70C52"/>
    <w:rsid w:val="00D91433"/>
    <w:rsid w:val="00DE40AA"/>
    <w:rsid w:val="00DE4244"/>
    <w:rsid w:val="00DE6A05"/>
    <w:rsid w:val="00E107D6"/>
    <w:rsid w:val="00E47C43"/>
    <w:rsid w:val="00E73F8A"/>
    <w:rsid w:val="00E86877"/>
    <w:rsid w:val="00E934D1"/>
    <w:rsid w:val="00E95FF0"/>
    <w:rsid w:val="00F2258E"/>
    <w:rsid w:val="00F27606"/>
    <w:rsid w:val="00F314B6"/>
    <w:rsid w:val="00F4425D"/>
    <w:rsid w:val="00F46BAA"/>
    <w:rsid w:val="00F47B6B"/>
    <w:rsid w:val="00F83944"/>
    <w:rsid w:val="00F92524"/>
    <w:rsid w:val="00FE4800"/>
    <w:rsid w:val="00FE5886"/>
    <w:rsid w:val="00FF0A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D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D54"/>
    <w:pPr>
      <w:ind w:left="720"/>
      <w:contextualSpacing/>
    </w:pPr>
  </w:style>
  <w:style w:type="table" w:styleId="TableGrid">
    <w:name w:val="Table Grid"/>
    <w:basedOn w:val="TableNormal"/>
    <w:uiPriority w:val="59"/>
    <w:rsid w:val="00D21D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67F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FCF"/>
  </w:style>
  <w:style w:type="paragraph" w:styleId="Footer">
    <w:name w:val="footer"/>
    <w:basedOn w:val="Normal"/>
    <w:link w:val="FooterChar"/>
    <w:uiPriority w:val="99"/>
    <w:unhideWhenUsed/>
    <w:rsid w:val="00C67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CF"/>
  </w:style>
  <w:style w:type="character" w:styleId="Hyperlink">
    <w:name w:val="Hyperlink"/>
    <w:basedOn w:val="DefaultParagraphFont"/>
    <w:uiPriority w:val="99"/>
    <w:unhideWhenUsed/>
    <w:rsid w:val="00B955B4"/>
    <w:rPr>
      <w:color w:val="0000FF" w:themeColor="hyperlink"/>
      <w:u w:val="single"/>
    </w:rPr>
  </w:style>
  <w:style w:type="character" w:styleId="CommentReference">
    <w:name w:val="annotation reference"/>
    <w:basedOn w:val="DefaultParagraphFont"/>
    <w:uiPriority w:val="99"/>
    <w:semiHidden/>
    <w:unhideWhenUsed/>
    <w:rsid w:val="00DE40AA"/>
    <w:rPr>
      <w:sz w:val="16"/>
      <w:szCs w:val="16"/>
    </w:rPr>
  </w:style>
  <w:style w:type="paragraph" w:styleId="CommentText">
    <w:name w:val="annotation text"/>
    <w:basedOn w:val="Normal"/>
    <w:link w:val="CommentTextChar"/>
    <w:uiPriority w:val="99"/>
    <w:semiHidden/>
    <w:unhideWhenUsed/>
    <w:rsid w:val="00DE40AA"/>
    <w:pPr>
      <w:spacing w:line="240" w:lineRule="auto"/>
    </w:pPr>
    <w:rPr>
      <w:sz w:val="20"/>
      <w:szCs w:val="20"/>
    </w:rPr>
  </w:style>
  <w:style w:type="character" w:customStyle="1" w:styleId="CommentTextChar">
    <w:name w:val="Comment Text Char"/>
    <w:basedOn w:val="DefaultParagraphFont"/>
    <w:link w:val="CommentText"/>
    <w:uiPriority w:val="99"/>
    <w:semiHidden/>
    <w:rsid w:val="00DE40AA"/>
    <w:rPr>
      <w:sz w:val="20"/>
      <w:szCs w:val="20"/>
    </w:rPr>
  </w:style>
  <w:style w:type="paragraph" w:styleId="CommentSubject">
    <w:name w:val="annotation subject"/>
    <w:basedOn w:val="CommentText"/>
    <w:next w:val="CommentText"/>
    <w:link w:val="CommentSubjectChar"/>
    <w:uiPriority w:val="99"/>
    <w:semiHidden/>
    <w:unhideWhenUsed/>
    <w:rsid w:val="00DE40AA"/>
    <w:rPr>
      <w:b/>
      <w:bCs/>
    </w:rPr>
  </w:style>
  <w:style w:type="character" w:customStyle="1" w:styleId="CommentSubjectChar">
    <w:name w:val="Comment Subject Char"/>
    <w:basedOn w:val="CommentTextChar"/>
    <w:link w:val="CommentSubject"/>
    <w:uiPriority w:val="99"/>
    <w:semiHidden/>
    <w:rsid w:val="00DE40AA"/>
    <w:rPr>
      <w:b/>
      <w:bCs/>
    </w:rPr>
  </w:style>
  <w:style w:type="paragraph" w:styleId="BalloonText">
    <w:name w:val="Balloon Text"/>
    <w:basedOn w:val="Normal"/>
    <w:link w:val="BalloonTextChar"/>
    <w:uiPriority w:val="99"/>
    <w:semiHidden/>
    <w:unhideWhenUsed/>
    <w:rsid w:val="00DE4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0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856427">
      <w:bodyDiv w:val="1"/>
      <w:marLeft w:val="0"/>
      <w:marRight w:val="0"/>
      <w:marTop w:val="0"/>
      <w:marBottom w:val="0"/>
      <w:divBdr>
        <w:top w:val="none" w:sz="0" w:space="0" w:color="auto"/>
        <w:left w:val="none" w:sz="0" w:space="0" w:color="auto"/>
        <w:bottom w:val="none" w:sz="0" w:space="0" w:color="auto"/>
        <w:right w:val="none" w:sz="0" w:space="0" w:color="auto"/>
      </w:divBdr>
    </w:div>
    <w:div w:id="1176772326">
      <w:bodyDiv w:val="1"/>
      <w:marLeft w:val="0"/>
      <w:marRight w:val="0"/>
      <w:marTop w:val="0"/>
      <w:marBottom w:val="0"/>
      <w:divBdr>
        <w:top w:val="none" w:sz="0" w:space="0" w:color="auto"/>
        <w:left w:val="none" w:sz="0" w:space="0" w:color="auto"/>
        <w:bottom w:val="none" w:sz="0" w:space="0" w:color="auto"/>
        <w:right w:val="none" w:sz="0" w:space="0" w:color="auto"/>
      </w:divBdr>
    </w:div>
    <w:div w:id="1700079733">
      <w:bodyDiv w:val="1"/>
      <w:marLeft w:val="0"/>
      <w:marRight w:val="0"/>
      <w:marTop w:val="0"/>
      <w:marBottom w:val="0"/>
      <w:divBdr>
        <w:top w:val="none" w:sz="0" w:space="0" w:color="auto"/>
        <w:left w:val="none" w:sz="0" w:space="0" w:color="auto"/>
        <w:bottom w:val="none" w:sz="0" w:space="0" w:color="auto"/>
        <w:right w:val="none" w:sz="0" w:space="0" w:color="auto"/>
      </w:divBdr>
    </w:div>
    <w:div w:id="186752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7150</Words>
  <Characters>40761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47816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GlavinS</dc:creator>
  <cp:lastModifiedBy>hashemip</cp:lastModifiedBy>
  <cp:revision>2</cp:revision>
  <cp:lastPrinted>2010-06-04T20:04:00Z</cp:lastPrinted>
  <dcterms:created xsi:type="dcterms:W3CDTF">2010-07-15T18:27:00Z</dcterms:created>
  <dcterms:modified xsi:type="dcterms:W3CDTF">2010-07-15T18:27:00Z</dcterms:modified>
</cp:coreProperties>
</file>