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E7" w:rsidRDefault="00E90DF3" w:rsidP="00CF6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Helvetica" w:hAnsi="Helvetica"/>
          <w:b/>
          <w:sz w:val="24"/>
        </w:rPr>
      </w:pPr>
      <w:r w:rsidRPr="00E90DF3">
        <w:rPr>
          <w:b/>
        </w:rPr>
        <w:t xml:space="preserve"> </w:t>
      </w:r>
      <w:r w:rsidR="00CF67E7">
        <w:rPr>
          <w:rFonts w:ascii="Helvetica" w:hAnsi="Helvetica"/>
          <w:b/>
          <w:sz w:val="24"/>
        </w:rPr>
        <w:t>Supporting Statement for Paperwork Reduction Act Submissions</w:t>
      </w:r>
    </w:p>
    <w:p w:rsidR="00CF67E7" w:rsidRDefault="00CF67E7" w:rsidP="00CF67E7">
      <w:pPr>
        <w:pStyle w:val="OmniPage2"/>
        <w:tabs>
          <w:tab w:val="left" w:pos="9990"/>
        </w:tabs>
        <w:ind w:hanging="720"/>
        <w:jc w:val="center"/>
        <w:rPr>
          <w:b/>
          <w:sz w:val="24"/>
        </w:rPr>
      </w:pPr>
    </w:p>
    <w:p w:rsidR="00CF67E7" w:rsidRDefault="00CF67E7" w:rsidP="00CF67E7">
      <w:pPr>
        <w:pBdr>
          <w:top w:val="single" w:sz="4" w:space="1" w:color="auto"/>
        </w:pBdr>
        <w:tabs>
          <w:tab w:val="left" w:pos="480"/>
          <w:tab w:val="left" w:pos="999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  <w:t>Justification:</w:t>
      </w:r>
    </w:p>
    <w:p w:rsidR="00CF67E7" w:rsidRDefault="00CF67E7" w:rsidP="00CF67E7">
      <w:pPr>
        <w:tabs>
          <w:tab w:val="left" w:pos="480"/>
          <w:tab w:val="left" w:pos="9990"/>
        </w:tabs>
        <w:ind w:left="480" w:hanging="480"/>
        <w:rPr>
          <w:b/>
          <w:bCs/>
          <w:sz w:val="22"/>
        </w:rPr>
      </w:pPr>
    </w:p>
    <w:p w:rsidR="00CF67E7" w:rsidRPr="009F4D6F" w:rsidRDefault="00CF67E7" w:rsidP="009F4D6F">
      <w:pPr>
        <w:pStyle w:val="BodyText"/>
        <w:keepNext/>
        <w:numPr>
          <w:ilvl w:val="0"/>
          <w:numId w:val="14"/>
        </w:numPr>
        <w:tabs>
          <w:tab w:val="clear" w:pos="360"/>
          <w:tab w:val="num" w:pos="450"/>
          <w:tab w:val="left" w:pos="480"/>
          <w:tab w:val="left" w:pos="9990"/>
        </w:tabs>
        <w:ind w:left="450" w:hanging="450"/>
        <w:rPr>
          <w:sz w:val="22"/>
          <w:szCs w:val="22"/>
        </w:rPr>
      </w:pPr>
      <w:r>
        <w:rPr>
          <w:b/>
          <w:bCs/>
          <w:sz w:val="22"/>
        </w:rPr>
        <w:t xml:space="preserve">Why is this information necessary? </w:t>
      </w:r>
      <w:r w:rsidRPr="009F4D6F">
        <w:rPr>
          <w:b/>
          <w:bCs/>
          <w:sz w:val="22"/>
          <w:szCs w:val="22"/>
        </w:rPr>
        <w:t xml:space="preserve"> </w:t>
      </w:r>
    </w:p>
    <w:p w:rsidR="00163D13" w:rsidRPr="009F4D6F" w:rsidRDefault="009F4D6F" w:rsidP="003F7C7B">
      <w:pPr>
        <w:pStyle w:val="BodyText2"/>
        <w:tabs>
          <w:tab w:val="num" w:pos="450"/>
        </w:tabs>
        <w:ind w:left="450" w:hanging="450"/>
        <w:outlineLvl w:val="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563DD1" w:rsidRPr="009F4D6F">
        <w:rPr>
          <w:rFonts w:ascii="Times New Roman" w:hAnsi="Times New Roman"/>
          <w:sz w:val="22"/>
          <w:szCs w:val="22"/>
        </w:rPr>
        <w:t xml:space="preserve">Section </w:t>
      </w:r>
      <w:r w:rsidR="003F7C7B">
        <w:rPr>
          <w:rFonts w:ascii="Times New Roman" w:hAnsi="Times New Roman"/>
          <w:sz w:val="22"/>
          <w:szCs w:val="22"/>
        </w:rPr>
        <w:t xml:space="preserve">5 of the United States Housing Act of </w:t>
      </w:r>
      <w:r w:rsidR="003F7C7B" w:rsidRPr="003F7C7B">
        <w:rPr>
          <w:rFonts w:ascii="Times New Roman" w:hAnsi="Times New Roman"/>
          <w:sz w:val="22"/>
          <w:szCs w:val="22"/>
        </w:rPr>
        <w:t>1937</w:t>
      </w:r>
      <w:r w:rsidR="003F7C7B" w:rsidRPr="003F7C7B">
        <w:rPr>
          <w:rFonts w:ascii="Times New Roman" w:hAnsi="Times New Roman"/>
          <w:color w:val="000000"/>
          <w:sz w:val="22"/>
          <w:szCs w:val="22"/>
        </w:rPr>
        <w:t xml:space="preserve"> (P.L. 75-412, 50 Stat. 888</w:t>
      </w:r>
      <w:r w:rsidR="003F7C7B">
        <w:rPr>
          <w:rFonts w:ascii="Times New Roman" w:hAnsi="Times New Roman"/>
          <w:color w:val="000000"/>
          <w:sz w:val="22"/>
          <w:szCs w:val="22"/>
        </w:rPr>
        <w:t xml:space="preserve">) permits the Secretary of </w:t>
      </w:r>
      <w:r w:rsidR="006B496A">
        <w:rPr>
          <w:rFonts w:ascii="Times New Roman" w:hAnsi="Times New Roman"/>
          <w:color w:val="000000"/>
          <w:sz w:val="22"/>
          <w:szCs w:val="22"/>
        </w:rPr>
        <w:t>H</w:t>
      </w:r>
      <w:r w:rsidR="003F7C7B">
        <w:rPr>
          <w:rFonts w:ascii="Times New Roman" w:hAnsi="Times New Roman"/>
          <w:color w:val="000000"/>
          <w:sz w:val="22"/>
          <w:szCs w:val="22"/>
        </w:rPr>
        <w:t>UD to make annual contributions to publi</w:t>
      </w:r>
      <w:r w:rsidR="006B496A">
        <w:rPr>
          <w:rFonts w:ascii="Times New Roman" w:hAnsi="Times New Roman"/>
          <w:color w:val="000000"/>
          <w:sz w:val="22"/>
          <w:szCs w:val="22"/>
        </w:rPr>
        <w:t>c housing agencies (PHAs) to achieve and maintain</w:t>
      </w:r>
      <w:r w:rsidR="003F7C7B">
        <w:rPr>
          <w:rFonts w:ascii="Times New Roman" w:hAnsi="Times New Roman"/>
          <w:color w:val="000000"/>
          <w:sz w:val="22"/>
          <w:szCs w:val="22"/>
        </w:rPr>
        <w:t xml:space="preserve"> the </w:t>
      </w:r>
      <w:r w:rsidR="006B496A">
        <w:rPr>
          <w:rFonts w:ascii="Times New Roman" w:hAnsi="Times New Roman"/>
          <w:color w:val="000000"/>
          <w:sz w:val="22"/>
          <w:szCs w:val="22"/>
        </w:rPr>
        <w:t xml:space="preserve">lower income character of public housing </w:t>
      </w:r>
      <w:r w:rsidR="003F7C7B">
        <w:rPr>
          <w:rFonts w:ascii="Times New Roman" w:hAnsi="Times New Roman"/>
          <w:color w:val="000000"/>
          <w:sz w:val="22"/>
          <w:szCs w:val="22"/>
        </w:rPr>
        <w:t>projects.  The Secretary is required to embody the provisions for such annual contributions in a contract guaranteeing payment.</w:t>
      </w:r>
      <w:r w:rsidR="006B496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57A76">
        <w:rPr>
          <w:rFonts w:ascii="Times New Roman" w:hAnsi="Times New Roman"/>
          <w:color w:val="000000"/>
          <w:sz w:val="22"/>
          <w:szCs w:val="22"/>
        </w:rPr>
        <w:t xml:space="preserve"> Applicable r</w:t>
      </w:r>
      <w:r w:rsidR="006B496A">
        <w:rPr>
          <w:rFonts w:ascii="Times New Roman" w:hAnsi="Times New Roman"/>
          <w:color w:val="000000"/>
          <w:sz w:val="22"/>
          <w:szCs w:val="22"/>
        </w:rPr>
        <w:t xml:space="preserve">egulations </w:t>
      </w:r>
      <w:r w:rsidR="00257A76">
        <w:rPr>
          <w:rFonts w:ascii="Times New Roman" w:hAnsi="Times New Roman"/>
          <w:color w:val="000000"/>
          <w:sz w:val="22"/>
          <w:szCs w:val="22"/>
        </w:rPr>
        <w:t>are 24 CFR 941</w:t>
      </w:r>
      <w:r w:rsidR="00BD60BD">
        <w:rPr>
          <w:rFonts w:ascii="Times New Roman" w:hAnsi="Times New Roman"/>
          <w:color w:val="000000"/>
          <w:sz w:val="22"/>
          <w:szCs w:val="22"/>
        </w:rPr>
        <w:t xml:space="preserve"> for public housing development and</w:t>
      </w:r>
      <w:r w:rsidR="00257A76">
        <w:rPr>
          <w:rFonts w:ascii="Times New Roman" w:hAnsi="Times New Roman"/>
          <w:color w:val="000000"/>
          <w:sz w:val="22"/>
          <w:szCs w:val="22"/>
        </w:rPr>
        <w:t xml:space="preserve"> 24 CFR 969 </w:t>
      </w:r>
      <w:r w:rsidR="006B496A">
        <w:rPr>
          <w:rFonts w:ascii="Times New Roman" w:hAnsi="Times New Roman"/>
          <w:color w:val="000000"/>
          <w:sz w:val="22"/>
          <w:szCs w:val="22"/>
        </w:rPr>
        <w:t>for continued operation of low-income housing after completion of debt service</w:t>
      </w:r>
      <w:r w:rsidR="00257A76">
        <w:rPr>
          <w:rFonts w:ascii="Times New Roman" w:hAnsi="Times New Roman"/>
          <w:color w:val="000000"/>
          <w:sz w:val="22"/>
          <w:szCs w:val="22"/>
        </w:rPr>
        <w:t>.</w:t>
      </w:r>
    </w:p>
    <w:p w:rsidR="00CF67E7" w:rsidRDefault="00CF67E7" w:rsidP="009F4D6F">
      <w:pPr>
        <w:pStyle w:val="BodyText"/>
        <w:tabs>
          <w:tab w:val="num" w:pos="450"/>
          <w:tab w:val="left" w:pos="480"/>
        </w:tabs>
        <w:ind w:left="450" w:hanging="450"/>
        <w:rPr>
          <w:color w:val="000000"/>
          <w:sz w:val="22"/>
        </w:rPr>
      </w:pPr>
    </w:p>
    <w:p w:rsidR="006A24F9" w:rsidRDefault="00CF67E7" w:rsidP="006A24F9">
      <w:pPr>
        <w:pStyle w:val="Heading1"/>
        <w:keepNext w:val="0"/>
        <w:numPr>
          <w:ilvl w:val="0"/>
          <w:numId w:val="10"/>
        </w:numPr>
        <w:tabs>
          <w:tab w:val="clear" w:pos="360"/>
          <w:tab w:val="num" w:pos="-450"/>
          <w:tab w:val="left" w:pos="480"/>
        </w:tabs>
        <w:ind w:left="480" w:hanging="480"/>
        <w:jc w:val="left"/>
        <w:rPr>
          <w:sz w:val="22"/>
          <w:u w:val="none"/>
        </w:rPr>
      </w:pPr>
      <w:r>
        <w:rPr>
          <w:sz w:val="22"/>
          <w:u w:val="none"/>
        </w:rPr>
        <w:t xml:space="preserve">How is this information to be used?  </w:t>
      </w:r>
    </w:p>
    <w:p w:rsidR="006A24F9" w:rsidRDefault="006A24F9" w:rsidP="006A24F9">
      <w:pPr>
        <w:pStyle w:val="BodyTextIndent2"/>
        <w:ind w:left="480"/>
        <w:rPr>
          <w:sz w:val="22"/>
        </w:rPr>
      </w:pPr>
      <w:r>
        <w:rPr>
          <w:sz w:val="22"/>
        </w:rPr>
        <w:t>The i</w:t>
      </w:r>
      <w:r w:rsidR="006B496A">
        <w:rPr>
          <w:sz w:val="22"/>
        </w:rPr>
        <w:t>nformation collected from PHAs</w:t>
      </w:r>
      <w:r>
        <w:rPr>
          <w:sz w:val="22"/>
        </w:rPr>
        <w:t xml:space="preserve"> </w:t>
      </w:r>
      <w:r w:rsidR="006B496A">
        <w:rPr>
          <w:sz w:val="22"/>
        </w:rPr>
        <w:t>ensures statutory, regulatory and contractual compliance.</w:t>
      </w:r>
    </w:p>
    <w:p w:rsidR="00A84524" w:rsidRDefault="00A84524" w:rsidP="00415422">
      <w:pPr>
        <w:pStyle w:val="BodyTextIndent2"/>
        <w:tabs>
          <w:tab w:val="left" w:pos="960"/>
          <w:tab w:val="num" w:pos="1170"/>
        </w:tabs>
        <w:ind w:left="480"/>
        <w:rPr>
          <w:sz w:val="22"/>
        </w:rPr>
      </w:pPr>
    </w:p>
    <w:p w:rsidR="00CF67E7" w:rsidRDefault="00CF67E7" w:rsidP="00CF67E7">
      <w:pPr>
        <w:pStyle w:val="Heading1"/>
        <w:tabs>
          <w:tab w:val="left" w:pos="480"/>
        </w:tabs>
        <w:ind w:left="480" w:hanging="480"/>
        <w:jc w:val="left"/>
        <w:rPr>
          <w:u w:val="none"/>
        </w:rPr>
      </w:pPr>
      <w:r>
        <w:rPr>
          <w:u w:val="none"/>
        </w:rPr>
        <w:t>3.</w:t>
      </w:r>
      <w:r>
        <w:rPr>
          <w:u w:val="none"/>
        </w:rPr>
        <w:tab/>
        <w:t xml:space="preserve">Describe whether, and to what extent, the collection of information is automated?  </w:t>
      </w:r>
    </w:p>
    <w:p w:rsidR="00626115" w:rsidRPr="007C3C40" w:rsidRDefault="00CF67E7" w:rsidP="00626115">
      <w:pPr>
        <w:pStyle w:val="BodyTex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</w:r>
      <w:r w:rsidR="00271C79" w:rsidRPr="007C3C40">
        <w:rPr>
          <w:sz w:val="22"/>
        </w:rPr>
        <w:t xml:space="preserve">The Annual Contributions Contract (ACC) is an executed agreement between a public housing agency (PHA) and HUD.  ACC </w:t>
      </w:r>
      <w:r w:rsidR="00257A76" w:rsidRPr="007C3C40">
        <w:rPr>
          <w:sz w:val="22"/>
        </w:rPr>
        <w:t xml:space="preserve">provisions </w:t>
      </w:r>
      <w:r w:rsidR="00626115" w:rsidRPr="007C3C40">
        <w:rPr>
          <w:sz w:val="22"/>
        </w:rPr>
        <w:t>permit variations in program requirements</w:t>
      </w:r>
      <w:r w:rsidR="00257A76" w:rsidRPr="007C3C40">
        <w:rPr>
          <w:sz w:val="22"/>
        </w:rPr>
        <w:t>, subject to HUD approval,</w:t>
      </w:r>
      <w:r w:rsidR="00626115" w:rsidRPr="007C3C40">
        <w:rPr>
          <w:sz w:val="22"/>
        </w:rPr>
        <w:t xml:space="preserve"> based on proper submission of i</w:t>
      </w:r>
      <w:r w:rsidR="00257A76" w:rsidRPr="007C3C40">
        <w:rPr>
          <w:sz w:val="22"/>
        </w:rPr>
        <w:t>nformation</w:t>
      </w:r>
      <w:r w:rsidR="00626115" w:rsidRPr="007C3C40">
        <w:rPr>
          <w:sz w:val="22"/>
        </w:rPr>
        <w:t>.</w:t>
      </w:r>
      <w:r w:rsidR="00257A76" w:rsidRPr="007C3C40">
        <w:rPr>
          <w:sz w:val="22"/>
        </w:rPr>
        <w:t xml:space="preserve">  </w:t>
      </w:r>
      <w:r w:rsidR="0081234E">
        <w:rPr>
          <w:sz w:val="22"/>
        </w:rPr>
        <w:t>PHA</w:t>
      </w:r>
      <w:r w:rsidR="007C3C40">
        <w:rPr>
          <w:sz w:val="22"/>
        </w:rPr>
        <w:t xml:space="preserve">s can download forms from HUD’s website. This information collection is not automated. </w:t>
      </w:r>
      <w:r w:rsidR="00C33EFE">
        <w:rPr>
          <w:sz w:val="22"/>
        </w:rPr>
        <w:t xml:space="preserve">  For each submission, guidance will include contact name, phone number, and e-mail address</w:t>
      </w:r>
      <w:r w:rsidR="0081234E">
        <w:rPr>
          <w:sz w:val="22"/>
        </w:rPr>
        <w:t xml:space="preserve"> for PHAs to send completed forms</w:t>
      </w:r>
      <w:r w:rsidR="00C33EFE">
        <w:rPr>
          <w:sz w:val="22"/>
        </w:rPr>
        <w:t>.</w:t>
      </w:r>
    </w:p>
    <w:p w:rsidR="00CF67E7" w:rsidRDefault="00626115" w:rsidP="00626115">
      <w:pPr>
        <w:pStyle w:val="BodyTex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 xml:space="preserve"> </w:t>
      </w:r>
    </w:p>
    <w:p w:rsidR="00CF67E7" w:rsidRPr="00271C79" w:rsidRDefault="00271C79" w:rsidP="00271C79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4.</w:t>
      </w:r>
      <w:r>
        <w:rPr>
          <w:b/>
          <w:bCs/>
          <w:sz w:val="22"/>
        </w:rPr>
        <w:tab/>
        <w:t>Duplication of i</w:t>
      </w:r>
      <w:r w:rsidR="00CF67E7">
        <w:rPr>
          <w:b/>
          <w:bCs/>
          <w:sz w:val="22"/>
        </w:rPr>
        <w:t>nformation</w:t>
      </w:r>
      <w:r>
        <w:rPr>
          <w:b/>
          <w:bCs/>
          <w:sz w:val="22"/>
        </w:rPr>
        <w:t>.</w:t>
      </w:r>
      <w:r w:rsidR="00CF67E7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</w:t>
      </w:r>
      <w:r w:rsidR="00626115">
        <w:rPr>
          <w:sz w:val="22"/>
        </w:rPr>
        <w:t>Information is uniformly collected for award and distribution of operating subsidies</w:t>
      </w:r>
      <w:r>
        <w:rPr>
          <w:sz w:val="22"/>
        </w:rPr>
        <w:t xml:space="preserve"> and capital funds</w:t>
      </w:r>
      <w:r w:rsidR="00626115">
        <w:rPr>
          <w:sz w:val="22"/>
        </w:rPr>
        <w:t xml:space="preserve">. </w:t>
      </w:r>
      <w:r w:rsidR="00FB46E2">
        <w:rPr>
          <w:sz w:val="22"/>
        </w:rPr>
        <w:t xml:space="preserve"> Actions under this PRA are initiated by the PHA.  </w:t>
      </w:r>
      <w:r w:rsidR="00626115">
        <w:rPr>
          <w:sz w:val="22"/>
        </w:rPr>
        <w:t xml:space="preserve"> Information collected to exercise an ACC option is based on unique local conditions</w:t>
      </w:r>
      <w:r w:rsidR="00FB46E2">
        <w:rPr>
          <w:sz w:val="22"/>
        </w:rPr>
        <w:t xml:space="preserve"> or proposals and, therefore,</w:t>
      </w:r>
      <w:r w:rsidR="00626115">
        <w:rPr>
          <w:sz w:val="22"/>
        </w:rPr>
        <w:t xml:space="preserve"> not</w:t>
      </w:r>
      <w:r w:rsidR="00CF67E7">
        <w:rPr>
          <w:sz w:val="22"/>
        </w:rPr>
        <w:t xml:space="preserve"> previously collected.</w:t>
      </w:r>
    </w:p>
    <w:p w:rsidR="00CF67E7" w:rsidRDefault="00CF67E7" w:rsidP="00CF67E7">
      <w:pPr>
        <w:pStyle w:val="BodyTextIndent"/>
        <w:ind w:left="480" w:hanging="480"/>
        <w:rPr>
          <w:sz w:val="22"/>
        </w:rPr>
      </w:pPr>
    </w:p>
    <w:p w:rsidR="00CF67E7" w:rsidRDefault="00CF67E7" w:rsidP="00CF67E7">
      <w:pPr>
        <w:pStyle w:val="BodyTextIndent"/>
        <w:keepNext/>
        <w:numPr>
          <w:ilvl w:val="0"/>
          <w:numId w:val="11"/>
        </w:numPr>
        <w:tabs>
          <w:tab w:val="clear" w:pos="360"/>
          <w:tab w:val="left" w:pos="-450"/>
          <w:tab w:val="num" w:pos="45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Does the collection of information impact small businesses or other small entities? </w:t>
      </w:r>
    </w:p>
    <w:p w:rsidR="00CF67E7" w:rsidRDefault="00626115" w:rsidP="00CF67E7">
      <w:pPr>
        <w:pStyle w:val="BodyTextIndent"/>
        <w:keepNext/>
        <w:ind w:left="480" w:firstLine="0"/>
        <w:rPr>
          <w:sz w:val="22"/>
        </w:rPr>
      </w:pPr>
      <w:r>
        <w:rPr>
          <w:sz w:val="22"/>
        </w:rPr>
        <w:t>HUD defines PHAs with less than 250 public housing units as small entities.  The</w:t>
      </w:r>
      <w:r w:rsidR="00CF67E7">
        <w:rPr>
          <w:sz w:val="22"/>
        </w:rPr>
        <w:t xml:space="preserve"> collection of information does not significa</w:t>
      </w:r>
      <w:r>
        <w:rPr>
          <w:sz w:val="22"/>
        </w:rPr>
        <w:t xml:space="preserve">ntly impact small </w:t>
      </w:r>
      <w:r w:rsidR="00CF67E7">
        <w:rPr>
          <w:sz w:val="22"/>
        </w:rPr>
        <w:t>entities</w:t>
      </w:r>
      <w:r w:rsidR="00FB46E2">
        <w:rPr>
          <w:sz w:val="22"/>
        </w:rPr>
        <w:t xml:space="preserve"> as the information collection is an option to the PHA</w:t>
      </w:r>
      <w:r w:rsidR="00CF67E7">
        <w:rPr>
          <w:sz w:val="22"/>
        </w:rPr>
        <w:t>.</w:t>
      </w:r>
    </w:p>
    <w:p w:rsidR="00CF67E7" w:rsidRDefault="00CF67E7" w:rsidP="00CF67E7">
      <w:pPr>
        <w:ind w:left="480" w:hanging="480"/>
        <w:rPr>
          <w:sz w:val="22"/>
        </w:rPr>
      </w:pPr>
    </w:p>
    <w:p w:rsidR="00CF67E7" w:rsidRPr="007A1FE8" w:rsidRDefault="00CF67E7" w:rsidP="007A1FE8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6.</w:t>
      </w:r>
      <w:r>
        <w:rPr>
          <w:b/>
          <w:bCs/>
          <w:sz w:val="22"/>
        </w:rPr>
        <w:tab/>
        <w:t xml:space="preserve">Describe the consequences to Federal program or policy activities if the collection is not conducted or is conducted less frequently. </w:t>
      </w:r>
      <w:r w:rsidR="007A1FE8">
        <w:rPr>
          <w:b/>
          <w:bCs/>
          <w:sz w:val="22"/>
        </w:rPr>
        <w:t xml:space="preserve"> </w:t>
      </w:r>
      <w:r w:rsidR="00FE2AF0">
        <w:rPr>
          <w:bCs/>
          <w:sz w:val="22"/>
        </w:rPr>
        <w:t xml:space="preserve">If not conducted, </w:t>
      </w:r>
      <w:r w:rsidR="00257A76">
        <w:rPr>
          <w:bCs/>
          <w:sz w:val="22"/>
        </w:rPr>
        <w:t>HUD</w:t>
      </w:r>
      <w:r w:rsidR="00626115">
        <w:rPr>
          <w:sz w:val="22"/>
        </w:rPr>
        <w:t xml:space="preserve"> could not ensure </w:t>
      </w:r>
      <w:r w:rsidR="007A1FE8">
        <w:rPr>
          <w:sz w:val="22"/>
        </w:rPr>
        <w:t xml:space="preserve">public housing operations in </w:t>
      </w:r>
      <w:r w:rsidR="00626115">
        <w:rPr>
          <w:sz w:val="22"/>
        </w:rPr>
        <w:t>adhere</w:t>
      </w:r>
      <w:r w:rsidR="007A1FE8">
        <w:rPr>
          <w:sz w:val="22"/>
        </w:rPr>
        <w:t>nce</w:t>
      </w:r>
      <w:r w:rsidR="00626115">
        <w:rPr>
          <w:sz w:val="22"/>
        </w:rPr>
        <w:t xml:space="preserve"> to </w:t>
      </w:r>
      <w:r w:rsidR="004C528C">
        <w:rPr>
          <w:sz w:val="22"/>
        </w:rPr>
        <w:t>statutory requirements, n</w:t>
      </w:r>
      <w:r w:rsidR="007A1FE8">
        <w:rPr>
          <w:sz w:val="22"/>
        </w:rPr>
        <w:t xml:space="preserve">or ensure </w:t>
      </w:r>
      <w:r w:rsidR="00626115">
        <w:rPr>
          <w:sz w:val="22"/>
        </w:rPr>
        <w:t>subsidies</w:t>
      </w:r>
      <w:r>
        <w:rPr>
          <w:sz w:val="22"/>
        </w:rPr>
        <w:t xml:space="preserve"> were distributed and used </w:t>
      </w:r>
      <w:r w:rsidR="004C528C">
        <w:rPr>
          <w:sz w:val="22"/>
        </w:rPr>
        <w:t>appropriately</w:t>
      </w:r>
      <w:r w:rsidR="007A1FE8">
        <w:rPr>
          <w:sz w:val="22"/>
        </w:rPr>
        <w:t>,</w:t>
      </w:r>
      <w:r w:rsidR="004C528C">
        <w:rPr>
          <w:sz w:val="22"/>
        </w:rPr>
        <w:t xml:space="preserve"> </w:t>
      </w:r>
      <w:r w:rsidR="007A1FE8">
        <w:rPr>
          <w:sz w:val="22"/>
        </w:rPr>
        <w:t>if information</w:t>
      </w:r>
      <w:r>
        <w:rPr>
          <w:sz w:val="22"/>
        </w:rPr>
        <w:t xml:space="preserve"> collecti</w:t>
      </w:r>
      <w:r w:rsidR="007A1FE8">
        <w:rPr>
          <w:sz w:val="22"/>
        </w:rPr>
        <w:t>on was conducted</w:t>
      </w:r>
      <w:r>
        <w:rPr>
          <w:sz w:val="22"/>
        </w:rPr>
        <w:t>.  This collection ensures that partic</w:t>
      </w:r>
      <w:r w:rsidR="00626115">
        <w:rPr>
          <w:sz w:val="22"/>
        </w:rPr>
        <w:t>ipants act responsibly and properly with federal subsidies.</w:t>
      </w:r>
    </w:p>
    <w:p w:rsidR="00CF67E7" w:rsidRDefault="00CF67E7" w:rsidP="00CF67E7">
      <w:pPr>
        <w:pStyle w:val="BodyTextIndent"/>
        <w:ind w:left="480" w:hanging="480"/>
      </w:pPr>
    </w:p>
    <w:p w:rsidR="00CF67E7" w:rsidRPr="007A1FE8" w:rsidRDefault="00CF67E7" w:rsidP="007A1FE8">
      <w:pPr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7.</w:t>
      </w:r>
      <w:r>
        <w:rPr>
          <w:b/>
          <w:bCs/>
          <w:sz w:val="22"/>
        </w:rPr>
        <w:tab/>
        <w:t>Explain any special circumstances</w:t>
      </w:r>
      <w:r w:rsidR="007A1FE8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="007A1FE8">
        <w:rPr>
          <w:b/>
          <w:bCs/>
          <w:sz w:val="22"/>
        </w:rPr>
        <w:t xml:space="preserve"> </w:t>
      </w:r>
      <w:r w:rsidR="007A1FE8" w:rsidRPr="007A1FE8">
        <w:rPr>
          <w:bCs/>
          <w:sz w:val="22"/>
        </w:rPr>
        <w:t>N</w:t>
      </w:r>
      <w:r w:rsidR="004C528C">
        <w:rPr>
          <w:sz w:val="22"/>
        </w:rPr>
        <w:t>o special circumstances ot</w:t>
      </w:r>
      <w:r w:rsidR="007A1FE8">
        <w:rPr>
          <w:sz w:val="22"/>
        </w:rPr>
        <w:t>her than PHA decision to revise ACC provisions.</w:t>
      </w:r>
    </w:p>
    <w:p w:rsidR="00CF67E7" w:rsidRDefault="00CF67E7" w:rsidP="00CF67E7">
      <w:pPr>
        <w:pStyle w:val="BodyTextIndent"/>
        <w:ind w:left="480" w:hanging="480"/>
        <w:rPr>
          <w:sz w:val="22"/>
        </w:rPr>
      </w:pPr>
    </w:p>
    <w:p w:rsidR="00CF67E7" w:rsidRPr="00B768A5" w:rsidRDefault="00271C79" w:rsidP="00CF67E7">
      <w:pPr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8.</w:t>
      </w:r>
      <w:r>
        <w:rPr>
          <w:b/>
          <w:bCs/>
          <w:sz w:val="22"/>
        </w:rPr>
        <w:tab/>
      </w:r>
      <w:r w:rsidRPr="00B768A5">
        <w:rPr>
          <w:b/>
          <w:bCs/>
          <w:sz w:val="22"/>
        </w:rPr>
        <w:t xml:space="preserve">Identify </w:t>
      </w:r>
      <w:r w:rsidR="00CF67E7" w:rsidRPr="00B768A5">
        <w:rPr>
          <w:b/>
          <w:bCs/>
          <w:sz w:val="22"/>
        </w:rPr>
        <w:t xml:space="preserve">date and page number of the Federal Register notice soliciting comments on the information. </w:t>
      </w:r>
    </w:p>
    <w:p w:rsidR="00CF67E7" w:rsidRPr="00B768A5" w:rsidRDefault="00CF67E7" w:rsidP="00CF67E7">
      <w:pPr>
        <w:ind w:left="480"/>
        <w:rPr>
          <w:sz w:val="22"/>
        </w:rPr>
      </w:pPr>
      <w:r w:rsidRPr="00B768A5">
        <w:rPr>
          <w:sz w:val="22"/>
        </w:rPr>
        <w:t>A notice of proposed information co</w:t>
      </w:r>
      <w:r w:rsidR="00626115" w:rsidRPr="00B768A5">
        <w:rPr>
          <w:sz w:val="22"/>
        </w:rPr>
        <w:t>llection for the Public Housing Annual Contributions contract</w:t>
      </w:r>
      <w:r w:rsidRPr="00B768A5">
        <w:rPr>
          <w:sz w:val="22"/>
        </w:rPr>
        <w:t xml:space="preserve"> was published in</w:t>
      </w:r>
      <w:r w:rsidR="007B6FD9" w:rsidRPr="00B768A5">
        <w:rPr>
          <w:sz w:val="22"/>
        </w:rPr>
        <w:t xml:space="preserve"> the Fed</w:t>
      </w:r>
      <w:r w:rsidR="00626115" w:rsidRPr="00B768A5">
        <w:rPr>
          <w:sz w:val="22"/>
        </w:rPr>
        <w:t>eral Reg</w:t>
      </w:r>
      <w:r w:rsidR="00FF1878" w:rsidRPr="00B768A5">
        <w:rPr>
          <w:sz w:val="22"/>
        </w:rPr>
        <w:t xml:space="preserve">ister on </w:t>
      </w:r>
      <w:r w:rsidR="00B768A5" w:rsidRPr="00B768A5">
        <w:rPr>
          <w:sz w:val="22"/>
        </w:rPr>
        <w:t>March 2, 2010</w:t>
      </w:r>
      <w:r w:rsidR="00FF1878" w:rsidRPr="00B768A5">
        <w:rPr>
          <w:sz w:val="22"/>
        </w:rPr>
        <w:t xml:space="preserve">.  Volume is </w:t>
      </w:r>
      <w:r w:rsidR="00B768A5" w:rsidRPr="00B768A5">
        <w:rPr>
          <w:sz w:val="22"/>
        </w:rPr>
        <w:t>75</w:t>
      </w:r>
      <w:r w:rsidR="00626115" w:rsidRPr="00B768A5">
        <w:rPr>
          <w:sz w:val="22"/>
        </w:rPr>
        <w:t xml:space="preserve">, Number </w:t>
      </w:r>
      <w:r w:rsidR="00B768A5" w:rsidRPr="00B768A5">
        <w:rPr>
          <w:sz w:val="22"/>
        </w:rPr>
        <w:t>40</w:t>
      </w:r>
      <w:r w:rsidR="00626115" w:rsidRPr="00B768A5">
        <w:rPr>
          <w:sz w:val="22"/>
        </w:rPr>
        <w:t xml:space="preserve">.   </w:t>
      </w:r>
      <w:r w:rsidR="00B768A5" w:rsidRPr="00B768A5">
        <w:rPr>
          <w:sz w:val="22"/>
        </w:rPr>
        <w:t xml:space="preserve">No </w:t>
      </w:r>
      <w:r w:rsidRPr="00B768A5">
        <w:rPr>
          <w:sz w:val="22"/>
        </w:rPr>
        <w:t>public commen</w:t>
      </w:r>
      <w:r w:rsidR="007B6FD9" w:rsidRPr="00B768A5">
        <w:rPr>
          <w:sz w:val="22"/>
        </w:rPr>
        <w:t>ts were received</w:t>
      </w:r>
      <w:r w:rsidRPr="00B768A5">
        <w:rPr>
          <w:sz w:val="22"/>
        </w:rPr>
        <w:t>.</w:t>
      </w:r>
    </w:p>
    <w:p w:rsidR="004C528C" w:rsidRPr="00B768A5" w:rsidRDefault="004C528C" w:rsidP="00CF67E7">
      <w:pPr>
        <w:ind w:left="480"/>
        <w:rPr>
          <w:sz w:val="22"/>
        </w:rPr>
      </w:pPr>
    </w:p>
    <w:p w:rsidR="00CF67E7" w:rsidRDefault="00CF67E7" w:rsidP="00CF67E7">
      <w:pPr>
        <w:pStyle w:val="BodyTextIndent"/>
        <w:keepNext/>
        <w:ind w:left="480" w:hanging="480"/>
        <w:rPr>
          <w:sz w:val="22"/>
        </w:rPr>
      </w:pPr>
      <w:r>
        <w:rPr>
          <w:b/>
          <w:bCs/>
          <w:sz w:val="22"/>
        </w:rPr>
        <w:t>9.</w:t>
      </w:r>
      <w:r>
        <w:rPr>
          <w:b/>
          <w:bCs/>
          <w:sz w:val="22"/>
        </w:rPr>
        <w:tab/>
        <w:t xml:space="preserve">Explain any payments or gifts to respondents, other than remuneration of contractors or grantees. </w:t>
      </w:r>
    </w:p>
    <w:p w:rsidR="00CF67E7" w:rsidRDefault="00CF67E7" w:rsidP="00CF67E7">
      <w:pPr>
        <w:pStyle w:val="BodyTextIndent"/>
        <w:ind w:left="480" w:firstLine="0"/>
        <w:rPr>
          <w:sz w:val="22"/>
        </w:rPr>
      </w:pPr>
      <w:r>
        <w:rPr>
          <w:sz w:val="22"/>
        </w:rPr>
        <w:t>No payments or gifts to respondents are provided.</w:t>
      </w:r>
    </w:p>
    <w:p w:rsidR="00CF67E7" w:rsidRDefault="00CF67E7" w:rsidP="00CF67E7">
      <w:pPr>
        <w:ind w:left="480" w:hanging="480"/>
        <w:rPr>
          <w:sz w:val="22"/>
        </w:rPr>
      </w:pPr>
    </w:p>
    <w:p w:rsidR="00CF67E7" w:rsidRPr="007A1FE8" w:rsidRDefault="00CF67E7" w:rsidP="007A1FE8">
      <w:pPr>
        <w:pStyle w:val="BodyTextIndent"/>
        <w:keepNext/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10.</w:t>
      </w:r>
      <w:r>
        <w:rPr>
          <w:b/>
          <w:bCs/>
          <w:sz w:val="22"/>
        </w:rPr>
        <w:tab/>
        <w:t xml:space="preserve">Describe any assurance of confidentiality provided to respondents. </w:t>
      </w:r>
      <w:r>
        <w:rPr>
          <w:sz w:val="22"/>
        </w:rPr>
        <w:t>The information provided is not of a confidential nature.</w:t>
      </w:r>
    </w:p>
    <w:p w:rsidR="00CF67E7" w:rsidRDefault="00CF67E7" w:rsidP="00CF67E7">
      <w:pPr>
        <w:pStyle w:val="BodyTextIndent"/>
        <w:ind w:left="480" w:hanging="480"/>
        <w:rPr>
          <w:sz w:val="22"/>
        </w:rPr>
      </w:pPr>
    </w:p>
    <w:p w:rsidR="00CF67E7" w:rsidRPr="007A1FE8" w:rsidRDefault="00271C79" w:rsidP="007A1FE8">
      <w:pPr>
        <w:pStyle w:val="BodyTextIndent"/>
        <w:keepNext/>
        <w:ind w:left="480" w:hanging="480"/>
        <w:rPr>
          <w:sz w:val="22"/>
        </w:rPr>
      </w:pPr>
      <w:r>
        <w:rPr>
          <w:b/>
          <w:bCs/>
          <w:sz w:val="22"/>
        </w:rPr>
        <w:t>11.</w:t>
      </w:r>
      <w:r>
        <w:rPr>
          <w:b/>
          <w:bCs/>
          <w:sz w:val="22"/>
        </w:rPr>
        <w:tab/>
        <w:t xml:space="preserve">Justify </w:t>
      </w:r>
      <w:r w:rsidR="00CF67E7">
        <w:rPr>
          <w:b/>
          <w:bCs/>
          <w:sz w:val="22"/>
        </w:rPr>
        <w:t>questions of a sensitive nature, su</w:t>
      </w:r>
      <w:r>
        <w:rPr>
          <w:b/>
          <w:bCs/>
          <w:sz w:val="22"/>
        </w:rPr>
        <w:t>ch as sexual, religious beliefs</w:t>
      </w:r>
      <w:r w:rsidR="00CF67E7">
        <w:rPr>
          <w:b/>
          <w:bCs/>
          <w:sz w:val="22"/>
        </w:rPr>
        <w:t xml:space="preserve"> and other matters that are commonly considered private. </w:t>
      </w:r>
      <w:r w:rsidR="007A1FE8">
        <w:rPr>
          <w:sz w:val="22"/>
        </w:rPr>
        <w:t xml:space="preserve"> </w:t>
      </w:r>
      <w:r w:rsidR="00CF67E7">
        <w:rPr>
          <w:sz w:val="22"/>
        </w:rPr>
        <w:t xml:space="preserve">The information collected does not contain questions of a sensitive nature.  </w:t>
      </w:r>
    </w:p>
    <w:p w:rsidR="00CF67E7" w:rsidRDefault="00CF67E7" w:rsidP="00CF67E7">
      <w:pPr>
        <w:pStyle w:val="BodyTextIndent"/>
        <w:ind w:left="480" w:hanging="480"/>
        <w:rPr>
          <w:b/>
          <w:bCs/>
          <w:sz w:val="22"/>
        </w:rPr>
      </w:pPr>
    </w:p>
    <w:p w:rsidR="00CF67E7" w:rsidRDefault="00CF67E7" w:rsidP="00CF67E7">
      <w:pPr>
        <w:pStyle w:val="BodyTextIndent"/>
        <w:ind w:left="480" w:hanging="480"/>
        <w:rPr>
          <w:sz w:val="22"/>
        </w:rPr>
      </w:pPr>
      <w:r>
        <w:rPr>
          <w:b/>
          <w:bCs/>
          <w:sz w:val="22"/>
        </w:rPr>
        <w:t>12.</w:t>
      </w:r>
      <w:r>
        <w:rPr>
          <w:b/>
          <w:bCs/>
          <w:sz w:val="22"/>
        </w:rPr>
        <w:tab/>
        <w:t xml:space="preserve">Annual Reporting Burden </w:t>
      </w:r>
    </w:p>
    <w:p w:rsidR="001D473D" w:rsidRDefault="00CF67E7" w:rsidP="001D473D">
      <w:pPr>
        <w:pStyle w:val="BodyTextIndent"/>
        <w:ind w:left="480" w:firstLine="0"/>
      </w:pPr>
      <w:r>
        <w:rPr>
          <w:sz w:val="22"/>
        </w:rPr>
        <w:t>The annual reportin</w:t>
      </w:r>
      <w:r w:rsidR="00626115">
        <w:rPr>
          <w:sz w:val="22"/>
        </w:rPr>
        <w:t xml:space="preserve">g burden hours are based on </w:t>
      </w:r>
      <w:r>
        <w:rPr>
          <w:sz w:val="22"/>
        </w:rPr>
        <w:t>estimated amount</w:t>
      </w:r>
      <w:r w:rsidR="00626115">
        <w:rPr>
          <w:sz w:val="22"/>
        </w:rPr>
        <w:t xml:space="preserve">s of time to report the </w:t>
      </w:r>
      <w:r>
        <w:rPr>
          <w:sz w:val="22"/>
        </w:rPr>
        <w:t>information</w:t>
      </w:r>
      <w:r w:rsidR="00626115">
        <w:rPr>
          <w:sz w:val="22"/>
        </w:rPr>
        <w:t xml:space="preserve"> under specific sections of the AC</w:t>
      </w:r>
      <w:r w:rsidR="00FB46E2">
        <w:rPr>
          <w:sz w:val="22"/>
        </w:rPr>
        <w:t>C.  The information is reported once, not each year, if a PHA pursues an ACC option</w:t>
      </w:r>
      <w:r w:rsidR="00626115">
        <w:rPr>
          <w:sz w:val="22"/>
        </w:rPr>
        <w:t>.</w:t>
      </w:r>
      <w:r w:rsidR="00D4555C">
        <w:rPr>
          <w:sz w:val="22"/>
        </w:rPr>
        <w:t xml:space="preserve">  Information collections for capital funds</w:t>
      </w:r>
      <w:r w:rsidR="005932CB">
        <w:rPr>
          <w:sz w:val="22"/>
        </w:rPr>
        <w:t>, development, acquisitions</w:t>
      </w:r>
      <w:r w:rsidR="00D4555C">
        <w:rPr>
          <w:sz w:val="22"/>
        </w:rPr>
        <w:t xml:space="preserve"> and ACC covenant amendments are addressed in OMB collection approval </w:t>
      </w:r>
      <w:r w:rsidR="005932CB" w:rsidRPr="005932CB">
        <w:rPr>
          <w:sz w:val="22"/>
        </w:rPr>
        <w:t>2577-0157</w:t>
      </w:r>
      <w:r w:rsidR="00D4555C" w:rsidRPr="005932CB">
        <w:rPr>
          <w:sz w:val="22"/>
        </w:rPr>
        <w:t>.</w:t>
      </w:r>
      <w:r w:rsidR="005932CB">
        <w:rPr>
          <w:sz w:val="22"/>
        </w:rPr>
        <w:t xml:space="preserve">  ACC provisions for PHAs designated as troubled are addressed in OMB collection approval 2577-0026.</w:t>
      </w:r>
    </w:p>
    <w:p w:rsidR="00460F9B" w:rsidRDefault="001D473D" w:rsidP="00CF67E7">
      <w:pPr>
        <w:pStyle w:val="BodyTextIndent"/>
        <w:ind w:left="480" w:firstLine="0"/>
      </w:pPr>
      <w:r>
        <w:t> </w:t>
      </w:r>
    </w:p>
    <w:p w:rsidR="00271C79" w:rsidRDefault="00271C79" w:rsidP="00CF67E7">
      <w:pPr>
        <w:pStyle w:val="BodyTextIndent"/>
        <w:ind w:left="480" w:firstLine="0"/>
      </w:pPr>
    </w:p>
    <w:p w:rsidR="00271C79" w:rsidRDefault="00271C79" w:rsidP="00CF67E7">
      <w:pPr>
        <w:pStyle w:val="BodyTextIndent"/>
        <w:ind w:left="480" w:firstLine="0"/>
      </w:pPr>
    </w:p>
    <w:p w:rsidR="00271C79" w:rsidRDefault="00271C79" w:rsidP="00CF67E7">
      <w:pPr>
        <w:pStyle w:val="BodyTextIndent"/>
        <w:ind w:left="480" w:firstLine="0"/>
      </w:pPr>
    </w:p>
    <w:p w:rsidR="00271C79" w:rsidRDefault="00271C79" w:rsidP="00CF67E7">
      <w:pPr>
        <w:pStyle w:val="BodyTextIndent"/>
        <w:ind w:left="480" w:firstLine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75"/>
        <w:gridCol w:w="2473"/>
        <w:gridCol w:w="1568"/>
        <w:gridCol w:w="1553"/>
        <w:gridCol w:w="1555"/>
        <w:gridCol w:w="1553"/>
        <w:gridCol w:w="1551"/>
      </w:tblGrid>
      <w:tr w:rsidR="001B3207" w:rsidTr="00066569">
        <w:trPr>
          <w:trHeight w:val="576"/>
          <w:tblHeader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 Provision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No. of Respondents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Total Responses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Hours per Response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Total Hours</w:t>
            </w:r>
          </w:p>
        </w:tc>
      </w:tr>
      <w:tr w:rsidR="001B3207" w:rsidTr="00066569">
        <w:trPr>
          <w:trHeight w:val="28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762B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Execute new ACC via  HUD form 53012-A and 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Terminate or amend ACC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0D2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HUD approval of non-dwelling leases or agreements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HUD approval for easement uses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Submit General Depository Agreement (GDA) via form</w:t>
            </w:r>
          </w:p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HUD 51999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0D2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 to terminate GDA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fund withdrawal for other purposes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 revisions to change year end dates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CC revision to consolidate programs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 revision to transfer programs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0D2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review of</w:t>
            </w:r>
          </w:p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Conflict of interest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0D2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B3207" w:rsidTr="00066569">
        <w:trPr>
          <w:trHeight w:val="2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pooling of insurance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B3207" w:rsidTr="00066569">
        <w:trPr>
          <w:trHeight w:val="2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 for new Declaration of Trust (DOT) via form HUD 52190-A and B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1B3207" w:rsidTr="00066569">
        <w:trPr>
          <w:trHeight w:val="2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Request DOT amendment or termination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1B3207" w:rsidTr="00066569">
        <w:trPr>
          <w:trHeight w:val="2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Amend ACC for</w:t>
            </w:r>
          </w:p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Capital Fund Finance via form</w:t>
            </w:r>
          </w:p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HUD 52840-A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B3207" w:rsidTr="00066569">
        <w:trPr>
          <w:trHeight w:val="45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Amend ACC for Mixed Finance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1B3207" w:rsidTr="00066569">
        <w:trPr>
          <w:trHeight w:val="27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CF67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Amend ACC for demolition or disposition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1B3207" w:rsidRPr="00762897" w:rsidTr="00066569">
        <w:trPr>
          <w:trHeight w:val="109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ED24A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CF67E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2437C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2437C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2437C4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ED24A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762897" w:rsidRDefault="001B3207" w:rsidP="00ED24A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B3207" w:rsidTr="00066569">
        <w:trPr>
          <w:trHeight w:val="33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ED2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rPr>
                <w:rFonts w:ascii="Arial" w:hAnsi="Arial" w:cs="Arial"/>
                <w:sz w:val="18"/>
                <w:szCs w:val="18"/>
              </w:rPr>
            </w:pPr>
            <w:r w:rsidRPr="002437C4">
              <w:rPr>
                <w:rFonts w:ascii="Arial" w:hAnsi="Arial" w:cs="Arial"/>
                <w:sz w:val="18"/>
                <w:szCs w:val="18"/>
              </w:rPr>
              <w:t>Totals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2437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B3207" w:rsidRPr="002437C4" w:rsidRDefault="001B3207" w:rsidP="007E4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</w:t>
            </w:r>
          </w:p>
        </w:tc>
      </w:tr>
    </w:tbl>
    <w:p w:rsidR="00CF67E7" w:rsidRDefault="00CF67E7" w:rsidP="00CF67E7">
      <w:pPr>
        <w:tabs>
          <w:tab w:val="left" w:pos="6930"/>
        </w:tabs>
        <w:rPr>
          <w:sz w:val="24"/>
        </w:rPr>
      </w:pPr>
      <w:r>
        <w:rPr>
          <w:sz w:val="24"/>
        </w:rPr>
        <w:tab/>
      </w:r>
    </w:p>
    <w:p w:rsidR="00CF67E7" w:rsidRPr="00FF1878" w:rsidRDefault="00271C79" w:rsidP="00FF1878">
      <w:pPr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13.</w:t>
      </w:r>
      <w:r>
        <w:rPr>
          <w:b/>
          <w:bCs/>
          <w:sz w:val="22"/>
        </w:rPr>
        <w:tab/>
        <w:t>Additional cost to r</w:t>
      </w:r>
      <w:r w:rsidR="00CF67E7">
        <w:rPr>
          <w:b/>
          <w:bCs/>
          <w:sz w:val="22"/>
        </w:rPr>
        <w:t>espondents</w:t>
      </w:r>
      <w:r w:rsidR="007A1FE8">
        <w:rPr>
          <w:b/>
          <w:bCs/>
          <w:sz w:val="22"/>
        </w:rPr>
        <w:t xml:space="preserve">.  </w:t>
      </w:r>
      <w:r w:rsidR="00FF1878">
        <w:rPr>
          <w:bCs/>
          <w:sz w:val="22"/>
        </w:rPr>
        <w:t>N</w:t>
      </w:r>
      <w:r w:rsidR="00CF67E7">
        <w:rPr>
          <w:sz w:val="22"/>
        </w:rPr>
        <w:t>o additional costs t</w:t>
      </w:r>
      <w:r w:rsidR="00FF1878">
        <w:rPr>
          <w:sz w:val="22"/>
        </w:rPr>
        <w:t>o respondents other than as</w:t>
      </w:r>
      <w:r w:rsidR="00CF67E7">
        <w:rPr>
          <w:sz w:val="22"/>
        </w:rPr>
        <w:t xml:space="preserve"> reported in Item 12.</w:t>
      </w:r>
    </w:p>
    <w:p w:rsidR="00CF67E7" w:rsidRDefault="00CF67E7" w:rsidP="00CF67E7">
      <w:pPr>
        <w:pStyle w:val="Enclosure"/>
        <w:tabs>
          <w:tab w:val="left" w:pos="480"/>
        </w:tabs>
        <w:overflowPunct w:val="0"/>
        <w:autoSpaceDE w:val="0"/>
        <w:autoSpaceDN w:val="0"/>
        <w:adjustRightInd w:val="0"/>
        <w:ind w:left="480" w:hanging="480"/>
        <w:textAlignment w:val="baseline"/>
        <w:rPr>
          <w:rFonts w:ascii="Times New Roman" w:hAnsi="Times New Roman" w:cs="Times New Roman"/>
          <w:sz w:val="22"/>
          <w:szCs w:val="20"/>
        </w:rPr>
      </w:pPr>
    </w:p>
    <w:p w:rsidR="00CF67E7" w:rsidRDefault="00CF67E7" w:rsidP="00CF67E7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 xml:space="preserve">14. </w:t>
      </w:r>
      <w:r>
        <w:rPr>
          <w:b/>
          <w:bCs/>
          <w:sz w:val="22"/>
        </w:rPr>
        <w:tab/>
        <w:t xml:space="preserve">Annualized cost to the Federal Government </w:t>
      </w:r>
    </w:p>
    <w:p w:rsidR="00460F9B" w:rsidRPr="00460F9B" w:rsidRDefault="00CF67E7" w:rsidP="00CF67E7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tab/>
      </w:r>
      <w:r w:rsidR="007A1FE8">
        <w:rPr>
          <w:sz w:val="22"/>
        </w:rPr>
        <w:t>E</w:t>
      </w:r>
      <w:r>
        <w:rPr>
          <w:sz w:val="22"/>
        </w:rPr>
        <w:t>stimated annualized</w:t>
      </w:r>
      <w:r w:rsidR="007A1FE8">
        <w:rPr>
          <w:sz w:val="22"/>
        </w:rPr>
        <w:t xml:space="preserve"> cost is</w:t>
      </w:r>
      <w:r w:rsidR="00257A76">
        <w:rPr>
          <w:sz w:val="22"/>
        </w:rPr>
        <w:t xml:space="preserve"> $30</w:t>
      </w:r>
      <w:r w:rsidR="007A1FE8">
        <w:rPr>
          <w:sz w:val="22"/>
        </w:rPr>
        <w:t xml:space="preserve"> per hour</w:t>
      </w:r>
      <w:r>
        <w:rPr>
          <w:sz w:val="22"/>
        </w:rPr>
        <w:t>, the 200</w:t>
      </w:r>
      <w:r w:rsidR="004E0615">
        <w:rPr>
          <w:sz w:val="22"/>
        </w:rPr>
        <w:t>9</w:t>
      </w:r>
      <w:r>
        <w:rPr>
          <w:sz w:val="22"/>
        </w:rPr>
        <w:t xml:space="preserve"> General Pay Scale for a GS 1</w:t>
      </w:r>
      <w:r w:rsidR="006F0CC1">
        <w:rPr>
          <w:sz w:val="22"/>
        </w:rPr>
        <w:t>1</w:t>
      </w:r>
      <w:r>
        <w:rPr>
          <w:sz w:val="22"/>
        </w:rPr>
        <w:t xml:space="preserve"> Step 1, which represent</w:t>
      </w:r>
      <w:r w:rsidR="006F0CC1">
        <w:rPr>
          <w:sz w:val="22"/>
        </w:rPr>
        <w:t xml:space="preserve">s the HUD field </w:t>
      </w:r>
      <w:r w:rsidR="007A1FE8">
        <w:rPr>
          <w:sz w:val="22"/>
        </w:rPr>
        <w:t>staff</w:t>
      </w:r>
      <w:r w:rsidR="006F0CC1">
        <w:rPr>
          <w:sz w:val="22"/>
        </w:rPr>
        <w:t xml:space="preserve"> performing</w:t>
      </w:r>
      <w:r w:rsidR="00FF1878">
        <w:rPr>
          <w:sz w:val="22"/>
        </w:rPr>
        <w:t xml:space="preserve"> </w:t>
      </w:r>
      <w:r w:rsidR="007A1FE8">
        <w:rPr>
          <w:sz w:val="22"/>
        </w:rPr>
        <w:t>review</w:t>
      </w:r>
      <w:r w:rsidR="004E0615">
        <w:rPr>
          <w:sz w:val="22"/>
        </w:rPr>
        <w:t>s</w:t>
      </w:r>
      <w:r w:rsidR="006F0CC1">
        <w:rPr>
          <w:sz w:val="22"/>
        </w:rPr>
        <w:t xml:space="preserve"> of PHA requests</w:t>
      </w:r>
      <w:r w:rsidR="007A1FE8">
        <w:rPr>
          <w:sz w:val="22"/>
        </w:rPr>
        <w:t xml:space="preserve">. </w:t>
      </w:r>
      <w:r w:rsidR="00913D18">
        <w:rPr>
          <w:sz w:val="22"/>
        </w:rPr>
        <w:t xml:space="preserve"> </w:t>
      </w:r>
      <w:r w:rsidR="006F0CC1">
        <w:rPr>
          <w:sz w:val="22"/>
        </w:rPr>
        <w:t>$30</w:t>
      </w:r>
      <w:r w:rsidR="007A1FE8">
        <w:rPr>
          <w:sz w:val="22"/>
        </w:rPr>
        <w:t xml:space="preserve"> per hour for an estimated </w:t>
      </w:r>
      <w:r w:rsidR="006F0CC1">
        <w:rPr>
          <w:sz w:val="22"/>
        </w:rPr>
        <w:t xml:space="preserve">1,000 hours per </w:t>
      </w:r>
      <w:r w:rsidR="00913D18">
        <w:rPr>
          <w:sz w:val="22"/>
        </w:rPr>
        <w:t>year</w:t>
      </w:r>
      <w:r w:rsidR="006F0CC1">
        <w:rPr>
          <w:sz w:val="22"/>
        </w:rPr>
        <w:t xml:space="preserve"> equals $30</w:t>
      </w:r>
      <w:r w:rsidR="007A1FE8">
        <w:rPr>
          <w:sz w:val="22"/>
        </w:rPr>
        <w:t>,000</w:t>
      </w:r>
      <w:r w:rsidRPr="00460F9B">
        <w:rPr>
          <w:sz w:val="22"/>
        </w:rPr>
        <w:t>.</w:t>
      </w:r>
      <w:r w:rsidR="007A1FE8">
        <w:rPr>
          <w:sz w:val="22"/>
        </w:rPr>
        <w:t xml:space="preserve">  Th</w:t>
      </w:r>
      <w:r w:rsidR="00460F9B">
        <w:rPr>
          <w:sz w:val="22"/>
        </w:rPr>
        <w:t xml:space="preserve">ere is no significant increase in the cost </w:t>
      </w:r>
      <w:r w:rsidR="00FF1878">
        <w:rPr>
          <w:sz w:val="22"/>
        </w:rPr>
        <w:t>to the government related to Public Housing ACC</w:t>
      </w:r>
      <w:r w:rsidR="00460F9B">
        <w:rPr>
          <w:sz w:val="22"/>
        </w:rPr>
        <w:t>.</w:t>
      </w:r>
    </w:p>
    <w:p w:rsidR="00CF67E7" w:rsidRDefault="00CF67E7" w:rsidP="00CF67E7">
      <w:pPr>
        <w:pStyle w:val="BodyTextIndent"/>
        <w:tabs>
          <w:tab w:val="left" w:pos="480"/>
        </w:tabs>
        <w:ind w:left="480" w:hanging="480"/>
      </w:pPr>
      <w:r w:rsidRPr="00460F9B">
        <w:rPr>
          <w:sz w:val="22"/>
        </w:rPr>
        <w:tab/>
      </w:r>
    </w:p>
    <w:p w:rsidR="00CF67E7" w:rsidRPr="007A1FE8" w:rsidRDefault="00CF67E7" w:rsidP="007A1FE8">
      <w:pPr>
        <w:keepNext/>
        <w:tabs>
          <w:tab w:val="left" w:pos="480"/>
        </w:tabs>
        <w:ind w:left="480" w:hanging="480"/>
        <w:rPr>
          <w:b/>
          <w:bCs/>
          <w:sz w:val="22"/>
        </w:rPr>
      </w:pPr>
      <w:r>
        <w:rPr>
          <w:b/>
          <w:bCs/>
          <w:sz w:val="22"/>
        </w:rPr>
        <w:t>15.</w:t>
      </w:r>
      <w:r>
        <w:rPr>
          <w:b/>
          <w:bCs/>
          <w:sz w:val="22"/>
        </w:rPr>
        <w:tab/>
        <w:t xml:space="preserve">Explain any program changes or adjustments. </w:t>
      </w:r>
      <w:r w:rsidR="007A1FE8">
        <w:rPr>
          <w:b/>
          <w:bCs/>
          <w:sz w:val="22"/>
        </w:rPr>
        <w:t xml:space="preserve">  </w:t>
      </w:r>
      <w:r w:rsidR="00913D18">
        <w:rPr>
          <w:bCs/>
          <w:sz w:val="22"/>
        </w:rPr>
        <w:t xml:space="preserve">Not applicable; </w:t>
      </w:r>
      <w:r w:rsidR="00D56336">
        <w:rPr>
          <w:bCs/>
          <w:sz w:val="22"/>
        </w:rPr>
        <w:t xml:space="preserve">This is a </w:t>
      </w:r>
      <w:r w:rsidR="00913D18">
        <w:rPr>
          <w:sz w:val="22"/>
        </w:rPr>
        <w:t>n</w:t>
      </w:r>
      <w:r w:rsidR="004D7116">
        <w:rPr>
          <w:sz w:val="22"/>
        </w:rPr>
        <w:t>ew collection.</w:t>
      </w:r>
    </w:p>
    <w:p w:rsidR="00CF67E7" w:rsidRDefault="00CF67E7" w:rsidP="00CF67E7">
      <w:pPr>
        <w:tabs>
          <w:tab w:val="left" w:pos="480"/>
        </w:tabs>
        <w:ind w:left="480" w:hanging="480"/>
        <w:rPr>
          <w:sz w:val="22"/>
        </w:rPr>
      </w:pPr>
    </w:p>
    <w:p w:rsidR="00CF67E7" w:rsidRDefault="00CF67E7" w:rsidP="00CF67E7">
      <w:pPr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16.</w:t>
      </w:r>
      <w:r>
        <w:rPr>
          <w:b/>
          <w:bCs/>
          <w:sz w:val="22"/>
        </w:rPr>
        <w:tab/>
        <w:t xml:space="preserve">If the information will be published, outline plans for tabulation and publication. </w:t>
      </w:r>
    </w:p>
    <w:p w:rsidR="00CF67E7" w:rsidRDefault="00CF67E7" w:rsidP="00CF67E7">
      <w:pPr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>The results of this information collection will not be published.</w:t>
      </w:r>
    </w:p>
    <w:p w:rsidR="00CF67E7" w:rsidRDefault="00CF67E7" w:rsidP="00CF67E7">
      <w:pPr>
        <w:tabs>
          <w:tab w:val="left" w:pos="480"/>
        </w:tabs>
        <w:ind w:left="480" w:hanging="480"/>
        <w:rPr>
          <w:sz w:val="22"/>
        </w:rPr>
      </w:pPr>
    </w:p>
    <w:p w:rsidR="00CF67E7" w:rsidRDefault="00CF67E7" w:rsidP="00CF67E7">
      <w:pPr>
        <w:pStyle w:val="BodyTextIndent"/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17.</w:t>
      </w:r>
      <w:r>
        <w:rPr>
          <w:b/>
          <w:bCs/>
          <w:sz w:val="22"/>
        </w:rPr>
        <w:tab/>
        <w:t>OMB Expiration Date</w:t>
      </w:r>
      <w:r w:rsidR="007A1FE8">
        <w:rPr>
          <w:b/>
          <w:bCs/>
          <w:sz w:val="22"/>
        </w:rPr>
        <w:t xml:space="preserve">.  </w:t>
      </w:r>
      <w:r>
        <w:rPr>
          <w:sz w:val="22"/>
        </w:rPr>
        <w:t xml:space="preserve">HUD is not seeking approval to avoid displaying the OMB expiration date. </w:t>
      </w:r>
    </w:p>
    <w:p w:rsidR="00CF67E7" w:rsidRDefault="00CF67E7" w:rsidP="00CF67E7">
      <w:pPr>
        <w:tabs>
          <w:tab w:val="left" w:pos="480"/>
        </w:tabs>
        <w:ind w:left="480" w:hanging="480"/>
        <w:rPr>
          <w:sz w:val="22"/>
        </w:rPr>
      </w:pPr>
    </w:p>
    <w:p w:rsidR="00FE2AF0" w:rsidRDefault="00CF67E7" w:rsidP="00FE2AF0">
      <w:pPr>
        <w:tabs>
          <w:tab w:val="left" w:pos="480"/>
        </w:tabs>
        <w:ind w:left="480" w:hanging="480"/>
        <w:rPr>
          <w:sz w:val="22"/>
        </w:rPr>
      </w:pPr>
      <w:r>
        <w:rPr>
          <w:b/>
          <w:bCs/>
          <w:sz w:val="22"/>
        </w:rPr>
        <w:t>18.</w:t>
      </w:r>
      <w:r>
        <w:rPr>
          <w:b/>
          <w:bCs/>
          <w:sz w:val="22"/>
        </w:rPr>
        <w:tab/>
        <w:t xml:space="preserve">Certification of Paperwork Reduction Act Submission   </w:t>
      </w:r>
      <w:r>
        <w:rPr>
          <w:sz w:val="22"/>
        </w:rPr>
        <w:t>There is no exception to Item # 19 "Certification of Paperwork Reduction Act Submission.”</w:t>
      </w:r>
    </w:p>
    <w:p w:rsidR="00FE2AF0" w:rsidRDefault="00FE2AF0" w:rsidP="00FE2AF0">
      <w:pPr>
        <w:tabs>
          <w:tab w:val="left" w:pos="480"/>
        </w:tabs>
        <w:ind w:left="480" w:hanging="48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CF67E7" w:rsidRDefault="00CF67E7" w:rsidP="00FE2AF0">
      <w:pPr>
        <w:pBdr>
          <w:top w:val="single" w:sz="4" w:space="7" w:color="auto"/>
        </w:pBdr>
        <w:tabs>
          <w:tab w:val="left" w:pos="480"/>
        </w:tabs>
        <w:rPr>
          <w:b/>
          <w:bCs/>
          <w:sz w:val="24"/>
        </w:rPr>
      </w:pPr>
      <w:r>
        <w:rPr>
          <w:b/>
          <w:bCs/>
          <w:sz w:val="24"/>
        </w:rPr>
        <w:t>B.</w:t>
      </w:r>
      <w:r>
        <w:rPr>
          <w:b/>
          <w:bCs/>
          <w:sz w:val="24"/>
        </w:rPr>
        <w:tab/>
        <w:t>Collections of Information Employing Statistical Methods.</w:t>
      </w:r>
    </w:p>
    <w:p w:rsidR="00CF67E7" w:rsidRDefault="00CF67E7" w:rsidP="00CF67E7">
      <w:pPr>
        <w:pStyle w:val="BodyText"/>
        <w:tabs>
          <w:tab w:val="left" w:pos="480"/>
        </w:tabs>
        <w:ind w:left="480" w:hanging="480"/>
        <w:rPr>
          <w:sz w:val="22"/>
        </w:rPr>
      </w:pPr>
      <w:r>
        <w:rPr>
          <w:sz w:val="22"/>
        </w:rPr>
        <w:tab/>
        <w:t>The collection of information does not employ statistical methods.</w:t>
      </w:r>
    </w:p>
    <w:p w:rsidR="00CF67E7" w:rsidRPr="00E90DF3" w:rsidRDefault="00CF67E7" w:rsidP="00E90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</w:rPr>
      </w:pPr>
    </w:p>
    <w:sectPr w:rsidR="00CF67E7" w:rsidRPr="00E90DF3" w:rsidSect="00B8157F">
      <w:pgSz w:w="12240" w:h="15840"/>
      <w:pgMar w:top="480" w:right="720" w:bottom="480" w:left="600" w:header="480" w:footer="480" w:gutter="0"/>
      <w:cols w:space="480" w:equalWidth="0">
        <w:col w:w="1080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D2" w:rsidRDefault="00B26FD2">
      <w:r>
        <w:separator/>
      </w:r>
    </w:p>
  </w:endnote>
  <w:endnote w:type="continuationSeparator" w:id="0">
    <w:p w:rsidR="00B26FD2" w:rsidRDefault="00B2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D2" w:rsidRDefault="00B26FD2">
      <w:r>
        <w:separator/>
      </w:r>
    </w:p>
  </w:footnote>
  <w:footnote w:type="continuationSeparator" w:id="0">
    <w:p w:rsidR="00B26FD2" w:rsidRDefault="00B26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EA4E0"/>
    <w:lvl w:ilvl="0">
      <w:numFmt w:val="decimal"/>
      <w:lvlText w:val="*"/>
      <w:lvlJc w:val="left"/>
    </w:lvl>
  </w:abstractNum>
  <w:abstractNum w:abstractNumId="1">
    <w:nsid w:val="0CAE29E0"/>
    <w:multiLevelType w:val="singleLevel"/>
    <w:tmpl w:val="7F4C2A44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0E877C71"/>
    <w:multiLevelType w:val="hybridMultilevel"/>
    <w:tmpl w:val="AFD28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02BDB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4">
    <w:nsid w:val="16585D82"/>
    <w:multiLevelType w:val="hybridMultilevel"/>
    <w:tmpl w:val="0C962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B483E"/>
    <w:multiLevelType w:val="hybridMultilevel"/>
    <w:tmpl w:val="EBF010A8"/>
    <w:lvl w:ilvl="0" w:tplc="53B00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537EF"/>
    <w:multiLevelType w:val="hybridMultilevel"/>
    <w:tmpl w:val="1632D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91681D"/>
    <w:multiLevelType w:val="hybridMultilevel"/>
    <w:tmpl w:val="7320FF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E03CA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C83FD8"/>
    <w:multiLevelType w:val="hybridMultilevel"/>
    <w:tmpl w:val="833291DE"/>
    <w:lvl w:ilvl="0" w:tplc="C6509F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A0E5E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D5D92"/>
    <w:multiLevelType w:val="hybridMultilevel"/>
    <w:tmpl w:val="F10E6AD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58C5BD9"/>
    <w:multiLevelType w:val="multilevel"/>
    <w:tmpl w:val="FC3E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206095"/>
    <w:multiLevelType w:val="singleLevel"/>
    <w:tmpl w:val="1512C79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>
    <w:nsid w:val="54627B55"/>
    <w:multiLevelType w:val="hybridMultilevel"/>
    <w:tmpl w:val="67A00304"/>
    <w:lvl w:ilvl="0" w:tplc="ECA4EA8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9B1C44"/>
    <w:multiLevelType w:val="hybridMultilevel"/>
    <w:tmpl w:val="15C4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5F0D"/>
    <w:multiLevelType w:val="hybridMultilevel"/>
    <w:tmpl w:val="6C1E3B8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62ED5D6D"/>
    <w:multiLevelType w:val="hybridMultilevel"/>
    <w:tmpl w:val="B232B4E6"/>
    <w:lvl w:ilvl="0" w:tplc="8DBCE17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4B6389"/>
    <w:multiLevelType w:val="singleLevel"/>
    <w:tmpl w:val="A69E7D62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78AD586B"/>
    <w:multiLevelType w:val="singleLevel"/>
    <w:tmpl w:val="6FA6A740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7A1B2E99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19">
    <w:nsid w:val="7CF87DEE"/>
    <w:multiLevelType w:val="hybridMultilevel"/>
    <w:tmpl w:val="F04C5AA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7"/>
  </w:num>
  <w:num w:numId="5">
    <w:abstractNumId w:val="16"/>
  </w:num>
  <w:num w:numId="6">
    <w:abstractNumId w:val="16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504" w:hanging="144"/>
        </w:pPr>
        <w:rPr>
          <w:rFonts w:ascii="Symbol" w:hAnsi="Symbol" w:hint="default"/>
          <w:sz w:val="16"/>
        </w:rPr>
      </w:lvl>
    </w:lvlOverride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19"/>
  </w:num>
  <w:num w:numId="14">
    <w:abstractNumId w:val="5"/>
  </w:num>
  <w:num w:numId="15">
    <w:abstractNumId w:val="10"/>
  </w:num>
  <w:num w:numId="16">
    <w:abstractNumId w:val="7"/>
  </w:num>
  <w:num w:numId="17">
    <w:abstractNumId w:val="6"/>
  </w:num>
  <w:num w:numId="18">
    <w:abstractNumId w:val="9"/>
  </w:num>
  <w:num w:numId="19">
    <w:abstractNumId w:val="2"/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90DF3"/>
    <w:rsid w:val="00002F0F"/>
    <w:rsid w:val="00015185"/>
    <w:rsid w:val="00015945"/>
    <w:rsid w:val="00023CBC"/>
    <w:rsid w:val="00066569"/>
    <w:rsid w:val="000666DD"/>
    <w:rsid w:val="000912B9"/>
    <w:rsid w:val="000C2DEC"/>
    <w:rsid w:val="000D2DCD"/>
    <w:rsid w:val="000F5A45"/>
    <w:rsid w:val="000F68C5"/>
    <w:rsid w:val="000F7D4D"/>
    <w:rsid w:val="00163D13"/>
    <w:rsid w:val="00173604"/>
    <w:rsid w:val="001A6A79"/>
    <w:rsid w:val="001B3207"/>
    <w:rsid w:val="001B67FF"/>
    <w:rsid w:val="001C157A"/>
    <w:rsid w:val="001D473D"/>
    <w:rsid w:val="001E5347"/>
    <w:rsid w:val="0021333A"/>
    <w:rsid w:val="002437C4"/>
    <w:rsid w:val="00257850"/>
    <w:rsid w:val="00257A76"/>
    <w:rsid w:val="00260758"/>
    <w:rsid w:val="00266222"/>
    <w:rsid w:val="00271C79"/>
    <w:rsid w:val="00274385"/>
    <w:rsid w:val="00276986"/>
    <w:rsid w:val="002C0998"/>
    <w:rsid w:val="003214E2"/>
    <w:rsid w:val="00333B8E"/>
    <w:rsid w:val="00350BB6"/>
    <w:rsid w:val="003517E7"/>
    <w:rsid w:val="0035518E"/>
    <w:rsid w:val="0038469E"/>
    <w:rsid w:val="00384AA3"/>
    <w:rsid w:val="003F3430"/>
    <w:rsid w:val="003F7C7B"/>
    <w:rsid w:val="00415422"/>
    <w:rsid w:val="00460F9B"/>
    <w:rsid w:val="00467C55"/>
    <w:rsid w:val="00470293"/>
    <w:rsid w:val="004C528C"/>
    <w:rsid w:val="004D7116"/>
    <w:rsid w:val="004E0615"/>
    <w:rsid w:val="004E244E"/>
    <w:rsid w:val="0050272E"/>
    <w:rsid w:val="00511347"/>
    <w:rsid w:val="00517823"/>
    <w:rsid w:val="00531253"/>
    <w:rsid w:val="00550619"/>
    <w:rsid w:val="00563DD1"/>
    <w:rsid w:val="005674A1"/>
    <w:rsid w:val="00577EE3"/>
    <w:rsid w:val="005932CB"/>
    <w:rsid w:val="005B3379"/>
    <w:rsid w:val="00602D58"/>
    <w:rsid w:val="00626115"/>
    <w:rsid w:val="00631906"/>
    <w:rsid w:val="00645D15"/>
    <w:rsid w:val="006572AC"/>
    <w:rsid w:val="00665224"/>
    <w:rsid w:val="006A24F9"/>
    <w:rsid w:val="006B496A"/>
    <w:rsid w:val="006D1A35"/>
    <w:rsid w:val="006D3621"/>
    <w:rsid w:val="006E48AA"/>
    <w:rsid w:val="006F0CC1"/>
    <w:rsid w:val="00717580"/>
    <w:rsid w:val="00724CCA"/>
    <w:rsid w:val="00762897"/>
    <w:rsid w:val="00762BA9"/>
    <w:rsid w:val="00774DAB"/>
    <w:rsid w:val="00796E88"/>
    <w:rsid w:val="007A1FE8"/>
    <w:rsid w:val="007B6FD9"/>
    <w:rsid w:val="007B7347"/>
    <w:rsid w:val="007C3C40"/>
    <w:rsid w:val="007D477B"/>
    <w:rsid w:val="007E4A7A"/>
    <w:rsid w:val="007F1DEC"/>
    <w:rsid w:val="00803014"/>
    <w:rsid w:val="0081234E"/>
    <w:rsid w:val="00836475"/>
    <w:rsid w:val="00877461"/>
    <w:rsid w:val="00911654"/>
    <w:rsid w:val="00913D18"/>
    <w:rsid w:val="00920BB8"/>
    <w:rsid w:val="00927F9C"/>
    <w:rsid w:val="0096146A"/>
    <w:rsid w:val="00975816"/>
    <w:rsid w:val="00991002"/>
    <w:rsid w:val="009B6429"/>
    <w:rsid w:val="009F4D6F"/>
    <w:rsid w:val="00A179C8"/>
    <w:rsid w:val="00A37668"/>
    <w:rsid w:val="00A44DCE"/>
    <w:rsid w:val="00A82200"/>
    <w:rsid w:val="00A84524"/>
    <w:rsid w:val="00A92BB4"/>
    <w:rsid w:val="00AD50F1"/>
    <w:rsid w:val="00B26FD2"/>
    <w:rsid w:val="00B30CD8"/>
    <w:rsid w:val="00B41855"/>
    <w:rsid w:val="00B556DA"/>
    <w:rsid w:val="00B6711A"/>
    <w:rsid w:val="00B768A5"/>
    <w:rsid w:val="00B8157F"/>
    <w:rsid w:val="00BA4A23"/>
    <w:rsid w:val="00BD60BD"/>
    <w:rsid w:val="00C17003"/>
    <w:rsid w:val="00C33EFE"/>
    <w:rsid w:val="00C50317"/>
    <w:rsid w:val="00C64FBF"/>
    <w:rsid w:val="00CB11C1"/>
    <w:rsid w:val="00CB7806"/>
    <w:rsid w:val="00CD2FAF"/>
    <w:rsid w:val="00CE2719"/>
    <w:rsid w:val="00CF1B7B"/>
    <w:rsid w:val="00CF67E7"/>
    <w:rsid w:val="00D21E6C"/>
    <w:rsid w:val="00D37D17"/>
    <w:rsid w:val="00D4555C"/>
    <w:rsid w:val="00D56336"/>
    <w:rsid w:val="00D57140"/>
    <w:rsid w:val="00D97137"/>
    <w:rsid w:val="00DA095F"/>
    <w:rsid w:val="00DC4C04"/>
    <w:rsid w:val="00DE54B5"/>
    <w:rsid w:val="00DF23E8"/>
    <w:rsid w:val="00E01AAA"/>
    <w:rsid w:val="00E04E6E"/>
    <w:rsid w:val="00E16210"/>
    <w:rsid w:val="00E369FA"/>
    <w:rsid w:val="00E62687"/>
    <w:rsid w:val="00E62F1E"/>
    <w:rsid w:val="00E769FF"/>
    <w:rsid w:val="00E90DF3"/>
    <w:rsid w:val="00E92E93"/>
    <w:rsid w:val="00EB4D71"/>
    <w:rsid w:val="00EC385F"/>
    <w:rsid w:val="00ED24A1"/>
    <w:rsid w:val="00ED41AE"/>
    <w:rsid w:val="00F21636"/>
    <w:rsid w:val="00F66B44"/>
    <w:rsid w:val="00FB46E2"/>
    <w:rsid w:val="00FB5DF5"/>
    <w:rsid w:val="00FE1EAD"/>
    <w:rsid w:val="00FE2AF0"/>
    <w:rsid w:val="00FE4659"/>
    <w:rsid w:val="00FE4A86"/>
    <w:rsid w:val="00FF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7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CF67E7"/>
    <w:pPr>
      <w:keepNext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5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57F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F67E7"/>
    <w:rPr>
      <w:b/>
      <w:bCs/>
      <w:sz w:val="24"/>
      <w:u w:val="single"/>
    </w:rPr>
  </w:style>
  <w:style w:type="paragraph" w:customStyle="1" w:styleId="OmniPage2">
    <w:name w:val="OmniPage #2"/>
    <w:basedOn w:val="Normal"/>
    <w:rsid w:val="00CF67E7"/>
    <w:pPr>
      <w:tabs>
        <w:tab w:val="right" w:pos="2236"/>
      </w:tabs>
      <w:spacing w:line="268" w:lineRule="exact"/>
      <w:ind w:left="50" w:right="50"/>
    </w:pPr>
    <w:rPr>
      <w:noProof/>
    </w:rPr>
  </w:style>
  <w:style w:type="paragraph" w:styleId="BodyText">
    <w:name w:val="Body Text"/>
    <w:basedOn w:val="Normal"/>
    <w:link w:val="BodyTextChar"/>
    <w:rsid w:val="00CF67E7"/>
    <w:rPr>
      <w:sz w:val="24"/>
    </w:rPr>
  </w:style>
  <w:style w:type="character" w:customStyle="1" w:styleId="BodyTextChar">
    <w:name w:val="Body Text Char"/>
    <w:basedOn w:val="DefaultParagraphFont"/>
    <w:link w:val="BodyText"/>
    <w:rsid w:val="00CF67E7"/>
    <w:rPr>
      <w:sz w:val="24"/>
    </w:rPr>
  </w:style>
  <w:style w:type="paragraph" w:styleId="BodyTextIndent">
    <w:name w:val="Body Text Indent"/>
    <w:basedOn w:val="Normal"/>
    <w:link w:val="BodyTextIndentChar"/>
    <w:rsid w:val="00CF67E7"/>
    <w:pPr>
      <w:ind w:left="720" w:hanging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F67E7"/>
    <w:rPr>
      <w:sz w:val="24"/>
    </w:rPr>
  </w:style>
  <w:style w:type="paragraph" w:styleId="BodyTextIndent2">
    <w:name w:val="Body Text Indent 2"/>
    <w:basedOn w:val="Normal"/>
    <w:link w:val="BodyTextIndent2Char"/>
    <w:rsid w:val="00CF67E7"/>
    <w:pPr>
      <w:ind w:left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F67E7"/>
    <w:rPr>
      <w:sz w:val="24"/>
    </w:rPr>
  </w:style>
  <w:style w:type="paragraph" w:styleId="BodyTextIndent3">
    <w:name w:val="Body Text Indent 3"/>
    <w:basedOn w:val="Normal"/>
    <w:link w:val="BodyTextIndent3Char"/>
    <w:rsid w:val="00CF67E7"/>
    <w:pPr>
      <w:ind w:firstLine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CF67E7"/>
    <w:rPr>
      <w:sz w:val="24"/>
    </w:rPr>
  </w:style>
  <w:style w:type="paragraph" w:styleId="BodyText2">
    <w:name w:val="Body Text 2"/>
    <w:basedOn w:val="Normal"/>
    <w:link w:val="BodyText2Char"/>
    <w:rsid w:val="00CF67E7"/>
    <w:rPr>
      <w:rFonts w:ascii="Helvetica" w:hAnsi="Helvetica"/>
      <w:sz w:val="16"/>
    </w:rPr>
  </w:style>
  <w:style w:type="character" w:customStyle="1" w:styleId="BodyText2Char">
    <w:name w:val="Body Text 2 Char"/>
    <w:basedOn w:val="DefaultParagraphFont"/>
    <w:link w:val="BodyText2"/>
    <w:rsid w:val="00CF67E7"/>
    <w:rPr>
      <w:rFonts w:ascii="Helvetica" w:hAnsi="Helvetica"/>
      <w:sz w:val="16"/>
    </w:rPr>
  </w:style>
  <w:style w:type="paragraph" w:customStyle="1" w:styleId="Enclosure">
    <w:name w:val="Enclosure"/>
    <w:basedOn w:val="Normal"/>
    <w:rsid w:val="00CF67E7"/>
    <w:pPr>
      <w:overflowPunct/>
      <w:autoSpaceDE/>
      <w:autoSpaceDN/>
      <w:adjustRightInd/>
      <w:textAlignment w:val="auto"/>
    </w:pPr>
    <w:rPr>
      <w:rFonts w:ascii="Courier New" w:hAnsi="Courier New" w:cs="Courier New"/>
      <w:sz w:val="24"/>
      <w:szCs w:val="24"/>
    </w:rPr>
  </w:style>
  <w:style w:type="paragraph" w:styleId="List5">
    <w:name w:val="List 5"/>
    <w:basedOn w:val="Normal"/>
    <w:rsid w:val="00563DD1"/>
    <w:pPr>
      <w:overflowPunct/>
      <w:autoSpaceDE/>
      <w:autoSpaceDN/>
      <w:adjustRightInd/>
      <w:ind w:left="1800" w:hanging="360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F4B5-216F-494F-9EED-208D75B3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HUD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subject/>
  <dc:creator>WAYNE EDDINS</dc:creator>
  <cp:keywords/>
  <dc:description/>
  <cp:lastModifiedBy>H45351</cp:lastModifiedBy>
  <cp:revision>8</cp:revision>
  <cp:lastPrinted>2010-01-20T19:59:00Z</cp:lastPrinted>
  <dcterms:created xsi:type="dcterms:W3CDTF">2010-09-21T18:14:00Z</dcterms:created>
  <dcterms:modified xsi:type="dcterms:W3CDTF">2010-09-21T18:36:00Z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-903281100</vt:i4>
  </property>
  <property fmtid="{D5CDD505-2E9C-101B-9397-08002B2CF9AE}" pid="3" name="_NewReviewCycle">
    <vt:lpwstr/>
  </property>
  <property fmtid="{D5CDD505-2E9C-101B-9397-08002B2CF9AE}" pid="4" name="_EmailSubject">
    <vt:lpwstr>ROCIS entry for Public Housing Annual Contributions Contract</vt:lpwstr>
  </property>
  <property fmtid="{D5CDD505-2E9C-101B-9397-08002B2CF9AE}" pid="5" name="_AuthorEmail">
    <vt:lpwstr>Dacia.A.Rogers@hud.gov</vt:lpwstr>
  </property>
  <property fmtid="{D5CDD505-2E9C-101B-9397-08002B2CF9AE}" pid="6" name="_AuthorEmailDisplayName">
    <vt:lpwstr>Rogers, Dacia A</vt:lpwstr>
  </property>
  <property fmtid="{D5CDD505-2E9C-101B-9397-08002B2CF9AE}" pid="7" name="_PreviousAdHocReviewCycleID">
    <vt:i4>1078948109</vt:i4>
  </property>
  <property fmtid="{D5CDD505-2E9C-101B-9397-08002B2CF9AE}" pid="8" name="_ReviewingToolsShownOnce">
    <vt:lpwstr/>
  </property>
</Properties>
</file>