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SUPPORTING STATEMENT</w:t>
      </w:r>
    </w:p>
    <w:p w:rsidR="00FC7C67" w:rsidRDefault="00FC7C67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 xml:space="preserve">1. 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CIRCUMSTANCES NECESSITATING COLLECTION OF INFORMATION</w:t>
      </w:r>
    </w:p>
    <w:p w:rsidR="008555E1" w:rsidRDefault="008555E1" w:rsidP="008555E1">
      <w:pPr>
        <w:rPr>
          <w:rFonts w:cs="Arial"/>
        </w:rPr>
      </w:pPr>
    </w:p>
    <w:p w:rsidR="00607BC0" w:rsidRDefault="00CB3FE2" w:rsidP="008555E1">
      <w:pPr>
        <w:rPr>
          <w:rFonts w:cs="Arial"/>
        </w:rPr>
      </w:pPr>
      <w:r w:rsidRPr="008555E1">
        <w:rPr>
          <w:rFonts w:cs="Arial"/>
        </w:rPr>
        <w:t>Section 1</w:t>
      </w:r>
      <w:r>
        <w:rPr>
          <w:rFonts w:cs="Arial"/>
        </w:rPr>
        <w:t>62(h</w:t>
      </w:r>
      <w:proofErr w:type="gramStart"/>
      <w:r>
        <w:rPr>
          <w:rFonts w:cs="Arial"/>
        </w:rPr>
        <w:t>)(</w:t>
      </w:r>
      <w:proofErr w:type="gramEnd"/>
      <w:r>
        <w:rPr>
          <w:rFonts w:cs="Arial"/>
        </w:rPr>
        <w:t>3)</w:t>
      </w:r>
      <w:r w:rsidR="000D208D">
        <w:rPr>
          <w:rFonts w:cs="Arial"/>
        </w:rPr>
        <w:t xml:space="preserve"> of the Internal Revenue Code</w:t>
      </w:r>
      <w:r w:rsidRPr="008555E1">
        <w:rPr>
          <w:rFonts w:cs="Arial"/>
        </w:rPr>
        <w:t xml:space="preserve"> directs the Secretary</w:t>
      </w:r>
      <w:r>
        <w:rPr>
          <w:rFonts w:cs="Arial"/>
        </w:rPr>
        <w:t xml:space="preserve"> of the Treasury</w:t>
      </w:r>
      <w:r w:rsidRPr="008555E1">
        <w:rPr>
          <w:rFonts w:cs="Arial"/>
        </w:rPr>
        <w:t xml:space="preserve"> to issue guidance </w:t>
      </w:r>
      <w:r>
        <w:rPr>
          <w:rFonts w:cs="Arial"/>
        </w:rPr>
        <w:t xml:space="preserve">to provide the time and manner for a taxpayer to make an election under section 162(h).  </w:t>
      </w:r>
      <w:r w:rsidR="00607BC0" w:rsidRPr="00607BC0">
        <w:rPr>
          <w:rFonts w:cs="Arial"/>
        </w:rPr>
        <w:t xml:space="preserve">The proposed regulations </w:t>
      </w:r>
      <w:r w:rsidR="00607BC0">
        <w:rPr>
          <w:rFonts w:cs="Arial"/>
        </w:rPr>
        <w:t xml:space="preserve">provide </w:t>
      </w:r>
      <w:r>
        <w:rPr>
          <w:rFonts w:cs="Arial"/>
        </w:rPr>
        <w:t xml:space="preserve">that </w:t>
      </w:r>
      <w:r w:rsidR="00607BC0">
        <w:rPr>
          <w:rFonts w:cs="Arial"/>
        </w:rPr>
        <w:t xml:space="preserve">the procedure under which </w:t>
      </w:r>
      <w:r w:rsidR="00607BC0" w:rsidRPr="00607BC0">
        <w:rPr>
          <w:rFonts w:cs="Arial"/>
        </w:rPr>
        <w:t xml:space="preserve">a taxpayer </w:t>
      </w:r>
      <w:r w:rsidR="00607BC0">
        <w:rPr>
          <w:rFonts w:cs="Arial"/>
        </w:rPr>
        <w:t xml:space="preserve">may </w:t>
      </w:r>
      <w:r w:rsidR="00607BC0" w:rsidRPr="00607BC0">
        <w:rPr>
          <w:rFonts w:cs="Arial"/>
        </w:rPr>
        <w:t xml:space="preserve">make </w:t>
      </w:r>
      <w:r w:rsidR="00607BC0">
        <w:rPr>
          <w:rFonts w:cs="Arial"/>
        </w:rPr>
        <w:t>an</w:t>
      </w:r>
      <w:r w:rsidR="00607BC0" w:rsidRPr="00607BC0">
        <w:rPr>
          <w:rFonts w:cs="Arial"/>
        </w:rPr>
        <w:t xml:space="preserve"> election under section 162(h) </w:t>
      </w:r>
      <w:r>
        <w:rPr>
          <w:rFonts w:cs="Arial"/>
        </w:rPr>
        <w:t xml:space="preserve">is </w:t>
      </w:r>
      <w:r w:rsidR="00607BC0" w:rsidRPr="00607BC0">
        <w:rPr>
          <w:rFonts w:cs="Arial"/>
        </w:rPr>
        <w:t xml:space="preserve">by attaching a statement to the taxpayer’s income tax return for the taxable year at any time before the due date (including extensions) of the return.  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2.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USE OF DATA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rPr>
          <w:rFonts w:cs="Arial"/>
        </w:rPr>
      </w:pPr>
      <w:r w:rsidRPr="008555E1">
        <w:rPr>
          <w:rFonts w:cs="Arial"/>
        </w:rPr>
        <w:t xml:space="preserve">The data collected will be used to </w:t>
      </w:r>
      <w:r w:rsidR="00D112F2">
        <w:rPr>
          <w:rFonts w:cs="Arial"/>
        </w:rPr>
        <w:t xml:space="preserve">determine a </w:t>
      </w:r>
      <w:r w:rsidR="007F25DF">
        <w:rPr>
          <w:rFonts w:cs="Arial"/>
        </w:rPr>
        <w:t xml:space="preserve">taxpayer’s </w:t>
      </w:r>
      <w:r w:rsidR="00D112F2">
        <w:rPr>
          <w:rFonts w:cs="Arial"/>
        </w:rPr>
        <w:t xml:space="preserve">eligibility to make an </w:t>
      </w:r>
      <w:r w:rsidR="007F25DF">
        <w:rPr>
          <w:rFonts w:cs="Arial"/>
        </w:rPr>
        <w:t>election under section 162(h).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3.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USE OF IMPROVED INFORMATION TECHNOLOGY TO REDUCE BURDEN</w:t>
      </w:r>
    </w:p>
    <w:p w:rsidR="00FC7C67" w:rsidRPr="008555E1" w:rsidRDefault="00FC7C67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C20B17" w:rsidP="0085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 taxpayer who files an income tax return electronically may file the informati</w:t>
      </w:r>
      <w:r w:rsidR="00931859">
        <w:rPr>
          <w:rFonts w:cs="Arial"/>
        </w:rPr>
        <w:t xml:space="preserve">on required </w:t>
      </w:r>
      <w:r w:rsidR="00D112F2">
        <w:rPr>
          <w:rFonts w:cs="Arial"/>
        </w:rPr>
        <w:t>under these</w:t>
      </w:r>
      <w:r w:rsidR="00931859">
        <w:rPr>
          <w:rFonts w:cs="Arial"/>
        </w:rPr>
        <w:t xml:space="preserve"> proposed</w:t>
      </w:r>
      <w:r>
        <w:rPr>
          <w:rFonts w:cs="Arial"/>
        </w:rPr>
        <w:t xml:space="preserve"> regulations electronically with the return.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4.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EFFORTS TO IDENTIFY DUPLICATION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We have attempted to eliminate duplication within the agency wherever possible.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9904ED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5.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METHODS TO MINIMIZE BURDEN ON SMALL BUSINESSES OR OTHER</w:t>
      </w:r>
      <w:r w:rsidR="009904ED">
        <w:rPr>
          <w:rFonts w:cs="Arial"/>
          <w:u w:val="single"/>
        </w:rPr>
        <w:t xml:space="preserve"> </w:t>
      </w:r>
      <w:r w:rsidRPr="009904ED">
        <w:rPr>
          <w:rFonts w:cs="Arial"/>
          <w:u w:val="single"/>
        </w:rPr>
        <w:t>SMALL ENTITIES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Not applicable.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6.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CONSEQUENCES OF LESS FREQUENT COLLECTION ON FEDERAL PROGRAMS</w:t>
      </w:r>
      <w:r>
        <w:rPr>
          <w:rFonts w:cs="Arial"/>
          <w:u w:val="single"/>
        </w:rPr>
        <w:t xml:space="preserve"> </w:t>
      </w:r>
      <w:r w:rsidRPr="008555E1">
        <w:rPr>
          <w:rFonts w:cs="Arial"/>
          <w:u w:val="single"/>
        </w:rPr>
        <w:t>OR POLICY ACTIVITIES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Not applicable.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7.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SPECIAL CIRCUMSTANCES REQUIRING DATA COLLECTION TO BE</w:t>
      </w:r>
      <w:r>
        <w:rPr>
          <w:rFonts w:cs="Arial"/>
          <w:u w:val="single"/>
        </w:rPr>
        <w:t xml:space="preserve"> </w:t>
      </w:r>
      <w:r w:rsidRPr="008555E1">
        <w:rPr>
          <w:rFonts w:cs="Arial"/>
          <w:u w:val="single"/>
        </w:rPr>
        <w:t>INCONSISTENT WITH GUIDELINES IN 5 CFR 1320.5(d</w:t>
      </w:r>
      <w:proofErr w:type="gramStart"/>
      <w:r w:rsidRPr="008555E1">
        <w:rPr>
          <w:rFonts w:cs="Arial"/>
          <w:u w:val="single"/>
        </w:rPr>
        <w:t>)(</w:t>
      </w:r>
      <w:proofErr w:type="gramEnd"/>
      <w:r w:rsidRPr="008555E1">
        <w:rPr>
          <w:rFonts w:cs="Arial"/>
          <w:u w:val="single"/>
        </w:rPr>
        <w:t>2)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Not applicable.</w:t>
      </w:r>
    </w:p>
    <w:p w:rsidR="005C0468" w:rsidRDefault="005C0468" w:rsidP="008555E1">
      <w:pPr>
        <w:autoSpaceDE w:val="0"/>
        <w:autoSpaceDN w:val="0"/>
        <w:adjustRightInd w:val="0"/>
        <w:rPr>
          <w:rFonts w:cs="Arial"/>
        </w:rPr>
      </w:pPr>
    </w:p>
    <w:p w:rsidR="005C0468" w:rsidRDefault="005C0468" w:rsidP="008555E1">
      <w:pPr>
        <w:autoSpaceDE w:val="0"/>
        <w:autoSpaceDN w:val="0"/>
        <w:adjustRightInd w:val="0"/>
        <w:rPr>
          <w:rFonts w:cs="Arial"/>
        </w:rPr>
      </w:pPr>
    </w:p>
    <w:p w:rsidR="005C0468" w:rsidRDefault="005C0468" w:rsidP="008555E1">
      <w:pPr>
        <w:autoSpaceDE w:val="0"/>
        <w:autoSpaceDN w:val="0"/>
        <w:adjustRightInd w:val="0"/>
        <w:rPr>
          <w:rFonts w:cs="Arial"/>
        </w:rPr>
      </w:pPr>
    </w:p>
    <w:p w:rsidR="005C0468" w:rsidRPr="008555E1" w:rsidRDefault="005C0468" w:rsidP="008555E1">
      <w:pPr>
        <w:autoSpaceDE w:val="0"/>
        <w:autoSpaceDN w:val="0"/>
        <w:adjustRightInd w:val="0"/>
        <w:rPr>
          <w:rFonts w:cs="Arial"/>
        </w:rPr>
      </w:pP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lastRenderedPageBreak/>
        <w:t>8.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CONSULTATION WITH INDIVIDUALS OUTSIDE OF THE AGENCY ON</w:t>
      </w:r>
      <w:r>
        <w:rPr>
          <w:rFonts w:cs="Arial"/>
          <w:u w:val="single"/>
        </w:rPr>
        <w:t xml:space="preserve"> </w:t>
      </w:r>
      <w:r w:rsidRPr="008555E1">
        <w:rPr>
          <w:rFonts w:cs="Arial"/>
          <w:u w:val="single"/>
        </w:rPr>
        <w:t>AVAILABILITY OF DATA, FREQUENCY OF COLLECTION, CLARITY OF</w:t>
      </w:r>
      <w:r>
        <w:rPr>
          <w:rFonts w:cs="Arial"/>
          <w:u w:val="single"/>
        </w:rPr>
        <w:t xml:space="preserve"> </w:t>
      </w:r>
      <w:r w:rsidRPr="008555E1">
        <w:rPr>
          <w:rFonts w:cs="Arial"/>
          <w:u w:val="single"/>
        </w:rPr>
        <w:t>INSTRUCTIONS AND FORMS, AND DATA ELEMENTS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0B00CE" w:rsidRPr="000B00CE" w:rsidRDefault="000B00CE" w:rsidP="000B00CE">
      <w:pPr>
        <w:pStyle w:val="HTMLPreformatted"/>
        <w:rPr>
          <w:rFonts w:ascii="Arial" w:hAnsi="Arial" w:cs="Arial"/>
          <w:sz w:val="24"/>
          <w:szCs w:val="24"/>
        </w:rPr>
      </w:pPr>
      <w:r w:rsidRPr="000B00CE">
        <w:rPr>
          <w:rFonts w:ascii="Arial" w:hAnsi="Arial" w:cs="Arial"/>
          <w:sz w:val="24"/>
          <w:szCs w:val="24"/>
        </w:rPr>
        <w:t xml:space="preserve">The Notice of Proposed Rulemaking was published in the Federal Register </w:t>
      </w:r>
      <w:r>
        <w:rPr>
          <w:rFonts w:ascii="Arial" w:hAnsi="Arial" w:cs="Arial"/>
          <w:sz w:val="24"/>
          <w:szCs w:val="24"/>
        </w:rPr>
        <w:t>March 31, 2008 (Vol. 73, pg 16797) and included a 90-day public comment period.  No comments were received</w:t>
      </w:r>
      <w:r w:rsidR="00143AE2">
        <w:rPr>
          <w:rFonts w:ascii="Arial" w:hAnsi="Arial" w:cs="Arial"/>
          <w:sz w:val="24"/>
          <w:szCs w:val="24"/>
        </w:rPr>
        <w:t xml:space="preserve"> pertaining to the information collection requirement of the rule</w:t>
      </w:r>
      <w:r>
        <w:rPr>
          <w:rFonts w:ascii="Arial" w:hAnsi="Arial" w:cs="Arial"/>
          <w:sz w:val="24"/>
          <w:szCs w:val="24"/>
        </w:rPr>
        <w:t>.</w:t>
      </w: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9.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EXPLANATION OF DECISION TO PROVIDE ANY PAYMENT OR GIFT TO RESPONDENTS</w:t>
      </w: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</w:p>
    <w:p w:rsidR="00822A5D" w:rsidRDefault="00822A5D" w:rsidP="0085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Not applicable.</w:t>
      </w:r>
    </w:p>
    <w:p w:rsidR="00822A5D" w:rsidRPr="00822A5D" w:rsidRDefault="00822A5D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10.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ASSURANCE OF CONFIDENTIALITY OF RESPONSES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Generally, tax returns and tax return information are confidential</w:t>
      </w:r>
      <w:r w:rsidR="00AB641C">
        <w:rPr>
          <w:rFonts w:cs="Arial"/>
        </w:rPr>
        <w:t>,</w:t>
      </w:r>
      <w:r w:rsidRPr="008555E1">
        <w:rPr>
          <w:rFonts w:cs="Arial"/>
        </w:rPr>
        <w:t xml:space="preserve"> as required by 26 USC 6103.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11.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JUSTIFICATION OF SENSITIVE QUESTIONS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Not applicable.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12.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ESTIMATED BURDEN OF INFORMATION COLLECTION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175E19" w:rsidRDefault="00593D60" w:rsidP="0085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The estimated burden per response is 30 minutes.</w:t>
      </w:r>
    </w:p>
    <w:p w:rsidR="00175E19" w:rsidRDefault="00175E19" w:rsidP="008555E1">
      <w:pPr>
        <w:autoSpaceDE w:val="0"/>
        <w:autoSpaceDN w:val="0"/>
        <w:adjustRightInd w:val="0"/>
        <w:rPr>
          <w:rFonts w:cs="Arial"/>
        </w:rPr>
      </w:pPr>
    </w:p>
    <w:p w:rsidR="008555E1" w:rsidRDefault="00175E19" w:rsidP="0085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Estimates of the annualized cost to respondents for the hour burdens shown are not available at this time.</w:t>
      </w: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 xml:space="preserve">13. 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ESTIMATED TOTAL ANNUAL COST BURDEN TO RESPONDENTS</w:t>
      </w: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</w:p>
    <w:p w:rsidR="008555E1" w:rsidRDefault="009904ED" w:rsidP="008555E1">
      <w:pPr>
        <w:autoSpaceDE w:val="0"/>
        <w:autoSpaceDN w:val="0"/>
        <w:adjustRightInd w:val="0"/>
        <w:rPr>
          <w:rFonts w:cs="Arial"/>
        </w:rPr>
      </w:pPr>
      <w:r w:rsidRPr="00B84A60">
        <w:rPr>
          <w:rFonts w:cs="Arial"/>
        </w:rPr>
        <w:t>Estimates of capital or start</w:t>
      </w:r>
      <w:r w:rsidRPr="00B84A60">
        <w:rPr>
          <w:rFonts w:cs="Arial"/>
        </w:rPr>
        <w:noBreakHyphen/>
        <w:t>up costs of operating, maintaining, and purchasing of service to provide operation are not available at this time.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14.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ESTIMATED ANNUALIZED COST TO THE FEDERAL GOVERNMENT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76202A" w:rsidRDefault="00342FB2" w:rsidP="0076202A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Not applicable.</w:t>
      </w:r>
    </w:p>
    <w:p w:rsidR="00822A5D" w:rsidRPr="00822A5D" w:rsidRDefault="00822A5D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 xml:space="preserve">15. 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REASONS FOR CHANGE IN BURDEN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EC7919" w:rsidRDefault="00EC7919" w:rsidP="0085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Not applicable.</w:t>
      </w:r>
    </w:p>
    <w:p w:rsidR="009904ED" w:rsidRPr="008555E1" w:rsidRDefault="009904ED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16.</w:t>
      </w:r>
      <w:r w:rsidR="00AB641C">
        <w:rPr>
          <w:rFonts w:cs="Arial"/>
        </w:rPr>
        <w:t xml:space="preserve"> </w:t>
      </w:r>
      <w:r w:rsidRPr="008555E1">
        <w:rPr>
          <w:rFonts w:cs="Arial"/>
        </w:rPr>
        <w:t xml:space="preserve"> </w:t>
      </w:r>
      <w:r w:rsidRPr="00EC7919">
        <w:rPr>
          <w:rFonts w:cs="Arial"/>
          <w:u w:val="single"/>
        </w:rPr>
        <w:t>PLANS FOR TABULATION, STATISTICAL ANALYSIS AND PUBLICATION</w:t>
      </w:r>
    </w:p>
    <w:p w:rsidR="00EC7919" w:rsidRDefault="00EC7919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Not applicable.</w:t>
      </w:r>
    </w:p>
    <w:p w:rsidR="00EC7919" w:rsidRDefault="00EC7919" w:rsidP="008555E1">
      <w:pPr>
        <w:autoSpaceDE w:val="0"/>
        <w:autoSpaceDN w:val="0"/>
        <w:adjustRightInd w:val="0"/>
        <w:rPr>
          <w:rFonts w:cs="Arial"/>
        </w:rPr>
      </w:pPr>
    </w:p>
    <w:p w:rsidR="008555E1" w:rsidRPr="00EC7919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8555E1">
        <w:rPr>
          <w:rFonts w:cs="Arial"/>
        </w:rPr>
        <w:t>17.</w:t>
      </w:r>
      <w:r w:rsidR="00AB641C">
        <w:rPr>
          <w:rFonts w:cs="Arial"/>
        </w:rPr>
        <w:t xml:space="preserve"> </w:t>
      </w:r>
      <w:r w:rsidRPr="008555E1">
        <w:rPr>
          <w:rFonts w:cs="Arial"/>
        </w:rPr>
        <w:t xml:space="preserve"> </w:t>
      </w:r>
      <w:r w:rsidRPr="00EC7919">
        <w:rPr>
          <w:rFonts w:cs="Arial"/>
          <w:u w:val="single"/>
        </w:rPr>
        <w:t>REASONS WHY DISPLAYING THE OMB EXPIRATION DATE IS</w:t>
      </w:r>
    </w:p>
    <w:p w:rsidR="008555E1" w:rsidRPr="00EC7919" w:rsidRDefault="008555E1" w:rsidP="008555E1">
      <w:pPr>
        <w:autoSpaceDE w:val="0"/>
        <w:autoSpaceDN w:val="0"/>
        <w:adjustRightInd w:val="0"/>
        <w:rPr>
          <w:rFonts w:cs="Arial"/>
          <w:u w:val="single"/>
        </w:rPr>
      </w:pPr>
      <w:r w:rsidRPr="00EC7919">
        <w:rPr>
          <w:rFonts w:cs="Arial"/>
          <w:u w:val="single"/>
        </w:rPr>
        <w:t>INAPPROPRIATE</w:t>
      </w:r>
    </w:p>
    <w:p w:rsidR="00EC7919" w:rsidRDefault="00EC7919" w:rsidP="008555E1">
      <w:pPr>
        <w:autoSpaceDE w:val="0"/>
        <w:autoSpaceDN w:val="0"/>
        <w:adjustRightInd w:val="0"/>
        <w:rPr>
          <w:rFonts w:cs="Arial"/>
        </w:rPr>
      </w:pPr>
    </w:p>
    <w:p w:rsidR="008555E1" w:rsidRDefault="00822A5D" w:rsidP="008555E1">
      <w:pPr>
        <w:autoSpaceDE w:val="0"/>
        <w:autoSpaceDN w:val="0"/>
        <w:adjustRightInd w:val="0"/>
        <w:rPr>
          <w:rFonts w:cs="Arial"/>
        </w:rPr>
      </w:pPr>
      <w:r w:rsidRPr="00822A5D">
        <w:rPr>
          <w:rFonts w:cs="Arial"/>
        </w:rPr>
        <w:t xml:space="preserve">We believe that displaying the OMB expiration date is inappropriate because it could cause confusion by leading taxpayers to believe that the </w:t>
      </w:r>
      <w:r w:rsidR="00993528">
        <w:rPr>
          <w:rFonts w:cs="Arial"/>
        </w:rPr>
        <w:t>proposed regulations</w:t>
      </w:r>
      <w:r w:rsidRPr="00822A5D">
        <w:rPr>
          <w:rFonts w:cs="Arial"/>
        </w:rPr>
        <w:t xml:space="preserve"> sunset as of the expiration date.  Taxpayers are not likely to be aware that the Service intends to request renewal of the OMB approval and obtain a new expiration date before the old one expires.</w:t>
      </w:r>
    </w:p>
    <w:p w:rsidR="00822A5D" w:rsidRPr="00822A5D" w:rsidRDefault="00822A5D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18.</w:t>
      </w:r>
      <w:r w:rsidR="00AB641C">
        <w:rPr>
          <w:rFonts w:cs="Arial"/>
        </w:rPr>
        <w:t xml:space="preserve"> </w:t>
      </w:r>
      <w:r w:rsidRPr="008555E1">
        <w:rPr>
          <w:rFonts w:cs="Arial"/>
          <w:u w:val="single"/>
        </w:rPr>
        <w:t>EXCEPTIONS TO THE CERTIFICATION STATEMENT ON OMB FORM 83-I</w:t>
      </w:r>
    </w:p>
    <w:p w:rsidR="008555E1" w:rsidRDefault="008555E1" w:rsidP="008555E1">
      <w:pPr>
        <w:autoSpaceDE w:val="0"/>
        <w:autoSpaceDN w:val="0"/>
        <w:adjustRightInd w:val="0"/>
        <w:rPr>
          <w:rFonts w:cs="Arial"/>
        </w:rPr>
      </w:pPr>
    </w:p>
    <w:p w:rsidR="008555E1" w:rsidRPr="008555E1" w:rsidRDefault="008555E1" w:rsidP="008555E1">
      <w:pPr>
        <w:autoSpaceDE w:val="0"/>
        <w:autoSpaceDN w:val="0"/>
        <w:adjustRightInd w:val="0"/>
        <w:rPr>
          <w:rFonts w:cs="Arial"/>
        </w:rPr>
      </w:pPr>
      <w:r w:rsidRPr="008555E1">
        <w:rPr>
          <w:rFonts w:cs="Arial"/>
        </w:rPr>
        <w:t>Not applicable.</w:t>
      </w:r>
    </w:p>
    <w:p w:rsidR="00822A5D" w:rsidRPr="008555E1" w:rsidRDefault="00822A5D" w:rsidP="00822A5D">
      <w:pPr>
        <w:rPr>
          <w:rFonts w:cs="Arial"/>
        </w:rPr>
      </w:pPr>
    </w:p>
    <w:p w:rsidR="00822A5D" w:rsidRPr="008555E1" w:rsidRDefault="00822A5D" w:rsidP="00AB641C">
      <w:pPr>
        <w:autoSpaceDE w:val="0"/>
        <w:autoSpaceDN w:val="0"/>
        <w:adjustRightInd w:val="0"/>
        <w:rPr>
          <w:rFonts w:cs="Arial"/>
        </w:rPr>
      </w:pPr>
    </w:p>
    <w:sectPr w:rsidR="00822A5D" w:rsidRPr="008555E1" w:rsidSect="00EC7919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177D74"/>
    <w:rsid w:val="000A6B41"/>
    <w:rsid w:val="000B00CE"/>
    <w:rsid w:val="000D208D"/>
    <w:rsid w:val="00143AE2"/>
    <w:rsid w:val="00175E19"/>
    <w:rsid w:val="00177D74"/>
    <w:rsid w:val="001C5F93"/>
    <w:rsid w:val="00283E74"/>
    <w:rsid w:val="002922F0"/>
    <w:rsid w:val="00342FB2"/>
    <w:rsid w:val="004232D8"/>
    <w:rsid w:val="004C6611"/>
    <w:rsid w:val="0053150C"/>
    <w:rsid w:val="00593D60"/>
    <w:rsid w:val="005C0468"/>
    <w:rsid w:val="00607BC0"/>
    <w:rsid w:val="0076202A"/>
    <w:rsid w:val="007D7E5E"/>
    <w:rsid w:val="007E2E0F"/>
    <w:rsid w:val="007F25DF"/>
    <w:rsid w:val="00822A5D"/>
    <w:rsid w:val="008555E1"/>
    <w:rsid w:val="00931859"/>
    <w:rsid w:val="00935B10"/>
    <w:rsid w:val="00987A23"/>
    <w:rsid w:val="009904ED"/>
    <w:rsid w:val="00993528"/>
    <w:rsid w:val="009E1403"/>
    <w:rsid w:val="00AB641C"/>
    <w:rsid w:val="00AF1650"/>
    <w:rsid w:val="00B84A60"/>
    <w:rsid w:val="00C20B17"/>
    <w:rsid w:val="00CB3FE2"/>
    <w:rsid w:val="00CD7189"/>
    <w:rsid w:val="00D112F2"/>
    <w:rsid w:val="00E11F0D"/>
    <w:rsid w:val="00E3775E"/>
    <w:rsid w:val="00E6146C"/>
    <w:rsid w:val="00EB2CF5"/>
    <w:rsid w:val="00EC7919"/>
    <w:rsid w:val="00F6577C"/>
    <w:rsid w:val="00FC7C67"/>
    <w:rsid w:val="00FD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A2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B84A60"/>
    <w:rPr>
      <w:sz w:val="16"/>
      <w:szCs w:val="16"/>
    </w:rPr>
  </w:style>
  <w:style w:type="paragraph" w:styleId="CommentText">
    <w:name w:val="annotation text"/>
    <w:basedOn w:val="Normal"/>
    <w:semiHidden/>
    <w:rsid w:val="00B84A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84A60"/>
    <w:rPr>
      <w:b/>
      <w:bCs/>
    </w:rPr>
  </w:style>
  <w:style w:type="paragraph" w:styleId="BalloonText">
    <w:name w:val="Balloon Text"/>
    <w:basedOn w:val="Normal"/>
    <w:semiHidden/>
    <w:rsid w:val="00B84A60"/>
    <w:rPr>
      <w:rFonts w:cs="Arial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0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00C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Department of the Treasury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Christian Wood</dc:creator>
  <cp:keywords/>
  <dc:description/>
  <cp:lastModifiedBy>US Department of Treasury</cp:lastModifiedBy>
  <cp:revision>3</cp:revision>
  <cp:lastPrinted>2007-08-15T15:02:00Z</cp:lastPrinted>
  <dcterms:created xsi:type="dcterms:W3CDTF">2009-08-26T15:25:00Z</dcterms:created>
  <dcterms:modified xsi:type="dcterms:W3CDTF">2009-08-26T15:28:00Z</dcterms:modified>
</cp:coreProperties>
</file>