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580" w:rsidRDefault="006C5580" w:rsidP="006C5580">
      <w:pPr>
        <w:jc w:val="center"/>
        <w:rPr>
          <w:sz w:val="32"/>
        </w:rPr>
      </w:pPr>
      <w:r>
        <w:rPr>
          <w:sz w:val="32"/>
        </w:rPr>
        <w:t>Supporting Statement A for</w:t>
      </w:r>
    </w:p>
    <w:p w:rsidR="006C5580" w:rsidRDefault="006C5580" w:rsidP="0039234C">
      <w:pPr>
        <w:jc w:val="center"/>
        <w:rPr>
          <w:sz w:val="32"/>
        </w:rPr>
      </w:pPr>
      <w:r>
        <w:rPr>
          <w:sz w:val="32"/>
        </w:rPr>
        <w:t>Web Based Training for Pain Management Providers (NIDA)</w:t>
      </w:r>
    </w:p>
    <w:p w:rsidR="006C5580" w:rsidRDefault="003833ED" w:rsidP="006C5580">
      <w:pPr>
        <w:jc w:val="center"/>
        <w:rPr>
          <w:sz w:val="32"/>
        </w:rPr>
      </w:pPr>
      <w:r>
        <w:rPr>
          <w:sz w:val="32"/>
        </w:rPr>
        <w:t>August 20</w:t>
      </w:r>
      <w:r w:rsidR="00C607AA">
        <w:rPr>
          <w:sz w:val="32"/>
        </w:rPr>
        <w:t>, 2010</w:t>
      </w:r>
    </w:p>
    <w:p w:rsidR="006C5580" w:rsidRDefault="006C5580" w:rsidP="006C5580">
      <w:pPr>
        <w:rPr>
          <w:sz w:val="32"/>
        </w:rPr>
      </w:pPr>
    </w:p>
    <w:p w:rsidR="006C5580" w:rsidRDefault="006C5580" w:rsidP="006C5580"/>
    <w:p w:rsidR="006C5580" w:rsidRDefault="006C5580" w:rsidP="006C5580">
      <w:pPr>
        <w:spacing w:line="200" w:lineRule="atLeast"/>
        <w:rPr>
          <w:sz w:val="32"/>
        </w:rPr>
      </w:pPr>
      <w:r>
        <w:rPr>
          <w:sz w:val="32"/>
        </w:rPr>
        <w:t>Clinical Tools, Inc., with funding from the National Institute on Drug Abuse (NIDA)</w:t>
      </w:r>
    </w:p>
    <w:p w:rsidR="006C5580" w:rsidRDefault="006C5580" w:rsidP="006C5580">
      <w:pPr>
        <w:spacing w:line="200" w:lineRule="atLeast"/>
        <w:rPr>
          <w:sz w:val="32"/>
        </w:rPr>
      </w:pPr>
      <w:r>
        <w:rPr>
          <w:sz w:val="32"/>
        </w:rPr>
        <w:t>Quandra Scudder</w:t>
      </w:r>
    </w:p>
    <w:p w:rsidR="006C5580" w:rsidRDefault="006C5580" w:rsidP="006C5580">
      <w:pPr>
        <w:spacing w:line="200" w:lineRule="atLeast"/>
        <w:rPr>
          <w:sz w:val="32"/>
        </w:rPr>
      </w:pPr>
      <w:r>
        <w:rPr>
          <w:sz w:val="32"/>
        </w:rPr>
        <w:t xml:space="preserve">6001 Executive Boulevard </w:t>
      </w:r>
      <w:r>
        <w:rPr>
          <w:sz w:val="32"/>
        </w:rPr>
        <w:br/>
        <w:t xml:space="preserve">Suite 5230 </w:t>
      </w:r>
      <w:r>
        <w:rPr>
          <w:sz w:val="32"/>
        </w:rPr>
        <w:br/>
        <w:t xml:space="preserve">Bethesda, MD 20892 </w:t>
      </w:r>
    </w:p>
    <w:p w:rsidR="006C5580" w:rsidRDefault="006C5580" w:rsidP="006C5580">
      <w:pPr>
        <w:spacing w:line="200" w:lineRule="atLeast"/>
        <w:rPr>
          <w:sz w:val="32"/>
        </w:rPr>
      </w:pPr>
      <w:r>
        <w:rPr>
          <w:sz w:val="32"/>
        </w:rPr>
        <w:t xml:space="preserve">Phone: </w:t>
      </w:r>
      <w:r>
        <w:rPr>
          <w:color w:val="000000"/>
          <w:sz w:val="32"/>
        </w:rPr>
        <w:t>301-594-0394 or 301-526-8835</w:t>
      </w:r>
      <w:r>
        <w:rPr>
          <w:sz w:val="32"/>
        </w:rPr>
        <w:t xml:space="preserve"> </w:t>
      </w:r>
    </w:p>
    <w:p w:rsidR="006C5580" w:rsidRDefault="006C5580" w:rsidP="006C5580">
      <w:pPr>
        <w:spacing w:line="200" w:lineRule="atLeast"/>
        <w:rPr>
          <w:sz w:val="32"/>
        </w:rPr>
      </w:pPr>
      <w:r>
        <w:rPr>
          <w:sz w:val="32"/>
        </w:rPr>
        <w:t>Fax: (301) 443-6277</w:t>
      </w:r>
    </w:p>
    <w:p w:rsidR="006C5580" w:rsidRDefault="006C5580" w:rsidP="006C5580">
      <w:pPr>
        <w:rPr>
          <w:rStyle w:val="Hyperlink"/>
          <w:sz w:val="32"/>
        </w:rPr>
      </w:pPr>
      <w:proofErr w:type="gramStart"/>
      <w:r>
        <w:rPr>
          <w:color w:val="000000"/>
        </w:rPr>
        <w:t>e-mail</w:t>
      </w:r>
      <w:proofErr w:type="gramEnd"/>
      <w:r>
        <w:rPr>
          <w:color w:val="000000"/>
        </w:rPr>
        <w:t xml:space="preserve">: </w:t>
      </w:r>
      <w:hyperlink r:id="rId8" w:history="1">
        <w:r w:rsidRPr="00FE057C">
          <w:rPr>
            <w:rStyle w:val="Hyperlink"/>
            <w:sz w:val="32"/>
          </w:rPr>
          <w:t>scudderq@nida.nih.gov</w:t>
        </w:r>
      </w:hyperlink>
    </w:p>
    <w:p w:rsidR="006C5580" w:rsidRDefault="006C5580" w:rsidP="006C5580">
      <w:pPr>
        <w:rPr>
          <w:rStyle w:val="Hyperlink"/>
          <w:sz w:val="32"/>
        </w:rPr>
      </w:pPr>
    </w:p>
    <w:p w:rsidR="006C5580" w:rsidRDefault="006C5580">
      <w:pPr>
        <w:widowControl/>
        <w:suppressAutoHyphens w:val="0"/>
        <w:overflowPunct/>
        <w:autoSpaceDE/>
        <w:autoSpaceDN/>
        <w:adjustRightInd/>
        <w:spacing w:after="200" w:line="276" w:lineRule="auto"/>
        <w:textAlignment w:val="auto"/>
      </w:pPr>
      <w:r>
        <w:br w:type="page"/>
      </w:r>
    </w:p>
    <w:p w:rsidR="006C5580" w:rsidRPr="006C5580" w:rsidRDefault="006C5580" w:rsidP="00C607AA">
      <w:pPr>
        <w:pStyle w:val="TOC1"/>
      </w:pPr>
      <w:r w:rsidRPr="006C5580">
        <w:lastRenderedPageBreak/>
        <w:t>Table of Contents</w:t>
      </w:r>
    </w:p>
    <w:p w:rsidR="00B43DB7" w:rsidRDefault="00911AAD">
      <w:pPr>
        <w:pStyle w:val="TOC1"/>
        <w:rPr>
          <w:rFonts w:asciiTheme="minorHAnsi" w:eastAsiaTheme="minorEastAsia" w:hAnsiTheme="minorHAnsi" w:cstheme="minorBidi"/>
          <w:b w:val="0"/>
          <w:noProof/>
          <w:sz w:val="22"/>
          <w:szCs w:val="22"/>
        </w:rPr>
      </w:pPr>
      <w:r w:rsidRPr="00911AAD">
        <w:fldChar w:fldCharType="begin"/>
      </w:r>
      <w:r w:rsidR="006C5580">
        <w:instrText xml:space="preserve"> TOC \o "1-3" \h \z \u </w:instrText>
      </w:r>
      <w:r w:rsidRPr="00911AAD">
        <w:fldChar w:fldCharType="separate"/>
      </w:r>
      <w:hyperlink w:anchor="_Toc270063496" w:history="1">
        <w:r w:rsidR="00B43DB7" w:rsidRPr="0012251A">
          <w:rPr>
            <w:rStyle w:val="Hyperlink"/>
            <w:noProof/>
          </w:rPr>
          <w:t>LIST OF ATTACHMENTS</w:t>
        </w:r>
        <w:r w:rsidR="00B43DB7">
          <w:rPr>
            <w:noProof/>
            <w:webHidden/>
          </w:rPr>
          <w:tab/>
        </w:r>
        <w:r>
          <w:rPr>
            <w:noProof/>
            <w:webHidden/>
          </w:rPr>
          <w:fldChar w:fldCharType="begin"/>
        </w:r>
        <w:r w:rsidR="00B43DB7">
          <w:rPr>
            <w:noProof/>
            <w:webHidden/>
          </w:rPr>
          <w:instrText xml:space="preserve"> PAGEREF _Toc270063496 \h </w:instrText>
        </w:r>
        <w:r>
          <w:rPr>
            <w:noProof/>
            <w:webHidden/>
          </w:rPr>
        </w:r>
        <w:r>
          <w:rPr>
            <w:noProof/>
            <w:webHidden/>
          </w:rPr>
          <w:fldChar w:fldCharType="separate"/>
        </w:r>
        <w:r w:rsidR="00B43DB7">
          <w:rPr>
            <w:noProof/>
            <w:webHidden/>
          </w:rPr>
          <w:t>3</w:t>
        </w:r>
        <w:r>
          <w:rPr>
            <w:noProof/>
            <w:webHidden/>
          </w:rPr>
          <w:fldChar w:fldCharType="end"/>
        </w:r>
      </w:hyperlink>
    </w:p>
    <w:p w:rsidR="00B43DB7" w:rsidRDefault="00911AAD">
      <w:pPr>
        <w:pStyle w:val="TOC1"/>
        <w:rPr>
          <w:rFonts w:asciiTheme="minorHAnsi" w:eastAsiaTheme="minorEastAsia" w:hAnsiTheme="minorHAnsi" w:cstheme="minorBidi"/>
          <w:b w:val="0"/>
          <w:noProof/>
          <w:sz w:val="22"/>
          <w:szCs w:val="22"/>
        </w:rPr>
      </w:pPr>
      <w:hyperlink w:anchor="_Toc270063497" w:history="1">
        <w:r w:rsidR="00B43DB7" w:rsidRPr="0012251A">
          <w:rPr>
            <w:rStyle w:val="Hyperlink"/>
            <w:noProof/>
          </w:rPr>
          <w:t>A. JUSTIFICATION</w:t>
        </w:r>
        <w:r w:rsidR="00B43DB7">
          <w:rPr>
            <w:noProof/>
            <w:webHidden/>
          </w:rPr>
          <w:tab/>
        </w:r>
        <w:r>
          <w:rPr>
            <w:noProof/>
            <w:webHidden/>
          </w:rPr>
          <w:fldChar w:fldCharType="begin"/>
        </w:r>
        <w:r w:rsidR="00B43DB7">
          <w:rPr>
            <w:noProof/>
            <w:webHidden/>
          </w:rPr>
          <w:instrText xml:space="preserve"> PAGEREF _Toc270063497 \h </w:instrText>
        </w:r>
        <w:r>
          <w:rPr>
            <w:noProof/>
            <w:webHidden/>
          </w:rPr>
        </w:r>
        <w:r>
          <w:rPr>
            <w:noProof/>
            <w:webHidden/>
          </w:rPr>
          <w:fldChar w:fldCharType="separate"/>
        </w:r>
        <w:r w:rsidR="00B43DB7">
          <w:rPr>
            <w:noProof/>
            <w:webHidden/>
          </w:rPr>
          <w:t>3</w:t>
        </w:r>
        <w:r>
          <w:rPr>
            <w:noProof/>
            <w:webHidden/>
          </w:rPr>
          <w:fldChar w:fldCharType="end"/>
        </w:r>
      </w:hyperlink>
    </w:p>
    <w:p w:rsidR="00B43DB7" w:rsidRDefault="00911AAD">
      <w:pPr>
        <w:pStyle w:val="TOC2"/>
        <w:tabs>
          <w:tab w:val="right" w:leader="dot" w:pos="9350"/>
        </w:tabs>
        <w:rPr>
          <w:rFonts w:asciiTheme="minorHAnsi" w:eastAsiaTheme="minorEastAsia" w:hAnsiTheme="minorHAnsi" w:cstheme="minorBidi"/>
          <w:noProof/>
          <w:szCs w:val="22"/>
        </w:rPr>
      </w:pPr>
      <w:hyperlink w:anchor="_Toc270063498" w:history="1">
        <w:r w:rsidR="00B43DB7" w:rsidRPr="0012251A">
          <w:rPr>
            <w:rStyle w:val="Hyperlink"/>
            <w:noProof/>
          </w:rPr>
          <w:t>A.1. CIRCUMSTANCES MAKING THE COLLECTION OF INFORMATION NECESSARY</w:t>
        </w:r>
        <w:r w:rsidR="00B43DB7">
          <w:rPr>
            <w:noProof/>
            <w:webHidden/>
          </w:rPr>
          <w:tab/>
        </w:r>
        <w:r>
          <w:rPr>
            <w:noProof/>
            <w:webHidden/>
          </w:rPr>
          <w:fldChar w:fldCharType="begin"/>
        </w:r>
        <w:r w:rsidR="00B43DB7">
          <w:rPr>
            <w:noProof/>
            <w:webHidden/>
          </w:rPr>
          <w:instrText xml:space="preserve"> PAGEREF _Toc270063498 \h </w:instrText>
        </w:r>
        <w:r>
          <w:rPr>
            <w:noProof/>
            <w:webHidden/>
          </w:rPr>
        </w:r>
        <w:r>
          <w:rPr>
            <w:noProof/>
            <w:webHidden/>
          </w:rPr>
          <w:fldChar w:fldCharType="separate"/>
        </w:r>
        <w:r w:rsidR="00B43DB7">
          <w:rPr>
            <w:noProof/>
            <w:webHidden/>
          </w:rPr>
          <w:t>3</w:t>
        </w:r>
        <w:r>
          <w:rPr>
            <w:noProof/>
            <w:webHidden/>
          </w:rPr>
          <w:fldChar w:fldCharType="end"/>
        </w:r>
      </w:hyperlink>
    </w:p>
    <w:p w:rsidR="00B43DB7" w:rsidRDefault="00911AAD">
      <w:pPr>
        <w:pStyle w:val="TOC2"/>
        <w:tabs>
          <w:tab w:val="right" w:leader="dot" w:pos="9350"/>
        </w:tabs>
        <w:rPr>
          <w:rFonts w:asciiTheme="minorHAnsi" w:eastAsiaTheme="minorEastAsia" w:hAnsiTheme="minorHAnsi" w:cstheme="minorBidi"/>
          <w:noProof/>
          <w:szCs w:val="22"/>
        </w:rPr>
      </w:pPr>
      <w:hyperlink w:anchor="_Toc270063499" w:history="1">
        <w:r w:rsidR="00B43DB7" w:rsidRPr="0012251A">
          <w:rPr>
            <w:rStyle w:val="Hyperlink"/>
            <w:noProof/>
          </w:rPr>
          <w:t>A.2. PURPOSE AND USE OF INFORMATION COLLECTION</w:t>
        </w:r>
        <w:r w:rsidR="00B43DB7">
          <w:rPr>
            <w:noProof/>
            <w:webHidden/>
          </w:rPr>
          <w:tab/>
        </w:r>
        <w:r>
          <w:rPr>
            <w:noProof/>
            <w:webHidden/>
          </w:rPr>
          <w:fldChar w:fldCharType="begin"/>
        </w:r>
        <w:r w:rsidR="00B43DB7">
          <w:rPr>
            <w:noProof/>
            <w:webHidden/>
          </w:rPr>
          <w:instrText xml:space="preserve"> PAGEREF _Toc270063499 \h </w:instrText>
        </w:r>
        <w:r>
          <w:rPr>
            <w:noProof/>
            <w:webHidden/>
          </w:rPr>
        </w:r>
        <w:r>
          <w:rPr>
            <w:noProof/>
            <w:webHidden/>
          </w:rPr>
          <w:fldChar w:fldCharType="separate"/>
        </w:r>
        <w:r w:rsidR="00B43DB7">
          <w:rPr>
            <w:noProof/>
            <w:webHidden/>
          </w:rPr>
          <w:t>5</w:t>
        </w:r>
        <w:r>
          <w:rPr>
            <w:noProof/>
            <w:webHidden/>
          </w:rPr>
          <w:fldChar w:fldCharType="end"/>
        </w:r>
      </w:hyperlink>
    </w:p>
    <w:p w:rsidR="00B43DB7" w:rsidRDefault="00911AAD">
      <w:pPr>
        <w:pStyle w:val="TOC2"/>
        <w:tabs>
          <w:tab w:val="right" w:leader="dot" w:pos="9350"/>
        </w:tabs>
        <w:rPr>
          <w:rFonts w:asciiTheme="minorHAnsi" w:eastAsiaTheme="minorEastAsia" w:hAnsiTheme="minorHAnsi" w:cstheme="minorBidi"/>
          <w:noProof/>
          <w:szCs w:val="22"/>
        </w:rPr>
      </w:pPr>
      <w:hyperlink w:anchor="_Toc270063500" w:history="1">
        <w:r w:rsidR="00B43DB7" w:rsidRPr="0012251A">
          <w:rPr>
            <w:rStyle w:val="Hyperlink"/>
            <w:noProof/>
          </w:rPr>
          <w:t>A.3. USE OF INFORMATION TECHNOLOGY AND BURDEN REDUCTION</w:t>
        </w:r>
        <w:r w:rsidR="00B43DB7">
          <w:rPr>
            <w:noProof/>
            <w:webHidden/>
          </w:rPr>
          <w:tab/>
        </w:r>
        <w:r>
          <w:rPr>
            <w:noProof/>
            <w:webHidden/>
          </w:rPr>
          <w:fldChar w:fldCharType="begin"/>
        </w:r>
        <w:r w:rsidR="00B43DB7">
          <w:rPr>
            <w:noProof/>
            <w:webHidden/>
          </w:rPr>
          <w:instrText xml:space="preserve"> PAGEREF _Toc270063500 \h </w:instrText>
        </w:r>
        <w:r>
          <w:rPr>
            <w:noProof/>
            <w:webHidden/>
          </w:rPr>
        </w:r>
        <w:r>
          <w:rPr>
            <w:noProof/>
            <w:webHidden/>
          </w:rPr>
          <w:fldChar w:fldCharType="separate"/>
        </w:r>
        <w:r w:rsidR="00B43DB7">
          <w:rPr>
            <w:noProof/>
            <w:webHidden/>
          </w:rPr>
          <w:t>10</w:t>
        </w:r>
        <w:r>
          <w:rPr>
            <w:noProof/>
            <w:webHidden/>
          </w:rPr>
          <w:fldChar w:fldCharType="end"/>
        </w:r>
      </w:hyperlink>
    </w:p>
    <w:p w:rsidR="00B43DB7" w:rsidRDefault="00911AAD">
      <w:pPr>
        <w:pStyle w:val="TOC2"/>
        <w:tabs>
          <w:tab w:val="right" w:leader="dot" w:pos="9350"/>
        </w:tabs>
        <w:rPr>
          <w:rFonts w:asciiTheme="minorHAnsi" w:eastAsiaTheme="minorEastAsia" w:hAnsiTheme="minorHAnsi" w:cstheme="minorBidi"/>
          <w:noProof/>
          <w:szCs w:val="22"/>
        </w:rPr>
      </w:pPr>
      <w:hyperlink w:anchor="_Toc270063501" w:history="1">
        <w:r w:rsidR="00B43DB7" w:rsidRPr="0012251A">
          <w:rPr>
            <w:rStyle w:val="Hyperlink"/>
            <w:noProof/>
          </w:rPr>
          <w:t>A.4. EFFORTS TO IDENTIFY DUPLICATION AND USE OF SIMILAR INFORMATION AND USE OF SIMILAR INFORMATION</w:t>
        </w:r>
        <w:r w:rsidR="00B43DB7">
          <w:rPr>
            <w:noProof/>
            <w:webHidden/>
          </w:rPr>
          <w:tab/>
        </w:r>
        <w:r>
          <w:rPr>
            <w:noProof/>
            <w:webHidden/>
          </w:rPr>
          <w:fldChar w:fldCharType="begin"/>
        </w:r>
        <w:r w:rsidR="00B43DB7">
          <w:rPr>
            <w:noProof/>
            <w:webHidden/>
          </w:rPr>
          <w:instrText xml:space="preserve"> PAGEREF _Toc270063501 \h </w:instrText>
        </w:r>
        <w:r>
          <w:rPr>
            <w:noProof/>
            <w:webHidden/>
          </w:rPr>
        </w:r>
        <w:r>
          <w:rPr>
            <w:noProof/>
            <w:webHidden/>
          </w:rPr>
          <w:fldChar w:fldCharType="separate"/>
        </w:r>
        <w:r w:rsidR="00B43DB7">
          <w:rPr>
            <w:noProof/>
            <w:webHidden/>
          </w:rPr>
          <w:t>10</w:t>
        </w:r>
        <w:r>
          <w:rPr>
            <w:noProof/>
            <w:webHidden/>
          </w:rPr>
          <w:fldChar w:fldCharType="end"/>
        </w:r>
      </w:hyperlink>
    </w:p>
    <w:p w:rsidR="00B43DB7" w:rsidRDefault="00911AAD">
      <w:pPr>
        <w:pStyle w:val="TOC2"/>
        <w:tabs>
          <w:tab w:val="right" w:leader="dot" w:pos="9350"/>
        </w:tabs>
        <w:rPr>
          <w:rFonts w:asciiTheme="minorHAnsi" w:eastAsiaTheme="minorEastAsia" w:hAnsiTheme="minorHAnsi" w:cstheme="minorBidi"/>
          <w:noProof/>
          <w:szCs w:val="22"/>
        </w:rPr>
      </w:pPr>
      <w:hyperlink w:anchor="_Toc270063502" w:history="1">
        <w:r w:rsidR="00B43DB7" w:rsidRPr="0012251A">
          <w:rPr>
            <w:rStyle w:val="Hyperlink"/>
            <w:noProof/>
          </w:rPr>
          <w:t>A.5. IMPACT ON SMALL BUSINESSES OR OTHER SMALL ENTITIES</w:t>
        </w:r>
        <w:r w:rsidR="00B43DB7">
          <w:rPr>
            <w:noProof/>
            <w:webHidden/>
          </w:rPr>
          <w:tab/>
        </w:r>
        <w:r>
          <w:rPr>
            <w:noProof/>
            <w:webHidden/>
          </w:rPr>
          <w:fldChar w:fldCharType="begin"/>
        </w:r>
        <w:r w:rsidR="00B43DB7">
          <w:rPr>
            <w:noProof/>
            <w:webHidden/>
          </w:rPr>
          <w:instrText xml:space="preserve"> PAGEREF _Toc270063502 \h </w:instrText>
        </w:r>
        <w:r>
          <w:rPr>
            <w:noProof/>
            <w:webHidden/>
          </w:rPr>
        </w:r>
        <w:r>
          <w:rPr>
            <w:noProof/>
            <w:webHidden/>
          </w:rPr>
          <w:fldChar w:fldCharType="separate"/>
        </w:r>
        <w:r w:rsidR="00B43DB7">
          <w:rPr>
            <w:noProof/>
            <w:webHidden/>
          </w:rPr>
          <w:t>10</w:t>
        </w:r>
        <w:r>
          <w:rPr>
            <w:noProof/>
            <w:webHidden/>
          </w:rPr>
          <w:fldChar w:fldCharType="end"/>
        </w:r>
      </w:hyperlink>
    </w:p>
    <w:p w:rsidR="00B43DB7" w:rsidRDefault="00911AAD">
      <w:pPr>
        <w:pStyle w:val="TOC2"/>
        <w:tabs>
          <w:tab w:val="right" w:leader="dot" w:pos="9350"/>
        </w:tabs>
        <w:rPr>
          <w:rFonts w:asciiTheme="minorHAnsi" w:eastAsiaTheme="minorEastAsia" w:hAnsiTheme="minorHAnsi" w:cstheme="minorBidi"/>
          <w:noProof/>
          <w:szCs w:val="22"/>
        </w:rPr>
      </w:pPr>
      <w:hyperlink w:anchor="_Toc270063503" w:history="1">
        <w:r w:rsidR="00B43DB7" w:rsidRPr="0012251A">
          <w:rPr>
            <w:rStyle w:val="Hyperlink"/>
            <w:noProof/>
          </w:rPr>
          <w:t>A.6. CONSEQUENCES OF COLLECTING THE INFORMATION LESS FREQUENTLY</w:t>
        </w:r>
        <w:r w:rsidR="00B43DB7">
          <w:rPr>
            <w:noProof/>
            <w:webHidden/>
          </w:rPr>
          <w:tab/>
        </w:r>
        <w:r>
          <w:rPr>
            <w:noProof/>
            <w:webHidden/>
          </w:rPr>
          <w:fldChar w:fldCharType="begin"/>
        </w:r>
        <w:r w:rsidR="00B43DB7">
          <w:rPr>
            <w:noProof/>
            <w:webHidden/>
          </w:rPr>
          <w:instrText xml:space="preserve"> PAGEREF _Toc270063503 \h </w:instrText>
        </w:r>
        <w:r>
          <w:rPr>
            <w:noProof/>
            <w:webHidden/>
          </w:rPr>
        </w:r>
        <w:r>
          <w:rPr>
            <w:noProof/>
            <w:webHidden/>
          </w:rPr>
          <w:fldChar w:fldCharType="separate"/>
        </w:r>
        <w:r w:rsidR="00B43DB7">
          <w:rPr>
            <w:noProof/>
            <w:webHidden/>
          </w:rPr>
          <w:t>11</w:t>
        </w:r>
        <w:r>
          <w:rPr>
            <w:noProof/>
            <w:webHidden/>
          </w:rPr>
          <w:fldChar w:fldCharType="end"/>
        </w:r>
      </w:hyperlink>
    </w:p>
    <w:p w:rsidR="00B43DB7" w:rsidRDefault="00911AAD">
      <w:pPr>
        <w:pStyle w:val="TOC2"/>
        <w:tabs>
          <w:tab w:val="right" w:leader="dot" w:pos="9350"/>
        </w:tabs>
        <w:rPr>
          <w:rFonts w:asciiTheme="minorHAnsi" w:eastAsiaTheme="minorEastAsia" w:hAnsiTheme="minorHAnsi" w:cstheme="minorBidi"/>
          <w:noProof/>
          <w:szCs w:val="22"/>
        </w:rPr>
      </w:pPr>
      <w:hyperlink w:anchor="_Toc270063504" w:history="1">
        <w:r w:rsidR="00B43DB7" w:rsidRPr="0012251A">
          <w:rPr>
            <w:rStyle w:val="Hyperlink"/>
            <w:noProof/>
          </w:rPr>
          <w:t>A.7. SPECIAL CIRCUMSTANCES RELATING TO THE GUIDELINES OF 5 CFR 1320.5</w:t>
        </w:r>
        <w:r w:rsidR="00B43DB7">
          <w:rPr>
            <w:noProof/>
            <w:webHidden/>
          </w:rPr>
          <w:tab/>
        </w:r>
        <w:r>
          <w:rPr>
            <w:noProof/>
            <w:webHidden/>
          </w:rPr>
          <w:fldChar w:fldCharType="begin"/>
        </w:r>
        <w:r w:rsidR="00B43DB7">
          <w:rPr>
            <w:noProof/>
            <w:webHidden/>
          </w:rPr>
          <w:instrText xml:space="preserve"> PAGEREF _Toc270063504 \h </w:instrText>
        </w:r>
        <w:r>
          <w:rPr>
            <w:noProof/>
            <w:webHidden/>
          </w:rPr>
        </w:r>
        <w:r>
          <w:rPr>
            <w:noProof/>
            <w:webHidden/>
          </w:rPr>
          <w:fldChar w:fldCharType="separate"/>
        </w:r>
        <w:r w:rsidR="00B43DB7">
          <w:rPr>
            <w:noProof/>
            <w:webHidden/>
          </w:rPr>
          <w:t>11</w:t>
        </w:r>
        <w:r>
          <w:rPr>
            <w:noProof/>
            <w:webHidden/>
          </w:rPr>
          <w:fldChar w:fldCharType="end"/>
        </w:r>
      </w:hyperlink>
    </w:p>
    <w:p w:rsidR="00B43DB7" w:rsidRDefault="00911AAD">
      <w:pPr>
        <w:pStyle w:val="TOC2"/>
        <w:tabs>
          <w:tab w:val="right" w:leader="dot" w:pos="9350"/>
        </w:tabs>
        <w:rPr>
          <w:rFonts w:asciiTheme="minorHAnsi" w:eastAsiaTheme="minorEastAsia" w:hAnsiTheme="minorHAnsi" w:cstheme="minorBidi"/>
          <w:noProof/>
          <w:szCs w:val="22"/>
        </w:rPr>
      </w:pPr>
      <w:hyperlink w:anchor="_Toc270063505" w:history="1">
        <w:r w:rsidR="00B43DB7" w:rsidRPr="0012251A">
          <w:rPr>
            <w:rStyle w:val="Hyperlink"/>
            <w:noProof/>
          </w:rPr>
          <w:t>A.8. COMMENTS IN RESPONSE TO THE FEDERAL REGISTER NOTICE AND EFFORTS TO CONSULT OUTSIDE AGENCY</w:t>
        </w:r>
        <w:r w:rsidR="00B43DB7">
          <w:rPr>
            <w:noProof/>
            <w:webHidden/>
          </w:rPr>
          <w:tab/>
        </w:r>
        <w:r>
          <w:rPr>
            <w:noProof/>
            <w:webHidden/>
          </w:rPr>
          <w:fldChar w:fldCharType="begin"/>
        </w:r>
        <w:r w:rsidR="00B43DB7">
          <w:rPr>
            <w:noProof/>
            <w:webHidden/>
          </w:rPr>
          <w:instrText xml:space="preserve"> PAGEREF _Toc270063505 \h </w:instrText>
        </w:r>
        <w:r>
          <w:rPr>
            <w:noProof/>
            <w:webHidden/>
          </w:rPr>
        </w:r>
        <w:r>
          <w:rPr>
            <w:noProof/>
            <w:webHidden/>
          </w:rPr>
          <w:fldChar w:fldCharType="separate"/>
        </w:r>
        <w:r w:rsidR="00B43DB7">
          <w:rPr>
            <w:noProof/>
            <w:webHidden/>
          </w:rPr>
          <w:t>11</w:t>
        </w:r>
        <w:r>
          <w:rPr>
            <w:noProof/>
            <w:webHidden/>
          </w:rPr>
          <w:fldChar w:fldCharType="end"/>
        </w:r>
      </w:hyperlink>
    </w:p>
    <w:p w:rsidR="00B43DB7" w:rsidRDefault="00911AAD">
      <w:pPr>
        <w:pStyle w:val="TOC2"/>
        <w:tabs>
          <w:tab w:val="right" w:leader="dot" w:pos="9350"/>
        </w:tabs>
        <w:rPr>
          <w:rFonts w:asciiTheme="minorHAnsi" w:eastAsiaTheme="minorEastAsia" w:hAnsiTheme="minorHAnsi" w:cstheme="minorBidi"/>
          <w:noProof/>
          <w:szCs w:val="22"/>
        </w:rPr>
      </w:pPr>
      <w:hyperlink w:anchor="_Toc270063506" w:history="1">
        <w:r w:rsidR="00B43DB7" w:rsidRPr="0012251A">
          <w:rPr>
            <w:rStyle w:val="Hyperlink"/>
            <w:noProof/>
          </w:rPr>
          <w:t>A.9. EXPLANATION OF ANY PAYMENT OF GIFT TO RESPONDENTS</w:t>
        </w:r>
        <w:r w:rsidR="00B43DB7">
          <w:rPr>
            <w:noProof/>
            <w:webHidden/>
          </w:rPr>
          <w:tab/>
        </w:r>
        <w:r>
          <w:rPr>
            <w:noProof/>
            <w:webHidden/>
          </w:rPr>
          <w:fldChar w:fldCharType="begin"/>
        </w:r>
        <w:r w:rsidR="00B43DB7">
          <w:rPr>
            <w:noProof/>
            <w:webHidden/>
          </w:rPr>
          <w:instrText xml:space="preserve"> PAGEREF _Toc270063506 \h </w:instrText>
        </w:r>
        <w:r>
          <w:rPr>
            <w:noProof/>
            <w:webHidden/>
          </w:rPr>
        </w:r>
        <w:r>
          <w:rPr>
            <w:noProof/>
            <w:webHidden/>
          </w:rPr>
          <w:fldChar w:fldCharType="separate"/>
        </w:r>
        <w:r w:rsidR="00B43DB7">
          <w:rPr>
            <w:noProof/>
            <w:webHidden/>
          </w:rPr>
          <w:t>15</w:t>
        </w:r>
        <w:r>
          <w:rPr>
            <w:noProof/>
            <w:webHidden/>
          </w:rPr>
          <w:fldChar w:fldCharType="end"/>
        </w:r>
      </w:hyperlink>
    </w:p>
    <w:p w:rsidR="00B43DB7" w:rsidRDefault="00911AAD">
      <w:pPr>
        <w:pStyle w:val="TOC2"/>
        <w:tabs>
          <w:tab w:val="right" w:leader="dot" w:pos="9350"/>
        </w:tabs>
        <w:rPr>
          <w:rFonts w:asciiTheme="minorHAnsi" w:eastAsiaTheme="minorEastAsia" w:hAnsiTheme="minorHAnsi" w:cstheme="minorBidi"/>
          <w:noProof/>
          <w:szCs w:val="22"/>
        </w:rPr>
      </w:pPr>
      <w:hyperlink w:anchor="_Toc270063507" w:history="1">
        <w:r w:rsidR="00B43DB7" w:rsidRPr="0012251A">
          <w:rPr>
            <w:rStyle w:val="Hyperlink"/>
            <w:noProof/>
          </w:rPr>
          <w:t>A.10. ASSURANCE OF CONFIDENTIALITY PROVIDED TO RESPONDENTS</w:t>
        </w:r>
        <w:r w:rsidR="00B43DB7">
          <w:rPr>
            <w:noProof/>
            <w:webHidden/>
          </w:rPr>
          <w:tab/>
        </w:r>
        <w:r>
          <w:rPr>
            <w:noProof/>
            <w:webHidden/>
          </w:rPr>
          <w:fldChar w:fldCharType="begin"/>
        </w:r>
        <w:r w:rsidR="00B43DB7">
          <w:rPr>
            <w:noProof/>
            <w:webHidden/>
          </w:rPr>
          <w:instrText xml:space="preserve"> PAGEREF _Toc270063507 \h </w:instrText>
        </w:r>
        <w:r>
          <w:rPr>
            <w:noProof/>
            <w:webHidden/>
          </w:rPr>
        </w:r>
        <w:r>
          <w:rPr>
            <w:noProof/>
            <w:webHidden/>
          </w:rPr>
          <w:fldChar w:fldCharType="separate"/>
        </w:r>
        <w:r w:rsidR="00B43DB7">
          <w:rPr>
            <w:noProof/>
            <w:webHidden/>
          </w:rPr>
          <w:t>16</w:t>
        </w:r>
        <w:r>
          <w:rPr>
            <w:noProof/>
            <w:webHidden/>
          </w:rPr>
          <w:fldChar w:fldCharType="end"/>
        </w:r>
      </w:hyperlink>
    </w:p>
    <w:p w:rsidR="00B43DB7" w:rsidRDefault="00911AAD">
      <w:pPr>
        <w:pStyle w:val="TOC2"/>
        <w:tabs>
          <w:tab w:val="right" w:leader="dot" w:pos="9350"/>
        </w:tabs>
        <w:rPr>
          <w:rFonts w:asciiTheme="minorHAnsi" w:eastAsiaTheme="minorEastAsia" w:hAnsiTheme="minorHAnsi" w:cstheme="minorBidi"/>
          <w:noProof/>
          <w:szCs w:val="22"/>
        </w:rPr>
      </w:pPr>
      <w:hyperlink w:anchor="_Toc270063508" w:history="1">
        <w:r w:rsidR="00B43DB7" w:rsidRPr="0012251A">
          <w:rPr>
            <w:rStyle w:val="Hyperlink"/>
            <w:noProof/>
          </w:rPr>
          <w:t>A.11. JUSTIFICATION FOR SENSITIVE QUESTIONS</w:t>
        </w:r>
        <w:r w:rsidR="00B43DB7">
          <w:rPr>
            <w:noProof/>
            <w:webHidden/>
          </w:rPr>
          <w:tab/>
        </w:r>
        <w:r>
          <w:rPr>
            <w:noProof/>
            <w:webHidden/>
          </w:rPr>
          <w:fldChar w:fldCharType="begin"/>
        </w:r>
        <w:r w:rsidR="00B43DB7">
          <w:rPr>
            <w:noProof/>
            <w:webHidden/>
          </w:rPr>
          <w:instrText xml:space="preserve"> PAGEREF _Toc270063508 \h </w:instrText>
        </w:r>
        <w:r>
          <w:rPr>
            <w:noProof/>
            <w:webHidden/>
          </w:rPr>
        </w:r>
        <w:r>
          <w:rPr>
            <w:noProof/>
            <w:webHidden/>
          </w:rPr>
          <w:fldChar w:fldCharType="separate"/>
        </w:r>
        <w:r w:rsidR="00B43DB7">
          <w:rPr>
            <w:noProof/>
            <w:webHidden/>
          </w:rPr>
          <w:t>17</w:t>
        </w:r>
        <w:r>
          <w:rPr>
            <w:noProof/>
            <w:webHidden/>
          </w:rPr>
          <w:fldChar w:fldCharType="end"/>
        </w:r>
      </w:hyperlink>
    </w:p>
    <w:p w:rsidR="00B43DB7" w:rsidRDefault="00911AAD">
      <w:pPr>
        <w:pStyle w:val="TOC2"/>
        <w:tabs>
          <w:tab w:val="right" w:leader="dot" w:pos="9350"/>
        </w:tabs>
        <w:rPr>
          <w:rFonts w:asciiTheme="minorHAnsi" w:eastAsiaTheme="minorEastAsia" w:hAnsiTheme="minorHAnsi" w:cstheme="minorBidi"/>
          <w:noProof/>
          <w:szCs w:val="22"/>
        </w:rPr>
      </w:pPr>
      <w:hyperlink w:anchor="_Toc270063509" w:history="1">
        <w:r w:rsidR="00B43DB7" w:rsidRPr="0012251A">
          <w:rPr>
            <w:rStyle w:val="Hyperlink"/>
            <w:noProof/>
          </w:rPr>
          <w:t>A.12. ESTIMATES OF HOUR BURDEN INCLUDING ANNUALIZED HOURLY COSTS</w:t>
        </w:r>
        <w:r w:rsidR="00B43DB7">
          <w:rPr>
            <w:noProof/>
            <w:webHidden/>
          </w:rPr>
          <w:tab/>
        </w:r>
        <w:r>
          <w:rPr>
            <w:noProof/>
            <w:webHidden/>
          </w:rPr>
          <w:fldChar w:fldCharType="begin"/>
        </w:r>
        <w:r w:rsidR="00B43DB7">
          <w:rPr>
            <w:noProof/>
            <w:webHidden/>
          </w:rPr>
          <w:instrText xml:space="preserve"> PAGEREF _Toc270063509 \h </w:instrText>
        </w:r>
        <w:r>
          <w:rPr>
            <w:noProof/>
            <w:webHidden/>
          </w:rPr>
        </w:r>
        <w:r>
          <w:rPr>
            <w:noProof/>
            <w:webHidden/>
          </w:rPr>
          <w:fldChar w:fldCharType="separate"/>
        </w:r>
        <w:r w:rsidR="00B43DB7">
          <w:rPr>
            <w:noProof/>
            <w:webHidden/>
          </w:rPr>
          <w:t>17</w:t>
        </w:r>
        <w:r>
          <w:rPr>
            <w:noProof/>
            <w:webHidden/>
          </w:rPr>
          <w:fldChar w:fldCharType="end"/>
        </w:r>
      </w:hyperlink>
    </w:p>
    <w:p w:rsidR="00B43DB7" w:rsidRDefault="00911AAD">
      <w:pPr>
        <w:pStyle w:val="TOC2"/>
        <w:tabs>
          <w:tab w:val="right" w:leader="dot" w:pos="9350"/>
        </w:tabs>
        <w:rPr>
          <w:rFonts w:asciiTheme="minorHAnsi" w:eastAsiaTheme="minorEastAsia" w:hAnsiTheme="minorHAnsi" w:cstheme="minorBidi"/>
          <w:noProof/>
          <w:szCs w:val="22"/>
        </w:rPr>
      </w:pPr>
      <w:hyperlink w:anchor="_Toc270063510" w:history="1">
        <w:r w:rsidR="00B43DB7" w:rsidRPr="0012251A">
          <w:rPr>
            <w:rStyle w:val="Hyperlink"/>
            <w:noProof/>
          </w:rPr>
          <w:t>A.13. ESTIMATE OF OTHER TOTAL ANNUAL COST BURDEN TO RESPONDENTS OR RECORD KEEPERS</w:t>
        </w:r>
        <w:r w:rsidR="00B43DB7">
          <w:rPr>
            <w:noProof/>
            <w:webHidden/>
          </w:rPr>
          <w:tab/>
        </w:r>
        <w:r>
          <w:rPr>
            <w:noProof/>
            <w:webHidden/>
          </w:rPr>
          <w:fldChar w:fldCharType="begin"/>
        </w:r>
        <w:r w:rsidR="00B43DB7">
          <w:rPr>
            <w:noProof/>
            <w:webHidden/>
          </w:rPr>
          <w:instrText xml:space="preserve"> PAGEREF _Toc270063510 \h </w:instrText>
        </w:r>
        <w:r>
          <w:rPr>
            <w:noProof/>
            <w:webHidden/>
          </w:rPr>
        </w:r>
        <w:r>
          <w:rPr>
            <w:noProof/>
            <w:webHidden/>
          </w:rPr>
          <w:fldChar w:fldCharType="separate"/>
        </w:r>
        <w:r w:rsidR="00B43DB7">
          <w:rPr>
            <w:noProof/>
            <w:webHidden/>
          </w:rPr>
          <w:t>18</w:t>
        </w:r>
        <w:r>
          <w:rPr>
            <w:noProof/>
            <w:webHidden/>
          </w:rPr>
          <w:fldChar w:fldCharType="end"/>
        </w:r>
      </w:hyperlink>
    </w:p>
    <w:p w:rsidR="00B43DB7" w:rsidRDefault="00911AAD">
      <w:pPr>
        <w:pStyle w:val="TOC2"/>
        <w:tabs>
          <w:tab w:val="right" w:leader="dot" w:pos="9350"/>
        </w:tabs>
        <w:rPr>
          <w:rFonts w:asciiTheme="minorHAnsi" w:eastAsiaTheme="minorEastAsia" w:hAnsiTheme="minorHAnsi" w:cstheme="minorBidi"/>
          <w:noProof/>
          <w:szCs w:val="22"/>
        </w:rPr>
      </w:pPr>
      <w:hyperlink w:anchor="_Toc270063511" w:history="1">
        <w:r w:rsidR="00B43DB7" w:rsidRPr="0012251A">
          <w:rPr>
            <w:rStyle w:val="Hyperlink"/>
            <w:noProof/>
          </w:rPr>
          <w:t>A.14. ANNUALIZED COST TO THE FEDERAL GOVERNMENT</w:t>
        </w:r>
        <w:r w:rsidR="00B43DB7">
          <w:rPr>
            <w:noProof/>
            <w:webHidden/>
          </w:rPr>
          <w:tab/>
        </w:r>
        <w:r>
          <w:rPr>
            <w:noProof/>
            <w:webHidden/>
          </w:rPr>
          <w:fldChar w:fldCharType="begin"/>
        </w:r>
        <w:r w:rsidR="00B43DB7">
          <w:rPr>
            <w:noProof/>
            <w:webHidden/>
          </w:rPr>
          <w:instrText xml:space="preserve"> PAGEREF _Toc270063511 \h </w:instrText>
        </w:r>
        <w:r>
          <w:rPr>
            <w:noProof/>
            <w:webHidden/>
          </w:rPr>
        </w:r>
        <w:r>
          <w:rPr>
            <w:noProof/>
            <w:webHidden/>
          </w:rPr>
          <w:fldChar w:fldCharType="separate"/>
        </w:r>
        <w:r w:rsidR="00B43DB7">
          <w:rPr>
            <w:noProof/>
            <w:webHidden/>
          </w:rPr>
          <w:t>18</w:t>
        </w:r>
        <w:r>
          <w:rPr>
            <w:noProof/>
            <w:webHidden/>
          </w:rPr>
          <w:fldChar w:fldCharType="end"/>
        </w:r>
      </w:hyperlink>
    </w:p>
    <w:p w:rsidR="00B43DB7" w:rsidRDefault="00911AAD">
      <w:pPr>
        <w:pStyle w:val="TOC2"/>
        <w:tabs>
          <w:tab w:val="right" w:leader="dot" w:pos="9350"/>
        </w:tabs>
        <w:rPr>
          <w:rFonts w:asciiTheme="minorHAnsi" w:eastAsiaTheme="minorEastAsia" w:hAnsiTheme="minorHAnsi" w:cstheme="minorBidi"/>
          <w:noProof/>
          <w:szCs w:val="22"/>
        </w:rPr>
      </w:pPr>
      <w:hyperlink w:anchor="_Toc270063512" w:history="1">
        <w:r w:rsidR="00B43DB7" w:rsidRPr="0012251A">
          <w:rPr>
            <w:rStyle w:val="Hyperlink"/>
            <w:noProof/>
          </w:rPr>
          <w:t>A.15. EXPLANATION FOR PROGRAM CHANGES OR ADJUSTMENTS</w:t>
        </w:r>
        <w:r w:rsidR="00B43DB7">
          <w:rPr>
            <w:noProof/>
            <w:webHidden/>
          </w:rPr>
          <w:tab/>
        </w:r>
        <w:r>
          <w:rPr>
            <w:noProof/>
            <w:webHidden/>
          </w:rPr>
          <w:fldChar w:fldCharType="begin"/>
        </w:r>
        <w:r w:rsidR="00B43DB7">
          <w:rPr>
            <w:noProof/>
            <w:webHidden/>
          </w:rPr>
          <w:instrText xml:space="preserve"> PAGEREF _Toc270063512 \h </w:instrText>
        </w:r>
        <w:r>
          <w:rPr>
            <w:noProof/>
            <w:webHidden/>
          </w:rPr>
        </w:r>
        <w:r>
          <w:rPr>
            <w:noProof/>
            <w:webHidden/>
          </w:rPr>
          <w:fldChar w:fldCharType="separate"/>
        </w:r>
        <w:r w:rsidR="00B43DB7">
          <w:rPr>
            <w:noProof/>
            <w:webHidden/>
          </w:rPr>
          <w:t>19</w:t>
        </w:r>
        <w:r>
          <w:rPr>
            <w:noProof/>
            <w:webHidden/>
          </w:rPr>
          <w:fldChar w:fldCharType="end"/>
        </w:r>
      </w:hyperlink>
    </w:p>
    <w:p w:rsidR="00B43DB7" w:rsidRDefault="00911AAD">
      <w:pPr>
        <w:pStyle w:val="TOC2"/>
        <w:tabs>
          <w:tab w:val="right" w:leader="dot" w:pos="9350"/>
        </w:tabs>
        <w:rPr>
          <w:rFonts w:asciiTheme="minorHAnsi" w:eastAsiaTheme="minorEastAsia" w:hAnsiTheme="minorHAnsi" w:cstheme="minorBidi"/>
          <w:noProof/>
          <w:szCs w:val="22"/>
        </w:rPr>
      </w:pPr>
      <w:hyperlink w:anchor="_Toc270063513" w:history="1">
        <w:r w:rsidR="00B43DB7" w:rsidRPr="0012251A">
          <w:rPr>
            <w:rStyle w:val="Hyperlink"/>
            <w:noProof/>
          </w:rPr>
          <w:t>A.16. PLANS FOR TABULATIONS AND PUBLICATION AND PROJECT TIME SCHEDULE</w:t>
        </w:r>
        <w:r w:rsidR="00B43DB7">
          <w:rPr>
            <w:noProof/>
            <w:webHidden/>
          </w:rPr>
          <w:tab/>
        </w:r>
        <w:r>
          <w:rPr>
            <w:noProof/>
            <w:webHidden/>
          </w:rPr>
          <w:fldChar w:fldCharType="begin"/>
        </w:r>
        <w:r w:rsidR="00B43DB7">
          <w:rPr>
            <w:noProof/>
            <w:webHidden/>
          </w:rPr>
          <w:instrText xml:space="preserve"> PAGEREF _Toc270063513 \h </w:instrText>
        </w:r>
        <w:r>
          <w:rPr>
            <w:noProof/>
            <w:webHidden/>
          </w:rPr>
        </w:r>
        <w:r>
          <w:rPr>
            <w:noProof/>
            <w:webHidden/>
          </w:rPr>
          <w:fldChar w:fldCharType="separate"/>
        </w:r>
        <w:r w:rsidR="00B43DB7">
          <w:rPr>
            <w:noProof/>
            <w:webHidden/>
          </w:rPr>
          <w:t>19</w:t>
        </w:r>
        <w:r>
          <w:rPr>
            <w:noProof/>
            <w:webHidden/>
          </w:rPr>
          <w:fldChar w:fldCharType="end"/>
        </w:r>
      </w:hyperlink>
    </w:p>
    <w:p w:rsidR="00B43DB7" w:rsidRDefault="00911AAD">
      <w:pPr>
        <w:pStyle w:val="TOC2"/>
        <w:tabs>
          <w:tab w:val="right" w:leader="dot" w:pos="9350"/>
        </w:tabs>
        <w:rPr>
          <w:rFonts w:asciiTheme="minorHAnsi" w:eastAsiaTheme="minorEastAsia" w:hAnsiTheme="minorHAnsi" w:cstheme="minorBidi"/>
          <w:noProof/>
          <w:szCs w:val="22"/>
        </w:rPr>
      </w:pPr>
      <w:hyperlink w:anchor="_Toc270063514" w:history="1">
        <w:r w:rsidR="00B43DB7" w:rsidRPr="0012251A">
          <w:rPr>
            <w:rStyle w:val="Hyperlink"/>
            <w:noProof/>
          </w:rPr>
          <w:t>A.17. REASON(S) DISPLAY OF OMB EXPIRATION DATE IS INAPPROPRIATE</w:t>
        </w:r>
        <w:r w:rsidR="00B43DB7">
          <w:rPr>
            <w:noProof/>
            <w:webHidden/>
          </w:rPr>
          <w:tab/>
        </w:r>
        <w:r>
          <w:rPr>
            <w:noProof/>
            <w:webHidden/>
          </w:rPr>
          <w:fldChar w:fldCharType="begin"/>
        </w:r>
        <w:r w:rsidR="00B43DB7">
          <w:rPr>
            <w:noProof/>
            <w:webHidden/>
          </w:rPr>
          <w:instrText xml:space="preserve"> PAGEREF _Toc270063514 \h </w:instrText>
        </w:r>
        <w:r>
          <w:rPr>
            <w:noProof/>
            <w:webHidden/>
          </w:rPr>
        </w:r>
        <w:r>
          <w:rPr>
            <w:noProof/>
            <w:webHidden/>
          </w:rPr>
          <w:fldChar w:fldCharType="separate"/>
        </w:r>
        <w:r w:rsidR="00B43DB7">
          <w:rPr>
            <w:noProof/>
            <w:webHidden/>
          </w:rPr>
          <w:t>21</w:t>
        </w:r>
        <w:r>
          <w:rPr>
            <w:noProof/>
            <w:webHidden/>
          </w:rPr>
          <w:fldChar w:fldCharType="end"/>
        </w:r>
      </w:hyperlink>
    </w:p>
    <w:p w:rsidR="00B43DB7" w:rsidRDefault="00911AAD">
      <w:pPr>
        <w:pStyle w:val="TOC2"/>
        <w:tabs>
          <w:tab w:val="right" w:leader="dot" w:pos="9350"/>
        </w:tabs>
        <w:rPr>
          <w:rFonts w:asciiTheme="minorHAnsi" w:eastAsiaTheme="minorEastAsia" w:hAnsiTheme="minorHAnsi" w:cstheme="minorBidi"/>
          <w:noProof/>
          <w:szCs w:val="22"/>
        </w:rPr>
      </w:pPr>
      <w:hyperlink w:anchor="_Toc270063515" w:history="1">
        <w:r w:rsidR="00B43DB7" w:rsidRPr="0012251A">
          <w:rPr>
            <w:rStyle w:val="Hyperlink"/>
            <w:noProof/>
          </w:rPr>
          <w:t>A.18. EXCEPTIONS TO CERTIFICATION FOR PAPERWORK REDUCTION ACT SUBMISSIONS</w:t>
        </w:r>
        <w:r w:rsidR="00B43DB7">
          <w:rPr>
            <w:noProof/>
            <w:webHidden/>
          </w:rPr>
          <w:tab/>
        </w:r>
        <w:r>
          <w:rPr>
            <w:noProof/>
            <w:webHidden/>
          </w:rPr>
          <w:fldChar w:fldCharType="begin"/>
        </w:r>
        <w:r w:rsidR="00B43DB7">
          <w:rPr>
            <w:noProof/>
            <w:webHidden/>
          </w:rPr>
          <w:instrText xml:space="preserve"> PAGEREF _Toc270063515 \h </w:instrText>
        </w:r>
        <w:r>
          <w:rPr>
            <w:noProof/>
            <w:webHidden/>
          </w:rPr>
        </w:r>
        <w:r>
          <w:rPr>
            <w:noProof/>
            <w:webHidden/>
          </w:rPr>
          <w:fldChar w:fldCharType="separate"/>
        </w:r>
        <w:r w:rsidR="00B43DB7">
          <w:rPr>
            <w:noProof/>
            <w:webHidden/>
          </w:rPr>
          <w:t>21</w:t>
        </w:r>
        <w:r>
          <w:rPr>
            <w:noProof/>
            <w:webHidden/>
          </w:rPr>
          <w:fldChar w:fldCharType="end"/>
        </w:r>
      </w:hyperlink>
    </w:p>
    <w:p w:rsidR="006B2C64" w:rsidRDefault="00911AAD" w:rsidP="006B2C64">
      <w:pPr>
        <w:pStyle w:val="Heading1"/>
        <w:numPr>
          <w:ilvl w:val="0"/>
          <w:numId w:val="0"/>
        </w:numPr>
      </w:pPr>
      <w:r>
        <w:fldChar w:fldCharType="end"/>
      </w:r>
      <w:r w:rsidR="006B2C64" w:rsidRPr="006B2C64">
        <w:t xml:space="preserve"> </w:t>
      </w:r>
      <w:bookmarkStart w:id="0" w:name="_Toc270063496"/>
      <w:r w:rsidR="005E7D3E">
        <w:t>LIST OF ATTACHMENTS</w:t>
      </w:r>
      <w:bookmarkEnd w:id="0"/>
    </w:p>
    <w:p w:rsidR="006C5580" w:rsidRDefault="00362F2A" w:rsidP="00045E0F">
      <w:pPr>
        <w:rPr>
          <w:u w:val="single"/>
        </w:rPr>
      </w:pPr>
      <w:r>
        <w:rPr>
          <w:u w:val="single"/>
        </w:rPr>
        <w:t>Attachment 1</w:t>
      </w:r>
      <w:r w:rsidR="006B2C64">
        <w:rPr>
          <w:u w:val="single"/>
        </w:rPr>
        <w:t>: References</w:t>
      </w:r>
    </w:p>
    <w:p w:rsidR="00965119" w:rsidRDefault="00362F2A" w:rsidP="00045E0F">
      <w:pPr>
        <w:rPr>
          <w:u w:val="single"/>
        </w:rPr>
      </w:pPr>
      <w:r>
        <w:rPr>
          <w:u w:val="single"/>
        </w:rPr>
        <w:t>Attachment 2</w:t>
      </w:r>
      <w:r w:rsidR="00891F4B">
        <w:rPr>
          <w:u w:val="single"/>
        </w:rPr>
        <w:t xml:space="preserve">: </w:t>
      </w:r>
      <w:r w:rsidR="00965119">
        <w:rPr>
          <w:u w:val="single"/>
        </w:rPr>
        <w:t>IRB Letter of Approval</w:t>
      </w:r>
    </w:p>
    <w:p w:rsidR="00965119" w:rsidRDefault="00362F2A" w:rsidP="00965119">
      <w:pPr>
        <w:rPr>
          <w:u w:val="single"/>
        </w:rPr>
      </w:pPr>
      <w:r>
        <w:rPr>
          <w:u w:val="single"/>
        </w:rPr>
        <w:t>Attachment 3</w:t>
      </w:r>
      <w:r w:rsidR="00965119">
        <w:rPr>
          <w:u w:val="single"/>
        </w:rPr>
        <w:t>: Screening Instrument</w:t>
      </w:r>
    </w:p>
    <w:p w:rsidR="00891F4B" w:rsidRDefault="00362F2A" w:rsidP="00045E0F">
      <w:pPr>
        <w:rPr>
          <w:u w:val="single"/>
        </w:rPr>
      </w:pPr>
      <w:r>
        <w:rPr>
          <w:u w:val="single"/>
        </w:rPr>
        <w:t>Attachment 4</w:t>
      </w:r>
      <w:r w:rsidR="00965119">
        <w:rPr>
          <w:u w:val="single"/>
        </w:rPr>
        <w:t xml:space="preserve">: </w:t>
      </w:r>
      <w:r w:rsidR="00891F4B">
        <w:rPr>
          <w:u w:val="single"/>
        </w:rPr>
        <w:t>Initial Contact Email/Participant Information</w:t>
      </w:r>
    </w:p>
    <w:p w:rsidR="00891F4B" w:rsidRDefault="00891F4B" w:rsidP="00045E0F">
      <w:pPr>
        <w:rPr>
          <w:u w:val="single"/>
        </w:rPr>
      </w:pPr>
      <w:proofErr w:type="gramStart"/>
      <w:r>
        <w:rPr>
          <w:u w:val="single"/>
        </w:rPr>
        <w:t xml:space="preserve">Attachment  </w:t>
      </w:r>
      <w:r w:rsidR="00362F2A">
        <w:rPr>
          <w:u w:val="single"/>
        </w:rPr>
        <w:t>5</w:t>
      </w:r>
      <w:proofErr w:type="gramEnd"/>
      <w:r>
        <w:rPr>
          <w:u w:val="single"/>
        </w:rPr>
        <w:t>: Assessment Instrument</w:t>
      </w:r>
    </w:p>
    <w:p w:rsidR="00891F4B" w:rsidRPr="00045E0F" w:rsidRDefault="00891F4B" w:rsidP="00045E0F">
      <w:pPr>
        <w:rPr>
          <w:u w:val="single"/>
        </w:rPr>
      </w:pPr>
    </w:p>
    <w:p w:rsidR="006C5580" w:rsidRPr="00266225" w:rsidRDefault="006C5580" w:rsidP="00266225">
      <w:pPr>
        <w:pStyle w:val="Heading1"/>
      </w:pPr>
      <w:bookmarkStart w:id="1" w:name="_Toc270063497"/>
      <w:r w:rsidRPr="00266225">
        <w:t>A. J</w:t>
      </w:r>
      <w:r w:rsidR="005E7D3E">
        <w:t>USTIFICATION</w:t>
      </w:r>
      <w:bookmarkEnd w:id="1"/>
    </w:p>
    <w:p w:rsidR="006C5580" w:rsidRDefault="006C5580" w:rsidP="006C5580">
      <w:pPr>
        <w:pStyle w:val="Heading2"/>
      </w:pPr>
      <w:bookmarkStart w:id="2" w:name="_Toc270063498"/>
      <w:r>
        <w:t xml:space="preserve">A.1. </w:t>
      </w:r>
      <w:r w:rsidR="005E7D3E">
        <w:t>CIRCUMSTANCES MAKING THE COLLECTION OF INFORMATION NECESSARY</w:t>
      </w:r>
      <w:bookmarkEnd w:id="2"/>
      <w:r>
        <w:t xml:space="preserve"> </w:t>
      </w:r>
    </w:p>
    <w:p w:rsidR="006C5580" w:rsidRDefault="006C5580" w:rsidP="006C5580">
      <w:r>
        <w:tab/>
        <w:t xml:space="preserve">The proposed data collection is essential to the development and evaluation of a unique and innovative Web-based program, </w:t>
      </w:r>
      <w:r>
        <w:rPr>
          <w:i/>
        </w:rPr>
        <w:t>PainandAddictionTreatment.com,</w:t>
      </w:r>
      <w:r>
        <w:t xml:space="preserve"> which would significantly contribute to the mission of the National Institute on Drug Abuse (NIDA). The </w:t>
      </w:r>
      <w:r>
        <w:rPr>
          <w:i/>
        </w:rPr>
        <w:t xml:space="preserve">Web Based Training in Addiction Medicine for Pain Management Providers </w:t>
      </w:r>
      <w:r>
        <w:t xml:space="preserve">project is authorized under </w:t>
      </w:r>
      <w:r w:rsidR="00114555">
        <w:t xml:space="preserve">U.S. code </w:t>
      </w:r>
      <w:r>
        <w:t xml:space="preserve">and supports NIDA's mission of </w:t>
      </w:r>
      <w:r w:rsidR="008541D9">
        <w:t xml:space="preserve"> </w:t>
      </w:r>
      <w:r>
        <w:t>“</w:t>
      </w:r>
      <w:r>
        <w:rPr>
          <w:i/>
        </w:rPr>
        <w:t xml:space="preserve">ensuring the rapid and effective dissemination and use of the results of that research </w:t>
      </w:r>
      <w:r w:rsidRPr="008541D9">
        <w:rPr>
          <w:i/>
        </w:rPr>
        <w:t>to significantly improve prevention, treatmen</w:t>
      </w:r>
      <w:r w:rsidR="008541D9" w:rsidRPr="008541D9">
        <w:rPr>
          <w:i/>
        </w:rPr>
        <w:t>t,</w:t>
      </w:r>
      <w:r w:rsidRPr="008541D9">
        <w:rPr>
          <w:i/>
        </w:rPr>
        <w:t xml:space="preserve"> and policy as </w:t>
      </w:r>
      <w:r w:rsidR="00E05FE2" w:rsidRPr="008541D9">
        <w:rPr>
          <w:i/>
        </w:rPr>
        <w:t>they relate</w:t>
      </w:r>
      <w:r w:rsidRPr="008541D9">
        <w:rPr>
          <w:i/>
        </w:rPr>
        <w:t xml:space="preserve"> to drug abuse and addiction”</w:t>
      </w:r>
      <w:r w:rsidRPr="008541D9">
        <w:t xml:space="preserve"> (</w:t>
      </w:r>
      <w:hyperlink r:id="rId9" w:history="1">
        <w:r w:rsidR="001C06CC" w:rsidRPr="00A6021B">
          <w:rPr>
            <w:rStyle w:val="Hyperlink"/>
          </w:rPr>
          <w:t>http://nida.nih.gov/about/aboutnida.html</w:t>
        </w:r>
      </w:hyperlink>
      <w:r w:rsidRPr="008541D9">
        <w:t>).</w:t>
      </w:r>
      <w:r w:rsidR="001C06CC">
        <w:t xml:space="preserve"> </w:t>
      </w:r>
    </w:p>
    <w:p w:rsidR="001C06CC" w:rsidRDefault="001C06CC" w:rsidP="00114555">
      <w:r>
        <w:tab/>
      </w:r>
      <w:bookmarkStart w:id="3" w:name="b"/>
      <w:bookmarkEnd w:id="3"/>
      <w:r w:rsidR="00705FDB">
        <w:t xml:space="preserve">Authorization </w:t>
      </w:r>
      <w:r w:rsidR="006F5C11">
        <w:t>which makes collection of this data necessary</w:t>
      </w:r>
      <w:r w:rsidR="00705FDB">
        <w:t xml:space="preserve"> is found in </w:t>
      </w:r>
      <w:r w:rsidR="00114555">
        <w:t>U.S.C. Title 42, Chapter 6A, Subchapter III, Part C, Subpart 15</w:t>
      </w:r>
      <w:r w:rsidR="00362130">
        <w:t xml:space="preserve"> 1320.3</w:t>
      </w:r>
      <w:r w:rsidR="00114555">
        <w:t>—</w:t>
      </w:r>
      <w:r w:rsidR="00362130">
        <w:t xml:space="preserve">Public Health and Welfare: Authorization of the </w:t>
      </w:r>
      <w:r w:rsidR="00114555">
        <w:t xml:space="preserve">National Institute on Drug Abuse </w:t>
      </w:r>
      <w:r w:rsidR="005C5419">
        <w:t xml:space="preserve">which </w:t>
      </w:r>
      <w:r w:rsidR="00114555">
        <w:t xml:space="preserve">states: </w:t>
      </w:r>
    </w:p>
    <w:p w:rsidR="00114555" w:rsidRPr="00114555" w:rsidRDefault="00114555" w:rsidP="003E1984">
      <w:pPr>
        <w:widowControl/>
        <w:suppressAutoHyphens w:val="0"/>
        <w:overflowPunct/>
        <w:autoSpaceDE/>
        <w:autoSpaceDN/>
        <w:adjustRightInd/>
        <w:ind w:left="720"/>
        <w:textAlignment w:val="auto"/>
        <w:rPr>
          <w:sz w:val="24"/>
          <w:szCs w:val="24"/>
        </w:rPr>
      </w:pPr>
      <w:r w:rsidRPr="00114555">
        <w:rPr>
          <w:sz w:val="24"/>
          <w:szCs w:val="24"/>
        </w:rPr>
        <w:t>(</w:t>
      </w:r>
      <w:proofErr w:type="gramStart"/>
      <w:r w:rsidRPr="00114555">
        <w:rPr>
          <w:sz w:val="24"/>
          <w:szCs w:val="24"/>
        </w:rPr>
        <w:t>a</w:t>
      </w:r>
      <w:proofErr w:type="gramEnd"/>
      <w:r w:rsidRPr="00114555">
        <w:rPr>
          <w:sz w:val="24"/>
          <w:szCs w:val="24"/>
        </w:rPr>
        <w:t xml:space="preserve">) </w:t>
      </w:r>
      <w:r w:rsidRPr="00114555">
        <w:rPr>
          <w:b/>
          <w:bCs/>
          <w:sz w:val="24"/>
          <w:szCs w:val="24"/>
        </w:rPr>
        <w:t xml:space="preserve">In general </w:t>
      </w:r>
    </w:p>
    <w:p w:rsidR="00114555" w:rsidRPr="00114555" w:rsidRDefault="00114555" w:rsidP="003E1984">
      <w:pPr>
        <w:widowControl/>
        <w:suppressAutoHyphens w:val="0"/>
        <w:overflowPunct/>
        <w:autoSpaceDE/>
        <w:autoSpaceDN/>
        <w:adjustRightInd/>
        <w:ind w:left="720"/>
        <w:textAlignment w:val="auto"/>
        <w:rPr>
          <w:sz w:val="24"/>
          <w:szCs w:val="24"/>
        </w:rPr>
      </w:pPr>
      <w:r w:rsidRPr="00114555">
        <w:rPr>
          <w:sz w:val="24"/>
          <w:szCs w:val="24"/>
        </w:rPr>
        <w:t xml:space="preserve">The general purpose of the National Institute on Drug Abuse (hereafter in this subpart referred to as the “Institute”) is the conduct and support of biomedical and behavioral </w:t>
      </w:r>
      <w:r w:rsidRPr="00114555">
        <w:rPr>
          <w:sz w:val="24"/>
          <w:szCs w:val="24"/>
        </w:rPr>
        <w:lastRenderedPageBreak/>
        <w:t xml:space="preserve">research, health services research, research training, and </w:t>
      </w:r>
      <w:r w:rsidRPr="00114555">
        <w:rPr>
          <w:sz w:val="24"/>
          <w:szCs w:val="24"/>
          <w:u w:val="single"/>
        </w:rPr>
        <w:t>health information dissemination</w:t>
      </w:r>
      <w:r w:rsidRPr="00114555">
        <w:rPr>
          <w:sz w:val="24"/>
          <w:szCs w:val="24"/>
        </w:rPr>
        <w:t xml:space="preserve"> </w:t>
      </w:r>
      <w:r w:rsidRPr="00114555">
        <w:rPr>
          <w:sz w:val="24"/>
          <w:szCs w:val="24"/>
          <w:u w:val="single"/>
        </w:rPr>
        <w:t>with respect to the prevention of drug abuse and the treatment of drug abusers</w:t>
      </w:r>
      <w:r w:rsidRPr="00114555">
        <w:rPr>
          <w:sz w:val="24"/>
          <w:szCs w:val="24"/>
        </w:rPr>
        <w:t xml:space="preserve">. </w:t>
      </w:r>
    </w:p>
    <w:p w:rsidR="00114555" w:rsidRPr="00114555" w:rsidRDefault="00114555" w:rsidP="003E1984">
      <w:pPr>
        <w:widowControl/>
        <w:suppressAutoHyphens w:val="0"/>
        <w:overflowPunct/>
        <w:autoSpaceDE/>
        <w:autoSpaceDN/>
        <w:adjustRightInd/>
        <w:ind w:left="720"/>
        <w:textAlignment w:val="auto"/>
        <w:rPr>
          <w:sz w:val="24"/>
          <w:szCs w:val="24"/>
        </w:rPr>
      </w:pPr>
      <w:r w:rsidRPr="00114555">
        <w:rPr>
          <w:sz w:val="24"/>
          <w:szCs w:val="24"/>
        </w:rPr>
        <w:t xml:space="preserve">(b) </w:t>
      </w:r>
      <w:r w:rsidRPr="00114555">
        <w:rPr>
          <w:b/>
          <w:bCs/>
          <w:sz w:val="24"/>
          <w:szCs w:val="24"/>
        </w:rPr>
        <w:t xml:space="preserve">Research program </w:t>
      </w:r>
    </w:p>
    <w:p w:rsidR="00114555" w:rsidRPr="00114555" w:rsidRDefault="00114555" w:rsidP="003E1984">
      <w:pPr>
        <w:widowControl/>
        <w:suppressAutoHyphens w:val="0"/>
        <w:overflowPunct/>
        <w:autoSpaceDE/>
        <w:autoSpaceDN/>
        <w:adjustRightInd/>
        <w:ind w:left="720"/>
        <w:textAlignment w:val="auto"/>
        <w:rPr>
          <w:sz w:val="24"/>
          <w:szCs w:val="24"/>
        </w:rPr>
      </w:pPr>
      <w:r w:rsidRPr="00114555">
        <w:rPr>
          <w:sz w:val="24"/>
          <w:szCs w:val="24"/>
          <w:u w:val="single"/>
        </w:rPr>
        <w:t>The research program established under this subpart shall encompass the social, behavioral, and biomedical etiology, mental and physical health consequences, and social and economic consequences of drug abuse</w:t>
      </w:r>
      <w:r w:rsidRPr="00114555">
        <w:rPr>
          <w:sz w:val="24"/>
          <w:szCs w:val="24"/>
        </w:rPr>
        <w:t xml:space="preserve">. </w:t>
      </w:r>
    </w:p>
    <w:p w:rsidR="001C06CC" w:rsidRDefault="00E42CC7" w:rsidP="00E42CC7">
      <w:r>
        <w:t xml:space="preserve">Authorization also comes from Executive Order 12862 September 11, 1993, Setting </w:t>
      </w:r>
      <w:proofErr w:type="spellStart"/>
      <w:r>
        <w:t>Curomer</w:t>
      </w:r>
      <w:proofErr w:type="spellEnd"/>
      <w:r>
        <w:t xml:space="preserve"> Service Standards and Public Law Congress Number 104, Sequence Number PL 104-13, Coordination of Federal Policy. </w:t>
      </w:r>
    </w:p>
    <w:p w:rsidR="006C5580" w:rsidRDefault="006C5580" w:rsidP="006C5580">
      <w:r>
        <w:tab/>
        <w:t xml:space="preserve">With funding from NIDA through a Small Business Innovation Research (SBIR) contract, this project will develop online training and education materials for pain management providers (PMPs) such as physicians (MD/DOs), nurse practitioners (NPs), and physician assistants (PAs). The educational goal of these materials is to teach PMPs about treatment issues related to the overlap of pain medicine and addiction medicine. The </w:t>
      </w:r>
      <w:r>
        <w:rPr>
          <w:i/>
          <w:color w:val="000000"/>
        </w:rPr>
        <w:t>Web Based Training in Addiction Medicine for Pain Management Providers</w:t>
      </w:r>
      <w:r>
        <w:rPr>
          <w:i/>
        </w:rPr>
        <w:t xml:space="preserve"> </w:t>
      </w:r>
      <w:r>
        <w:t>project will create a multimedia, interactive program with didactic online learning and skills training via video and Internet based chat experiences mimicking the “Objective Structured Clinical Examination” (OSCE) interactions familiar to physicians, NPs, and PAs from their professional training.</w:t>
      </w:r>
    </w:p>
    <w:p w:rsidR="006C5580" w:rsidRDefault="006C5580" w:rsidP="006C5580">
      <w:r>
        <w:tab/>
        <w:t>In Phase I of this SBIR project, a curriculum for the online program was developed and reviewed by experts, and the feasibility of the technology transfer was demonstrated. In Phase II, the goals are to complete development of the online program and conduct an evaluation of the effects of the online program on learner knowledge, attitudes</w:t>
      </w:r>
      <w:r w:rsidR="00C77C29">
        <w:t>,</w:t>
      </w:r>
      <w:r>
        <w:t xml:space="preserve"> and relevant clinical skills (such as screening for substance abuse). This application discusses the evaluation study. There are no previous data collections associated with this project.</w:t>
      </w:r>
    </w:p>
    <w:p w:rsidR="006C5580" w:rsidRDefault="006C5580" w:rsidP="006C5580">
      <w:pPr>
        <w:rPr>
          <w:i/>
        </w:rPr>
      </w:pPr>
      <w:r>
        <w:tab/>
        <w:t xml:space="preserve">If the evaluation shows the </w:t>
      </w:r>
      <w:r>
        <w:rPr>
          <w:i/>
          <w:color w:val="000000"/>
        </w:rPr>
        <w:t>Web Based Training in Addiction Medicine for Pain Management Providers</w:t>
      </w:r>
      <w:r>
        <w:rPr>
          <w:i/>
        </w:rPr>
        <w:t xml:space="preserve"> </w:t>
      </w:r>
      <w:r>
        <w:t xml:space="preserve">program to be effective, physicians, nurse practitioners and other health care providers will be </w:t>
      </w:r>
      <w:r>
        <w:lastRenderedPageBreak/>
        <w:t>much more interested in using the program when it is complete</w:t>
      </w:r>
      <w:r>
        <w:rPr>
          <w:i/>
        </w:rPr>
        <w:t xml:space="preserve">. </w:t>
      </w:r>
      <w:r>
        <w:t>Any health care professional with Internet access will be able to utilize a proven program that educates them about the overlap of pain management and addiction medicine. The data collected will also add to a limited but growing body of research investigating the effectiveness of the Internet as a medium for delivering professional education and training programs</w:t>
      </w:r>
      <w:r>
        <w:rPr>
          <w:i/>
        </w:rPr>
        <w:t xml:space="preserve">. </w:t>
      </w:r>
    </w:p>
    <w:p w:rsidR="006C5580" w:rsidRDefault="006C5580" w:rsidP="006C5580">
      <w:r>
        <w:tab/>
        <w:t xml:space="preserve">If the evaluation shows the program to be ineffective, we will be able to use the qualitative data collected to identify barriers to its effectiveness and use our remaining project time to correct these barriers and improve the program. In this case, the data collected will potentially have broad applications on the subject of barriers to the effectiveness of the Internet education and training programs. The data collected will allow the National Institute on Drug Abuse to </w:t>
      </w:r>
      <w:r w:rsidR="008D4832">
        <w:t>assess</w:t>
      </w:r>
      <w:r>
        <w:t xml:space="preserve"> the success of the project at developing useful education and training materials for pain management providers, and will assist them with evaluating the success of this SBIR funded project.</w:t>
      </w:r>
    </w:p>
    <w:p w:rsidR="006C5580" w:rsidRDefault="006B2C64" w:rsidP="006C5580">
      <w:pPr>
        <w:pStyle w:val="Heading2"/>
      </w:pPr>
      <w:bookmarkStart w:id="4" w:name="_Toc270063499"/>
      <w:r>
        <w:t xml:space="preserve">A.2. </w:t>
      </w:r>
      <w:r w:rsidR="005E7D3E">
        <w:t>PURPOSE AND USE OF INFORMATION COLLECTION</w:t>
      </w:r>
      <w:bookmarkEnd w:id="4"/>
      <w:r w:rsidR="006C5580">
        <w:t xml:space="preserve"> </w:t>
      </w:r>
    </w:p>
    <w:p w:rsidR="00C77C29" w:rsidRDefault="006C5580" w:rsidP="006C5580">
      <w:r>
        <w:tab/>
        <w:t xml:space="preserve"> This research will take place after the development of the website </w:t>
      </w:r>
      <w:r>
        <w:rPr>
          <w:i/>
        </w:rPr>
        <w:t xml:space="preserve">PainandAddictionTreatment.com </w:t>
      </w:r>
      <w:r>
        <w:t xml:space="preserve">in order to evaluate effectiveness with the website. NIDA and Clinical Tools, Inc. (CTI) will use the data obtained from the proposed evaluation to assess the utility of the program to the target audience. The research time line includes several months to refine the activities based on research. </w:t>
      </w:r>
    </w:p>
    <w:p w:rsidR="00BD6EF1" w:rsidRDefault="00BD6EF1" w:rsidP="006C5580"/>
    <w:p w:rsidR="006C5580" w:rsidRDefault="006C5580" w:rsidP="006C5580">
      <w:r>
        <w:t>General Overview</w:t>
      </w:r>
    </w:p>
    <w:p w:rsidR="006C5580" w:rsidRDefault="006C5580" w:rsidP="006C5580">
      <w:pPr>
        <w:rPr>
          <w:color w:val="000000"/>
        </w:rPr>
      </w:pPr>
      <w:r>
        <w:rPr>
          <w:i/>
        </w:rPr>
        <w:tab/>
      </w:r>
      <w:r>
        <w:rPr>
          <w:color w:val="000000"/>
        </w:rPr>
        <w:t xml:space="preserve">An evaluation of the program will be conducted in a home or office setting with 80 pain management providers (PMPs) such as physicians, NPs, and PAs. </w:t>
      </w:r>
      <w:r>
        <w:t>The proposed evaluation design is a two-group (intervention and control group)</w:t>
      </w:r>
      <w:r w:rsidR="00445436">
        <w:t>,</w:t>
      </w:r>
      <w:r>
        <w:t xml:space="preserve"> randomized trial with a crossover component. The major hypotheses for the proposed evaluation are: 1) PMPs in the intervention group will show greater gains in knowledge and improvements in attitude (from pre- to post-</w:t>
      </w:r>
      <w:r w:rsidR="00F13AE9">
        <w:t>assessment</w:t>
      </w:r>
      <w:r>
        <w:t>) than pa</w:t>
      </w:r>
      <w:r w:rsidR="007E3DD6">
        <w:t>rticipants in the control group;</w:t>
      </w:r>
      <w:r>
        <w:t xml:space="preserve"> 2) PMPs in the intervention group </w:t>
      </w:r>
      <w:r w:rsidRPr="00B344C4">
        <w:t>will show greater gains in clinical skills as measures</w:t>
      </w:r>
      <w:r>
        <w:t xml:space="preserve"> tha</w:t>
      </w:r>
      <w:r w:rsidR="00C20FAF">
        <w:t xml:space="preserve">n those </w:t>
      </w:r>
      <w:r w:rsidR="00C20FAF">
        <w:lastRenderedPageBreak/>
        <w:t>in the control group;</w:t>
      </w:r>
      <w:r w:rsidR="002F0328">
        <w:t xml:space="preserve"> </w:t>
      </w:r>
      <w:r w:rsidR="007E7AE0">
        <w:t xml:space="preserve">and </w:t>
      </w:r>
      <w:r>
        <w:rPr>
          <w:color w:val="000000"/>
        </w:rPr>
        <w:t>3) PMPs in the intervention group will retain changes in knowledge, attitudes and skills over the follow</w:t>
      </w:r>
      <w:r w:rsidR="00C20FAF">
        <w:rPr>
          <w:color w:val="000000"/>
        </w:rPr>
        <w:t>-up period of six to nine weeks</w:t>
      </w:r>
      <w:r w:rsidR="007E7AE0">
        <w:rPr>
          <w:color w:val="000000"/>
        </w:rPr>
        <w:t>.</w:t>
      </w:r>
    </w:p>
    <w:p w:rsidR="00DD6742" w:rsidRDefault="006C5580" w:rsidP="006C5580">
      <w:r>
        <w:tab/>
        <w:t>For the evaluation, 80 participants (60 physicians, 20 nurse practitioners) will be enrolled, with the expectation that 64 of th</w:t>
      </w:r>
      <w:r w:rsidR="00445436">
        <w:t>e 80 participants</w:t>
      </w:r>
      <w:r>
        <w:t xml:space="preserve"> will yield full data sets (completion rate of 80%-85%).</w:t>
      </w:r>
      <w:r w:rsidR="00445436">
        <w:t xml:space="preserve"> </w:t>
      </w:r>
      <w:r>
        <w:t xml:space="preserve">The expected response rate for complete responses is based on previous experience of CTI researchers and consultants. </w:t>
      </w:r>
      <w:r w:rsidR="00DD6742">
        <w:t xml:space="preserve"> </w:t>
      </w:r>
    </w:p>
    <w:p w:rsidR="006C5580" w:rsidRDefault="006C5580" w:rsidP="006C5580">
      <w:r>
        <w:tab/>
        <w:t xml:space="preserve">Subjects will be recruited via email to national professional membership groups, word of mouth, and advertisements in regional and national newspapers. Potential subjects will contact researchers directly and provide basic demographic information. Based on a </w:t>
      </w:r>
      <w:r w:rsidR="0002113A">
        <w:t>S</w:t>
      </w:r>
      <w:r>
        <w:t xml:space="preserve">creening </w:t>
      </w:r>
      <w:r w:rsidR="0002113A">
        <w:t>Instrument</w:t>
      </w:r>
      <w:r>
        <w:t xml:space="preserve"> that clearly defines the recruitment guidelines, potential subjects will be invited to participate, and </w:t>
      </w:r>
      <w:r w:rsidR="002E5610">
        <w:t xml:space="preserve">will be </w:t>
      </w:r>
      <w:r>
        <w:t xml:space="preserve">provided with information about the project and </w:t>
      </w:r>
      <w:r w:rsidR="00205922">
        <w:t xml:space="preserve">their </w:t>
      </w:r>
      <w:r>
        <w:t xml:space="preserve">participation in the study. </w:t>
      </w:r>
      <w:r w:rsidR="00AA6524">
        <w:t xml:space="preserve">See Attachment 3 for the screening instrument and Attachment 4 for the Initial Contact email/Participant Information. </w:t>
      </w:r>
      <w:r>
        <w:t>If they choose to participate, individuals will be randomly assigned to the control and intervention groups within the appropriate stratification subgroups (e.g., race, ethnicity, gender, and health profession).</w:t>
      </w:r>
    </w:p>
    <w:p w:rsidR="006C5580" w:rsidRDefault="006C5580" w:rsidP="006C5580">
      <w:r>
        <w:rPr>
          <w:i/>
        </w:rPr>
        <w:tab/>
      </w:r>
      <w:r>
        <w:rPr>
          <w:i/>
          <w:u w:val="single"/>
        </w:rPr>
        <w:t>Evaluation</w:t>
      </w:r>
      <w:r>
        <w:rPr>
          <w:i/>
        </w:rPr>
        <w:t xml:space="preserve"> </w:t>
      </w:r>
      <w:r>
        <w:rPr>
          <w:i/>
          <w:u w:val="single"/>
        </w:rPr>
        <w:t>Design</w:t>
      </w:r>
      <w:r>
        <w:rPr>
          <w:i/>
        </w:rPr>
        <w:t>:</w:t>
      </w:r>
      <w:r>
        <w:rPr>
          <w:b/>
        </w:rPr>
        <w:t xml:space="preserve"> </w:t>
      </w:r>
      <w:r>
        <w:t xml:space="preserve">The proposed study design is a two-group, randomized trial with a cross over component, with the intervention group as a between-subjects factor, and time of </w:t>
      </w:r>
      <w:r w:rsidR="00F13AE9">
        <w:t>assessment</w:t>
      </w:r>
      <w:r>
        <w:t xml:space="preserve"> as a repeated measure. </w:t>
      </w:r>
      <w:r w:rsidR="008D4832">
        <w:t>Participants</w:t>
      </w:r>
      <w:r>
        <w:t xml:space="preserve"> will be randomly assigned to either an intervention group (</w:t>
      </w:r>
      <w:r>
        <w:rPr>
          <w:b/>
        </w:rPr>
        <w:t>Group A</w:t>
      </w:r>
      <w:r>
        <w:t>) or a control group (</w:t>
      </w:r>
      <w:r>
        <w:rPr>
          <w:b/>
        </w:rPr>
        <w:t>Group B</w:t>
      </w:r>
      <w:r>
        <w:t>). Subjects in Group A</w:t>
      </w:r>
      <w:r>
        <w:rPr>
          <w:b/>
        </w:rPr>
        <w:t xml:space="preserve"> </w:t>
      </w:r>
      <w:r>
        <w:t xml:space="preserve">will complete knowledge and attitude measures and the OSCE style skills evaluation </w:t>
      </w:r>
      <w:r w:rsidR="003416DC">
        <w:t xml:space="preserve">and Interpersonal skills evaluation </w:t>
      </w:r>
      <w:r>
        <w:t>via chat at baseline (pre-</w:t>
      </w:r>
      <w:r w:rsidR="003416DC">
        <w:t>assessment</w:t>
      </w:r>
      <w:r>
        <w:t>), immediately after using the educational program (post-</w:t>
      </w:r>
      <w:r w:rsidR="003416DC">
        <w:t>assessment</w:t>
      </w:r>
      <w:r>
        <w:t xml:space="preserve">), and at a follow up point approximately six weeks after completing the intervention (follow-up </w:t>
      </w:r>
      <w:r w:rsidR="003416DC">
        <w:t>assessment</w:t>
      </w:r>
      <w:r>
        <w:t xml:space="preserve">) (please refer to the </w:t>
      </w:r>
      <w:r w:rsidR="00445436">
        <w:t xml:space="preserve">timetable in Table </w:t>
      </w:r>
      <w:r w:rsidR="00AB1E2D">
        <w:t>A.2-1</w:t>
      </w:r>
      <w:r>
        <w:t xml:space="preserve"> below). Subjects in Group B will complete the knowledge and attitude measures and the OSCE style evaluation at the beginning of the study (pre-</w:t>
      </w:r>
      <w:r w:rsidR="00F13AE9">
        <w:t>assessment</w:t>
      </w:r>
      <w:r>
        <w:t xml:space="preserve"> 1) and again at the six-week point of the study (pre-</w:t>
      </w:r>
      <w:r w:rsidR="00F13AE9">
        <w:t>assessment</w:t>
      </w:r>
      <w:r>
        <w:t xml:space="preserve"> 2). During the follow-up period, Group B subjects will then use the educational program for six weeks and complete the post-</w:t>
      </w:r>
      <w:r w:rsidR="00F13AE9">
        <w:t>assessment</w:t>
      </w:r>
      <w:r>
        <w:t xml:space="preserve">s. </w:t>
      </w:r>
    </w:p>
    <w:p w:rsidR="00072168" w:rsidRDefault="00072168" w:rsidP="006C5580"/>
    <w:p w:rsidR="006C5580" w:rsidRPr="00AA2AE0" w:rsidRDefault="009145F3" w:rsidP="006C5580">
      <w:pPr>
        <w:pStyle w:val="Table"/>
        <w:keepNext/>
        <w:rPr>
          <w:sz w:val="22"/>
          <w:szCs w:val="22"/>
        </w:rPr>
      </w:pPr>
      <w:r>
        <w:rPr>
          <w:sz w:val="22"/>
          <w:szCs w:val="22"/>
        </w:rPr>
        <w:lastRenderedPageBreak/>
        <w:t>Table A.2-1</w:t>
      </w:r>
      <w:r w:rsidR="006C5580" w:rsidRPr="00AA2AE0">
        <w:rPr>
          <w:sz w:val="22"/>
          <w:szCs w:val="22"/>
        </w:rPr>
        <w:t>: Summative Evaluation Timetable</w:t>
      </w:r>
    </w:p>
    <w:tbl>
      <w:tblPr>
        <w:tblW w:w="9600" w:type="dxa"/>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4A0"/>
      </w:tblPr>
      <w:tblGrid>
        <w:gridCol w:w="1650"/>
        <w:gridCol w:w="1620"/>
        <w:gridCol w:w="1710"/>
        <w:gridCol w:w="1530"/>
        <w:gridCol w:w="1710"/>
        <w:gridCol w:w="1380"/>
      </w:tblGrid>
      <w:tr w:rsidR="006C5580" w:rsidRPr="00AA2AE0" w:rsidTr="00113600">
        <w:trPr>
          <w:tblCellSpacing w:w="0" w:type="dxa"/>
        </w:trPr>
        <w:tc>
          <w:tcPr>
            <w:tcW w:w="1650" w:type="dxa"/>
            <w:vMerge w:val="restart"/>
            <w:tcBorders>
              <w:top w:val="outset" w:sz="6" w:space="0" w:color="000000"/>
              <w:left w:val="outset" w:sz="6" w:space="0" w:color="000000"/>
              <w:bottom w:val="outset" w:sz="6" w:space="0" w:color="000000"/>
              <w:right w:val="outset" w:sz="6" w:space="0" w:color="000000"/>
            </w:tcBorders>
            <w:shd w:val="clear" w:color="auto" w:fill="E6E6E6"/>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b/>
                <w:bCs/>
                <w:szCs w:val="22"/>
              </w:rPr>
              <w:t xml:space="preserve">Participants </w:t>
            </w:r>
            <w:r w:rsidRPr="00FF28D5">
              <w:rPr>
                <w:szCs w:val="22"/>
              </w:rPr>
              <w:t>(Recruited over a six-month period prior to study)</w:t>
            </w:r>
          </w:p>
        </w:tc>
        <w:tc>
          <w:tcPr>
            <w:tcW w:w="1620" w:type="dxa"/>
            <w:tcBorders>
              <w:top w:val="outset" w:sz="6" w:space="0" w:color="000000"/>
              <w:left w:val="outset" w:sz="6" w:space="0" w:color="000000"/>
              <w:bottom w:val="outset" w:sz="6" w:space="0" w:color="000000"/>
              <w:right w:val="outset" w:sz="6" w:space="0" w:color="000000"/>
            </w:tcBorders>
            <w:shd w:val="clear" w:color="auto" w:fill="E6E6E6"/>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Initial Assessment</w:t>
            </w:r>
          </w:p>
        </w:tc>
        <w:tc>
          <w:tcPr>
            <w:tcW w:w="1710" w:type="dxa"/>
            <w:tcBorders>
              <w:top w:val="outset" w:sz="6" w:space="0" w:color="000000"/>
              <w:left w:val="outset" w:sz="6" w:space="0" w:color="000000"/>
              <w:bottom w:val="outset" w:sz="6" w:space="0" w:color="000000"/>
              <w:right w:val="outset" w:sz="6" w:space="0" w:color="000000"/>
            </w:tcBorders>
            <w:shd w:val="clear" w:color="auto" w:fill="E6E6E6"/>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Six-week Interval</w:t>
            </w:r>
          </w:p>
        </w:tc>
        <w:tc>
          <w:tcPr>
            <w:tcW w:w="1530" w:type="dxa"/>
            <w:tcBorders>
              <w:top w:val="outset" w:sz="6" w:space="0" w:color="000000"/>
              <w:left w:val="outset" w:sz="6" w:space="0" w:color="000000"/>
              <w:bottom w:val="outset" w:sz="6" w:space="0" w:color="000000"/>
              <w:right w:val="outset" w:sz="6" w:space="0" w:color="000000"/>
            </w:tcBorders>
            <w:shd w:val="clear" w:color="auto" w:fill="E6E6E6"/>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Second Assessment</w:t>
            </w:r>
          </w:p>
        </w:tc>
        <w:tc>
          <w:tcPr>
            <w:tcW w:w="1710" w:type="dxa"/>
            <w:tcBorders>
              <w:top w:val="outset" w:sz="6" w:space="0" w:color="000000"/>
              <w:left w:val="outset" w:sz="6" w:space="0" w:color="000000"/>
              <w:bottom w:val="outset" w:sz="6" w:space="0" w:color="000000"/>
              <w:right w:val="outset" w:sz="6" w:space="0" w:color="000000"/>
            </w:tcBorders>
            <w:shd w:val="clear" w:color="auto" w:fill="E6E6E6"/>
            <w:hideMark/>
          </w:tcPr>
          <w:p w:rsidR="006C5580" w:rsidRPr="00FF28D5" w:rsidRDefault="006C5580" w:rsidP="00183E19">
            <w:pPr>
              <w:widowControl/>
              <w:suppressAutoHyphens w:val="0"/>
              <w:overflowPunct/>
              <w:autoSpaceDE/>
              <w:autoSpaceDN/>
              <w:adjustRightInd/>
              <w:spacing w:before="100" w:beforeAutospacing="1" w:line="240" w:lineRule="auto"/>
              <w:textAlignment w:val="auto"/>
              <w:rPr>
                <w:szCs w:val="22"/>
              </w:rPr>
            </w:pPr>
            <w:r w:rsidRPr="00FF28D5">
              <w:rPr>
                <w:szCs w:val="22"/>
              </w:rPr>
              <w:t>Six-week Interval</w:t>
            </w:r>
          </w:p>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p>
        </w:tc>
        <w:tc>
          <w:tcPr>
            <w:tcW w:w="1380" w:type="dxa"/>
            <w:tcBorders>
              <w:top w:val="outset" w:sz="6" w:space="0" w:color="000000"/>
              <w:left w:val="outset" w:sz="6" w:space="0" w:color="000000"/>
              <w:bottom w:val="outset" w:sz="6" w:space="0" w:color="000000"/>
              <w:right w:val="outset" w:sz="6" w:space="0" w:color="000000"/>
            </w:tcBorders>
            <w:shd w:val="clear" w:color="auto" w:fill="E6E6E6"/>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Third Assessment</w:t>
            </w:r>
          </w:p>
        </w:tc>
      </w:tr>
      <w:tr w:rsidR="006C5580" w:rsidRPr="00AA2AE0" w:rsidTr="00113600">
        <w:trPr>
          <w:tblCellSpacing w:w="0" w:type="dxa"/>
        </w:trPr>
        <w:tc>
          <w:tcPr>
            <w:tcW w:w="1650" w:type="dxa"/>
            <w:vMerge/>
            <w:tcBorders>
              <w:top w:val="outset" w:sz="6" w:space="0" w:color="000000"/>
              <w:left w:val="outset" w:sz="6" w:space="0" w:color="000000"/>
              <w:bottom w:val="outset" w:sz="6" w:space="0" w:color="000000"/>
              <w:right w:val="outset" w:sz="6" w:space="0" w:color="000000"/>
            </w:tcBorders>
            <w:vAlign w:val="center"/>
            <w:hideMark/>
          </w:tcPr>
          <w:p w:rsidR="006C5580" w:rsidRPr="00FF28D5" w:rsidRDefault="006C5580" w:rsidP="00183E19">
            <w:pPr>
              <w:widowControl/>
              <w:suppressAutoHyphens w:val="0"/>
              <w:overflowPunct/>
              <w:autoSpaceDE/>
              <w:autoSpaceDN/>
              <w:adjustRightInd/>
              <w:spacing w:line="240" w:lineRule="auto"/>
              <w:textAlignment w:val="auto"/>
              <w:rPr>
                <w:szCs w:val="22"/>
              </w:rPr>
            </w:pPr>
          </w:p>
        </w:tc>
        <w:tc>
          <w:tcPr>
            <w:tcW w:w="1620"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Start of Week 1</w:t>
            </w:r>
          </w:p>
        </w:tc>
        <w:tc>
          <w:tcPr>
            <w:tcW w:w="1710"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Weeks 1- 6</w:t>
            </w:r>
            <w:r w:rsidR="00AC2989">
              <w:rPr>
                <w:szCs w:val="22"/>
              </w:rPr>
              <w:br/>
            </w:r>
          </w:p>
        </w:tc>
        <w:tc>
          <w:tcPr>
            <w:tcW w:w="1530"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Start of Week 7</w:t>
            </w:r>
          </w:p>
        </w:tc>
        <w:tc>
          <w:tcPr>
            <w:tcW w:w="1710"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Weeks 7- 12</w:t>
            </w:r>
            <w:r w:rsidR="00AC2989">
              <w:rPr>
                <w:szCs w:val="22"/>
              </w:rPr>
              <w:br/>
            </w:r>
          </w:p>
        </w:tc>
        <w:tc>
          <w:tcPr>
            <w:tcW w:w="1380"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Week 13</w:t>
            </w:r>
            <w:r w:rsidR="00AC2989">
              <w:rPr>
                <w:szCs w:val="22"/>
              </w:rPr>
              <w:br/>
            </w:r>
          </w:p>
        </w:tc>
      </w:tr>
      <w:tr w:rsidR="006C5580" w:rsidRPr="00AA2AE0" w:rsidTr="00113600">
        <w:trPr>
          <w:tblCellSpacing w:w="0" w:type="dxa"/>
        </w:trPr>
        <w:tc>
          <w:tcPr>
            <w:tcW w:w="165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b/>
                <w:bCs/>
                <w:szCs w:val="22"/>
              </w:rPr>
              <w:t xml:space="preserve">Group A </w:t>
            </w:r>
            <w:r w:rsidRPr="00FF28D5">
              <w:rPr>
                <w:szCs w:val="22"/>
              </w:rPr>
              <w:t>(40 Pain Management Providers)</w:t>
            </w:r>
          </w:p>
        </w:tc>
        <w:tc>
          <w:tcPr>
            <w:tcW w:w="162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3416DC">
            <w:pPr>
              <w:widowControl/>
              <w:suppressAutoHyphens w:val="0"/>
              <w:overflowPunct/>
              <w:autoSpaceDE/>
              <w:autoSpaceDN/>
              <w:adjustRightInd/>
              <w:spacing w:before="100" w:beforeAutospacing="1" w:after="115" w:line="240" w:lineRule="auto"/>
              <w:textAlignment w:val="auto"/>
              <w:rPr>
                <w:szCs w:val="22"/>
              </w:rPr>
            </w:pPr>
            <w:r w:rsidRPr="00FF28D5">
              <w:rPr>
                <w:szCs w:val="22"/>
              </w:rPr>
              <w:t>Pre-</w:t>
            </w:r>
            <w:r w:rsidR="003416DC">
              <w:rPr>
                <w:szCs w:val="22"/>
              </w:rPr>
              <w:t>Assessment</w:t>
            </w:r>
          </w:p>
        </w:tc>
        <w:tc>
          <w:tcPr>
            <w:tcW w:w="1710" w:type="dxa"/>
            <w:tcBorders>
              <w:top w:val="outset" w:sz="6" w:space="0" w:color="000000"/>
              <w:left w:val="outset" w:sz="6" w:space="0" w:color="000000"/>
              <w:bottom w:val="outset" w:sz="6" w:space="0" w:color="000000"/>
              <w:right w:val="outset" w:sz="6" w:space="0" w:color="000000"/>
            </w:tcBorders>
            <w:shd w:val="clear" w:color="auto" w:fill="23FF23"/>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proofErr w:type="spellStart"/>
            <w:r w:rsidRPr="00FF28D5">
              <w:rPr>
                <w:szCs w:val="22"/>
              </w:rPr>
              <w:t>Painand</w:t>
            </w:r>
            <w:proofErr w:type="spellEnd"/>
            <w:r w:rsidR="00113600">
              <w:rPr>
                <w:szCs w:val="22"/>
              </w:rPr>
              <w:br/>
            </w:r>
            <w:r w:rsidRPr="00FF28D5">
              <w:rPr>
                <w:szCs w:val="22"/>
              </w:rPr>
              <w:t>Addiction</w:t>
            </w:r>
            <w:r w:rsidR="00FF28D5">
              <w:rPr>
                <w:szCs w:val="22"/>
              </w:rPr>
              <w:br/>
            </w:r>
            <w:r w:rsidRPr="00FF28D5">
              <w:rPr>
                <w:szCs w:val="22"/>
              </w:rPr>
              <w:t>Treatment.com educational materials</w:t>
            </w:r>
          </w:p>
        </w:tc>
        <w:tc>
          <w:tcPr>
            <w:tcW w:w="153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3416DC">
            <w:pPr>
              <w:widowControl/>
              <w:suppressAutoHyphens w:val="0"/>
              <w:overflowPunct/>
              <w:autoSpaceDE/>
              <w:autoSpaceDN/>
              <w:adjustRightInd/>
              <w:spacing w:before="100" w:beforeAutospacing="1" w:after="115" w:line="240" w:lineRule="auto"/>
              <w:textAlignment w:val="auto"/>
              <w:rPr>
                <w:szCs w:val="22"/>
              </w:rPr>
            </w:pPr>
            <w:r w:rsidRPr="00FF28D5">
              <w:rPr>
                <w:szCs w:val="22"/>
              </w:rPr>
              <w:t>Post-</w:t>
            </w:r>
            <w:r w:rsidR="003416DC">
              <w:rPr>
                <w:szCs w:val="22"/>
              </w:rPr>
              <w:t>Assessment</w:t>
            </w:r>
          </w:p>
        </w:tc>
        <w:tc>
          <w:tcPr>
            <w:tcW w:w="171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Post-Intervention Interval</w:t>
            </w:r>
          </w:p>
        </w:tc>
        <w:tc>
          <w:tcPr>
            <w:tcW w:w="1380" w:type="dxa"/>
            <w:tcBorders>
              <w:top w:val="outset" w:sz="6" w:space="0" w:color="000000"/>
              <w:left w:val="outset" w:sz="6" w:space="0" w:color="000000"/>
              <w:bottom w:val="outset" w:sz="6" w:space="0" w:color="000000"/>
              <w:right w:val="outset" w:sz="6" w:space="0" w:color="000000"/>
            </w:tcBorders>
            <w:hideMark/>
          </w:tcPr>
          <w:p w:rsidR="006C5580" w:rsidRPr="00FF28D5" w:rsidRDefault="003416DC" w:rsidP="003416DC">
            <w:pPr>
              <w:widowControl/>
              <w:suppressAutoHyphens w:val="0"/>
              <w:overflowPunct/>
              <w:autoSpaceDE/>
              <w:autoSpaceDN/>
              <w:adjustRightInd/>
              <w:spacing w:before="100" w:beforeAutospacing="1" w:after="115" w:line="240" w:lineRule="auto"/>
              <w:textAlignment w:val="auto"/>
              <w:rPr>
                <w:szCs w:val="22"/>
              </w:rPr>
            </w:pPr>
            <w:r>
              <w:rPr>
                <w:b/>
                <w:bCs/>
                <w:szCs w:val="22"/>
              </w:rPr>
              <w:t>Follow</w:t>
            </w:r>
            <w:r w:rsidR="006C5580" w:rsidRPr="00FF28D5">
              <w:rPr>
                <w:b/>
                <w:bCs/>
                <w:szCs w:val="22"/>
              </w:rPr>
              <w:t>-</w:t>
            </w:r>
            <w:r>
              <w:rPr>
                <w:b/>
                <w:bCs/>
                <w:szCs w:val="22"/>
              </w:rPr>
              <w:t>up Assessment</w:t>
            </w:r>
          </w:p>
        </w:tc>
      </w:tr>
      <w:tr w:rsidR="006C5580" w:rsidRPr="00AA2AE0" w:rsidTr="00113600">
        <w:trPr>
          <w:tblCellSpacing w:w="0" w:type="dxa"/>
        </w:trPr>
        <w:tc>
          <w:tcPr>
            <w:tcW w:w="165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b/>
                <w:bCs/>
                <w:szCs w:val="22"/>
              </w:rPr>
              <w:t xml:space="preserve">Group B </w:t>
            </w:r>
            <w:r w:rsidRPr="00FF28D5">
              <w:rPr>
                <w:szCs w:val="22"/>
              </w:rPr>
              <w:t>(40 Pain Management Providers</w:t>
            </w:r>
            <w:r w:rsidRPr="00FF28D5">
              <w:rPr>
                <w:b/>
                <w:bCs/>
                <w:szCs w:val="22"/>
              </w:rPr>
              <w:t>)</w:t>
            </w:r>
          </w:p>
        </w:tc>
        <w:tc>
          <w:tcPr>
            <w:tcW w:w="162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3416DC">
            <w:pPr>
              <w:widowControl/>
              <w:suppressAutoHyphens w:val="0"/>
              <w:overflowPunct/>
              <w:autoSpaceDE/>
              <w:autoSpaceDN/>
              <w:adjustRightInd/>
              <w:spacing w:before="100" w:beforeAutospacing="1" w:after="115" w:line="240" w:lineRule="auto"/>
              <w:textAlignment w:val="auto"/>
              <w:rPr>
                <w:szCs w:val="22"/>
              </w:rPr>
            </w:pPr>
            <w:r w:rsidRPr="00FF28D5">
              <w:rPr>
                <w:szCs w:val="22"/>
              </w:rPr>
              <w:t>Pre-</w:t>
            </w:r>
            <w:r w:rsidR="003416DC">
              <w:rPr>
                <w:szCs w:val="22"/>
              </w:rPr>
              <w:t>Assessment</w:t>
            </w:r>
          </w:p>
        </w:tc>
        <w:tc>
          <w:tcPr>
            <w:tcW w:w="171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No Intervention</w:t>
            </w:r>
          </w:p>
        </w:tc>
        <w:tc>
          <w:tcPr>
            <w:tcW w:w="153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3416DC">
            <w:pPr>
              <w:widowControl/>
              <w:suppressAutoHyphens w:val="0"/>
              <w:overflowPunct/>
              <w:autoSpaceDE/>
              <w:autoSpaceDN/>
              <w:adjustRightInd/>
              <w:spacing w:before="100" w:beforeAutospacing="1" w:after="115" w:line="240" w:lineRule="auto"/>
              <w:textAlignment w:val="auto"/>
              <w:rPr>
                <w:szCs w:val="22"/>
              </w:rPr>
            </w:pPr>
            <w:r w:rsidRPr="00FF28D5">
              <w:rPr>
                <w:szCs w:val="22"/>
              </w:rPr>
              <w:t>Pre-</w:t>
            </w:r>
            <w:r w:rsidR="003416DC">
              <w:rPr>
                <w:szCs w:val="22"/>
              </w:rPr>
              <w:t>Assessment</w:t>
            </w:r>
            <w:r w:rsidRPr="00FF28D5">
              <w:rPr>
                <w:szCs w:val="22"/>
              </w:rPr>
              <w:t xml:space="preserve"> 2</w:t>
            </w:r>
          </w:p>
        </w:tc>
        <w:tc>
          <w:tcPr>
            <w:tcW w:w="1710" w:type="dxa"/>
            <w:tcBorders>
              <w:top w:val="outset" w:sz="6" w:space="0" w:color="000000"/>
              <w:left w:val="outset" w:sz="6" w:space="0" w:color="000000"/>
              <w:bottom w:val="outset" w:sz="6" w:space="0" w:color="000000"/>
              <w:right w:val="outset" w:sz="6" w:space="0" w:color="000000"/>
            </w:tcBorders>
            <w:shd w:val="clear" w:color="auto" w:fill="23FF23"/>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proofErr w:type="spellStart"/>
            <w:r w:rsidRPr="00FF28D5">
              <w:rPr>
                <w:szCs w:val="22"/>
              </w:rPr>
              <w:t>Painand</w:t>
            </w:r>
            <w:proofErr w:type="spellEnd"/>
            <w:r w:rsidR="00113600">
              <w:rPr>
                <w:szCs w:val="22"/>
              </w:rPr>
              <w:br/>
            </w:r>
            <w:r w:rsidRPr="00FF28D5">
              <w:rPr>
                <w:szCs w:val="22"/>
              </w:rPr>
              <w:t>Addiction</w:t>
            </w:r>
            <w:r w:rsidR="00FF28D5">
              <w:rPr>
                <w:szCs w:val="22"/>
              </w:rPr>
              <w:br/>
            </w:r>
            <w:r w:rsidRPr="00FF28D5">
              <w:rPr>
                <w:szCs w:val="22"/>
              </w:rPr>
              <w:t>Treatment.com educational materials</w:t>
            </w:r>
          </w:p>
        </w:tc>
        <w:tc>
          <w:tcPr>
            <w:tcW w:w="138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3416DC">
            <w:pPr>
              <w:widowControl/>
              <w:suppressAutoHyphens w:val="0"/>
              <w:overflowPunct/>
              <w:autoSpaceDE/>
              <w:autoSpaceDN/>
              <w:adjustRightInd/>
              <w:spacing w:before="100" w:beforeAutospacing="1" w:after="115" w:line="240" w:lineRule="auto"/>
              <w:textAlignment w:val="auto"/>
              <w:rPr>
                <w:szCs w:val="22"/>
              </w:rPr>
            </w:pPr>
            <w:r w:rsidRPr="00FF28D5">
              <w:rPr>
                <w:b/>
                <w:bCs/>
                <w:szCs w:val="22"/>
              </w:rPr>
              <w:t>Post-</w:t>
            </w:r>
            <w:r w:rsidR="003416DC">
              <w:rPr>
                <w:b/>
                <w:bCs/>
                <w:szCs w:val="22"/>
              </w:rPr>
              <w:t>Assessment</w:t>
            </w:r>
          </w:p>
        </w:tc>
      </w:tr>
    </w:tbl>
    <w:p w:rsidR="006C5580" w:rsidRDefault="006C5580" w:rsidP="006C5580">
      <w:r>
        <w:t xml:space="preserve"> </w:t>
      </w:r>
    </w:p>
    <w:p w:rsidR="006C5580" w:rsidRDefault="006C5580" w:rsidP="006C5580">
      <w:r>
        <w:tab/>
        <w:t>All subjects will be asked to complete the intervention in six weeks. The follow up period for Group A will be six weeks. Group B will have a six-week nonintervention period prior to their intervention</w:t>
      </w:r>
      <w:r>
        <w:rPr>
          <w:i/>
        </w:rPr>
        <w:t xml:space="preserve">. </w:t>
      </w:r>
      <w:r>
        <w:t>Thus, allowing one week for administering and completing the final evaluation, the study length for participants in either group will be 13 weeks from their enrollment in the study.</w:t>
      </w:r>
    </w:p>
    <w:p w:rsidR="006C5580" w:rsidRDefault="006C5580" w:rsidP="006C5580">
      <w:r>
        <w:tab/>
        <w:t>The crossover design allows participants in the control group to have access to the program after the initial test period. Administration of the pre-</w:t>
      </w:r>
      <w:r w:rsidR="00F13AE9">
        <w:t>assessment</w:t>
      </w:r>
      <w:r>
        <w:t xml:space="preserve"> at two points to the control group will provide information on the test-retest reliability of the measures. The follow-up </w:t>
      </w:r>
      <w:r w:rsidR="00F13AE9">
        <w:t>assessment</w:t>
      </w:r>
      <w:r>
        <w:t xml:space="preserve"> will provide data on whether or not the effects on knowledge and attitudes are maintained over a period of time. </w:t>
      </w:r>
    </w:p>
    <w:p w:rsidR="006C5580" w:rsidRDefault="006C5580" w:rsidP="006C5580">
      <w:r>
        <w:rPr>
          <w:b/>
          <w:i/>
        </w:rPr>
        <w:tab/>
      </w:r>
      <w:r>
        <w:rPr>
          <w:i/>
          <w:u w:val="single"/>
        </w:rPr>
        <w:t>Methods</w:t>
      </w:r>
      <w:r>
        <w:rPr>
          <w:i/>
        </w:rPr>
        <w:t>:</w:t>
      </w:r>
      <w:r>
        <w:rPr>
          <w:b/>
        </w:rPr>
        <w:t xml:space="preserve"> </w:t>
      </w:r>
      <w:r>
        <w:t>Potential subjects</w:t>
      </w:r>
      <w:r>
        <w:rPr>
          <w:b/>
        </w:rPr>
        <w:t xml:space="preserve"> </w:t>
      </w:r>
      <w:r>
        <w:t xml:space="preserve">will be electronically mailed an information packet containing a description of the research and contact information. Participants will be instructed to email back confirmation of interest and willingness to participate. Once these materials are received by CTI, willingness to participate will be verified via telephone or email by CTI staff members. </w:t>
      </w:r>
    </w:p>
    <w:p w:rsidR="006C5580" w:rsidRDefault="006C5580" w:rsidP="006C5580">
      <w:pPr>
        <w:spacing w:after="144"/>
      </w:pPr>
      <w:r>
        <w:tab/>
        <w:t xml:space="preserve">Each subject will then be provided, by e-mail, study directions and a participant ID number and </w:t>
      </w:r>
      <w:r>
        <w:lastRenderedPageBreak/>
        <w:t xml:space="preserve">password allowing access to the online program and assessment </w:t>
      </w:r>
      <w:r w:rsidR="00571D89">
        <w:t>instrument</w:t>
      </w:r>
      <w:r>
        <w:t xml:space="preserve">. Participants will be required to sign in to the website each time they use the program. </w:t>
      </w:r>
    </w:p>
    <w:p w:rsidR="006C5580" w:rsidRDefault="006C5580" w:rsidP="006C5580">
      <w:pPr>
        <w:spacing w:after="144"/>
      </w:pPr>
      <w:r>
        <w:tab/>
        <w:t xml:space="preserve">Participants will complete the OSCE style chat interaction </w:t>
      </w:r>
      <w:r w:rsidR="00571D89">
        <w:t xml:space="preserve">and assessment </w:t>
      </w:r>
      <w:r>
        <w:t>at three points during the study. There will be no time limit on completing the questionn</w:t>
      </w:r>
      <w:r w:rsidR="00571D89">
        <w:t>aires. However, the OSCE is expected to</w:t>
      </w:r>
      <w:r>
        <w:t xml:space="preserve"> take a minimum of 10 minutes and a maximum of 30 minutes to complete</w:t>
      </w:r>
      <w:r w:rsidR="00571D89">
        <w:t xml:space="preserve"> and the assessment is expected to take from 15 to 30 minutes</w:t>
      </w:r>
      <w:r>
        <w:t xml:space="preserve">. </w:t>
      </w:r>
    </w:p>
    <w:p w:rsidR="006C5580" w:rsidRDefault="006C5580" w:rsidP="006C5580">
      <w:pPr>
        <w:spacing w:after="144"/>
      </w:pPr>
      <w:r>
        <w:tab/>
        <w:t xml:space="preserve"> Weekly reminders will be sent by e-mail to remind </w:t>
      </w:r>
      <w:r w:rsidR="003208E5">
        <w:t>participants</w:t>
      </w:r>
      <w:r>
        <w:t xml:space="preserve"> of participation requirements. The Principal Investigator and research staff at CTI will be available throughout the evaluation to answer any questions or </w:t>
      </w:r>
      <w:r w:rsidR="00B44E50">
        <w:t xml:space="preserve">to </w:t>
      </w:r>
      <w:r w:rsidR="00137400">
        <w:t xml:space="preserve">assist with </w:t>
      </w:r>
      <w:r w:rsidR="00B44E50">
        <w:t xml:space="preserve">any </w:t>
      </w:r>
      <w:r>
        <w:t xml:space="preserve">technical issues that may arise. </w:t>
      </w:r>
      <w:r w:rsidR="00BB3157">
        <w:t xml:space="preserve">The assessment </w:t>
      </w:r>
      <w:r>
        <w:t>will be completed on</w:t>
      </w:r>
      <w:r w:rsidR="003B1618">
        <w:t>line. The OSCE will occur over Internet-</w:t>
      </w:r>
      <w:r>
        <w:t>based “chat” (such as Google chat).</w:t>
      </w:r>
    </w:p>
    <w:p w:rsidR="006C5580" w:rsidRDefault="006C5580" w:rsidP="006C5580">
      <w:r>
        <w:tab/>
      </w:r>
      <w:r>
        <w:rPr>
          <w:i/>
          <w:u w:val="single"/>
        </w:rPr>
        <w:t>Assessment</w:t>
      </w:r>
      <w:r>
        <w:rPr>
          <w:i/>
        </w:rPr>
        <w:t xml:space="preserve"> </w:t>
      </w:r>
      <w:r w:rsidR="00BB3157">
        <w:rPr>
          <w:i/>
          <w:u w:val="single"/>
        </w:rPr>
        <w:t>Instrument</w:t>
      </w:r>
      <w:r w:rsidR="00F71D33">
        <w:t>: The assessment instrument</w:t>
      </w:r>
      <w:r>
        <w:t xml:space="preserve"> will measure the effects of the online program on knowledge and attitudes. The</w:t>
      </w:r>
      <w:r>
        <w:rPr>
          <w:b/>
        </w:rPr>
        <w:t xml:space="preserve"> knowledge measure</w:t>
      </w:r>
      <w:r>
        <w:t xml:space="preserve"> will contain multiple-choice questions assessing knowledge of the subje</w:t>
      </w:r>
      <w:r w:rsidR="003B1618">
        <w:t>cts addressed in the curriculum</w:t>
      </w:r>
      <w:r w:rsidR="008851CD">
        <w:t xml:space="preserve">. </w:t>
      </w:r>
      <w:r>
        <w:t xml:space="preserve"> </w:t>
      </w:r>
      <w:r w:rsidR="008851CD">
        <w:t>F</w:t>
      </w:r>
      <w:r>
        <w:t>or example:</w:t>
      </w:r>
    </w:p>
    <w:p w:rsidR="006C5580" w:rsidRDefault="006C5580" w:rsidP="006C5580">
      <w:pPr>
        <w:spacing w:line="200" w:lineRule="atLeast"/>
        <w:ind w:left="709"/>
      </w:pPr>
      <w:r>
        <w:t xml:space="preserve">Which of the following is true for the clinical guidelines regarding chronic </w:t>
      </w:r>
      <w:proofErr w:type="spellStart"/>
      <w:r>
        <w:t>opioid</w:t>
      </w:r>
      <w:proofErr w:type="spellEnd"/>
      <w:r>
        <w:t xml:space="preserve"> therapy produced most recently by the professional organizations on pain treatment, APS/AAPM? </w:t>
      </w:r>
    </w:p>
    <w:p w:rsidR="006C5580" w:rsidRDefault="006C5580" w:rsidP="006C5580">
      <w:pPr>
        <w:spacing w:line="200" w:lineRule="atLeast"/>
        <w:ind w:left="1418"/>
      </w:pPr>
      <w:r>
        <w:t xml:space="preserve">A) Recommendations are weak due to lack of evidence for effectiveness </w:t>
      </w:r>
    </w:p>
    <w:p w:rsidR="006C5580" w:rsidRDefault="006C5580" w:rsidP="006C5580">
      <w:pPr>
        <w:spacing w:line="200" w:lineRule="atLeast"/>
        <w:ind w:left="1418"/>
      </w:pPr>
      <w:r>
        <w:t>*B) Recommendations are weak due to side effects and variability in effectiveness</w:t>
      </w:r>
    </w:p>
    <w:p w:rsidR="006C5580" w:rsidRDefault="006C5580" w:rsidP="006C5580">
      <w:pPr>
        <w:spacing w:line="200" w:lineRule="atLeast"/>
        <w:ind w:left="1418"/>
      </w:pPr>
      <w:r>
        <w:t xml:space="preserve">C) Recommendations are strong despite weak evidence due to clinical consensus </w:t>
      </w:r>
    </w:p>
    <w:p w:rsidR="006C5580" w:rsidRDefault="006C5580" w:rsidP="003B1618">
      <w:pPr>
        <w:spacing w:line="200" w:lineRule="atLeast"/>
        <w:ind w:left="1418"/>
      </w:pPr>
      <w:r>
        <w:t>D) Recommendations are strong due to strong evidence for at least modest effectiveness</w:t>
      </w:r>
    </w:p>
    <w:p w:rsidR="003B1618" w:rsidRDefault="003B1618" w:rsidP="003B1618">
      <w:pPr>
        <w:spacing w:line="200" w:lineRule="atLeast"/>
        <w:ind w:left="1418"/>
      </w:pPr>
    </w:p>
    <w:p w:rsidR="006C5580" w:rsidRDefault="006C5580" w:rsidP="006C5580">
      <w:r>
        <w:tab/>
        <w:t xml:space="preserve">The </w:t>
      </w:r>
      <w:r>
        <w:rPr>
          <w:b/>
        </w:rPr>
        <w:t xml:space="preserve">attitude measure </w:t>
      </w:r>
      <w:r>
        <w:t xml:space="preserve">will </w:t>
      </w:r>
      <w:r w:rsidR="008D4832">
        <w:t>assess</w:t>
      </w:r>
      <w:r>
        <w:t xml:space="preserve"> attitudes towards treating patients with </w:t>
      </w:r>
      <w:r w:rsidR="008D4832">
        <w:t xml:space="preserve">pain. </w:t>
      </w:r>
      <w:r>
        <w:t xml:space="preserve">Each item will consist of a statement followed by a </w:t>
      </w:r>
      <w:proofErr w:type="spellStart"/>
      <w:r>
        <w:t>Likert</w:t>
      </w:r>
      <w:proofErr w:type="spellEnd"/>
      <w:r>
        <w:t xml:space="preserve"> scale on which subjects can indicate their level of agreement (from strongly agree to strongly disagree). For example, subjects will be asked to indicate their agreement with statements</w:t>
      </w:r>
      <w:r w:rsidR="003B1618">
        <w:t>,</w:t>
      </w:r>
      <w:r>
        <w:t xml:space="preserve"> such as, "Screening for addiction or risk for addiction is too complicated to do routinely in my practice.” The scales will yield an average score for attitudes related to the treatment of pain and addiction.</w:t>
      </w:r>
    </w:p>
    <w:p w:rsidR="006C5580" w:rsidRDefault="006C5580" w:rsidP="006C5580">
      <w:r>
        <w:tab/>
      </w:r>
      <w:r>
        <w:rPr>
          <w:b/>
        </w:rPr>
        <w:t>Clinical skills</w:t>
      </w:r>
      <w:r>
        <w:t xml:space="preserve"> will be measured using customized versions of the Interpersonal Skills Inventory and a SOAP note, a standard format for a medical note that a care provider would create after a patient encounter</w:t>
      </w:r>
      <w:r w:rsidR="00B76C70">
        <w:t xml:space="preserve"> to describe </w:t>
      </w:r>
      <w:r w:rsidR="00B76C70" w:rsidRPr="00B76C70">
        <w:rPr>
          <w:u w:val="single"/>
        </w:rPr>
        <w:t>s</w:t>
      </w:r>
      <w:r w:rsidR="00B76C70">
        <w:t xml:space="preserve">ubjective, </w:t>
      </w:r>
      <w:r w:rsidR="00B76C70" w:rsidRPr="00B76C70">
        <w:rPr>
          <w:u w:val="single"/>
        </w:rPr>
        <w:t>o</w:t>
      </w:r>
      <w:r w:rsidR="00B76C70">
        <w:t xml:space="preserve">bjective, </w:t>
      </w:r>
      <w:r w:rsidR="00B76C70" w:rsidRPr="00B76C70">
        <w:rPr>
          <w:u w:val="single"/>
        </w:rPr>
        <w:t>a</w:t>
      </w:r>
      <w:r w:rsidR="00B76C70">
        <w:t xml:space="preserve">ssessment, and </w:t>
      </w:r>
      <w:r w:rsidR="00B76C70" w:rsidRPr="00B76C70">
        <w:rPr>
          <w:u w:val="single"/>
        </w:rPr>
        <w:t>p</w:t>
      </w:r>
      <w:r w:rsidR="00B76C70">
        <w:t>lan elements of the clinical visit</w:t>
      </w:r>
      <w:r>
        <w:t xml:space="preserve">. The Self </w:t>
      </w:r>
      <w:r>
        <w:lastRenderedPageBreak/>
        <w:t xml:space="preserve">Assessment version of the ISI and the SOAP note will measure </w:t>
      </w:r>
      <w:r w:rsidR="008D4832">
        <w:t>ability</w:t>
      </w:r>
      <w:r>
        <w:t xml:space="preserve"> of the care provider to demonstrate appropriate clinical skills (patient interaction and documentation).</w:t>
      </w:r>
      <w:r w:rsidR="00AA6524">
        <w:t xml:space="preserve"> See Attachment 5 for the Assessment Instrument. </w:t>
      </w:r>
    </w:p>
    <w:p w:rsidR="006C5580" w:rsidRDefault="006C5580" w:rsidP="006C5580">
      <w:pPr>
        <w:spacing w:after="144"/>
      </w:pPr>
      <w:r>
        <w:rPr>
          <w:i/>
          <w:color w:val="000000"/>
        </w:rPr>
        <w:tab/>
      </w:r>
      <w:r>
        <w:rPr>
          <w:i/>
          <w:color w:val="000000"/>
          <w:u w:val="single"/>
        </w:rPr>
        <w:t>Data</w:t>
      </w:r>
      <w:r w:rsidRPr="00B76C70">
        <w:rPr>
          <w:i/>
          <w:color w:val="000000"/>
          <w:u w:val="single"/>
        </w:rPr>
        <w:t xml:space="preserve"> </w:t>
      </w:r>
      <w:r>
        <w:rPr>
          <w:i/>
          <w:color w:val="000000"/>
          <w:u w:val="single"/>
        </w:rPr>
        <w:t>Analysis</w:t>
      </w:r>
      <w:r>
        <w:rPr>
          <w:i/>
          <w:color w:val="000000"/>
        </w:rPr>
        <w:t>:</w:t>
      </w:r>
      <w:r>
        <w:rPr>
          <w:b/>
          <w:color w:val="000000"/>
        </w:rPr>
        <w:t xml:space="preserve"> </w:t>
      </w:r>
      <w:r>
        <w:t xml:space="preserve">To assess the effects of the </w:t>
      </w:r>
      <w:r>
        <w:rPr>
          <w:i/>
        </w:rPr>
        <w:t xml:space="preserve">PainandAddiction.com </w:t>
      </w:r>
      <w:r>
        <w:t>educational program on knowledge, a 2 (case groups) X 2 (</w:t>
      </w:r>
      <w:r w:rsidR="00F13AE9">
        <w:t>assessment</w:t>
      </w:r>
      <w:r>
        <w:t xml:space="preserve"> points) ANOVA on knowledge scores will be used. The </w:t>
      </w:r>
      <w:r>
        <w:rPr>
          <w:color w:val="000000"/>
        </w:rPr>
        <w:t>hypothesis asserts that both groups will have similar knowledge scores at baseline, but Group A will show a greater gain in knowledge than Group B at the post-</w:t>
      </w:r>
      <w:r w:rsidR="00F13AE9">
        <w:rPr>
          <w:color w:val="000000"/>
        </w:rPr>
        <w:t>assessment</w:t>
      </w:r>
      <w:r>
        <w:rPr>
          <w:color w:val="000000"/>
        </w:rPr>
        <w:t xml:space="preserve"> point.</w:t>
      </w:r>
      <w:r>
        <w:t xml:space="preserve"> The effects of the pattern of program use on knowledge will also be explored.</w:t>
      </w:r>
    </w:p>
    <w:p w:rsidR="006C5580" w:rsidRDefault="006C5580" w:rsidP="006C5580">
      <w:pPr>
        <w:spacing w:after="144"/>
      </w:pPr>
      <w:r>
        <w:tab/>
        <w:t xml:space="preserve">The effects of the </w:t>
      </w:r>
      <w:r>
        <w:rPr>
          <w:i/>
        </w:rPr>
        <w:t>PainandAddiction.com</w:t>
      </w:r>
      <w:r>
        <w:t xml:space="preserve"> program on attitudes towards treating patients with </w:t>
      </w:r>
      <w:proofErr w:type="spellStart"/>
      <w:r w:rsidR="008D4832">
        <w:t>opioids</w:t>
      </w:r>
      <w:proofErr w:type="spellEnd"/>
      <w:r>
        <w:t xml:space="preserve"> using best practice guidelines will be assessed using separate 2 (case groups) X 2 (</w:t>
      </w:r>
      <w:r w:rsidR="00F13AE9">
        <w:t>assessment</w:t>
      </w:r>
      <w:r>
        <w:t xml:space="preserve"> points) ANOVAs on attitude scores. </w:t>
      </w:r>
      <w:r w:rsidR="00F9319D">
        <w:t>I</w:t>
      </w:r>
      <w:r>
        <w:t>t is predicted that the two groups will be similar on attitudes at baseline</w:t>
      </w:r>
      <w:r w:rsidR="00B76C70">
        <w:t>,</w:t>
      </w:r>
      <w:r>
        <w:t xml:space="preserve"> but that the intervention group will show greater gains in attitude</w:t>
      </w:r>
      <w:r w:rsidR="00B76C70">
        <w:t xml:space="preserve"> scores at the post-</w:t>
      </w:r>
      <w:r w:rsidR="00F13AE9">
        <w:t>assessment</w:t>
      </w:r>
      <w:r w:rsidR="00B76C70">
        <w:t xml:space="preserve"> point, </w:t>
      </w:r>
      <w:r>
        <w:t>indicating more positive views about following best practices and treatment guidelines. We will also analyze data from the usage logs to determine possible effects of the pattern of program use on attitudes.</w:t>
      </w:r>
    </w:p>
    <w:p w:rsidR="006C5580" w:rsidRPr="00045E0F" w:rsidRDefault="006C5580" w:rsidP="00045E0F">
      <w:pPr>
        <w:spacing w:after="144"/>
        <w:rPr>
          <w:color w:val="000000"/>
        </w:rPr>
      </w:pPr>
      <w:r>
        <w:rPr>
          <w:color w:val="000000"/>
        </w:rPr>
        <w:tab/>
        <w:t>Comparisons of Group A's scores on the post- assessment questionnaire (immediately after completion of the intervention) and its scores on the follow-up assessment questionnaire (six weeks following completion of the intervention) will be conducted to assess retention of observed changes in knowledge and attitudes. Changes in knowledge and attitudes will be assessed by comparing the average scores on a pre-</w:t>
      </w:r>
      <w:r w:rsidR="00F13AE9">
        <w:rPr>
          <w:color w:val="000000"/>
        </w:rPr>
        <w:t>assessment</w:t>
      </w:r>
      <w:r>
        <w:rPr>
          <w:color w:val="000000"/>
        </w:rPr>
        <w:t xml:space="preserve"> question versus the average on that same item in post-</w:t>
      </w:r>
      <w:r w:rsidR="00F13AE9">
        <w:rPr>
          <w:color w:val="000000"/>
        </w:rPr>
        <w:t>assessment</w:t>
      </w:r>
      <w:r>
        <w:rPr>
          <w:color w:val="000000"/>
        </w:rPr>
        <w:t xml:space="preserve"> scores. Our hypothesis asserts that there will be a statistically significant increase in knowledge and favorable attitudes for every item.</w:t>
      </w:r>
      <w:r>
        <w:t xml:space="preserve"> </w:t>
      </w:r>
    </w:p>
    <w:p w:rsidR="006C5580" w:rsidRDefault="006C5580" w:rsidP="006C5580">
      <w:pPr>
        <w:spacing w:after="144"/>
        <w:rPr>
          <w:color w:val="000000"/>
        </w:rPr>
      </w:pPr>
      <w:r>
        <w:rPr>
          <w:color w:val="000000"/>
        </w:rPr>
        <w:tab/>
        <w:t xml:space="preserve">Lastly, the test-retest reliability of the knowledge and attitude </w:t>
      </w:r>
      <w:r w:rsidR="00F71D33">
        <w:rPr>
          <w:color w:val="000000"/>
        </w:rPr>
        <w:t>measures</w:t>
      </w:r>
      <w:r>
        <w:rPr>
          <w:color w:val="000000"/>
        </w:rPr>
        <w:t xml:space="preserve"> will be examined. The reliability coefficient will be calculated by comparing Group B's pre-</w:t>
      </w:r>
      <w:r w:rsidR="00F13AE9">
        <w:rPr>
          <w:color w:val="000000"/>
        </w:rPr>
        <w:t>assessment</w:t>
      </w:r>
      <w:r>
        <w:rPr>
          <w:color w:val="000000"/>
        </w:rPr>
        <w:t xml:space="preserve"> 1 scores to pre-</w:t>
      </w:r>
      <w:r w:rsidR="00F13AE9">
        <w:rPr>
          <w:color w:val="000000"/>
        </w:rPr>
        <w:t>assessment</w:t>
      </w:r>
      <w:r>
        <w:rPr>
          <w:color w:val="000000"/>
        </w:rPr>
        <w:t xml:space="preserve"> 2 scores. Since this group will not have had an intervention between the two </w:t>
      </w:r>
      <w:r w:rsidR="00F13AE9">
        <w:rPr>
          <w:color w:val="000000"/>
        </w:rPr>
        <w:t>assessment</w:t>
      </w:r>
      <w:r>
        <w:rPr>
          <w:color w:val="000000"/>
        </w:rPr>
        <w:t xml:space="preserve">s, </w:t>
      </w:r>
      <w:r>
        <w:rPr>
          <w:color w:val="000000"/>
        </w:rPr>
        <w:lastRenderedPageBreak/>
        <w:t>similar scores on both pre-</w:t>
      </w:r>
      <w:r w:rsidR="00F13AE9">
        <w:rPr>
          <w:color w:val="000000"/>
        </w:rPr>
        <w:t>assessment</w:t>
      </w:r>
      <w:r>
        <w:rPr>
          <w:color w:val="000000"/>
        </w:rPr>
        <w:t>s wou</w:t>
      </w:r>
      <w:r w:rsidR="00F71D33">
        <w:rPr>
          <w:color w:val="000000"/>
        </w:rPr>
        <w:t>ld indicate that the instrument</w:t>
      </w:r>
      <w:r>
        <w:rPr>
          <w:color w:val="000000"/>
        </w:rPr>
        <w:t xml:space="preserve"> </w:t>
      </w:r>
      <w:r w:rsidR="00F71D33">
        <w:rPr>
          <w:color w:val="000000"/>
        </w:rPr>
        <w:t xml:space="preserve">is </w:t>
      </w:r>
      <w:r>
        <w:rPr>
          <w:color w:val="000000"/>
        </w:rPr>
        <w:t xml:space="preserve">reliable, although some improvement due to the learning effect from simply taking the </w:t>
      </w:r>
      <w:r w:rsidR="00F13AE9">
        <w:rPr>
          <w:color w:val="000000"/>
        </w:rPr>
        <w:t>assessment</w:t>
      </w:r>
      <w:r>
        <w:rPr>
          <w:color w:val="000000"/>
        </w:rPr>
        <w:t xml:space="preserve"> is expected (Experiment Resources, 2008). </w:t>
      </w:r>
    </w:p>
    <w:p w:rsidR="006C5580" w:rsidRDefault="006C5580" w:rsidP="006C5580">
      <w:r>
        <w:tab/>
        <w:t>The data will be used by NIDA to determine the effectiveness of the education and training materials being evaluated.</w:t>
      </w:r>
    </w:p>
    <w:p w:rsidR="006C5580" w:rsidRDefault="006C5580" w:rsidP="006C5580">
      <w:pPr>
        <w:pStyle w:val="Heading2"/>
      </w:pPr>
      <w:bookmarkStart w:id="5" w:name="_Toc270063500"/>
      <w:r>
        <w:t xml:space="preserve">A.3. </w:t>
      </w:r>
      <w:r w:rsidR="005E7D3E">
        <w:t>USE OF INFORMATION TECHNOLOGY AND BURDEN REDUCTION</w:t>
      </w:r>
      <w:bookmarkEnd w:id="5"/>
      <w:r>
        <w:t xml:space="preserve"> </w:t>
      </w:r>
    </w:p>
    <w:p w:rsidR="006C5580" w:rsidRDefault="006C5580" w:rsidP="006C5580">
      <w:r>
        <w:tab/>
        <w:t>To reduce respondent burden and to improve data quality, 100% of the data will be collected online</w:t>
      </w:r>
      <w:r w:rsidR="00C73481">
        <w:t>.</w:t>
      </w:r>
      <w:r>
        <w:t xml:space="preserve"> Subjects will not have the burden of the time involved in using mail to return their materials. Collection of data online will also speed data analysis; data will be available as soon as respondents answer, without the delay involved in awaiting responses via mail. Online data collection also decreases the chance of data entry error, </w:t>
      </w:r>
      <w:r w:rsidR="00C73481">
        <w:t>because</w:t>
      </w:r>
      <w:r>
        <w:t xml:space="preserve"> no separate data entry will be required. Data will be logged in real time as participants complete the forms. </w:t>
      </w:r>
    </w:p>
    <w:p w:rsidR="00504D2F" w:rsidRDefault="00504D2F" w:rsidP="00504D2F">
      <w:r>
        <w:tab/>
        <w:t xml:space="preserve">Because all of the data including the demographic data that is collected as part of the screening process </w:t>
      </w:r>
      <w:r w:rsidR="00D007F5">
        <w:t xml:space="preserve">using the Screening Instrument </w:t>
      </w:r>
      <w:r>
        <w:t>will be collected online, a Privacy Impact Assessment is currently being conducted.</w:t>
      </w:r>
    </w:p>
    <w:p w:rsidR="006C5580" w:rsidRDefault="006C5580" w:rsidP="006C5580">
      <w:pPr>
        <w:pStyle w:val="Heading2"/>
      </w:pPr>
      <w:bookmarkStart w:id="6" w:name="_Toc270063501"/>
      <w:r>
        <w:t xml:space="preserve">A.4. </w:t>
      </w:r>
      <w:r w:rsidR="005E7D3E">
        <w:t>EFFORTS TO IDENTIFY DUPLICATION AND USE OF SIMILAR INFORMATION</w:t>
      </w:r>
      <w:r>
        <w:t xml:space="preserve"> </w:t>
      </w:r>
      <w:r w:rsidR="005E7D3E">
        <w:t>AND USE OF SIMILAR INFORMATION</w:t>
      </w:r>
      <w:bookmarkEnd w:id="6"/>
    </w:p>
    <w:p w:rsidR="006C5580" w:rsidRDefault="006C5580" w:rsidP="006C5580">
      <w:r>
        <w:tab/>
        <w:t>This SBIR project is developing a unique online continuing medical education program on the topic of Pain and Addiction Medicine. There is no other evaluation of this new program. All information from this research will be reported directly to the funding agency.</w:t>
      </w:r>
    </w:p>
    <w:p w:rsidR="005E7D3E" w:rsidRDefault="006C5580" w:rsidP="006C5580">
      <w:pPr>
        <w:pStyle w:val="Heading2"/>
      </w:pPr>
      <w:bookmarkStart w:id="7" w:name="_Toc270063502"/>
      <w:r>
        <w:t xml:space="preserve">A.5. </w:t>
      </w:r>
      <w:r w:rsidR="005E7D3E">
        <w:t>IMPACT ON SMALL BUSINESSES OR OTHER SMALL ENTITIES</w:t>
      </w:r>
      <w:bookmarkEnd w:id="7"/>
    </w:p>
    <w:p w:rsidR="006C5580" w:rsidRDefault="006C5580" w:rsidP="006C5580">
      <w:r>
        <w:tab/>
        <w:t xml:space="preserve">This project is funded by a SBIR Phase II contract to CTI. Study participants are volunteer health care providers. </w:t>
      </w:r>
      <w:r w:rsidR="00504D2F">
        <w:t xml:space="preserve">Some of the physicians will be from small businesses while others may be affiliated with larger institutions. </w:t>
      </w:r>
      <w:r>
        <w:t xml:space="preserve">It is anticipated that the online program will have a positive impact </w:t>
      </w:r>
      <w:r w:rsidR="00504D2F">
        <w:t>for the</w:t>
      </w:r>
      <w:r w:rsidR="00217656">
        <w:t xml:space="preserve"> physicians coming from small businesses</w:t>
      </w:r>
      <w:r w:rsidR="00504D2F">
        <w:t xml:space="preserve"> in terms of professional development</w:t>
      </w:r>
      <w:r w:rsidR="00217656">
        <w:t xml:space="preserve"> through taking the training</w:t>
      </w:r>
      <w:r w:rsidR="00504D2F">
        <w:t xml:space="preserve">. </w:t>
      </w:r>
      <w:r w:rsidR="00217656">
        <w:t xml:space="preserve">Pre- and post-course assessments are a standard part of continuing medical education courses and so the </w:t>
      </w:r>
      <w:r w:rsidR="00217656">
        <w:lastRenderedPageBreak/>
        <w:t xml:space="preserve">experience will not take much more time than one of their usual continuing education experiences. Additional time for enrollment and </w:t>
      </w:r>
      <w:r w:rsidR="00BB3157">
        <w:t>the study</w:t>
      </w:r>
      <w:r w:rsidR="00217656">
        <w:t xml:space="preserve"> assessment is expected to take less than an hour</w:t>
      </w:r>
      <w:r w:rsidR="00BB3157">
        <w:t xml:space="preserve"> each time</w:t>
      </w:r>
      <w:r w:rsidR="00217656">
        <w:t xml:space="preserve">. </w:t>
      </w:r>
      <w:r w:rsidR="00504D2F">
        <w:t xml:space="preserve">Furthermore, there will be a positive impact </w:t>
      </w:r>
      <w:r>
        <w:t xml:space="preserve">at the local and state level by improving physician education and training. </w:t>
      </w:r>
      <w:r w:rsidR="00504D2F">
        <w:t>No other small businesses will be involved in our research.</w:t>
      </w:r>
    </w:p>
    <w:p w:rsidR="006C5580" w:rsidRDefault="006C5580" w:rsidP="006C5580">
      <w:pPr>
        <w:pStyle w:val="Heading2"/>
      </w:pPr>
      <w:bookmarkStart w:id="8" w:name="_Toc270063503"/>
      <w:r>
        <w:t xml:space="preserve">A.6. </w:t>
      </w:r>
      <w:r w:rsidR="005E6539">
        <w:t>CONSEQUENCES OF COLLECTING THE INFORMATION LESS FREQUENTLY</w:t>
      </w:r>
      <w:bookmarkEnd w:id="8"/>
      <w:r>
        <w:t xml:space="preserve">  </w:t>
      </w:r>
    </w:p>
    <w:p w:rsidR="006C5580" w:rsidRDefault="006C5580" w:rsidP="006C5580">
      <w:pPr>
        <w:tabs>
          <w:tab w:val="left" w:pos="0"/>
        </w:tabs>
      </w:pPr>
      <w:r>
        <w:tab/>
      </w:r>
      <w:r>
        <w:rPr>
          <w:rFonts w:ascii="Times" w:hAnsi="Times"/>
        </w:rPr>
        <w:t>In the summative evaluation, the pre-</w:t>
      </w:r>
      <w:r w:rsidR="00F13AE9">
        <w:rPr>
          <w:rFonts w:ascii="Times" w:hAnsi="Times"/>
        </w:rPr>
        <w:t xml:space="preserve">assessment, </w:t>
      </w:r>
      <w:r>
        <w:rPr>
          <w:rFonts w:ascii="Times" w:hAnsi="Times"/>
        </w:rPr>
        <w:t>post-</w:t>
      </w:r>
      <w:r w:rsidR="00F13AE9">
        <w:rPr>
          <w:rFonts w:ascii="Times" w:hAnsi="Times"/>
        </w:rPr>
        <w:t>assessment, and follow-up assessment</w:t>
      </w:r>
      <w:r>
        <w:rPr>
          <w:rFonts w:ascii="Times" w:hAnsi="Times"/>
        </w:rPr>
        <w:t xml:space="preserve"> methodology contains t</w:t>
      </w:r>
      <w:r>
        <w:t xml:space="preserve">he minimum number of data collection points required to evaluate the utility of the program. In order to </w:t>
      </w:r>
      <w:r w:rsidR="00F13AE9">
        <w:t>assess</w:t>
      </w:r>
      <w:r>
        <w:t xml:space="preserve"> the health</w:t>
      </w:r>
      <w:r w:rsidR="00B218F7">
        <w:t xml:space="preserve"> care provider</w:t>
      </w:r>
      <w:r>
        <w:t>s</w:t>
      </w:r>
      <w:r w:rsidR="00B218F7">
        <w:t>’</w:t>
      </w:r>
      <w:r>
        <w:t xml:space="preserve"> ability to retain what they learned by using the site, it is necessary to include the follow-up </w:t>
      </w:r>
      <w:r w:rsidR="00F13AE9">
        <w:t>assessment</w:t>
      </w:r>
      <w:r>
        <w:t>. The crossover design allows us to expose all participants in the research to the possible benefits of the intervention. The data collection at three points (baseline, immediately post-intervention and at a follow-up point) is standard methodology for this type of research</w:t>
      </w:r>
      <w:r w:rsidR="00B218F7">
        <w:t>.</w:t>
      </w:r>
      <w:r>
        <w:t xml:space="preserve"> If the proposed information collection is not completed, the utility of the Web-based program cannot be assessed, and health care providers, particularly pain management providers, may lose the opportunity have an educational program with demonstrated benefits available for free via the Internet. </w:t>
      </w:r>
    </w:p>
    <w:p w:rsidR="006C5580" w:rsidRDefault="006C5580" w:rsidP="006C5580">
      <w:pPr>
        <w:pStyle w:val="Heading2"/>
      </w:pPr>
      <w:bookmarkStart w:id="9" w:name="_Toc270063504"/>
      <w:r>
        <w:t xml:space="preserve">A.7. </w:t>
      </w:r>
      <w:r w:rsidR="005E6539">
        <w:t>SPECIAL CIRCUMSTANCES RELATING TO THE GUIDELINES OF</w:t>
      </w:r>
      <w:r>
        <w:t xml:space="preserve"> 5 CFR 1320.5</w:t>
      </w:r>
      <w:bookmarkEnd w:id="9"/>
      <w:r>
        <w:t xml:space="preserve"> </w:t>
      </w:r>
    </w:p>
    <w:p w:rsidR="006C5580" w:rsidRDefault="006C5580" w:rsidP="006C5580">
      <w:pPr>
        <w:pStyle w:val="WW-BodyText2"/>
        <w:tabs>
          <w:tab w:val="left" w:pos="0"/>
        </w:tabs>
        <w:spacing w:after="120"/>
        <w:rPr>
          <w:rFonts w:ascii="Times New Roman" w:hAnsi="Times New Roman"/>
        </w:rPr>
      </w:pPr>
      <w:r>
        <w:tab/>
      </w:r>
      <w:r>
        <w:rPr>
          <w:rFonts w:ascii="Times New Roman" w:hAnsi="Times New Roman"/>
        </w:rPr>
        <w:t>This proposed project fully complies with all guidelines of 5 CFR 1320.5.</w:t>
      </w:r>
    </w:p>
    <w:p w:rsidR="006C5580" w:rsidRDefault="006C5580" w:rsidP="006C5580">
      <w:pPr>
        <w:sectPr w:rsidR="006C5580" w:rsidSect="00F027F0">
          <w:footerReference w:type="default" r:id="rId10"/>
          <w:footerReference w:type="first" r:id="rId11"/>
          <w:footnotePr>
            <w:pos w:val="beneathText"/>
          </w:footnotePr>
          <w:pgSz w:w="12240" w:h="15840"/>
          <w:pgMar w:top="1440" w:right="1440" w:bottom="1296" w:left="1440" w:header="720" w:footer="720" w:gutter="0"/>
          <w:pgNumType w:start="1"/>
          <w:cols w:space="720"/>
          <w:formProt w:val="0"/>
          <w:titlePg/>
          <w:docGrid w:linePitch="299"/>
        </w:sectPr>
      </w:pPr>
    </w:p>
    <w:p w:rsidR="006C5580" w:rsidRDefault="006C5580" w:rsidP="006C5580">
      <w:pPr>
        <w:pStyle w:val="Heading2"/>
      </w:pPr>
      <w:bookmarkStart w:id="10" w:name="_Toc270063505"/>
      <w:r>
        <w:lastRenderedPageBreak/>
        <w:t xml:space="preserve">A.8. </w:t>
      </w:r>
      <w:r w:rsidR="005E6539">
        <w:t>COMMENTS IN RESPONSE TO THE FEDERAL REGISTER NOTICE AND EFFORTS TO CONSULT OUTSIDE AGENCY</w:t>
      </w:r>
      <w:bookmarkEnd w:id="10"/>
      <w:r>
        <w:t xml:space="preserve"> </w:t>
      </w:r>
    </w:p>
    <w:p w:rsidR="00217656" w:rsidRDefault="00217656" w:rsidP="006C5580">
      <w:pPr>
        <w:pStyle w:val="WW-BodyText2"/>
        <w:spacing w:before="120"/>
        <w:rPr>
          <w:rFonts w:ascii="Times New Roman" w:hAnsi="Times New Roman"/>
        </w:rPr>
      </w:pPr>
      <w:r>
        <w:rPr>
          <w:rFonts w:ascii="Times New Roman" w:hAnsi="Times New Roman"/>
        </w:rPr>
        <w:tab/>
        <w:t xml:space="preserve">The 60 Day Federal Register Notice of the proposed research was submitted on </w:t>
      </w:r>
      <w:r w:rsidR="002008D8">
        <w:rPr>
          <w:rFonts w:ascii="Times New Roman" w:hAnsi="Times New Roman"/>
        </w:rPr>
        <w:t>January 20, 2010</w:t>
      </w:r>
      <w:r w:rsidR="00FB0A36">
        <w:rPr>
          <w:rFonts w:ascii="Times New Roman" w:hAnsi="Times New Roman"/>
        </w:rPr>
        <w:t xml:space="preserve"> </w:t>
      </w:r>
      <w:r>
        <w:rPr>
          <w:rFonts w:ascii="Times New Roman" w:hAnsi="Times New Roman"/>
        </w:rPr>
        <w:t xml:space="preserve">and was published in </w:t>
      </w:r>
      <w:r w:rsidRPr="00FB0A36">
        <w:rPr>
          <w:rFonts w:ascii="Times New Roman" w:hAnsi="Times New Roman"/>
        </w:rPr>
        <w:t xml:space="preserve">VOLUME </w:t>
      </w:r>
      <w:r w:rsidR="00FB0A36">
        <w:rPr>
          <w:rFonts w:ascii="Times New Roman" w:hAnsi="Times New Roman"/>
        </w:rPr>
        <w:t>75, No. 25</w:t>
      </w:r>
      <w:r>
        <w:rPr>
          <w:rFonts w:ascii="Times New Roman" w:hAnsi="Times New Roman"/>
        </w:rPr>
        <w:t xml:space="preserve">. </w:t>
      </w:r>
      <w:proofErr w:type="gramStart"/>
      <w:r>
        <w:rPr>
          <w:rFonts w:ascii="Times New Roman" w:hAnsi="Times New Roman"/>
        </w:rPr>
        <w:t>on</w:t>
      </w:r>
      <w:proofErr w:type="gramEnd"/>
      <w:r>
        <w:rPr>
          <w:rFonts w:ascii="Times New Roman" w:hAnsi="Times New Roman"/>
        </w:rPr>
        <w:t xml:space="preserve"> </w:t>
      </w:r>
      <w:r w:rsidRPr="002008D8">
        <w:rPr>
          <w:rFonts w:ascii="Times New Roman" w:hAnsi="Times New Roman"/>
        </w:rPr>
        <w:t>PAGE NUMBER</w:t>
      </w:r>
      <w:r w:rsidR="002008D8">
        <w:rPr>
          <w:rFonts w:ascii="Times New Roman" w:hAnsi="Times New Roman"/>
        </w:rPr>
        <w:t xml:space="preserve">S </w:t>
      </w:r>
      <w:r w:rsidR="002008D8" w:rsidRPr="00EA5EF7">
        <w:rPr>
          <w:rFonts w:ascii="Times New Roman" w:hAnsi="Times New Roman"/>
        </w:rPr>
        <w:t>6208-6209</w:t>
      </w:r>
      <w:r w:rsidR="00EA5EF7">
        <w:t xml:space="preserve"> </w:t>
      </w:r>
      <w:r>
        <w:rPr>
          <w:rFonts w:ascii="Times New Roman" w:hAnsi="Times New Roman"/>
        </w:rPr>
        <w:t xml:space="preserve">on </w:t>
      </w:r>
      <w:r w:rsidR="00FB0A36">
        <w:rPr>
          <w:rFonts w:ascii="Times New Roman" w:hAnsi="Times New Roman"/>
        </w:rPr>
        <w:t>Monday, February 8, 2010</w:t>
      </w:r>
      <w:r>
        <w:rPr>
          <w:rFonts w:ascii="Times New Roman" w:hAnsi="Times New Roman"/>
        </w:rPr>
        <w:t xml:space="preserve">. </w:t>
      </w:r>
      <w:r w:rsidR="00EA5EF7">
        <w:rPr>
          <w:rFonts w:ascii="Times New Roman" w:hAnsi="Times New Roman"/>
        </w:rPr>
        <w:t xml:space="preserve">Five comments were received from the public, but none pertained to </w:t>
      </w:r>
      <w:r w:rsidR="00EA5EF7" w:rsidRPr="00EA5EF7">
        <w:rPr>
          <w:rFonts w:ascii="Times New Roman" w:hAnsi="Times New Roman"/>
        </w:rPr>
        <w:t>the planned study or any of the specific topics outlined in the 60-day notice</w:t>
      </w:r>
      <w:r w:rsidRPr="00EA5EF7">
        <w:rPr>
          <w:rFonts w:ascii="Times New Roman" w:hAnsi="Times New Roman"/>
        </w:rPr>
        <w:t>.</w:t>
      </w:r>
      <w:r w:rsidR="00EA5EF7">
        <w:rPr>
          <w:rFonts w:ascii="Times New Roman" w:hAnsi="Times New Roman"/>
        </w:rPr>
        <w:t xml:space="preserve"> The </w:t>
      </w:r>
      <w:r w:rsidR="006C14D7">
        <w:rPr>
          <w:rFonts w:ascii="Times New Roman" w:hAnsi="Times New Roman"/>
        </w:rPr>
        <w:t>comments received and responses provided are in table A.8-1</w:t>
      </w:r>
    </w:p>
    <w:p w:rsidR="006C14D7" w:rsidRDefault="00004669" w:rsidP="006C14D7">
      <w:pPr>
        <w:pStyle w:val="Table"/>
        <w:keepNext/>
        <w:widowControl/>
        <w:rPr>
          <w:sz w:val="22"/>
          <w:szCs w:val="22"/>
        </w:rPr>
      </w:pPr>
      <w:r>
        <w:rPr>
          <w:sz w:val="22"/>
          <w:szCs w:val="22"/>
        </w:rPr>
        <w:lastRenderedPageBreak/>
        <w:t>Table A.8-1</w:t>
      </w:r>
      <w:r w:rsidR="006C14D7" w:rsidRPr="00F4674F">
        <w:rPr>
          <w:sz w:val="22"/>
          <w:szCs w:val="22"/>
        </w:rPr>
        <w:t xml:space="preserve">: </w:t>
      </w:r>
      <w:r w:rsidR="006C14D7">
        <w:rPr>
          <w:sz w:val="22"/>
          <w:szCs w:val="22"/>
        </w:rPr>
        <w:t>Comments on 60-Day Federal Register Notice</w:t>
      </w:r>
      <w:r w:rsidR="006C14D7">
        <w:rPr>
          <w:i w:val="0"/>
          <w:sz w:val="22"/>
          <w:szCs w:val="22"/>
        </w:rPr>
        <w:t xml:space="preserve"> </w:t>
      </w:r>
      <w:r w:rsidR="006C14D7">
        <w:rPr>
          <w:sz w:val="22"/>
          <w:szCs w:val="22"/>
        </w:rPr>
        <w:t>and Responses</w:t>
      </w:r>
      <w:r w:rsidR="00510FAC">
        <w:rPr>
          <w:sz w:val="22"/>
          <w:szCs w:val="22"/>
        </w:rPr>
        <w:t xml:space="preserve"> Sent</w:t>
      </w:r>
    </w:p>
    <w:tbl>
      <w:tblPr>
        <w:tblStyle w:val="TableGrid"/>
        <w:tblW w:w="0" w:type="auto"/>
        <w:tblLook w:val="04A0"/>
      </w:tblPr>
      <w:tblGrid>
        <w:gridCol w:w="4788"/>
        <w:gridCol w:w="4788"/>
      </w:tblGrid>
      <w:tr w:rsidR="006C14D7" w:rsidTr="006C14D7">
        <w:tc>
          <w:tcPr>
            <w:tcW w:w="4788" w:type="dxa"/>
          </w:tcPr>
          <w:p w:rsidR="006C14D7" w:rsidRPr="00510FAC" w:rsidRDefault="00510FAC" w:rsidP="006C14D7">
            <w:pPr>
              <w:pStyle w:val="Table"/>
              <w:keepNext/>
              <w:widowControl/>
              <w:rPr>
                <w:rStyle w:val="Strong"/>
              </w:rPr>
            </w:pPr>
            <w:r w:rsidRPr="00510FAC">
              <w:rPr>
                <w:rStyle w:val="Strong"/>
              </w:rPr>
              <w:t>Comment</w:t>
            </w:r>
          </w:p>
        </w:tc>
        <w:tc>
          <w:tcPr>
            <w:tcW w:w="4788" w:type="dxa"/>
          </w:tcPr>
          <w:p w:rsidR="006C14D7" w:rsidRPr="00510FAC" w:rsidRDefault="00510FAC" w:rsidP="006C14D7">
            <w:pPr>
              <w:pStyle w:val="Table"/>
              <w:keepNext/>
              <w:widowControl/>
              <w:rPr>
                <w:rStyle w:val="Strong"/>
              </w:rPr>
            </w:pPr>
            <w:r w:rsidRPr="00510FAC">
              <w:rPr>
                <w:rStyle w:val="Strong"/>
              </w:rPr>
              <w:t>Response</w:t>
            </w:r>
          </w:p>
        </w:tc>
      </w:tr>
      <w:tr w:rsidR="006C14D7" w:rsidTr="006C14D7">
        <w:tc>
          <w:tcPr>
            <w:tcW w:w="4788" w:type="dxa"/>
          </w:tcPr>
          <w:p w:rsidR="006C14D7" w:rsidRPr="00510FAC" w:rsidRDefault="00510FAC" w:rsidP="00510FAC">
            <w:pPr>
              <w:pStyle w:val="Table"/>
              <w:keepNext/>
              <w:widowControl/>
              <w:spacing w:line="240" w:lineRule="auto"/>
              <w:rPr>
                <w:i w:val="0"/>
                <w:sz w:val="22"/>
                <w:szCs w:val="22"/>
              </w:rPr>
            </w:pPr>
            <w:r w:rsidRPr="00510FAC">
              <w:rPr>
                <w:i w:val="0"/>
                <w:sz w:val="24"/>
                <w:szCs w:val="24"/>
              </w:rPr>
              <w:t xml:space="preserve">Please provide specific information about the proposed program to: Carl </w:t>
            </w:r>
            <w:proofErr w:type="spellStart"/>
            <w:r w:rsidRPr="00510FAC">
              <w:rPr>
                <w:i w:val="0"/>
                <w:sz w:val="24"/>
                <w:szCs w:val="24"/>
              </w:rPr>
              <w:t>Fasser</w:t>
            </w:r>
            <w:proofErr w:type="spellEnd"/>
            <w:r w:rsidRPr="00510FAC">
              <w:rPr>
                <w:i w:val="0"/>
                <w:sz w:val="24"/>
                <w:szCs w:val="24"/>
              </w:rPr>
              <w:t>, PA, I-10 Family Clinic, 11929 I-10 East Freeway, Suite D, Houston, Texas 77029</w:t>
            </w:r>
          </w:p>
        </w:tc>
        <w:tc>
          <w:tcPr>
            <w:tcW w:w="4788" w:type="dxa"/>
          </w:tcPr>
          <w:p w:rsidR="006C14D7" w:rsidRPr="00510FAC" w:rsidRDefault="00510FAC" w:rsidP="00510FAC">
            <w:pPr>
              <w:spacing w:before="100" w:beforeAutospacing="1" w:after="100" w:afterAutospacing="1" w:line="240" w:lineRule="auto"/>
              <w:rPr>
                <w:sz w:val="24"/>
                <w:szCs w:val="24"/>
              </w:rPr>
            </w:pPr>
            <w:r w:rsidRPr="00510FAC">
              <w:rPr>
                <w:bCs/>
                <w:sz w:val="24"/>
                <w:szCs w:val="24"/>
              </w:rPr>
              <w:t>There is public oriented information at the website already (</w:t>
            </w:r>
            <w:hyperlink r:id="rId12" w:tgtFrame="_blank" w:history="1">
              <w:r w:rsidRPr="00510FAC">
                <w:rPr>
                  <w:rStyle w:val="Hyperlink"/>
                  <w:bCs/>
                  <w:sz w:val="24"/>
                  <w:szCs w:val="24"/>
                </w:rPr>
                <w:t>www.PainAndAddictionTreatment.com</w:t>
              </w:r>
            </w:hyperlink>
            <w:r w:rsidRPr="00510FAC">
              <w:rPr>
                <w:bCs/>
                <w:sz w:val="24"/>
                <w:szCs w:val="24"/>
              </w:rPr>
              <w:t xml:space="preserve">). The </w:t>
            </w:r>
            <w:proofErr w:type="gramStart"/>
            <w:r w:rsidRPr="00510FAC">
              <w:rPr>
                <w:bCs/>
                <w:sz w:val="24"/>
                <w:szCs w:val="24"/>
              </w:rPr>
              <w:t>program is still in development, but feel</w:t>
            </w:r>
            <w:proofErr w:type="gramEnd"/>
            <w:r w:rsidRPr="00510FAC">
              <w:rPr>
                <w:bCs/>
                <w:sz w:val="24"/>
                <w:szCs w:val="24"/>
              </w:rPr>
              <w:t xml:space="preserve"> free to contact Clinical Tools directly for more detailed information.</w:t>
            </w:r>
          </w:p>
        </w:tc>
      </w:tr>
      <w:tr w:rsidR="006C14D7" w:rsidTr="006C14D7">
        <w:tc>
          <w:tcPr>
            <w:tcW w:w="4788" w:type="dxa"/>
          </w:tcPr>
          <w:p w:rsidR="006C14D7" w:rsidRPr="00510FAC" w:rsidRDefault="00510FAC" w:rsidP="00510FAC">
            <w:pPr>
              <w:pStyle w:val="Table"/>
              <w:keepNext/>
              <w:widowControl/>
              <w:spacing w:line="240" w:lineRule="auto"/>
              <w:rPr>
                <w:i w:val="0"/>
                <w:sz w:val="22"/>
                <w:szCs w:val="22"/>
              </w:rPr>
            </w:pPr>
            <w:r w:rsidRPr="00510FAC">
              <w:rPr>
                <w:i w:val="0"/>
                <w:sz w:val="24"/>
                <w:szCs w:val="24"/>
              </w:rPr>
              <w:t xml:space="preserve">Please send more info on project. Daniel T. </w:t>
            </w:r>
            <w:proofErr w:type="spellStart"/>
            <w:r w:rsidRPr="00510FAC">
              <w:rPr>
                <w:i w:val="0"/>
                <w:sz w:val="24"/>
                <w:szCs w:val="24"/>
              </w:rPr>
              <w:t>Rubino</w:t>
            </w:r>
            <w:proofErr w:type="spellEnd"/>
            <w:r w:rsidRPr="00510FAC">
              <w:rPr>
                <w:i w:val="0"/>
                <w:sz w:val="24"/>
                <w:szCs w:val="24"/>
              </w:rPr>
              <w:t>, MD Pain Center of Devon, 176 E. Conestoga Rd. Devon, Pa. 19333</w:t>
            </w:r>
          </w:p>
        </w:tc>
        <w:tc>
          <w:tcPr>
            <w:tcW w:w="4788" w:type="dxa"/>
          </w:tcPr>
          <w:p w:rsidR="006C14D7" w:rsidRPr="00510FAC" w:rsidRDefault="00510FAC" w:rsidP="00510FAC">
            <w:pPr>
              <w:pStyle w:val="Table"/>
              <w:keepNext/>
              <w:widowControl/>
              <w:spacing w:line="240" w:lineRule="auto"/>
              <w:rPr>
                <w:i w:val="0"/>
                <w:sz w:val="22"/>
                <w:szCs w:val="22"/>
              </w:rPr>
            </w:pPr>
            <w:r w:rsidRPr="00510FAC">
              <w:rPr>
                <w:bCs/>
                <w:i w:val="0"/>
                <w:sz w:val="24"/>
                <w:szCs w:val="24"/>
              </w:rPr>
              <w:t>There is public oriented information at the website already (</w:t>
            </w:r>
            <w:hyperlink r:id="rId13" w:tgtFrame="_blank" w:history="1">
              <w:r w:rsidRPr="00510FAC">
                <w:rPr>
                  <w:rStyle w:val="Hyperlink"/>
                  <w:bCs/>
                  <w:i w:val="0"/>
                  <w:sz w:val="24"/>
                  <w:szCs w:val="24"/>
                </w:rPr>
                <w:t>www.PainAndAddictionTreatment.com</w:t>
              </w:r>
            </w:hyperlink>
            <w:r w:rsidRPr="00510FAC">
              <w:rPr>
                <w:bCs/>
                <w:i w:val="0"/>
                <w:sz w:val="24"/>
                <w:szCs w:val="24"/>
              </w:rPr>
              <w:t xml:space="preserve">). The </w:t>
            </w:r>
            <w:proofErr w:type="gramStart"/>
            <w:r w:rsidRPr="00510FAC">
              <w:rPr>
                <w:bCs/>
                <w:i w:val="0"/>
                <w:sz w:val="24"/>
                <w:szCs w:val="24"/>
              </w:rPr>
              <w:t>program is still in development, but feel</w:t>
            </w:r>
            <w:proofErr w:type="gramEnd"/>
            <w:r w:rsidRPr="00510FAC">
              <w:rPr>
                <w:bCs/>
                <w:i w:val="0"/>
                <w:sz w:val="24"/>
                <w:szCs w:val="24"/>
              </w:rPr>
              <w:t xml:space="preserve"> free to contact Clinical Tools directly for more detailed information.</w:t>
            </w:r>
          </w:p>
        </w:tc>
      </w:tr>
      <w:tr w:rsidR="006C14D7" w:rsidTr="006C14D7">
        <w:tc>
          <w:tcPr>
            <w:tcW w:w="4788" w:type="dxa"/>
          </w:tcPr>
          <w:p w:rsidR="006C14D7" w:rsidRPr="00510FAC" w:rsidRDefault="00510FAC" w:rsidP="00510FAC">
            <w:pPr>
              <w:pStyle w:val="Table"/>
              <w:keepNext/>
              <w:widowControl/>
              <w:spacing w:line="240" w:lineRule="auto"/>
              <w:rPr>
                <w:i w:val="0"/>
                <w:sz w:val="24"/>
                <w:szCs w:val="24"/>
              </w:rPr>
            </w:pPr>
            <w:r w:rsidRPr="00510FAC">
              <w:rPr>
                <w:i w:val="0"/>
                <w:sz w:val="24"/>
                <w:szCs w:val="24"/>
              </w:rPr>
              <w:t xml:space="preserve">I see the program is for NPs, PAs and physicians.  Is there provision for educators? I am an advanced practice nurse that now teaches nursing students.  Is this program going to be open for persons like myself to take as well? </w:t>
            </w:r>
            <w:r w:rsidRPr="00510FAC">
              <w:rPr>
                <w:i w:val="0"/>
                <w:color w:val="000000"/>
                <w:sz w:val="24"/>
                <w:szCs w:val="24"/>
              </w:rPr>
              <w:t xml:space="preserve">Daniel T. </w:t>
            </w:r>
            <w:proofErr w:type="spellStart"/>
            <w:r w:rsidRPr="00510FAC">
              <w:rPr>
                <w:i w:val="0"/>
                <w:color w:val="000000"/>
                <w:sz w:val="24"/>
                <w:szCs w:val="24"/>
              </w:rPr>
              <w:t>Rubino</w:t>
            </w:r>
            <w:proofErr w:type="spellEnd"/>
            <w:r w:rsidRPr="00510FAC">
              <w:rPr>
                <w:i w:val="0"/>
                <w:color w:val="000000"/>
                <w:sz w:val="24"/>
                <w:szCs w:val="24"/>
              </w:rPr>
              <w:t>, MD</w:t>
            </w:r>
            <w:r w:rsidRPr="00510FAC">
              <w:rPr>
                <w:i w:val="0"/>
                <w:sz w:val="24"/>
                <w:szCs w:val="24"/>
              </w:rPr>
              <w:t xml:space="preserve">, </w:t>
            </w:r>
            <w:r w:rsidRPr="00510FAC">
              <w:rPr>
                <w:i w:val="0"/>
                <w:color w:val="000000"/>
                <w:sz w:val="24"/>
                <w:szCs w:val="24"/>
              </w:rPr>
              <w:t>Pain Center of Devon</w:t>
            </w:r>
          </w:p>
        </w:tc>
        <w:tc>
          <w:tcPr>
            <w:tcW w:w="4788" w:type="dxa"/>
          </w:tcPr>
          <w:p w:rsidR="00510FAC" w:rsidRPr="00510FAC" w:rsidRDefault="00510FAC" w:rsidP="00510FAC">
            <w:pPr>
              <w:spacing w:line="240" w:lineRule="auto"/>
              <w:rPr>
                <w:sz w:val="24"/>
                <w:szCs w:val="24"/>
              </w:rPr>
            </w:pPr>
            <w:r w:rsidRPr="00510FAC">
              <w:rPr>
                <w:bCs/>
                <w:sz w:val="24"/>
                <w:szCs w:val="24"/>
              </w:rPr>
              <w:t xml:space="preserve">This specific project, Web Based Training for Pain Management Providers, is to develop materials specifically for practicing pain management providers. The content is unlikely to be useful to students since written with the practicing provider in mind.  Clinical Tools actually has an SBIR Phase I grant from NIDA to develop materials for medical students which might be more useful for a teacher of nursing students. The Principal Investigator for this research will be glad to talk to you about this research, and you can contact her directly: </w:t>
            </w:r>
          </w:p>
          <w:p w:rsidR="00510FAC" w:rsidRPr="00510FAC" w:rsidRDefault="00510FAC" w:rsidP="00510FAC">
            <w:pPr>
              <w:pStyle w:val="PlainText"/>
              <w:rPr>
                <w:rFonts w:ascii="Times New Roman" w:hAnsi="Times New Roman"/>
                <w:sz w:val="24"/>
                <w:szCs w:val="24"/>
              </w:rPr>
            </w:pPr>
          </w:p>
          <w:p w:rsidR="00510FAC" w:rsidRPr="00510FAC" w:rsidRDefault="00510FAC" w:rsidP="00510FAC">
            <w:pPr>
              <w:pStyle w:val="PlainText"/>
              <w:rPr>
                <w:rFonts w:ascii="Times New Roman" w:hAnsi="Times New Roman"/>
                <w:sz w:val="24"/>
                <w:szCs w:val="24"/>
              </w:rPr>
            </w:pPr>
            <w:r w:rsidRPr="00510FAC">
              <w:rPr>
                <w:rFonts w:ascii="Times New Roman" w:hAnsi="Times New Roman"/>
                <w:sz w:val="24"/>
                <w:szCs w:val="24"/>
              </w:rPr>
              <w:t>Mary P. Metcalf, PhD, MPH</w:t>
            </w:r>
          </w:p>
          <w:p w:rsidR="00510FAC" w:rsidRPr="00510FAC" w:rsidRDefault="00510FAC" w:rsidP="00510FAC">
            <w:pPr>
              <w:pStyle w:val="PlainText"/>
              <w:rPr>
                <w:rFonts w:ascii="Times New Roman" w:hAnsi="Times New Roman"/>
                <w:sz w:val="24"/>
                <w:szCs w:val="24"/>
              </w:rPr>
            </w:pPr>
            <w:r w:rsidRPr="00510FAC">
              <w:rPr>
                <w:rFonts w:ascii="Times New Roman" w:hAnsi="Times New Roman"/>
                <w:sz w:val="24"/>
                <w:szCs w:val="24"/>
              </w:rPr>
              <w:t>Clinical Tools, Inc.</w:t>
            </w:r>
          </w:p>
          <w:p w:rsidR="00510FAC" w:rsidRPr="00510FAC" w:rsidRDefault="00510FAC" w:rsidP="00510FAC">
            <w:pPr>
              <w:pStyle w:val="PlainText"/>
              <w:rPr>
                <w:rFonts w:ascii="Times New Roman" w:hAnsi="Times New Roman"/>
                <w:sz w:val="24"/>
                <w:szCs w:val="24"/>
              </w:rPr>
            </w:pPr>
            <w:r w:rsidRPr="00510FAC">
              <w:rPr>
                <w:rFonts w:ascii="Times New Roman" w:hAnsi="Times New Roman"/>
                <w:sz w:val="24"/>
                <w:szCs w:val="24"/>
              </w:rPr>
              <w:t>Chapel Hill, NC 27514</w:t>
            </w:r>
          </w:p>
          <w:p w:rsidR="006C14D7" w:rsidRPr="00510FAC" w:rsidRDefault="00911AAD" w:rsidP="00510FAC">
            <w:pPr>
              <w:pStyle w:val="PlainText"/>
              <w:rPr>
                <w:rFonts w:ascii="Times New Roman" w:hAnsi="Times New Roman"/>
                <w:b/>
                <w:sz w:val="24"/>
                <w:szCs w:val="24"/>
              </w:rPr>
            </w:pPr>
            <w:hyperlink r:id="rId14" w:history="1">
              <w:r w:rsidR="00510FAC" w:rsidRPr="00510FAC">
                <w:rPr>
                  <w:rStyle w:val="Hyperlink"/>
                  <w:rFonts w:ascii="Times New Roman" w:hAnsi="Times New Roman"/>
                  <w:sz w:val="24"/>
                  <w:szCs w:val="24"/>
                </w:rPr>
                <w:t>metcalf@clinicaltools.com</w:t>
              </w:r>
            </w:hyperlink>
          </w:p>
        </w:tc>
      </w:tr>
      <w:tr w:rsidR="006C14D7" w:rsidTr="006C14D7">
        <w:tc>
          <w:tcPr>
            <w:tcW w:w="4788" w:type="dxa"/>
          </w:tcPr>
          <w:p w:rsidR="00510FAC" w:rsidRPr="00724567" w:rsidRDefault="00510FAC" w:rsidP="00510FAC">
            <w:pPr>
              <w:pStyle w:val="PlainText"/>
              <w:rPr>
                <w:rFonts w:ascii="Times New Roman" w:hAnsi="Times New Roman"/>
                <w:sz w:val="24"/>
                <w:szCs w:val="24"/>
              </w:rPr>
            </w:pPr>
            <w:r w:rsidRPr="00724567">
              <w:rPr>
                <w:rFonts w:ascii="Times New Roman" w:hAnsi="Times New Roman"/>
                <w:sz w:val="24"/>
                <w:szCs w:val="24"/>
              </w:rPr>
              <w:t>I am interested in your web based pain management training.  Is it available online?  I'm having troubles finding the location on the web.</w:t>
            </w:r>
          </w:p>
          <w:p w:rsidR="006C14D7" w:rsidRDefault="006C14D7" w:rsidP="006C14D7">
            <w:pPr>
              <w:pStyle w:val="Table"/>
              <w:keepNext/>
              <w:widowControl/>
              <w:rPr>
                <w:i w:val="0"/>
                <w:sz w:val="22"/>
                <w:szCs w:val="22"/>
              </w:rPr>
            </w:pPr>
          </w:p>
        </w:tc>
        <w:tc>
          <w:tcPr>
            <w:tcW w:w="4788" w:type="dxa"/>
          </w:tcPr>
          <w:p w:rsidR="00510FAC" w:rsidRPr="00510FAC" w:rsidRDefault="00510FAC" w:rsidP="00510FAC">
            <w:pPr>
              <w:spacing w:line="240" w:lineRule="auto"/>
              <w:rPr>
                <w:sz w:val="24"/>
                <w:szCs w:val="24"/>
              </w:rPr>
            </w:pPr>
            <w:r w:rsidRPr="00510FAC">
              <w:rPr>
                <w:bCs/>
                <w:sz w:val="24"/>
                <w:szCs w:val="24"/>
              </w:rPr>
              <w:t xml:space="preserve">There is public oriented information at the website </w:t>
            </w:r>
            <w:hyperlink r:id="rId15" w:tgtFrame="_blank" w:history="1">
              <w:r w:rsidRPr="00510FAC">
                <w:rPr>
                  <w:rStyle w:val="Hyperlink"/>
                  <w:bCs/>
                  <w:sz w:val="24"/>
                  <w:szCs w:val="24"/>
                </w:rPr>
                <w:t>www.PainAndAddictionTreatment.com</w:t>
              </w:r>
            </w:hyperlink>
            <w:r w:rsidRPr="00510FAC">
              <w:rPr>
                <w:bCs/>
                <w:sz w:val="24"/>
                <w:szCs w:val="24"/>
              </w:rPr>
              <w:t xml:space="preserve">. </w:t>
            </w:r>
            <w:r w:rsidRPr="00510FAC">
              <w:rPr>
                <w:sz w:val="24"/>
                <w:szCs w:val="24"/>
              </w:rPr>
              <w:t>The research for this product is expected to be completed September 2011.  Commercialization of the product will be conducted subsequently, and the product will then be available to the public.</w:t>
            </w:r>
          </w:p>
          <w:p w:rsidR="006C14D7" w:rsidRDefault="006C14D7" w:rsidP="006C14D7">
            <w:pPr>
              <w:pStyle w:val="Table"/>
              <w:keepNext/>
              <w:widowControl/>
              <w:rPr>
                <w:i w:val="0"/>
                <w:sz w:val="22"/>
                <w:szCs w:val="22"/>
              </w:rPr>
            </w:pPr>
          </w:p>
        </w:tc>
      </w:tr>
      <w:tr w:rsidR="006C14D7" w:rsidTr="006C14D7">
        <w:tc>
          <w:tcPr>
            <w:tcW w:w="4788" w:type="dxa"/>
          </w:tcPr>
          <w:p w:rsidR="00510FAC" w:rsidRPr="00724567" w:rsidRDefault="00510FAC" w:rsidP="00510FAC">
            <w:pPr>
              <w:spacing w:line="240" w:lineRule="auto"/>
              <w:rPr>
                <w:sz w:val="24"/>
                <w:szCs w:val="24"/>
              </w:rPr>
            </w:pPr>
            <w:r w:rsidRPr="00724567">
              <w:rPr>
                <w:sz w:val="24"/>
                <w:szCs w:val="24"/>
              </w:rPr>
              <w:t xml:space="preserve">I have been a practicing anesthesiologist for </w:t>
            </w:r>
            <w:r w:rsidRPr="00724567">
              <w:rPr>
                <w:sz w:val="24"/>
                <w:szCs w:val="24"/>
              </w:rPr>
              <w:lastRenderedPageBreak/>
              <w:t>the past 16 yrs and am currently in the process of completing fellowship training in Pain Management. I am interested in participating in this project. Thank you.</w:t>
            </w:r>
          </w:p>
          <w:p w:rsidR="006C14D7" w:rsidRDefault="006C14D7" w:rsidP="006C14D7">
            <w:pPr>
              <w:pStyle w:val="Table"/>
              <w:keepNext/>
              <w:widowControl/>
              <w:rPr>
                <w:i w:val="0"/>
                <w:sz w:val="22"/>
                <w:szCs w:val="22"/>
              </w:rPr>
            </w:pPr>
          </w:p>
        </w:tc>
        <w:tc>
          <w:tcPr>
            <w:tcW w:w="4788" w:type="dxa"/>
          </w:tcPr>
          <w:p w:rsidR="00510FAC" w:rsidRPr="00510FAC" w:rsidRDefault="00510FAC" w:rsidP="00510FAC">
            <w:pPr>
              <w:pStyle w:val="PlainText"/>
              <w:rPr>
                <w:rFonts w:ascii="Times New Roman" w:hAnsi="Times New Roman"/>
                <w:sz w:val="24"/>
                <w:szCs w:val="24"/>
              </w:rPr>
            </w:pPr>
            <w:r w:rsidRPr="00510FAC">
              <w:rPr>
                <w:rFonts w:ascii="Times New Roman" w:hAnsi="Times New Roman"/>
                <w:sz w:val="24"/>
                <w:szCs w:val="24"/>
              </w:rPr>
              <w:lastRenderedPageBreak/>
              <w:t xml:space="preserve">Dr. </w:t>
            </w:r>
            <w:proofErr w:type="spellStart"/>
            <w:r w:rsidRPr="00510FAC">
              <w:rPr>
                <w:rFonts w:ascii="Times New Roman" w:hAnsi="Times New Roman"/>
                <w:sz w:val="24"/>
                <w:szCs w:val="24"/>
              </w:rPr>
              <w:t>Lomanto</w:t>
            </w:r>
            <w:proofErr w:type="spellEnd"/>
            <w:r w:rsidRPr="00510FAC">
              <w:rPr>
                <w:rFonts w:ascii="Times New Roman" w:hAnsi="Times New Roman"/>
                <w:sz w:val="24"/>
                <w:szCs w:val="24"/>
              </w:rPr>
              <w:t xml:space="preserve">, thank you for your interest in the </w:t>
            </w:r>
            <w:r w:rsidRPr="00510FAC">
              <w:rPr>
                <w:rFonts w:ascii="Times New Roman" w:hAnsi="Times New Roman"/>
                <w:sz w:val="24"/>
                <w:szCs w:val="24"/>
              </w:rPr>
              <w:lastRenderedPageBreak/>
              <w:t xml:space="preserve">Pain Management project.  The project is still in development and you are welcome to visit their website at </w:t>
            </w:r>
            <w:hyperlink r:id="rId16" w:history="1">
              <w:r w:rsidRPr="00510FAC">
                <w:rPr>
                  <w:rStyle w:val="Hyperlink"/>
                  <w:rFonts w:ascii="Times New Roman" w:hAnsi="Times New Roman"/>
                  <w:sz w:val="24"/>
                  <w:szCs w:val="24"/>
                </w:rPr>
                <w:t>www.PainAndAddictionTreatment.com</w:t>
              </w:r>
            </w:hyperlink>
            <w:r w:rsidRPr="00510FAC">
              <w:rPr>
                <w:rFonts w:ascii="Times New Roman" w:hAnsi="Times New Roman"/>
                <w:sz w:val="24"/>
                <w:szCs w:val="24"/>
              </w:rPr>
              <w:t>.  Feel free to use the Contact Link to contact Clinical Tools directly to learn more about the project.</w:t>
            </w:r>
          </w:p>
          <w:p w:rsidR="006C14D7" w:rsidRDefault="006C14D7" w:rsidP="006C14D7">
            <w:pPr>
              <w:pStyle w:val="Table"/>
              <w:keepNext/>
              <w:widowControl/>
              <w:rPr>
                <w:i w:val="0"/>
                <w:sz w:val="22"/>
                <w:szCs w:val="22"/>
              </w:rPr>
            </w:pPr>
          </w:p>
        </w:tc>
      </w:tr>
    </w:tbl>
    <w:p w:rsidR="006C14D7" w:rsidRPr="00EA5EF7" w:rsidRDefault="006C14D7" w:rsidP="006C5580">
      <w:pPr>
        <w:pStyle w:val="WW-BodyText2"/>
        <w:spacing w:before="120"/>
        <w:rPr>
          <w:rFonts w:ascii="Times New Roman" w:hAnsi="Times New Roman"/>
        </w:rPr>
      </w:pPr>
    </w:p>
    <w:p w:rsidR="00676A8F" w:rsidRDefault="00676A8F" w:rsidP="006C5580">
      <w:pPr>
        <w:pStyle w:val="WW-BodyText2"/>
        <w:spacing w:before="120"/>
        <w:rPr>
          <w:rFonts w:ascii="Times New Roman" w:hAnsi="Times New Roman"/>
        </w:rPr>
      </w:pPr>
      <w:r>
        <w:tab/>
      </w:r>
      <w:r>
        <w:rPr>
          <w:rFonts w:ascii="Times New Roman" w:hAnsi="Times New Roman"/>
        </w:rPr>
        <w:t xml:space="preserve">The 30 Day Federal Register Notice of the proposed research was submitted on </w:t>
      </w:r>
      <w:r w:rsidR="00CE2A64">
        <w:rPr>
          <w:rFonts w:ascii="Times New Roman" w:hAnsi="Times New Roman"/>
        </w:rPr>
        <w:t>April 12, 2010</w:t>
      </w:r>
      <w:r>
        <w:rPr>
          <w:rFonts w:ascii="Times New Roman" w:hAnsi="Times New Roman"/>
        </w:rPr>
        <w:t xml:space="preserve">, and was published in </w:t>
      </w:r>
      <w:r w:rsidR="00CE2A64">
        <w:rPr>
          <w:rFonts w:ascii="Times New Roman" w:hAnsi="Times New Roman"/>
        </w:rPr>
        <w:t>Volume No</w:t>
      </w:r>
      <w:r w:rsidRPr="00CE2A64">
        <w:rPr>
          <w:rFonts w:ascii="Times New Roman" w:hAnsi="Times New Roman"/>
        </w:rPr>
        <w:t>.</w:t>
      </w:r>
      <w:r>
        <w:rPr>
          <w:rFonts w:ascii="Times New Roman" w:hAnsi="Times New Roman"/>
        </w:rPr>
        <w:t xml:space="preserve"> </w:t>
      </w:r>
      <w:r w:rsidR="00CE2A64">
        <w:rPr>
          <w:rFonts w:ascii="Times New Roman" w:hAnsi="Times New Roman"/>
        </w:rPr>
        <w:t xml:space="preserve">75 </w:t>
      </w:r>
      <w:r>
        <w:rPr>
          <w:rFonts w:ascii="Times New Roman" w:hAnsi="Times New Roman"/>
        </w:rPr>
        <w:t>on</w:t>
      </w:r>
      <w:r w:rsidR="00CE2A64">
        <w:rPr>
          <w:rFonts w:ascii="Times New Roman" w:hAnsi="Times New Roman"/>
        </w:rPr>
        <w:t xml:space="preserve"> pages 21297-21298</w:t>
      </w:r>
      <w:r>
        <w:rPr>
          <w:rFonts w:ascii="Times New Roman" w:hAnsi="Times New Roman"/>
        </w:rPr>
        <w:t xml:space="preserve"> on</w:t>
      </w:r>
      <w:r w:rsidR="007B58FC">
        <w:rPr>
          <w:rFonts w:ascii="Times New Roman" w:hAnsi="Times New Roman"/>
        </w:rPr>
        <w:t xml:space="preserve"> </w:t>
      </w:r>
      <w:r w:rsidR="00CE2A64">
        <w:rPr>
          <w:rFonts w:ascii="Times New Roman" w:hAnsi="Times New Roman"/>
        </w:rPr>
        <w:t>April 23, 2010</w:t>
      </w:r>
      <w:r>
        <w:rPr>
          <w:rFonts w:ascii="Times New Roman" w:hAnsi="Times New Roman"/>
        </w:rPr>
        <w:t xml:space="preserve">. No comments </w:t>
      </w:r>
      <w:r w:rsidR="00CE2A64">
        <w:rPr>
          <w:rFonts w:ascii="Times New Roman" w:hAnsi="Times New Roman"/>
        </w:rPr>
        <w:t xml:space="preserve">were </w:t>
      </w:r>
      <w:r>
        <w:rPr>
          <w:rFonts w:ascii="Times New Roman" w:hAnsi="Times New Roman"/>
        </w:rPr>
        <w:t xml:space="preserve">received </w:t>
      </w:r>
      <w:r w:rsidR="00CE2A64">
        <w:rPr>
          <w:rFonts w:ascii="Times New Roman" w:hAnsi="Times New Roman"/>
        </w:rPr>
        <w:t>in response to this publication</w:t>
      </w:r>
      <w:r>
        <w:rPr>
          <w:rFonts w:ascii="Times New Roman" w:hAnsi="Times New Roman"/>
        </w:rPr>
        <w:t xml:space="preserve">. </w:t>
      </w:r>
    </w:p>
    <w:p w:rsidR="006C5580" w:rsidRDefault="006C5580" w:rsidP="006C5580">
      <w:r>
        <w:tab/>
        <w:t xml:space="preserve">Table </w:t>
      </w:r>
      <w:r w:rsidR="006C14D7">
        <w:t>A.8-2</w:t>
      </w:r>
      <w:r>
        <w:t xml:space="preserve"> below shows the names and contact information for all cons</w:t>
      </w:r>
      <w:r w:rsidR="00AB1E2D">
        <w:t>ulta</w:t>
      </w:r>
      <w:r w:rsidR="006C14D7">
        <w:t>nts on this project. Table A.8-3</w:t>
      </w:r>
      <w:r>
        <w:t xml:space="preserve"> below shows the role of each of the consultants. At this point, there have been no major problems that could not be resolved during consultation. </w:t>
      </w:r>
    </w:p>
    <w:p w:rsidR="006C5580" w:rsidRPr="00F4674F" w:rsidRDefault="006C14D7" w:rsidP="006C5580">
      <w:pPr>
        <w:pStyle w:val="Table"/>
        <w:keepNext/>
        <w:widowControl/>
        <w:rPr>
          <w:sz w:val="22"/>
          <w:szCs w:val="22"/>
        </w:rPr>
      </w:pPr>
      <w:r>
        <w:rPr>
          <w:sz w:val="22"/>
          <w:szCs w:val="22"/>
        </w:rPr>
        <w:t>Table A.8-2</w:t>
      </w:r>
      <w:r w:rsidR="006C5580" w:rsidRPr="00F4674F">
        <w:rPr>
          <w:sz w:val="22"/>
          <w:szCs w:val="22"/>
        </w:rPr>
        <w:t>: Consultants</w:t>
      </w:r>
    </w:p>
    <w:tbl>
      <w:tblPr>
        <w:tblW w:w="939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095"/>
        <w:gridCol w:w="2593"/>
        <w:gridCol w:w="1852"/>
        <w:gridCol w:w="1417"/>
        <w:gridCol w:w="1433"/>
      </w:tblGrid>
      <w:tr w:rsidR="006C5580" w:rsidRPr="00E74A90" w:rsidTr="00183E19">
        <w:trPr>
          <w:tblHeader/>
          <w:tblCellSpacing w:w="0" w:type="dxa"/>
        </w:trPr>
        <w:tc>
          <w:tcPr>
            <w:tcW w:w="1950"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6C5580" w:rsidRPr="00E74A90" w:rsidRDefault="006C5580" w:rsidP="00183E19">
            <w:pPr>
              <w:widowControl/>
              <w:suppressAutoHyphens w:val="0"/>
              <w:overflowPunct/>
              <w:autoSpaceDE/>
              <w:autoSpaceDN/>
              <w:adjustRightInd/>
              <w:spacing w:before="100" w:beforeAutospacing="1" w:after="115" w:line="240" w:lineRule="auto"/>
              <w:jc w:val="center"/>
              <w:textAlignment w:val="auto"/>
              <w:rPr>
                <w:b/>
                <w:bCs/>
                <w:sz w:val="24"/>
                <w:szCs w:val="24"/>
              </w:rPr>
            </w:pPr>
            <w:r w:rsidRPr="00E74A90">
              <w:rPr>
                <w:b/>
                <w:bCs/>
                <w:sz w:val="24"/>
                <w:szCs w:val="24"/>
              </w:rPr>
              <w:t>Consultant</w:t>
            </w:r>
          </w:p>
        </w:tc>
        <w:tc>
          <w:tcPr>
            <w:tcW w:w="2415"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6C5580" w:rsidRPr="00E74A90" w:rsidRDefault="006C5580" w:rsidP="00183E19">
            <w:pPr>
              <w:widowControl/>
              <w:suppressAutoHyphens w:val="0"/>
              <w:overflowPunct/>
              <w:autoSpaceDE/>
              <w:autoSpaceDN/>
              <w:adjustRightInd/>
              <w:spacing w:before="100" w:beforeAutospacing="1" w:after="115" w:line="240" w:lineRule="auto"/>
              <w:jc w:val="center"/>
              <w:textAlignment w:val="auto"/>
              <w:rPr>
                <w:b/>
                <w:bCs/>
                <w:sz w:val="24"/>
                <w:szCs w:val="24"/>
              </w:rPr>
            </w:pPr>
            <w:r w:rsidRPr="00E74A90">
              <w:rPr>
                <w:b/>
                <w:bCs/>
                <w:sz w:val="24"/>
                <w:szCs w:val="24"/>
              </w:rPr>
              <w:t>Title</w:t>
            </w:r>
          </w:p>
        </w:tc>
        <w:tc>
          <w:tcPr>
            <w:tcW w:w="1725"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6C5580" w:rsidRPr="00E74A90" w:rsidRDefault="006C5580" w:rsidP="00183E19">
            <w:pPr>
              <w:widowControl/>
              <w:suppressAutoHyphens w:val="0"/>
              <w:overflowPunct/>
              <w:autoSpaceDE/>
              <w:autoSpaceDN/>
              <w:adjustRightInd/>
              <w:spacing w:before="100" w:beforeAutospacing="1" w:after="115" w:line="240" w:lineRule="auto"/>
              <w:jc w:val="center"/>
              <w:textAlignment w:val="auto"/>
              <w:rPr>
                <w:b/>
                <w:bCs/>
                <w:sz w:val="24"/>
                <w:szCs w:val="24"/>
              </w:rPr>
            </w:pPr>
            <w:r w:rsidRPr="00E74A90">
              <w:rPr>
                <w:b/>
                <w:bCs/>
                <w:sz w:val="24"/>
                <w:szCs w:val="24"/>
              </w:rPr>
              <w:t>Affiliation</w:t>
            </w:r>
          </w:p>
        </w:tc>
        <w:tc>
          <w:tcPr>
            <w:tcW w:w="1320"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6C5580" w:rsidRPr="00E74A90" w:rsidRDefault="006C5580" w:rsidP="00183E19">
            <w:pPr>
              <w:widowControl/>
              <w:suppressAutoHyphens w:val="0"/>
              <w:overflowPunct/>
              <w:autoSpaceDE/>
              <w:autoSpaceDN/>
              <w:adjustRightInd/>
              <w:spacing w:before="100" w:beforeAutospacing="1" w:after="115" w:line="240" w:lineRule="auto"/>
              <w:jc w:val="center"/>
              <w:textAlignment w:val="auto"/>
              <w:rPr>
                <w:b/>
                <w:bCs/>
                <w:sz w:val="24"/>
                <w:szCs w:val="24"/>
              </w:rPr>
            </w:pPr>
            <w:r w:rsidRPr="00E74A90">
              <w:rPr>
                <w:b/>
                <w:bCs/>
                <w:sz w:val="24"/>
                <w:szCs w:val="24"/>
              </w:rPr>
              <w:t>Telephone #</w:t>
            </w:r>
          </w:p>
        </w:tc>
        <w:tc>
          <w:tcPr>
            <w:tcW w:w="1335"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6C5580" w:rsidRPr="00E74A90" w:rsidRDefault="006C5580" w:rsidP="00183E19">
            <w:pPr>
              <w:widowControl/>
              <w:suppressAutoHyphens w:val="0"/>
              <w:overflowPunct/>
              <w:autoSpaceDE/>
              <w:autoSpaceDN/>
              <w:adjustRightInd/>
              <w:spacing w:before="100" w:beforeAutospacing="1" w:after="115" w:line="240" w:lineRule="auto"/>
              <w:jc w:val="center"/>
              <w:textAlignment w:val="auto"/>
              <w:rPr>
                <w:b/>
                <w:bCs/>
                <w:sz w:val="24"/>
                <w:szCs w:val="24"/>
              </w:rPr>
            </w:pPr>
            <w:r w:rsidRPr="00E74A90">
              <w:rPr>
                <w:b/>
                <w:bCs/>
                <w:sz w:val="24"/>
                <w:szCs w:val="24"/>
              </w:rPr>
              <w:t>Year Consulted</w:t>
            </w:r>
          </w:p>
        </w:tc>
      </w:tr>
      <w:tr w:rsidR="006C5580" w:rsidRPr="00E74A90" w:rsidTr="00183E19">
        <w:trPr>
          <w:tblCellSpacing w:w="0" w:type="dxa"/>
        </w:trPr>
        <w:tc>
          <w:tcPr>
            <w:tcW w:w="195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Daniel Alford, MD, MPH </w:t>
            </w:r>
          </w:p>
        </w:tc>
        <w:tc>
          <w:tcPr>
            <w:tcW w:w="241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Associate Professor of Medicine </w:t>
            </w:r>
          </w:p>
        </w:tc>
        <w:tc>
          <w:tcPr>
            <w:tcW w:w="172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Boston University School of Medicine </w:t>
            </w:r>
          </w:p>
        </w:tc>
        <w:tc>
          <w:tcPr>
            <w:tcW w:w="132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(617) 414-5951 </w:t>
            </w:r>
          </w:p>
        </w:tc>
        <w:tc>
          <w:tcPr>
            <w:tcW w:w="1335" w:type="dxa"/>
            <w:tcBorders>
              <w:top w:val="outset" w:sz="6" w:space="0" w:color="000000"/>
              <w:left w:val="outset" w:sz="6" w:space="0" w:color="000000"/>
              <w:bottom w:val="outset" w:sz="6" w:space="0" w:color="000000"/>
              <w:right w:val="outset" w:sz="6" w:space="0" w:color="000000"/>
            </w:tcBorders>
            <w:vAlign w:val="center"/>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2009-2011</w:t>
            </w:r>
          </w:p>
        </w:tc>
      </w:tr>
      <w:tr w:rsidR="006C5580" w:rsidRPr="00E74A90" w:rsidTr="00183E19">
        <w:trPr>
          <w:tblCellSpacing w:w="0" w:type="dxa"/>
        </w:trPr>
        <w:tc>
          <w:tcPr>
            <w:tcW w:w="195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Steve Applegate, </w:t>
            </w:r>
            <w:proofErr w:type="spellStart"/>
            <w:r w:rsidRPr="00FF28D5">
              <w:rPr>
                <w:szCs w:val="22"/>
              </w:rPr>
              <w:t>MEd</w:t>
            </w:r>
            <w:proofErr w:type="spellEnd"/>
            <w:r w:rsidRPr="00FF28D5">
              <w:rPr>
                <w:szCs w:val="22"/>
              </w:rPr>
              <w:t xml:space="preserve">, </w:t>
            </w:r>
            <w:proofErr w:type="spellStart"/>
            <w:r w:rsidRPr="00FF28D5">
              <w:rPr>
                <w:szCs w:val="22"/>
              </w:rPr>
              <w:t>MEd</w:t>
            </w:r>
            <w:proofErr w:type="spellEnd"/>
            <w:r w:rsidRPr="00FF28D5">
              <w:rPr>
                <w:szCs w:val="22"/>
              </w:rPr>
              <w:t xml:space="preserve"> </w:t>
            </w:r>
          </w:p>
        </w:tc>
        <w:tc>
          <w:tcPr>
            <w:tcW w:w="241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President, Instructional Designer</w:t>
            </w:r>
          </w:p>
        </w:tc>
        <w:tc>
          <w:tcPr>
            <w:tcW w:w="172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Applegate Consulting </w:t>
            </w:r>
          </w:p>
        </w:tc>
        <w:tc>
          <w:tcPr>
            <w:tcW w:w="132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(801) 349-2498 </w:t>
            </w:r>
          </w:p>
        </w:tc>
        <w:tc>
          <w:tcPr>
            <w:tcW w:w="1335" w:type="dxa"/>
            <w:tcBorders>
              <w:top w:val="outset" w:sz="6" w:space="0" w:color="000000"/>
              <w:left w:val="outset" w:sz="6" w:space="0" w:color="000000"/>
              <w:bottom w:val="outset" w:sz="6" w:space="0" w:color="000000"/>
              <w:right w:val="outset" w:sz="6" w:space="0" w:color="000000"/>
            </w:tcBorders>
            <w:vAlign w:val="center"/>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2009-2011</w:t>
            </w:r>
          </w:p>
        </w:tc>
      </w:tr>
      <w:tr w:rsidR="006C5580" w:rsidRPr="00E74A90" w:rsidTr="00183E19">
        <w:trPr>
          <w:tblCellSpacing w:w="0" w:type="dxa"/>
        </w:trPr>
        <w:tc>
          <w:tcPr>
            <w:tcW w:w="195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Matthew Bair, MD, MS </w:t>
            </w:r>
          </w:p>
        </w:tc>
        <w:tc>
          <w:tcPr>
            <w:tcW w:w="241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Physician Scientist; Indiana University School of Medicine </w:t>
            </w:r>
          </w:p>
        </w:tc>
        <w:tc>
          <w:tcPr>
            <w:tcW w:w="172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proofErr w:type="spellStart"/>
            <w:r w:rsidRPr="00FF28D5">
              <w:rPr>
                <w:szCs w:val="22"/>
              </w:rPr>
              <w:t>Roudebush</w:t>
            </w:r>
            <w:proofErr w:type="spellEnd"/>
            <w:r w:rsidRPr="00FF28D5">
              <w:rPr>
                <w:szCs w:val="22"/>
              </w:rPr>
              <w:t xml:space="preserve"> VAMC; Asst. Professor of Medicine,</w:t>
            </w:r>
          </w:p>
        </w:tc>
        <w:tc>
          <w:tcPr>
            <w:tcW w:w="132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(317) 540-0043 </w:t>
            </w:r>
          </w:p>
        </w:tc>
        <w:tc>
          <w:tcPr>
            <w:tcW w:w="1335" w:type="dxa"/>
            <w:tcBorders>
              <w:top w:val="outset" w:sz="6" w:space="0" w:color="000000"/>
              <w:left w:val="outset" w:sz="6" w:space="0" w:color="000000"/>
              <w:bottom w:val="outset" w:sz="6" w:space="0" w:color="000000"/>
              <w:right w:val="outset" w:sz="6" w:space="0" w:color="000000"/>
            </w:tcBorders>
            <w:vAlign w:val="center"/>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2009-2011</w:t>
            </w:r>
          </w:p>
        </w:tc>
      </w:tr>
      <w:tr w:rsidR="006C5580" w:rsidRPr="00E74A90" w:rsidTr="00183E19">
        <w:trPr>
          <w:tblCellSpacing w:w="0" w:type="dxa"/>
        </w:trPr>
        <w:tc>
          <w:tcPr>
            <w:tcW w:w="195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David Mathis, MD, FACP </w:t>
            </w:r>
          </w:p>
        </w:tc>
        <w:tc>
          <w:tcPr>
            <w:tcW w:w="241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Associate Professor</w:t>
            </w:r>
          </w:p>
        </w:tc>
        <w:tc>
          <w:tcPr>
            <w:tcW w:w="172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Dept. of Internal Medicine, Mercer University School of Medicine</w:t>
            </w:r>
          </w:p>
        </w:tc>
        <w:tc>
          <w:tcPr>
            <w:tcW w:w="132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(478) 301-5844 </w:t>
            </w:r>
          </w:p>
        </w:tc>
        <w:tc>
          <w:tcPr>
            <w:tcW w:w="1335" w:type="dxa"/>
            <w:tcBorders>
              <w:top w:val="outset" w:sz="6" w:space="0" w:color="000000"/>
              <w:left w:val="outset" w:sz="6" w:space="0" w:color="000000"/>
              <w:bottom w:val="outset" w:sz="6" w:space="0" w:color="000000"/>
              <w:right w:val="outset" w:sz="6" w:space="0" w:color="000000"/>
            </w:tcBorders>
            <w:vAlign w:val="center"/>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2009-2011</w:t>
            </w:r>
          </w:p>
        </w:tc>
      </w:tr>
      <w:tr w:rsidR="006C5580" w:rsidRPr="00E74A90" w:rsidTr="00183E19">
        <w:trPr>
          <w:tblCellSpacing w:w="0" w:type="dxa"/>
        </w:trPr>
        <w:tc>
          <w:tcPr>
            <w:tcW w:w="195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Win May, MBBS, MS, PhD </w:t>
            </w:r>
          </w:p>
        </w:tc>
        <w:tc>
          <w:tcPr>
            <w:tcW w:w="241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Associate Professor of Clinical Medical Education</w:t>
            </w:r>
          </w:p>
        </w:tc>
        <w:tc>
          <w:tcPr>
            <w:tcW w:w="172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University of Southern </w:t>
            </w:r>
            <w:r w:rsidRPr="00FF28D5">
              <w:rPr>
                <w:szCs w:val="22"/>
              </w:rPr>
              <w:lastRenderedPageBreak/>
              <w:t xml:space="preserve">California </w:t>
            </w:r>
          </w:p>
        </w:tc>
        <w:tc>
          <w:tcPr>
            <w:tcW w:w="132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lastRenderedPageBreak/>
              <w:t xml:space="preserve">(323)442-2381 </w:t>
            </w:r>
          </w:p>
        </w:tc>
        <w:tc>
          <w:tcPr>
            <w:tcW w:w="1335" w:type="dxa"/>
            <w:tcBorders>
              <w:top w:val="outset" w:sz="6" w:space="0" w:color="000000"/>
              <w:left w:val="outset" w:sz="6" w:space="0" w:color="000000"/>
              <w:bottom w:val="outset" w:sz="6" w:space="0" w:color="000000"/>
              <w:right w:val="outset" w:sz="6" w:space="0" w:color="000000"/>
            </w:tcBorders>
            <w:vAlign w:val="center"/>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2009-2011</w:t>
            </w:r>
          </w:p>
        </w:tc>
      </w:tr>
      <w:tr w:rsidR="006C5580" w:rsidRPr="00E74A90" w:rsidTr="00183E19">
        <w:trPr>
          <w:tblCellSpacing w:w="0" w:type="dxa"/>
        </w:trPr>
        <w:tc>
          <w:tcPr>
            <w:tcW w:w="195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lastRenderedPageBreak/>
              <w:t xml:space="preserve">Emil </w:t>
            </w:r>
            <w:proofErr w:type="spellStart"/>
            <w:r w:rsidRPr="00FF28D5">
              <w:rPr>
                <w:szCs w:val="22"/>
              </w:rPr>
              <w:t>Petrusa</w:t>
            </w:r>
            <w:proofErr w:type="spellEnd"/>
            <w:r w:rsidRPr="00FF28D5">
              <w:rPr>
                <w:szCs w:val="22"/>
              </w:rPr>
              <w:t xml:space="preserve">, PhD </w:t>
            </w:r>
          </w:p>
        </w:tc>
        <w:tc>
          <w:tcPr>
            <w:tcW w:w="241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Director, Office of Teaching and Learning Outcomes in Medicine</w:t>
            </w:r>
          </w:p>
        </w:tc>
        <w:tc>
          <w:tcPr>
            <w:tcW w:w="1725" w:type="dxa"/>
            <w:tcBorders>
              <w:top w:val="outset" w:sz="6" w:space="0" w:color="000000"/>
              <w:left w:val="outset" w:sz="6" w:space="0" w:color="000000"/>
              <w:bottom w:val="outset" w:sz="6" w:space="0" w:color="000000"/>
              <w:right w:val="outset" w:sz="6" w:space="0" w:color="000000"/>
            </w:tcBorders>
            <w:hideMark/>
          </w:tcPr>
          <w:p w:rsidR="006C5580" w:rsidRPr="00FF28D5" w:rsidRDefault="008D4832"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Vanderbilt</w:t>
            </w:r>
            <w:r w:rsidR="006C5580" w:rsidRPr="00FF28D5">
              <w:rPr>
                <w:szCs w:val="22"/>
              </w:rPr>
              <w:t xml:space="preserve"> University</w:t>
            </w:r>
          </w:p>
        </w:tc>
        <w:tc>
          <w:tcPr>
            <w:tcW w:w="132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(615) 936-8649</w:t>
            </w:r>
          </w:p>
        </w:tc>
        <w:tc>
          <w:tcPr>
            <w:tcW w:w="1335" w:type="dxa"/>
            <w:tcBorders>
              <w:top w:val="outset" w:sz="6" w:space="0" w:color="000000"/>
              <w:left w:val="outset" w:sz="6" w:space="0" w:color="000000"/>
              <w:bottom w:val="outset" w:sz="6" w:space="0" w:color="000000"/>
              <w:right w:val="outset" w:sz="6" w:space="0" w:color="000000"/>
            </w:tcBorders>
            <w:vAlign w:val="center"/>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2009-2011</w:t>
            </w:r>
          </w:p>
        </w:tc>
      </w:tr>
      <w:tr w:rsidR="006C5580" w:rsidRPr="00E74A90" w:rsidTr="00183E19">
        <w:trPr>
          <w:tblCellSpacing w:w="0" w:type="dxa"/>
        </w:trPr>
        <w:tc>
          <w:tcPr>
            <w:tcW w:w="195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Lisa </w:t>
            </w:r>
            <w:proofErr w:type="spellStart"/>
            <w:r w:rsidRPr="00FF28D5">
              <w:rPr>
                <w:szCs w:val="22"/>
              </w:rPr>
              <w:t>Slatt</w:t>
            </w:r>
            <w:proofErr w:type="spellEnd"/>
            <w:r w:rsidRPr="00FF28D5">
              <w:rPr>
                <w:szCs w:val="22"/>
              </w:rPr>
              <w:t xml:space="preserve">, </w:t>
            </w:r>
            <w:proofErr w:type="spellStart"/>
            <w:r w:rsidRPr="00FF28D5">
              <w:rPr>
                <w:szCs w:val="22"/>
              </w:rPr>
              <w:t>MEd</w:t>
            </w:r>
            <w:proofErr w:type="spellEnd"/>
            <w:r w:rsidRPr="00FF28D5">
              <w:rPr>
                <w:szCs w:val="22"/>
              </w:rPr>
              <w:t xml:space="preserve"> </w:t>
            </w:r>
          </w:p>
        </w:tc>
        <w:tc>
          <w:tcPr>
            <w:tcW w:w="241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Associate Professor </w:t>
            </w:r>
          </w:p>
        </w:tc>
        <w:tc>
          <w:tcPr>
            <w:tcW w:w="172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Department of Family Medicine, University of North Carolina at Chapel Hill</w:t>
            </w:r>
          </w:p>
        </w:tc>
        <w:tc>
          <w:tcPr>
            <w:tcW w:w="132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(919) 966-3912 </w:t>
            </w:r>
          </w:p>
        </w:tc>
        <w:tc>
          <w:tcPr>
            <w:tcW w:w="1335" w:type="dxa"/>
            <w:tcBorders>
              <w:top w:val="outset" w:sz="6" w:space="0" w:color="000000"/>
              <w:left w:val="outset" w:sz="6" w:space="0" w:color="000000"/>
              <w:bottom w:val="outset" w:sz="6" w:space="0" w:color="000000"/>
              <w:right w:val="outset" w:sz="6" w:space="0" w:color="000000"/>
            </w:tcBorders>
            <w:vAlign w:val="center"/>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2009-2011</w:t>
            </w:r>
          </w:p>
        </w:tc>
      </w:tr>
      <w:tr w:rsidR="006C5580" w:rsidRPr="00E74A90" w:rsidTr="00183E19">
        <w:trPr>
          <w:tblCellSpacing w:w="0" w:type="dxa"/>
        </w:trPr>
        <w:tc>
          <w:tcPr>
            <w:tcW w:w="195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Leanne </w:t>
            </w:r>
            <w:proofErr w:type="spellStart"/>
            <w:r w:rsidRPr="00FF28D5">
              <w:rPr>
                <w:szCs w:val="22"/>
              </w:rPr>
              <w:t>Yanni</w:t>
            </w:r>
            <w:proofErr w:type="spellEnd"/>
            <w:r w:rsidRPr="00FF28D5">
              <w:rPr>
                <w:szCs w:val="22"/>
              </w:rPr>
              <w:t xml:space="preserve">, MD </w:t>
            </w:r>
          </w:p>
        </w:tc>
        <w:tc>
          <w:tcPr>
            <w:tcW w:w="241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Assistant Professor, </w:t>
            </w:r>
          </w:p>
        </w:tc>
        <w:tc>
          <w:tcPr>
            <w:tcW w:w="172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VCU Department of Internal Medicine </w:t>
            </w:r>
          </w:p>
        </w:tc>
        <w:tc>
          <w:tcPr>
            <w:tcW w:w="132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(804) 828-5323 </w:t>
            </w:r>
          </w:p>
        </w:tc>
        <w:tc>
          <w:tcPr>
            <w:tcW w:w="1335" w:type="dxa"/>
            <w:tcBorders>
              <w:top w:val="outset" w:sz="6" w:space="0" w:color="000000"/>
              <w:left w:val="outset" w:sz="6" w:space="0" w:color="000000"/>
              <w:bottom w:val="outset" w:sz="6" w:space="0" w:color="000000"/>
              <w:right w:val="outset" w:sz="6" w:space="0" w:color="000000"/>
            </w:tcBorders>
            <w:vAlign w:val="center"/>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2009-2011</w:t>
            </w:r>
          </w:p>
        </w:tc>
      </w:tr>
      <w:tr w:rsidR="006C5580" w:rsidRPr="00E74A90" w:rsidTr="00183E19">
        <w:trPr>
          <w:tblCellSpacing w:w="0" w:type="dxa"/>
        </w:trPr>
        <w:tc>
          <w:tcPr>
            <w:tcW w:w="195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William Yarborough, MD </w:t>
            </w:r>
          </w:p>
        </w:tc>
        <w:tc>
          <w:tcPr>
            <w:tcW w:w="241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Associate Professor of Medicine and Director of Pain Management Service</w:t>
            </w:r>
          </w:p>
        </w:tc>
        <w:tc>
          <w:tcPr>
            <w:tcW w:w="172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OU-Tulsa </w:t>
            </w:r>
          </w:p>
        </w:tc>
        <w:tc>
          <w:tcPr>
            <w:tcW w:w="132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(918) 660-3432 </w:t>
            </w:r>
          </w:p>
        </w:tc>
        <w:tc>
          <w:tcPr>
            <w:tcW w:w="1335" w:type="dxa"/>
            <w:tcBorders>
              <w:top w:val="outset" w:sz="6" w:space="0" w:color="000000"/>
              <w:left w:val="outset" w:sz="6" w:space="0" w:color="000000"/>
              <w:bottom w:val="outset" w:sz="6" w:space="0" w:color="000000"/>
              <w:right w:val="outset" w:sz="6" w:space="0" w:color="000000"/>
            </w:tcBorders>
            <w:vAlign w:val="center"/>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2009-2011</w:t>
            </w:r>
          </w:p>
        </w:tc>
      </w:tr>
    </w:tbl>
    <w:p w:rsidR="006C5580" w:rsidRDefault="006C5580" w:rsidP="006C5580">
      <w:pPr>
        <w:pStyle w:val="Table"/>
        <w:spacing w:before="0" w:after="292"/>
      </w:pPr>
    </w:p>
    <w:p w:rsidR="006C5580" w:rsidRPr="00F4674F" w:rsidRDefault="006C14D7" w:rsidP="006C5580">
      <w:pPr>
        <w:pStyle w:val="Table"/>
        <w:spacing w:before="0" w:after="292"/>
        <w:rPr>
          <w:sz w:val="22"/>
          <w:szCs w:val="22"/>
        </w:rPr>
      </w:pPr>
      <w:r>
        <w:rPr>
          <w:sz w:val="22"/>
          <w:szCs w:val="22"/>
        </w:rPr>
        <w:t>Table A.8-3</w:t>
      </w:r>
      <w:r w:rsidR="006C5580" w:rsidRPr="00F4674F">
        <w:rPr>
          <w:sz w:val="22"/>
          <w:szCs w:val="22"/>
        </w:rPr>
        <w:t>: Consultant Roles</w:t>
      </w:r>
    </w:p>
    <w:tbl>
      <w:tblPr>
        <w:tblW w:w="939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3965"/>
        <w:gridCol w:w="2125"/>
        <w:gridCol w:w="2110"/>
        <w:gridCol w:w="1190"/>
      </w:tblGrid>
      <w:tr w:rsidR="006C5580" w:rsidRPr="00E74A90" w:rsidTr="00183E19">
        <w:trPr>
          <w:tblHeader/>
          <w:tblCellSpacing w:w="0" w:type="dxa"/>
        </w:trPr>
        <w:tc>
          <w:tcPr>
            <w:tcW w:w="3750"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6C5580" w:rsidRPr="00FF28D5" w:rsidRDefault="006C5580" w:rsidP="00183E19">
            <w:pPr>
              <w:widowControl/>
              <w:suppressAutoHyphens w:val="0"/>
              <w:overflowPunct/>
              <w:autoSpaceDE/>
              <w:autoSpaceDN/>
              <w:adjustRightInd/>
              <w:spacing w:before="100" w:beforeAutospacing="1" w:after="115" w:line="240" w:lineRule="auto"/>
              <w:jc w:val="center"/>
              <w:textAlignment w:val="auto"/>
              <w:rPr>
                <w:b/>
                <w:bCs/>
                <w:szCs w:val="22"/>
              </w:rPr>
            </w:pPr>
            <w:r w:rsidRPr="00FF28D5">
              <w:rPr>
                <w:b/>
                <w:bCs/>
                <w:szCs w:val="22"/>
              </w:rPr>
              <w:t xml:space="preserve">Consultant </w:t>
            </w:r>
          </w:p>
        </w:tc>
        <w:tc>
          <w:tcPr>
            <w:tcW w:w="2010"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6C5580" w:rsidRPr="00FF28D5" w:rsidRDefault="006C5580" w:rsidP="00183E19">
            <w:pPr>
              <w:widowControl/>
              <w:suppressAutoHyphens w:val="0"/>
              <w:overflowPunct/>
              <w:autoSpaceDE/>
              <w:autoSpaceDN/>
              <w:adjustRightInd/>
              <w:spacing w:before="100" w:beforeAutospacing="1" w:after="115" w:line="240" w:lineRule="auto"/>
              <w:jc w:val="center"/>
              <w:textAlignment w:val="auto"/>
              <w:rPr>
                <w:b/>
                <w:bCs/>
                <w:szCs w:val="22"/>
              </w:rPr>
            </w:pPr>
            <w:r w:rsidRPr="00FF28D5">
              <w:rPr>
                <w:b/>
                <w:bCs/>
                <w:szCs w:val="22"/>
              </w:rPr>
              <w:t>Program Content</w:t>
            </w:r>
          </w:p>
        </w:tc>
        <w:tc>
          <w:tcPr>
            <w:tcW w:w="1995"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6C5580" w:rsidRPr="00FF28D5" w:rsidRDefault="006C5580" w:rsidP="00183E19">
            <w:pPr>
              <w:widowControl/>
              <w:suppressAutoHyphens w:val="0"/>
              <w:overflowPunct/>
              <w:autoSpaceDE/>
              <w:autoSpaceDN/>
              <w:adjustRightInd/>
              <w:spacing w:before="100" w:beforeAutospacing="1" w:after="115" w:line="240" w:lineRule="auto"/>
              <w:jc w:val="center"/>
              <w:textAlignment w:val="auto"/>
              <w:rPr>
                <w:b/>
                <w:bCs/>
                <w:szCs w:val="22"/>
              </w:rPr>
            </w:pPr>
            <w:r w:rsidRPr="00FF28D5">
              <w:rPr>
                <w:b/>
                <w:bCs/>
                <w:szCs w:val="22"/>
              </w:rPr>
              <w:t>Assessment Instrument Development</w:t>
            </w:r>
          </w:p>
        </w:tc>
        <w:tc>
          <w:tcPr>
            <w:tcW w:w="1125"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6C5580" w:rsidRPr="00FF28D5" w:rsidRDefault="006C5580" w:rsidP="00183E19">
            <w:pPr>
              <w:widowControl/>
              <w:suppressAutoHyphens w:val="0"/>
              <w:overflowPunct/>
              <w:autoSpaceDE/>
              <w:autoSpaceDN/>
              <w:adjustRightInd/>
              <w:spacing w:before="100" w:beforeAutospacing="1" w:after="115" w:line="240" w:lineRule="auto"/>
              <w:jc w:val="center"/>
              <w:textAlignment w:val="auto"/>
              <w:rPr>
                <w:b/>
                <w:bCs/>
                <w:szCs w:val="22"/>
              </w:rPr>
            </w:pPr>
            <w:r w:rsidRPr="00FF28D5">
              <w:rPr>
                <w:b/>
                <w:bCs/>
                <w:szCs w:val="22"/>
              </w:rPr>
              <w:t>Data Analysis</w:t>
            </w:r>
          </w:p>
        </w:tc>
      </w:tr>
      <w:tr w:rsidR="006C5580" w:rsidRPr="00E74A90" w:rsidTr="00183E19">
        <w:trPr>
          <w:tblCellSpacing w:w="0" w:type="dxa"/>
        </w:trPr>
        <w:tc>
          <w:tcPr>
            <w:tcW w:w="375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Daniel Alford, MD, MPH </w:t>
            </w:r>
          </w:p>
        </w:tc>
        <w:tc>
          <w:tcPr>
            <w:tcW w:w="201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X</w:t>
            </w:r>
          </w:p>
        </w:tc>
        <w:tc>
          <w:tcPr>
            <w:tcW w:w="199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X</w:t>
            </w:r>
          </w:p>
        </w:tc>
        <w:tc>
          <w:tcPr>
            <w:tcW w:w="112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p>
        </w:tc>
      </w:tr>
      <w:tr w:rsidR="006C5580" w:rsidRPr="00E74A90" w:rsidTr="00183E19">
        <w:trPr>
          <w:tblCellSpacing w:w="0" w:type="dxa"/>
        </w:trPr>
        <w:tc>
          <w:tcPr>
            <w:tcW w:w="375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Steve Applegate, </w:t>
            </w:r>
            <w:proofErr w:type="spellStart"/>
            <w:r w:rsidRPr="00FF28D5">
              <w:rPr>
                <w:szCs w:val="22"/>
              </w:rPr>
              <w:t>MEd</w:t>
            </w:r>
            <w:proofErr w:type="spellEnd"/>
            <w:r w:rsidRPr="00FF28D5">
              <w:rPr>
                <w:szCs w:val="22"/>
              </w:rPr>
              <w:t xml:space="preserve">, </w:t>
            </w:r>
            <w:proofErr w:type="spellStart"/>
            <w:r w:rsidRPr="00FF28D5">
              <w:rPr>
                <w:szCs w:val="22"/>
              </w:rPr>
              <w:t>MEd</w:t>
            </w:r>
            <w:proofErr w:type="spellEnd"/>
            <w:r w:rsidRPr="00FF28D5">
              <w:rPr>
                <w:szCs w:val="22"/>
              </w:rPr>
              <w:t xml:space="preserve"> </w:t>
            </w:r>
          </w:p>
        </w:tc>
        <w:tc>
          <w:tcPr>
            <w:tcW w:w="201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X</w:t>
            </w:r>
          </w:p>
        </w:tc>
        <w:tc>
          <w:tcPr>
            <w:tcW w:w="199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X</w:t>
            </w:r>
          </w:p>
        </w:tc>
        <w:tc>
          <w:tcPr>
            <w:tcW w:w="112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p>
        </w:tc>
      </w:tr>
      <w:tr w:rsidR="006C5580" w:rsidRPr="00E74A90" w:rsidTr="00183E19">
        <w:trPr>
          <w:tblCellSpacing w:w="0" w:type="dxa"/>
        </w:trPr>
        <w:tc>
          <w:tcPr>
            <w:tcW w:w="375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Matthew Bair, MD, MS </w:t>
            </w:r>
          </w:p>
        </w:tc>
        <w:tc>
          <w:tcPr>
            <w:tcW w:w="201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X</w:t>
            </w:r>
          </w:p>
        </w:tc>
        <w:tc>
          <w:tcPr>
            <w:tcW w:w="199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X</w:t>
            </w:r>
          </w:p>
        </w:tc>
        <w:tc>
          <w:tcPr>
            <w:tcW w:w="112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p>
        </w:tc>
      </w:tr>
      <w:tr w:rsidR="006C5580" w:rsidRPr="00E74A90" w:rsidTr="00183E19">
        <w:trPr>
          <w:tblCellSpacing w:w="0" w:type="dxa"/>
        </w:trPr>
        <w:tc>
          <w:tcPr>
            <w:tcW w:w="375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David Mathis, MD, FACP </w:t>
            </w:r>
          </w:p>
        </w:tc>
        <w:tc>
          <w:tcPr>
            <w:tcW w:w="201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X</w:t>
            </w:r>
          </w:p>
        </w:tc>
        <w:tc>
          <w:tcPr>
            <w:tcW w:w="199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X</w:t>
            </w:r>
          </w:p>
        </w:tc>
        <w:tc>
          <w:tcPr>
            <w:tcW w:w="112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p>
        </w:tc>
      </w:tr>
      <w:tr w:rsidR="006C5580" w:rsidRPr="00E74A90" w:rsidTr="00183E19">
        <w:trPr>
          <w:tblCellSpacing w:w="0" w:type="dxa"/>
        </w:trPr>
        <w:tc>
          <w:tcPr>
            <w:tcW w:w="375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Win May, MBBS, MS, PhD </w:t>
            </w:r>
          </w:p>
        </w:tc>
        <w:tc>
          <w:tcPr>
            <w:tcW w:w="201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X</w:t>
            </w:r>
          </w:p>
        </w:tc>
        <w:tc>
          <w:tcPr>
            <w:tcW w:w="199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X</w:t>
            </w:r>
          </w:p>
        </w:tc>
        <w:tc>
          <w:tcPr>
            <w:tcW w:w="112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p>
        </w:tc>
      </w:tr>
      <w:tr w:rsidR="006C5580" w:rsidRPr="00E74A90" w:rsidTr="00183E19">
        <w:trPr>
          <w:tblCellSpacing w:w="0" w:type="dxa"/>
        </w:trPr>
        <w:tc>
          <w:tcPr>
            <w:tcW w:w="375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Emil </w:t>
            </w:r>
            <w:proofErr w:type="spellStart"/>
            <w:r w:rsidRPr="00FF28D5">
              <w:rPr>
                <w:szCs w:val="22"/>
              </w:rPr>
              <w:t>Petrusa</w:t>
            </w:r>
            <w:proofErr w:type="spellEnd"/>
            <w:r w:rsidRPr="00FF28D5">
              <w:rPr>
                <w:szCs w:val="22"/>
              </w:rPr>
              <w:t xml:space="preserve">, PhD </w:t>
            </w:r>
          </w:p>
        </w:tc>
        <w:tc>
          <w:tcPr>
            <w:tcW w:w="201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X</w:t>
            </w:r>
          </w:p>
        </w:tc>
        <w:tc>
          <w:tcPr>
            <w:tcW w:w="199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X</w:t>
            </w:r>
          </w:p>
        </w:tc>
        <w:tc>
          <w:tcPr>
            <w:tcW w:w="112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p>
        </w:tc>
      </w:tr>
      <w:tr w:rsidR="006C5580" w:rsidRPr="00E74A90" w:rsidTr="00183E19">
        <w:trPr>
          <w:tblCellSpacing w:w="0" w:type="dxa"/>
        </w:trPr>
        <w:tc>
          <w:tcPr>
            <w:tcW w:w="375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Lisa </w:t>
            </w:r>
            <w:proofErr w:type="spellStart"/>
            <w:r w:rsidRPr="00FF28D5">
              <w:rPr>
                <w:szCs w:val="22"/>
              </w:rPr>
              <w:t>Slatt</w:t>
            </w:r>
            <w:proofErr w:type="spellEnd"/>
            <w:r w:rsidRPr="00FF28D5">
              <w:rPr>
                <w:szCs w:val="22"/>
              </w:rPr>
              <w:t xml:space="preserve">, </w:t>
            </w:r>
            <w:proofErr w:type="spellStart"/>
            <w:r w:rsidRPr="00FF28D5">
              <w:rPr>
                <w:szCs w:val="22"/>
              </w:rPr>
              <w:t>MEd</w:t>
            </w:r>
            <w:proofErr w:type="spellEnd"/>
            <w:r w:rsidRPr="00FF28D5">
              <w:rPr>
                <w:szCs w:val="22"/>
              </w:rPr>
              <w:t xml:space="preserve"> </w:t>
            </w:r>
          </w:p>
        </w:tc>
        <w:tc>
          <w:tcPr>
            <w:tcW w:w="201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X</w:t>
            </w:r>
          </w:p>
        </w:tc>
        <w:tc>
          <w:tcPr>
            <w:tcW w:w="199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X</w:t>
            </w:r>
          </w:p>
        </w:tc>
        <w:tc>
          <w:tcPr>
            <w:tcW w:w="112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p>
        </w:tc>
      </w:tr>
      <w:tr w:rsidR="006C5580" w:rsidRPr="00E74A90" w:rsidTr="00183E19">
        <w:trPr>
          <w:tblCellSpacing w:w="0" w:type="dxa"/>
        </w:trPr>
        <w:tc>
          <w:tcPr>
            <w:tcW w:w="375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Tracy Shaw, MA</w:t>
            </w:r>
          </w:p>
        </w:tc>
        <w:tc>
          <w:tcPr>
            <w:tcW w:w="201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p>
        </w:tc>
        <w:tc>
          <w:tcPr>
            <w:tcW w:w="199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X</w:t>
            </w:r>
          </w:p>
        </w:tc>
        <w:tc>
          <w:tcPr>
            <w:tcW w:w="112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X</w:t>
            </w:r>
          </w:p>
        </w:tc>
      </w:tr>
      <w:tr w:rsidR="006C5580" w:rsidRPr="00E74A90" w:rsidTr="00183E19">
        <w:trPr>
          <w:tblCellSpacing w:w="0" w:type="dxa"/>
        </w:trPr>
        <w:tc>
          <w:tcPr>
            <w:tcW w:w="375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lastRenderedPageBreak/>
              <w:t xml:space="preserve">Leanne </w:t>
            </w:r>
            <w:proofErr w:type="spellStart"/>
            <w:r w:rsidRPr="00FF28D5">
              <w:rPr>
                <w:szCs w:val="22"/>
              </w:rPr>
              <w:t>Yanni</w:t>
            </w:r>
            <w:proofErr w:type="spellEnd"/>
            <w:r w:rsidRPr="00FF28D5">
              <w:rPr>
                <w:szCs w:val="22"/>
              </w:rPr>
              <w:t xml:space="preserve">, MD </w:t>
            </w:r>
          </w:p>
        </w:tc>
        <w:tc>
          <w:tcPr>
            <w:tcW w:w="201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X</w:t>
            </w:r>
          </w:p>
        </w:tc>
        <w:tc>
          <w:tcPr>
            <w:tcW w:w="199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X</w:t>
            </w:r>
          </w:p>
        </w:tc>
        <w:tc>
          <w:tcPr>
            <w:tcW w:w="112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p>
        </w:tc>
      </w:tr>
      <w:tr w:rsidR="006C5580" w:rsidRPr="00E74A90" w:rsidTr="00183E19">
        <w:trPr>
          <w:tblCellSpacing w:w="0" w:type="dxa"/>
        </w:trPr>
        <w:tc>
          <w:tcPr>
            <w:tcW w:w="375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 xml:space="preserve">William Yarborough, MD </w:t>
            </w:r>
          </w:p>
        </w:tc>
        <w:tc>
          <w:tcPr>
            <w:tcW w:w="201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X</w:t>
            </w:r>
          </w:p>
        </w:tc>
        <w:tc>
          <w:tcPr>
            <w:tcW w:w="199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X</w:t>
            </w:r>
          </w:p>
        </w:tc>
        <w:tc>
          <w:tcPr>
            <w:tcW w:w="112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p>
        </w:tc>
      </w:tr>
    </w:tbl>
    <w:p w:rsidR="006C5580" w:rsidRDefault="006C5580" w:rsidP="006C5580">
      <w:pPr>
        <w:pStyle w:val="Heading2"/>
      </w:pPr>
    </w:p>
    <w:p w:rsidR="006C5580" w:rsidRDefault="006C5580" w:rsidP="006C5580">
      <w:pPr>
        <w:pStyle w:val="Heading2"/>
      </w:pPr>
      <w:bookmarkStart w:id="11" w:name="_Toc270063506"/>
      <w:r>
        <w:t>A.</w:t>
      </w:r>
      <w:r w:rsidR="006B2C64">
        <w:t xml:space="preserve">9. </w:t>
      </w:r>
      <w:r w:rsidR="00995279">
        <w:t>EXPLANATION OF ANY PAYMENT OF GIFT TO RESPONDENTS</w:t>
      </w:r>
      <w:bookmarkEnd w:id="11"/>
    </w:p>
    <w:p w:rsidR="006C5580" w:rsidRDefault="006C5580" w:rsidP="006C5580">
      <w:pPr>
        <w:tabs>
          <w:tab w:val="left" w:pos="0"/>
        </w:tabs>
      </w:pPr>
      <w:r>
        <w:tab/>
        <w:t xml:space="preserve"> Evaluative study physician participants will be eligible </w:t>
      </w:r>
      <w:r w:rsidR="00FA1DD4">
        <w:t>to receive incentives to participate that total</w:t>
      </w:r>
      <w:r>
        <w:t xml:space="preserve"> $225 ($75 upon enrollment in the study and completion of the first assessment, $75 for completing the </w:t>
      </w:r>
      <w:r w:rsidR="00BB3157">
        <w:t>assessment after completing the training</w:t>
      </w:r>
      <w:r>
        <w:t xml:space="preserve">, and $75 for the </w:t>
      </w:r>
      <w:r w:rsidR="00BB3157">
        <w:t>follow-up assessment</w:t>
      </w:r>
      <w:r>
        <w:t>). Evaluative study nurse practitioner or physician assistant participants will be el</w:t>
      </w:r>
      <w:r w:rsidR="00FD2639">
        <w:t xml:space="preserve">igible </w:t>
      </w:r>
      <w:r w:rsidR="00FA1DD4">
        <w:t>for incentives that total</w:t>
      </w:r>
      <w:r w:rsidR="00FD2639">
        <w:t xml:space="preserve"> $120 ($4</w:t>
      </w:r>
      <w:r>
        <w:t>0 upon enrollment in the study and comple</w:t>
      </w:r>
      <w:r w:rsidR="00FD2639">
        <w:t>tion of the first assessment, $4</w:t>
      </w:r>
      <w:r>
        <w:t xml:space="preserve">0 after completing the </w:t>
      </w:r>
      <w:r w:rsidR="00BB3157">
        <w:t>assessment after completing the training</w:t>
      </w:r>
      <w:r>
        <w:t>, an</w:t>
      </w:r>
      <w:r w:rsidR="00FD2639">
        <w:t>d $4</w:t>
      </w:r>
      <w:r>
        <w:t xml:space="preserve">0 for the </w:t>
      </w:r>
      <w:r w:rsidR="00BB3157">
        <w:t>follow-up assessment</w:t>
      </w:r>
      <w:r>
        <w:t xml:space="preserve">). A participant who drops out prior to completing the first evaluation will receive no </w:t>
      </w:r>
      <w:r w:rsidR="00FA1DD4">
        <w:t>incentives</w:t>
      </w:r>
      <w:r>
        <w:t xml:space="preserve">, and a participant who drops out after completing two </w:t>
      </w:r>
      <w:r w:rsidR="00BB3157">
        <w:t>assessments</w:t>
      </w:r>
      <w:r>
        <w:t xml:space="preserve"> will receive two</w:t>
      </w:r>
      <w:r w:rsidR="00FA1DD4">
        <w:t xml:space="preserve"> of the incentives</w:t>
      </w:r>
      <w:r>
        <w:t xml:space="preserve">. Any assessment where less than 80% of the questions are answered will be ruled incomplete. </w:t>
      </w:r>
    </w:p>
    <w:p w:rsidR="006C5580" w:rsidRDefault="00FA1DD4" w:rsidP="006C5580">
      <w:pPr>
        <w:tabs>
          <w:tab w:val="left" w:pos="0"/>
        </w:tabs>
      </w:pPr>
      <w:r>
        <w:tab/>
        <w:t>These incentives are</w:t>
      </w:r>
      <w:r w:rsidR="006C5580">
        <w:t xml:space="preserve"> necessary to adequately compensate the participants, who will be health care practitioners</w:t>
      </w:r>
      <w:r w:rsidR="00BB07BA">
        <w:t>,</w:t>
      </w:r>
      <w:r w:rsidR="006C5580">
        <w:t xml:space="preserve"> such as physicians, NPs, and PAs. The average salary for a primary care physician in the United States is $147,516 annually ($71/hour</w:t>
      </w:r>
      <w:r w:rsidR="00191235">
        <w:t>)</w:t>
      </w:r>
      <w:r w:rsidR="006C5580">
        <w:t xml:space="preserve"> </w:t>
      </w:r>
      <w:r w:rsidR="00191235">
        <w:t>(</w:t>
      </w:r>
      <w:r w:rsidR="006C5580">
        <w:rPr>
          <w:rStyle w:val="Hyperlink"/>
        </w:rPr>
        <w:t>http://www.physicianssearch.com/physician/salary2.html)</w:t>
      </w:r>
      <w:r w:rsidR="006C5580">
        <w:t>, for an NP is $86,857</w:t>
      </w:r>
      <w:r w:rsidR="00592425">
        <w:t xml:space="preserve"> </w:t>
      </w:r>
      <w:r w:rsidR="006C5580">
        <w:t xml:space="preserve">annually ($41.76/hour), </w:t>
      </w:r>
      <w:r w:rsidR="00592425">
        <w:t xml:space="preserve">and </w:t>
      </w:r>
      <w:r w:rsidR="006C5580">
        <w:t xml:space="preserve">for a PA is $74,980 annually ($36.00/hour) </w:t>
      </w:r>
      <w:r w:rsidR="00191235">
        <w:t>(</w:t>
      </w:r>
      <w:r w:rsidR="006C5580">
        <w:rPr>
          <w:rStyle w:val="Hyperlink"/>
        </w:rPr>
        <w:t>http://www.allhealthcare.com/careers/articles/list?article_search[category_id]=266</w:t>
      </w:r>
      <w:r w:rsidR="00191235">
        <w:rPr>
          <w:rStyle w:val="Hyperlink"/>
        </w:rPr>
        <w:t>)</w:t>
      </w:r>
      <w:r w:rsidR="006C5580">
        <w:t xml:space="preserve">.  We </w:t>
      </w:r>
      <w:r w:rsidR="00FD2639">
        <w:t xml:space="preserve">selected a figure reflective of their hourly income </w:t>
      </w:r>
      <w:r w:rsidR="006C5580">
        <w:t xml:space="preserve">in consideration of the extremely busy nature of health care </w:t>
      </w:r>
      <w:r w:rsidR="008D4832">
        <w:t>professionals’</w:t>
      </w:r>
      <w:r w:rsidR="006C5580">
        <w:t xml:space="preserve"> lives and thus the competing interests for their time. Research has shown that physicians are resistant to participation without financial </w:t>
      </w:r>
      <w:r w:rsidR="00B568B6">
        <w:t>incentives</w:t>
      </w:r>
      <w:r>
        <w:t xml:space="preserve"> (</w:t>
      </w:r>
      <w:proofErr w:type="spellStart"/>
      <w:r>
        <w:t>Herber</w:t>
      </w:r>
      <w:proofErr w:type="spellEnd"/>
      <w:r>
        <w:t xml:space="preserve">, et al, 2009). </w:t>
      </w:r>
      <w:r w:rsidR="006C5580">
        <w:t xml:space="preserve">We have </w:t>
      </w:r>
      <w:r>
        <w:t>provided similar incentives</w:t>
      </w:r>
      <w:r w:rsidR="002A0D6C">
        <w:t xml:space="preserve"> </w:t>
      </w:r>
      <w:r>
        <w:t xml:space="preserve">to </w:t>
      </w:r>
      <w:r w:rsidR="002A0D6C">
        <w:t>physicians and nurse practitioners</w:t>
      </w:r>
      <w:r w:rsidR="006C5580">
        <w:t xml:space="preserve"> on previous projects, for example, the Phase I portion of this project and </w:t>
      </w:r>
      <w:r w:rsidR="006C5580" w:rsidRPr="00BB07BA">
        <w:rPr>
          <w:i/>
        </w:rPr>
        <w:t xml:space="preserve">Online </w:t>
      </w:r>
      <w:proofErr w:type="spellStart"/>
      <w:r w:rsidR="006C5580" w:rsidRPr="00BB07BA">
        <w:rPr>
          <w:i/>
        </w:rPr>
        <w:t>Buprenorphine</w:t>
      </w:r>
      <w:proofErr w:type="spellEnd"/>
      <w:r w:rsidR="006C5580" w:rsidRPr="00BB07BA">
        <w:rPr>
          <w:i/>
        </w:rPr>
        <w:t xml:space="preserve"> Practice Advisor for Physicians</w:t>
      </w:r>
      <w:r w:rsidR="006C5580">
        <w:t xml:space="preserve"> (</w:t>
      </w:r>
      <w:r w:rsidR="002A0D6C">
        <w:t xml:space="preserve">NIDA </w:t>
      </w:r>
      <w:r w:rsidR="006C5580">
        <w:t xml:space="preserve">Contract </w:t>
      </w:r>
      <w:r w:rsidR="006C5580">
        <w:lastRenderedPageBreak/>
        <w:t xml:space="preserve">#HHSN271200555303C), and found it necessary in order to recruit a sufficient number of participants. </w:t>
      </w:r>
      <w:r w:rsidR="002A0D6C">
        <w:t>Other, similar projects</w:t>
      </w:r>
      <w:r>
        <w:t xml:space="preserve"> funded through NIH</w:t>
      </w:r>
      <w:r w:rsidR="002A0D6C">
        <w:t xml:space="preserve"> </w:t>
      </w:r>
      <w:r w:rsidR="00B568B6">
        <w:t>have</w:t>
      </w:r>
      <w:r w:rsidR="002A0D6C">
        <w:t xml:space="preserve"> </w:t>
      </w:r>
      <w:r>
        <w:t>provided incentives to</w:t>
      </w:r>
      <w:r w:rsidR="002A0D6C">
        <w:t xml:space="preserve"> primary care providers. For example, Short et al (2006) </w:t>
      </w:r>
      <w:r>
        <w:t xml:space="preserve">provided </w:t>
      </w:r>
      <w:r w:rsidR="002A0D6C">
        <w:t>physicians</w:t>
      </w:r>
      <w:r>
        <w:t xml:space="preserve"> with incentives of</w:t>
      </w:r>
      <w:r w:rsidR="002A0D6C">
        <w:t xml:space="preserve"> $150 </w:t>
      </w:r>
      <w:r>
        <w:t>to take</w:t>
      </w:r>
      <w:r w:rsidR="002A0D6C">
        <w:t xml:space="preserve"> </w:t>
      </w:r>
      <w:r>
        <w:t>three assessments and complete</w:t>
      </w:r>
      <w:r w:rsidR="002A0D6C">
        <w:t xml:space="preserve"> at least 4 hours of CME (Small Business Innovation and Research grant, National Institute of Mental Health (R44-MH62233). </w:t>
      </w:r>
      <w:proofErr w:type="gramStart"/>
      <w:r w:rsidR="002A0D6C">
        <w:t>While they did not report the time involved in their published results, their assessment involved only paper surveys.</w:t>
      </w:r>
      <w:proofErr w:type="gramEnd"/>
      <w:r w:rsidR="002A0D6C">
        <w:t xml:space="preserve"> </w:t>
      </w:r>
    </w:p>
    <w:p w:rsidR="006C5580" w:rsidRDefault="006C5580" w:rsidP="006C5580">
      <w:pPr>
        <w:tabs>
          <w:tab w:val="left" w:pos="0"/>
        </w:tabs>
      </w:pPr>
      <w:r>
        <w:tab/>
        <w:t xml:space="preserve">The proposed </w:t>
      </w:r>
      <w:r w:rsidR="00FA1DD4">
        <w:t>incentives</w:t>
      </w:r>
      <w:r>
        <w:t xml:space="preserve"> are in no way meant to induce respondents to comply with unnecessary paperwork requests. Research has shown that offering incentives to participants greatly increases response rates as well as speed of response (</w:t>
      </w:r>
      <w:proofErr w:type="spellStart"/>
      <w:r>
        <w:t>Dillman</w:t>
      </w:r>
      <w:proofErr w:type="spellEnd"/>
      <w:r>
        <w:t>, 1978; 2000).</w:t>
      </w:r>
      <w:r w:rsidR="00FA1DD4">
        <w:t xml:space="preserve"> </w:t>
      </w:r>
      <w:r>
        <w:rPr>
          <w:vertAlign w:val="superscript"/>
        </w:rPr>
        <w:t xml:space="preserve"> </w:t>
      </w:r>
      <w:r>
        <w:t xml:space="preserve">Participant incentives will be integral to obtaining desired response rates for all proposed studies. </w:t>
      </w:r>
    </w:p>
    <w:p w:rsidR="006C5580" w:rsidRDefault="006C5580" w:rsidP="006C5580">
      <w:pPr>
        <w:pStyle w:val="Heading2"/>
      </w:pPr>
      <w:bookmarkStart w:id="12" w:name="_Toc270063507"/>
      <w:r>
        <w:t>A.10. A</w:t>
      </w:r>
      <w:r w:rsidR="00A40A90">
        <w:t>SSURANCE OF CONFIDENTIALITY PROVIDED TO RESPONDENTS</w:t>
      </w:r>
      <w:bookmarkEnd w:id="12"/>
      <w:r>
        <w:t xml:space="preserve"> </w:t>
      </w:r>
    </w:p>
    <w:p w:rsidR="006C5580" w:rsidRDefault="006C5580" w:rsidP="006C5580">
      <w:r>
        <w:tab/>
        <w:t>The proposed research has been reviewed and approved</w:t>
      </w:r>
      <w:r w:rsidR="00221FA8">
        <w:t xml:space="preserve"> as exempt</w:t>
      </w:r>
      <w:r>
        <w:t xml:space="preserve"> by the Clinical Tools Institutional Review Board, review number 2009-03-001. The information provided will be kept confidential and will not be disclosed to anyone but the researchers conducting the study, except as otherwise required by law. Confidentiality will be maintained by using subject ID numbers rather than names on all data collection forms. Any identifying information inadvertently provided by participants will be promptly removed. Online data will be maintained on a secure server during the duration of the research, after which it will be deleted. Data linking subject ID with identifiers and all printed records will be kept in a locked filing cabinet accessible only to the Principal Investigator and project assistants involved in this research. All participants will complete informed consent documents that outline CTI's confidentiality procedures and will include information about circumstances under which participant information may be accessible to others. During analysis, da</w:t>
      </w:r>
      <w:r w:rsidR="00221FA8">
        <w:t>ta will be aggregated in such a</w:t>
      </w:r>
      <w:r>
        <w:t xml:space="preserve"> way that no personally identifiable information can be obtained from all data reports or any published material. All electronic and paper data pertaining to identifiable data on subjects will be securely stored for three years, in keeping with NIH requirements, </w:t>
      </w:r>
      <w:r w:rsidR="008D4832">
        <w:t>and then</w:t>
      </w:r>
      <w:r>
        <w:t xml:space="preserve"> purged unless otherwise directed by NIDA. Standard human </w:t>
      </w:r>
      <w:proofErr w:type="gramStart"/>
      <w:r>
        <w:t>subjects</w:t>
      </w:r>
      <w:proofErr w:type="gramEnd"/>
      <w:r>
        <w:t xml:space="preserve"> guidelines will be followed. Confirmation of Human Subjects Institutional Review Board review </w:t>
      </w:r>
      <w:r>
        <w:lastRenderedPageBreak/>
        <w:t xml:space="preserve">and approval for exempt status are provided in </w:t>
      </w:r>
      <w:r w:rsidR="00AA6524">
        <w:t>Attachment 2</w:t>
      </w:r>
      <w:r>
        <w:t xml:space="preserve">. </w:t>
      </w:r>
    </w:p>
    <w:p w:rsidR="006C5580" w:rsidRDefault="006C5580" w:rsidP="006C5580">
      <w:r>
        <w:tab/>
        <w:t xml:space="preserve">The proposed project will fully comply with the Federal Registry Notice. The Privacy Act may apply to some data collection activities. Through coordination with the NIH Office of Management, the determination will be made as to whether the Privacy Act will be applied as indicated. </w:t>
      </w:r>
    </w:p>
    <w:p w:rsidR="006C5580" w:rsidRDefault="006C5580" w:rsidP="006C5580">
      <w:pPr>
        <w:pStyle w:val="Heading2"/>
      </w:pPr>
      <w:bookmarkStart w:id="13" w:name="_Toc270063508"/>
      <w:r>
        <w:t xml:space="preserve">A.11. </w:t>
      </w:r>
      <w:r w:rsidR="00F75AE6">
        <w:t>JUSTIFICATION FOR SENSITIVE QUESTIONS</w:t>
      </w:r>
      <w:bookmarkEnd w:id="13"/>
      <w:r>
        <w:t xml:space="preserve"> </w:t>
      </w:r>
    </w:p>
    <w:p w:rsidR="006C5580" w:rsidRDefault="006C5580" w:rsidP="006C5580">
      <w:pPr>
        <w:tabs>
          <w:tab w:val="left" w:pos="0"/>
        </w:tabs>
      </w:pPr>
      <w:r>
        <w:tab/>
        <w:t xml:space="preserve">The proposed research does not involve asking participants sensitive questions. Although participants in the pilot test and evaluation will be asked questions concerning their professional knowledge and beliefs and attitudes about pain medicine and addiction </w:t>
      </w:r>
      <w:r w:rsidR="008D4832">
        <w:t>treatment,</w:t>
      </w:r>
      <w:r>
        <w:t xml:space="preserve"> no information about personal use of, or behaviors related to these substances or any illegal drugs, will be solicited. It is essential to determine the program's effects, if any, on knowledge, attitude, and clinical skill related to the treatment of pain and addiction.</w:t>
      </w:r>
    </w:p>
    <w:p w:rsidR="00992F03" w:rsidRDefault="00992F03" w:rsidP="006C5580">
      <w:pPr>
        <w:tabs>
          <w:tab w:val="left" w:pos="0"/>
        </w:tabs>
      </w:pPr>
      <w:r>
        <w:tab/>
        <w:t xml:space="preserve">A signed consent form is not required but participants will be emailed a complete description of what will be involved when participating in the research and are asked to return the description by email with their names added to signify that they understand. They are also given the opportunity to ask and questions and are advised that they can drop out at any time without prejudice. </w:t>
      </w:r>
    </w:p>
    <w:p w:rsidR="00992F03" w:rsidRDefault="00992F03" w:rsidP="006C5580">
      <w:pPr>
        <w:tabs>
          <w:tab w:val="left" w:pos="0"/>
        </w:tabs>
      </w:pPr>
      <w:r>
        <w:tab/>
        <w:t xml:space="preserve">Personally identifiable information that will be </w:t>
      </w:r>
      <w:r w:rsidR="00A82AD9">
        <w:t>collected</w:t>
      </w:r>
      <w:r>
        <w:t xml:space="preserve"> includes name, address, email address, </w:t>
      </w:r>
      <w:r w:rsidR="00A82AD9">
        <w:t xml:space="preserve">licensure (medical doctor or nurse practitioner, </w:t>
      </w:r>
      <w:r>
        <w:t>medical specialty</w:t>
      </w:r>
      <w:r w:rsidR="00A82AD9">
        <w:t xml:space="preserve">, type of practice, and years in practice. Participants are assigned an identification code at the time of enrollment and only the director of the research has access to information on code assignments. The code is only broken for the purpose of </w:t>
      </w:r>
      <w:r w:rsidR="00FA1DD4">
        <w:t xml:space="preserve">providing the incentive as promised </w:t>
      </w:r>
      <w:r w:rsidR="00A82AD9">
        <w:t xml:space="preserve">upon completion of the study. Personally identifiable information will not be associated with any of the data collected and the code used to identify participants will be destroyed following completion of the research. </w:t>
      </w:r>
    </w:p>
    <w:p w:rsidR="006C5580" w:rsidRDefault="006C5580" w:rsidP="006C5580">
      <w:pPr>
        <w:pStyle w:val="Heading2"/>
      </w:pPr>
      <w:bookmarkStart w:id="14" w:name="_Toc270063509"/>
      <w:r>
        <w:t xml:space="preserve">A.12. </w:t>
      </w:r>
      <w:r w:rsidR="009E7AD1">
        <w:t>ESTIMATES OF HOUR BURDEN INCLUDING ANNUALIZED HOURLY COSTS</w:t>
      </w:r>
      <w:bookmarkEnd w:id="14"/>
      <w:r>
        <w:t xml:space="preserve"> </w:t>
      </w:r>
    </w:p>
    <w:p w:rsidR="006C5580" w:rsidRDefault="009E7AD1" w:rsidP="006C5580">
      <w:pPr>
        <w:tabs>
          <w:tab w:val="left" w:pos="0"/>
        </w:tabs>
      </w:pPr>
      <w:r>
        <w:tab/>
        <w:t>Table A.12-1</w:t>
      </w:r>
      <w:r w:rsidR="006C5580">
        <w:t xml:space="preserve"> (below) shows the estimated burden of hours requested for this project, based on consultant input and previous testing of the website with fewer than 10 respondents.</w:t>
      </w:r>
    </w:p>
    <w:p w:rsidR="006C5580" w:rsidRPr="00A9437C" w:rsidRDefault="00A532E9" w:rsidP="006C5580">
      <w:pPr>
        <w:pStyle w:val="Table"/>
        <w:keepNext/>
        <w:rPr>
          <w:sz w:val="22"/>
          <w:szCs w:val="22"/>
        </w:rPr>
      </w:pPr>
      <w:r>
        <w:rPr>
          <w:sz w:val="22"/>
          <w:szCs w:val="22"/>
        </w:rPr>
        <w:lastRenderedPageBreak/>
        <w:t>Table A.12-1</w:t>
      </w:r>
      <w:r w:rsidR="006C5580" w:rsidRPr="00F4674F">
        <w:rPr>
          <w:sz w:val="22"/>
          <w:szCs w:val="22"/>
        </w:rPr>
        <w:t>: Estim</w:t>
      </w:r>
      <w:r w:rsidR="00434011">
        <w:rPr>
          <w:sz w:val="22"/>
          <w:szCs w:val="22"/>
        </w:rPr>
        <w:t xml:space="preserve">ates of </w:t>
      </w:r>
      <w:proofErr w:type="spellStart"/>
      <w:r w:rsidR="00434011">
        <w:rPr>
          <w:sz w:val="22"/>
          <w:szCs w:val="22"/>
        </w:rPr>
        <w:t>Hour</w:t>
      </w:r>
      <w:proofErr w:type="spellEnd"/>
      <w:r w:rsidR="00434011">
        <w:rPr>
          <w:sz w:val="22"/>
          <w:szCs w:val="22"/>
        </w:rPr>
        <w:t xml:space="preserve"> Burden</w:t>
      </w:r>
    </w:p>
    <w:tbl>
      <w:tblPr>
        <w:tblW w:w="939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3917"/>
        <w:gridCol w:w="1444"/>
        <w:gridCol w:w="1621"/>
        <w:gridCol w:w="1172"/>
        <w:gridCol w:w="1236"/>
      </w:tblGrid>
      <w:tr w:rsidR="006C5580" w:rsidRPr="00A9437C" w:rsidTr="00183E19">
        <w:trPr>
          <w:tblHeader/>
          <w:tblCellSpacing w:w="0" w:type="dxa"/>
        </w:trPr>
        <w:tc>
          <w:tcPr>
            <w:tcW w:w="3660"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6C5580" w:rsidRPr="00FF28D5" w:rsidRDefault="006C5580" w:rsidP="00183E19">
            <w:pPr>
              <w:widowControl/>
              <w:suppressAutoHyphens w:val="0"/>
              <w:overflowPunct/>
              <w:autoSpaceDE/>
              <w:autoSpaceDN/>
              <w:adjustRightInd/>
              <w:spacing w:before="100" w:beforeAutospacing="1" w:after="115" w:line="240" w:lineRule="auto"/>
              <w:jc w:val="center"/>
              <w:textAlignment w:val="auto"/>
              <w:rPr>
                <w:b/>
                <w:bCs/>
                <w:szCs w:val="22"/>
              </w:rPr>
            </w:pPr>
            <w:r w:rsidRPr="00FF28D5">
              <w:rPr>
                <w:b/>
                <w:bCs/>
                <w:szCs w:val="22"/>
              </w:rPr>
              <w:t>Type of Respondents</w:t>
            </w:r>
          </w:p>
        </w:tc>
        <w:tc>
          <w:tcPr>
            <w:tcW w:w="1335"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6C5580" w:rsidRPr="00FF28D5" w:rsidRDefault="006C5580" w:rsidP="00183E19">
            <w:pPr>
              <w:widowControl/>
              <w:suppressAutoHyphens w:val="0"/>
              <w:overflowPunct/>
              <w:autoSpaceDE/>
              <w:autoSpaceDN/>
              <w:adjustRightInd/>
              <w:spacing w:before="100" w:beforeAutospacing="1" w:after="115" w:line="240" w:lineRule="auto"/>
              <w:jc w:val="center"/>
              <w:textAlignment w:val="auto"/>
              <w:rPr>
                <w:b/>
                <w:bCs/>
                <w:szCs w:val="22"/>
              </w:rPr>
            </w:pPr>
            <w:r w:rsidRPr="00FF28D5">
              <w:rPr>
                <w:b/>
                <w:bCs/>
                <w:szCs w:val="22"/>
              </w:rPr>
              <w:t>Number of Respondents</w:t>
            </w:r>
          </w:p>
        </w:tc>
        <w:tc>
          <w:tcPr>
            <w:tcW w:w="1515"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6C5580" w:rsidRPr="00FF28D5" w:rsidRDefault="006C5580" w:rsidP="00183E19">
            <w:pPr>
              <w:widowControl/>
              <w:suppressAutoHyphens w:val="0"/>
              <w:overflowPunct/>
              <w:autoSpaceDE/>
              <w:autoSpaceDN/>
              <w:adjustRightInd/>
              <w:spacing w:before="100" w:beforeAutospacing="1" w:after="115" w:line="240" w:lineRule="auto"/>
              <w:jc w:val="center"/>
              <w:textAlignment w:val="auto"/>
              <w:rPr>
                <w:b/>
                <w:bCs/>
                <w:szCs w:val="22"/>
              </w:rPr>
            </w:pPr>
            <w:r w:rsidRPr="00FF28D5">
              <w:rPr>
                <w:b/>
                <w:bCs/>
                <w:szCs w:val="22"/>
              </w:rPr>
              <w:t xml:space="preserve">Frequency of Responses </w:t>
            </w:r>
          </w:p>
        </w:tc>
        <w:tc>
          <w:tcPr>
            <w:tcW w:w="1095"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6C5580" w:rsidRPr="00FF28D5" w:rsidRDefault="006C5580" w:rsidP="00183E19">
            <w:pPr>
              <w:widowControl/>
              <w:suppressAutoHyphens w:val="0"/>
              <w:overflowPunct/>
              <w:autoSpaceDE/>
              <w:autoSpaceDN/>
              <w:adjustRightInd/>
              <w:spacing w:before="100" w:beforeAutospacing="1" w:after="115" w:line="240" w:lineRule="auto"/>
              <w:jc w:val="center"/>
              <w:textAlignment w:val="auto"/>
              <w:rPr>
                <w:b/>
                <w:bCs/>
                <w:szCs w:val="22"/>
              </w:rPr>
            </w:pPr>
            <w:r w:rsidRPr="00FF28D5">
              <w:rPr>
                <w:b/>
                <w:bCs/>
                <w:szCs w:val="22"/>
              </w:rPr>
              <w:t>Average Time per Response</w:t>
            </w:r>
          </w:p>
        </w:tc>
        <w:tc>
          <w:tcPr>
            <w:tcW w:w="1155"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6C5580" w:rsidRPr="00FF28D5" w:rsidRDefault="006C5580" w:rsidP="00183E19">
            <w:pPr>
              <w:widowControl/>
              <w:suppressAutoHyphens w:val="0"/>
              <w:overflowPunct/>
              <w:autoSpaceDE/>
              <w:autoSpaceDN/>
              <w:adjustRightInd/>
              <w:spacing w:before="100" w:beforeAutospacing="1" w:after="115" w:line="240" w:lineRule="auto"/>
              <w:jc w:val="center"/>
              <w:textAlignment w:val="auto"/>
              <w:rPr>
                <w:b/>
                <w:bCs/>
                <w:szCs w:val="22"/>
              </w:rPr>
            </w:pPr>
            <w:r w:rsidRPr="00FF28D5">
              <w:rPr>
                <w:b/>
                <w:bCs/>
                <w:szCs w:val="22"/>
              </w:rPr>
              <w:t>Annual Hour Burden</w:t>
            </w:r>
          </w:p>
        </w:tc>
      </w:tr>
      <w:tr w:rsidR="006C5580" w:rsidRPr="00A9437C" w:rsidTr="00183E19">
        <w:trPr>
          <w:tblCellSpacing w:w="0" w:type="dxa"/>
        </w:trPr>
        <w:tc>
          <w:tcPr>
            <w:tcW w:w="3660" w:type="dxa"/>
            <w:tcBorders>
              <w:top w:val="outset" w:sz="6" w:space="0" w:color="000000"/>
              <w:left w:val="outset" w:sz="6" w:space="0" w:color="000000"/>
              <w:bottom w:val="outset" w:sz="6" w:space="0" w:color="000000"/>
              <w:right w:val="outset" w:sz="6" w:space="0" w:color="000000"/>
            </w:tcBorders>
            <w:hideMark/>
          </w:tcPr>
          <w:p w:rsidR="00434011"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Health Care Providers (Evaluation)</w:t>
            </w:r>
          </w:p>
        </w:tc>
        <w:tc>
          <w:tcPr>
            <w:tcW w:w="1335" w:type="dxa"/>
            <w:tcBorders>
              <w:top w:val="outset" w:sz="6" w:space="0" w:color="000000"/>
              <w:left w:val="outset" w:sz="6" w:space="0" w:color="000000"/>
              <w:bottom w:val="outset" w:sz="6" w:space="0" w:color="000000"/>
              <w:right w:val="outset" w:sz="6" w:space="0" w:color="000000"/>
            </w:tcBorders>
            <w:vAlign w:val="bottom"/>
            <w:hideMark/>
          </w:tcPr>
          <w:p w:rsidR="006C5580" w:rsidRPr="00FF28D5" w:rsidRDefault="006C5580" w:rsidP="00183E19">
            <w:pPr>
              <w:widowControl/>
              <w:suppressAutoHyphens w:val="0"/>
              <w:overflowPunct/>
              <w:autoSpaceDE/>
              <w:autoSpaceDN/>
              <w:adjustRightInd/>
              <w:spacing w:before="100" w:beforeAutospacing="1" w:after="115" w:line="240" w:lineRule="auto"/>
              <w:jc w:val="center"/>
              <w:textAlignment w:val="auto"/>
              <w:rPr>
                <w:szCs w:val="22"/>
              </w:rPr>
            </w:pPr>
            <w:r w:rsidRPr="00FF28D5">
              <w:rPr>
                <w:szCs w:val="22"/>
              </w:rPr>
              <w:t>80</w:t>
            </w:r>
          </w:p>
        </w:tc>
        <w:tc>
          <w:tcPr>
            <w:tcW w:w="1515" w:type="dxa"/>
            <w:tcBorders>
              <w:top w:val="outset" w:sz="6" w:space="0" w:color="000000"/>
              <w:left w:val="outset" w:sz="6" w:space="0" w:color="000000"/>
              <w:bottom w:val="outset" w:sz="6" w:space="0" w:color="000000"/>
              <w:right w:val="outset" w:sz="6" w:space="0" w:color="000000"/>
            </w:tcBorders>
            <w:vAlign w:val="bottom"/>
            <w:hideMark/>
          </w:tcPr>
          <w:p w:rsidR="006C5580" w:rsidRPr="00FF28D5" w:rsidRDefault="006C5580" w:rsidP="00183E19">
            <w:pPr>
              <w:widowControl/>
              <w:suppressAutoHyphens w:val="0"/>
              <w:overflowPunct/>
              <w:autoSpaceDE/>
              <w:autoSpaceDN/>
              <w:adjustRightInd/>
              <w:spacing w:before="100" w:beforeAutospacing="1" w:after="115" w:line="240" w:lineRule="auto"/>
              <w:jc w:val="center"/>
              <w:textAlignment w:val="auto"/>
              <w:rPr>
                <w:szCs w:val="22"/>
              </w:rPr>
            </w:pPr>
            <w:r w:rsidRPr="00FF28D5">
              <w:rPr>
                <w:szCs w:val="22"/>
              </w:rPr>
              <w:t>3</w:t>
            </w:r>
          </w:p>
        </w:tc>
        <w:tc>
          <w:tcPr>
            <w:tcW w:w="1095" w:type="dxa"/>
            <w:tcBorders>
              <w:top w:val="outset" w:sz="6" w:space="0" w:color="000000"/>
              <w:left w:val="outset" w:sz="6" w:space="0" w:color="000000"/>
              <w:bottom w:val="outset" w:sz="6" w:space="0" w:color="000000"/>
              <w:right w:val="outset" w:sz="6" w:space="0" w:color="000000"/>
            </w:tcBorders>
            <w:hideMark/>
          </w:tcPr>
          <w:p w:rsidR="006C5580" w:rsidRPr="00FF28D5" w:rsidRDefault="00FD2639" w:rsidP="00183E19">
            <w:pPr>
              <w:widowControl/>
              <w:suppressAutoHyphens w:val="0"/>
              <w:overflowPunct/>
              <w:autoSpaceDE/>
              <w:autoSpaceDN/>
              <w:adjustRightInd/>
              <w:spacing w:before="100" w:beforeAutospacing="1" w:after="115" w:line="240" w:lineRule="auto"/>
              <w:jc w:val="center"/>
              <w:textAlignment w:val="auto"/>
              <w:rPr>
                <w:szCs w:val="22"/>
              </w:rPr>
            </w:pPr>
            <w:r>
              <w:rPr>
                <w:szCs w:val="22"/>
              </w:rPr>
              <w:t>.75</w:t>
            </w:r>
          </w:p>
        </w:tc>
        <w:tc>
          <w:tcPr>
            <w:tcW w:w="115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jc w:val="center"/>
              <w:textAlignment w:val="auto"/>
              <w:rPr>
                <w:szCs w:val="22"/>
              </w:rPr>
            </w:pPr>
            <w:r w:rsidRPr="00FF28D5">
              <w:rPr>
                <w:szCs w:val="22"/>
              </w:rPr>
              <w:t>180.00</w:t>
            </w:r>
          </w:p>
        </w:tc>
      </w:tr>
      <w:tr w:rsidR="006C5580" w:rsidRPr="00A9437C" w:rsidTr="00183E19">
        <w:trPr>
          <w:tblCellSpacing w:w="0" w:type="dxa"/>
        </w:trPr>
        <w:tc>
          <w:tcPr>
            <w:tcW w:w="3660"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b/>
                <w:bCs/>
                <w:szCs w:val="22"/>
              </w:rPr>
              <w:t>Total</w:t>
            </w:r>
          </w:p>
        </w:tc>
        <w:tc>
          <w:tcPr>
            <w:tcW w:w="133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jc w:val="center"/>
              <w:textAlignment w:val="auto"/>
              <w:rPr>
                <w:szCs w:val="22"/>
              </w:rPr>
            </w:pPr>
            <w:r w:rsidRPr="00FF28D5">
              <w:rPr>
                <w:b/>
                <w:bCs/>
                <w:szCs w:val="22"/>
              </w:rPr>
              <w:t>80</w:t>
            </w:r>
          </w:p>
        </w:tc>
        <w:tc>
          <w:tcPr>
            <w:tcW w:w="151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jc w:val="center"/>
              <w:textAlignment w:val="auto"/>
              <w:rPr>
                <w:szCs w:val="22"/>
              </w:rPr>
            </w:pPr>
            <w:r w:rsidRPr="00FF28D5">
              <w:rPr>
                <w:b/>
                <w:bCs/>
                <w:szCs w:val="22"/>
              </w:rPr>
              <w:t>-</w:t>
            </w:r>
          </w:p>
        </w:tc>
        <w:tc>
          <w:tcPr>
            <w:tcW w:w="1095" w:type="dxa"/>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after="115" w:line="240" w:lineRule="auto"/>
              <w:jc w:val="center"/>
              <w:textAlignment w:val="auto"/>
              <w:rPr>
                <w:szCs w:val="22"/>
              </w:rPr>
            </w:pPr>
            <w:r w:rsidRPr="00FF28D5">
              <w:rPr>
                <w:b/>
                <w:bCs/>
                <w:szCs w:val="22"/>
              </w:rPr>
              <w:t>-</w:t>
            </w:r>
          </w:p>
        </w:tc>
        <w:tc>
          <w:tcPr>
            <w:tcW w:w="1155" w:type="dxa"/>
            <w:tcBorders>
              <w:top w:val="outset" w:sz="6" w:space="0" w:color="000000"/>
              <w:left w:val="outset" w:sz="6" w:space="0" w:color="000000"/>
              <w:bottom w:val="outset" w:sz="6" w:space="0" w:color="000000"/>
              <w:right w:val="outset" w:sz="6" w:space="0" w:color="000000"/>
            </w:tcBorders>
            <w:shd w:val="clear" w:color="auto" w:fill="E6E6E6"/>
            <w:hideMark/>
          </w:tcPr>
          <w:p w:rsidR="006C5580" w:rsidRPr="00FF28D5" w:rsidRDefault="006C5580" w:rsidP="00183E19">
            <w:pPr>
              <w:widowControl/>
              <w:suppressAutoHyphens w:val="0"/>
              <w:overflowPunct/>
              <w:autoSpaceDE/>
              <w:autoSpaceDN/>
              <w:adjustRightInd/>
              <w:spacing w:before="100" w:beforeAutospacing="1" w:after="115" w:line="240" w:lineRule="auto"/>
              <w:jc w:val="center"/>
              <w:textAlignment w:val="auto"/>
              <w:rPr>
                <w:szCs w:val="22"/>
              </w:rPr>
            </w:pPr>
            <w:r w:rsidRPr="00FF28D5">
              <w:rPr>
                <w:b/>
                <w:bCs/>
                <w:szCs w:val="22"/>
              </w:rPr>
              <w:t>180</w:t>
            </w:r>
          </w:p>
        </w:tc>
      </w:tr>
    </w:tbl>
    <w:p w:rsidR="006C5580" w:rsidRDefault="006C5580" w:rsidP="006C5580">
      <w:pPr>
        <w:pStyle w:val="Table"/>
        <w:spacing w:before="0" w:after="0" w:line="200" w:lineRule="atLeast"/>
        <w:jc w:val="center"/>
      </w:pPr>
    </w:p>
    <w:p w:rsidR="006C5580" w:rsidRDefault="00A532E9" w:rsidP="006C5580">
      <w:pPr>
        <w:pStyle w:val="Table"/>
        <w:keepNext/>
        <w:widowControl/>
        <w:spacing w:before="0" w:after="0" w:line="200" w:lineRule="atLeast"/>
        <w:rPr>
          <w:sz w:val="22"/>
          <w:szCs w:val="22"/>
        </w:rPr>
      </w:pPr>
      <w:r>
        <w:rPr>
          <w:sz w:val="22"/>
          <w:szCs w:val="22"/>
        </w:rPr>
        <w:t>Table A.12-2</w:t>
      </w:r>
      <w:r w:rsidR="006C5580" w:rsidRPr="00A9437C">
        <w:rPr>
          <w:sz w:val="22"/>
          <w:szCs w:val="22"/>
        </w:rPr>
        <w:t>: Annualized Cost to Respondents</w:t>
      </w:r>
      <w:r w:rsidR="006C5580">
        <w:rPr>
          <w:sz w:val="22"/>
          <w:szCs w:val="22"/>
        </w:rPr>
        <w:t xml:space="preserve">  </w:t>
      </w:r>
    </w:p>
    <w:p w:rsidR="006C5580" w:rsidRPr="00A9437C" w:rsidRDefault="006C5580" w:rsidP="006C5580">
      <w:pPr>
        <w:pStyle w:val="Table"/>
        <w:keepNext/>
        <w:widowControl/>
        <w:spacing w:before="0" w:after="0" w:line="200" w:lineRule="atLeast"/>
        <w:rPr>
          <w:sz w:val="22"/>
          <w:szCs w:val="22"/>
        </w:rPr>
      </w:pPr>
    </w:p>
    <w:tbl>
      <w:tblPr>
        <w:tblW w:w="9375" w:type="dxa"/>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tblPr>
      <w:tblGrid>
        <w:gridCol w:w="1700"/>
        <w:gridCol w:w="1474"/>
        <w:gridCol w:w="1716"/>
        <w:gridCol w:w="2017"/>
        <w:gridCol w:w="2468"/>
      </w:tblGrid>
      <w:tr w:rsidR="006C5580" w:rsidRPr="00A9437C" w:rsidTr="00183E19">
        <w:trPr>
          <w:tblCellSpacing w:w="0" w:type="dxa"/>
        </w:trPr>
        <w:tc>
          <w:tcPr>
            <w:tcW w:w="9105" w:type="dxa"/>
            <w:gridSpan w:val="5"/>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6C5580" w:rsidRPr="00FF28D5" w:rsidRDefault="006C5580" w:rsidP="00183E19">
            <w:pPr>
              <w:widowControl/>
              <w:suppressAutoHyphens w:val="0"/>
              <w:overflowPunct/>
              <w:autoSpaceDE/>
              <w:autoSpaceDN/>
              <w:adjustRightInd/>
              <w:spacing w:before="100" w:beforeAutospacing="1" w:after="115" w:line="240" w:lineRule="auto"/>
              <w:jc w:val="center"/>
              <w:textAlignment w:val="auto"/>
              <w:rPr>
                <w:szCs w:val="22"/>
              </w:rPr>
            </w:pPr>
            <w:r w:rsidRPr="00FF28D5">
              <w:rPr>
                <w:b/>
                <w:bCs/>
                <w:szCs w:val="22"/>
              </w:rPr>
              <w:t>Annualized Cost To Respondents</w:t>
            </w:r>
          </w:p>
        </w:tc>
      </w:tr>
      <w:tr w:rsidR="006C5580" w:rsidRPr="00A9437C" w:rsidTr="00183E19">
        <w:trPr>
          <w:trHeight w:val="195"/>
          <w:tblCellSpacing w:w="0" w:type="dxa"/>
        </w:trPr>
        <w:tc>
          <w:tcPr>
            <w:tcW w:w="1695"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6C5580" w:rsidRPr="00FF28D5" w:rsidRDefault="006C5580" w:rsidP="00183E19">
            <w:pPr>
              <w:widowControl/>
              <w:suppressAutoHyphens w:val="0"/>
              <w:overflowPunct/>
              <w:autoSpaceDE/>
              <w:autoSpaceDN/>
              <w:adjustRightInd/>
              <w:spacing w:before="100" w:beforeAutospacing="1" w:line="240" w:lineRule="auto"/>
              <w:jc w:val="center"/>
              <w:textAlignment w:val="auto"/>
              <w:rPr>
                <w:szCs w:val="22"/>
              </w:rPr>
            </w:pPr>
            <w:r w:rsidRPr="00FF28D5">
              <w:rPr>
                <w:b/>
                <w:bCs/>
                <w:szCs w:val="22"/>
              </w:rPr>
              <w:t>Type of</w:t>
            </w:r>
          </w:p>
          <w:p w:rsidR="006C5580" w:rsidRPr="00FF28D5" w:rsidRDefault="006C5580" w:rsidP="00183E19">
            <w:pPr>
              <w:widowControl/>
              <w:suppressAutoHyphens w:val="0"/>
              <w:overflowPunct/>
              <w:autoSpaceDE/>
              <w:autoSpaceDN/>
              <w:adjustRightInd/>
              <w:spacing w:before="100" w:beforeAutospacing="1" w:after="115" w:line="195" w:lineRule="atLeast"/>
              <w:jc w:val="center"/>
              <w:textAlignment w:val="auto"/>
              <w:rPr>
                <w:szCs w:val="22"/>
              </w:rPr>
            </w:pPr>
            <w:r w:rsidRPr="00FF28D5">
              <w:rPr>
                <w:b/>
                <w:bCs/>
                <w:szCs w:val="22"/>
              </w:rPr>
              <w:t>Respondents</w:t>
            </w:r>
          </w:p>
        </w:tc>
        <w:tc>
          <w:tcPr>
            <w:tcW w:w="1230"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6C5580" w:rsidRPr="00FF28D5" w:rsidRDefault="006C5580" w:rsidP="00183E19">
            <w:pPr>
              <w:widowControl/>
              <w:suppressAutoHyphens w:val="0"/>
              <w:overflowPunct/>
              <w:autoSpaceDE/>
              <w:autoSpaceDN/>
              <w:adjustRightInd/>
              <w:spacing w:before="100" w:beforeAutospacing="1" w:line="240" w:lineRule="auto"/>
              <w:jc w:val="center"/>
              <w:textAlignment w:val="auto"/>
              <w:rPr>
                <w:szCs w:val="22"/>
              </w:rPr>
            </w:pPr>
            <w:r w:rsidRPr="00FF28D5">
              <w:rPr>
                <w:b/>
                <w:bCs/>
                <w:szCs w:val="22"/>
              </w:rPr>
              <w:t>Number of</w:t>
            </w:r>
          </w:p>
          <w:p w:rsidR="006C5580" w:rsidRPr="00FF28D5" w:rsidRDefault="006C5580" w:rsidP="00183E19">
            <w:pPr>
              <w:widowControl/>
              <w:suppressAutoHyphens w:val="0"/>
              <w:overflowPunct/>
              <w:autoSpaceDE/>
              <w:autoSpaceDN/>
              <w:adjustRightInd/>
              <w:spacing w:before="100" w:beforeAutospacing="1" w:after="115" w:line="195" w:lineRule="atLeast"/>
              <w:jc w:val="center"/>
              <w:textAlignment w:val="auto"/>
              <w:rPr>
                <w:szCs w:val="22"/>
              </w:rPr>
            </w:pPr>
            <w:r w:rsidRPr="00FF28D5">
              <w:rPr>
                <w:b/>
                <w:bCs/>
                <w:szCs w:val="22"/>
              </w:rPr>
              <w:t>Respondents</w:t>
            </w:r>
          </w:p>
        </w:tc>
        <w:tc>
          <w:tcPr>
            <w:tcW w:w="1710"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6C5580" w:rsidRPr="00FF28D5" w:rsidRDefault="006C5580" w:rsidP="00183E19">
            <w:pPr>
              <w:widowControl/>
              <w:suppressAutoHyphens w:val="0"/>
              <w:overflowPunct/>
              <w:autoSpaceDE/>
              <w:autoSpaceDN/>
              <w:adjustRightInd/>
              <w:spacing w:before="100" w:beforeAutospacing="1" w:line="240" w:lineRule="auto"/>
              <w:jc w:val="center"/>
              <w:textAlignment w:val="auto"/>
              <w:rPr>
                <w:szCs w:val="22"/>
              </w:rPr>
            </w:pPr>
            <w:r w:rsidRPr="00FF28D5">
              <w:rPr>
                <w:b/>
                <w:bCs/>
                <w:szCs w:val="22"/>
              </w:rPr>
              <w:t>Frequency of</w:t>
            </w:r>
          </w:p>
          <w:p w:rsidR="006C5580" w:rsidRPr="00FF28D5" w:rsidRDefault="006C5580" w:rsidP="00183E19">
            <w:pPr>
              <w:widowControl/>
              <w:suppressAutoHyphens w:val="0"/>
              <w:overflowPunct/>
              <w:autoSpaceDE/>
              <w:autoSpaceDN/>
              <w:adjustRightInd/>
              <w:spacing w:before="100" w:beforeAutospacing="1" w:after="115" w:line="195" w:lineRule="atLeast"/>
              <w:jc w:val="center"/>
              <w:textAlignment w:val="auto"/>
              <w:rPr>
                <w:szCs w:val="22"/>
              </w:rPr>
            </w:pPr>
            <w:r w:rsidRPr="00FF28D5">
              <w:rPr>
                <w:b/>
                <w:bCs/>
                <w:szCs w:val="22"/>
              </w:rPr>
              <w:t>Response</w:t>
            </w:r>
          </w:p>
        </w:tc>
        <w:tc>
          <w:tcPr>
            <w:tcW w:w="1290"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6C5580" w:rsidRPr="00FF28D5" w:rsidRDefault="006C5580" w:rsidP="00183E19">
            <w:pPr>
              <w:widowControl/>
              <w:suppressAutoHyphens w:val="0"/>
              <w:overflowPunct/>
              <w:autoSpaceDE/>
              <w:autoSpaceDN/>
              <w:adjustRightInd/>
              <w:spacing w:before="100" w:beforeAutospacing="1" w:after="115" w:line="195" w:lineRule="atLeast"/>
              <w:jc w:val="center"/>
              <w:textAlignment w:val="auto"/>
              <w:rPr>
                <w:szCs w:val="22"/>
              </w:rPr>
            </w:pPr>
            <w:r w:rsidRPr="00FF28D5">
              <w:rPr>
                <w:b/>
                <w:bCs/>
                <w:szCs w:val="22"/>
              </w:rPr>
              <w:t>Hourly Wage Rate</w:t>
            </w:r>
          </w:p>
        </w:tc>
        <w:tc>
          <w:tcPr>
            <w:tcW w:w="2220"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6C5580" w:rsidRPr="00FF28D5" w:rsidRDefault="006C5580" w:rsidP="00183E19">
            <w:pPr>
              <w:widowControl/>
              <w:suppressAutoHyphens w:val="0"/>
              <w:overflowPunct/>
              <w:autoSpaceDE/>
              <w:autoSpaceDN/>
              <w:adjustRightInd/>
              <w:spacing w:before="100" w:beforeAutospacing="1" w:line="240" w:lineRule="auto"/>
              <w:jc w:val="center"/>
              <w:textAlignment w:val="auto"/>
              <w:rPr>
                <w:szCs w:val="22"/>
              </w:rPr>
            </w:pPr>
            <w:r w:rsidRPr="00FF28D5">
              <w:rPr>
                <w:b/>
                <w:bCs/>
                <w:szCs w:val="22"/>
              </w:rPr>
              <w:t xml:space="preserve">Respondent </w:t>
            </w:r>
          </w:p>
          <w:p w:rsidR="006C5580" w:rsidRPr="00FF28D5" w:rsidRDefault="006C5580" w:rsidP="00183E19">
            <w:pPr>
              <w:widowControl/>
              <w:suppressAutoHyphens w:val="0"/>
              <w:overflowPunct/>
              <w:autoSpaceDE/>
              <w:autoSpaceDN/>
              <w:adjustRightInd/>
              <w:spacing w:before="100" w:beforeAutospacing="1" w:after="115" w:line="195" w:lineRule="atLeast"/>
              <w:jc w:val="center"/>
              <w:textAlignment w:val="auto"/>
              <w:rPr>
                <w:szCs w:val="22"/>
              </w:rPr>
            </w:pPr>
            <w:r w:rsidRPr="00FF28D5">
              <w:rPr>
                <w:b/>
                <w:bCs/>
                <w:szCs w:val="22"/>
              </w:rPr>
              <w:t>Cost</w:t>
            </w:r>
          </w:p>
        </w:tc>
      </w:tr>
      <w:tr w:rsidR="006C5580" w:rsidRPr="00A9437C" w:rsidTr="00183E19">
        <w:trPr>
          <w:trHeight w:val="480"/>
          <w:tblCellSpacing w:w="0" w:type="dxa"/>
        </w:trPr>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Physicians</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6C5580" w:rsidRPr="00FF28D5" w:rsidRDefault="006C5580" w:rsidP="00183E19">
            <w:pPr>
              <w:widowControl/>
              <w:suppressAutoHyphens w:val="0"/>
              <w:overflowPunct/>
              <w:autoSpaceDE/>
              <w:autoSpaceDN/>
              <w:adjustRightInd/>
              <w:spacing w:before="100" w:beforeAutospacing="1" w:after="115" w:line="240" w:lineRule="auto"/>
              <w:jc w:val="center"/>
              <w:textAlignment w:val="auto"/>
              <w:rPr>
                <w:szCs w:val="22"/>
              </w:rPr>
            </w:pPr>
            <w:r w:rsidRPr="00FF28D5">
              <w:rPr>
                <w:szCs w:val="22"/>
              </w:rPr>
              <w:t>60</w:t>
            </w:r>
          </w:p>
        </w:tc>
        <w:tc>
          <w:tcPr>
            <w:tcW w:w="1710" w:type="dxa"/>
            <w:tcBorders>
              <w:top w:val="outset" w:sz="6" w:space="0" w:color="000000"/>
              <w:left w:val="outset" w:sz="6" w:space="0" w:color="000000"/>
              <w:bottom w:val="outset" w:sz="6" w:space="0" w:color="000000"/>
              <w:right w:val="outset" w:sz="6" w:space="0" w:color="000000"/>
            </w:tcBorders>
            <w:vAlign w:val="center"/>
            <w:hideMark/>
          </w:tcPr>
          <w:p w:rsidR="006C5580" w:rsidRPr="00FF28D5" w:rsidRDefault="006C5580" w:rsidP="00183E19">
            <w:pPr>
              <w:widowControl/>
              <w:suppressAutoHyphens w:val="0"/>
              <w:overflowPunct/>
              <w:autoSpaceDE/>
              <w:autoSpaceDN/>
              <w:adjustRightInd/>
              <w:spacing w:before="100" w:beforeAutospacing="1" w:after="115" w:line="240" w:lineRule="auto"/>
              <w:jc w:val="center"/>
              <w:textAlignment w:val="auto"/>
              <w:rPr>
                <w:szCs w:val="22"/>
              </w:rPr>
            </w:pPr>
            <w:r w:rsidRPr="00FF28D5">
              <w:rPr>
                <w:szCs w:val="22"/>
              </w:rPr>
              <w:t>3</w:t>
            </w:r>
          </w:p>
        </w:tc>
        <w:tc>
          <w:tcPr>
            <w:tcW w:w="1290" w:type="dxa"/>
            <w:tcBorders>
              <w:top w:val="outset" w:sz="6" w:space="0" w:color="000000"/>
              <w:left w:val="outset" w:sz="6" w:space="0" w:color="000000"/>
              <w:bottom w:val="outset" w:sz="6" w:space="0" w:color="000000"/>
              <w:right w:val="outset" w:sz="6" w:space="0" w:color="000000"/>
            </w:tcBorders>
            <w:vAlign w:val="center"/>
            <w:hideMark/>
          </w:tcPr>
          <w:p w:rsidR="006C5580" w:rsidRPr="00FF28D5" w:rsidRDefault="006C5580" w:rsidP="00183E19">
            <w:pPr>
              <w:widowControl/>
              <w:suppressAutoHyphens w:val="0"/>
              <w:overflowPunct/>
              <w:autoSpaceDE/>
              <w:autoSpaceDN/>
              <w:adjustRightInd/>
              <w:spacing w:before="100" w:beforeAutospacing="1" w:after="115" w:line="240" w:lineRule="auto"/>
              <w:jc w:val="center"/>
              <w:textAlignment w:val="auto"/>
              <w:rPr>
                <w:szCs w:val="22"/>
              </w:rPr>
            </w:pPr>
            <w:r w:rsidRPr="00FF28D5">
              <w:rPr>
                <w:szCs w:val="22"/>
              </w:rPr>
              <w:t>$75.00*</w:t>
            </w:r>
          </w:p>
        </w:tc>
        <w:tc>
          <w:tcPr>
            <w:tcW w:w="2220" w:type="dxa"/>
            <w:tcBorders>
              <w:top w:val="outset" w:sz="6" w:space="0" w:color="000000"/>
              <w:left w:val="outset" w:sz="6" w:space="0" w:color="000000"/>
              <w:bottom w:val="outset" w:sz="6" w:space="0" w:color="000000"/>
              <w:right w:val="outset" w:sz="6" w:space="0" w:color="000000"/>
            </w:tcBorders>
            <w:vAlign w:val="center"/>
            <w:hideMark/>
          </w:tcPr>
          <w:p w:rsidR="006C5580" w:rsidRPr="00FF28D5" w:rsidRDefault="006C5580" w:rsidP="00183E19">
            <w:pPr>
              <w:widowControl/>
              <w:suppressAutoHyphens w:val="0"/>
              <w:overflowPunct/>
              <w:autoSpaceDE/>
              <w:autoSpaceDN/>
              <w:adjustRightInd/>
              <w:spacing w:before="100" w:beforeAutospacing="1" w:after="115" w:line="240" w:lineRule="auto"/>
              <w:jc w:val="right"/>
              <w:textAlignment w:val="auto"/>
              <w:rPr>
                <w:szCs w:val="22"/>
              </w:rPr>
            </w:pPr>
            <w:r w:rsidRPr="00FF28D5">
              <w:rPr>
                <w:szCs w:val="22"/>
              </w:rPr>
              <w:t>$10,125.00</w:t>
            </w:r>
          </w:p>
        </w:tc>
      </w:tr>
      <w:tr w:rsidR="006C5580" w:rsidRPr="00A9437C" w:rsidTr="00183E19">
        <w:trPr>
          <w:trHeight w:val="480"/>
          <w:tblCellSpacing w:w="0" w:type="dxa"/>
        </w:trPr>
        <w:tc>
          <w:tcPr>
            <w:tcW w:w="169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5580" w:rsidRPr="00FF28D5" w:rsidRDefault="006C5580" w:rsidP="00183E19">
            <w:pPr>
              <w:widowControl/>
              <w:suppressAutoHyphens w:val="0"/>
              <w:overflowPunct/>
              <w:autoSpaceDE/>
              <w:autoSpaceDN/>
              <w:adjustRightInd/>
              <w:spacing w:before="100" w:beforeAutospacing="1" w:after="115" w:line="240" w:lineRule="auto"/>
              <w:textAlignment w:val="auto"/>
              <w:rPr>
                <w:szCs w:val="22"/>
              </w:rPr>
            </w:pPr>
            <w:r w:rsidRPr="00FF28D5">
              <w:rPr>
                <w:szCs w:val="22"/>
              </w:rPr>
              <w:t>Allied health professionals (NP or PA)</w:t>
            </w:r>
          </w:p>
        </w:tc>
        <w:tc>
          <w:tcPr>
            <w:tcW w:w="1230" w:type="dxa"/>
            <w:tcBorders>
              <w:top w:val="outset" w:sz="6" w:space="0" w:color="000000"/>
              <w:left w:val="outset" w:sz="6" w:space="0" w:color="000000"/>
              <w:bottom w:val="outset" w:sz="6" w:space="0" w:color="000000"/>
              <w:right w:val="outset" w:sz="6" w:space="0" w:color="000000"/>
            </w:tcBorders>
            <w:vAlign w:val="center"/>
            <w:hideMark/>
          </w:tcPr>
          <w:p w:rsidR="006C5580" w:rsidRPr="00FF28D5" w:rsidRDefault="006C5580" w:rsidP="00183E19">
            <w:pPr>
              <w:widowControl/>
              <w:suppressAutoHyphens w:val="0"/>
              <w:overflowPunct/>
              <w:autoSpaceDE/>
              <w:autoSpaceDN/>
              <w:adjustRightInd/>
              <w:spacing w:before="100" w:beforeAutospacing="1" w:after="115" w:line="240" w:lineRule="auto"/>
              <w:jc w:val="center"/>
              <w:textAlignment w:val="auto"/>
              <w:rPr>
                <w:szCs w:val="22"/>
              </w:rPr>
            </w:pPr>
            <w:r w:rsidRPr="00FF28D5">
              <w:rPr>
                <w:szCs w:val="22"/>
              </w:rPr>
              <w:t>20</w:t>
            </w:r>
          </w:p>
        </w:tc>
        <w:tc>
          <w:tcPr>
            <w:tcW w:w="171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5580" w:rsidRPr="00FF28D5" w:rsidRDefault="006C5580" w:rsidP="00183E19">
            <w:pPr>
              <w:widowControl/>
              <w:suppressAutoHyphens w:val="0"/>
              <w:overflowPunct/>
              <w:autoSpaceDE/>
              <w:autoSpaceDN/>
              <w:adjustRightInd/>
              <w:spacing w:before="100" w:beforeAutospacing="1" w:after="115" w:line="240" w:lineRule="auto"/>
              <w:jc w:val="center"/>
              <w:textAlignment w:val="auto"/>
              <w:rPr>
                <w:szCs w:val="22"/>
              </w:rPr>
            </w:pPr>
            <w:r w:rsidRPr="00FF28D5">
              <w:rPr>
                <w:szCs w:val="22"/>
              </w:rPr>
              <w:t>3</w:t>
            </w:r>
          </w:p>
        </w:tc>
        <w:tc>
          <w:tcPr>
            <w:tcW w:w="129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5580" w:rsidRPr="00FF28D5" w:rsidRDefault="006C5580" w:rsidP="00183E19">
            <w:pPr>
              <w:widowControl/>
              <w:suppressAutoHyphens w:val="0"/>
              <w:overflowPunct/>
              <w:autoSpaceDE/>
              <w:autoSpaceDN/>
              <w:adjustRightInd/>
              <w:spacing w:before="100" w:beforeAutospacing="1" w:after="115" w:line="240" w:lineRule="auto"/>
              <w:jc w:val="center"/>
              <w:textAlignment w:val="auto"/>
              <w:rPr>
                <w:szCs w:val="22"/>
              </w:rPr>
            </w:pPr>
            <w:r w:rsidRPr="00FF28D5">
              <w:rPr>
                <w:szCs w:val="22"/>
              </w:rPr>
              <w:t>$40.00*</w:t>
            </w:r>
          </w:p>
        </w:tc>
        <w:tc>
          <w:tcPr>
            <w:tcW w:w="2220" w:type="dxa"/>
            <w:tcBorders>
              <w:top w:val="outset" w:sz="6" w:space="0" w:color="000000"/>
              <w:left w:val="outset" w:sz="6" w:space="0" w:color="000000"/>
              <w:bottom w:val="outset" w:sz="6" w:space="0" w:color="000000"/>
              <w:right w:val="outset" w:sz="6" w:space="0" w:color="000000"/>
            </w:tcBorders>
            <w:vAlign w:val="center"/>
            <w:hideMark/>
          </w:tcPr>
          <w:p w:rsidR="006C5580" w:rsidRPr="00FF28D5" w:rsidRDefault="006C5580" w:rsidP="00183E19">
            <w:pPr>
              <w:widowControl/>
              <w:suppressAutoHyphens w:val="0"/>
              <w:overflowPunct/>
              <w:autoSpaceDE/>
              <w:autoSpaceDN/>
              <w:adjustRightInd/>
              <w:spacing w:before="100" w:beforeAutospacing="1" w:after="115" w:line="240" w:lineRule="auto"/>
              <w:jc w:val="right"/>
              <w:textAlignment w:val="auto"/>
              <w:rPr>
                <w:szCs w:val="22"/>
              </w:rPr>
            </w:pPr>
            <w:r w:rsidRPr="00FF28D5">
              <w:rPr>
                <w:szCs w:val="22"/>
              </w:rPr>
              <w:t>$1,800.00</w:t>
            </w:r>
          </w:p>
        </w:tc>
      </w:tr>
      <w:tr w:rsidR="006C5580" w:rsidRPr="00A9437C" w:rsidTr="00183E19">
        <w:trPr>
          <w:trHeight w:val="150"/>
          <w:tblCellSpacing w:w="0" w:type="dxa"/>
        </w:trPr>
        <w:tc>
          <w:tcPr>
            <w:tcW w:w="6645" w:type="dxa"/>
            <w:gridSpan w:val="4"/>
            <w:tcBorders>
              <w:top w:val="outset" w:sz="6" w:space="0" w:color="000000"/>
              <w:left w:val="outset" w:sz="6" w:space="0" w:color="000000"/>
              <w:bottom w:val="outset" w:sz="6" w:space="0" w:color="000000"/>
              <w:right w:val="outset" w:sz="6" w:space="0" w:color="000000"/>
            </w:tcBorders>
            <w:hideMark/>
          </w:tcPr>
          <w:p w:rsidR="006C5580" w:rsidRPr="00FF28D5" w:rsidRDefault="006C5580" w:rsidP="00183E19">
            <w:pPr>
              <w:widowControl/>
              <w:suppressAutoHyphens w:val="0"/>
              <w:overflowPunct/>
              <w:autoSpaceDE/>
              <w:autoSpaceDN/>
              <w:adjustRightInd/>
              <w:spacing w:before="100" w:beforeAutospacing="1" w:line="240" w:lineRule="auto"/>
              <w:jc w:val="right"/>
              <w:textAlignment w:val="auto"/>
              <w:rPr>
                <w:szCs w:val="22"/>
              </w:rPr>
            </w:pPr>
          </w:p>
          <w:p w:rsidR="006C5580" w:rsidRPr="00FF28D5" w:rsidRDefault="006C5580" w:rsidP="00183E19">
            <w:pPr>
              <w:widowControl/>
              <w:suppressAutoHyphens w:val="0"/>
              <w:overflowPunct/>
              <w:autoSpaceDE/>
              <w:autoSpaceDN/>
              <w:adjustRightInd/>
              <w:spacing w:before="100" w:beforeAutospacing="1" w:after="115" w:line="150" w:lineRule="atLeast"/>
              <w:jc w:val="right"/>
              <w:textAlignment w:val="auto"/>
              <w:rPr>
                <w:szCs w:val="22"/>
              </w:rPr>
            </w:pPr>
            <w:r w:rsidRPr="00FF28D5">
              <w:rPr>
                <w:b/>
                <w:bCs/>
                <w:szCs w:val="22"/>
              </w:rPr>
              <w:t>Total</w:t>
            </w:r>
          </w:p>
        </w:tc>
        <w:tc>
          <w:tcPr>
            <w:tcW w:w="2220" w:type="dxa"/>
            <w:tcBorders>
              <w:top w:val="outset" w:sz="6" w:space="0" w:color="000000"/>
              <w:left w:val="outset" w:sz="6" w:space="0" w:color="000000"/>
              <w:bottom w:val="outset" w:sz="6" w:space="0" w:color="000000"/>
              <w:right w:val="outset" w:sz="6" w:space="0" w:color="000000"/>
            </w:tcBorders>
            <w:shd w:val="clear" w:color="auto" w:fill="E6E6E6"/>
            <w:hideMark/>
          </w:tcPr>
          <w:p w:rsidR="006C5580" w:rsidRPr="00FF28D5" w:rsidRDefault="006C5580" w:rsidP="00183E19">
            <w:pPr>
              <w:widowControl/>
              <w:suppressAutoHyphens w:val="0"/>
              <w:overflowPunct/>
              <w:autoSpaceDE/>
              <w:autoSpaceDN/>
              <w:adjustRightInd/>
              <w:spacing w:before="100" w:beforeAutospacing="1" w:line="240" w:lineRule="auto"/>
              <w:textAlignment w:val="auto"/>
              <w:rPr>
                <w:szCs w:val="22"/>
              </w:rPr>
            </w:pPr>
          </w:p>
          <w:p w:rsidR="006C5580" w:rsidRPr="00FF28D5" w:rsidRDefault="006C5580" w:rsidP="00183E19">
            <w:pPr>
              <w:widowControl/>
              <w:suppressAutoHyphens w:val="0"/>
              <w:overflowPunct/>
              <w:autoSpaceDE/>
              <w:autoSpaceDN/>
              <w:adjustRightInd/>
              <w:spacing w:before="100" w:beforeAutospacing="1" w:after="115" w:line="150" w:lineRule="atLeast"/>
              <w:jc w:val="right"/>
              <w:textAlignment w:val="auto"/>
              <w:rPr>
                <w:szCs w:val="22"/>
              </w:rPr>
            </w:pPr>
            <w:r w:rsidRPr="00FF28D5">
              <w:rPr>
                <w:b/>
                <w:bCs/>
                <w:szCs w:val="22"/>
              </w:rPr>
              <w:t>$11,925</w:t>
            </w:r>
          </w:p>
        </w:tc>
      </w:tr>
    </w:tbl>
    <w:p w:rsidR="006C5580" w:rsidRDefault="006C5580" w:rsidP="006C5580">
      <w:pPr>
        <w:spacing w:after="292" w:line="100" w:lineRule="atLeast"/>
      </w:pPr>
    </w:p>
    <w:p w:rsidR="006C5580" w:rsidRDefault="00434011" w:rsidP="006C5580">
      <w:pPr>
        <w:spacing w:after="292" w:line="100" w:lineRule="atLeast"/>
        <w:rPr>
          <w:rStyle w:val="Hyperlink"/>
        </w:rPr>
      </w:pPr>
      <w:r>
        <w:t>*</w:t>
      </w:r>
      <w:r w:rsidR="006C5580">
        <w:t>These figures are based upon seasonally adjusted hourly wage rates reported by the Bureau of Labor Statistics (</w:t>
      </w:r>
      <w:r w:rsidR="006C5580">
        <w:rPr>
          <w:rStyle w:val="Hyperlink"/>
        </w:rPr>
        <w:t>www.bls.gov/cps).4.</w:t>
      </w:r>
    </w:p>
    <w:p w:rsidR="00792797" w:rsidRPr="00792797" w:rsidRDefault="006C5580" w:rsidP="00792797">
      <w:pPr>
        <w:pStyle w:val="Heading2"/>
      </w:pPr>
      <w:bookmarkStart w:id="15" w:name="_Toc270063510"/>
      <w:r>
        <w:t xml:space="preserve">A.13. </w:t>
      </w:r>
      <w:r w:rsidR="00792797">
        <w:t>ESTIMATE OF OTHER TOTAL ANNUAL COST BURDEN TO RESPONDENTS OR RECORD KEEPERS</w:t>
      </w:r>
      <w:bookmarkEnd w:id="15"/>
    </w:p>
    <w:p w:rsidR="006C5580" w:rsidRDefault="006C5580" w:rsidP="006C5580">
      <w:pPr>
        <w:ind w:firstLine="709"/>
      </w:pPr>
      <w:r>
        <w:t xml:space="preserve">There are no capital, start-up, operational, </w:t>
      </w:r>
      <w:r w:rsidR="00BF6DEF">
        <w:t xml:space="preserve">purchase of services, </w:t>
      </w:r>
      <w:r>
        <w:t xml:space="preserve">or maintenance costs to the respondents in providing the information required by this research. </w:t>
      </w:r>
      <w:r w:rsidR="00BF6DEF">
        <w:t>They will use free Internet technology already available on their computers.</w:t>
      </w:r>
    </w:p>
    <w:p w:rsidR="006C5580" w:rsidRDefault="006C5580" w:rsidP="006C5580">
      <w:pPr>
        <w:pStyle w:val="Heading2"/>
      </w:pPr>
      <w:bookmarkStart w:id="16" w:name="_Toc270063511"/>
      <w:r>
        <w:t xml:space="preserve">A.14. </w:t>
      </w:r>
      <w:r w:rsidR="00792797">
        <w:t>ANNUALIZED COST TO THE FEDERAL GOVERNMENT</w:t>
      </w:r>
      <w:bookmarkEnd w:id="16"/>
      <w:r>
        <w:t xml:space="preserve"> </w:t>
      </w:r>
    </w:p>
    <w:p w:rsidR="006C5580" w:rsidRDefault="006C5580" w:rsidP="006C5580">
      <w:r>
        <w:tab/>
        <w:t xml:space="preserve"> All costs are covered by the SBIR Phase II Contract </w:t>
      </w:r>
      <w:r>
        <w:rPr>
          <w:color w:val="000000"/>
        </w:rPr>
        <w:t>HHSN271200900003C</w:t>
      </w:r>
      <w:r>
        <w:t xml:space="preserve">. The total cost to the </w:t>
      </w:r>
      <w:r>
        <w:lastRenderedPageBreak/>
        <w:t xml:space="preserve">federal government of this project is $749,643. </w:t>
      </w:r>
      <w:r w:rsidR="008D4832">
        <w:t xml:space="preserve">This cost covers all aspects of the project, including website development, formative research, pilot test of assessment </w:t>
      </w:r>
      <w:r w:rsidR="00571D89">
        <w:t>instrument</w:t>
      </w:r>
      <w:r w:rsidR="008D4832">
        <w:t xml:space="preserve">, an evaluation, </w:t>
      </w:r>
      <w:proofErr w:type="gramStart"/>
      <w:r w:rsidR="008D4832">
        <w:t>creation</w:t>
      </w:r>
      <w:proofErr w:type="gramEnd"/>
      <w:r w:rsidR="008D4832">
        <w:t xml:space="preserve"> of a final report, indirect costs, and the SBIR fixed fee. </w:t>
      </w:r>
      <w:r w:rsidR="000559E2">
        <w:t>Year 2 of this project, which is the year of the evaluation is $397,525. The breakdown is as follows:</w:t>
      </w:r>
    </w:p>
    <w:p w:rsidR="000559E2" w:rsidRDefault="000559E2" w:rsidP="000559E2">
      <w:pPr>
        <w:pStyle w:val="Standard"/>
        <w:widowControl/>
        <w:tabs>
          <w:tab w:val="center" w:pos="5715"/>
          <w:tab w:val="left" w:pos="6505"/>
          <w:tab w:val="left" w:pos="7470"/>
          <w:tab w:val="left" w:pos="8433"/>
          <w:tab w:val="left" w:pos="9385"/>
          <w:tab w:val="left" w:pos="10350"/>
          <w:tab w:val="left" w:pos="10800"/>
        </w:tabs>
      </w:pPr>
      <w:r>
        <w:rPr>
          <w:b/>
          <w:bCs/>
          <w:sz w:val="22"/>
          <w:szCs w:val="22"/>
          <w:u w:val="single"/>
        </w:rPr>
        <w:t>BREAKDOWN OF COST YEAR 2 (EVALUATION YEAR)</w:t>
      </w:r>
    </w:p>
    <w:p w:rsidR="000559E2" w:rsidRDefault="000559E2" w:rsidP="000559E2">
      <w:pPr>
        <w:pStyle w:val="Standard"/>
        <w:widowControl/>
        <w:tabs>
          <w:tab w:val="left" w:pos="-1"/>
          <w:tab w:val="left" w:pos="348"/>
          <w:tab w:val="left" w:pos="767"/>
          <w:tab w:val="left" w:pos="1151"/>
          <w:tab w:val="left" w:pos="1535"/>
          <w:tab w:val="left" w:pos="2403"/>
          <w:tab w:val="left" w:pos="3354"/>
          <w:tab w:val="left" w:pos="4318"/>
          <w:tab w:val="left" w:pos="5282"/>
          <w:tab w:val="left" w:pos="6234"/>
          <w:tab w:val="left" w:pos="7198"/>
          <w:tab w:val="left" w:pos="8162"/>
          <w:tab w:val="left" w:pos="9114"/>
          <w:tab w:val="left" w:pos="10078"/>
          <w:tab w:val="left" w:pos="10798"/>
        </w:tabs>
        <w:ind w:left="3354" w:hanging="3354"/>
        <w:rPr>
          <w:sz w:val="22"/>
          <w:szCs w:val="22"/>
          <w:u w:val="single"/>
        </w:rPr>
      </w:pPr>
    </w:p>
    <w:p w:rsidR="000559E2" w:rsidRDefault="000559E2" w:rsidP="000559E2">
      <w:pPr>
        <w:pStyle w:val="Standard"/>
        <w:widowControl/>
        <w:tabs>
          <w:tab w:val="left" w:pos="-1"/>
          <w:tab w:val="left" w:pos="348"/>
          <w:tab w:val="left" w:pos="767"/>
          <w:tab w:val="left" w:pos="1151"/>
          <w:tab w:val="left" w:pos="1535"/>
          <w:tab w:val="left" w:pos="2403"/>
          <w:tab w:val="left" w:pos="3354"/>
          <w:tab w:val="left" w:pos="4318"/>
          <w:tab w:val="left" w:pos="5282"/>
          <w:tab w:val="left" w:pos="6234"/>
          <w:tab w:val="left" w:pos="7198"/>
          <w:tab w:val="left" w:pos="8162"/>
          <w:tab w:val="left" w:pos="9114"/>
          <w:tab w:val="left" w:pos="10078"/>
          <w:tab w:val="left" w:pos="10798"/>
        </w:tabs>
        <w:ind w:left="3354" w:hanging="3354"/>
      </w:pPr>
      <w:r w:rsidRPr="000559E2">
        <w:rPr>
          <w:b/>
          <w:sz w:val="22"/>
          <w:szCs w:val="22"/>
        </w:rPr>
        <w:t>COST ELEMENT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0559E2">
        <w:rPr>
          <w:b/>
          <w:sz w:val="22"/>
          <w:szCs w:val="22"/>
        </w:rPr>
        <w:t>Year 2 Cost</w:t>
      </w:r>
      <w:r w:rsidRPr="007711EB">
        <w:rPr>
          <w:sz w:val="22"/>
          <w:szCs w:val="22"/>
          <w:u w:val="single"/>
        </w:rPr>
        <w:t xml:space="preserve"> </w:t>
      </w:r>
      <w:r>
        <w:rPr>
          <w:sz w:val="22"/>
          <w:szCs w:val="22"/>
        </w:rPr>
        <w:tab/>
      </w:r>
      <w:r>
        <w:rPr>
          <w:sz w:val="22"/>
          <w:szCs w:val="22"/>
        </w:rPr>
        <w:tab/>
      </w:r>
    </w:p>
    <w:p w:rsidR="000559E2" w:rsidRDefault="000559E2" w:rsidP="000559E2">
      <w:pPr>
        <w:pStyle w:val="Standard"/>
        <w:widowControl/>
        <w:tabs>
          <w:tab w:val="left" w:pos="0"/>
          <w:tab w:val="left" w:pos="349"/>
          <w:tab w:val="left" w:pos="768"/>
          <w:tab w:val="left" w:pos="1152"/>
          <w:tab w:val="left" w:pos="1536"/>
          <w:tab w:val="left" w:pos="2403"/>
          <w:tab w:val="left" w:pos="3355"/>
          <w:tab w:val="left" w:pos="4320"/>
          <w:tab w:val="left" w:pos="5283"/>
          <w:tab w:val="left" w:pos="6235"/>
          <w:tab w:val="left" w:pos="7200"/>
          <w:tab w:val="left" w:pos="8163"/>
          <w:tab w:val="left" w:pos="9115"/>
          <w:tab w:val="left" w:pos="10080"/>
          <w:tab w:val="left" w:pos="10800"/>
        </w:tabs>
        <w:rPr>
          <w:sz w:val="22"/>
          <w:szCs w:val="22"/>
        </w:rPr>
      </w:pPr>
    </w:p>
    <w:p w:rsidR="000559E2" w:rsidRDefault="000559E2" w:rsidP="000559E2">
      <w:pPr>
        <w:pStyle w:val="Standard"/>
        <w:widowControl/>
        <w:tabs>
          <w:tab w:val="left" w:pos="-1"/>
          <w:tab w:val="left" w:pos="348"/>
          <w:tab w:val="left" w:pos="767"/>
          <w:tab w:val="left" w:pos="1151"/>
          <w:tab w:val="left" w:pos="1535"/>
          <w:tab w:val="left" w:pos="2403"/>
          <w:tab w:val="left" w:pos="3354"/>
          <w:tab w:val="left" w:pos="4318"/>
          <w:tab w:val="left" w:pos="5282"/>
          <w:tab w:val="left" w:pos="6234"/>
          <w:tab w:val="left" w:pos="7198"/>
          <w:tab w:val="left" w:pos="8162"/>
          <w:tab w:val="left" w:pos="9114"/>
          <w:tab w:val="left" w:pos="10078"/>
          <w:tab w:val="left" w:pos="10798"/>
        </w:tabs>
      </w:pPr>
      <w:r>
        <w:rPr>
          <w:sz w:val="22"/>
          <w:szCs w:val="22"/>
          <w:u w:val="single"/>
        </w:rPr>
        <w:t>DIRECT LABOR COST</w:t>
      </w:r>
      <w:r>
        <w:rPr>
          <w:sz w:val="22"/>
          <w:szCs w:val="22"/>
        </w:rPr>
        <w:t>:</w:t>
      </w:r>
      <w:r w:rsidRPr="007711EB">
        <w:rPr>
          <w:sz w:val="22"/>
          <w:szCs w:val="22"/>
        </w:rPr>
        <w:t xml:space="preserve"> </w:t>
      </w:r>
      <w:r>
        <w:rPr>
          <w:sz w:val="22"/>
          <w:szCs w:val="22"/>
        </w:rPr>
        <w:t xml:space="preserve">(2 Assistants, 1 Director, 1 Programmer, 1 PI, </w:t>
      </w:r>
      <w:proofErr w:type="gramStart"/>
      <w:r>
        <w:rPr>
          <w:sz w:val="22"/>
          <w:szCs w:val="22"/>
        </w:rPr>
        <w:t>1</w:t>
      </w:r>
      <w:proofErr w:type="gramEnd"/>
      <w:r>
        <w:rPr>
          <w:sz w:val="22"/>
          <w:szCs w:val="22"/>
        </w:rPr>
        <w:t xml:space="preserve"> Co-I)</w:t>
      </w:r>
      <w:r>
        <w:rPr>
          <w:sz w:val="22"/>
          <w:szCs w:val="22"/>
        </w:rPr>
        <w:tab/>
        <w:t>$</w:t>
      </w:r>
      <w:r>
        <w:rPr>
          <w:sz w:val="22"/>
          <w:szCs w:val="22"/>
          <w:u w:val="single"/>
        </w:rPr>
        <w:t xml:space="preserve">160,486 </w:t>
      </w:r>
      <w:r>
        <w:rPr>
          <w:sz w:val="22"/>
          <w:szCs w:val="22"/>
        </w:rPr>
        <w:tab/>
      </w:r>
    </w:p>
    <w:p w:rsidR="000559E2" w:rsidRDefault="000559E2" w:rsidP="000559E2">
      <w:pPr>
        <w:pStyle w:val="Standard"/>
        <w:widowControl/>
        <w:tabs>
          <w:tab w:val="left" w:pos="0"/>
          <w:tab w:val="left" w:pos="349"/>
          <w:tab w:val="left" w:pos="768"/>
          <w:tab w:val="left" w:pos="1152"/>
          <w:tab w:val="left" w:pos="1536"/>
          <w:tab w:val="left" w:pos="2403"/>
          <w:tab w:val="left" w:pos="3355"/>
          <w:tab w:val="left" w:pos="4320"/>
          <w:tab w:val="left" w:pos="5283"/>
          <w:tab w:val="left" w:pos="6235"/>
          <w:tab w:val="left" w:pos="7200"/>
          <w:tab w:val="left" w:pos="8163"/>
          <w:tab w:val="left" w:pos="9115"/>
          <w:tab w:val="left" w:pos="10080"/>
          <w:tab w:val="left" w:pos="10800"/>
        </w:tabs>
        <w:rPr>
          <w:sz w:val="22"/>
          <w:szCs w:val="22"/>
        </w:rPr>
      </w:pPr>
    </w:p>
    <w:p w:rsidR="000559E2" w:rsidRDefault="000559E2" w:rsidP="000559E2">
      <w:pPr>
        <w:pStyle w:val="Standard"/>
        <w:widowControl/>
        <w:tabs>
          <w:tab w:val="left" w:pos="-1"/>
          <w:tab w:val="left" w:pos="348"/>
          <w:tab w:val="left" w:pos="767"/>
          <w:tab w:val="left" w:pos="1151"/>
          <w:tab w:val="left" w:pos="1535"/>
          <w:tab w:val="left" w:pos="2403"/>
          <w:tab w:val="left" w:pos="3354"/>
          <w:tab w:val="left" w:pos="4318"/>
          <w:tab w:val="left" w:pos="5282"/>
          <w:tab w:val="left" w:pos="6234"/>
          <w:tab w:val="left" w:pos="7198"/>
          <w:tab w:val="left" w:pos="8162"/>
          <w:tab w:val="left" w:pos="9114"/>
          <w:tab w:val="left" w:pos="10078"/>
          <w:tab w:val="left" w:pos="10798"/>
        </w:tabs>
        <w:ind w:left="3354" w:hanging="3354"/>
      </w:pPr>
      <w:r>
        <w:rPr>
          <w:sz w:val="22"/>
          <w:szCs w:val="22"/>
          <w:u w:val="single"/>
        </w:rPr>
        <w:t>MATERIAL COST</w:t>
      </w: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r>
        <w:rPr>
          <w:sz w:val="22"/>
          <w:szCs w:val="22"/>
          <w:u w:val="single"/>
        </w:rPr>
        <w:t xml:space="preserve">       250 </w:t>
      </w:r>
      <w:r>
        <w:rPr>
          <w:sz w:val="22"/>
          <w:szCs w:val="22"/>
        </w:rPr>
        <w:tab/>
      </w:r>
      <w:r>
        <w:rPr>
          <w:sz w:val="22"/>
          <w:szCs w:val="22"/>
        </w:rPr>
        <w:tab/>
      </w:r>
    </w:p>
    <w:p w:rsidR="000559E2" w:rsidRDefault="000559E2" w:rsidP="000559E2">
      <w:pPr>
        <w:pStyle w:val="Standard"/>
        <w:widowControl/>
        <w:tabs>
          <w:tab w:val="left" w:pos="0"/>
          <w:tab w:val="left" w:pos="349"/>
          <w:tab w:val="left" w:pos="768"/>
          <w:tab w:val="left" w:pos="1152"/>
          <w:tab w:val="left" w:pos="1536"/>
          <w:tab w:val="left" w:pos="2403"/>
          <w:tab w:val="left" w:pos="3355"/>
          <w:tab w:val="left" w:pos="4320"/>
          <w:tab w:val="left" w:pos="5283"/>
          <w:tab w:val="left" w:pos="6235"/>
          <w:tab w:val="left" w:pos="7200"/>
          <w:tab w:val="left" w:pos="8163"/>
          <w:tab w:val="left" w:pos="9115"/>
          <w:tab w:val="left" w:pos="10080"/>
          <w:tab w:val="left" w:pos="10800"/>
        </w:tabs>
        <w:rPr>
          <w:sz w:val="22"/>
          <w:szCs w:val="22"/>
          <w:u w:val="single"/>
        </w:rPr>
      </w:pPr>
    </w:p>
    <w:p w:rsidR="000559E2" w:rsidRDefault="000559E2" w:rsidP="000559E2">
      <w:pPr>
        <w:pStyle w:val="Standard"/>
        <w:widowControl/>
        <w:tabs>
          <w:tab w:val="left" w:pos="-1"/>
          <w:tab w:val="left" w:pos="348"/>
          <w:tab w:val="left" w:pos="767"/>
          <w:tab w:val="left" w:pos="1151"/>
          <w:tab w:val="left" w:pos="1535"/>
          <w:tab w:val="left" w:pos="2403"/>
          <w:tab w:val="left" w:pos="3354"/>
          <w:tab w:val="left" w:pos="4318"/>
          <w:tab w:val="left" w:pos="5282"/>
          <w:tab w:val="left" w:pos="6234"/>
          <w:tab w:val="left" w:pos="7198"/>
          <w:tab w:val="left" w:pos="8162"/>
          <w:tab w:val="left" w:pos="9114"/>
          <w:tab w:val="left" w:pos="10078"/>
          <w:tab w:val="left" w:pos="10798"/>
        </w:tabs>
        <w:ind w:left="3354" w:hanging="3354"/>
      </w:pPr>
      <w:r>
        <w:rPr>
          <w:sz w:val="22"/>
          <w:szCs w:val="22"/>
          <w:u w:val="single"/>
        </w:rPr>
        <w:t>TRAVEL COST</w:t>
      </w: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r w:rsidRPr="007711EB">
        <w:rPr>
          <w:sz w:val="22"/>
          <w:szCs w:val="22"/>
          <w:u w:val="single"/>
        </w:rPr>
        <w:t xml:space="preserve">    </w:t>
      </w:r>
      <w:r>
        <w:rPr>
          <w:sz w:val="22"/>
          <w:szCs w:val="22"/>
          <w:u w:val="single"/>
        </w:rPr>
        <w:t>5,250</w:t>
      </w:r>
      <w:r>
        <w:rPr>
          <w:sz w:val="22"/>
          <w:szCs w:val="22"/>
        </w:rPr>
        <w:tab/>
      </w:r>
      <w:r>
        <w:rPr>
          <w:sz w:val="22"/>
          <w:szCs w:val="22"/>
        </w:rPr>
        <w:tab/>
      </w:r>
    </w:p>
    <w:p w:rsidR="000559E2" w:rsidRDefault="000559E2" w:rsidP="000559E2">
      <w:pPr>
        <w:pStyle w:val="Standard"/>
        <w:widowControl/>
        <w:tabs>
          <w:tab w:val="left" w:pos="0"/>
          <w:tab w:val="left" w:pos="349"/>
          <w:tab w:val="left" w:pos="768"/>
          <w:tab w:val="left" w:pos="1152"/>
          <w:tab w:val="left" w:pos="1536"/>
          <w:tab w:val="left" w:pos="2403"/>
          <w:tab w:val="left" w:pos="3355"/>
          <w:tab w:val="left" w:pos="4320"/>
          <w:tab w:val="left" w:pos="5283"/>
          <w:tab w:val="left" w:pos="6235"/>
          <w:tab w:val="left" w:pos="7200"/>
          <w:tab w:val="left" w:pos="8163"/>
          <w:tab w:val="left" w:pos="9115"/>
          <w:tab w:val="left" w:pos="10080"/>
          <w:tab w:val="left" w:pos="10800"/>
        </w:tabs>
        <w:rPr>
          <w:sz w:val="22"/>
          <w:szCs w:val="22"/>
        </w:rPr>
      </w:pPr>
    </w:p>
    <w:p w:rsidR="000559E2" w:rsidRDefault="000559E2" w:rsidP="000559E2">
      <w:pPr>
        <w:pStyle w:val="Standard"/>
        <w:widowControl/>
        <w:tabs>
          <w:tab w:val="left" w:pos="0"/>
          <w:tab w:val="left" w:pos="349"/>
          <w:tab w:val="left" w:pos="768"/>
          <w:tab w:val="left" w:pos="1152"/>
          <w:tab w:val="left" w:pos="1536"/>
          <w:tab w:val="left" w:pos="2403"/>
          <w:tab w:val="left" w:pos="3355"/>
          <w:tab w:val="left" w:pos="4320"/>
          <w:tab w:val="left" w:pos="5283"/>
          <w:tab w:val="left" w:pos="6235"/>
          <w:tab w:val="left" w:pos="7200"/>
          <w:tab w:val="left" w:pos="8163"/>
          <w:tab w:val="left" w:pos="9115"/>
          <w:tab w:val="left" w:pos="10080"/>
          <w:tab w:val="left" w:pos="10800"/>
        </w:tabs>
      </w:pPr>
      <w:r w:rsidRPr="007711EB">
        <w:rPr>
          <w:sz w:val="22"/>
          <w:szCs w:val="22"/>
          <w:u w:val="single"/>
        </w:rPr>
        <w:t>OTHER (Consultants)</w:t>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w:t>
      </w:r>
      <w:r w:rsidRPr="007711EB">
        <w:rPr>
          <w:sz w:val="22"/>
          <w:szCs w:val="22"/>
          <w:u w:val="single"/>
        </w:rPr>
        <w:t xml:space="preserve">  21,750</w:t>
      </w:r>
      <w:proofErr w:type="gramEnd"/>
      <w:r w:rsidRPr="007711EB">
        <w:rPr>
          <w:sz w:val="22"/>
          <w:szCs w:val="22"/>
          <w:u w:val="single"/>
        </w:rPr>
        <w:t xml:space="preserve"> </w:t>
      </w:r>
      <w:r>
        <w:rPr>
          <w:sz w:val="22"/>
          <w:szCs w:val="22"/>
        </w:rPr>
        <w:tab/>
      </w:r>
      <w:r>
        <w:rPr>
          <w:sz w:val="22"/>
          <w:szCs w:val="22"/>
        </w:rPr>
        <w:tab/>
      </w:r>
    </w:p>
    <w:p w:rsidR="000559E2" w:rsidRDefault="000559E2" w:rsidP="000559E2">
      <w:pPr>
        <w:pStyle w:val="Standard"/>
        <w:widowControl/>
        <w:tabs>
          <w:tab w:val="left" w:pos="0"/>
          <w:tab w:val="left" w:pos="349"/>
          <w:tab w:val="left" w:pos="768"/>
          <w:tab w:val="left" w:pos="1152"/>
          <w:tab w:val="left" w:pos="1536"/>
          <w:tab w:val="left" w:pos="2403"/>
          <w:tab w:val="left" w:pos="3355"/>
          <w:tab w:val="left" w:pos="4320"/>
          <w:tab w:val="left" w:pos="5283"/>
          <w:tab w:val="left" w:pos="6235"/>
          <w:tab w:val="left" w:pos="7200"/>
          <w:tab w:val="left" w:pos="8163"/>
          <w:tab w:val="left" w:pos="9115"/>
          <w:tab w:val="left" w:pos="10080"/>
          <w:tab w:val="left" w:pos="10800"/>
        </w:tabs>
        <w:rPr>
          <w:sz w:val="22"/>
          <w:szCs w:val="22"/>
        </w:rPr>
      </w:pPr>
    </w:p>
    <w:p w:rsidR="000559E2" w:rsidRDefault="000559E2" w:rsidP="000559E2">
      <w:pPr>
        <w:pStyle w:val="Standard"/>
        <w:widowControl/>
        <w:tabs>
          <w:tab w:val="left" w:pos="-1"/>
          <w:tab w:val="left" w:pos="348"/>
          <w:tab w:val="left" w:pos="767"/>
          <w:tab w:val="left" w:pos="1151"/>
          <w:tab w:val="left" w:pos="1535"/>
          <w:tab w:val="left" w:pos="2403"/>
          <w:tab w:val="left" w:pos="3354"/>
          <w:tab w:val="left" w:pos="4318"/>
          <w:tab w:val="left" w:pos="5282"/>
          <w:tab w:val="left" w:pos="6234"/>
          <w:tab w:val="left" w:pos="7198"/>
          <w:tab w:val="left" w:pos="8162"/>
          <w:tab w:val="left" w:pos="9114"/>
          <w:tab w:val="left" w:pos="10078"/>
          <w:tab w:val="left" w:pos="10798"/>
        </w:tabs>
        <w:ind w:left="3354" w:hanging="3354"/>
      </w:pPr>
      <w:r>
        <w:rPr>
          <w:sz w:val="22"/>
          <w:szCs w:val="22"/>
          <w:u w:val="single"/>
        </w:rPr>
        <w:t xml:space="preserve">OTHER (Participant </w:t>
      </w:r>
      <w:r w:rsidR="00FA1DD4">
        <w:rPr>
          <w:sz w:val="22"/>
          <w:szCs w:val="22"/>
          <w:u w:val="single"/>
        </w:rPr>
        <w:t>incentives</w:t>
      </w:r>
      <w:r>
        <w:rPr>
          <w:sz w:val="22"/>
          <w:szCs w:val="22"/>
          <w:u w:val="single"/>
        </w:rPr>
        <w:t>, recruitment)</w:t>
      </w:r>
      <w:r>
        <w:rPr>
          <w:sz w:val="22"/>
          <w:szCs w:val="22"/>
        </w:rPr>
        <w:tab/>
      </w:r>
      <w:r>
        <w:rPr>
          <w:sz w:val="22"/>
          <w:szCs w:val="22"/>
        </w:rPr>
        <w:tab/>
      </w:r>
      <w:r>
        <w:rPr>
          <w:sz w:val="22"/>
          <w:szCs w:val="22"/>
        </w:rPr>
        <w:tab/>
      </w:r>
      <w:r>
        <w:rPr>
          <w:sz w:val="22"/>
          <w:szCs w:val="22"/>
        </w:rPr>
        <w:tab/>
        <w:t>$</w:t>
      </w:r>
      <w:r w:rsidRPr="007711EB">
        <w:rPr>
          <w:sz w:val="22"/>
          <w:szCs w:val="22"/>
          <w:u w:val="single"/>
        </w:rPr>
        <w:t xml:space="preserve">   </w:t>
      </w:r>
      <w:r>
        <w:rPr>
          <w:sz w:val="22"/>
          <w:szCs w:val="22"/>
          <w:u w:val="single"/>
        </w:rPr>
        <w:t>24,455</w:t>
      </w:r>
      <w:r>
        <w:rPr>
          <w:sz w:val="22"/>
          <w:szCs w:val="22"/>
        </w:rPr>
        <w:tab/>
      </w:r>
      <w:r>
        <w:rPr>
          <w:sz w:val="22"/>
          <w:szCs w:val="22"/>
        </w:rPr>
        <w:tab/>
      </w:r>
    </w:p>
    <w:p w:rsidR="000559E2" w:rsidRDefault="000559E2" w:rsidP="000559E2">
      <w:pPr>
        <w:pStyle w:val="Standard"/>
        <w:widowControl/>
        <w:tabs>
          <w:tab w:val="left" w:pos="0"/>
          <w:tab w:val="left" w:pos="349"/>
          <w:tab w:val="left" w:pos="768"/>
          <w:tab w:val="left" w:pos="1152"/>
          <w:tab w:val="left" w:pos="1536"/>
          <w:tab w:val="left" w:pos="2403"/>
          <w:tab w:val="left" w:pos="3355"/>
          <w:tab w:val="left" w:pos="4320"/>
          <w:tab w:val="left" w:pos="5283"/>
          <w:tab w:val="left" w:pos="6235"/>
          <w:tab w:val="left" w:pos="7200"/>
          <w:tab w:val="left" w:pos="8163"/>
          <w:tab w:val="left" w:pos="9115"/>
          <w:tab w:val="left" w:pos="10080"/>
          <w:tab w:val="left" w:pos="10800"/>
        </w:tabs>
        <w:rPr>
          <w:sz w:val="22"/>
          <w:szCs w:val="22"/>
        </w:rPr>
      </w:pPr>
    </w:p>
    <w:p w:rsidR="000559E2" w:rsidRDefault="000559E2" w:rsidP="000559E2">
      <w:pPr>
        <w:pStyle w:val="Standard"/>
        <w:widowControl/>
        <w:tabs>
          <w:tab w:val="left" w:pos="-1"/>
          <w:tab w:val="left" w:pos="348"/>
          <w:tab w:val="left" w:pos="767"/>
          <w:tab w:val="left" w:pos="1151"/>
          <w:tab w:val="left" w:pos="1535"/>
          <w:tab w:val="left" w:pos="2403"/>
          <w:tab w:val="left" w:pos="3354"/>
          <w:tab w:val="left" w:pos="4318"/>
          <w:tab w:val="left" w:pos="5282"/>
          <w:tab w:val="left" w:pos="6234"/>
          <w:tab w:val="left" w:pos="7198"/>
          <w:tab w:val="left" w:pos="8162"/>
          <w:tab w:val="left" w:pos="9114"/>
          <w:tab w:val="left" w:pos="10078"/>
          <w:tab w:val="left" w:pos="10798"/>
        </w:tabs>
        <w:ind w:left="3354" w:hanging="3354"/>
      </w:pPr>
      <w:r w:rsidRPr="000559E2">
        <w:rPr>
          <w:b/>
          <w:sz w:val="22"/>
          <w:szCs w:val="22"/>
          <w:u w:val="single"/>
        </w:rPr>
        <w:t xml:space="preserve">TOTAL </w:t>
      </w:r>
      <w:r w:rsidRPr="000559E2">
        <w:rPr>
          <w:b/>
          <w:sz w:val="22"/>
          <w:szCs w:val="22"/>
          <w:u w:val="double"/>
        </w:rPr>
        <w:t>DIRECT</w:t>
      </w:r>
      <w:r w:rsidRPr="000559E2">
        <w:rPr>
          <w:b/>
          <w:sz w:val="22"/>
          <w:szCs w:val="22"/>
          <w:u w:val="single"/>
        </w:rPr>
        <w:t xml:space="preserve"> COST</w:t>
      </w:r>
      <w:r w:rsidRPr="007711EB">
        <w:rPr>
          <w:sz w:val="22"/>
          <w:szCs w:val="22"/>
          <w:u w:val="single"/>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0559E2">
        <w:rPr>
          <w:b/>
          <w:sz w:val="22"/>
          <w:szCs w:val="22"/>
        </w:rPr>
        <w:t>$</w:t>
      </w:r>
      <w:r w:rsidRPr="000559E2">
        <w:rPr>
          <w:b/>
          <w:sz w:val="22"/>
          <w:szCs w:val="22"/>
          <w:u w:val="single"/>
        </w:rPr>
        <w:t>212,191</w:t>
      </w:r>
      <w:r>
        <w:rPr>
          <w:sz w:val="22"/>
          <w:szCs w:val="22"/>
        </w:rPr>
        <w:tab/>
      </w:r>
      <w:r>
        <w:rPr>
          <w:sz w:val="22"/>
          <w:szCs w:val="22"/>
        </w:rPr>
        <w:tab/>
      </w:r>
    </w:p>
    <w:p w:rsidR="000559E2" w:rsidRDefault="000559E2" w:rsidP="000559E2">
      <w:pPr>
        <w:pStyle w:val="Standard"/>
        <w:widowControl/>
        <w:tabs>
          <w:tab w:val="left" w:pos="0"/>
          <w:tab w:val="left" w:pos="349"/>
          <w:tab w:val="left" w:pos="768"/>
          <w:tab w:val="left" w:pos="1152"/>
          <w:tab w:val="left" w:pos="1536"/>
          <w:tab w:val="left" w:pos="2403"/>
          <w:tab w:val="left" w:pos="3355"/>
          <w:tab w:val="left" w:pos="4320"/>
          <w:tab w:val="left" w:pos="5283"/>
          <w:tab w:val="left" w:pos="6235"/>
          <w:tab w:val="left" w:pos="7200"/>
          <w:tab w:val="left" w:pos="8163"/>
          <w:tab w:val="left" w:pos="9115"/>
          <w:tab w:val="left" w:pos="10080"/>
          <w:tab w:val="left" w:pos="10800"/>
        </w:tabs>
        <w:rPr>
          <w:sz w:val="22"/>
          <w:szCs w:val="22"/>
        </w:rPr>
      </w:pPr>
    </w:p>
    <w:p w:rsidR="000559E2" w:rsidRDefault="000559E2" w:rsidP="000559E2">
      <w:pPr>
        <w:pStyle w:val="Standard"/>
        <w:widowControl/>
        <w:tabs>
          <w:tab w:val="left" w:pos="-1"/>
          <w:tab w:val="left" w:pos="348"/>
          <w:tab w:val="left" w:pos="767"/>
          <w:tab w:val="left" w:pos="1151"/>
          <w:tab w:val="left" w:pos="1535"/>
          <w:tab w:val="left" w:pos="2403"/>
          <w:tab w:val="left" w:pos="3354"/>
          <w:tab w:val="left" w:pos="4318"/>
          <w:tab w:val="left" w:pos="5282"/>
          <w:tab w:val="left" w:pos="6234"/>
          <w:tab w:val="left" w:pos="7198"/>
          <w:tab w:val="left" w:pos="8162"/>
          <w:tab w:val="left" w:pos="9114"/>
          <w:tab w:val="left" w:pos="10078"/>
          <w:tab w:val="left" w:pos="10798"/>
        </w:tabs>
      </w:pPr>
      <w:r w:rsidRPr="007711EB">
        <w:rPr>
          <w:sz w:val="22"/>
          <w:szCs w:val="22"/>
          <w:u w:val="single"/>
        </w:rPr>
        <w:t>FRINGE BENEFIT COST: 38% of Direct Labor Cost</w:t>
      </w:r>
      <w:r>
        <w:rPr>
          <w:sz w:val="22"/>
          <w:szCs w:val="22"/>
        </w:rPr>
        <w:tab/>
      </w:r>
      <w:r>
        <w:rPr>
          <w:sz w:val="22"/>
          <w:szCs w:val="22"/>
        </w:rPr>
        <w:tab/>
      </w:r>
      <w:r>
        <w:rPr>
          <w:sz w:val="22"/>
          <w:szCs w:val="22"/>
        </w:rPr>
        <w:tab/>
      </w:r>
      <w:proofErr w:type="gramStart"/>
      <w:r>
        <w:rPr>
          <w:sz w:val="22"/>
          <w:szCs w:val="22"/>
        </w:rPr>
        <w:t>$</w:t>
      </w:r>
      <w:r w:rsidRPr="007711EB">
        <w:rPr>
          <w:sz w:val="22"/>
          <w:szCs w:val="22"/>
          <w:u w:val="single"/>
        </w:rPr>
        <w:t xml:space="preserve">  </w:t>
      </w:r>
      <w:r>
        <w:rPr>
          <w:sz w:val="22"/>
          <w:szCs w:val="22"/>
          <w:u w:val="single"/>
        </w:rPr>
        <w:t>60,985</w:t>
      </w:r>
      <w:proofErr w:type="gramEnd"/>
      <w:r>
        <w:rPr>
          <w:sz w:val="22"/>
          <w:szCs w:val="22"/>
        </w:rPr>
        <w:tab/>
      </w:r>
    </w:p>
    <w:p w:rsidR="000559E2" w:rsidRDefault="000559E2" w:rsidP="000559E2">
      <w:pPr>
        <w:pStyle w:val="Standard"/>
        <w:widowControl/>
        <w:tabs>
          <w:tab w:val="left" w:pos="0"/>
          <w:tab w:val="left" w:pos="349"/>
          <w:tab w:val="left" w:pos="768"/>
          <w:tab w:val="left" w:pos="1152"/>
          <w:tab w:val="left" w:pos="1536"/>
          <w:tab w:val="left" w:pos="2403"/>
          <w:tab w:val="left" w:pos="3355"/>
          <w:tab w:val="left" w:pos="4320"/>
          <w:tab w:val="left" w:pos="5283"/>
          <w:tab w:val="left" w:pos="6235"/>
          <w:tab w:val="left" w:pos="7200"/>
          <w:tab w:val="left" w:pos="8163"/>
          <w:tab w:val="left" w:pos="9115"/>
          <w:tab w:val="left" w:pos="10080"/>
          <w:tab w:val="left" w:pos="10800"/>
        </w:tabs>
        <w:rPr>
          <w:sz w:val="22"/>
          <w:szCs w:val="22"/>
        </w:rPr>
      </w:pPr>
    </w:p>
    <w:p w:rsidR="000559E2" w:rsidRDefault="000559E2" w:rsidP="000559E2">
      <w:pPr>
        <w:pStyle w:val="Standard"/>
        <w:widowControl/>
        <w:tabs>
          <w:tab w:val="left" w:pos="-1"/>
          <w:tab w:val="left" w:pos="348"/>
          <w:tab w:val="left" w:pos="767"/>
          <w:tab w:val="left" w:pos="1151"/>
          <w:tab w:val="left" w:pos="1535"/>
          <w:tab w:val="left" w:pos="2403"/>
          <w:tab w:val="left" w:pos="3354"/>
          <w:tab w:val="left" w:pos="4318"/>
          <w:tab w:val="left" w:pos="5282"/>
          <w:tab w:val="left" w:pos="6234"/>
          <w:tab w:val="left" w:pos="7198"/>
          <w:tab w:val="left" w:pos="8162"/>
          <w:tab w:val="left" w:pos="9114"/>
          <w:tab w:val="left" w:pos="10078"/>
          <w:tab w:val="left" w:pos="10798"/>
        </w:tabs>
      </w:pPr>
      <w:r w:rsidRPr="007711EB">
        <w:rPr>
          <w:sz w:val="22"/>
          <w:szCs w:val="22"/>
          <w:u w:val="single"/>
        </w:rPr>
        <w:t>INDIRECT COST: 36 % of Total Direct Cost</w:t>
      </w:r>
      <w:r>
        <w:rPr>
          <w:sz w:val="22"/>
          <w:szCs w:val="22"/>
        </w:rPr>
        <w:tab/>
      </w:r>
      <w:r>
        <w:rPr>
          <w:sz w:val="22"/>
          <w:szCs w:val="22"/>
        </w:rPr>
        <w:tab/>
      </w:r>
      <w:r>
        <w:rPr>
          <w:sz w:val="22"/>
          <w:szCs w:val="22"/>
        </w:rPr>
        <w:tab/>
      </w:r>
      <w:r>
        <w:rPr>
          <w:sz w:val="22"/>
          <w:szCs w:val="22"/>
        </w:rPr>
        <w:tab/>
      </w:r>
      <w:proofErr w:type="gramStart"/>
      <w:r>
        <w:rPr>
          <w:sz w:val="22"/>
          <w:szCs w:val="22"/>
        </w:rPr>
        <w:t>$</w:t>
      </w:r>
      <w:r>
        <w:rPr>
          <w:sz w:val="22"/>
          <w:szCs w:val="22"/>
          <w:u w:val="single"/>
        </w:rPr>
        <w:t xml:space="preserve">  98,343</w:t>
      </w:r>
      <w:proofErr w:type="gramEnd"/>
      <w:r>
        <w:rPr>
          <w:sz w:val="22"/>
          <w:szCs w:val="22"/>
        </w:rPr>
        <w:tab/>
      </w:r>
      <w:r>
        <w:rPr>
          <w:sz w:val="22"/>
          <w:szCs w:val="22"/>
        </w:rPr>
        <w:tab/>
      </w:r>
    </w:p>
    <w:p w:rsidR="000559E2" w:rsidRDefault="000559E2" w:rsidP="000559E2">
      <w:pPr>
        <w:pStyle w:val="Standard"/>
        <w:widowControl/>
        <w:tabs>
          <w:tab w:val="left" w:pos="0"/>
          <w:tab w:val="left" w:pos="349"/>
          <w:tab w:val="left" w:pos="768"/>
          <w:tab w:val="left" w:pos="1152"/>
          <w:tab w:val="left" w:pos="1536"/>
          <w:tab w:val="left" w:pos="2403"/>
          <w:tab w:val="left" w:pos="3355"/>
          <w:tab w:val="left" w:pos="4320"/>
          <w:tab w:val="left" w:pos="5283"/>
          <w:tab w:val="left" w:pos="6235"/>
          <w:tab w:val="left" w:pos="7200"/>
          <w:tab w:val="left" w:pos="8163"/>
          <w:tab w:val="left" w:pos="9115"/>
          <w:tab w:val="left" w:pos="10080"/>
          <w:tab w:val="left" w:pos="10800"/>
        </w:tabs>
        <w:rPr>
          <w:sz w:val="22"/>
          <w:szCs w:val="22"/>
        </w:rPr>
      </w:pPr>
    </w:p>
    <w:p w:rsidR="000559E2" w:rsidRDefault="000559E2" w:rsidP="000559E2">
      <w:pPr>
        <w:pStyle w:val="Standard"/>
        <w:widowControl/>
        <w:tabs>
          <w:tab w:val="left" w:pos="-1"/>
          <w:tab w:val="left" w:pos="348"/>
          <w:tab w:val="left" w:pos="767"/>
          <w:tab w:val="left" w:pos="1151"/>
          <w:tab w:val="left" w:pos="1535"/>
          <w:tab w:val="left" w:pos="2403"/>
          <w:tab w:val="left" w:pos="3354"/>
          <w:tab w:val="left" w:pos="4318"/>
          <w:tab w:val="left" w:pos="5282"/>
          <w:tab w:val="left" w:pos="6234"/>
          <w:tab w:val="left" w:pos="7198"/>
          <w:tab w:val="left" w:pos="8162"/>
          <w:tab w:val="left" w:pos="9114"/>
          <w:tab w:val="left" w:pos="10078"/>
          <w:tab w:val="left" w:pos="10798"/>
        </w:tabs>
        <w:ind w:left="3354" w:hanging="3354"/>
      </w:pPr>
      <w:r w:rsidRPr="000559E2">
        <w:rPr>
          <w:b/>
          <w:sz w:val="22"/>
          <w:szCs w:val="22"/>
          <w:u w:val="single"/>
        </w:rPr>
        <w:t>TOTAL COST</w:t>
      </w:r>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0559E2">
        <w:rPr>
          <w:b/>
          <w:sz w:val="22"/>
          <w:szCs w:val="22"/>
        </w:rPr>
        <w:t>$</w:t>
      </w:r>
      <w:r w:rsidRPr="000559E2">
        <w:rPr>
          <w:b/>
          <w:sz w:val="22"/>
          <w:szCs w:val="22"/>
          <w:u w:val="single"/>
        </w:rPr>
        <w:t>371,519</w:t>
      </w:r>
      <w:r>
        <w:rPr>
          <w:sz w:val="22"/>
          <w:szCs w:val="22"/>
        </w:rPr>
        <w:tab/>
      </w:r>
    </w:p>
    <w:p w:rsidR="000559E2" w:rsidRDefault="000559E2" w:rsidP="000559E2">
      <w:pPr>
        <w:pStyle w:val="Standard"/>
        <w:widowControl/>
        <w:tabs>
          <w:tab w:val="left" w:pos="0"/>
          <w:tab w:val="left" w:pos="349"/>
          <w:tab w:val="left" w:pos="768"/>
          <w:tab w:val="left" w:pos="1152"/>
          <w:tab w:val="left" w:pos="1536"/>
          <w:tab w:val="left" w:pos="2403"/>
          <w:tab w:val="left" w:pos="3355"/>
          <w:tab w:val="left" w:pos="4320"/>
          <w:tab w:val="left" w:pos="5283"/>
          <w:tab w:val="left" w:pos="6235"/>
          <w:tab w:val="left" w:pos="7200"/>
          <w:tab w:val="left" w:pos="8163"/>
          <w:tab w:val="left" w:pos="9115"/>
          <w:tab w:val="left" w:pos="10080"/>
          <w:tab w:val="left" w:pos="10800"/>
        </w:tabs>
        <w:rPr>
          <w:sz w:val="22"/>
          <w:szCs w:val="22"/>
        </w:rPr>
      </w:pPr>
    </w:p>
    <w:p w:rsidR="000559E2" w:rsidRPr="007711EB" w:rsidRDefault="000559E2" w:rsidP="000559E2">
      <w:pPr>
        <w:pStyle w:val="Standard"/>
        <w:widowControl/>
        <w:tabs>
          <w:tab w:val="left" w:pos="-1"/>
          <w:tab w:val="left" w:pos="348"/>
          <w:tab w:val="left" w:pos="767"/>
          <w:tab w:val="left" w:pos="1151"/>
          <w:tab w:val="left" w:pos="1535"/>
          <w:tab w:val="left" w:pos="2403"/>
          <w:tab w:val="left" w:pos="3354"/>
          <w:tab w:val="left" w:pos="4318"/>
          <w:tab w:val="left" w:pos="5282"/>
          <w:tab w:val="left" w:pos="6234"/>
          <w:tab w:val="left" w:pos="7198"/>
          <w:tab w:val="left" w:pos="8162"/>
          <w:tab w:val="left" w:pos="9114"/>
          <w:tab w:val="left" w:pos="10078"/>
          <w:tab w:val="left" w:pos="10798"/>
        </w:tabs>
        <w:rPr>
          <w:sz w:val="22"/>
          <w:szCs w:val="22"/>
        </w:rPr>
      </w:pPr>
      <w:r w:rsidRPr="007711EB">
        <w:rPr>
          <w:sz w:val="22"/>
          <w:szCs w:val="22"/>
          <w:u w:val="single"/>
        </w:rPr>
        <w:t>FEE:  6.95% of Total Est. Cost</w:t>
      </w: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w:t>
      </w:r>
      <w:r w:rsidRPr="007711EB">
        <w:rPr>
          <w:sz w:val="22"/>
          <w:szCs w:val="22"/>
          <w:u w:val="single"/>
        </w:rPr>
        <w:t xml:space="preserve">  </w:t>
      </w:r>
      <w:r>
        <w:rPr>
          <w:sz w:val="22"/>
          <w:szCs w:val="22"/>
          <w:u w:val="single"/>
        </w:rPr>
        <w:t>26,006</w:t>
      </w:r>
      <w:proofErr w:type="gramEnd"/>
      <w:r>
        <w:rPr>
          <w:sz w:val="22"/>
          <w:szCs w:val="22"/>
          <w:u w:val="single"/>
        </w:rPr>
        <w:t xml:space="preserve"> </w:t>
      </w:r>
      <w:r>
        <w:rPr>
          <w:sz w:val="22"/>
          <w:szCs w:val="22"/>
        </w:rPr>
        <w:tab/>
      </w:r>
      <w:r>
        <w:rPr>
          <w:sz w:val="22"/>
          <w:szCs w:val="22"/>
        </w:rPr>
        <w:tab/>
      </w:r>
    </w:p>
    <w:p w:rsidR="000559E2" w:rsidRDefault="000559E2" w:rsidP="000559E2">
      <w:pPr>
        <w:pStyle w:val="Standard"/>
        <w:widowControl/>
        <w:tabs>
          <w:tab w:val="left" w:pos="0"/>
          <w:tab w:val="left" w:pos="349"/>
          <w:tab w:val="left" w:pos="768"/>
          <w:tab w:val="left" w:pos="1152"/>
          <w:tab w:val="left" w:pos="1536"/>
          <w:tab w:val="left" w:pos="2403"/>
          <w:tab w:val="left" w:pos="3355"/>
          <w:tab w:val="left" w:pos="4320"/>
          <w:tab w:val="left" w:pos="5283"/>
          <w:tab w:val="left" w:pos="6235"/>
          <w:tab w:val="left" w:pos="7200"/>
          <w:tab w:val="left" w:pos="8163"/>
          <w:tab w:val="left" w:pos="9115"/>
          <w:tab w:val="left" w:pos="10080"/>
          <w:tab w:val="left" w:pos="10800"/>
        </w:tabs>
        <w:rPr>
          <w:sz w:val="22"/>
          <w:szCs w:val="22"/>
        </w:rPr>
      </w:pPr>
    </w:p>
    <w:p w:rsidR="000559E2" w:rsidRDefault="000559E2" w:rsidP="000559E2">
      <w:pPr>
        <w:pStyle w:val="Standard"/>
        <w:widowControl/>
        <w:tabs>
          <w:tab w:val="left" w:pos="0"/>
          <w:tab w:val="left" w:pos="349"/>
          <w:tab w:val="left" w:pos="768"/>
          <w:tab w:val="left" w:pos="1152"/>
          <w:tab w:val="left" w:pos="1536"/>
          <w:tab w:val="left" w:pos="2403"/>
          <w:tab w:val="left" w:pos="3355"/>
          <w:tab w:val="left" w:pos="4320"/>
          <w:tab w:val="left" w:pos="5283"/>
          <w:tab w:val="left" w:pos="6235"/>
          <w:tab w:val="left" w:pos="7200"/>
          <w:tab w:val="left" w:pos="8163"/>
          <w:tab w:val="left" w:pos="9115"/>
          <w:tab w:val="left" w:pos="10080"/>
          <w:tab w:val="left" w:pos="10800"/>
        </w:tabs>
      </w:pPr>
      <w:r w:rsidRPr="000559E2">
        <w:rPr>
          <w:b/>
          <w:sz w:val="22"/>
          <w:szCs w:val="22"/>
          <w:u w:val="single"/>
        </w:rPr>
        <w:t>GRAND TOTAL ESTIMATED COST (PLUS FIXED FEE)</w:t>
      </w:r>
      <w:r>
        <w:rPr>
          <w:sz w:val="22"/>
          <w:szCs w:val="22"/>
        </w:rPr>
        <w:tab/>
      </w:r>
      <w:r>
        <w:rPr>
          <w:sz w:val="22"/>
          <w:szCs w:val="22"/>
        </w:rPr>
        <w:tab/>
      </w:r>
      <w:r w:rsidRPr="000559E2">
        <w:rPr>
          <w:b/>
          <w:sz w:val="22"/>
          <w:szCs w:val="22"/>
        </w:rPr>
        <w:t>$</w:t>
      </w:r>
      <w:r w:rsidRPr="000559E2">
        <w:rPr>
          <w:b/>
          <w:sz w:val="22"/>
          <w:szCs w:val="22"/>
          <w:u w:val="single"/>
        </w:rPr>
        <w:t>397,525</w:t>
      </w:r>
      <w:r w:rsidRPr="000559E2">
        <w:rPr>
          <w:b/>
          <w:sz w:val="22"/>
          <w:szCs w:val="22"/>
        </w:rPr>
        <w:tab/>
      </w:r>
      <w:r>
        <w:rPr>
          <w:sz w:val="22"/>
          <w:szCs w:val="22"/>
        </w:rPr>
        <w:tab/>
      </w:r>
    </w:p>
    <w:p w:rsidR="000559E2" w:rsidRDefault="000559E2" w:rsidP="000559E2">
      <w:pPr>
        <w:pStyle w:val="Standard"/>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ourier, 'Courier New'" w:hAnsi="Courier, 'Courier New'"/>
          <w:szCs w:val="20"/>
        </w:rPr>
      </w:pPr>
    </w:p>
    <w:p w:rsidR="000559E2" w:rsidRDefault="000559E2" w:rsidP="006C5580"/>
    <w:p w:rsidR="006C5580" w:rsidRDefault="006C5580" w:rsidP="006C5580">
      <w:pPr>
        <w:pStyle w:val="Heading2"/>
      </w:pPr>
      <w:bookmarkStart w:id="17" w:name="_Toc270063512"/>
      <w:r>
        <w:t xml:space="preserve">A.15. </w:t>
      </w:r>
      <w:r w:rsidR="004A6A47">
        <w:t>EXPLANATION FOR PROGRAM CHANGES OR ADJUSTMENTS</w:t>
      </w:r>
      <w:bookmarkEnd w:id="17"/>
    </w:p>
    <w:p w:rsidR="006C5580" w:rsidRDefault="006C5580" w:rsidP="006C5580">
      <w:pPr>
        <w:ind w:firstLine="709"/>
      </w:pPr>
      <w:r>
        <w:t>This is a new collection of information.</w:t>
      </w:r>
    </w:p>
    <w:p w:rsidR="006C5580" w:rsidRDefault="006C5580" w:rsidP="006C5580">
      <w:pPr>
        <w:pStyle w:val="Heading2"/>
      </w:pPr>
      <w:bookmarkStart w:id="18" w:name="_Toc270063513"/>
      <w:r>
        <w:t xml:space="preserve">A.16. </w:t>
      </w:r>
      <w:r w:rsidR="00A156C4">
        <w:t>PLANS FOR TABULATIONS AND PUBLICATION AND PROJECT TIME SCHEDULE</w:t>
      </w:r>
      <w:bookmarkEnd w:id="18"/>
    </w:p>
    <w:p w:rsidR="006C5580" w:rsidRDefault="006C5580" w:rsidP="006C5580">
      <w:r>
        <w:tab/>
        <w:t xml:space="preserve">This project will require a maximum </w:t>
      </w:r>
      <w:r w:rsidR="00E03081">
        <w:t>of three years, from April 2010</w:t>
      </w:r>
      <w:r w:rsidR="009E6DD9">
        <w:t xml:space="preserve"> to April 2013, </w:t>
      </w:r>
      <w:r>
        <w:t xml:space="preserve">based upon the assumption that OMB clearance for the research is received by April 2010. </w:t>
      </w:r>
    </w:p>
    <w:p w:rsidR="006C5580" w:rsidRPr="00A9437C" w:rsidRDefault="004005C6" w:rsidP="006C5580">
      <w:pPr>
        <w:pStyle w:val="Table"/>
        <w:rPr>
          <w:sz w:val="22"/>
          <w:szCs w:val="22"/>
        </w:rPr>
      </w:pPr>
      <w:r>
        <w:rPr>
          <w:sz w:val="22"/>
          <w:szCs w:val="22"/>
        </w:rPr>
        <w:t>Table A.16-1</w:t>
      </w:r>
      <w:r w:rsidR="006C5580" w:rsidRPr="00A9437C">
        <w:rPr>
          <w:sz w:val="22"/>
          <w:szCs w:val="22"/>
        </w:rPr>
        <w:t>: Projected Time Line</w:t>
      </w:r>
    </w:p>
    <w:tbl>
      <w:tblPr>
        <w:tblW w:w="8850"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3561"/>
        <w:gridCol w:w="5289"/>
      </w:tblGrid>
      <w:tr w:rsidR="006C5580" w:rsidRPr="00A9437C" w:rsidTr="00183E19">
        <w:trPr>
          <w:tblCellSpacing w:w="0" w:type="dxa"/>
        </w:trPr>
        <w:tc>
          <w:tcPr>
            <w:tcW w:w="8760" w:type="dxa"/>
            <w:gridSpan w:val="2"/>
            <w:tcBorders>
              <w:top w:val="outset" w:sz="6" w:space="0" w:color="000000"/>
              <w:left w:val="outset" w:sz="6" w:space="0" w:color="000000"/>
              <w:bottom w:val="outset" w:sz="6" w:space="0" w:color="000000"/>
              <w:right w:val="outset" w:sz="6" w:space="0" w:color="000000"/>
            </w:tcBorders>
            <w:shd w:val="clear" w:color="auto" w:fill="E6E6E6"/>
            <w:hideMark/>
          </w:tcPr>
          <w:p w:rsidR="006C5580" w:rsidRPr="00A418F3" w:rsidRDefault="006C5580" w:rsidP="00183E19">
            <w:pPr>
              <w:widowControl/>
              <w:suppressAutoHyphens w:val="0"/>
              <w:overflowPunct/>
              <w:autoSpaceDE/>
              <w:autoSpaceDN/>
              <w:adjustRightInd/>
              <w:spacing w:before="100" w:beforeAutospacing="1" w:after="115" w:line="240" w:lineRule="auto"/>
              <w:jc w:val="center"/>
              <w:textAlignment w:val="auto"/>
              <w:rPr>
                <w:szCs w:val="22"/>
              </w:rPr>
            </w:pPr>
            <w:r w:rsidRPr="00A418F3">
              <w:rPr>
                <w:b/>
                <w:bCs/>
                <w:szCs w:val="22"/>
              </w:rPr>
              <w:t>Project Time Schedule</w:t>
            </w:r>
          </w:p>
        </w:tc>
      </w:tr>
      <w:tr w:rsidR="006C5580" w:rsidRPr="00A9437C" w:rsidTr="00183E19">
        <w:trPr>
          <w:trHeight w:val="345"/>
          <w:tblCellSpacing w:w="0" w:type="dxa"/>
        </w:trPr>
        <w:tc>
          <w:tcPr>
            <w:tcW w:w="3525"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6C5580" w:rsidRPr="00A418F3" w:rsidRDefault="006C5580" w:rsidP="00183E19">
            <w:pPr>
              <w:widowControl/>
              <w:suppressAutoHyphens w:val="0"/>
              <w:overflowPunct/>
              <w:autoSpaceDE/>
              <w:autoSpaceDN/>
              <w:adjustRightInd/>
              <w:spacing w:before="100" w:beforeAutospacing="1" w:after="115" w:line="240" w:lineRule="auto"/>
              <w:textAlignment w:val="auto"/>
              <w:rPr>
                <w:szCs w:val="22"/>
              </w:rPr>
            </w:pPr>
            <w:r w:rsidRPr="00A418F3">
              <w:rPr>
                <w:b/>
                <w:bCs/>
                <w:szCs w:val="22"/>
              </w:rPr>
              <w:lastRenderedPageBreak/>
              <w:t>Activity</w:t>
            </w:r>
          </w:p>
        </w:tc>
        <w:tc>
          <w:tcPr>
            <w:tcW w:w="5190" w:type="dxa"/>
            <w:tcBorders>
              <w:top w:val="outset" w:sz="6" w:space="0" w:color="000000"/>
              <w:left w:val="outset" w:sz="6" w:space="0" w:color="000000"/>
              <w:bottom w:val="outset" w:sz="6" w:space="0" w:color="000000"/>
              <w:right w:val="outset" w:sz="6" w:space="0" w:color="000000"/>
            </w:tcBorders>
            <w:shd w:val="clear" w:color="auto" w:fill="E6E6E6"/>
            <w:vAlign w:val="bottom"/>
            <w:hideMark/>
          </w:tcPr>
          <w:p w:rsidR="006C5580" w:rsidRPr="00A418F3" w:rsidRDefault="006C5580" w:rsidP="00A418F3">
            <w:pPr>
              <w:widowControl/>
              <w:suppressAutoHyphens w:val="0"/>
              <w:overflowPunct/>
              <w:autoSpaceDE/>
              <w:autoSpaceDN/>
              <w:adjustRightInd/>
              <w:spacing w:before="100" w:beforeAutospacing="1" w:after="115" w:line="240" w:lineRule="auto"/>
              <w:textAlignment w:val="auto"/>
              <w:rPr>
                <w:szCs w:val="22"/>
              </w:rPr>
            </w:pPr>
            <w:r w:rsidRPr="00A418F3">
              <w:rPr>
                <w:b/>
                <w:bCs/>
                <w:szCs w:val="22"/>
              </w:rPr>
              <w:t>Time Schedule</w:t>
            </w:r>
          </w:p>
        </w:tc>
      </w:tr>
      <w:tr w:rsidR="006C5580" w:rsidRPr="00A9437C" w:rsidTr="00183E19">
        <w:trPr>
          <w:trHeight w:val="345"/>
          <w:tblCellSpacing w:w="0" w:type="dxa"/>
        </w:trPr>
        <w:tc>
          <w:tcPr>
            <w:tcW w:w="3525" w:type="dxa"/>
            <w:tcBorders>
              <w:top w:val="outset" w:sz="6" w:space="0" w:color="000000"/>
              <w:left w:val="outset" w:sz="6" w:space="0" w:color="000000"/>
              <w:bottom w:val="outset" w:sz="6" w:space="0" w:color="000000"/>
              <w:right w:val="outset" w:sz="6" w:space="0" w:color="000000"/>
            </w:tcBorders>
            <w:shd w:val="clear" w:color="auto" w:fill="FFFFFF"/>
            <w:hideMark/>
          </w:tcPr>
          <w:p w:rsidR="006C5580" w:rsidRPr="00A418F3" w:rsidRDefault="006C5580" w:rsidP="00183E19">
            <w:pPr>
              <w:widowControl/>
              <w:suppressAutoHyphens w:val="0"/>
              <w:overflowPunct/>
              <w:autoSpaceDE/>
              <w:autoSpaceDN/>
              <w:adjustRightInd/>
              <w:spacing w:before="100" w:beforeAutospacing="1" w:after="115" w:line="240" w:lineRule="auto"/>
              <w:textAlignment w:val="auto"/>
              <w:rPr>
                <w:szCs w:val="22"/>
              </w:rPr>
            </w:pPr>
            <w:r w:rsidRPr="00A418F3">
              <w:rPr>
                <w:szCs w:val="22"/>
              </w:rPr>
              <w:t>Recruit participants</w:t>
            </w:r>
          </w:p>
        </w:tc>
        <w:tc>
          <w:tcPr>
            <w:tcW w:w="5190" w:type="dxa"/>
            <w:tcBorders>
              <w:top w:val="outset" w:sz="6" w:space="0" w:color="000000"/>
              <w:left w:val="outset" w:sz="6" w:space="0" w:color="000000"/>
              <w:bottom w:val="outset" w:sz="6" w:space="0" w:color="000000"/>
              <w:right w:val="outset" w:sz="6" w:space="0" w:color="000000"/>
            </w:tcBorders>
            <w:shd w:val="clear" w:color="auto" w:fill="FFFFFF"/>
            <w:hideMark/>
          </w:tcPr>
          <w:p w:rsidR="006C5580" w:rsidRPr="00A418F3" w:rsidRDefault="005200C9" w:rsidP="00183E19">
            <w:pPr>
              <w:widowControl/>
              <w:suppressAutoHyphens w:val="0"/>
              <w:overflowPunct/>
              <w:autoSpaceDE/>
              <w:autoSpaceDN/>
              <w:adjustRightInd/>
              <w:spacing w:before="100" w:beforeAutospacing="1" w:after="115" w:line="240" w:lineRule="auto"/>
              <w:textAlignment w:val="auto"/>
              <w:rPr>
                <w:szCs w:val="22"/>
              </w:rPr>
            </w:pPr>
            <w:r w:rsidRPr="00A418F3">
              <w:rPr>
                <w:szCs w:val="22"/>
              </w:rPr>
              <w:t>0 to 5 months</w:t>
            </w:r>
            <w:r w:rsidR="00A418F3" w:rsidRPr="00A418F3">
              <w:rPr>
                <w:szCs w:val="22"/>
              </w:rPr>
              <w:t xml:space="preserve"> after OMB approval)</w:t>
            </w:r>
          </w:p>
        </w:tc>
      </w:tr>
      <w:tr w:rsidR="006C5580" w:rsidRPr="00A9437C" w:rsidTr="00183E19">
        <w:trPr>
          <w:trHeight w:val="345"/>
          <w:tblCellSpacing w:w="0" w:type="dxa"/>
        </w:trPr>
        <w:tc>
          <w:tcPr>
            <w:tcW w:w="3525" w:type="dxa"/>
            <w:tcBorders>
              <w:top w:val="outset" w:sz="6" w:space="0" w:color="000000"/>
              <w:left w:val="outset" w:sz="6" w:space="0" w:color="000000"/>
              <w:bottom w:val="outset" w:sz="6" w:space="0" w:color="000000"/>
              <w:right w:val="outset" w:sz="6" w:space="0" w:color="000000"/>
            </w:tcBorders>
            <w:shd w:val="clear" w:color="auto" w:fill="FFFFFF"/>
            <w:hideMark/>
          </w:tcPr>
          <w:p w:rsidR="006C5580" w:rsidRPr="00A418F3" w:rsidRDefault="00115DA1" w:rsidP="00A418F3">
            <w:pPr>
              <w:widowControl/>
              <w:suppressAutoHyphens w:val="0"/>
              <w:overflowPunct/>
              <w:autoSpaceDE/>
              <w:autoSpaceDN/>
              <w:adjustRightInd/>
              <w:spacing w:before="100" w:beforeAutospacing="1" w:after="115" w:line="240" w:lineRule="auto"/>
              <w:textAlignment w:val="auto"/>
              <w:rPr>
                <w:szCs w:val="22"/>
              </w:rPr>
            </w:pPr>
            <w:r w:rsidRPr="00A418F3">
              <w:rPr>
                <w:szCs w:val="22"/>
              </w:rPr>
              <w:t>Start Gathering Information</w:t>
            </w:r>
          </w:p>
        </w:tc>
        <w:tc>
          <w:tcPr>
            <w:tcW w:w="5190" w:type="dxa"/>
            <w:tcBorders>
              <w:top w:val="outset" w:sz="6" w:space="0" w:color="000000"/>
              <w:left w:val="outset" w:sz="6" w:space="0" w:color="000000"/>
              <w:bottom w:val="outset" w:sz="6" w:space="0" w:color="000000"/>
              <w:right w:val="outset" w:sz="6" w:space="0" w:color="000000"/>
            </w:tcBorders>
            <w:shd w:val="clear" w:color="auto" w:fill="FFFFFF"/>
            <w:hideMark/>
          </w:tcPr>
          <w:p w:rsidR="006C5580" w:rsidRPr="00A418F3" w:rsidRDefault="005200C9" w:rsidP="00A418F3">
            <w:pPr>
              <w:widowControl/>
              <w:suppressAutoHyphens w:val="0"/>
              <w:overflowPunct/>
              <w:autoSpaceDE/>
              <w:autoSpaceDN/>
              <w:adjustRightInd/>
              <w:spacing w:before="100" w:beforeAutospacing="1" w:after="115" w:line="240" w:lineRule="auto"/>
              <w:textAlignment w:val="auto"/>
              <w:rPr>
                <w:szCs w:val="22"/>
              </w:rPr>
            </w:pPr>
            <w:r w:rsidRPr="00A418F3">
              <w:rPr>
                <w:szCs w:val="22"/>
              </w:rPr>
              <w:t xml:space="preserve">1 </w:t>
            </w:r>
            <w:r w:rsidR="00A418F3" w:rsidRPr="00A418F3">
              <w:rPr>
                <w:szCs w:val="22"/>
              </w:rPr>
              <w:t>month after OMB approval)</w:t>
            </w:r>
          </w:p>
        </w:tc>
      </w:tr>
      <w:tr w:rsidR="00115DA1" w:rsidRPr="00A9437C" w:rsidTr="00183E19">
        <w:trPr>
          <w:trHeight w:val="345"/>
          <w:tblCellSpacing w:w="0" w:type="dxa"/>
        </w:trPr>
        <w:tc>
          <w:tcPr>
            <w:tcW w:w="3525" w:type="dxa"/>
            <w:tcBorders>
              <w:top w:val="outset" w:sz="6" w:space="0" w:color="000000"/>
              <w:left w:val="outset" w:sz="6" w:space="0" w:color="000000"/>
              <w:bottom w:val="outset" w:sz="6" w:space="0" w:color="000000"/>
              <w:right w:val="outset" w:sz="6" w:space="0" w:color="000000"/>
            </w:tcBorders>
            <w:shd w:val="clear" w:color="auto" w:fill="FFFFFF"/>
            <w:hideMark/>
          </w:tcPr>
          <w:p w:rsidR="00115DA1" w:rsidRPr="00A418F3" w:rsidRDefault="00A418F3" w:rsidP="00183E19">
            <w:pPr>
              <w:widowControl/>
              <w:suppressAutoHyphens w:val="0"/>
              <w:overflowPunct/>
              <w:autoSpaceDE/>
              <w:autoSpaceDN/>
              <w:adjustRightInd/>
              <w:spacing w:before="100" w:beforeAutospacing="1" w:after="115" w:line="240" w:lineRule="auto"/>
              <w:textAlignment w:val="auto"/>
              <w:rPr>
                <w:szCs w:val="22"/>
              </w:rPr>
            </w:pPr>
            <w:r w:rsidRPr="00A418F3">
              <w:rPr>
                <w:szCs w:val="22"/>
              </w:rPr>
              <w:t>Stop Gathering Information</w:t>
            </w:r>
          </w:p>
        </w:tc>
        <w:tc>
          <w:tcPr>
            <w:tcW w:w="5190" w:type="dxa"/>
            <w:tcBorders>
              <w:top w:val="outset" w:sz="6" w:space="0" w:color="000000"/>
              <w:left w:val="outset" w:sz="6" w:space="0" w:color="000000"/>
              <w:bottom w:val="outset" w:sz="6" w:space="0" w:color="000000"/>
              <w:right w:val="outset" w:sz="6" w:space="0" w:color="000000"/>
            </w:tcBorders>
            <w:shd w:val="clear" w:color="auto" w:fill="FFFFFF"/>
            <w:hideMark/>
          </w:tcPr>
          <w:p w:rsidR="00115DA1" w:rsidRPr="00A418F3" w:rsidRDefault="00A418F3" w:rsidP="00183E19">
            <w:pPr>
              <w:widowControl/>
              <w:suppressAutoHyphens w:val="0"/>
              <w:overflowPunct/>
              <w:autoSpaceDE/>
              <w:autoSpaceDN/>
              <w:adjustRightInd/>
              <w:spacing w:before="100" w:beforeAutospacing="1" w:after="115" w:line="240" w:lineRule="auto"/>
              <w:textAlignment w:val="auto"/>
              <w:rPr>
                <w:szCs w:val="22"/>
              </w:rPr>
            </w:pPr>
            <w:r w:rsidRPr="00A418F3">
              <w:rPr>
                <w:szCs w:val="22"/>
              </w:rPr>
              <w:t>8 months after OMB approval)</w:t>
            </w:r>
          </w:p>
        </w:tc>
      </w:tr>
      <w:tr w:rsidR="006C5580" w:rsidRPr="00A9437C" w:rsidTr="00183E19">
        <w:trPr>
          <w:trHeight w:val="345"/>
          <w:tblCellSpacing w:w="0" w:type="dxa"/>
        </w:trPr>
        <w:tc>
          <w:tcPr>
            <w:tcW w:w="3525" w:type="dxa"/>
            <w:tcBorders>
              <w:top w:val="outset" w:sz="6" w:space="0" w:color="000000"/>
              <w:left w:val="outset" w:sz="6" w:space="0" w:color="000000"/>
              <w:bottom w:val="outset" w:sz="6" w:space="0" w:color="000000"/>
              <w:right w:val="outset" w:sz="6" w:space="0" w:color="000000"/>
            </w:tcBorders>
            <w:shd w:val="clear" w:color="auto" w:fill="FFFFFF"/>
            <w:hideMark/>
          </w:tcPr>
          <w:p w:rsidR="006C5580" w:rsidRPr="00A418F3" w:rsidRDefault="006C5580" w:rsidP="00183E19">
            <w:pPr>
              <w:widowControl/>
              <w:suppressAutoHyphens w:val="0"/>
              <w:overflowPunct/>
              <w:autoSpaceDE/>
              <w:autoSpaceDN/>
              <w:adjustRightInd/>
              <w:spacing w:before="100" w:beforeAutospacing="1" w:after="115" w:line="240" w:lineRule="auto"/>
              <w:textAlignment w:val="auto"/>
              <w:rPr>
                <w:szCs w:val="22"/>
              </w:rPr>
            </w:pPr>
            <w:r w:rsidRPr="00A418F3">
              <w:rPr>
                <w:szCs w:val="22"/>
              </w:rPr>
              <w:t>Analysis of Final Results</w:t>
            </w:r>
          </w:p>
        </w:tc>
        <w:tc>
          <w:tcPr>
            <w:tcW w:w="5190" w:type="dxa"/>
            <w:tcBorders>
              <w:top w:val="outset" w:sz="6" w:space="0" w:color="000000"/>
              <w:left w:val="outset" w:sz="6" w:space="0" w:color="000000"/>
              <w:bottom w:val="outset" w:sz="6" w:space="0" w:color="000000"/>
              <w:right w:val="outset" w:sz="6" w:space="0" w:color="000000"/>
            </w:tcBorders>
            <w:shd w:val="clear" w:color="auto" w:fill="FFFFFF"/>
            <w:hideMark/>
          </w:tcPr>
          <w:p w:rsidR="006C5580" w:rsidRPr="00A418F3" w:rsidRDefault="005200C9" w:rsidP="00183E19">
            <w:pPr>
              <w:widowControl/>
              <w:suppressAutoHyphens w:val="0"/>
              <w:overflowPunct/>
              <w:autoSpaceDE/>
              <w:autoSpaceDN/>
              <w:adjustRightInd/>
              <w:spacing w:before="100" w:beforeAutospacing="1" w:after="115" w:line="240" w:lineRule="auto"/>
              <w:textAlignment w:val="auto"/>
              <w:rPr>
                <w:szCs w:val="22"/>
              </w:rPr>
            </w:pPr>
            <w:r w:rsidRPr="00A418F3">
              <w:rPr>
                <w:szCs w:val="22"/>
              </w:rPr>
              <w:t>9 months</w:t>
            </w:r>
            <w:r w:rsidR="00A418F3" w:rsidRPr="00A418F3">
              <w:rPr>
                <w:szCs w:val="22"/>
              </w:rPr>
              <w:t xml:space="preserve"> after OMB approval)</w:t>
            </w:r>
          </w:p>
        </w:tc>
      </w:tr>
      <w:tr w:rsidR="00A418F3" w:rsidRPr="00A9437C" w:rsidTr="00183E19">
        <w:trPr>
          <w:trHeight w:val="345"/>
          <w:tblCellSpacing w:w="0" w:type="dxa"/>
        </w:trPr>
        <w:tc>
          <w:tcPr>
            <w:tcW w:w="3525" w:type="dxa"/>
            <w:tcBorders>
              <w:top w:val="outset" w:sz="6" w:space="0" w:color="000000"/>
              <w:left w:val="outset" w:sz="6" w:space="0" w:color="000000"/>
              <w:bottom w:val="outset" w:sz="6" w:space="0" w:color="000000"/>
              <w:right w:val="outset" w:sz="6" w:space="0" w:color="000000"/>
            </w:tcBorders>
            <w:shd w:val="clear" w:color="auto" w:fill="FFFFFF"/>
            <w:hideMark/>
          </w:tcPr>
          <w:p w:rsidR="00A418F3" w:rsidRPr="00A418F3" w:rsidRDefault="00A418F3" w:rsidP="00183E19">
            <w:pPr>
              <w:widowControl/>
              <w:suppressAutoHyphens w:val="0"/>
              <w:overflowPunct/>
              <w:autoSpaceDE/>
              <w:autoSpaceDN/>
              <w:adjustRightInd/>
              <w:spacing w:before="100" w:beforeAutospacing="1" w:after="115" w:line="240" w:lineRule="auto"/>
              <w:textAlignment w:val="auto"/>
              <w:rPr>
                <w:szCs w:val="22"/>
              </w:rPr>
            </w:pPr>
            <w:r w:rsidRPr="00A418F3">
              <w:rPr>
                <w:szCs w:val="22"/>
              </w:rPr>
              <w:t>Completion of Report and Sending to NIDA</w:t>
            </w:r>
          </w:p>
        </w:tc>
        <w:tc>
          <w:tcPr>
            <w:tcW w:w="5190" w:type="dxa"/>
            <w:tcBorders>
              <w:top w:val="outset" w:sz="6" w:space="0" w:color="000000"/>
              <w:left w:val="outset" w:sz="6" w:space="0" w:color="000000"/>
              <w:bottom w:val="outset" w:sz="6" w:space="0" w:color="000000"/>
              <w:right w:val="outset" w:sz="6" w:space="0" w:color="000000"/>
            </w:tcBorders>
            <w:shd w:val="clear" w:color="auto" w:fill="FFFFFF"/>
            <w:hideMark/>
          </w:tcPr>
          <w:p w:rsidR="00A418F3" w:rsidRPr="00A418F3" w:rsidRDefault="00A418F3" w:rsidP="00183E19">
            <w:pPr>
              <w:widowControl/>
              <w:suppressAutoHyphens w:val="0"/>
              <w:overflowPunct/>
              <w:autoSpaceDE/>
              <w:autoSpaceDN/>
              <w:adjustRightInd/>
              <w:spacing w:before="100" w:beforeAutospacing="1" w:after="115" w:line="240" w:lineRule="auto"/>
              <w:textAlignment w:val="auto"/>
              <w:rPr>
                <w:szCs w:val="22"/>
              </w:rPr>
            </w:pPr>
            <w:r w:rsidRPr="00A418F3">
              <w:rPr>
                <w:szCs w:val="22"/>
              </w:rPr>
              <w:t>12 months after OMB approval)</w:t>
            </w:r>
          </w:p>
        </w:tc>
      </w:tr>
      <w:tr w:rsidR="006C5580" w:rsidRPr="00A9437C" w:rsidTr="00183E19">
        <w:trPr>
          <w:trHeight w:val="330"/>
          <w:tblCellSpacing w:w="0" w:type="dxa"/>
        </w:trPr>
        <w:tc>
          <w:tcPr>
            <w:tcW w:w="3525" w:type="dxa"/>
            <w:tcBorders>
              <w:top w:val="outset" w:sz="6" w:space="0" w:color="000000"/>
              <w:left w:val="outset" w:sz="6" w:space="0" w:color="000000"/>
              <w:bottom w:val="outset" w:sz="6" w:space="0" w:color="000000"/>
              <w:right w:val="outset" w:sz="6" w:space="0" w:color="000000"/>
            </w:tcBorders>
            <w:shd w:val="clear" w:color="auto" w:fill="FFFFFF"/>
            <w:hideMark/>
          </w:tcPr>
          <w:p w:rsidR="006C5580" w:rsidRPr="00A418F3" w:rsidRDefault="006C5580" w:rsidP="00183E19">
            <w:pPr>
              <w:widowControl/>
              <w:suppressAutoHyphens w:val="0"/>
              <w:overflowPunct/>
              <w:autoSpaceDE/>
              <w:autoSpaceDN/>
              <w:adjustRightInd/>
              <w:spacing w:before="100" w:beforeAutospacing="1" w:after="115" w:line="240" w:lineRule="auto"/>
              <w:textAlignment w:val="auto"/>
              <w:rPr>
                <w:szCs w:val="22"/>
              </w:rPr>
            </w:pPr>
            <w:r w:rsidRPr="00A418F3">
              <w:rPr>
                <w:szCs w:val="22"/>
              </w:rPr>
              <w:t>Project End Date</w:t>
            </w:r>
            <w:r w:rsidR="00A418F3" w:rsidRPr="00A418F3">
              <w:rPr>
                <w:szCs w:val="22"/>
              </w:rPr>
              <w:t xml:space="preserve"> and Website Completed</w:t>
            </w:r>
          </w:p>
        </w:tc>
        <w:tc>
          <w:tcPr>
            <w:tcW w:w="5190" w:type="dxa"/>
            <w:tcBorders>
              <w:top w:val="outset" w:sz="6" w:space="0" w:color="000000"/>
              <w:left w:val="outset" w:sz="6" w:space="0" w:color="000000"/>
              <w:bottom w:val="outset" w:sz="6" w:space="0" w:color="000000"/>
              <w:right w:val="outset" w:sz="6" w:space="0" w:color="000000"/>
            </w:tcBorders>
            <w:shd w:val="clear" w:color="auto" w:fill="FFFFFF"/>
            <w:hideMark/>
          </w:tcPr>
          <w:p w:rsidR="006C5580" w:rsidRPr="00A418F3" w:rsidRDefault="005200C9" w:rsidP="00183E19">
            <w:pPr>
              <w:widowControl/>
              <w:suppressAutoHyphens w:val="0"/>
              <w:overflowPunct/>
              <w:autoSpaceDE/>
              <w:autoSpaceDN/>
              <w:adjustRightInd/>
              <w:spacing w:before="100" w:beforeAutospacing="1" w:after="115" w:line="240" w:lineRule="auto"/>
              <w:textAlignment w:val="auto"/>
              <w:rPr>
                <w:szCs w:val="22"/>
              </w:rPr>
            </w:pPr>
            <w:r w:rsidRPr="00A418F3">
              <w:rPr>
                <w:szCs w:val="22"/>
              </w:rPr>
              <w:t>12 months</w:t>
            </w:r>
            <w:r w:rsidR="00A418F3" w:rsidRPr="00A418F3">
              <w:rPr>
                <w:szCs w:val="22"/>
              </w:rPr>
              <w:t xml:space="preserve"> after OMB approval)</w:t>
            </w:r>
          </w:p>
        </w:tc>
      </w:tr>
      <w:tr w:rsidR="00A418F3" w:rsidRPr="00A9437C" w:rsidTr="00183E19">
        <w:trPr>
          <w:trHeight w:val="330"/>
          <w:tblCellSpacing w:w="0" w:type="dxa"/>
        </w:trPr>
        <w:tc>
          <w:tcPr>
            <w:tcW w:w="3525" w:type="dxa"/>
            <w:tcBorders>
              <w:top w:val="outset" w:sz="6" w:space="0" w:color="000000"/>
              <w:left w:val="outset" w:sz="6" w:space="0" w:color="000000"/>
              <w:bottom w:val="outset" w:sz="6" w:space="0" w:color="000000"/>
              <w:right w:val="outset" w:sz="6" w:space="0" w:color="000000"/>
            </w:tcBorders>
            <w:shd w:val="clear" w:color="auto" w:fill="FFFFFF"/>
            <w:hideMark/>
          </w:tcPr>
          <w:p w:rsidR="00A418F3" w:rsidRPr="00A418F3" w:rsidRDefault="00A418F3" w:rsidP="00183E19">
            <w:pPr>
              <w:widowControl/>
              <w:suppressAutoHyphens w:val="0"/>
              <w:overflowPunct/>
              <w:autoSpaceDE/>
              <w:autoSpaceDN/>
              <w:adjustRightInd/>
              <w:spacing w:before="100" w:beforeAutospacing="1" w:after="115" w:line="240" w:lineRule="auto"/>
              <w:textAlignment w:val="auto"/>
              <w:rPr>
                <w:szCs w:val="22"/>
              </w:rPr>
            </w:pPr>
            <w:r w:rsidRPr="00A418F3">
              <w:rPr>
                <w:szCs w:val="22"/>
              </w:rPr>
              <w:t>Submission for Publication in Peer Reviewed Journal</w:t>
            </w:r>
          </w:p>
        </w:tc>
        <w:tc>
          <w:tcPr>
            <w:tcW w:w="5190" w:type="dxa"/>
            <w:tcBorders>
              <w:top w:val="outset" w:sz="6" w:space="0" w:color="000000"/>
              <w:left w:val="outset" w:sz="6" w:space="0" w:color="000000"/>
              <w:bottom w:val="outset" w:sz="6" w:space="0" w:color="000000"/>
              <w:right w:val="outset" w:sz="6" w:space="0" w:color="000000"/>
            </w:tcBorders>
            <w:shd w:val="clear" w:color="auto" w:fill="FFFFFF"/>
            <w:hideMark/>
          </w:tcPr>
          <w:p w:rsidR="00A418F3" w:rsidRPr="00A418F3" w:rsidRDefault="00A418F3" w:rsidP="00183E19">
            <w:pPr>
              <w:widowControl/>
              <w:suppressAutoHyphens w:val="0"/>
              <w:overflowPunct/>
              <w:autoSpaceDE/>
              <w:autoSpaceDN/>
              <w:adjustRightInd/>
              <w:spacing w:before="100" w:beforeAutospacing="1" w:after="115" w:line="240" w:lineRule="auto"/>
              <w:textAlignment w:val="auto"/>
              <w:rPr>
                <w:szCs w:val="22"/>
              </w:rPr>
            </w:pPr>
            <w:r w:rsidRPr="00A418F3">
              <w:rPr>
                <w:szCs w:val="22"/>
              </w:rPr>
              <w:t>13 months after OMB approval)</w:t>
            </w:r>
          </w:p>
        </w:tc>
      </w:tr>
      <w:tr w:rsidR="00A418F3" w:rsidRPr="00A9437C" w:rsidTr="00183E19">
        <w:trPr>
          <w:trHeight w:val="330"/>
          <w:tblCellSpacing w:w="0" w:type="dxa"/>
        </w:trPr>
        <w:tc>
          <w:tcPr>
            <w:tcW w:w="3525" w:type="dxa"/>
            <w:tcBorders>
              <w:top w:val="outset" w:sz="6" w:space="0" w:color="000000"/>
              <w:left w:val="outset" w:sz="6" w:space="0" w:color="000000"/>
              <w:bottom w:val="outset" w:sz="6" w:space="0" w:color="000000"/>
              <w:right w:val="outset" w:sz="6" w:space="0" w:color="000000"/>
            </w:tcBorders>
            <w:shd w:val="clear" w:color="auto" w:fill="FFFFFF"/>
            <w:hideMark/>
          </w:tcPr>
          <w:p w:rsidR="00A418F3" w:rsidRPr="00A418F3" w:rsidRDefault="00A418F3" w:rsidP="00183E19">
            <w:pPr>
              <w:widowControl/>
              <w:suppressAutoHyphens w:val="0"/>
              <w:overflowPunct/>
              <w:autoSpaceDE/>
              <w:autoSpaceDN/>
              <w:adjustRightInd/>
              <w:spacing w:before="100" w:beforeAutospacing="1" w:after="115" w:line="240" w:lineRule="auto"/>
              <w:textAlignment w:val="auto"/>
              <w:rPr>
                <w:szCs w:val="22"/>
              </w:rPr>
            </w:pPr>
            <w:r w:rsidRPr="00A418F3">
              <w:rPr>
                <w:szCs w:val="22"/>
              </w:rPr>
              <w:t>Publication in a Peer Reviewed Journal</w:t>
            </w:r>
          </w:p>
        </w:tc>
        <w:tc>
          <w:tcPr>
            <w:tcW w:w="5190" w:type="dxa"/>
            <w:tcBorders>
              <w:top w:val="outset" w:sz="6" w:space="0" w:color="000000"/>
              <w:left w:val="outset" w:sz="6" w:space="0" w:color="000000"/>
              <w:bottom w:val="outset" w:sz="6" w:space="0" w:color="000000"/>
              <w:right w:val="outset" w:sz="6" w:space="0" w:color="000000"/>
            </w:tcBorders>
            <w:shd w:val="clear" w:color="auto" w:fill="FFFFFF"/>
            <w:hideMark/>
          </w:tcPr>
          <w:p w:rsidR="00A418F3" w:rsidRPr="00A418F3" w:rsidRDefault="00A418F3" w:rsidP="00183E19">
            <w:pPr>
              <w:widowControl/>
              <w:suppressAutoHyphens w:val="0"/>
              <w:overflowPunct/>
              <w:autoSpaceDE/>
              <w:autoSpaceDN/>
              <w:adjustRightInd/>
              <w:spacing w:before="100" w:beforeAutospacing="1" w:after="115" w:line="240" w:lineRule="auto"/>
              <w:textAlignment w:val="auto"/>
              <w:rPr>
                <w:szCs w:val="22"/>
              </w:rPr>
            </w:pPr>
            <w:r w:rsidRPr="00A418F3">
              <w:rPr>
                <w:szCs w:val="22"/>
              </w:rPr>
              <w:t>Approximately 19 months after OMB approval)</w:t>
            </w:r>
          </w:p>
        </w:tc>
      </w:tr>
    </w:tbl>
    <w:p w:rsidR="006C5580" w:rsidRDefault="006C5580" w:rsidP="006C5580"/>
    <w:p w:rsidR="006C5580" w:rsidRDefault="006C5580" w:rsidP="006C5580">
      <w:r>
        <w:tab/>
        <w:t>All results will be reported to the Project Officer and NIDA as required by the contract. The Principal Investigator may also pursue publication in the scientific literature and/or presentation at relevant conferences after consultation with NIDA.</w:t>
      </w:r>
    </w:p>
    <w:p w:rsidR="006C5580" w:rsidRDefault="006C5580" w:rsidP="006C5580">
      <w:r>
        <w:tab/>
        <w:t>The major hypotheses for the proposed evaluation are: 1) participants in the intervention group will show higher gains in knowledge (from pre- to post-</w:t>
      </w:r>
      <w:r w:rsidR="00F13AE9">
        <w:t>assessment</w:t>
      </w:r>
      <w:r>
        <w:t>) compared to particip</w:t>
      </w:r>
      <w:r w:rsidR="00841DF7">
        <w:t>ants in the control group (Pre-</w:t>
      </w:r>
      <w:r>
        <w:t>Program Knowl</w:t>
      </w:r>
      <w:r w:rsidR="00DD5B59">
        <w:t xml:space="preserve">edge and Competency </w:t>
      </w:r>
      <w:r w:rsidR="00BB3157">
        <w:t>Measure</w:t>
      </w:r>
      <w:r w:rsidR="00DD5B59">
        <w:t>);</w:t>
      </w:r>
      <w:r>
        <w:t xml:space="preserve"> 2) participants in the intervention group will express more positive attitudes about following current best practice guidelines for chronic </w:t>
      </w:r>
      <w:proofErr w:type="spellStart"/>
      <w:r>
        <w:t>opioid</w:t>
      </w:r>
      <w:proofErr w:type="spellEnd"/>
      <w:r>
        <w:t xml:space="preserve"> therapy for pain, as compared to the control group</w:t>
      </w:r>
      <w:r w:rsidR="00DD5B59">
        <w:t xml:space="preserve"> (Participant Attitude Su</w:t>
      </w:r>
      <w:r w:rsidR="00D007F5">
        <w:t>rve</w:t>
      </w:r>
      <w:r w:rsidR="00DD5B59">
        <w:t>y);</w:t>
      </w:r>
      <w:r>
        <w:t xml:space="preserve"> 3) participants in the intervention group will demonstrate more clinical skills as seen in the SOAP note completeness, that is, completeness in summarizing key findings in the case and documenting the treatment plan (Medical Record</w:t>
      </w:r>
      <w:r w:rsidR="00E46C06">
        <w:t xml:space="preserve"> Patient Encounter Note – SOAP N</w:t>
      </w:r>
      <w:r w:rsidR="004A4B78">
        <w:t>ote), and M</w:t>
      </w:r>
      <w:r>
        <w:t>odified Interpersonal Skills Inventory scores for their patient interview, as compared to the control group (</w:t>
      </w:r>
      <w:r w:rsidR="004A4B78">
        <w:t xml:space="preserve">Learner Self-Assessment </w:t>
      </w:r>
      <w:r>
        <w:t>Modified</w:t>
      </w:r>
      <w:r w:rsidR="004A4B78">
        <w:t xml:space="preserve"> Interpersonal Skills Inventory</w:t>
      </w:r>
      <w:r w:rsidR="00DD5B59">
        <w:t>);</w:t>
      </w:r>
      <w:r>
        <w:t xml:space="preserve"> </w:t>
      </w:r>
      <w:r w:rsidR="00045E0F">
        <w:t xml:space="preserve">and </w:t>
      </w:r>
      <w:r>
        <w:t>4) participants in the intervention group will retain changes in knowledge and attitudes over the follow-up period of six to nine weeks after using the intervention (Knowl</w:t>
      </w:r>
      <w:r w:rsidR="00DD5B59">
        <w:t xml:space="preserve">edge and Competency </w:t>
      </w:r>
      <w:r w:rsidR="00BB3157">
        <w:t>Measure</w:t>
      </w:r>
      <w:r w:rsidR="00045E0F">
        <w:t>).</w:t>
      </w:r>
    </w:p>
    <w:p w:rsidR="006C5580" w:rsidRDefault="006C5580" w:rsidP="006C5580">
      <w:pPr>
        <w:rPr>
          <w:color w:val="000000"/>
        </w:rPr>
      </w:pPr>
      <w:r>
        <w:rPr>
          <w:color w:val="000000"/>
        </w:rPr>
        <w:lastRenderedPageBreak/>
        <w:tab/>
      </w:r>
      <w:r>
        <w:t>To assess the effects of the</w:t>
      </w:r>
      <w:r>
        <w:rPr>
          <w:i/>
        </w:rPr>
        <w:t xml:space="preserve"> PainandAddictionTreatment.com</w:t>
      </w:r>
      <w:r>
        <w:t xml:space="preserve"> online CME program on knowledge attitudes, attitude</w:t>
      </w:r>
      <w:r w:rsidR="007D7CFE">
        <w:t>,</w:t>
      </w:r>
      <w:r>
        <w:t xml:space="preserve"> and clinical skills separate 2 (case groups) X 2 (</w:t>
      </w:r>
      <w:r w:rsidR="00F13AE9">
        <w:t>assessment</w:t>
      </w:r>
      <w:r>
        <w:t xml:space="preserve"> points) ANOVAs will be used. It is anticipated that the two groups will have similar sc</w:t>
      </w:r>
      <w:r w:rsidR="00F13AE9">
        <w:t>ores on the pre-assessments</w:t>
      </w:r>
      <w:r>
        <w:t>, but the intervention group will show greater gains than the control group in knowledge attitude, behavior</w:t>
      </w:r>
      <w:r w:rsidR="007D7CFE">
        <w:t>,</w:t>
      </w:r>
      <w:r>
        <w:t xml:space="preserve"> and clinical skills scores at the post-</w:t>
      </w:r>
      <w:r w:rsidR="00F13AE9">
        <w:t>assessment</w:t>
      </w:r>
      <w:r>
        <w:t xml:space="preserve"> point. </w:t>
      </w:r>
      <w:r>
        <w:rPr>
          <w:color w:val="000000"/>
        </w:rPr>
        <w:t>Comparisons of post-</w:t>
      </w:r>
      <w:r w:rsidR="00F13AE9">
        <w:rPr>
          <w:color w:val="000000"/>
        </w:rPr>
        <w:t>assessment</w:t>
      </w:r>
      <w:r>
        <w:rPr>
          <w:color w:val="000000"/>
        </w:rPr>
        <w:t xml:space="preserve"> and follow-up mean scores among the intervention group will be conducted to assess retentio</w:t>
      </w:r>
      <w:r w:rsidR="007D7CFE">
        <w:rPr>
          <w:color w:val="000000"/>
        </w:rPr>
        <w:t>n of observed changes on all axe</w:t>
      </w:r>
      <w:r>
        <w:rPr>
          <w:color w:val="000000"/>
        </w:rPr>
        <w:t>s measured. The test-retest reliability coefficien</w:t>
      </w:r>
      <w:r w:rsidR="00571D89">
        <w:rPr>
          <w:color w:val="000000"/>
        </w:rPr>
        <w:t>t for the assessment instrument</w:t>
      </w:r>
      <w:r>
        <w:rPr>
          <w:color w:val="000000"/>
        </w:rPr>
        <w:t xml:space="preserve"> will be established using the control group's pre-</w:t>
      </w:r>
      <w:r w:rsidR="00F13AE9">
        <w:rPr>
          <w:color w:val="000000"/>
        </w:rPr>
        <w:t>assessment</w:t>
      </w:r>
      <w:r>
        <w:rPr>
          <w:color w:val="000000"/>
        </w:rPr>
        <w:t xml:space="preserve"> 1 and pre-</w:t>
      </w:r>
      <w:r w:rsidR="00F13AE9">
        <w:rPr>
          <w:color w:val="000000"/>
        </w:rPr>
        <w:t>assessment</w:t>
      </w:r>
      <w:r>
        <w:rPr>
          <w:color w:val="000000"/>
        </w:rPr>
        <w:t xml:space="preserve"> 2 scores. Changes will be assessed by comparing the average scores on a pre-</w:t>
      </w:r>
      <w:r w:rsidR="00F13AE9">
        <w:rPr>
          <w:color w:val="000000"/>
        </w:rPr>
        <w:t>assessment</w:t>
      </w:r>
      <w:r>
        <w:rPr>
          <w:color w:val="000000"/>
        </w:rPr>
        <w:t xml:space="preserve"> question versus the average on that same item in post-</w:t>
      </w:r>
      <w:r w:rsidR="00F13AE9">
        <w:rPr>
          <w:color w:val="000000"/>
        </w:rPr>
        <w:t>assessment</w:t>
      </w:r>
      <w:r>
        <w:rPr>
          <w:color w:val="000000"/>
        </w:rPr>
        <w:t xml:space="preserve"> scores.</w:t>
      </w:r>
    </w:p>
    <w:p w:rsidR="006C5580" w:rsidRDefault="006C5580" w:rsidP="006C5580">
      <w:pPr>
        <w:pStyle w:val="Heading2"/>
      </w:pPr>
      <w:bookmarkStart w:id="19" w:name="_Toc270063514"/>
      <w:r>
        <w:t xml:space="preserve">A.17. </w:t>
      </w:r>
      <w:r w:rsidR="001A73DE">
        <w:t>REASON(S) DISPLAY OF OMB EXPIRATION DATE IS INAPPROPRIATE</w:t>
      </w:r>
      <w:bookmarkEnd w:id="19"/>
      <w:r>
        <w:t xml:space="preserve"> </w:t>
      </w:r>
    </w:p>
    <w:p w:rsidR="006C5580" w:rsidRDefault="006C5580" w:rsidP="006C5580">
      <w:r>
        <w:tab/>
        <w:t xml:space="preserve">The OMB expiration date will be displayed on </w:t>
      </w:r>
      <w:r w:rsidR="00571D89">
        <w:t>the assessment instrument</w:t>
      </w:r>
      <w:r>
        <w:t>.</w:t>
      </w:r>
    </w:p>
    <w:p w:rsidR="006C5580" w:rsidRDefault="006C5580" w:rsidP="006C5580">
      <w:pPr>
        <w:pStyle w:val="Heading2"/>
      </w:pPr>
      <w:bookmarkStart w:id="20" w:name="_Toc270063515"/>
      <w:r>
        <w:t xml:space="preserve">A.18. </w:t>
      </w:r>
      <w:r w:rsidR="001A73DE">
        <w:t>EXCEPTIONS TO CERTIFICATION FOR PAPERWORK REDUCTION ACT SUBMISSIONS</w:t>
      </w:r>
      <w:bookmarkEnd w:id="20"/>
    </w:p>
    <w:p w:rsidR="006C5580" w:rsidRPr="00045E0F" w:rsidRDefault="006C5580" w:rsidP="00045E0F">
      <w:r>
        <w:tab/>
        <w:t>There are no exceptions to the certification statement identified in OMB Form 83-I, item 19, “Certification for Paperwork Reduction Act Submissions.”</w:t>
      </w:r>
    </w:p>
    <w:p w:rsidR="006C5580" w:rsidRDefault="006C5580" w:rsidP="006C5580"/>
    <w:p w:rsidR="00B4433D" w:rsidRDefault="00B4433D"/>
    <w:sectPr w:rsidR="00B4433D" w:rsidSect="00283B46">
      <w:footnotePr>
        <w:pos w:val="beneathText"/>
      </w:footnotePr>
      <w:type w:val="continuous"/>
      <w:pgSz w:w="12240" w:h="15840"/>
      <w:pgMar w:top="1440" w:right="1440" w:bottom="1296" w:left="1440"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DD4" w:rsidRDefault="00FA1DD4" w:rsidP="00322BEA">
      <w:pPr>
        <w:spacing w:line="240" w:lineRule="auto"/>
      </w:pPr>
      <w:r>
        <w:separator/>
      </w:r>
    </w:p>
  </w:endnote>
  <w:endnote w:type="continuationSeparator" w:id="0">
    <w:p w:rsidR="00FA1DD4" w:rsidRDefault="00FA1DD4" w:rsidP="00322BE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harter Bd BT">
    <w:altName w:val="Cambria Math"/>
    <w:charset w:val="00"/>
    <w:family w:val="roman"/>
    <w:pitch w:val="variable"/>
    <w:sig w:usb0="00000001"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ourier, 'Courier New'">
    <w:altName w:val="Arial"/>
    <w:charset w:val="00"/>
    <w:family w:val="moder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3624"/>
      <w:docPartObj>
        <w:docPartGallery w:val="Page Numbers (Bottom of Page)"/>
        <w:docPartUnique/>
      </w:docPartObj>
    </w:sdtPr>
    <w:sdtContent>
      <w:p w:rsidR="00FA1DD4" w:rsidRDefault="00911AAD">
        <w:pPr>
          <w:pStyle w:val="Footer"/>
          <w:jc w:val="center"/>
        </w:pPr>
        <w:fldSimple w:instr=" PAGE   \* MERGEFORMAT ">
          <w:r w:rsidR="000840DE">
            <w:rPr>
              <w:noProof/>
            </w:rPr>
            <w:t>2</w:t>
          </w:r>
        </w:fldSimple>
      </w:p>
    </w:sdtContent>
  </w:sdt>
  <w:p w:rsidR="00FA1DD4" w:rsidRDefault="00FA1D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DD4" w:rsidRDefault="00FA1DD4">
    <w:pPr>
      <w:pStyle w:val="Footer"/>
      <w:jc w:val="center"/>
    </w:pPr>
  </w:p>
  <w:p w:rsidR="00FA1DD4" w:rsidRDefault="00FA1D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DD4" w:rsidRDefault="00FA1DD4" w:rsidP="00322BEA">
      <w:pPr>
        <w:spacing w:line="240" w:lineRule="auto"/>
      </w:pPr>
      <w:r>
        <w:separator/>
      </w:r>
    </w:p>
  </w:footnote>
  <w:footnote w:type="continuationSeparator" w:id="0">
    <w:p w:rsidR="00FA1DD4" w:rsidRDefault="00FA1DD4" w:rsidP="00322BE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C85895C0"/>
    <w:lvl w:ilvl="0">
      <w:start w:val="1"/>
      <w:numFmt w:val="none"/>
      <w:pStyle w:val="Heading1"/>
      <w:suff w:val="nothing"/>
      <w:lvlText w:val=""/>
      <w:lvlJc w:val="left"/>
      <w:pPr>
        <w:ind w:left="0" w:firstLine="0"/>
      </w:pPr>
    </w:lvl>
    <w:lvl w:ilvl="1">
      <w:start w:val="1"/>
      <w:numFmt w:val="none"/>
      <w:pStyle w:val="Heading2"/>
      <w:lvlText w:val=""/>
      <w:legacy w:legacy="1" w:legacySpace="0" w:legacyIndent="0"/>
      <w:lvlJc w:val="left"/>
      <w:pPr>
        <w:ind w:left="0" w:firstLine="0"/>
      </w:pPr>
    </w:lvl>
    <w:lvl w:ilvl="2">
      <w:start w:val="1"/>
      <w:numFmt w:val="none"/>
      <w:pStyle w:val="Heading3"/>
      <w:lvlText w:val=""/>
      <w:legacy w:legacy="1" w:legacySpace="0" w:legacyIndent="0"/>
      <w:lvlJc w:val="left"/>
      <w:pPr>
        <w:ind w:left="0" w:firstLine="0"/>
      </w:pPr>
    </w:lvl>
    <w:lvl w:ilvl="3">
      <w:start w:val="1"/>
      <w:numFmt w:val="none"/>
      <w:pStyle w:val="Heading4"/>
      <w:lvlText w:val=""/>
      <w:legacy w:legacy="1" w:legacySpace="0" w:legacyIndent="0"/>
      <w:lvlJc w:val="left"/>
      <w:pPr>
        <w:ind w:left="0" w:firstLine="0"/>
      </w:pPr>
    </w:lvl>
    <w:lvl w:ilvl="4">
      <w:start w:val="1"/>
      <w:numFmt w:val="none"/>
      <w:pStyle w:val="Heading5"/>
      <w:lvlText w:val=""/>
      <w:legacy w:legacy="1" w:legacySpace="0" w:legacyIndent="0"/>
      <w:lvlJc w:val="left"/>
      <w:pPr>
        <w:ind w:left="0" w:firstLine="0"/>
      </w:pPr>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29F031A6"/>
    <w:lvl w:ilvl="0">
      <w:numFmt w:val="bullet"/>
      <w:lvlText w:val="*"/>
      <w:lvlJc w:val="left"/>
    </w:lvl>
  </w:abstractNum>
  <w:num w:numId="1">
    <w:abstractNumId w:val="0"/>
  </w:num>
  <w:num w:numId="2">
    <w:abstractNumId w:val="1"/>
    <w:lvlOverride w:ilvl="0">
      <w:lvl w:ilvl="0">
        <w:start w:val="1"/>
        <w:numFmt w:val="bullet"/>
        <w:lvlText w:val="%1"/>
        <w:legacy w:legacy="1" w:legacySpace="0" w:legacyIndent="0"/>
        <w:lvlJc w:val="left"/>
        <w:rPr>
          <w:rFonts w:ascii="Symbol" w:hAnsi="Symbol" w:hint="default"/>
        </w:rPr>
      </w:lvl>
    </w:lvlOverride>
  </w:num>
  <w:num w:numId="3">
    <w:abstractNumId w:val="1"/>
    <w:lvlOverride w:ilvl="0">
      <w:lvl w:ilvl="0">
        <w:start w:val="1"/>
        <w:numFmt w:val="bullet"/>
        <w:lvlText w:val="%1"/>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pos w:val="beneathText"/>
    <w:footnote w:id="-1"/>
    <w:footnote w:id="0"/>
  </w:footnotePr>
  <w:endnotePr>
    <w:endnote w:id="-1"/>
    <w:endnote w:id="0"/>
  </w:endnotePr>
  <w:compat/>
  <w:rsids>
    <w:rsidRoot w:val="006C5580"/>
    <w:rsid w:val="00004669"/>
    <w:rsid w:val="0002113A"/>
    <w:rsid w:val="00030B8E"/>
    <w:rsid w:val="0003430E"/>
    <w:rsid w:val="000412BC"/>
    <w:rsid w:val="00045E0F"/>
    <w:rsid w:val="000559E2"/>
    <w:rsid w:val="0005621C"/>
    <w:rsid w:val="00072168"/>
    <w:rsid w:val="00074FB5"/>
    <w:rsid w:val="000840DE"/>
    <w:rsid w:val="000C4003"/>
    <w:rsid w:val="000D55B5"/>
    <w:rsid w:val="00113600"/>
    <w:rsid w:val="00114555"/>
    <w:rsid w:val="00115DA1"/>
    <w:rsid w:val="00137400"/>
    <w:rsid w:val="00162DD3"/>
    <w:rsid w:val="00183E19"/>
    <w:rsid w:val="00191235"/>
    <w:rsid w:val="001A73DE"/>
    <w:rsid w:val="001C06CC"/>
    <w:rsid w:val="001D024C"/>
    <w:rsid w:val="002008D8"/>
    <w:rsid w:val="00205922"/>
    <w:rsid w:val="0021703F"/>
    <w:rsid w:val="00217656"/>
    <w:rsid w:val="00221FA8"/>
    <w:rsid w:val="00266225"/>
    <w:rsid w:val="00283B46"/>
    <w:rsid w:val="0028618F"/>
    <w:rsid w:val="002A0D6C"/>
    <w:rsid w:val="002D6645"/>
    <w:rsid w:val="002E5610"/>
    <w:rsid w:val="002F0328"/>
    <w:rsid w:val="00313877"/>
    <w:rsid w:val="003208E5"/>
    <w:rsid w:val="00322BEA"/>
    <w:rsid w:val="003416DC"/>
    <w:rsid w:val="003505C9"/>
    <w:rsid w:val="00362130"/>
    <w:rsid w:val="00362F2A"/>
    <w:rsid w:val="003833ED"/>
    <w:rsid w:val="0039234C"/>
    <w:rsid w:val="00394603"/>
    <w:rsid w:val="003B1618"/>
    <w:rsid w:val="003B5256"/>
    <w:rsid w:val="003E1984"/>
    <w:rsid w:val="004005C6"/>
    <w:rsid w:val="00434011"/>
    <w:rsid w:val="00445436"/>
    <w:rsid w:val="00466A6C"/>
    <w:rsid w:val="00467619"/>
    <w:rsid w:val="00490E06"/>
    <w:rsid w:val="00496558"/>
    <w:rsid w:val="004A1BC1"/>
    <w:rsid w:val="004A4B78"/>
    <w:rsid w:val="004A6A47"/>
    <w:rsid w:val="00504D2F"/>
    <w:rsid w:val="00510FAC"/>
    <w:rsid w:val="005200C9"/>
    <w:rsid w:val="00520AA1"/>
    <w:rsid w:val="005434CF"/>
    <w:rsid w:val="00571D89"/>
    <w:rsid w:val="00592425"/>
    <w:rsid w:val="005B107C"/>
    <w:rsid w:val="005B1DD7"/>
    <w:rsid w:val="005C5419"/>
    <w:rsid w:val="005E6539"/>
    <w:rsid w:val="005E7D3E"/>
    <w:rsid w:val="005F250E"/>
    <w:rsid w:val="00613E60"/>
    <w:rsid w:val="00632835"/>
    <w:rsid w:val="00656A9A"/>
    <w:rsid w:val="006758CE"/>
    <w:rsid w:val="00676A8F"/>
    <w:rsid w:val="006B2C64"/>
    <w:rsid w:val="006C14D7"/>
    <w:rsid w:val="006C5580"/>
    <w:rsid w:val="006F5C11"/>
    <w:rsid w:val="00705FDB"/>
    <w:rsid w:val="00735080"/>
    <w:rsid w:val="00792797"/>
    <w:rsid w:val="007B58FC"/>
    <w:rsid w:val="007C35EB"/>
    <w:rsid w:val="007D7CFE"/>
    <w:rsid w:val="007E3DD6"/>
    <w:rsid w:val="007E7AE0"/>
    <w:rsid w:val="007F5C35"/>
    <w:rsid w:val="0081759A"/>
    <w:rsid w:val="0083614A"/>
    <w:rsid w:val="00841DF7"/>
    <w:rsid w:val="008541D9"/>
    <w:rsid w:val="00855D0E"/>
    <w:rsid w:val="008851CD"/>
    <w:rsid w:val="00891F4B"/>
    <w:rsid w:val="008D4832"/>
    <w:rsid w:val="008E5A40"/>
    <w:rsid w:val="00911AAD"/>
    <w:rsid w:val="009145F3"/>
    <w:rsid w:val="009568C1"/>
    <w:rsid w:val="00965119"/>
    <w:rsid w:val="009746EF"/>
    <w:rsid w:val="00992F03"/>
    <w:rsid w:val="00995279"/>
    <w:rsid w:val="009D6FF5"/>
    <w:rsid w:val="009E6DD9"/>
    <w:rsid w:val="009E7AD1"/>
    <w:rsid w:val="00A156C4"/>
    <w:rsid w:val="00A40A90"/>
    <w:rsid w:val="00A418F3"/>
    <w:rsid w:val="00A532E9"/>
    <w:rsid w:val="00A61A47"/>
    <w:rsid w:val="00A82AD9"/>
    <w:rsid w:val="00A92553"/>
    <w:rsid w:val="00AA2C8A"/>
    <w:rsid w:val="00AA42AD"/>
    <w:rsid w:val="00AA6524"/>
    <w:rsid w:val="00AB1E2D"/>
    <w:rsid w:val="00AC2989"/>
    <w:rsid w:val="00B218F7"/>
    <w:rsid w:val="00B344C4"/>
    <w:rsid w:val="00B34C4B"/>
    <w:rsid w:val="00B43DB7"/>
    <w:rsid w:val="00B4433D"/>
    <w:rsid w:val="00B44E50"/>
    <w:rsid w:val="00B568B6"/>
    <w:rsid w:val="00B76C70"/>
    <w:rsid w:val="00BB07BA"/>
    <w:rsid w:val="00BB3157"/>
    <w:rsid w:val="00BC5051"/>
    <w:rsid w:val="00BD6EF1"/>
    <w:rsid w:val="00BE4A28"/>
    <w:rsid w:val="00BF6DEF"/>
    <w:rsid w:val="00C20FAF"/>
    <w:rsid w:val="00C3365A"/>
    <w:rsid w:val="00C342BD"/>
    <w:rsid w:val="00C450C4"/>
    <w:rsid w:val="00C607AA"/>
    <w:rsid w:val="00C73481"/>
    <w:rsid w:val="00C77C29"/>
    <w:rsid w:val="00C8449D"/>
    <w:rsid w:val="00CE2A64"/>
    <w:rsid w:val="00D007F5"/>
    <w:rsid w:val="00D1110F"/>
    <w:rsid w:val="00D222B8"/>
    <w:rsid w:val="00D32CDB"/>
    <w:rsid w:val="00D44649"/>
    <w:rsid w:val="00D462D3"/>
    <w:rsid w:val="00D62258"/>
    <w:rsid w:val="00D71102"/>
    <w:rsid w:val="00DA4475"/>
    <w:rsid w:val="00DB08CF"/>
    <w:rsid w:val="00DB5E00"/>
    <w:rsid w:val="00DD5B59"/>
    <w:rsid w:val="00DD6742"/>
    <w:rsid w:val="00DF0976"/>
    <w:rsid w:val="00DF2436"/>
    <w:rsid w:val="00DF7E35"/>
    <w:rsid w:val="00E03081"/>
    <w:rsid w:val="00E05FE2"/>
    <w:rsid w:val="00E42CC7"/>
    <w:rsid w:val="00E46C06"/>
    <w:rsid w:val="00E90C98"/>
    <w:rsid w:val="00EA520F"/>
    <w:rsid w:val="00EA5EF7"/>
    <w:rsid w:val="00EB0D0A"/>
    <w:rsid w:val="00EC3416"/>
    <w:rsid w:val="00F027F0"/>
    <w:rsid w:val="00F13AE9"/>
    <w:rsid w:val="00F71D33"/>
    <w:rsid w:val="00F75AE6"/>
    <w:rsid w:val="00F9319D"/>
    <w:rsid w:val="00FA1DD4"/>
    <w:rsid w:val="00FB0A36"/>
    <w:rsid w:val="00FD2639"/>
    <w:rsid w:val="00FF28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580"/>
    <w:pPr>
      <w:widowControl w:val="0"/>
      <w:suppressAutoHyphens/>
      <w:overflowPunct w:val="0"/>
      <w:autoSpaceDE w:val="0"/>
      <w:autoSpaceDN w:val="0"/>
      <w:adjustRightInd w:val="0"/>
      <w:spacing w:after="0" w:line="480" w:lineRule="auto"/>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6C5580"/>
    <w:pPr>
      <w:keepNext/>
      <w:numPr>
        <w:numId w:val="1"/>
      </w:numPr>
      <w:outlineLvl w:val="0"/>
    </w:pPr>
    <w:rPr>
      <w:rFonts w:ascii="Arial" w:hAnsi="Arial"/>
      <w:b/>
      <w:sz w:val="28"/>
      <w:u w:val="single"/>
    </w:rPr>
  </w:style>
  <w:style w:type="paragraph" w:styleId="Heading2">
    <w:name w:val="heading 2"/>
    <w:basedOn w:val="Normal"/>
    <w:next w:val="Normal"/>
    <w:link w:val="Heading2Char"/>
    <w:qFormat/>
    <w:rsid w:val="006C5580"/>
    <w:pPr>
      <w:keepNext/>
      <w:numPr>
        <w:ilvl w:val="1"/>
        <w:numId w:val="1"/>
      </w:numPr>
      <w:outlineLvl w:val="1"/>
    </w:pPr>
    <w:rPr>
      <w:b/>
    </w:rPr>
  </w:style>
  <w:style w:type="paragraph" w:styleId="Heading3">
    <w:name w:val="heading 3"/>
    <w:basedOn w:val="Normal"/>
    <w:next w:val="BodyText"/>
    <w:link w:val="Heading3Char"/>
    <w:qFormat/>
    <w:rsid w:val="006C5580"/>
    <w:pPr>
      <w:keepNext/>
      <w:numPr>
        <w:ilvl w:val="2"/>
        <w:numId w:val="1"/>
      </w:numPr>
      <w:tabs>
        <w:tab w:val="left" w:pos="270"/>
      </w:tabs>
      <w:spacing w:before="86" w:line="240" w:lineRule="auto"/>
      <w:outlineLvl w:val="2"/>
    </w:pPr>
    <w:rPr>
      <w:rFonts w:ascii="Charter Bd BT" w:hAnsi="Charter Bd BT"/>
      <w:smallCaps/>
    </w:rPr>
  </w:style>
  <w:style w:type="paragraph" w:styleId="Heading4">
    <w:name w:val="heading 4"/>
    <w:basedOn w:val="Normal"/>
    <w:next w:val="BodyText"/>
    <w:link w:val="Heading4Char"/>
    <w:qFormat/>
    <w:rsid w:val="006C5580"/>
    <w:pPr>
      <w:keepNext/>
      <w:numPr>
        <w:ilvl w:val="3"/>
        <w:numId w:val="1"/>
      </w:numPr>
      <w:outlineLvl w:val="3"/>
    </w:pPr>
    <w:rPr>
      <w:sz w:val="25"/>
      <w:u w:val="single"/>
    </w:rPr>
  </w:style>
  <w:style w:type="paragraph" w:styleId="Heading5">
    <w:name w:val="heading 5"/>
    <w:basedOn w:val="Normal"/>
    <w:next w:val="BodyText"/>
    <w:link w:val="Heading5Char"/>
    <w:qFormat/>
    <w:rsid w:val="006C5580"/>
    <w:pPr>
      <w:keepNext/>
      <w:numPr>
        <w:ilvl w:val="4"/>
        <w:numId w:val="1"/>
      </w:numPr>
      <w:spacing w:before="240" w:after="120"/>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5580"/>
    <w:rPr>
      <w:rFonts w:ascii="Arial" w:eastAsia="Times New Roman" w:hAnsi="Arial" w:cs="Times New Roman"/>
      <w:b/>
      <w:sz w:val="28"/>
      <w:szCs w:val="20"/>
      <w:u w:val="single"/>
    </w:rPr>
  </w:style>
  <w:style w:type="character" w:customStyle="1" w:styleId="Heading2Char">
    <w:name w:val="Heading 2 Char"/>
    <w:basedOn w:val="DefaultParagraphFont"/>
    <w:link w:val="Heading2"/>
    <w:rsid w:val="006C5580"/>
    <w:rPr>
      <w:rFonts w:ascii="Times New Roman" w:eastAsia="Times New Roman" w:hAnsi="Times New Roman" w:cs="Times New Roman"/>
      <w:b/>
      <w:szCs w:val="20"/>
    </w:rPr>
  </w:style>
  <w:style w:type="character" w:customStyle="1" w:styleId="Heading3Char">
    <w:name w:val="Heading 3 Char"/>
    <w:basedOn w:val="DefaultParagraphFont"/>
    <w:link w:val="Heading3"/>
    <w:rsid w:val="006C5580"/>
    <w:rPr>
      <w:rFonts w:ascii="Charter Bd BT" w:eastAsia="Times New Roman" w:hAnsi="Charter Bd BT" w:cs="Times New Roman"/>
      <w:smallCaps/>
      <w:szCs w:val="20"/>
    </w:rPr>
  </w:style>
  <w:style w:type="character" w:customStyle="1" w:styleId="Heading4Char">
    <w:name w:val="Heading 4 Char"/>
    <w:basedOn w:val="DefaultParagraphFont"/>
    <w:link w:val="Heading4"/>
    <w:rsid w:val="006C5580"/>
    <w:rPr>
      <w:rFonts w:ascii="Times New Roman" w:eastAsia="Times New Roman" w:hAnsi="Times New Roman" w:cs="Times New Roman"/>
      <w:sz w:val="25"/>
      <w:szCs w:val="20"/>
      <w:u w:val="single"/>
    </w:rPr>
  </w:style>
  <w:style w:type="character" w:customStyle="1" w:styleId="Heading5Char">
    <w:name w:val="Heading 5 Char"/>
    <w:basedOn w:val="DefaultParagraphFont"/>
    <w:link w:val="Heading5"/>
    <w:rsid w:val="006C5580"/>
    <w:rPr>
      <w:rFonts w:ascii="Arial" w:eastAsia="Times New Roman" w:hAnsi="Arial" w:cs="Times New Roman"/>
      <w:b/>
      <w:sz w:val="24"/>
      <w:szCs w:val="20"/>
    </w:rPr>
  </w:style>
  <w:style w:type="character" w:styleId="Hyperlink">
    <w:name w:val="Hyperlink"/>
    <w:uiPriority w:val="99"/>
    <w:rsid w:val="006C5580"/>
    <w:rPr>
      <w:color w:val="000080"/>
      <w:u w:val="single"/>
    </w:rPr>
  </w:style>
  <w:style w:type="paragraph" w:customStyle="1" w:styleId="WW-BodyText2">
    <w:name w:val="WW-Body Text 2"/>
    <w:basedOn w:val="Normal"/>
    <w:rsid w:val="006C5580"/>
    <w:rPr>
      <w:rFonts w:ascii="Arial" w:hAnsi="Arial"/>
    </w:rPr>
  </w:style>
  <w:style w:type="paragraph" w:customStyle="1" w:styleId="Table">
    <w:name w:val="Table"/>
    <w:basedOn w:val="Caption"/>
    <w:rsid w:val="006C5580"/>
    <w:pPr>
      <w:suppressLineNumbers/>
      <w:spacing w:before="120" w:after="120" w:line="480" w:lineRule="auto"/>
    </w:pPr>
    <w:rPr>
      <w:b w:val="0"/>
      <w:bCs w:val="0"/>
      <w:i/>
      <w:color w:val="auto"/>
      <w:sz w:val="20"/>
      <w:szCs w:val="20"/>
    </w:rPr>
  </w:style>
  <w:style w:type="paragraph" w:styleId="NormalWeb">
    <w:name w:val="Normal (Web)"/>
    <w:basedOn w:val="Normal"/>
    <w:uiPriority w:val="99"/>
    <w:unhideWhenUsed/>
    <w:rsid w:val="006C5580"/>
    <w:pPr>
      <w:widowControl/>
      <w:suppressAutoHyphens w:val="0"/>
      <w:overflowPunct/>
      <w:autoSpaceDE/>
      <w:autoSpaceDN/>
      <w:adjustRightInd/>
      <w:spacing w:before="100" w:beforeAutospacing="1" w:after="115" w:line="240" w:lineRule="auto"/>
      <w:textAlignment w:val="auto"/>
    </w:pPr>
    <w:rPr>
      <w:sz w:val="24"/>
      <w:szCs w:val="24"/>
    </w:rPr>
  </w:style>
  <w:style w:type="paragraph" w:styleId="BodyText">
    <w:name w:val="Body Text"/>
    <w:basedOn w:val="Normal"/>
    <w:link w:val="BodyTextChar"/>
    <w:uiPriority w:val="99"/>
    <w:semiHidden/>
    <w:unhideWhenUsed/>
    <w:rsid w:val="006C5580"/>
    <w:pPr>
      <w:spacing w:after="120"/>
    </w:pPr>
  </w:style>
  <w:style w:type="character" w:customStyle="1" w:styleId="BodyTextChar">
    <w:name w:val="Body Text Char"/>
    <w:basedOn w:val="DefaultParagraphFont"/>
    <w:link w:val="BodyText"/>
    <w:uiPriority w:val="99"/>
    <w:semiHidden/>
    <w:rsid w:val="006C5580"/>
    <w:rPr>
      <w:rFonts w:ascii="Times New Roman" w:eastAsia="Times New Roman" w:hAnsi="Times New Roman" w:cs="Times New Roman"/>
      <w:szCs w:val="20"/>
    </w:rPr>
  </w:style>
  <w:style w:type="paragraph" w:styleId="Caption">
    <w:name w:val="caption"/>
    <w:basedOn w:val="Normal"/>
    <w:next w:val="Normal"/>
    <w:uiPriority w:val="35"/>
    <w:semiHidden/>
    <w:unhideWhenUsed/>
    <w:qFormat/>
    <w:rsid w:val="006C5580"/>
    <w:pPr>
      <w:spacing w:after="200" w:line="240" w:lineRule="auto"/>
    </w:pPr>
    <w:rPr>
      <w:b/>
      <w:bCs/>
      <w:color w:val="4F81BD" w:themeColor="accent1"/>
      <w:sz w:val="18"/>
      <w:szCs w:val="18"/>
    </w:rPr>
  </w:style>
  <w:style w:type="paragraph" w:styleId="TOC2">
    <w:name w:val="toc 2"/>
    <w:basedOn w:val="Normal"/>
    <w:next w:val="Normal"/>
    <w:autoRedefine/>
    <w:uiPriority w:val="39"/>
    <w:unhideWhenUsed/>
    <w:rsid w:val="006C5580"/>
    <w:pPr>
      <w:spacing w:after="100"/>
      <w:ind w:left="220"/>
    </w:pPr>
  </w:style>
  <w:style w:type="paragraph" w:styleId="TOC1">
    <w:name w:val="toc 1"/>
    <w:basedOn w:val="Normal"/>
    <w:next w:val="Normal"/>
    <w:autoRedefine/>
    <w:uiPriority w:val="39"/>
    <w:unhideWhenUsed/>
    <w:rsid w:val="00C607AA"/>
    <w:pPr>
      <w:tabs>
        <w:tab w:val="right" w:leader="dot" w:pos="9350"/>
      </w:tabs>
      <w:spacing w:after="100"/>
      <w:jc w:val="center"/>
    </w:pPr>
    <w:rPr>
      <w:b/>
      <w:sz w:val="24"/>
      <w:szCs w:val="24"/>
    </w:rPr>
  </w:style>
  <w:style w:type="paragraph" w:styleId="BalloonText">
    <w:name w:val="Balloon Text"/>
    <w:basedOn w:val="Normal"/>
    <w:link w:val="BalloonTextChar"/>
    <w:uiPriority w:val="99"/>
    <w:semiHidden/>
    <w:unhideWhenUsed/>
    <w:rsid w:val="00C77C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C29"/>
    <w:rPr>
      <w:rFonts w:ascii="Tahoma" w:eastAsia="Times New Roman" w:hAnsi="Tahoma" w:cs="Tahoma"/>
      <w:sz w:val="16"/>
      <w:szCs w:val="16"/>
    </w:rPr>
  </w:style>
  <w:style w:type="paragraph" w:styleId="Header">
    <w:name w:val="header"/>
    <w:basedOn w:val="Normal"/>
    <w:link w:val="HeaderChar"/>
    <w:uiPriority w:val="99"/>
    <w:semiHidden/>
    <w:unhideWhenUsed/>
    <w:rsid w:val="00322BE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22BEA"/>
    <w:rPr>
      <w:rFonts w:ascii="Times New Roman" w:eastAsia="Times New Roman" w:hAnsi="Times New Roman" w:cs="Times New Roman"/>
      <w:szCs w:val="20"/>
    </w:rPr>
  </w:style>
  <w:style w:type="paragraph" w:styleId="Footer">
    <w:name w:val="footer"/>
    <w:basedOn w:val="Normal"/>
    <w:link w:val="FooterChar"/>
    <w:uiPriority w:val="99"/>
    <w:unhideWhenUsed/>
    <w:rsid w:val="00322BEA"/>
    <w:pPr>
      <w:tabs>
        <w:tab w:val="center" w:pos="4680"/>
        <w:tab w:val="right" w:pos="9360"/>
      </w:tabs>
      <w:spacing w:line="240" w:lineRule="auto"/>
    </w:pPr>
  </w:style>
  <w:style w:type="character" w:customStyle="1" w:styleId="FooterChar">
    <w:name w:val="Footer Char"/>
    <w:basedOn w:val="DefaultParagraphFont"/>
    <w:link w:val="Footer"/>
    <w:uiPriority w:val="99"/>
    <w:rsid w:val="00322BEA"/>
    <w:rPr>
      <w:rFonts w:ascii="Times New Roman" w:eastAsia="Times New Roman" w:hAnsi="Times New Roman" w:cs="Times New Roman"/>
      <w:szCs w:val="20"/>
    </w:rPr>
  </w:style>
  <w:style w:type="character" w:customStyle="1" w:styleId="enumbell">
    <w:name w:val="enumbell"/>
    <w:basedOn w:val="DefaultParagraphFont"/>
    <w:rsid w:val="001C06CC"/>
  </w:style>
  <w:style w:type="character" w:customStyle="1" w:styleId="ptext-2">
    <w:name w:val="ptext-2"/>
    <w:basedOn w:val="DefaultParagraphFont"/>
    <w:rsid w:val="001C06CC"/>
  </w:style>
  <w:style w:type="character" w:customStyle="1" w:styleId="ptext-3">
    <w:name w:val="ptext-3"/>
    <w:basedOn w:val="DefaultParagraphFont"/>
    <w:rsid w:val="001C06CC"/>
  </w:style>
  <w:style w:type="table" w:styleId="TableGrid">
    <w:name w:val="Table Grid"/>
    <w:basedOn w:val="TableNormal"/>
    <w:uiPriority w:val="59"/>
    <w:rsid w:val="006C14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510FAC"/>
    <w:rPr>
      <w:b/>
      <w:bCs/>
    </w:rPr>
  </w:style>
  <w:style w:type="paragraph" w:styleId="PlainText">
    <w:name w:val="Plain Text"/>
    <w:basedOn w:val="Normal"/>
    <w:link w:val="PlainTextChar"/>
    <w:uiPriority w:val="99"/>
    <w:unhideWhenUsed/>
    <w:rsid w:val="00510FAC"/>
    <w:pPr>
      <w:widowControl/>
      <w:suppressAutoHyphens w:val="0"/>
      <w:overflowPunct/>
      <w:autoSpaceDE/>
      <w:autoSpaceDN/>
      <w:adjustRightInd/>
      <w:spacing w:line="240" w:lineRule="auto"/>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510FAC"/>
    <w:rPr>
      <w:rFonts w:ascii="Consolas" w:eastAsia="Calibri" w:hAnsi="Consolas" w:cs="Times New Roman"/>
      <w:sz w:val="21"/>
      <w:szCs w:val="21"/>
    </w:rPr>
  </w:style>
  <w:style w:type="paragraph" w:customStyle="1" w:styleId="Standard">
    <w:name w:val="Standard"/>
    <w:rsid w:val="000559E2"/>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4"/>
    </w:rPr>
  </w:style>
</w:styles>
</file>

<file path=word/webSettings.xml><?xml version="1.0" encoding="utf-8"?>
<w:webSettings xmlns:r="http://schemas.openxmlformats.org/officeDocument/2006/relationships" xmlns:w="http://schemas.openxmlformats.org/wordprocessingml/2006/main">
  <w:divs>
    <w:div w:id="31730823">
      <w:bodyDiv w:val="1"/>
      <w:marLeft w:val="0"/>
      <w:marRight w:val="0"/>
      <w:marTop w:val="0"/>
      <w:marBottom w:val="0"/>
      <w:divBdr>
        <w:top w:val="none" w:sz="0" w:space="0" w:color="auto"/>
        <w:left w:val="none" w:sz="0" w:space="0" w:color="auto"/>
        <w:bottom w:val="none" w:sz="0" w:space="0" w:color="auto"/>
        <w:right w:val="none" w:sz="0" w:space="0" w:color="auto"/>
      </w:divBdr>
    </w:div>
    <w:div w:id="617953998">
      <w:bodyDiv w:val="1"/>
      <w:marLeft w:val="0"/>
      <w:marRight w:val="0"/>
      <w:marTop w:val="0"/>
      <w:marBottom w:val="0"/>
      <w:divBdr>
        <w:top w:val="none" w:sz="0" w:space="0" w:color="auto"/>
        <w:left w:val="none" w:sz="0" w:space="0" w:color="auto"/>
        <w:bottom w:val="none" w:sz="0" w:space="0" w:color="auto"/>
        <w:right w:val="none" w:sz="0" w:space="0" w:color="auto"/>
      </w:divBdr>
      <w:divsChild>
        <w:div w:id="1117605558">
          <w:marLeft w:val="0"/>
          <w:marRight w:val="0"/>
          <w:marTop w:val="0"/>
          <w:marBottom w:val="0"/>
          <w:divBdr>
            <w:top w:val="none" w:sz="0" w:space="0" w:color="auto"/>
            <w:left w:val="none" w:sz="0" w:space="0" w:color="auto"/>
            <w:bottom w:val="none" w:sz="0" w:space="0" w:color="auto"/>
            <w:right w:val="none" w:sz="0" w:space="0" w:color="auto"/>
          </w:divBdr>
          <w:divsChild>
            <w:div w:id="464275743">
              <w:marLeft w:val="0"/>
              <w:marRight w:val="0"/>
              <w:marTop w:val="0"/>
              <w:marBottom w:val="0"/>
              <w:divBdr>
                <w:top w:val="none" w:sz="0" w:space="0" w:color="auto"/>
                <w:left w:val="none" w:sz="0" w:space="0" w:color="auto"/>
                <w:bottom w:val="none" w:sz="0" w:space="0" w:color="auto"/>
                <w:right w:val="none" w:sz="0" w:space="0" w:color="auto"/>
              </w:divBdr>
            </w:div>
          </w:divsChild>
        </w:div>
        <w:div w:id="24257049">
          <w:marLeft w:val="0"/>
          <w:marRight w:val="0"/>
          <w:marTop w:val="0"/>
          <w:marBottom w:val="0"/>
          <w:divBdr>
            <w:top w:val="none" w:sz="0" w:space="0" w:color="auto"/>
            <w:left w:val="none" w:sz="0" w:space="0" w:color="auto"/>
            <w:bottom w:val="none" w:sz="0" w:space="0" w:color="auto"/>
            <w:right w:val="none" w:sz="0" w:space="0" w:color="auto"/>
          </w:divBdr>
          <w:divsChild>
            <w:div w:id="68290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07697">
      <w:bodyDiv w:val="1"/>
      <w:marLeft w:val="0"/>
      <w:marRight w:val="0"/>
      <w:marTop w:val="0"/>
      <w:marBottom w:val="0"/>
      <w:divBdr>
        <w:top w:val="none" w:sz="0" w:space="0" w:color="auto"/>
        <w:left w:val="none" w:sz="0" w:space="0" w:color="auto"/>
        <w:bottom w:val="none" w:sz="0" w:space="0" w:color="auto"/>
        <w:right w:val="none" w:sz="0" w:space="0" w:color="auto"/>
      </w:divBdr>
      <w:divsChild>
        <w:div w:id="748238480">
          <w:marLeft w:val="0"/>
          <w:marRight w:val="0"/>
          <w:marTop w:val="0"/>
          <w:marBottom w:val="0"/>
          <w:divBdr>
            <w:top w:val="none" w:sz="0" w:space="0" w:color="auto"/>
            <w:left w:val="none" w:sz="0" w:space="0" w:color="auto"/>
            <w:bottom w:val="none" w:sz="0" w:space="0" w:color="auto"/>
            <w:right w:val="none" w:sz="0" w:space="0" w:color="auto"/>
          </w:divBdr>
          <w:divsChild>
            <w:div w:id="2092847355">
              <w:marLeft w:val="0"/>
              <w:marRight w:val="0"/>
              <w:marTop w:val="0"/>
              <w:marBottom w:val="0"/>
              <w:divBdr>
                <w:top w:val="none" w:sz="0" w:space="0" w:color="auto"/>
                <w:left w:val="none" w:sz="0" w:space="0" w:color="auto"/>
                <w:bottom w:val="none" w:sz="0" w:space="0" w:color="auto"/>
                <w:right w:val="none" w:sz="0" w:space="0" w:color="auto"/>
              </w:divBdr>
            </w:div>
            <w:div w:id="2118064202">
              <w:marLeft w:val="0"/>
              <w:marRight w:val="0"/>
              <w:marTop w:val="0"/>
              <w:marBottom w:val="0"/>
              <w:divBdr>
                <w:top w:val="none" w:sz="0" w:space="0" w:color="auto"/>
                <w:left w:val="none" w:sz="0" w:space="0" w:color="auto"/>
                <w:bottom w:val="none" w:sz="0" w:space="0" w:color="auto"/>
                <w:right w:val="none" w:sz="0" w:space="0" w:color="auto"/>
              </w:divBdr>
              <w:divsChild>
                <w:div w:id="1474326681">
                  <w:marLeft w:val="0"/>
                  <w:marRight w:val="0"/>
                  <w:marTop w:val="0"/>
                  <w:marBottom w:val="0"/>
                  <w:divBdr>
                    <w:top w:val="none" w:sz="0" w:space="0" w:color="auto"/>
                    <w:left w:val="none" w:sz="0" w:space="0" w:color="auto"/>
                    <w:bottom w:val="none" w:sz="0" w:space="0" w:color="auto"/>
                    <w:right w:val="none" w:sz="0" w:space="0" w:color="auto"/>
                  </w:divBdr>
                </w:div>
                <w:div w:id="1191605866">
                  <w:marLeft w:val="0"/>
                  <w:marRight w:val="0"/>
                  <w:marTop w:val="0"/>
                  <w:marBottom w:val="0"/>
                  <w:divBdr>
                    <w:top w:val="none" w:sz="0" w:space="0" w:color="auto"/>
                    <w:left w:val="none" w:sz="0" w:space="0" w:color="auto"/>
                    <w:bottom w:val="none" w:sz="0" w:space="0" w:color="auto"/>
                    <w:right w:val="none" w:sz="0" w:space="0" w:color="auto"/>
                  </w:divBdr>
                </w:div>
                <w:div w:id="1792480389">
                  <w:marLeft w:val="0"/>
                  <w:marRight w:val="0"/>
                  <w:marTop w:val="0"/>
                  <w:marBottom w:val="0"/>
                  <w:divBdr>
                    <w:top w:val="none" w:sz="0" w:space="0" w:color="auto"/>
                    <w:left w:val="none" w:sz="0" w:space="0" w:color="auto"/>
                    <w:bottom w:val="none" w:sz="0" w:space="0" w:color="auto"/>
                    <w:right w:val="none" w:sz="0" w:space="0" w:color="auto"/>
                  </w:divBdr>
                </w:div>
                <w:div w:id="1325931159">
                  <w:marLeft w:val="0"/>
                  <w:marRight w:val="0"/>
                  <w:marTop w:val="0"/>
                  <w:marBottom w:val="0"/>
                  <w:divBdr>
                    <w:top w:val="none" w:sz="0" w:space="0" w:color="auto"/>
                    <w:left w:val="none" w:sz="0" w:space="0" w:color="auto"/>
                    <w:bottom w:val="none" w:sz="0" w:space="0" w:color="auto"/>
                    <w:right w:val="none" w:sz="0" w:space="0" w:color="auto"/>
                  </w:divBdr>
                </w:div>
                <w:div w:id="889611814">
                  <w:marLeft w:val="0"/>
                  <w:marRight w:val="0"/>
                  <w:marTop w:val="0"/>
                  <w:marBottom w:val="0"/>
                  <w:divBdr>
                    <w:top w:val="none" w:sz="0" w:space="0" w:color="auto"/>
                    <w:left w:val="none" w:sz="0" w:space="0" w:color="auto"/>
                    <w:bottom w:val="none" w:sz="0" w:space="0" w:color="auto"/>
                    <w:right w:val="none" w:sz="0" w:space="0" w:color="auto"/>
                  </w:divBdr>
                </w:div>
                <w:div w:id="1513571373">
                  <w:marLeft w:val="0"/>
                  <w:marRight w:val="0"/>
                  <w:marTop w:val="0"/>
                  <w:marBottom w:val="0"/>
                  <w:divBdr>
                    <w:top w:val="none" w:sz="0" w:space="0" w:color="auto"/>
                    <w:left w:val="none" w:sz="0" w:space="0" w:color="auto"/>
                    <w:bottom w:val="none" w:sz="0" w:space="0" w:color="auto"/>
                    <w:right w:val="none" w:sz="0" w:space="0" w:color="auto"/>
                  </w:divBdr>
                </w:div>
              </w:divsChild>
            </w:div>
            <w:div w:id="1670063081">
              <w:marLeft w:val="0"/>
              <w:marRight w:val="0"/>
              <w:marTop w:val="0"/>
              <w:marBottom w:val="0"/>
              <w:divBdr>
                <w:top w:val="none" w:sz="0" w:space="0" w:color="auto"/>
                <w:left w:val="none" w:sz="0" w:space="0" w:color="auto"/>
                <w:bottom w:val="none" w:sz="0" w:space="0" w:color="auto"/>
                <w:right w:val="none" w:sz="0" w:space="0" w:color="auto"/>
              </w:divBdr>
            </w:div>
          </w:divsChild>
        </w:div>
        <w:div w:id="151482957">
          <w:marLeft w:val="0"/>
          <w:marRight w:val="0"/>
          <w:marTop w:val="0"/>
          <w:marBottom w:val="0"/>
          <w:divBdr>
            <w:top w:val="none" w:sz="0" w:space="0" w:color="auto"/>
            <w:left w:val="none" w:sz="0" w:space="0" w:color="auto"/>
            <w:bottom w:val="none" w:sz="0" w:space="0" w:color="auto"/>
            <w:right w:val="none" w:sz="0" w:space="0" w:color="auto"/>
          </w:divBdr>
          <w:divsChild>
            <w:div w:id="1261335807">
              <w:marLeft w:val="0"/>
              <w:marRight w:val="0"/>
              <w:marTop w:val="0"/>
              <w:marBottom w:val="0"/>
              <w:divBdr>
                <w:top w:val="none" w:sz="0" w:space="0" w:color="auto"/>
                <w:left w:val="none" w:sz="0" w:space="0" w:color="auto"/>
                <w:bottom w:val="none" w:sz="0" w:space="0" w:color="auto"/>
                <w:right w:val="none" w:sz="0" w:space="0" w:color="auto"/>
              </w:divBdr>
            </w:div>
          </w:divsChild>
        </w:div>
        <w:div w:id="1518614538">
          <w:marLeft w:val="0"/>
          <w:marRight w:val="0"/>
          <w:marTop w:val="0"/>
          <w:marBottom w:val="0"/>
          <w:divBdr>
            <w:top w:val="none" w:sz="0" w:space="0" w:color="auto"/>
            <w:left w:val="none" w:sz="0" w:space="0" w:color="auto"/>
            <w:bottom w:val="none" w:sz="0" w:space="0" w:color="auto"/>
            <w:right w:val="none" w:sz="0" w:space="0" w:color="auto"/>
          </w:divBdr>
          <w:divsChild>
            <w:div w:id="847215475">
              <w:marLeft w:val="0"/>
              <w:marRight w:val="0"/>
              <w:marTop w:val="0"/>
              <w:marBottom w:val="0"/>
              <w:divBdr>
                <w:top w:val="none" w:sz="0" w:space="0" w:color="auto"/>
                <w:left w:val="none" w:sz="0" w:space="0" w:color="auto"/>
                <w:bottom w:val="none" w:sz="0" w:space="0" w:color="auto"/>
                <w:right w:val="none" w:sz="0" w:space="0" w:color="auto"/>
              </w:divBdr>
              <w:divsChild>
                <w:div w:id="383062319">
                  <w:marLeft w:val="0"/>
                  <w:marRight w:val="0"/>
                  <w:marTop w:val="0"/>
                  <w:marBottom w:val="0"/>
                  <w:divBdr>
                    <w:top w:val="none" w:sz="0" w:space="0" w:color="auto"/>
                    <w:left w:val="none" w:sz="0" w:space="0" w:color="auto"/>
                    <w:bottom w:val="none" w:sz="0" w:space="0" w:color="auto"/>
                    <w:right w:val="none" w:sz="0" w:space="0" w:color="auto"/>
                  </w:divBdr>
                </w:div>
              </w:divsChild>
            </w:div>
            <w:div w:id="950169527">
              <w:marLeft w:val="0"/>
              <w:marRight w:val="0"/>
              <w:marTop w:val="0"/>
              <w:marBottom w:val="0"/>
              <w:divBdr>
                <w:top w:val="none" w:sz="0" w:space="0" w:color="auto"/>
                <w:left w:val="none" w:sz="0" w:space="0" w:color="auto"/>
                <w:bottom w:val="none" w:sz="0" w:space="0" w:color="auto"/>
                <w:right w:val="none" w:sz="0" w:space="0" w:color="auto"/>
              </w:divBdr>
              <w:divsChild>
                <w:div w:id="673990825">
                  <w:marLeft w:val="0"/>
                  <w:marRight w:val="0"/>
                  <w:marTop w:val="0"/>
                  <w:marBottom w:val="0"/>
                  <w:divBdr>
                    <w:top w:val="none" w:sz="0" w:space="0" w:color="auto"/>
                    <w:left w:val="none" w:sz="0" w:space="0" w:color="auto"/>
                    <w:bottom w:val="none" w:sz="0" w:space="0" w:color="auto"/>
                    <w:right w:val="none" w:sz="0" w:space="0" w:color="auto"/>
                  </w:divBdr>
                </w:div>
                <w:div w:id="327710099">
                  <w:marLeft w:val="0"/>
                  <w:marRight w:val="0"/>
                  <w:marTop w:val="0"/>
                  <w:marBottom w:val="0"/>
                  <w:divBdr>
                    <w:top w:val="none" w:sz="0" w:space="0" w:color="auto"/>
                    <w:left w:val="none" w:sz="0" w:space="0" w:color="auto"/>
                    <w:bottom w:val="none" w:sz="0" w:space="0" w:color="auto"/>
                    <w:right w:val="none" w:sz="0" w:space="0" w:color="auto"/>
                  </w:divBdr>
                </w:div>
                <w:div w:id="604583223">
                  <w:marLeft w:val="0"/>
                  <w:marRight w:val="0"/>
                  <w:marTop w:val="0"/>
                  <w:marBottom w:val="0"/>
                  <w:divBdr>
                    <w:top w:val="none" w:sz="0" w:space="0" w:color="auto"/>
                    <w:left w:val="none" w:sz="0" w:space="0" w:color="auto"/>
                    <w:bottom w:val="none" w:sz="0" w:space="0" w:color="auto"/>
                    <w:right w:val="none" w:sz="0" w:space="0" w:color="auto"/>
                  </w:divBdr>
                </w:div>
                <w:div w:id="304626358">
                  <w:marLeft w:val="0"/>
                  <w:marRight w:val="0"/>
                  <w:marTop w:val="0"/>
                  <w:marBottom w:val="0"/>
                  <w:divBdr>
                    <w:top w:val="none" w:sz="0" w:space="0" w:color="auto"/>
                    <w:left w:val="none" w:sz="0" w:space="0" w:color="auto"/>
                    <w:bottom w:val="none" w:sz="0" w:space="0" w:color="auto"/>
                    <w:right w:val="none" w:sz="0" w:space="0" w:color="auto"/>
                  </w:divBdr>
                </w:div>
                <w:div w:id="2127656184">
                  <w:marLeft w:val="0"/>
                  <w:marRight w:val="0"/>
                  <w:marTop w:val="0"/>
                  <w:marBottom w:val="0"/>
                  <w:divBdr>
                    <w:top w:val="none" w:sz="0" w:space="0" w:color="auto"/>
                    <w:left w:val="none" w:sz="0" w:space="0" w:color="auto"/>
                    <w:bottom w:val="none" w:sz="0" w:space="0" w:color="auto"/>
                    <w:right w:val="none" w:sz="0" w:space="0" w:color="auto"/>
                  </w:divBdr>
                </w:div>
                <w:div w:id="3171314">
                  <w:marLeft w:val="0"/>
                  <w:marRight w:val="0"/>
                  <w:marTop w:val="0"/>
                  <w:marBottom w:val="0"/>
                  <w:divBdr>
                    <w:top w:val="none" w:sz="0" w:space="0" w:color="auto"/>
                    <w:left w:val="none" w:sz="0" w:space="0" w:color="auto"/>
                    <w:bottom w:val="none" w:sz="0" w:space="0" w:color="auto"/>
                    <w:right w:val="none" w:sz="0" w:space="0" w:color="auto"/>
                  </w:divBdr>
                </w:div>
                <w:div w:id="1706981115">
                  <w:marLeft w:val="0"/>
                  <w:marRight w:val="0"/>
                  <w:marTop w:val="0"/>
                  <w:marBottom w:val="0"/>
                  <w:divBdr>
                    <w:top w:val="none" w:sz="0" w:space="0" w:color="auto"/>
                    <w:left w:val="none" w:sz="0" w:space="0" w:color="auto"/>
                    <w:bottom w:val="none" w:sz="0" w:space="0" w:color="auto"/>
                    <w:right w:val="none" w:sz="0" w:space="0" w:color="auto"/>
                  </w:divBdr>
                </w:div>
                <w:div w:id="858006465">
                  <w:marLeft w:val="0"/>
                  <w:marRight w:val="0"/>
                  <w:marTop w:val="0"/>
                  <w:marBottom w:val="0"/>
                  <w:divBdr>
                    <w:top w:val="none" w:sz="0" w:space="0" w:color="auto"/>
                    <w:left w:val="none" w:sz="0" w:space="0" w:color="auto"/>
                    <w:bottom w:val="none" w:sz="0" w:space="0" w:color="auto"/>
                    <w:right w:val="none" w:sz="0" w:space="0" w:color="auto"/>
                  </w:divBdr>
                </w:div>
                <w:div w:id="614756201">
                  <w:marLeft w:val="0"/>
                  <w:marRight w:val="0"/>
                  <w:marTop w:val="0"/>
                  <w:marBottom w:val="0"/>
                  <w:divBdr>
                    <w:top w:val="none" w:sz="0" w:space="0" w:color="auto"/>
                    <w:left w:val="none" w:sz="0" w:space="0" w:color="auto"/>
                    <w:bottom w:val="none" w:sz="0" w:space="0" w:color="auto"/>
                    <w:right w:val="none" w:sz="0" w:space="0" w:color="auto"/>
                  </w:divBdr>
                </w:div>
              </w:divsChild>
            </w:div>
            <w:div w:id="1314144783">
              <w:marLeft w:val="0"/>
              <w:marRight w:val="0"/>
              <w:marTop w:val="0"/>
              <w:marBottom w:val="0"/>
              <w:divBdr>
                <w:top w:val="none" w:sz="0" w:space="0" w:color="auto"/>
                <w:left w:val="none" w:sz="0" w:space="0" w:color="auto"/>
                <w:bottom w:val="none" w:sz="0" w:space="0" w:color="auto"/>
                <w:right w:val="none" w:sz="0" w:space="0" w:color="auto"/>
              </w:divBdr>
              <w:divsChild>
                <w:div w:id="20259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udderq@nida.nih.gov" TargetMode="External"/><Relationship Id="rId13" Type="http://schemas.openxmlformats.org/officeDocument/2006/relationships/hyperlink" Target="http://www.PainAndAddictionTreatmen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inAndAddictionTreatmen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ainAndAddictionTreatmen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ainAndAddictionTreatment.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nida.nih.gov/about/aboutnida.html" TargetMode="External"/><Relationship Id="rId14" Type="http://schemas.openxmlformats.org/officeDocument/2006/relationships/hyperlink" Target="mailto:metcalf@clinicaltoo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86CCE-4E36-4F4D-890C-18F32D6C5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5850</Words>
  <Characters>33349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dealmeig</cp:lastModifiedBy>
  <cp:revision>2</cp:revision>
  <dcterms:created xsi:type="dcterms:W3CDTF">2010-08-21T15:38:00Z</dcterms:created>
  <dcterms:modified xsi:type="dcterms:W3CDTF">2010-08-21T15:38:00Z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741626727</vt:i4>
  </property>
</Properties>
</file>