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F43" w:rsidRDefault="003F0F43" w:rsidP="00C55A04">
      <w:pPr>
        <w:jc w:val="center"/>
        <w:rPr>
          <w:sz w:val="24"/>
          <w:szCs w:val="24"/>
        </w:rPr>
      </w:pPr>
      <w:bookmarkStart w:id="0" w:name="OLE_LINK1"/>
      <w:bookmarkStart w:id="1" w:name="OLE_LINK2"/>
    </w:p>
    <w:p w:rsidR="00C55A04" w:rsidRPr="00C55A04" w:rsidRDefault="00C55A04" w:rsidP="00C55A04">
      <w:pPr>
        <w:jc w:val="center"/>
        <w:rPr>
          <w:sz w:val="24"/>
          <w:szCs w:val="24"/>
        </w:rPr>
      </w:pPr>
      <w:r w:rsidRPr="00C55A04">
        <w:rPr>
          <w:sz w:val="24"/>
          <w:szCs w:val="24"/>
        </w:rPr>
        <w:t xml:space="preserve">Supporting Statement </w:t>
      </w:r>
      <w:r w:rsidR="00787CFD">
        <w:rPr>
          <w:sz w:val="24"/>
          <w:szCs w:val="24"/>
        </w:rPr>
        <w:t xml:space="preserve">A </w:t>
      </w:r>
      <w:r w:rsidRPr="00C55A04">
        <w:rPr>
          <w:sz w:val="24"/>
          <w:szCs w:val="24"/>
        </w:rPr>
        <w:t>for</w:t>
      </w:r>
      <w:r w:rsidR="003F0F43">
        <w:rPr>
          <w:sz w:val="24"/>
          <w:szCs w:val="24"/>
        </w:rPr>
        <w:t>:</w:t>
      </w:r>
    </w:p>
    <w:p w:rsidR="00C55A04" w:rsidRPr="00C55A04" w:rsidRDefault="00C55A04" w:rsidP="00C55A04">
      <w:pPr>
        <w:rPr>
          <w:sz w:val="24"/>
          <w:szCs w:val="24"/>
        </w:rPr>
      </w:pPr>
    </w:p>
    <w:p w:rsidR="00C55A04" w:rsidRPr="00C55A04" w:rsidRDefault="00C55A04" w:rsidP="00C55A04">
      <w:pPr>
        <w:rPr>
          <w:sz w:val="24"/>
          <w:szCs w:val="24"/>
        </w:rPr>
      </w:pPr>
    </w:p>
    <w:p w:rsidR="00C55A04" w:rsidRPr="00C55A04" w:rsidRDefault="00C55A04" w:rsidP="00C55A04">
      <w:pPr>
        <w:rPr>
          <w:sz w:val="24"/>
          <w:szCs w:val="24"/>
        </w:rPr>
      </w:pPr>
    </w:p>
    <w:p w:rsidR="00C55A04" w:rsidRPr="00C55A04" w:rsidRDefault="00C55A04" w:rsidP="00C55A04">
      <w:pPr>
        <w:rPr>
          <w:sz w:val="24"/>
          <w:szCs w:val="24"/>
        </w:rPr>
      </w:pPr>
    </w:p>
    <w:p w:rsidR="00787CFD" w:rsidRDefault="00C55A04" w:rsidP="00C55A04">
      <w:pPr>
        <w:jc w:val="center"/>
        <w:rPr>
          <w:b/>
          <w:sz w:val="24"/>
          <w:szCs w:val="24"/>
        </w:rPr>
      </w:pPr>
      <w:r w:rsidRPr="00C55A04">
        <w:rPr>
          <w:b/>
          <w:sz w:val="24"/>
          <w:szCs w:val="24"/>
        </w:rPr>
        <w:t>THE AGRICULTURAL HEALTH STUDY</w:t>
      </w:r>
      <w:r w:rsidR="008C018A">
        <w:rPr>
          <w:b/>
          <w:sz w:val="24"/>
          <w:szCs w:val="24"/>
        </w:rPr>
        <w:t xml:space="preserve"> (AHS)</w:t>
      </w:r>
      <w:r w:rsidRPr="00C55A04">
        <w:rPr>
          <w:b/>
          <w:sz w:val="24"/>
          <w:szCs w:val="24"/>
        </w:rPr>
        <w:t xml:space="preserve">: A PROSPECTIVE COHORT STUDY </w:t>
      </w:r>
    </w:p>
    <w:p w:rsidR="00787CFD" w:rsidRDefault="00C55A04" w:rsidP="00C55A04">
      <w:pPr>
        <w:jc w:val="center"/>
        <w:rPr>
          <w:b/>
          <w:sz w:val="24"/>
          <w:szCs w:val="24"/>
        </w:rPr>
      </w:pPr>
      <w:r w:rsidRPr="00C55A04">
        <w:rPr>
          <w:b/>
          <w:sz w:val="24"/>
          <w:szCs w:val="24"/>
        </w:rPr>
        <w:t xml:space="preserve">OF CANCER </w:t>
      </w:r>
      <w:smartTag w:uri="urn:schemas-microsoft-com:office:smarttags" w:element="stockticker">
        <w:r w:rsidRPr="00C55A04">
          <w:rPr>
            <w:b/>
            <w:sz w:val="24"/>
            <w:szCs w:val="24"/>
          </w:rPr>
          <w:t>AND</w:t>
        </w:r>
      </w:smartTag>
      <w:r w:rsidRPr="00C55A04">
        <w:rPr>
          <w:b/>
          <w:sz w:val="24"/>
          <w:szCs w:val="24"/>
        </w:rPr>
        <w:t xml:space="preserve"> OTHER DISEASE AMONG MEN </w:t>
      </w:r>
      <w:smartTag w:uri="urn:schemas-microsoft-com:office:smarttags" w:element="stockticker">
        <w:r w:rsidRPr="00C55A04">
          <w:rPr>
            <w:b/>
            <w:sz w:val="24"/>
            <w:szCs w:val="24"/>
          </w:rPr>
          <w:t>AND</w:t>
        </w:r>
      </w:smartTag>
      <w:r w:rsidRPr="00C55A04">
        <w:rPr>
          <w:b/>
          <w:sz w:val="24"/>
          <w:szCs w:val="24"/>
        </w:rPr>
        <w:t xml:space="preserve"> WOMEN </w:t>
      </w:r>
    </w:p>
    <w:p w:rsidR="00C55A04" w:rsidRDefault="00C55A04" w:rsidP="00C55A04">
      <w:pPr>
        <w:jc w:val="center"/>
        <w:rPr>
          <w:b/>
          <w:sz w:val="24"/>
          <w:szCs w:val="24"/>
        </w:rPr>
      </w:pPr>
      <w:r w:rsidRPr="00C55A04">
        <w:rPr>
          <w:b/>
          <w:sz w:val="24"/>
          <w:szCs w:val="24"/>
        </w:rPr>
        <w:t>IN AGRICULTURE</w:t>
      </w:r>
      <w:r w:rsidR="00787CFD">
        <w:rPr>
          <w:b/>
          <w:sz w:val="24"/>
          <w:szCs w:val="24"/>
        </w:rPr>
        <w:t xml:space="preserve"> (</w:t>
      </w:r>
      <w:smartTag w:uri="urn:schemas-microsoft-com:office:smarttags" w:element="stockticker">
        <w:r w:rsidR="00787CFD">
          <w:rPr>
            <w:b/>
            <w:sz w:val="24"/>
            <w:szCs w:val="24"/>
          </w:rPr>
          <w:t>NCI</w:t>
        </w:r>
      </w:smartTag>
      <w:r w:rsidR="00787CFD">
        <w:rPr>
          <w:b/>
          <w:sz w:val="24"/>
          <w:szCs w:val="24"/>
        </w:rPr>
        <w:t>)</w:t>
      </w:r>
    </w:p>
    <w:p w:rsidR="00A10A37" w:rsidRPr="00C55A04" w:rsidRDefault="00A10A37" w:rsidP="00C55A04">
      <w:pPr>
        <w:jc w:val="center"/>
        <w:rPr>
          <w:b/>
          <w:sz w:val="24"/>
          <w:szCs w:val="24"/>
        </w:rPr>
      </w:pPr>
    </w:p>
    <w:p w:rsidR="00C55A04" w:rsidRDefault="00C55A04" w:rsidP="00C55A04">
      <w:pPr>
        <w:jc w:val="center"/>
        <w:rPr>
          <w:b/>
          <w:sz w:val="24"/>
          <w:szCs w:val="24"/>
        </w:rPr>
      </w:pPr>
    </w:p>
    <w:p w:rsidR="00A10A37" w:rsidRPr="00C55A04" w:rsidRDefault="00A10A37" w:rsidP="00C55A04">
      <w:pPr>
        <w:jc w:val="center"/>
        <w:rPr>
          <w:b/>
          <w:sz w:val="24"/>
          <w:szCs w:val="24"/>
        </w:rPr>
      </w:pPr>
    </w:p>
    <w:p w:rsidR="00C55A04" w:rsidRPr="003F0F43" w:rsidRDefault="00A10A37" w:rsidP="00A10A37">
      <w:pPr>
        <w:jc w:val="center"/>
        <w:rPr>
          <w:b/>
          <w:sz w:val="24"/>
          <w:szCs w:val="24"/>
        </w:rPr>
      </w:pPr>
      <w:r w:rsidRPr="003F0F43">
        <w:rPr>
          <w:b/>
          <w:sz w:val="24"/>
          <w:szCs w:val="24"/>
        </w:rPr>
        <w:t>OMB Control Number: 0925-0406</w:t>
      </w:r>
    </w:p>
    <w:p w:rsidR="00787CFD" w:rsidRDefault="00787CFD" w:rsidP="00A10A37">
      <w:pPr>
        <w:jc w:val="center"/>
        <w:rPr>
          <w:sz w:val="24"/>
          <w:szCs w:val="24"/>
        </w:rPr>
      </w:pPr>
    </w:p>
    <w:p w:rsidR="00787CFD" w:rsidRDefault="00787CFD" w:rsidP="00A10A37">
      <w:pPr>
        <w:jc w:val="center"/>
        <w:rPr>
          <w:sz w:val="24"/>
          <w:szCs w:val="24"/>
        </w:rPr>
      </w:pPr>
    </w:p>
    <w:p w:rsidR="00E33303" w:rsidRPr="00C55A04" w:rsidRDefault="00EC5AD9" w:rsidP="00A10A37">
      <w:pPr>
        <w:jc w:val="center"/>
        <w:rPr>
          <w:sz w:val="24"/>
          <w:szCs w:val="24"/>
        </w:rPr>
      </w:pPr>
      <w:r>
        <w:rPr>
          <w:sz w:val="24"/>
          <w:szCs w:val="24"/>
          <w:shd w:val="clear" w:color="auto" w:fill="FFFF00"/>
        </w:rPr>
        <w:t>April 12</w:t>
      </w:r>
      <w:r w:rsidR="00E33303" w:rsidRPr="007651C5">
        <w:rPr>
          <w:sz w:val="24"/>
          <w:szCs w:val="24"/>
          <w:shd w:val="clear" w:color="auto" w:fill="FFFF00"/>
        </w:rPr>
        <w:t>, 20</w:t>
      </w:r>
      <w:r w:rsidR="007651C5">
        <w:rPr>
          <w:sz w:val="24"/>
          <w:szCs w:val="24"/>
          <w:shd w:val="clear" w:color="auto" w:fill="FFFF00"/>
        </w:rPr>
        <w:t>10</w:t>
      </w:r>
    </w:p>
    <w:p w:rsidR="00C55A04" w:rsidRDefault="00C55A04" w:rsidP="00C55A04">
      <w:pPr>
        <w:rPr>
          <w:sz w:val="24"/>
          <w:szCs w:val="24"/>
        </w:rPr>
      </w:pPr>
    </w:p>
    <w:p w:rsidR="00A10A37" w:rsidRPr="00C55A04" w:rsidRDefault="00A10A37" w:rsidP="00C55A04">
      <w:pPr>
        <w:rPr>
          <w:sz w:val="24"/>
          <w:szCs w:val="24"/>
        </w:rPr>
      </w:pPr>
    </w:p>
    <w:p w:rsidR="00C55A04" w:rsidRPr="00C55A04" w:rsidRDefault="00C55A04" w:rsidP="00C55A04">
      <w:pPr>
        <w:rPr>
          <w:sz w:val="24"/>
          <w:szCs w:val="24"/>
        </w:rPr>
      </w:pPr>
    </w:p>
    <w:p w:rsidR="00C55A04" w:rsidRPr="00C55A04" w:rsidRDefault="00C55A04" w:rsidP="00C55A04">
      <w:pPr>
        <w:jc w:val="center"/>
        <w:rPr>
          <w:sz w:val="24"/>
          <w:szCs w:val="24"/>
        </w:rPr>
      </w:pPr>
      <w:r w:rsidRPr="00C55A04">
        <w:rPr>
          <w:sz w:val="24"/>
          <w:szCs w:val="24"/>
        </w:rPr>
        <w:t>Submitted by:</w:t>
      </w:r>
    </w:p>
    <w:p w:rsidR="00C55A04" w:rsidRPr="00C55A04" w:rsidRDefault="00C55A04" w:rsidP="00C55A04">
      <w:pPr>
        <w:jc w:val="center"/>
        <w:rPr>
          <w:sz w:val="24"/>
          <w:szCs w:val="24"/>
        </w:rPr>
      </w:pPr>
    </w:p>
    <w:p w:rsidR="00C55A04" w:rsidRPr="00C55A04" w:rsidRDefault="00C55A04" w:rsidP="00C55A04">
      <w:pPr>
        <w:jc w:val="center"/>
        <w:rPr>
          <w:sz w:val="24"/>
          <w:szCs w:val="24"/>
        </w:rPr>
      </w:pPr>
    </w:p>
    <w:p w:rsidR="00C55A04" w:rsidRPr="00C55A04" w:rsidRDefault="00C55A04" w:rsidP="00C55A04">
      <w:pPr>
        <w:jc w:val="center"/>
        <w:rPr>
          <w:sz w:val="24"/>
          <w:szCs w:val="24"/>
        </w:rPr>
      </w:pPr>
    </w:p>
    <w:p w:rsidR="00C55A04" w:rsidRPr="00C55A04" w:rsidRDefault="00C55A04" w:rsidP="00C55A04">
      <w:pPr>
        <w:jc w:val="center"/>
        <w:rPr>
          <w:sz w:val="24"/>
          <w:szCs w:val="24"/>
        </w:rPr>
      </w:pPr>
      <w:r w:rsidRPr="00C55A04">
        <w:rPr>
          <w:sz w:val="24"/>
          <w:szCs w:val="24"/>
        </w:rPr>
        <w:t xml:space="preserve">Occupational and Environmental Epidemiology </w:t>
      </w:r>
      <w:r w:rsidR="000239BE">
        <w:rPr>
          <w:sz w:val="24"/>
          <w:szCs w:val="24"/>
        </w:rPr>
        <w:t>B</w:t>
      </w:r>
      <w:r w:rsidRPr="00C55A04">
        <w:rPr>
          <w:sz w:val="24"/>
          <w:szCs w:val="24"/>
        </w:rPr>
        <w:t>ranch</w:t>
      </w:r>
    </w:p>
    <w:p w:rsidR="00C55A04" w:rsidRPr="00C55A04" w:rsidRDefault="00C55A04" w:rsidP="00C55A04">
      <w:pPr>
        <w:jc w:val="center"/>
        <w:rPr>
          <w:sz w:val="24"/>
          <w:szCs w:val="24"/>
        </w:rPr>
      </w:pPr>
      <w:r w:rsidRPr="00C55A04">
        <w:rPr>
          <w:sz w:val="24"/>
          <w:szCs w:val="24"/>
        </w:rPr>
        <w:t>Epidemiology and Biostatistics Program</w:t>
      </w:r>
    </w:p>
    <w:p w:rsidR="00C55A04" w:rsidRPr="00C55A04" w:rsidRDefault="00C55A04" w:rsidP="00C55A04">
      <w:pPr>
        <w:jc w:val="center"/>
        <w:rPr>
          <w:sz w:val="24"/>
          <w:szCs w:val="24"/>
        </w:rPr>
      </w:pPr>
      <w:r w:rsidRPr="00C55A04">
        <w:rPr>
          <w:sz w:val="24"/>
          <w:szCs w:val="24"/>
        </w:rPr>
        <w:t>Division of Cancer Epidemiology and Genetics</w:t>
      </w:r>
    </w:p>
    <w:p w:rsidR="00C55A04" w:rsidRPr="00C55A04" w:rsidRDefault="00C55A04" w:rsidP="00C55A04">
      <w:pPr>
        <w:jc w:val="center"/>
        <w:rPr>
          <w:sz w:val="24"/>
          <w:szCs w:val="24"/>
        </w:rPr>
      </w:pPr>
      <w:r w:rsidRPr="00C55A04">
        <w:rPr>
          <w:sz w:val="24"/>
          <w:szCs w:val="24"/>
        </w:rPr>
        <w:t>National Cancer Institute</w:t>
      </w:r>
    </w:p>
    <w:p w:rsidR="00C55A04" w:rsidRPr="00C55A04" w:rsidRDefault="00C55A04" w:rsidP="00C55A04">
      <w:pPr>
        <w:jc w:val="center"/>
        <w:rPr>
          <w:sz w:val="24"/>
          <w:szCs w:val="24"/>
        </w:rPr>
      </w:pPr>
      <w:r w:rsidRPr="00C55A04">
        <w:rPr>
          <w:sz w:val="24"/>
          <w:szCs w:val="24"/>
        </w:rPr>
        <w:t>National Institutes of Health</w:t>
      </w:r>
    </w:p>
    <w:p w:rsidR="00C55A04" w:rsidRPr="00C55A04" w:rsidRDefault="00C55A04" w:rsidP="00C55A04">
      <w:pPr>
        <w:jc w:val="center"/>
        <w:rPr>
          <w:sz w:val="24"/>
          <w:szCs w:val="24"/>
        </w:rPr>
      </w:pPr>
      <w:smartTag w:uri="urn:schemas-microsoft-com:office:smarttags" w:element="place">
        <w:smartTag w:uri="urn:schemas-microsoft-com:office:smarttags" w:element="City">
          <w:r w:rsidRPr="00C55A04">
            <w:rPr>
              <w:sz w:val="24"/>
              <w:szCs w:val="24"/>
            </w:rPr>
            <w:t>Rockville</w:t>
          </w:r>
        </w:smartTag>
        <w:r w:rsidRPr="00C55A04">
          <w:rPr>
            <w:sz w:val="24"/>
            <w:szCs w:val="24"/>
          </w:rPr>
          <w:t xml:space="preserve">, </w:t>
        </w:r>
        <w:smartTag w:uri="urn:schemas-microsoft-com:office:smarttags" w:element="State">
          <w:r w:rsidRPr="00C55A04">
            <w:rPr>
              <w:sz w:val="24"/>
              <w:szCs w:val="24"/>
            </w:rPr>
            <w:t>Maryland</w:t>
          </w:r>
        </w:smartTag>
        <w:r w:rsidRPr="00C55A04">
          <w:rPr>
            <w:sz w:val="24"/>
            <w:szCs w:val="24"/>
          </w:rPr>
          <w:t xml:space="preserve">  </w:t>
        </w:r>
        <w:smartTag w:uri="urn:schemas-microsoft-com:office:smarttags" w:element="PostalCode">
          <w:r w:rsidRPr="00C55A04">
            <w:rPr>
              <w:sz w:val="24"/>
              <w:szCs w:val="24"/>
            </w:rPr>
            <w:t>20852</w:t>
          </w:r>
        </w:smartTag>
      </w:smartTag>
    </w:p>
    <w:p w:rsidR="00C55A04" w:rsidRPr="00C55A04" w:rsidRDefault="00C55A04" w:rsidP="00C55A04">
      <w:pPr>
        <w:jc w:val="center"/>
        <w:rPr>
          <w:sz w:val="24"/>
          <w:szCs w:val="24"/>
        </w:rPr>
      </w:pPr>
    </w:p>
    <w:p w:rsidR="00C55A04" w:rsidRPr="00C55A04" w:rsidRDefault="00C55A04" w:rsidP="00C55A04">
      <w:pPr>
        <w:rPr>
          <w:sz w:val="24"/>
          <w:szCs w:val="24"/>
        </w:rPr>
      </w:pPr>
    </w:p>
    <w:p w:rsidR="00C55A04" w:rsidRPr="00C55A04" w:rsidRDefault="00C55A04" w:rsidP="00C55A04">
      <w:pPr>
        <w:rPr>
          <w:sz w:val="24"/>
          <w:szCs w:val="24"/>
        </w:rPr>
      </w:pPr>
    </w:p>
    <w:p w:rsidR="00C55A04" w:rsidRPr="00C55A04" w:rsidRDefault="00C55A04" w:rsidP="00C55A04">
      <w:pPr>
        <w:rPr>
          <w:sz w:val="24"/>
          <w:szCs w:val="24"/>
        </w:rPr>
      </w:pPr>
    </w:p>
    <w:p w:rsidR="00C55A04" w:rsidRPr="00C55A04" w:rsidRDefault="00C55A04" w:rsidP="00C55A04">
      <w:pPr>
        <w:rPr>
          <w:sz w:val="24"/>
          <w:szCs w:val="24"/>
        </w:rPr>
      </w:pPr>
    </w:p>
    <w:p w:rsidR="00C55A04" w:rsidRPr="00C55A04" w:rsidRDefault="00C55A04" w:rsidP="00C55A04">
      <w:pPr>
        <w:rPr>
          <w:sz w:val="24"/>
          <w:szCs w:val="24"/>
        </w:rPr>
      </w:pPr>
    </w:p>
    <w:p w:rsidR="00C55A04" w:rsidRPr="00C55A04" w:rsidRDefault="00C55A04" w:rsidP="00C55A04">
      <w:pPr>
        <w:rPr>
          <w:sz w:val="24"/>
          <w:szCs w:val="24"/>
        </w:rPr>
      </w:pPr>
    </w:p>
    <w:p w:rsidR="00C55A04" w:rsidRPr="00C55A04" w:rsidRDefault="00C55A04" w:rsidP="00C55A04">
      <w:pPr>
        <w:rPr>
          <w:sz w:val="24"/>
          <w:szCs w:val="24"/>
        </w:rPr>
      </w:pPr>
    </w:p>
    <w:p w:rsidR="00C55A04" w:rsidRPr="00C55A04" w:rsidRDefault="00C55A04" w:rsidP="00C55A04">
      <w:pPr>
        <w:rPr>
          <w:sz w:val="24"/>
          <w:szCs w:val="24"/>
        </w:rPr>
      </w:pPr>
      <w:r w:rsidRPr="00C55A04">
        <w:rPr>
          <w:sz w:val="24"/>
          <w:szCs w:val="24"/>
        </w:rPr>
        <w:t>Contact Person:</w:t>
      </w:r>
      <w:r w:rsidRPr="00C55A04">
        <w:rPr>
          <w:sz w:val="24"/>
          <w:szCs w:val="24"/>
        </w:rPr>
        <w:tab/>
        <w:t xml:space="preserve">Michael C.R. Alavanja, </w:t>
      </w:r>
      <w:proofErr w:type="spellStart"/>
      <w:r w:rsidRPr="00C55A04">
        <w:rPr>
          <w:sz w:val="24"/>
          <w:szCs w:val="24"/>
        </w:rPr>
        <w:t>DrPH</w:t>
      </w:r>
      <w:proofErr w:type="spellEnd"/>
    </w:p>
    <w:p w:rsidR="00C55A04" w:rsidRPr="00C55A04" w:rsidRDefault="00C55A04" w:rsidP="00C55A04">
      <w:pPr>
        <w:rPr>
          <w:sz w:val="24"/>
          <w:szCs w:val="24"/>
        </w:rPr>
      </w:pPr>
      <w:r w:rsidRPr="00C55A04">
        <w:rPr>
          <w:sz w:val="24"/>
          <w:szCs w:val="24"/>
        </w:rPr>
        <w:tab/>
      </w:r>
      <w:r w:rsidRPr="00C55A04">
        <w:rPr>
          <w:sz w:val="24"/>
          <w:szCs w:val="24"/>
        </w:rPr>
        <w:tab/>
      </w:r>
      <w:r w:rsidRPr="00C55A04">
        <w:rPr>
          <w:sz w:val="24"/>
          <w:szCs w:val="24"/>
        </w:rPr>
        <w:tab/>
      </w:r>
      <w:smartTag w:uri="urn:schemas-microsoft-com:office:smarttags" w:element="stockticker">
        <w:r w:rsidRPr="00C55A04">
          <w:rPr>
            <w:sz w:val="24"/>
            <w:szCs w:val="24"/>
          </w:rPr>
          <w:t>NCI</w:t>
        </w:r>
      </w:smartTag>
      <w:r w:rsidRPr="00C55A04">
        <w:rPr>
          <w:sz w:val="24"/>
          <w:szCs w:val="24"/>
        </w:rPr>
        <w:t xml:space="preserve"> Project Officer</w:t>
      </w:r>
    </w:p>
    <w:p w:rsidR="00C55A04" w:rsidRPr="00C55A04" w:rsidRDefault="00C55A04" w:rsidP="00C55A04">
      <w:pPr>
        <w:rPr>
          <w:sz w:val="24"/>
          <w:szCs w:val="24"/>
        </w:rPr>
      </w:pPr>
      <w:r w:rsidRPr="00C55A04">
        <w:rPr>
          <w:sz w:val="24"/>
          <w:szCs w:val="24"/>
        </w:rPr>
        <w:tab/>
      </w:r>
      <w:r w:rsidRPr="00C55A04">
        <w:rPr>
          <w:sz w:val="24"/>
          <w:szCs w:val="24"/>
        </w:rPr>
        <w:tab/>
      </w:r>
      <w:r w:rsidRPr="00C55A04">
        <w:rPr>
          <w:sz w:val="24"/>
          <w:szCs w:val="24"/>
        </w:rPr>
        <w:tab/>
      </w:r>
      <w:smartTag w:uri="urn:schemas-microsoft-com:office:smarttags" w:element="place">
        <w:smartTag w:uri="urn:schemas-microsoft-com:office:smarttags" w:element="PlaceName">
          <w:r w:rsidRPr="00C55A04">
            <w:rPr>
              <w:sz w:val="24"/>
              <w:szCs w:val="24"/>
            </w:rPr>
            <w:t>Executive</w:t>
          </w:r>
        </w:smartTag>
        <w:r w:rsidRPr="00C55A04">
          <w:rPr>
            <w:sz w:val="24"/>
            <w:szCs w:val="24"/>
          </w:rPr>
          <w:t xml:space="preserve"> </w:t>
        </w:r>
        <w:smartTag w:uri="urn:schemas-microsoft-com:office:smarttags" w:element="PlaceType">
          <w:r w:rsidRPr="00C55A04">
            <w:rPr>
              <w:sz w:val="24"/>
              <w:szCs w:val="24"/>
            </w:rPr>
            <w:t>Plaza</w:t>
          </w:r>
        </w:smartTag>
      </w:smartTag>
      <w:r w:rsidRPr="00C55A04">
        <w:rPr>
          <w:sz w:val="24"/>
          <w:szCs w:val="24"/>
        </w:rPr>
        <w:t xml:space="preserve"> South, Room 8000</w:t>
      </w:r>
    </w:p>
    <w:p w:rsidR="00C55A04" w:rsidRPr="00C55A04" w:rsidRDefault="00C55A04" w:rsidP="00C55A04">
      <w:pPr>
        <w:rPr>
          <w:sz w:val="24"/>
          <w:szCs w:val="24"/>
        </w:rPr>
      </w:pPr>
      <w:r w:rsidRPr="00C55A04">
        <w:rPr>
          <w:sz w:val="24"/>
          <w:szCs w:val="24"/>
        </w:rPr>
        <w:tab/>
      </w:r>
      <w:r w:rsidRPr="00C55A04">
        <w:rPr>
          <w:sz w:val="24"/>
          <w:szCs w:val="24"/>
        </w:rPr>
        <w:tab/>
      </w:r>
      <w:r w:rsidRPr="00C55A04">
        <w:rPr>
          <w:sz w:val="24"/>
          <w:szCs w:val="24"/>
        </w:rPr>
        <w:tab/>
      </w:r>
    </w:p>
    <w:p w:rsidR="00C55A04" w:rsidRPr="00C55A04" w:rsidRDefault="00C55A04" w:rsidP="00C55A04">
      <w:pPr>
        <w:rPr>
          <w:sz w:val="24"/>
          <w:szCs w:val="24"/>
        </w:rPr>
      </w:pPr>
      <w:r w:rsidRPr="00C55A04">
        <w:rPr>
          <w:sz w:val="24"/>
          <w:szCs w:val="24"/>
        </w:rPr>
        <w:tab/>
      </w:r>
      <w:r w:rsidRPr="00C55A04">
        <w:rPr>
          <w:sz w:val="24"/>
          <w:szCs w:val="24"/>
        </w:rPr>
        <w:tab/>
      </w:r>
      <w:r w:rsidRPr="00C55A04">
        <w:rPr>
          <w:sz w:val="24"/>
          <w:szCs w:val="24"/>
        </w:rPr>
        <w:tab/>
        <w:t>Phone:</w:t>
      </w:r>
      <w:r w:rsidRPr="00C55A04">
        <w:rPr>
          <w:sz w:val="24"/>
          <w:szCs w:val="24"/>
        </w:rPr>
        <w:tab/>
        <w:t>(301) 435-4720</w:t>
      </w:r>
    </w:p>
    <w:p w:rsidR="00C55A04" w:rsidRPr="00C55A04" w:rsidRDefault="00C55A04" w:rsidP="00C55A04">
      <w:pPr>
        <w:rPr>
          <w:sz w:val="24"/>
          <w:szCs w:val="24"/>
        </w:rPr>
      </w:pPr>
      <w:r w:rsidRPr="00C55A04">
        <w:rPr>
          <w:sz w:val="24"/>
          <w:szCs w:val="24"/>
        </w:rPr>
        <w:tab/>
      </w:r>
      <w:r w:rsidRPr="00C55A04">
        <w:rPr>
          <w:sz w:val="24"/>
          <w:szCs w:val="24"/>
        </w:rPr>
        <w:tab/>
      </w:r>
      <w:r w:rsidRPr="00C55A04">
        <w:rPr>
          <w:sz w:val="24"/>
          <w:szCs w:val="24"/>
        </w:rPr>
        <w:tab/>
        <w:t>FAX:</w:t>
      </w:r>
      <w:r w:rsidRPr="00C55A04">
        <w:rPr>
          <w:sz w:val="24"/>
          <w:szCs w:val="24"/>
        </w:rPr>
        <w:tab/>
        <w:t>(301) 402-1819</w:t>
      </w:r>
    </w:p>
    <w:p w:rsidR="00C55A04" w:rsidRPr="00C55A04" w:rsidRDefault="00C55A04" w:rsidP="00C55A04">
      <w:pPr>
        <w:rPr>
          <w:sz w:val="24"/>
          <w:szCs w:val="24"/>
        </w:rPr>
      </w:pPr>
      <w:r w:rsidRPr="00C55A04">
        <w:rPr>
          <w:sz w:val="24"/>
          <w:szCs w:val="24"/>
        </w:rPr>
        <w:tab/>
      </w:r>
      <w:r w:rsidRPr="00C55A04">
        <w:rPr>
          <w:sz w:val="24"/>
          <w:szCs w:val="24"/>
        </w:rPr>
        <w:tab/>
      </w:r>
      <w:r w:rsidRPr="00C55A04">
        <w:rPr>
          <w:sz w:val="24"/>
          <w:szCs w:val="24"/>
        </w:rPr>
        <w:tab/>
      </w:r>
      <w:proofErr w:type="gramStart"/>
      <w:r w:rsidRPr="00C55A04">
        <w:rPr>
          <w:sz w:val="24"/>
          <w:szCs w:val="24"/>
        </w:rPr>
        <w:t>e-mail</w:t>
      </w:r>
      <w:proofErr w:type="gramEnd"/>
      <w:r w:rsidRPr="00C55A04">
        <w:rPr>
          <w:sz w:val="24"/>
          <w:szCs w:val="24"/>
        </w:rPr>
        <w:t>:</w:t>
      </w:r>
      <w:r w:rsidRPr="00C55A04">
        <w:rPr>
          <w:sz w:val="24"/>
          <w:szCs w:val="24"/>
        </w:rPr>
        <w:tab/>
        <w:t>alavanjm@mail.nih.gov</w:t>
      </w:r>
    </w:p>
    <w:p w:rsidR="00EE7873" w:rsidRPr="00324183" w:rsidRDefault="00C55A04" w:rsidP="00EE7873">
      <w:pPr>
        <w:ind w:left="855" w:hanging="855"/>
        <w:rPr>
          <w:b/>
          <w:sz w:val="24"/>
          <w:szCs w:val="24"/>
        </w:rPr>
      </w:pPr>
      <w:r>
        <w:rPr>
          <w:b/>
          <w:sz w:val="24"/>
          <w:szCs w:val="24"/>
        </w:rPr>
        <w:br w:type="page"/>
      </w:r>
    </w:p>
    <w:p w:rsidR="00570A6B" w:rsidRPr="00324183" w:rsidRDefault="00570A6B" w:rsidP="00570A6B">
      <w:pPr>
        <w:tabs>
          <w:tab w:val="center" w:pos="4680"/>
        </w:tabs>
        <w:outlineLvl w:val="0"/>
        <w:rPr>
          <w:sz w:val="24"/>
          <w:szCs w:val="24"/>
        </w:rPr>
      </w:pPr>
      <w:r w:rsidRPr="00324183">
        <w:rPr>
          <w:sz w:val="24"/>
          <w:szCs w:val="24"/>
        </w:rPr>
        <w:lastRenderedPageBreak/>
        <w:tab/>
      </w:r>
      <w:r w:rsidRPr="00324183">
        <w:rPr>
          <w:b/>
          <w:sz w:val="24"/>
          <w:szCs w:val="24"/>
        </w:rPr>
        <w:t>TABLE OF CONTENTS</w:t>
      </w:r>
    </w:p>
    <w:p w:rsidR="00570A6B" w:rsidRPr="00324183" w:rsidRDefault="00570A6B" w:rsidP="00570A6B">
      <w:pPr>
        <w:rPr>
          <w:sz w:val="24"/>
          <w:szCs w:val="24"/>
        </w:rPr>
      </w:pPr>
    </w:p>
    <w:p w:rsidR="00570A6B" w:rsidRPr="00324183" w:rsidRDefault="00570A6B" w:rsidP="00570A6B">
      <w:pPr>
        <w:outlineLvl w:val="0"/>
        <w:rPr>
          <w:sz w:val="24"/>
          <w:szCs w:val="24"/>
        </w:rPr>
      </w:pPr>
      <w:r w:rsidRPr="00324183">
        <w:rPr>
          <w:b/>
          <w:sz w:val="24"/>
          <w:szCs w:val="24"/>
        </w:rPr>
        <w:t>A.</w:t>
      </w:r>
      <w:r w:rsidRPr="00324183">
        <w:rPr>
          <w:b/>
          <w:sz w:val="24"/>
          <w:szCs w:val="24"/>
        </w:rPr>
        <w:tab/>
        <w:t>JUSTIFICATION</w:t>
      </w:r>
    </w:p>
    <w:p w:rsidR="00570A6B" w:rsidRPr="00324183" w:rsidRDefault="00570A6B" w:rsidP="00570A6B">
      <w:pPr>
        <w:rPr>
          <w:sz w:val="24"/>
          <w:szCs w:val="24"/>
        </w:rPr>
      </w:pPr>
    </w:p>
    <w:p w:rsidR="00570A6B" w:rsidRPr="00324183" w:rsidRDefault="00787CFD" w:rsidP="00153DC2">
      <w:pPr>
        <w:tabs>
          <w:tab w:val="left" w:pos="-1440"/>
          <w:tab w:val="right" w:leader="dot" w:pos="9144"/>
        </w:tabs>
        <w:ind w:left="1440" w:hanging="720"/>
        <w:rPr>
          <w:sz w:val="24"/>
          <w:szCs w:val="24"/>
        </w:rPr>
      </w:pPr>
      <w:r>
        <w:rPr>
          <w:sz w:val="24"/>
          <w:szCs w:val="24"/>
        </w:rPr>
        <w:t>A.</w:t>
      </w:r>
      <w:r w:rsidR="00570A6B" w:rsidRPr="00324183">
        <w:rPr>
          <w:sz w:val="24"/>
          <w:szCs w:val="24"/>
        </w:rPr>
        <w:t>1</w:t>
      </w:r>
      <w:r w:rsidR="00570A6B" w:rsidRPr="00324183">
        <w:rPr>
          <w:sz w:val="24"/>
          <w:szCs w:val="24"/>
        </w:rPr>
        <w:tab/>
        <w:t xml:space="preserve">Circumstances Making the Collection of </w:t>
      </w:r>
      <w:smartTag w:uri="urn:schemas-microsoft-com:office:smarttags" w:element="PersonName">
        <w:r w:rsidR="00570A6B" w:rsidRPr="00324183">
          <w:rPr>
            <w:sz w:val="24"/>
            <w:szCs w:val="24"/>
          </w:rPr>
          <w:t>Info</w:t>
        </w:r>
      </w:smartTag>
      <w:r w:rsidR="00570A6B" w:rsidRPr="00324183">
        <w:rPr>
          <w:sz w:val="24"/>
          <w:szCs w:val="24"/>
        </w:rPr>
        <w:t>rmation Necessary</w:t>
      </w:r>
      <w:r w:rsidR="00153DC2">
        <w:rPr>
          <w:sz w:val="24"/>
          <w:szCs w:val="24"/>
        </w:rPr>
        <w:tab/>
        <w:t>1</w:t>
      </w:r>
    </w:p>
    <w:p w:rsidR="00570A6B" w:rsidRPr="00324183" w:rsidRDefault="00570A6B" w:rsidP="00570A6B">
      <w:pPr>
        <w:rPr>
          <w:sz w:val="24"/>
          <w:szCs w:val="24"/>
        </w:rPr>
      </w:pPr>
    </w:p>
    <w:p w:rsidR="00570A6B" w:rsidRPr="00324183" w:rsidRDefault="00787CFD" w:rsidP="00153DC2">
      <w:pPr>
        <w:tabs>
          <w:tab w:val="left" w:pos="-1440"/>
          <w:tab w:val="right" w:leader="dot" w:pos="9144"/>
        </w:tabs>
        <w:ind w:left="1440" w:hanging="720"/>
        <w:rPr>
          <w:sz w:val="24"/>
          <w:szCs w:val="24"/>
        </w:rPr>
      </w:pPr>
      <w:r>
        <w:rPr>
          <w:sz w:val="24"/>
          <w:szCs w:val="24"/>
        </w:rPr>
        <w:t>A.</w:t>
      </w:r>
      <w:r w:rsidR="00570A6B" w:rsidRPr="00324183">
        <w:rPr>
          <w:sz w:val="24"/>
          <w:szCs w:val="24"/>
        </w:rPr>
        <w:t>2</w:t>
      </w:r>
      <w:r w:rsidR="00570A6B" w:rsidRPr="00324183">
        <w:rPr>
          <w:sz w:val="24"/>
          <w:szCs w:val="24"/>
        </w:rPr>
        <w:tab/>
        <w:t xml:space="preserve">Purpose and Use of the </w:t>
      </w:r>
      <w:smartTag w:uri="urn:schemas-microsoft-com:office:smarttags" w:element="PersonName">
        <w:r w:rsidR="00570A6B" w:rsidRPr="00324183">
          <w:rPr>
            <w:sz w:val="24"/>
            <w:szCs w:val="24"/>
          </w:rPr>
          <w:t>Info</w:t>
        </w:r>
      </w:smartTag>
      <w:r w:rsidR="00570A6B" w:rsidRPr="00324183">
        <w:rPr>
          <w:sz w:val="24"/>
          <w:szCs w:val="24"/>
        </w:rPr>
        <w:t>rmation</w:t>
      </w:r>
      <w:r w:rsidR="00153DC2">
        <w:rPr>
          <w:sz w:val="24"/>
          <w:szCs w:val="24"/>
        </w:rPr>
        <w:tab/>
      </w:r>
      <w:r w:rsidR="009F3314">
        <w:rPr>
          <w:sz w:val="24"/>
          <w:szCs w:val="24"/>
        </w:rPr>
        <w:t>5</w:t>
      </w:r>
    </w:p>
    <w:p w:rsidR="00570A6B" w:rsidRPr="00324183" w:rsidRDefault="00570A6B" w:rsidP="00570A6B">
      <w:pPr>
        <w:rPr>
          <w:sz w:val="24"/>
          <w:szCs w:val="24"/>
        </w:rPr>
      </w:pPr>
    </w:p>
    <w:p w:rsidR="00570A6B" w:rsidRPr="00324183" w:rsidRDefault="00787CFD" w:rsidP="00153DC2">
      <w:pPr>
        <w:tabs>
          <w:tab w:val="left" w:pos="-1440"/>
          <w:tab w:val="right" w:leader="dot" w:pos="9144"/>
        </w:tabs>
        <w:ind w:left="1440" w:hanging="720"/>
        <w:rPr>
          <w:sz w:val="24"/>
          <w:szCs w:val="24"/>
        </w:rPr>
      </w:pPr>
      <w:r>
        <w:rPr>
          <w:sz w:val="24"/>
          <w:szCs w:val="24"/>
        </w:rPr>
        <w:t>A.</w:t>
      </w:r>
      <w:r w:rsidR="00570A6B" w:rsidRPr="00324183">
        <w:rPr>
          <w:sz w:val="24"/>
          <w:szCs w:val="24"/>
        </w:rPr>
        <w:t>3</w:t>
      </w:r>
      <w:r w:rsidR="00570A6B" w:rsidRPr="00324183">
        <w:rPr>
          <w:sz w:val="24"/>
          <w:szCs w:val="24"/>
        </w:rPr>
        <w:tab/>
        <w:t xml:space="preserve">Use of </w:t>
      </w:r>
      <w:r w:rsidR="00BA5DA4">
        <w:rPr>
          <w:sz w:val="24"/>
          <w:szCs w:val="24"/>
        </w:rPr>
        <w:t xml:space="preserve">Improved </w:t>
      </w:r>
      <w:r w:rsidR="00570A6B" w:rsidRPr="00324183">
        <w:rPr>
          <w:sz w:val="24"/>
          <w:szCs w:val="24"/>
        </w:rPr>
        <w:t>Information Technology and Burden Reduction</w:t>
      </w:r>
      <w:r w:rsidR="00153DC2">
        <w:rPr>
          <w:sz w:val="24"/>
          <w:szCs w:val="24"/>
        </w:rPr>
        <w:tab/>
      </w:r>
      <w:r w:rsidR="009F3314">
        <w:rPr>
          <w:sz w:val="24"/>
          <w:szCs w:val="24"/>
        </w:rPr>
        <w:t>10</w:t>
      </w:r>
    </w:p>
    <w:p w:rsidR="00570A6B" w:rsidRPr="00324183" w:rsidRDefault="00570A6B" w:rsidP="00570A6B">
      <w:pPr>
        <w:rPr>
          <w:sz w:val="24"/>
          <w:szCs w:val="24"/>
        </w:rPr>
      </w:pPr>
    </w:p>
    <w:p w:rsidR="00570A6B" w:rsidRPr="00324183" w:rsidRDefault="00787CFD" w:rsidP="00153DC2">
      <w:pPr>
        <w:tabs>
          <w:tab w:val="left" w:pos="-1440"/>
          <w:tab w:val="right" w:leader="dot" w:pos="9144"/>
        </w:tabs>
        <w:ind w:left="1440" w:hanging="720"/>
        <w:rPr>
          <w:sz w:val="24"/>
          <w:szCs w:val="24"/>
        </w:rPr>
      </w:pPr>
      <w:r>
        <w:rPr>
          <w:sz w:val="24"/>
          <w:szCs w:val="24"/>
        </w:rPr>
        <w:t>A.</w:t>
      </w:r>
      <w:r w:rsidR="00570A6B" w:rsidRPr="00324183">
        <w:rPr>
          <w:sz w:val="24"/>
          <w:szCs w:val="24"/>
        </w:rPr>
        <w:t>4</w:t>
      </w:r>
      <w:r w:rsidR="00570A6B" w:rsidRPr="00324183">
        <w:rPr>
          <w:sz w:val="24"/>
          <w:szCs w:val="24"/>
        </w:rPr>
        <w:tab/>
        <w:t xml:space="preserve">Efforts to Identify Duplication and Use of Similar </w:t>
      </w:r>
      <w:smartTag w:uri="urn:schemas-microsoft-com:office:smarttags" w:element="PersonName">
        <w:r w:rsidR="00570A6B" w:rsidRPr="00324183">
          <w:rPr>
            <w:sz w:val="24"/>
            <w:szCs w:val="24"/>
          </w:rPr>
          <w:t>Info</w:t>
        </w:r>
      </w:smartTag>
      <w:r w:rsidR="00570A6B" w:rsidRPr="00324183">
        <w:rPr>
          <w:sz w:val="24"/>
          <w:szCs w:val="24"/>
        </w:rPr>
        <w:t>rmation</w:t>
      </w:r>
      <w:r w:rsidR="00153DC2">
        <w:rPr>
          <w:sz w:val="24"/>
          <w:szCs w:val="24"/>
        </w:rPr>
        <w:tab/>
      </w:r>
      <w:r w:rsidR="004E237D">
        <w:rPr>
          <w:sz w:val="24"/>
          <w:szCs w:val="24"/>
        </w:rPr>
        <w:t>1</w:t>
      </w:r>
      <w:r w:rsidR="009F3314">
        <w:rPr>
          <w:sz w:val="24"/>
          <w:szCs w:val="24"/>
        </w:rPr>
        <w:t>3</w:t>
      </w:r>
    </w:p>
    <w:p w:rsidR="00570A6B" w:rsidRPr="00324183" w:rsidRDefault="00570A6B" w:rsidP="00570A6B">
      <w:pPr>
        <w:rPr>
          <w:sz w:val="24"/>
          <w:szCs w:val="24"/>
        </w:rPr>
      </w:pPr>
    </w:p>
    <w:p w:rsidR="00570A6B" w:rsidRPr="00324183" w:rsidRDefault="00787CFD" w:rsidP="00153DC2">
      <w:pPr>
        <w:tabs>
          <w:tab w:val="left" w:pos="-1440"/>
          <w:tab w:val="right" w:leader="dot" w:pos="9144"/>
        </w:tabs>
        <w:ind w:left="1440" w:hanging="720"/>
        <w:rPr>
          <w:sz w:val="24"/>
          <w:szCs w:val="24"/>
        </w:rPr>
      </w:pPr>
      <w:r>
        <w:rPr>
          <w:sz w:val="24"/>
          <w:szCs w:val="24"/>
        </w:rPr>
        <w:t>A.</w:t>
      </w:r>
      <w:r w:rsidR="00570A6B" w:rsidRPr="00324183">
        <w:rPr>
          <w:sz w:val="24"/>
          <w:szCs w:val="24"/>
        </w:rPr>
        <w:t>5</w:t>
      </w:r>
      <w:r w:rsidR="00570A6B" w:rsidRPr="00324183">
        <w:rPr>
          <w:sz w:val="24"/>
          <w:szCs w:val="24"/>
        </w:rPr>
        <w:tab/>
        <w:t>Impact on Small Businesses or Other Small Entities</w:t>
      </w:r>
      <w:r w:rsidR="00153DC2">
        <w:rPr>
          <w:sz w:val="24"/>
          <w:szCs w:val="24"/>
        </w:rPr>
        <w:tab/>
      </w:r>
      <w:r w:rsidR="004E237D">
        <w:rPr>
          <w:sz w:val="24"/>
          <w:szCs w:val="24"/>
        </w:rPr>
        <w:t>1</w:t>
      </w:r>
      <w:r w:rsidR="009F3314">
        <w:rPr>
          <w:sz w:val="24"/>
          <w:szCs w:val="24"/>
        </w:rPr>
        <w:t>3</w:t>
      </w:r>
    </w:p>
    <w:p w:rsidR="00570A6B" w:rsidRPr="00324183" w:rsidRDefault="00570A6B" w:rsidP="00570A6B">
      <w:pPr>
        <w:rPr>
          <w:sz w:val="24"/>
          <w:szCs w:val="24"/>
        </w:rPr>
      </w:pPr>
    </w:p>
    <w:p w:rsidR="00570A6B" w:rsidRPr="00324183" w:rsidRDefault="00787CFD" w:rsidP="00153DC2">
      <w:pPr>
        <w:tabs>
          <w:tab w:val="left" w:pos="-1440"/>
          <w:tab w:val="right" w:leader="dot" w:pos="9144"/>
        </w:tabs>
        <w:ind w:left="1440" w:hanging="720"/>
        <w:rPr>
          <w:sz w:val="24"/>
          <w:szCs w:val="24"/>
        </w:rPr>
      </w:pPr>
      <w:r>
        <w:rPr>
          <w:sz w:val="24"/>
          <w:szCs w:val="24"/>
        </w:rPr>
        <w:t>A.</w:t>
      </w:r>
      <w:r w:rsidR="00570A6B" w:rsidRPr="00324183">
        <w:rPr>
          <w:sz w:val="24"/>
          <w:szCs w:val="24"/>
        </w:rPr>
        <w:t>6</w:t>
      </w:r>
      <w:r w:rsidR="00570A6B" w:rsidRPr="00324183">
        <w:rPr>
          <w:sz w:val="24"/>
          <w:szCs w:val="24"/>
        </w:rPr>
        <w:tab/>
        <w:t xml:space="preserve">Consequences of Collecting the </w:t>
      </w:r>
      <w:smartTag w:uri="urn:schemas-microsoft-com:office:smarttags" w:element="PersonName">
        <w:r w:rsidR="00570A6B" w:rsidRPr="00324183">
          <w:rPr>
            <w:sz w:val="24"/>
            <w:szCs w:val="24"/>
          </w:rPr>
          <w:t>Info</w:t>
        </w:r>
      </w:smartTag>
      <w:r w:rsidR="00570A6B" w:rsidRPr="00324183">
        <w:rPr>
          <w:sz w:val="24"/>
          <w:szCs w:val="24"/>
        </w:rPr>
        <w:t>rmation Less Frequently</w:t>
      </w:r>
      <w:r w:rsidR="00153DC2">
        <w:rPr>
          <w:sz w:val="24"/>
          <w:szCs w:val="24"/>
        </w:rPr>
        <w:tab/>
      </w:r>
      <w:r w:rsidR="006037F8">
        <w:rPr>
          <w:sz w:val="24"/>
          <w:szCs w:val="24"/>
        </w:rPr>
        <w:t>1</w:t>
      </w:r>
      <w:r w:rsidR="009F3314">
        <w:rPr>
          <w:sz w:val="24"/>
          <w:szCs w:val="24"/>
        </w:rPr>
        <w:t>4</w:t>
      </w:r>
    </w:p>
    <w:p w:rsidR="00570A6B" w:rsidRPr="00324183" w:rsidRDefault="00570A6B" w:rsidP="00570A6B">
      <w:pPr>
        <w:rPr>
          <w:sz w:val="24"/>
          <w:szCs w:val="24"/>
        </w:rPr>
      </w:pPr>
    </w:p>
    <w:p w:rsidR="00570A6B" w:rsidRPr="00324183" w:rsidRDefault="00787CFD" w:rsidP="00153DC2">
      <w:pPr>
        <w:tabs>
          <w:tab w:val="left" w:pos="-1440"/>
          <w:tab w:val="right" w:leader="dot" w:pos="9144"/>
        </w:tabs>
        <w:ind w:left="1440" w:hanging="720"/>
        <w:rPr>
          <w:sz w:val="24"/>
          <w:szCs w:val="24"/>
        </w:rPr>
      </w:pPr>
      <w:r>
        <w:rPr>
          <w:sz w:val="24"/>
          <w:szCs w:val="24"/>
        </w:rPr>
        <w:t>A.</w:t>
      </w:r>
      <w:r w:rsidR="00570A6B" w:rsidRPr="00324183">
        <w:rPr>
          <w:sz w:val="24"/>
          <w:szCs w:val="24"/>
        </w:rPr>
        <w:t>7</w:t>
      </w:r>
      <w:r w:rsidR="00570A6B" w:rsidRPr="00324183">
        <w:rPr>
          <w:sz w:val="24"/>
          <w:szCs w:val="24"/>
        </w:rPr>
        <w:tab/>
        <w:t xml:space="preserve">Special Circumstances Relating to the Guidelines of 5 </w:t>
      </w:r>
      <w:smartTag w:uri="urn:schemas-microsoft-com:office:smarttags" w:element="stockticker">
        <w:r w:rsidR="00570A6B" w:rsidRPr="00324183">
          <w:rPr>
            <w:sz w:val="24"/>
            <w:szCs w:val="24"/>
          </w:rPr>
          <w:t>CFR</w:t>
        </w:r>
      </w:smartTag>
      <w:r w:rsidR="00570A6B" w:rsidRPr="00324183">
        <w:rPr>
          <w:sz w:val="24"/>
          <w:szCs w:val="24"/>
        </w:rPr>
        <w:t xml:space="preserve"> 1320.5</w:t>
      </w:r>
      <w:r w:rsidR="00153DC2">
        <w:rPr>
          <w:sz w:val="24"/>
          <w:szCs w:val="24"/>
        </w:rPr>
        <w:tab/>
      </w:r>
      <w:r w:rsidR="004E237D">
        <w:rPr>
          <w:sz w:val="24"/>
          <w:szCs w:val="24"/>
        </w:rPr>
        <w:t>1</w:t>
      </w:r>
      <w:r w:rsidR="009F3314">
        <w:rPr>
          <w:sz w:val="24"/>
          <w:szCs w:val="24"/>
        </w:rPr>
        <w:t>5</w:t>
      </w:r>
    </w:p>
    <w:p w:rsidR="00570A6B" w:rsidRPr="00324183" w:rsidRDefault="00570A6B" w:rsidP="00570A6B">
      <w:pPr>
        <w:rPr>
          <w:sz w:val="24"/>
          <w:szCs w:val="24"/>
        </w:rPr>
      </w:pPr>
    </w:p>
    <w:p w:rsidR="00570A6B" w:rsidRPr="00324183" w:rsidRDefault="00787CFD" w:rsidP="00153DC2">
      <w:pPr>
        <w:tabs>
          <w:tab w:val="left" w:pos="-1440"/>
          <w:tab w:val="right" w:leader="dot" w:pos="9144"/>
        </w:tabs>
        <w:ind w:left="1440" w:hanging="720"/>
        <w:rPr>
          <w:sz w:val="24"/>
          <w:szCs w:val="24"/>
        </w:rPr>
      </w:pPr>
      <w:r>
        <w:rPr>
          <w:sz w:val="24"/>
          <w:szCs w:val="24"/>
        </w:rPr>
        <w:t>A.</w:t>
      </w:r>
      <w:r w:rsidR="00570A6B" w:rsidRPr="00324183">
        <w:rPr>
          <w:sz w:val="24"/>
          <w:szCs w:val="24"/>
        </w:rPr>
        <w:t>8</w:t>
      </w:r>
      <w:r w:rsidR="00570A6B" w:rsidRPr="00324183">
        <w:rPr>
          <w:sz w:val="24"/>
          <w:szCs w:val="24"/>
        </w:rPr>
        <w:tab/>
        <w:t xml:space="preserve">Comments in Response to the </w:t>
      </w:r>
      <w:r w:rsidR="00570A6B" w:rsidRPr="00787CFD">
        <w:rPr>
          <w:sz w:val="24"/>
          <w:szCs w:val="24"/>
          <w:u w:val="single"/>
        </w:rPr>
        <w:t>Federal</w:t>
      </w:r>
      <w:r w:rsidR="00570A6B" w:rsidRPr="00787CFD">
        <w:rPr>
          <w:sz w:val="24"/>
          <w:szCs w:val="24"/>
        </w:rPr>
        <w:t xml:space="preserve"> </w:t>
      </w:r>
      <w:r w:rsidR="00570A6B" w:rsidRPr="00787CFD">
        <w:rPr>
          <w:sz w:val="24"/>
          <w:szCs w:val="24"/>
          <w:u w:val="single"/>
        </w:rPr>
        <w:t>Register</w:t>
      </w:r>
      <w:r w:rsidR="00570A6B" w:rsidRPr="00324183">
        <w:rPr>
          <w:sz w:val="24"/>
          <w:szCs w:val="24"/>
        </w:rPr>
        <w:t xml:space="preserve"> Notice and Efforts to Consult Outside </w:t>
      </w:r>
      <w:r w:rsidR="00BA5DA4">
        <w:rPr>
          <w:sz w:val="24"/>
          <w:szCs w:val="24"/>
        </w:rPr>
        <w:t xml:space="preserve">the </w:t>
      </w:r>
      <w:r w:rsidR="00570A6B" w:rsidRPr="00324183">
        <w:rPr>
          <w:sz w:val="24"/>
          <w:szCs w:val="24"/>
        </w:rPr>
        <w:t>Agency</w:t>
      </w:r>
      <w:r w:rsidR="00153DC2">
        <w:rPr>
          <w:sz w:val="24"/>
          <w:szCs w:val="24"/>
        </w:rPr>
        <w:tab/>
      </w:r>
      <w:r w:rsidR="004E237D">
        <w:rPr>
          <w:sz w:val="24"/>
          <w:szCs w:val="24"/>
        </w:rPr>
        <w:t>1</w:t>
      </w:r>
      <w:r w:rsidR="009F3314">
        <w:rPr>
          <w:sz w:val="24"/>
          <w:szCs w:val="24"/>
        </w:rPr>
        <w:t>5</w:t>
      </w:r>
    </w:p>
    <w:p w:rsidR="00570A6B" w:rsidRPr="00324183" w:rsidRDefault="00570A6B" w:rsidP="00570A6B">
      <w:pPr>
        <w:rPr>
          <w:sz w:val="24"/>
          <w:szCs w:val="24"/>
        </w:rPr>
      </w:pPr>
    </w:p>
    <w:p w:rsidR="00570A6B" w:rsidRPr="00324183" w:rsidRDefault="00787CFD" w:rsidP="00153DC2">
      <w:pPr>
        <w:tabs>
          <w:tab w:val="left" w:pos="-1440"/>
          <w:tab w:val="right" w:leader="dot" w:pos="9144"/>
        </w:tabs>
        <w:ind w:left="1440" w:hanging="720"/>
        <w:rPr>
          <w:sz w:val="24"/>
          <w:szCs w:val="24"/>
        </w:rPr>
      </w:pPr>
      <w:r>
        <w:rPr>
          <w:sz w:val="24"/>
          <w:szCs w:val="24"/>
        </w:rPr>
        <w:t>A.</w:t>
      </w:r>
      <w:r w:rsidR="00570A6B" w:rsidRPr="00324183">
        <w:rPr>
          <w:sz w:val="24"/>
          <w:szCs w:val="24"/>
        </w:rPr>
        <w:t>9</w:t>
      </w:r>
      <w:r w:rsidR="00570A6B" w:rsidRPr="00324183">
        <w:rPr>
          <w:sz w:val="24"/>
          <w:szCs w:val="24"/>
        </w:rPr>
        <w:tab/>
        <w:t>Explanation of Any Payment or Gift to Respondents</w:t>
      </w:r>
      <w:r w:rsidR="00153DC2">
        <w:rPr>
          <w:sz w:val="24"/>
          <w:szCs w:val="24"/>
        </w:rPr>
        <w:tab/>
      </w:r>
      <w:r w:rsidR="004E237D">
        <w:rPr>
          <w:sz w:val="24"/>
          <w:szCs w:val="24"/>
        </w:rPr>
        <w:t>1</w:t>
      </w:r>
      <w:r w:rsidR="009F3314">
        <w:rPr>
          <w:sz w:val="24"/>
          <w:szCs w:val="24"/>
        </w:rPr>
        <w:t>6</w:t>
      </w:r>
    </w:p>
    <w:p w:rsidR="00570A6B" w:rsidRPr="00324183" w:rsidRDefault="00570A6B" w:rsidP="00570A6B">
      <w:pPr>
        <w:rPr>
          <w:sz w:val="24"/>
          <w:szCs w:val="24"/>
        </w:rPr>
      </w:pPr>
    </w:p>
    <w:p w:rsidR="00570A6B" w:rsidRPr="00324183" w:rsidRDefault="00787CFD" w:rsidP="00153DC2">
      <w:pPr>
        <w:tabs>
          <w:tab w:val="left" w:pos="-1440"/>
          <w:tab w:val="right" w:leader="dot" w:pos="9144"/>
        </w:tabs>
        <w:ind w:left="1440" w:hanging="720"/>
        <w:rPr>
          <w:sz w:val="24"/>
          <w:szCs w:val="24"/>
        </w:rPr>
      </w:pPr>
      <w:r>
        <w:rPr>
          <w:sz w:val="24"/>
          <w:szCs w:val="24"/>
        </w:rPr>
        <w:t>A.</w:t>
      </w:r>
      <w:r w:rsidR="00570A6B" w:rsidRPr="00324183">
        <w:rPr>
          <w:sz w:val="24"/>
          <w:szCs w:val="24"/>
        </w:rPr>
        <w:t>1</w:t>
      </w:r>
      <w:r w:rsidR="00932585">
        <w:rPr>
          <w:sz w:val="24"/>
          <w:szCs w:val="24"/>
        </w:rPr>
        <w:t>0</w:t>
      </w:r>
      <w:r w:rsidR="00570A6B" w:rsidRPr="00324183">
        <w:rPr>
          <w:sz w:val="24"/>
          <w:szCs w:val="24"/>
        </w:rPr>
        <w:tab/>
        <w:t>Assurance of Confidentiality Provided to Respondents</w:t>
      </w:r>
      <w:r w:rsidR="00153DC2">
        <w:rPr>
          <w:sz w:val="24"/>
          <w:szCs w:val="24"/>
        </w:rPr>
        <w:tab/>
      </w:r>
      <w:r w:rsidR="004E237D">
        <w:rPr>
          <w:sz w:val="24"/>
          <w:szCs w:val="24"/>
        </w:rPr>
        <w:t>1</w:t>
      </w:r>
      <w:r w:rsidR="009F3314">
        <w:rPr>
          <w:sz w:val="24"/>
          <w:szCs w:val="24"/>
        </w:rPr>
        <w:t>6</w:t>
      </w:r>
    </w:p>
    <w:p w:rsidR="00570A6B" w:rsidRPr="00324183" w:rsidRDefault="00570A6B" w:rsidP="00570A6B">
      <w:pPr>
        <w:rPr>
          <w:sz w:val="24"/>
          <w:szCs w:val="24"/>
        </w:rPr>
      </w:pPr>
    </w:p>
    <w:p w:rsidR="00570A6B" w:rsidRPr="00324183" w:rsidRDefault="00787CFD" w:rsidP="00153DC2">
      <w:pPr>
        <w:tabs>
          <w:tab w:val="left" w:pos="-1440"/>
          <w:tab w:val="right" w:leader="dot" w:pos="9144"/>
        </w:tabs>
        <w:ind w:left="1440" w:hanging="720"/>
        <w:rPr>
          <w:sz w:val="24"/>
          <w:szCs w:val="24"/>
        </w:rPr>
      </w:pPr>
      <w:r>
        <w:rPr>
          <w:sz w:val="24"/>
          <w:szCs w:val="24"/>
        </w:rPr>
        <w:t>A.</w:t>
      </w:r>
      <w:r w:rsidR="00570A6B" w:rsidRPr="00324183">
        <w:rPr>
          <w:sz w:val="24"/>
          <w:szCs w:val="24"/>
        </w:rPr>
        <w:t>11</w:t>
      </w:r>
      <w:r w:rsidR="00570A6B" w:rsidRPr="00324183">
        <w:rPr>
          <w:sz w:val="24"/>
          <w:szCs w:val="24"/>
        </w:rPr>
        <w:tab/>
        <w:t>Justification for Sensitive Questions</w:t>
      </w:r>
      <w:r w:rsidR="00153DC2">
        <w:rPr>
          <w:sz w:val="24"/>
          <w:szCs w:val="24"/>
        </w:rPr>
        <w:tab/>
      </w:r>
      <w:r w:rsidR="009F3314">
        <w:rPr>
          <w:sz w:val="24"/>
          <w:szCs w:val="24"/>
        </w:rPr>
        <w:t>22</w:t>
      </w:r>
    </w:p>
    <w:p w:rsidR="00570A6B" w:rsidRPr="00324183" w:rsidRDefault="00570A6B" w:rsidP="00570A6B">
      <w:pPr>
        <w:rPr>
          <w:sz w:val="24"/>
          <w:szCs w:val="24"/>
        </w:rPr>
      </w:pPr>
    </w:p>
    <w:p w:rsidR="00570A6B" w:rsidRPr="00324183" w:rsidRDefault="00787CFD" w:rsidP="00153DC2">
      <w:pPr>
        <w:tabs>
          <w:tab w:val="left" w:pos="-1440"/>
          <w:tab w:val="right" w:leader="dot" w:pos="9144"/>
        </w:tabs>
        <w:ind w:left="1440" w:hanging="720"/>
        <w:rPr>
          <w:sz w:val="24"/>
          <w:szCs w:val="24"/>
        </w:rPr>
      </w:pPr>
      <w:r>
        <w:rPr>
          <w:sz w:val="24"/>
          <w:szCs w:val="24"/>
        </w:rPr>
        <w:t>A.</w:t>
      </w:r>
      <w:r w:rsidR="00570A6B" w:rsidRPr="00324183">
        <w:rPr>
          <w:sz w:val="24"/>
          <w:szCs w:val="24"/>
        </w:rPr>
        <w:t>12</w:t>
      </w:r>
      <w:r w:rsidR="00570A6B" w:rsidRPr="00324183">
        <w:rPr>
          <w:sz w:val="24"/>
          <w:szCs w:val="24"/>
        </w:rPr>
        <w:tab/>
        <w:t xml:space="preserve">Estimates of Burden </w:t>
      </w:r>
      <w:r w:rsidR="00BA5DA4">
        <w:rPr>
          <w:sz w:val="24"/>
          <w:szCs w:val="24"/>
        </w:rPr>
        <w:t xml:space="preserve">Hours and </w:t>
      </w:r>
      <w:r w:rsidR="00570A6B" w:rsidRPr="00324183">
        <w:rPr>
          <w:sz w:val="24"/>
          <w:szCs w:val="24"/>
        </w:rPr>
        <w:t>Costs</w:t>
      </w:r>
      <w:r w:rsidR="00153DC2">
        <w:rPr>
          <w:sz w:val="24"/>
          <w:szCs w:val="24"/>
        </w:rPr>
        <w:tab/>
      </w:r>
      <w:r w:rsidR="009F3314">
        <w:rPr>
          <w:sz w:val="24"/>
          <w:szCs w:val="24"/>
        </w:rPr>
        <w:t>23</w:t>
      </w:r>
    </w:p>
    <w:p w:rsidR="00570A6B" w:rsidRPr="00324183" w:rsidRDefault="00570A6B" w:rsidP="00570A6B">
      <w:pPr>
        <w:rPr>
          <w:sz w:val="24"/>
          <w:szCs w:val="24"/>
        </w:rPr>
      </w:pPr>
    </w:p>
    <w:p w:rsidR="00153DC2" w:rsidRDefault="00787CFD" w:rsidP="00570A6B">
      <w:pPr>
        <w:tabs>
          <w:tab w:val="left" w:pos="-1440"/>
        </w:tabs>
        <w:ind w:left="1440" w:hanging="720"/>
        <w:rPr>
          <w:sz w:val="24"/>
          <w:szCs w:val="24"/>
        </w:rPr>
      </w:pPr>
      <w:r>
        <w:rPr>
          <w:sz w:val="24"/>
          <w:szCs w:val="24"/>
        </w:rPr>
        <w:t>A.</w:t>
      </w:r>
      <w:r w:rsidR="00570A6B" w:rsidRPr="00324183">
        <w:rPr>
          <w:sz w:val="24"/>
          <w:szCs w:val="24"/>
        </w:rPr>
        <w:t>13</w:t>
      </w:r>
      <w:r w:rsidR="00570A6B" w:rsidRPr="00324183">
        <w:rPr>
          <w:sz w:val="24"/>
          <w:szCs w:val="24"/>
        </w:rPr>
        <w:tab/>
        <w:t>Estimate</w:t>
      </w:r>
      <w:r w:rsidR="00BA5DA4">
        <w:rPr>
          <w:sz w:val="24"/>
          <w:szCs w:val="24"/>
        </w:rPr>
        <w:t>s</w:t>
      </w:r>
      <w:r w:rsidR="00570A6B" w:rsidRPr="00324183">
        <w:rPr>
          <w:sz w:val="24"/>
          <w:szCs w:val="24"/>
        </w:rPr>
        <w:t xml:space="preserve"> of Other Total Annual Cost Burden to Respondents </w:t>
      </w:r>
    </w:p>
    <w:p w:rsidR="00570A6B" w:rsidRPr="00324183" w:rsidRDefault="00153DC2" w:rsidP="00153DC2">
      <w:pPr>
        <w:tabs>
          <w:tab w:val="left" w:pos="-1440"/>
          <w:tab w:val="right" w:leader="dot" w:pos="9144"/>
        </w:tabs>
        <w:ind w:left="1440" w:hanging="720"/>
        <w:rPr>
          <w:sz w:val="24"/>
          <w:szCs w:val="24"/>
        </w:rPr>
      </w:pPr>
      <w:r>
        <w:rPr>
          <w:sz w:val="24"/>
          <w:szCs w:val="24"/>
        </w:rPr>
        <w:tab/>
      </w:r>
      <w:proofErr w:type="gramStart"/>
      <w:r w:rsidR="00EC5AD9">
        <w:rPr>
          <w:sz w:val="24"/>
          <w:szCs w:val="24"/>
        </w:rPr>
        <w:t>and</w:t>
      </w:r>
      <w:proofErr w:type="gramEnd"/>
      <w:r w:rsidR="00EC5AD9" w:rsidRPr="00324183">
        <w:rPr>
          <w:sz w:val="24"/>
          <w:szCs w:val="24"/>
        </w:rPr>
        <w:t xml:space="preserve"> </w:t>
      </w:r>
      <w:r w:rsidR="00570A6B" w:rsidRPr="00324183">
        <w:rPr>
          <w:sz w:val="24"/>
          <w:szCs w:val="24"/>
        </w:rPr>
        <w:t>Record</w:t>
      </w:r>
      <w:r w:rsidR="0083670C">
        <w:rPr>
          <w:sz w:val="24"/>
          <w:szCs w:val="24"/>
        </w:rPr>
        <w:t xml:space="preserve"> </w:t>
      </w:r>
      <w:r w:rsidR="00BA5DA4">
        <w:rPr>
          <w:sz w:val="24"/>
          <w:szCs w:val="24"/>
        </w:rPr>
        <w:t>K</w:t>
      </w:r>
      <w:r w:rsidR="00570A6B" w:rsidRPr="00324183">
        <w:rPr>
          <w:sz w:val="24"/>
          <w:szCs w:val="24"/>
        </w:rPr>
        <w:t>eepers</w:t>
      </w:r>
      <w:r>
        <w:rPr>
          <w:sz w:val="24"/>
          <w:szCs w:val="24"/>
        </w:rPr>
        <w:tab/>
      </w:r>
      <w:r w:rsidR="006037F8">
        <w:rPr>
          <w:sz w:val="24"/>
          <w:szCs w:val="24"/>
        </w:rPr>
        <w:t>2</w:t>
      </w:r>
      <w:r w:rsidR="009F3314">
        <w:rPr>
          <w:sz w:val="24"/>
          <w:szCs w:val="24"/>
        </w:rPr>
        <w:t>5</w:t>
      </w:r>
    </w:p>
    <w:p w:rsidR="00570A6B" w:rsidRPr="00324183" w:rsidRDefault="00570A6B" w:rsidP="00570A6B">
      <w:pPr>
        <w:rPr>
          <w:sz w:val="24"/>
          <w:szCs w:val="24"/>
        </w:rPr>
      </w:pPr>
    </w:p>
    <w:p w:rsidR="00570A6B" w:rsidRPr="00324183" w:rsidRDefault="00787CFD" w:rsidP="00153DC2">
      <w:pPr>
        <w:tabs>
          <w:tab w:val="left" w:pos="-1440"/>
          <w:tab w:val="right" w:leader="dot" w:pos="9144"/>
        </w:tabs>
        <w:ind w:left="1440" w:hanging="720"/>
        <w:rPr>
          <w:sz w:val="24"/>
          <w:szCs w:val="24"/>
        </w:rPr>
      </w:pPr>
      <w:r>
        <w:rPr>
          <w:sz w:val="24"/>
          <w:szCs w:val="24"/>
        </w:rPr>
        <w:t>A.</w:t>
      </w:r>
      <w:r w:rsidR="00570A6B" w:rsidRPr="00324183">
        <w:rPr>
          <w:sz w:val="24"/>
          <w:szCs w:val="24"/>
        </w:rPr>
        <w:t>14</w:t>
      </w:r>
      <w:r w:rsidR="00570A6B" w:rsidRPr="00324183">
        <w:rPr>
          <w:sz w:val="24"/>
          <w:szCs w:val="24"/>
        </w:rPr>
        <w:tab/>
        <w:t>Annualized Cost to the Federal Government</w:t>
      </w:r>
      <w:r w:rsidR="00153DC2">
        <w:rPr>
          <w:sz w:val="24"/>
          <w:szCs w:val="24"/>
        </w:rPr>
        <w:tab/>
      </w:r>
      <w:r w:rsidR="006037F8">
        <w:rPr>
          <w:sz w:val="24"/>
          <w:szCs w:val="24"/>
        </w:rPr>
        <w:t>2</w:t>
      </w:r>
      <w:r w:rsidR="009F3314">
        <w:rPr>
          <w:sz w:val="24"/>
          <w:szCs w:val="24"/>
        </w:rPr>
        <w:t>5</w:t>
      </w:r>
    </w:p>
    <w:p w:rsidR="00570A6B" w:rsidRPr="00324183" w:rsidRDefault="00570A6B" w:rsidP="00570A6B">
      <w:pPr>
        <w:rPr>
          <w:sz w:val="24"/>
          <w:szCs w:val="24"/>
        </w:rPr>
      </w:pPr>
    </w:p>
    <w:p w:rsidR="00570A6B" w:rsidRPr="00324183" w:rsidRDefault="00787CFD" w:rsidP="00153DC2">
      <w:pPr>
        <w:tabs>
          <w:tab w:val="left" w:pos="-1440"/>
          <w:tab w:val="right" w:leader="dot" w:pos="9144"/>
        </w:tabs>
        <w:ind w:left="1440" w:hanging="720"/>
        <w:rPr>
          <w:sz w:val="24"/>
          <w:szCs w:val="24"/>
        </w:rPr>
      </w:pPr>
      <w:r>
        <w:rPr>
          <w:sz w:val="24"/>
          <w:szCs w:val="24"/>
        </w:rPr>
        <w:t>A.</w:t>
      </w:r>
      <w:r w:rsidR="00570A6B" w:rsidRPr="00324183">
        <w:rPr>
          <w:sz w:val="24"/>
          <w:szCs w:val="24"/>
        </w:rPr>
        <w:t>15</w:t>
      </w:r>
      <w:r w:rsidR="00570A6B" w:rsidRPr="00324183">
        <w:rPr>
          <w:sz w:val="24"/>
          <w:szCs w:val="24"/>
        </w:rPr>
        <w:tab/>
        <w:t>Explanation for Program Changes or Adjustments</w:t>
      </w:r>
      <w:r w:rsidR="00153DC2">
        <w:rPr>
          <w:sz w:val="24"/>
          <w:szCs w:val="24"/>
        </w:rPr>
        <w:tab/>
      </w:r>
      <w:r w:rsidR="00780847">
        <w:rPr>
          <w:sz w:val="24"/>
          <w:szCs w:val="24"/>
        </w:rPr>
        <w:t>2</w:t>
      </w:r>
      <w:r w:rsidR="009F3314">
        <w:rPr>
          <w:sz w:val="24"/>
          <w:szCs w:val="24"/>
        </w:rPr>
        <w:t>6</w:t>
      </w:r>
    </w:p>
    <w:p w:rsidR="00570A6B" w:rsidRPr="00324183" w:rsidRDefault="00570A6B" w:rsidP="00570A6B">
      <w:pPr>
        <w:rPr>
          <w:sz w:val="24"/>
          <w:szCs w:val="24"/>
        </w:rPr>
      </w:pPr>
    </w:p>
    <w:p w:rsidR="00570A6B" w:rsidRPr="00324183" w:rsidRDefault="00787CFD" w:rsidP="00153DC2">
      <w:pPr>
        <w:tabs>
          <w:tab w:val="left" w:pos="-1440"/>
          <w:tab w:val="right" w:leader="dot" w:pos="9144"/>
        </w:tabs>
        <w:ind w:left="1440" w:hanging="720"/>
        <w:rPr>
          <w:sz w:val="24"/>
          <w:szCs w:val="24"/>
        </w:rPr>
      </w:pPr>
      <w:r>
        <w:rPr>
          <w:sz w:val="24"/>
          <w:szCs w:val="24"/>
        </w:rPr>
        <w:t>A.</w:t>
      </w:r>
      <w:r w:rsidR="00570A6B" w:rsidRPr="00324183">
        <w:rPr>
          <w:sz w:val="24"/>
          <w:szCs w:val="24"/>
        </w:rPr>
        <w:t>16</w:t>
      </w:r>
      <w:r w:rsidR="00570A6B" w:rsidRPr="00324183">
        <w:rPr>
          <w:sz w:val="24"/>
          <w:szCs w:val="24"/>
        </w:rPr>
        <w:tab/>
        <w:t>Plans for Tabulation and Publication and Project Time Schedule</w:t>
      </w:r>
      <w:r w:rsidR="00153DC2">
        <w:rPr>
          <w:sz w:val="24"/>
          <w:szCs w:val="24"/>
        </w:rPr>
        <w:tab/>
      </w:r>
      <w:r w:rsidR="007E42B7">
        <w:rPr>
          <w:sz w:val="24"/>
          <w:szCs w:val="24"/>
        </w:rPr>
        <w:t>2</w:t>
      </w:r>
      <w:r w:rsidR="009F3314">
        <w:rPr>
          <w:sz w:val="24"/>
          <w:szCs w:val="24"/>
        </w:rPr>
        <w:t>7</w:t>
      </w:r>
    </w:p>
    <w:p w:rsidR="00570A6B" w:rsidRPr="00324183" w:rsidRDefault="00570A6B" w:rsidP="00570A6B">
      <w:pPr>
        <w:rPr>
          <w:sz w:val="24"/>
          <w:szCs w:val="24"/>
        </w:rPr>
      </w:pPr>
    </w:p>
    <w:p w:rsidR="00570A6B" w:rsidRPr="00324183" w:rsidRDefault="00787CFD" w:rsidP="00153DC2">
      <w:pPr>
        <w:tabs>
          <w:tab w:val="left" w:pos="-1440"/>
          <w:tab w:val="right" w:leader="dot" w:pos="9144"/>
        </w:tabs>
        <w:ind w:left="1440" w:hanging="720"/>
        <w:rPr>
          <w:sz w:val="24"/>
          <w:szCs w:val="24"/>
        </w:rPr>
      </w:pPr>
      <w:r>
        <w:rPr>
          <w:sz w:val="24"/>
          <w:szCs w:val="24"/>
        </w:rPr>
        <w:t>A.</w:t>
      </w:r>
      <w:r w:rsidR="00570A6B" w:rsidRPr="00324183">
        <w:rPr>
          <w:sz w:val="24"/>
          <w:szCs w:val="24"/>
        </w:rPr>
        <w:t>17</w:t>
      </w:r>
      <w:r w:rsidR="00570A6B" w:rsidRPr="00324183">
        <w:rPr>
          <w:sz w:val="24"/>
          <w:szCs w:val="24"/>
        </w:rPr>
        <w:tab/>
        <w:t>Reason(s) Display of OMB Expiration Date is Inappropriate</w:t>
      </w:r>
      <w:r w:rsidR="00153DC2">
        <w:rPr>
          <w:sz w:val="24"/>
          <w:szCs w:val="24"/>
        </w:rPr>
        <w:tab/>
      </w:r>
      <w:r w:rsidR="006037F8">
        <w:rPr>
          <w:sz w:val="24"/>
          <w:szCs w:val="24"/>
        </w:rPr>
        <w:t>2</w:t>
      </w:r>
      <w:r w:rsidR="009120F1">
        <w:rPr>
          <w:sz w:val="24"/>
          <w:szCs w:val="24"/>
        </w:rPr>
        <w:t>8</w:t>
      </w:r>
    </w:p>
    <w:p w:rsidR="00570A6B" w:rsidRPr="00324183" w:rsidRDefault="00570A6B" w:rsidP="00570A6B">
      <w:pPr>
        <w:rPr>
          <w:sz w:val="24"/>
          <w:szCs w:val="24"/>
        </w:rPr>
      </w:pPr>
    </w:p>
    <w:p w:rsidR="00570A6B" w:rsidRPr="00324183" w:rsidRDefault="00787CFD" w:rsidP="00153DC2">
      <w:pPr>
        <w:tabs>
          <w:tab w:val="left" w:pos="-1440"/>
          <w:tab w:val="right" w:leader="dot" w:pos="9144"/>
        </w:tabs>
        <w:ind w:left="1440" w:hanging="720"/>
        <w:rPr>
          <w:sz w:val="24"/>
          <w:szCs w:val="24"/>
        </w:rPr>
      </w:pPr>
      <w:r>
        <w:rPr>
          <w:sz w:val="24"/>
          <w:szCs w:val="24"/>
        </w:rPr>
        <w:t>A.18</w:t>
      </w:r>
      <w:r>
        <w:rPr>
          <w:sz w:val="24"/>
          <w:szCs w:val="24"/>
        </w:rPr>
        <w:tab/>
      </w:r>
      <w:r w:rsidR="00570A6B" w:rsidRPr="00324183">
        <w:rPr>
          <w:sz w:val="24"/>
          <w:szCs w:val="24"/>
        </w:rPr>
        <w:t xml:space="preserve">Exceptions to Certification for </w:t>
      </w:r>
      <w:r w:rsidR="00570A6B" w:rsidRPr="00787CFD">
        <w:rPr>
          <w:sz w:val="24"/>
          <w:szCs w:val="24"/>
        </w:rPr>
        <w:t>Paperwork Reduction Act</w:t>
      </w:r>
      <w:r w:rsidR="00570A6B" w:rsidRPr="00324183">
        <w:rPr>
          <w:sz w:val="24"/>
          <w:szCs w:val="24"/>
        </w:rPr>
        <w:t xml:space="preserve"> Submissions</w:t>
      </w:r>
      <w:r w:rsidR="00153DC2">
        <w:rPr>
          <w:sz w:val="24"/>
          <w:szCs w:val="24"/>
        </w:rPr>
        <w:tab/>
      </w:r>
      <w:r w:rsidR="006037F8">
        <w:rPr>
          <w:sz w:val="24"/>
          <w:szCs w:val="24"/>
        </w:rPr>
        <w:t>2</w:t>
      </w:r>
      <w:r w:rsidR="009F3314">
        <w:rPr>
          <w:sz w:val="24"/>
          <w:szCs w:val="24"/>
        </w:rPr>
        <w:t>8</w:t>
      </w:r>
    </w:p>
    <w:p w:rsidR="00570A6B" w:rsidRPr="00324183" w:rsidRDefault="00570A6B" w:rsidP="00570A6B">
      <w:pPr>
        <w:tabs>
          <w:tab w:val="left" w:pos="-1440"/>
        </w:tabs>
        <w:rPr>
          <w:sz w:val="24"/>
          <w:szCs w:val="24"/>
        </w:rPr>
      </w:pPr>
    </w:p>
    <w:p w:rsidR="00570A6B" w:rsidRPr="00324183" w:rsidRDefault="00570A6B" w:rsidP="00570A6B">
      <w:pPr>
        <w:tabs>
          <w:tab w:val="left" w:pos="-1440"/>
        </w:tabs>
        <w:rPr>
          <w:sz w:val="24"/>
          <w:szCs w:val="24"/>
        </w:rPr>
      </w:pPr>
    </w:p>
    <w:p w:rsidR="00570A6B" w:rsidRPr="00324183" w:rsidRDefault="00570A6B" w:rsidP="00570A6B">
      <w:pPr>
        <w:tabs>
          <w:tab w:val="left" w:pos="-1440"/>
        </w:tabs>
        <w:rPr>
          <w:sz w:val="24"/>
          <w:szCs w:val="24"/>
        </w:rPr>
      </w:pPr>
    </w:p>
    <w:p w:rsidR="00D07E09" w:rsidRDefault="00D07E09">
      <w:pPr>
        <w:rPr>
          <w:sz w:val="24"/>
          <w:szCs w:val="24"/>
        </w:rPr>
      </w:pPr>
      <w:r>
        <w:rPr>
          <w:sz w:val="24"/>
          <w:szCs w:val="24"/>
        </w:rPr>
        <w:br w:type="page"/>
      </w:r>
    </w:p>
    <w:p w:rsidR="00570A6B" w:rsidRPr="00324183" w:rsidRDefault="00570A6B" w:rsidP="00570A6B">
      <w:pPr>
        <w:tabs>
          <w:tab w:val="left" w:pos="-1440"/>
        </w:tabs>
        <w:rPr>
          <w:sz w:val="24"/>
          <w:szCs w:val="24"/>
        </w:rPr>
      </w:pPr>
    </w:p>
    <w:p w:rsidR="00570A6B" w:rsidRPr="00324183" w:rsidRDefault="003F0F43" w:rsidP="003F0F43">
      <w:pPr>
        <w:jc w:val="center"/>
        <w:outlineLvl w:val="0"/>
        <w:rPr>
          <w:sz w:val="24"/>
          <w:szCs w:val="24"/>
        </w:rPr>
      </w:pPr>
      <w:r>
        <w:rPr>
          <w:b/>
          <w:sz w:val="24"/>
          <w:szCs w:val="24"/>
        </w:rPr>
        <w:t xml:space="preserve">LIST OF </w:t>
      </w:r>
      <w:r w:rsidR="00570A6B" w:rsidRPr="00324183">
        <w:rPr>
          <w:b/>
          <w:sz w:val="24"/>
          <w:szCs w:val="24"/>
        </w:rPr>
        <w:t>ATTACHMENTS</w:t>
      </w:r>
    </w:p>
    <w:p w:rsidR="00570A6B" w:rsidRPr="00324183" w:rsidRDefault="00570A6B" w:rsidP="00570A6B">
      <w:pPr>
        <w:rPr>
          <w:sz w:val="24"/>
          <w:szCs w:val="24"/>
        </w:rPr>
      </w:pPr>
    </w:p>
    <w:bookmarkEnd w:id="0"/>
    <w:bookmarkEnd w:id="1"/>
    <w:p w:rsidR="00C617D9" w:rsidRPr="00C617D9" w:rsidRDefault="00C617D9" w:rsidP="00C617D9">
      <w:pPr>
        <w:rPr>
          <w:sz w:val="24"/>
          <w:szCs w:val="24"/>
        </w:rPr>
      </w:pPr>
      <w:proofErr w:type="gramStart"/>
      <w:r w:rsidRPr="00C617D9">
        <w:rPr>
          <w:sz w:val="24"/>
          <w:szCs w:val="24"/>
        </w:rPr>
        <w:t>Attachment 1.</w:t>
      </w:r>
      <w:proofErr w:type="gramEnd"/>
      <w:r w:rsidRPr="00C617D9">
        <w:rPr>
          <w:sz w:val="24"/>
          <w:szCs w:val="24"/>
        </w:rPr>
        <w:tab/>
      </w:r>
      <w:r w:rsidRPr="00C617D9">
        <w:rPr>
          <w:sz w:val="24"/>
          <w:szCs w:val="24"/>
        </w:rPr>
        <w:tab/>
        <w:t>Bibliography</w:t>
      </w:r>
    </w:p>
    <w:p w:rsidR="00C617D9" w:rsidRPr="00C617D9" w:rsidRDefault="00C617D9" w:rsidP="00C617D9">
      <w:pPr>
        <w:rPr>
          <w:sz w:val="24"/>
          <w:szCs w:val="24"/>
        </w:rPr>
      </w:pPr>
    </w:p>
    <w:p w:rsidR="00C617D9" w:rsidRPr="00C617D9" w:rsidRDefault="00C617D9" w:rsidP="00C617D9">
      <w:pPr>
        <w:rPr>
          <w:sz w:val="24"/>
          <w:szCs w:val="24"/>
        </w:rPr>
      </w:pPr>
      <w:proofErr w:type="gramStart"/>
      <w:r w:rsidRPr="00C617D9">
        <w:rPr>
          <w:sz w:val="24"/>
          <w:szCs w:val="24"/>
        </w:rPr>
        <w:t>Attachment 2.</w:t>
      </w:r>
      <w:proofErr w:type="gramEnd"/>
      <w:r w:rsidRPr="00C617D9">
        <w:rPr>
          <w:sz w:val="24"/>
          <w:szCs w:val="24"/>
        </w:rPr>
        <w:t xml:space="preserve"> </w:t>
      </w:r>
      <w:r w:rsidRPr="00C617D9">
        <w:rPr>
          <w:sz w:val="24"/>
          <w:szCs w:val="24"/>
        </w:rPr>
        <w:tab/>
      </w:r>
      <w:r w:rsidRPr="00C617D9">
        <w:rPr>
          <w:sz w:val="24"/>
          <w:szCs w:val="24"/>
        </w:rPr>
        <w:tab/>
        <w:t>Phase III CATI v.2 Survey Instrument</w:t>
      </w:r>
    </w:p>
    <w:p w:rsidR="00C617D9" w:rsidRPr="00C617D9" w:rsidRDefault="00C617D9" w:rsidP="00C617D9">
      <w:pPr>
        <w:rPr>
          <w:sz w:val="24"/>
          <w:szCs w:val="24"/>
        </w:rPr>
      </w:pPr>
    </w:p>
    <w:p w:rsidR="00C617D9" w:rsidRPr="00C617D9" w:rsidRDefault="00C617D9" w:rsidP="00C617D9">
      <w:pPr>
        <w:rPr>
          <w:sz w:val="24"/>
          <w:szCs w:val="24"/>
        </w:rPr>
      </w:pPr>
      <w:proofErr w:type="gramStart"/>
      <w:r w:rsidRPr="00C617D9">
        <w:rPr>
          <w:sz w:val="24"/>
          <w:szCs w:val="24"/>
        </w:rPr>
        <w:t>Attachment 3A.</w:t>
      </w:r>
      <w:proofErr w:type="gramEnd"/>
      <w:r w:rsidRPr="00C617D9">
        <w:rPr>
          <w:sz w:val="24"/>
          <w:szCs w:val="24"/>
        </w:rPr>
        <w:tab/>
        <w:t>Phase III Interview Script and Verbal Consent</w:t>
      </w:r>
      <w:r w:rsidRPr="00C617D9" w:rsidDel="00403668">
        <w:rPr>
          <w:sz w:val="24"/>
          <w:szCs w:val="24"/>
        </w:rPr>
        <w:t xml:space="preserve"> </w:t>
      </w:r>
      <w:proofErr w:type="gramStart"/>
      <w:r w:rsidRPr="00C617D9">
        <w:rPr>
          <w:sz w:val="24"/>
          <w:szCs w:val="24"/>
        </w:rPr>
        <w:t>For</w:t>
      </w:r>
      <w:proofErr w:type="gramEnd"/>
      <w:r w:rsidRPr="00C617D9">
        <w:rPr>
          <w:sz w:val="24"/>
          <w:szCs w:val="24"/>
        </w:rPr>
        <w:t xml:space="preserve"> Iowa Respondents</w:t>
      </w:r>
    </w:p>
    <w:p w:rsidR="00C617D9" w:rsidRPr="00C617D9" w:rsidRDefault="00C617D9" w:rsidP="00C617D9">
      <w:pPr>
        <w:rPr>
          <w:sz w:val="24"/>
          <w:szCs w:val="24"/>
        </w:rPr>
      </w:pPr>
      <w:proofErr w:type="gramStart"/>
      <w:r w:rsidRPr="00C617D9">
        <w:rPr>
          <w:sz w:val="24"/>
          <w:szCs w:val="24"/>
        </w:rPr>
        <w:t>Attachment 3B.</w:t>
      </w:r>
      <w:proofErr w:type="gramEnd"/>
      <w:r w:rsidRPr="00C617D9">
        <w:rPr>
          <w:sz w:val="24"/>
          <w:szCs w:val="24"/>
        </w:rPr>
        <w:tab/>
        <w:t xml:space="preserve">Phase III Interview Script and Verbal Consent </w:t>
      </w:r>
      <w:proofErr w:type="gramStart"/>
      <w:r w:rsidRPr="00C617D9">
        <w:rPr>
          <w:sz w:val="24"/>
          <w:szCs w:val="24"/>
        </w:rPr>
        <w:t>For</w:t>
      </w:r>
      <w:proofErr w:type="gramEnd"/>
      <w:r w:rsidRPr="00C617D9">
        <w:rPr>
          <w:sz w:val="24"/>
          <w:szCs w:val="24"/>
        </w:rPr>
        <w:t xml:space="preserve"> North Carolina Respondents</w:t>
      </w:r>
    </w:p>
    <w:p w:rsidR="00C617D9" w:rsidRPr="00C617D9" w:rsidRDefault="00C617D9" w:rsidP="00C617D9">
      <w:pPr>
        <w:rPr>
          <w:sz w:val="24"/>
          <w:szCs w:val="24"/>
        </w:rPr>
      </w:pPr>
    </w:p>
    <w:p w:rsidR="00C617D9" w:rsidRPr="00C617D9" w:rsidRDefault="00C617D9" w:rsidP="00C617D9">
      <w:pPr>
        <w:rPr>
          <w:sz w:val="24"/>
          <w:szCs w:val="24"/>
        </w:rPr>
      </w:pPr>
      <w:proofErr w:type="gramStart"/>
      <w:r w:rsidRPr="00C617D9">
        <w:rPr>
          <w:sz w:val="24"/>
          <w:szCs w:val="24"/>
        </w:rPr>
        <w:t>Attachment 4A.</w:t>
      </w:r>
      <w:proofErr w:type="gramEnd"/>
      <w:r w:rsidRPr="00C617D9">
        <w:rPr>
          <w:sz w:val="24"/>
          <w:szCs w:val="24"/>
        </w:rPr>
        <w:tab/>
        <w:t xml:space="preserve">Phase III </w:t>
      </w:r>
      <w:proofErr w:type="spellStart"/>
      <w:r w:rsidRPr="00C617D9">
        <w:rPr>
          <w:sz w:val="24"/>
          <w:szCs w:val="24"/>
        </w:rPr>
        <w:t>Buccal</w:t>
      </w:r>
      <w:proofErr w:type="spellEnd"/>
      <w:r w:rsidRPr="00C617D9">
        <w:rPr>
          <w:sz w:val="24"/>
          <w:szCs w:val="24"/>
        </w:rPr>
        <w:t xml:space="preserve"> Cell Script and Consent for North Carolina Respondents </w:t>
      </w:r>
    </w:p>
    <w:p w:rsidR="00C617D9" w:rsidRPr="00C617D9" w:rsidRDefault="00C617D9" w:rsidP="00E649B0">
      <w:pPr>
        <w:tabs>
          <w:tab w:val="left" w:pos="2160"/>
        </w:tabs>
        <w:ind w:left="2880" w:hanging="2880"/>
        <w:rPr>
          <w:sz w:val="24"/>
          <w:szCs w:val="24"/>
        </w:rPr>
      </w:pPr>
      <w:proofErr w:type="gramStart"/>
      <w:r w:rsidRPr="00C617D9">
        <w:rPr>
          <w:sz w:val="24"/>
          <w:szCs w:val="24"/>
        </w:rPr>
        <w:t>Attachment 4B.</w:t>
      </w:r>
      <w:proofErr w:type="gramEnd"/>
      <w:r w:rsidRPr="00C617D9">
        <w:rPr>
          <w:sz w:val="24"/>
          <w:szCs w:val="24"/>
        </w:rPr>
        <w:tab/>
        <w:t xml:space="preserve">Phase III </w:t>
      </w:r>
      <w:proofErr w:type="spellStart"/>
      <w:r w:rsidRPr="00C617D9">
        <w:rPr>
          <w:sz w:val="24"/>
          <w:szCs w:val="24"/>
        </w:rPr>
        <w:t>Buccal</w:t>
      </w:r>
      <w:proofErr w:type="spellEnd"/>
      <w:r w:rsidRPr="00C617D9">
        <w:rPr>
          <w:sz w:val="24"/>
          <w:szCs w:val="24"/>
        </w:rPr>
        <w:t xml:space="preserve"> Cell Script and Consent for Iowa Respondents</w:t>
      </w:r>
      <w:r w:rsidRPr="00C617D9" w:rsidDel="00403668">
        <w:rPr>
          <w:sz w:val="24"/>
          <w:szCs w:val="24"/>
        </w:rPr>
        <w:t xml:space="preserve"> </w:t>
      </w:r>
      <w:r w:rsidRPr="00C617D9">
        <w:rPr>
          <w:sz w:val="24"/>
          <w:szCs w:val="24"/>
        </w:rPr>
        <w:t>with Prostate Cancer</w:t>
      </w:r>
    </w:p>
    <w:p w:rsidR="00C617D9" w:rsidRPr="00C617D9" w:rsidRDefault="00C617D9" w:rsidP="00C617D9">
      <w:pPr>
        <w:rPr>
          <w:sz w:val="24"/>
          <w:szCs w:val="24"/>
        </w:rPr>
      </w:pPr>
      <w:proofErr w:type="gramStart"/>
      <w:r w:rsidRPr="00C617D9">
        <w:rPr>
          <w:sz w:val="24"/>
          <w:szCs w:val="24"/>
        </w:rPr>
        <w:t>Attachment 4C.</w:t>
      </w:r>
      <w:proofErr w:type="gramEnd"/>
      <w:r w:rsidRPr="00C617D9">
        <w:rPr>
          <w:sz w:val="24"/>
          <w:szCs w:val="24"/>
        </w:rPr>
        <w:t xml:space="preserve"> </w:t>
      </w:r>
      <w:r w:rsidRPr="00C617D9">
        <w:rPr>
          <w:sz w:val="24"/>
          <w:szCs w:val="24"/>
        </w:rPr>
        <w:tab/>
        <w:t xml:space="preserve">Phase III </w:t>
      </w:r>
      <w:proofErr w:type="spellStart"/>
      <w:r w:rsidRPr="00C617D9">
        <w:rPr>
          <w:sz w:val="24"/>
          <w:szCs w:val="24"/>
        </w:rPr>
        <w:t>Buccal</w:t>
      </w:r>
      <w:proofErr w:type="spellEnd"/>
      <w:r w:rsidRPr="00C617D9">
        <w:rPr>
          <w:sz w:val="24"/>
          <w:szCs w:val="24"/>
        </w:rPr>
        <w:t xml:space="preserve"> Cell Script and Consent for Iowa Respondents</w:t>
      </w:r>
      <w:r w:rsidRPr="00C617D9" w:rsidDel="00403668">
        <w:rPr>
          <w:sz w:val="24"/>
          <w:szCs w:val="24"/>
        </w:rPr>
        <w:t xml:space="preserve"> </w:t>
      </w:r>
      <w:r w:rsidRPr="00C617D9">
        <w:rPr>
          <w:sz w:val="24"/>
          <w:szCs w:val="24"/>
        </w:rPr>
        <w:t>with NHL</w:t>
      </w:r>
      <w:r w:rsidRPr="00C617D9">
        <w:rPr>
          <w:sz w:val="24"/>
          <w:szCs w:val="24"/>
        </w:rPr>
        <w:tab/>
      </w:r>
    </w:p>
    <w:p w:rsidR="00C617D9" w:rsidRPr="00C617D9" w:rsidRDefault="00C617D9" w:rsidP="00C617D9">
      <w:pPr>
        <w:rPr>
          <w:sz w:val="24"/>
          <w:szCs w:val="24"/>
        </w:rPr>
      </w:pPr>
    </w:p>
    <w:p w:rsidR="00C617D9" w:rsidRPr="00C617D9" w:rsidRDefault="00C617D9" w:rsidP="00C617D9">
      <w:pPr>
        <w:tabs>
          <w:tab w:val="left" w:pos="-1440"/>
        </w:tabs>
        <w:ind w:left="1440" w:hanging="1440"/>
        <w:rPr>
          <w:sz w:val="24"/>
          <w:szCs w:val="24"/>
        </w:rPr>
      </w:pPr>
      <w:proofErr w:type="gramStart"/>
      <w:r w:rsidRPr="00C617D9">
        <w:rPr>
          <w:sz w:val="24"/>
          <w:szCs w:val="24"/>
        </w:rPr>
        <w:t>Attachment 5.</w:t>
      </w:r>
      <w:proofErr w:type="gramEnd"/>
      <w:r w:rsidRPr="00C617D9">
        <w:rPr>
          <w:sz w:val="24"/>
          <w:szCs w:val="24"/>
        </w:rPr>
        <w:tab/>
      </w:r>
      <w:r w:rsidRPr="00C617D9">
        <w:rPr>
          <w:sz w:val="24"/>
          <w:szCs w:val="24"/>
        </w:rPr>
        <w:tab/>
        <w:t>Members of the International Agriculture Consortium</w:t>
      </w:r>
    </w:p>
    <w:p w:rsidR="00C617D9" w:rsidRPr="00C617D9" w:rsidRDefault="00C617D9" w:rsidP="00C617D9">
      <w:pPr>
        <w:rPr>
          <w:sz w:val="24"/>
          <w:szCs w:val="24"/>
        </w:rPr>
      </w:pPr>
    </w:p>
    <w:p w:rsidR="00C617D9" w:rsidRPr="00C617D9" w:rsidRDefault="00C617D9" w:rsidP="00C617D9">
      <w:pPr>
        <w:tabs>
          <w:tab w:val="left" w:pos="-1440"/>
        </w:tabs>
        <w:ind w:left="1440" w:hanging="1440"/>
        <w:rPr>
          <w:sz w:val="24"/>
          <w:szCs w:val="24"/>
        </w:rPr>
      </w:pPr>
      <w:proofErr w:type="gramStart"/>
      <w:r w:rsidRPr="00C617D9">
        <w:rPr>
          <w:sz w:val="24"/>
          <w:szCs w:val="24"/>
        </w:rPr>
        <w:t>Attachment 6.</w:t>
      </w:r>
      <w:proofErr w:type="gramEnd"/>
      <w:r w:rsidRPr="00C617D9">
        <w:rPr>
          <w:sz w:val="24"/>
          <w:szCs w:val="24"/>
        </w:rPr>
        <w:tab/>
      </w:r>
      <w:r w:rsidRPr="00C617D9">
        <w:rPr>
          <w:sz w:val="24"/>
          <w:szCs w:val="24"/>
        </w:rPr>
        <w:tab/>
        <w:t>Members of the Agricultural Health National Advisory Panel (NAP)</w:t>
      </w:r>
    </w:p>
    <w:p w:rsidR="00C617D9" w:rsidRPr="00C617D9" w:rsidRDefault="00C617D9" w:rsidP="00C617D9">
      <w:pPr>
        <w:tabs>
          <w:tab w:val="left" w:pos="-1440"/>
        </w:tabs>
        <w:ind w:left="1440" w:hanging="1440"/>
        <w:rPr>
          <w:sz w:val="24"/>
          <w:szCs w:val="24"/>
        </w:rPr>
      </w:pPr>
    </w:p>
    <w:p w:rsidR="00C617D9" w:rsidRPr="00C617D9" w:rsidRDefault="00C617D9" w:rsidP="00C617D9">
      <w:pPr>
        <w:tabs>
          <w:tab w:val="left" w:pos="-1440"/>
        </w:tabs>
        <w:ind w:left="1440" w:hanging="1440"/>
        <w:rPr>
          <w:sz w:val="24"/>
          <w:szCs w:val="24"/>
        </w:rPr>
      </w:pPr>
      <w:proofErr w:type="gramStart"/>
      <w:r w:rsidRPr="00C617D9">
        <w:rPr>
          <w:sz w:val="24"/>
          <w:szCs w:val="24"/>
        </w:rPr>
        <w:t>Attachment 7.</w:t>
      </w:r>
      <w:proofErr w:type="gramEnd"/>
      <w:r w:rsidRPr="00C617D9">
        <w:rPr>
          <w:sz w:val="24"/>
          <w:szCs w:val="24"/>
        </w:rPr>
        <w:tab/>
      </w:r>
      <w:r w:rsidRPr="00C617D9">
        <w:rPr>
          <w:sz w:val="24"/>
          <w:szCs w:val="24"/>
        </w:rPr>
        <w:tab/>
        <w:t>Certificate of Confidentiality</w:t>
      </w:r>
    </w:p>
    <w:p w:rsidR="00C617D9" w:rsidRPr="00C617D9" w:rsidRDefault="00C617D9" w:rsidP="00C617D9">
      <w:pPr>
        <w:rPr>
          <w:sz w:val="24"/>
          <w:szCs w:val="24"/>
        </w:rPr>
      </w:pPr>
    </w:p>
    <w:p w:rsidR="00C617D9" w:rsidRPr="00C617D9" w:rsidRDefault="00C617D9" w:rsidP="00C617D9">
      <w:pPr>
        <w:rPr>
          <w:sz w:val="24"/>
          <w:szCs w:val="24"/>
        </w:rPr>
      </w:pPr>
      <w:proofErr w:type="gramStart"/>
      <w:r w:rsidRPr="00C617D9">
        <w:rPr>
          <w:sz w:val="24"/>
          <w:szCs w:val="24"/>
        </w:rPr>
        <w:t>Attachment 8.</w:t>
      </w:r>
      <w:proofErr w:type="gramEnd"/>
      <w:r w:rsidRPr="00C617D9">
        <w:rPr>
          <w:sz w:val="24"/>
          <w:szCs w:val="24"/>
        </w:rPr>
        <w:tab/>
      </w:r>
      <w:r w:rsidRPr="00C617D9">
        <w:rPr>
          <w:sz w:val="24"/>
          <w:szCs w:val="24"/>
        </w:rPr>
        <w:tab/>
        <w:t>Memo from NIH Privacy Act Officer</w:t>
      </w:r>
    </w:p>
    <w:p w:rsidR="00C617D9" w:rsidRPr="00C617D9" w:rsidRDefault="00C617D9" w:rsidP="00C617D9">
      <w:pPr>
        <w:rPr>
          <w:sz w:val="24"/>
          <w:szCs w:val="24"/>
        </w:rPr>
      </w:pPr>
    </w:p>
    <w:p w:rsidR="00C617D9" w:rsidRPr="00C617D9" w:rsidRDefault="00C617D9" w:rsidP="00C617D9">
      <w:pPr>
        <w:rPr>
          <w:sz w:val="24"/>
          <w:szCs w:val="24"/>
        </w:rPr>
      </w:pPr>
      <w:proofErr w:type="gramStart"/>
      <w:r w:rsidRPr="00C617D9">
        <w:rPr>
          <w:sz w:val="24"/>
          <w:szCs w:val="24"/>
        </w:rPr>
        <w:t>Attachment 9.</w:t>
      </w:r>
      <w:proofErr w:type="gramEnd"/>
      <w:r w:rsidRPr="00C617D9">
        <w:rPr>
          <w:sz w:val="24"/>
          <w:szCs w:val="24"/>
        </w:rPr>
        <w:tab/>
      </w:r>
      <w:r w:rsidRPr="00C617D9">
        <w:rPr>
          <w:sz w:val="24"/>
          <w:szCs w:val="24"/>
        </w:rPr>
        <w:tab/>
        <w:t>Contractor Staff Confidentiality Agreement</w:t>
      </w:r>
    </w:p>
    <w:p w:rsidR="00C617D9" w:rsidRPr="00C617D9" w:rsidRDefault="00C617D9" w:rsidP="00C617D9">
      <w:pPr>
        <w:rPr>
          <w:sz w:val="24"/>
          <w:szCs w:val="24"/>
        </w:rPr>
      </w:pPr>
    </w:p>
    <w:p w:rsidR="00C617D9" w:rsidRPr="00C617D9" w:rsidRDefault="00C617D9" w:rsidP="00C617D9">
      <w:pPr>
        <w:rPr>
          <w:sz w:val="24"/>
          <w:szCs w:val="24"/>
        </w:rPr>
      </w:pPr>
      <w:proofErr w:type="gramStart"/>
      <w:r w:rsidRPr="00C617D9">
        <w:rPr>
          <w:sz w:val="24"/>
          <w:szCs w:val="24"/>
        </w:rPr>
        <w:t>Attachment 10A.</w:t>
      </w:r>
      <w:proofErr w:type="gramEnd"/>
      <w:r w:rsidRPr="00C617D9">
        <w:rPr>
          <w:sz w:val="24"/>
          <w:szCs w:val="24"/>
        </w:rPr>
        <w:tab/>
        <w:t>Phase III Introductory Letter for Iowa Respondents</w:t>
      </w:r>
    </w:p>
    <w:p w:rsidR="00C617D9" w:rsidRPr="00C617D9" w:rsidRDefault="00C617D9" w:rsidP="00C617D9">
      <w:pPr>
        <w:rPr>
          <w:sz w:val="24"/>
          <w:szCs w:val="24"/>
        </w:rPr>
      </w:pPr>
      <w:proofErr w:type="gramStart"/>
      <w:r w:rsidRPr="00C617D9">
        <w:rPr>
          <w:sz w:val="24"/>
          <w:szCs w:val="24"/>
        </w:rPr>
        <w:t>Attachment 10B.</w:t>
      </w:r>
      <w:proofErr w:type="gramEnd"/>
      <w:r w:rsidRPr="00C617D9">
        <w:rPr>
          <w:sz w:val="24"/>
          <w:szCs w:val="24"/>
        </w:rPr>
        <w:tab/>
        <w:t>Phase III Introductory Letter for North Carolina Respondents</w:t>
      </w:r>
    </w:p>
    <w:p w:rsidR="00C617D9" w:rsidRPr="00C617D9" w:rsidRDefault="00C617D9" w:rsidP="00C617D9">
      <w:pPr>
        <w:rPr>
          <w:sz w:val="24"/>
          <w:szCs w:val="24"/>
        </w:rPr>
      </w:pPr>
      <w:proofErr w:type="gramStart"/>
      <w:r w:rsidRPr="00C617D9">
        <w:rPr>
          <w:sz w:val="24"/>
          <w:szCs w:val="24"/>
        </w:rPr>
        <w:t>Attachment 10C.</w:t>
      </w:r>
      <w:proofErr w:type="gramEnd"/>
      <w:r w:rsidRPr="00C617D9">
        <w:rPr>
          <w:sz w:val="24"/>
          <w:szCs w:val="24"/>
        </w:rPr>
        <w:tab/>
        <w:t>Phase III Introductory Letter for Spouses of Iowa Respondents</w:t>
      </w:r>
    </w:p>
    <w:p w:rsidR="00C617D9" w:rsidRPr="00C617D9" w:rsidRDefault="00C617D9" w:rsidP="00C617D9">
      <w:pPr>
        <w:rPr>
          <w:sz w:val="24"/>
          <w:szCs w:val="24"/>
        </w:rPr>
      </w:pPr>
    </w:p>
    <w:p w:rsidR="00C617D9" w:rsidRPr="00C617D9" w:rsidRDefault="00C617D9" w:rsidP="00C617D9">
      <w:pPr>
        <w:rPr>
          <w:b/>
          <w:sz w:val="24"/>
          <w:szCs w:val="24"/>
        </w:rPr>
      </w:pPr>
      <w:proofErr w:type="gramStart"/>
      <w:r w:rsidRPr="00C617D9">
        <w:rPr>
          <w:sz w:val="24"/>
          <w:szCs w:val="24"/>
        </w:rPr>
        <w:t>Attachment 11.</w:t>
      </w:r>
      <w:proofErr w:type="gramEnd"/>
      <w:r w:rsidRPr="00C617D9">
        <w:rPr>
          <w:sz w:val="24"/>
          <w:szCs w:val="24"/>
        </w:rPr>
        <w:tab/>
        <w:t>Collaborators Confidentiality Agreement</w:t>
      </w:r>
    </w:p>
    <w:p w:rsidR="00C617D9" w:rsidRPr="00C617D9" w:rsidRDefault="00C617D9" w:rsidP="00C617D9">
      <w:pPr>
        <w:rPr>
          <w:b/>
          <w:sz w:val="24"/>
          <w:szCs w:val="24"/>
        </w:rPr>
      </w:pPr>
    </w:p>
    <w:p w:rsidR="00C617D9" w:rsidRPr="00C617D9" w:rsidRDefault="00C617D9" w:rsidP="00C617D9">
      <w:pPr>
        <w:rPr>
          <w:b/>
          <w:sz w:val="24"/>
          <w:szCs w:val="24"/>
        </w:rPr>
      </w:pPr>
      <w:proofErr w:type="gramStart"/>
      <w:r w:rsidRPr="00C617D9">
        <w:rPr>
          <w:sz w:val="24"/>
          <w:szCs w:val="24"/>
        </w:rPr>
        <w:t>Attachment 12A.</w:t>
      </w:r>
      <w:proofErr w:type="gramEnd"/>
      <w:r w:rsidRPr="00C617D9">
        <w:rPr>
          <w:sz w:val="24"/>
          <w:szCs w:val="24"/>
        </w:rPr>
        <w:tab/>
        <w:t>Phase III IRB NCI</w:t>
      </w:r>
    </w:p>
    <w:p w:rsidR="00C617D9" w:rsidRPr="00C617D9" w:rsidRDefault="00C617D9" w:rsidP="00C617D9">
      <w:pPr>
        <w:rPr>
          <w:b/>
          <w:sz w:val="24"/>
          <w:szCs w:val="24"/>
        </w:rPr>
      </w:pPr>
      <w:proofErr w:type="gramStart"/>
      <w:r w:rsidRPr="00C617D9">
        <w:rPr>
          <w:sz w:val="24"/>
          <w:szCs w:val="24"/>
        </w:rPr>
        <w:t>Attachment 12B.</w:t>
      </w:r>
      <w:proofErr w:type="gramEnd"/>
      <w:r w:rsidRPr="00C617D9">
        <w:rPr>
          <w:sz w:val="24"/>
          <w:szCs w:val="24"/>
        </w:rPr>
        <w:tab/>
        <w:t>Phase III IRB Westat, the Coordinating Center for the Study</w:t>
      </w:r>
    </w:p>
    <w:p w:rsidR="00C617D9" w:rsidRPr="00C617D9" w:rsidRDefault="00C617D9" w:rsidP="00C617D9">
      <w:pPr>
        <w:rPr>
          <w:sz w:val="24"/>
          <w:szCs w:val="24"/>
        </w:rPr>
      </w:pPr>
      <w:proofErr w:type="gramStart"/>
      <w:r w:rsidRPr="00C617D9">
        <w:rPr>
          <w:sz w:val="24"/>
          <w:szCs w:val="24"/>
        </w:rPr>
        <w:t>Attachment 12C.</w:t>
      </w:r>
      <w:proofErr w:type="gramEnd"/>
      <w:r w:rsidRPr="00C617D9">
        <w:rPr>
          <w:sz w:val="24"/>
          <w:szCs w:val="24"/>
        </w:rPr>
        <w:tab/>
        <w:t xml:space="preserve">Phase III IRB University of Iowa Field Station - Iowa  </w:t>
      </w:r>
    </w:p>
    <w:p w:rsidR="00C617D9" w:rsidRDefault="00C617D9" w:rsidP="00C617D9">
      <w:pPr>
        <w:tabs>
          <w:tab w:val="left" w:pos="2160"/>
        </w:tabs>
        <w:ind w:left="2880" w:hanging="2880"/>
        <w:rPr>
          <w:sz w:val="24"/>
          <w:szCs w:val="24"/>
        </w:rPr>
      </w:pPr>
      <w:proofErr w:type="gramStart"/>
      <w:r w:rsidRPr="00C617D9">
        <w:rPr>
          <w:sz w:val="24"/>
          <w:szCs w:val="24"/>
        </w:rPr>
        <w:t>Attachment 12D.</w:t>
      </w:r>
      <w:proofErr w:type="gramEnd"/>
      <w:r w:rsidRPr="00C617D9">
        <w:rPr>
          <w:sz w:val="24"/>
          <w:szCs w:val="24"/>
        </w:rPr>
        <w:tab/>
        <w:t xml:space="preserve">Phase III IRB </w:t>
      </w:r>
      <w:proofErr w:type="spellStart"/>
      <w:r w:rsidRPr="00C617D9">
        <w:rPr>
          <w:sz w:val="24"/>
          <w:szCs w:val="24"/>
        </w:rPr>
        <w:t>Batelle</w:t>
      </w:r>
      <w:proofErr w:type="spellEnd"/>
      <w:r w:rsidRPr="00C617D9">
        <w:rPr>
          <w:sz w:val="24"/>
          <w:szCs w:val="24"/>
        </w:rPr>
        <w:t xml:space="preserve"> Centers for Public Health Research and Evaluation - North Carolina</w:t>
      </w:r>
    </w:p>
    <w:p w:rsidR="009A0731" w:rsidRPr="00C617D9" w:rsidRDefault="009A0731" w:rsidP="00C617D9">
      <w:pPr>
        <w:tabs>
          <w:tab w:val="left" w:pos="2160"/>
        </w:tabs>
        <w:ind w:left="2880" w:hanging="2880"/>
        <w:rPr>
          <w:sz w:val="24"/>
          <w:szCs w:val="24"/>
        </w:rPr>
      </w:pPr>
    </w:p>
    <w:p w:rsidR="00C617D9" w:rsidRPr="00C617D9" w:rsidRDefault="00C617D9" w:rsidP="00C617D9">
      <w:pPr>
        <w:tabs>
          <w:tab w:val="left" w:pos="2160"/>
        </w:tabs>
        <w:ind w:left="2880" w:hanging="2880"/>
        <w:rPr>
          <w:sz w:val="24"/>
          <w:szCs w:val="24"/>
        </w:rPr>
      </w:pPr>
      <w:proofErr w:type="gramStart"/>
      <w:r w:rsidRPr="00C617D9">
        <w:rPr>
          <w:sz w:val="24"/>
          <w:szCs w:val="24"/>
        </w:rPr>
        <w:t>Attachment 13A.</w:t>
      </w:r>
      <w:proofErr w:type="gramEnd"/>
      <w:r w:rsidRPr="00C617D9">
        <w:rPr>
          <w:sz w:val="24"/>
          <w:szCs w:val="24"/>
        </w:rPr>
        <w:tab/>
        <w:t xml:space="preserve">Phase III </w:t>
      </w:r>
      <w:proofErr w:type="spellStart"/>
      <w:r w:rsidRPr="00C617D9">
        <w:rPr>
          <w:sz w:val="24"/>
          <w:szCs w:val="24"/>
        </w:rPr>
        <w:t>Buccal</w:t>
      </w:r>
      <w:proofErr w:type="spellEnd"/>
      <w:r w:rsidRPr="00C617D9">
        <w:rPr>
          <w:sz w:val="24"/>
          <w:szCs w:val="24"/>
        </w:rPr>
        <w:t xml:space="preserve"> Cell Pre-Contact Cover Letter for Iowa Respondents with Prostate Cancer</w:t>
      </w:r>
    </w:p>
    <w:p w:rsidR="00C617D9" w:rsidRPr="00C617D9" w:rsidRDefault="00C617D9" w:rsidP="00C617D9">
      <w:pPr>
        <w:tabs>
          <w:tab w:val="left" w:pos="2160"/>
        </w:tabs>
        <w:ind w:left="2880" w:hanging="2880"/>
        <w:rPr>
          <w:sz w:val="24"/>
          <w:szCs w:val="24"/>
        </w:rPr>
      </w:pPr>
      <w:proofErr w:type="gramStart"/>
      <w:r w:rsidRPr="00C617D9">
        <w:rPr>
          <w:sz w:val="24"/>
          <w:szCs w:val="24"/>
        </w:rPr>
        <w:t>Attachment 13B.</w:t>
      </w:r>
      <w:proofErr w:type="gramEnd"/>
      <w:r w:rsidRPr="00C617D9">
        <w:rPr>
          <w:sz w:val="24"/>
          <w:szCs w:val="24"/>
        </w:rPr>
        <w:tab/>
        <w:t xml:space="preserve">Phase III </w:t>
      </w:r>
      <w:proofErr w:type="spellStart"/>
      <w:r w:rsidRPr="00C617D9">
        <w:rPr>
          <w:sz w:val="24"/>
          <w:szCs w:val="24"/>
        </w:rPr>
        <w:t>Buccal</w:t>
      </w:r>
      <w:proofErr w:type="spellEnd"/>
      <w:r w:rsidRPr="00C617D9">
        <w:rPr>
          <w:sz w:val="24"/>
          <w:szCs w:val="24"/>
        </w:rPr>
        <w:t xml:space="preserve"> Cell Contact Cover Letter with Kit for Iowa Respondents with Prostate Cancer</w:t>
      </w:r>
    </w:p>
    <w:p w:rsidR="00C617D9" w:rsidRPr="00C617D9" w:rsidRDefault="00C617D9" w:rsidP="00C617D9">
      <w:pPr>
        <w:tabs>
          <w:tab w:val="left" w:pos="2160"/>
        </w:tabs>
        <w:ind w:left="2880" w:hanging="2880"/>
        <w:rPr>
          <w:sz w:val="24"/>
          <w:szCs w:val="24"/>
        </w:rPr>
      </w:pPr>
      <w:proofErr w:type="gramStart"/>
      <w:r w:rsidRPr="00C617D9">
        <w:rPr>
          <w:sz w:val="24"/>
          <w:szCs w:val="24"/>
        </w:rPr>
        <w:t>Attachment 13C.</w:t>
      </w:r>
      <w:proofErr w:type="gramEnd"/>
      <w:r w:rsidRPr="00C617D9">
        <w:rPr>
          <w:sz w:val="24"/>
          <w:szCs w:val="24"/>
        </w:rPr>
        <w:tab/>
        <w:t xml:space="preserve">Phase III </w:t>
      </w:r>
      <w:proofErr w:type="spellStart"/>
      <w:r w:rsidRPr="00C617D9">
        <w:rPr>
          <w:sz w:val="24"/>
          <w:szCs w:val="24"/>
        </w:rPr>
        <w:t>Buccal</w:t>
      </w:r>
      <w:proofErr w:type="spellEnd"/>
      <w:r w:rsidRPr="00C617D9">
        <w:rPr>
          <w:sz w:val="24"/>
          <w:szCs w:val="24"/>
        </w:rPr>
        <w:t xml:space="preserve"> Cell Pre-Contact Cover Letter for Iowa Respondents with NHL</w:t>
      </w:r>
    </w:p>
    <w:p w:rsidR="00C617D9" w:rsidRDefault="00C617D9" w:rsidP="00C617D9">
      <w:pPr>
        <w:tabs>
          <w:tab w:val="left" w:pos="2160"/>
        </w:tabs>
        <w:ind w:left="2880" w:hanging="2880"/>
        <w:rPr>
          <w:sz w:val="24"/>
          <w:szCs w:val="24"/>
        </w:rPr>
      </w:pPr>
      <w:proofErr w:type="gramStart"/>
      <w:r w:rsidRPr="00C617D9">
        <w:rPr>
          <w:sz w:val="24"/>
          <w:szCs w:val="24"/>
        </w:rPr>
        <w:t>Attachment 13D.</w:t>
      </w:r>
      <w:proofErr w:type="gramEnd"/>
      <w:r w:rsidRPr="00C617D9">
        <w:rPr>
          <w:sz w:val="24"/>
          <w:szCs w:val="24"/>
        </w:rPr>
        <w:tab/>
        <w:t xml:space="preserve">Phase III </w:t>
      </w:r>
      <w:proofErr w:type="spellStart"/>
      <w:r w:rsidRPr="00C617D9">
        <w:rPr>
          <w:sz w:val="24"/>
          <w:szCs w:val="24"/>
        </w:rPr>
        <w:t>Buccal</w:t>
      </w:r>
      <w:proofErr w:type="spellEnd"/>
      <w:r w:rsidRPr="00C617D9">
        <w:rPr>
          <w:sz w:val="24"/>
          <w:szCs w:val="24"/>
        </w:rPr>
        <w:t xml:space="preserve"> Cell Contact Cover Letter with Kit for Iowa Respondents with NHL</w:t>
      </w:r>
    </w:p>
    <w:p w:rsidR="00C617D9" w:rsidRPr="00C617D9" w:rsidRDefault="00C617D9" w:rsidP="00C617D9">
      <w:pPr>
        <w:tabs>
          <w:tab w:val="left" w:pos="2160"/>
        </w:tabs>
        <w:ind w:left="2880" w:hanging="2880"/>
        <w:rPr>
          <w:sz w:val="24"/>
          <w:szCs w:val="24"/>
        </w:rPr>
      </w:pPr>
      <w:proofErr w:type="gramStart"/>
      <w:r w:rsidRPr="00C617D9">
        <w:rPr>
          <w:sz w:val="24"/>
          <w:szCs w:val="24"/>
        </w:rPr>
        <w:lastRenderedPageBreak/>
        <w:t>Attachment 14A.</w:t>
      </w:r>
      <w:proofErr w:type="gramEnd"/>
      <w:r w:rsidRPr="00C617D9">
        <w:rPr>
          <w:sz w:val="24"/>
          <w:szCs w:val="24"/>
        </w:rPr>
        <w:tab/>
        <w:t xml:space="preserve">Phase III </w:t>
      </w:r>
      <w:proofErr w:type="spellStart"/>
      <w:r w:rsidRPr="00C617D9">
        <w:rPr>
          <w:sz w:val="24"/>
          <w:szCs w:val="24"/>
        </w:rPr>
        <w:t>Buccal</w:t>
      </w:r>
      <w:proofErr w:type="spellEnd"/>
      <w:r w:rsidRPr="00C617D9">
        <w:rPr>
          <w:sz w:val="24"/>
          <w:szCs w:val="24"/>
        </w:rPr>
        <w:t xml:space="preserve"> Cell Collection Informed Consent Form for Iowa Respondents</w:t>
      </w:r>
    </w:p>
    <w:p w:rsidR="00C617D9" w:rsidRPr="00C617D9" w:rsidRDefault="00C617D9" w:rsidP="00C617D9">
      <w:pPr>
        <w:tabs>
          <w:tab w:val="left" w:pos="2160"/>
        </w:tabs>
        <w:ind w:left="2880" w:hanging="2880"/>
        <w:rPr>
          <w:sz w:val="24"/>
          <w:szCs w:val="24"/>
        </w:rPr>
      </w:pPr>
      <w:proofErr w:type="gramStart"/>
      <w:r w:rsidRPr="00C617D9">
        <w:rPr>
          <w:sz w:val="24"/>
          <w:szCs w:val="24"/>
        </w:rPr>
        <w:t>Attachment 14B.</w:t>
      </w:r>
      <w:proofErr w:type="gramEnd"/>
      <w:r w:rsidRPr="00C617D9">
        <w:rPr>
          <w:sz w:val="24"/>
          <w:szCs w:val="24"/>
        </w:rPr>
        <w:tab/>
        <w:t xml:space="preserve">Phase III </w:t>
      </w:r>
      <w:proofErr w:type="spellStart"/>
      <w:r w:rsidRPr="00C617D9">
        <w:rPr>
          <w:sz w:val="24"/>
          <w:szCs w:val="24"/>
        </w:rPr>
        <w:t>Buccal</w:t>
      </w:r>
      <w:proofErr w:type="spellEnd"/>
      <w:r w:rsidRPr="00C617D9">
        <w:rPr>
          <w:sz w:val="24"/>
          <w:szCs w:val="24"/>
        </w:rPr>
        <w:t xml:space="preserve"> Cell Collection Informed Consent Form for North Carolina Respondents</w:t>
      </w:r>
    </w:p>
    <w:p w:rsidR="00C617D9" w:rsidRPr="00C617D9" w:rsidRDefault="00C617D9" w:rsidP="00C617D9">
      <w:pPr>
        <w:tabs>
          <w:tab w:val="left" w:pos="2160"/>
        </w:tabs>
        <w:ind w:left="2880" w:hanging="2880"/>
        <w:rPr>
          <w:sz w:val="24"/>
          <w:szCs w:val="24"/>
        </w:rPr>
      </w:pPr>
    </w:p>
    <w:p w:rsidR="00C617D9" w:rsidRPr="00C617D9" w:rsidRDefault="00C617D9" w:rsidP="00C617D9">
      <w:pPr>
        <w:tabs>
          <w:tab w:val="left" w:pos="2160"/>
        </w:tabs>
        <w:ind w:left="2880" w:hanging="2880"/>
        <w:rPr>
          <w:sz w:val="24"/>
          <w:szCs w:val="24"/>
        </w:rPr>
      </w:pPr>
      <w:proofErr w:type="gramStart"/>
      <w:r w:rsidRPr="00C617D9">
        <w:rPr>
          <w:sz w:val="24"/>
          <w:szCs w:val="24"/>
        </w:rPr>
        <w:t>Attachment 15A.</w:t>
      </w:r>
      <w:proofErr w:type="gramEnd"/>
      <w:r w:rsidRPr="00C617D9">
        <w:rPr>
          <w:sz w:val="24"/>
          <w:szCs w:val="24"/>
        </w:rPr>
        <w:tab/>
        <w:t xml:space="preserve">Phase III </w:t>
      </w:r>
      <w:proofErr w:type="spellStart"/>
      <w:r w:rsidRPr="00C617D9">
        <w:rPr>
          <w:sz w:val="24"/>
          <w:szCs w:val="24"/>
        </w:rPr>
        <w:t>Buccal</w:t>
      </w:r>
      <w:proofErr w:type="spellEnd"/>
      <w:r w:rsidRPr="00C617D9">
        <w:rPr>
          <w:sz w:val="24"/>
          <w:szCs w:val="24"/>
        </w:rPr>
        <w:t xml:space="preserve"> Cell Kit Cover Letter for Iowa Respondents</w:t>
      </w:r>
    </w:p>
    <w:p w:rsidR="00C617D9" w:rsidRPr="00C617D9" w:rsidRDefault="00C617D9" w:rsidP="00C617D9">
      <w:pPr>
        <w:tabs>
          <w:tab w:val="left" w:pos="2160"/>
        </w:tabs>
        <w:ind w:left="2880" w:hanging="2880"/>
        <w:rPr>
          <w:sz w:val="24"/>
          <w:szCs w:val="24"/>
        </w:rPr>
      </w:pPr>
      <w:proofErr w:type="gramStart"/>
      <w:r w:rsidRPr="00C617D9">
        <w:rPr>
          <w:sz w:val="24"/>
          <w:szCs w:val="24"/>
        </w:rPr>
        <w:t>Attachment 15B.</w:t>
      </w:r>
      <w:proofErr w:type="gramEnd"/>
      <w:r w:rsidRPr="00C617D9">
        <w:rPr>
          <w:sz w:val="24"/>
          <w:szCs w:val="24"/>
        </w:rPr>
        <w:tab/>
        <w:t xml:space="preserve">Phase III </w:t>
      </w:r>
      <w:proofErr w:type="spellStart"/>
      <w:r w:rsidRPr="00C617D9">
        <w:rPr>
          <w:sz w:val="24"/>
          <w:szCs w:val="24"/>
        </w:rPr>
        <w:t>Buccal</w:t>
      </w:r>
      <w:proofErr w:type="spellEnd"/>
      <w:r w:rsidRPr="00C617D9">
        <w:rPr>
          <w:sz w:val="24"/>
          <w:szCs w:val="24"/>
        </w:rPr>
        <w:t xml:space="preserve"> Cell Collection Directions for Iowa Respondents </w:t>
      </w:r>
      <w:r w:rsidRPr="00C617D9">
        <w:rPr>
          <w:sz w:val="24"/>
          <w:szCs w:val="24"/>
        </w:rPr>
        <w:tab/>
      </w:r>
    </w:p>
    <w:p w:rsidR="00C617D9" w:rsidRPr="00C617D9" w:rsidRDefault="00C617D9" w:rsidP="00C617D9">
      <w:pPr>
        <w:tabs>
          <w:tab w:val="left" w:pos="2160"/>
        </w:tabs>
        <w:ind w:left="2880" w:hanging="2880"/>
        <w:rPr>
          <w:sz w:val="24"/>
          <w:szCs w:val="24"/>
        </w:rPr>
      </w:pPr>
      <w:proofErr w:type="gramStart"/>
      <w:r w:rsidRPr="00C617D9">
        <w:rPr>
          <w:sz w:val="24"/>
          <w:szCs w:val="24"/>
        </w:rPr>
        <w:t>Attachment 15C.</w:t>
      </w:r>
      <w:proofErr w:type="gramEnd"/>
      <w:r w:rsidRPr="00C617D9">
        <w:rPr>
          <w:sz w:val="24"/>
          <w:szCs w:val="24"/>
        </w:rPr>
        <w:tab/>
        <w:t xml:space="preserve">Phase III </w:t>
      </w:r>
      <w:proofErr w:type="spellStart"/>
      <w:r w:rsidRPr="00C617D9">
        <w:rPr>
          <w:sz w:val="24"/>
          <w:szCs w:val="24"/>
        </w:rPr>
        <w:t>Buccal</w:t>
      </w:r>
      <w:proofErr w:type="spellEnd"/>
      <w:r w:rsidRPr="00C617D9">
        <w:rPr>
          <w:sz w:val="24"/>
          <w:szCs w:val="24"/>
        </w:rPr>
        <w:t xml:space="preserve"> Cell Answers to Questions for Iowa Respondents with Prostate Cancer </w:t>
      </w:r>
    </w:p>
    <w:p w:rsidR="00C617D9" w:rsidRPr="00C617D9" w:rsidRDefault="00C617D9" w:rsidP="00C617D9">
      <w:pPr>
        <w:tabs>
          <w:tab w:val="left" w:pos="2160"/>
        </w:tabs>
        <w:ind w:left="2880" w:hanging="2880"/>
        <w:rPr>
          <w:sz w:val="24"/>
          <w:szCs w:val="24"/>
        </w:rPr>
      </w:pPr>
      <w:proofErr w:type="gramStart"/>
      <w:r w:rsidRPr="00C617D9">
        <w:rPr>
          <w:sz w:val="24"/>
          <w:szCs w:val="24"/>
        </w:rPr>
        <w:t>Attachment 15D.</w:t>
      </w:r>
      <w:proofErr w:type="gramEnd"/>
      <w:r w:rsidRPr="00C617D9">
        <w:rPr>
          <w:sz w:val="24"/>
          <w:szCs w:val="24"/>
        </w:rPr>
        <w:tab/>
        <w:t xml:space="preserve">Phase III </w:t>
      </w:r>
      <w:proofErr w:type="spellStart"/>
      <w:r w:rsidRPr="00C617D9">
        <w:rPr>
          <w:sz w:val="24"/>
          <w:szCs w:val="24"/>
        </w:rPr>
        <w:t>Buccal</w:t>
      </w:r>
      <w:proofErr w:type="spellEnd"/>
      <w:r w:rsidRPr="00C617D9">
        <w:rPr>
          <w:sz w:val="24"/>
          <w:szCs w:val="24"/>
        </w:rPr>
        <w:t xml:space="preserve"> Cell Answers to Questions for Iowa Respondents with NHL</w:t>
      </w:r>
    </w:p>
    <w:p w:rsidR="00C617D9" w:rsidRPr="00C617D9" w:rsidRDefault="00C617D9" w:rsidP="00C617D9">
      <w:pPr>
        <w:tabs>
          <w:tab w:val="left" w:pos="2160"/>
        </w:tabs>
        <w:ind w:left="2880" w:hanging="2880"/>
        <w:rPr>
          <w:sz w:val="24"/>
          <w:szCs w:val="24"/>
        </w:rPr>
      </w:pPr>
      <w:proofErr w:type="gramStart"/>
      <w:r w:rsidRPr="00C617D9">
        <w:rPr>
          <w:sz w:val="24"/>
          <w:szCs w:val="24"/>
        </w:rPr>
        <w:t>Attachment 15E.</w:t>
      </w:r>
      <w:proofErr w:type="gramEnd"/>
      <w:r w:rsidRPr="00C617D9">
        <w:rPr>
          <w:sz w:val="24"/>
          <w:szCs w:val="24"/>
        </w:rPr>
        <w:tab/>
        <w:t xml:space="preserve">Phase III </w:t>
      </w:r>
      <w:proofErr w:type="spellStart"/>
      <w:r w:rsidRPr="00C617D9">
        <w:rPr>
          <w:sz w:val="24"/>
          <w:szCs w:val="24"/>
        </w:rPr>
        <w:t>Buccal</w:t>
      </w:r>
      <w:proofErr w:type="spellEnd"/>
      <w:r w:rsidRPr="00C617D9">
        <w:rPr>
          <w:sz w:val="24"/>
          <w:szCs w:val="24"/>
        </w:rPr>
        <w:t xml:space="preserve"> Cell Kit Cover Letter for North Carolina Respondents</w:t>
      </w:r>
    </w:p>
    <w:p w:rsidR="00C617D9" w:rsidRPr="00C617D9" w:rsidRDefault="00C617D9" w:rsidP="00C617D9">
      <w:pPr>
        <w:tabs>
          <w:tab w:val="left" w:pos="2160"/>
        </w:tabs>
        <w:ind w:left="2880" w:hanging="2880"/>
        <w:rPr>
          <w:sz w:val="24"/>
          <w:szCs w:val="24"/>
        </w:rPr>
      </w:pPr>
      <w:proofErr w:type="gramStart"/>
      <w:r w:rsidRPr="00C617D9">
        <w:rPr>
          <w:sz w:val="24"/>
          <w:szCs w:val="24"/>
        </w:rPr>
        <w:t>Attachment 15F.</w:t>
      </w:r>
      <w:proofErr w:type="gramEnd"/>
      <w:r w:rsidRPr="00C617D9">
        <w:rPr>
          <w:sz w:val="24"/>
          <w:szCs w:val="24"/>
        </w:rPr>
        <w:tab/>
        <w:t xml:space="preserve">Phase III </w:t>
      </w:r>
      <w:proofErr w:type="spellStart"/>
      <w:r w:rsidRPr="00C617D9">
        <w:rPr>
          <w:sz w:val="24"/>
          <w:szCs w:val="24"/>
        </w:rPr>
        <w:t>Buccal</w:t>
      </w:r>
      <w:proofErr w:type="spellEnd"/>
      <w:r w:rsidRPr="00C617D9">
        <w:rPr>
          <w:sz w:val="24"/>
          <w:szCs w:val="24"/>
        </w:rPr>
        <w:t xml:space="preserve"> Cell Instructions for North Carolina Respondents</w:t>
      </w:r>
    </w:p>
    <w:p w:rsidR="00C617D9" w:rsidRPr="00C617D9" w:rsidRDefault="00C617D9" w:rsidP="00C617D9">
      <w:pPr>
        <w:tabs>
          <w:tab w:val="left" w:pos="2160"/>
        </w:tabs>
        <w:ind w:left="2880" w:hanging="2880"/>
        <w:rPr>
          <w:sz w:val="24"/>
          <w:szCs w:val="24"/>
        </w:rPr>
      </w:pPr>
      <w:proofErr w:type="gramStart"/>
      <w:r w:rsidRPr="00C617D9">
        <w:rPr>
          <w:sz w:val="24"/>
          <w:szCs w:val="24"/>
        </w:rPr>
        <w:t>Attachment 15G.</w:t>
      </w:r>
      <w:proofErr w:type="gramEnd"/>
      <w:r w:rsidRPr="00C617D9">
        <w:rPr>
          <w:sz w:val="24"/>
          <w:szCs w:val="24"/>
        </w:rPr>
        <w:tab/>
        <w:t xml:space="preserve">Phase III </w:t>
      </w:r>
      <w:proofErr w:type="spellStart"/>
      <w:r w:rsidRPr="00C617D9">
        <w:rPr>
          <w:sz w:val="24"/>
          <w:szCs w:val="24"/>
        </w:rPr>
        <w:t>Buccal</w:t>
      </w:r>
      <w:proofErr w:type="spellEnd"/>
      <w:r w:rsidRPr="00C617D9">
        <w:rPr>
          <w:sz w:val="24"/>
          <w:szCs w:val="24"/>
        </w:rPr>
        <w:t xml:space="preserve"> Cell Collection FAQs for North Carolina Respondents</w:t>
      </w:r>
    </w:p>
    <w:p w:rsidR="00C617D9" w:rsidRPr="00C617D9" w:rsidRDefault="00C617D9" w:rsidP="00C617D9">
      <w:pPr>
        <w:tabs>
          <w:tab w:val="left" w:pos="2160"/>
        </w:tabs>
        <w:ind w:left="2880" w:hanging="2880"/>
        <w:rPr>
          <w:sz w:val="24"/>
          <w:szCs w:val="24"/>
        </w:rPr>
      </w:pPr>
    </w:p>
    <w:p w:rsidR="00C617D9" w:rsidRPr="00C617D9" w:rsidRDefault="00C617D9" w:rsidP="00C617D9">
      <w:pPr>
        <w:tabs>
          <w:tab w:val="left" w:pos="2160"/>
        </w:tabs>
        <w:ind w:left="2880" w:hanging="2880"/>
        <w:rPr>
          <w:sz w:val="24"/>
          <w:szCs w:val="24"/>
        </w:rPr>
      </w:pPr>
      <w:proofErr w:type="gramStart"/>
      <w:r w:rsidRPr="00C617D9">
        <w:rPr>
          <w:sz w:val="24"/>
          <w:szCs w:val="24"/>
        </w:rPr>
        <w:t>Attachment 16A.</w:t>
      </w:r>
      <w:proofErr w:type="gramEnd"/>
      <w:r w:rsidRPr="00C617D9">
        <w:rPr>
          <w:sz w:val="24"/>
          <w:szCs w:val="24"/>
        </w:rPr>
        <w:tab/>
        <w:t xml:space="preserve">Phase III </w:t>
      </w:r>
      <w:proofErr w:type="spellStart"/>
      <w:r w:rsidRPr="00C617D9">
        <w:rPr>
          <w:sz w:val="24"/>
          <w:szCs w:val="24"/>
        </w:rPr>
        <w:t>Buccal</w:t>
      </w:r>
      <w:proofErr w:type="spellEnd"/>
      <w:r w:rsidRPr="00C617D9">
        <w:rPr>
          <w:sz w:val="24"/>
          <w:szCs w:val="24"/>
        </w:rPr>
        <w:t xml:space="preserve"> Cell Reminder Call Script for Iowa Respondents</w:t>
      </w:r>
    </w:p>
    <w:p w:rsidR="00C617D9" w:rsidRPr="00C617D9" w:rsidRDefault="00C617D9" w:rsidP="00C617D9">
      <w:pPr>
        <w:tabs>
          <w:tab w:val="left" w:pos="2160"/>
        </w:tabs>
        <w:ind w:left="2880" w:hanging="2880"/>
        <w:rPr>
          <w:sz w:val="24"/>
          <w:szCs w:val="24"/>
        </w:rPr>
      </w:pPr>
      <w:proofErr w:type="gramStart"/>
      <w:r w:rsidRPr="00C617D9">
        <w:rPr>
          <w:sz w:val="24"/>
          <w:szCs w:val="24"/>
        </w:rPr>
        <w:t>Attachment 16B.</w:t>
      </w:r>
      <w:proofErr w:type="gramEnd"/>
      <w:r w:rsidRPr="00C617D9">
        <w:rPr>
          <w:sz w:val="24"/>
          <w:szCs w:val="24"/>
        </w:rPr>
        <w:tab/>
        <w:t xml:space="preserve">Phase III </w:t>
      </w:r>
      <w:proofErr w:type="spellStart"/>
      <w:r w:rsidRPr="00C617D9">
        <w:rPr>
          <w:sz w:val="24"/>
          <w:szCs w:val="24"/>
        </w:rPr>
        <w:t>Buccal</w:t>
      </w:r>
      <w:proofErr w:type="spellEnd"/>
      <w:r w:rsidRPr="00C617D9">
        <w:rPr>
          <w:sz w:val="24"/>
          <w:szCs w:val="24"/>
        </w:rPr>
        <w:t xml:space="preserve"> Cell Reminder Call Script for North Carolina Respondents</w:t>
      </w:r>
    </w:p>
    <w:p w:rsidR="00C617D9" w:rsidRPr="00C617D9" w:rsidRDefault="00C617D9" w:rsidP="00C617D9">
      <w:pPr>
        <w:tabs>
          <w:tab w:val="left" w:pos="2160"/>
        </w:tabs>
        <w:ind w:left="2880" w:hanging="2880"/>
        <w:rPr>
          <w:sz w:val="24"/>
          <w:szCs w:val="24"/>
        </w:rPr>
      </w:pPr>
    </w:p>
    <w:p w:rsidR="00C617D9" w:rsidRPr="00C617D9" w:rsidRDefault="00C617D9" w:rsidP="00C617D9">
      <w:pPr>
        <w:tabs>
          <w:tab w:val="left" w:pos="2160"/>
        </w:tabs>
        <w:ind w:left="2880" w:hanging="2880"/>
        <w:rPr>
          <w:sz w:val="24"/>
          <w:szCs w:val="24"/>
        </w:rPr>
      </w:pPr>
      <w:proofErr w:type="gramStart"/>
      <w:r w:rsidRPr="00C617D9">
        <w:rPr>
          <w:sz w:val="24"/>
          <w:szCs w:val="24"/>
        </w:rPr>
        <w:t>Attachment 17A.</w:t>
      </w:r>
      <w:proofErr w:type="gramEnd"/>
      <w:r w:rsidRPr="00C617D9">
        <w:rPr>
          <w:sz w:val="24"/>
          <w:szCs w:val="24"/>
        </w:rPr>
        <w:tab/>
        <w:t xml:space="preserve">Phase III </w:t>
      </w:r>
      <w:proofErr w:type="spellStart"/>
      <w:r w:rsidRPr="00C617D9">
        <w:rPr>
          <w:sz w:val="24"/>
          <w:szCs w:val="24"/>
        </w:rPr>
        <w:t>Buccal</w:t>
      </w:r>
      <w:proofErr w:type="spellEnd"/>
      <w:r w:rsidRPr="00C617D9">
        <w:rPr>
          <w:sz w:val="24"/>
          <w:szCs w:val="24"/>
        </w:rPr>
        <w:t xml:space="preserve"> Cell Missing Consent Form Script for Iowa Respondents</w:t>
      </w:r>
    </w:p>
    <w:p w:rsidR="00C617D9" w:rsidRPr="00C617D9" w:rsidRDefault="00C617D9" w:rsidP="00C617D9">
      <w:pPr>
        <w:tabs>
          <w:tab w:val="left" w:pos="2160"/>
        </w:tabs>
        <w:ind w:left="2880" w:hanging="2880"/>
        <w:rPr>
          <w:sz w:val="24"/>
          <w:szCs w:val="24"/>
        </w:rPr>
      </w:pPr>
      <w:proofErr w:type="gramStart"/>
      <w:r w:rsidRPr="00C617D9">
        <w:rPr>
          <w:sz w:val="24"/>
          <w:szCs w:val="24"/>
        </w:rPr>
        <w:t>Attachment 17B.</w:t>
      </w:r>
      <w:proofErr w:type="gramEnd"/>
      <w:r w:rsidRPr="00C617D9">
        <w:rPr>
          <w:sz w:val="24"/>
          <w:szCs w:val="24"/>
        </w:rPr>
        <w:tab/>
        <w:t xml:space="preserve">Phase III </w:t>
      </w:r>
      <w:proofErr w:type="spellStart"/>
      <w:r w:rsidRPr="00C617D9">
        <w:rPr>
          <w:sz w:val="24"/>
          <w:szCs w:val="24"/>
        </w:rPr>
        <w:t>Buccal</w:t>
      </w:r>
      <w:proofErr w:type="spellEnd"/>
      <w:r w:rsidRPr="00C617D9">
        <w:rPr>
          <w:sz w:val="24"/>
          <w:szCs w:val="24"/>
        </w:rPr>
        <w:t xml:space="preserve"> Cell Re-Mail Consent Form Cover Letter for Iowa Respondents</w:t>
      </w:r>
    </w:p>
    <w:p w:rsidR="00C617D9" w:rsidRPr="00C617D9" w:rsidRDefault="00C617D9" w:rsidP="00C617D9">
      <w:pPr>
        <w:tabs>
          <w:tab w:val="left" w:pos="2160"/>
        </w:tabs>
        <w:ind w:left="2880" w:hanging="2880"/>
        <w:rPr>
          <w:sz w:val="24"/>
          <w:szCs w:val="24"/>
        </w:rPr>
      </w:pPr>
    </w:p>
    <w:p w:rsidR="00C617D9" w:rsidRPr="00C617D9" w:rsidRDefault="00C617D9" w:rsidP="00C617D9">
      <w:pPr>
        <w:tabs>
          <w:tab w:val="left" w:pos="2160"/>
        </w:tabs>
        <w:ind w:left="2880" w:hanging="2880"/>
        <w:rPr>
          <w:sz w:val="24"/>
          <w:szCs w:val="24"/>
        </w:rPr>
      </w:pPr>
      <w:proofErr w:type="gramStart"/>
      <w:r w:rsidRPr="00C617D9">
        <w:rPr>
          <w:sz w:val="24"/>
          <w:szCs w:val="24"/>
        </w:rPr>
        <w:t>Attachment 18A.</w:t>
      </w:r>
      <w:proofErr w:type="gramEnd"/>
      <w:r w:rsidRPr="00C617D9">
        <w:rPr>
          <w:sz w:val="24"/>
          <w:szCs w:val="24"/>
        </w:rPr>
        <w:tab/>
        <w:t xml:space="preserve">Phase III </w:t>
      </w:r>
      <w:proofErr w:type="spellStart"/>
      <w:r w:rsidRPr="00C617D9">
        <w:rPr>
          <w:sz w:val="24"/>
          <w:szCs w:val="24"/>
        </w:rPr>
        <w:t>Buccal</w:t>
      </w:r>
      <w:proofErr w:type="spellEnd"/>
      <w:r w:rsidRPr="00C617D9">
        <w:rPr>
          <w:sz w:val="24"/>
          <w:szCs w:val="24"/>
        </w:rPr>
        <w:t xml:space="preserve"> Cell Re-Contact Script for Missing or Damaged Kits for Iowa Respondents</w:t>
      </w:r>
    </w:p>
    <w:p w:rsidR="00C617D9" w:rsidRPr="00C617D9" w:rsidRDefault="00C617D9" w:rsidP="00C617D9">
      <w:pPr>
        <w:tabs>
          <w:tab w:val="left" w:pos="2160"/>
        </w:tabs>
        <w:ind w:left="2880" w:hanging="2880"/>
        <w:rPr>
          <w:sz w:val="24"/>
          <w:szCs w:val="24"/>
        </w:rPr>
      </w:pPr>
      <w:proofErr w:type="gramStart"/>
      <w:r w:rsidRPr="00C617D9">
        <w:rPr>
          <w:sz w:val="24"/>
          <w:szCs w:val="24"/>
        </w:rPr>
        <w:t>Attachment 18B.</w:t>
      </w:r>
      <w:proofErr w:type="gramEnd"/>
      <w:r w:rsidRPr="00C617D9">
        <w:rPr>
          <w:sz w:val="24"/>
          <w:szCs w:val="24"/>
        </w:rPr>
        <w:t xml:space="preserve"> </w:t>
      </w:r>
      <w:r w:rsidRPr="00C617D9">
        <w:rPr>
          <w:sz w:val="24"/>
          <w:szCs w:val="24"/>
        </w:rPr>
        <w:tab/>
        <w:t xml:space="preserve">Phase III </w:t>
      </w:r>
      <w:proofErr w:type="spellStart"/>
      <w:r w:rsidRPr="00C617D9">
        <w:rPr>
          <w:sz w:val="24"/>
          <w:szCs w:val="24"/>
        </w:rPr>
        <w:t>Buccal</w:t>
      </w:r>
      <w:proofErr w:type="spellEnd"/>
      <w:r w:rsidRPr="00C617D9">
        <w:rPr>
          <w:sz w:val="24"/>
          <w:szCs w:val="24"/>
        </w:rPr>
        <w:t xml:space="preserve"> Cell Re-Mail Kit Cover Letter for Iowa Respondents</w:t>
      </w:r>
    </w:p>
    <w:p w:rsidR="00C617D9" w:rsidRPr="00C617D9" w:rsidRDefault="00C617D9" w:rsidP="00C617D9">
      <w:pPr>
        <w:rPr>
          <w:sz w:val="24"/>
          <w:szCs w:val="24"/>
        </w:rPr>
      </w:pPr>
    </w:p>
    <w:p w:rsidR="00C617D9" w:rsidRPr="0049714D" w:rsidRDefault="00C617D9" w:rsidP="0049714D">
      <w:pPr>
        <w:rPr>
          <w:sz w:val="24"/>
          <w:szCs w:val="24"/>
          <w:highlight w:val="yellow"/>
        </w:rPr>
      </w:pPr>
      <w:r w:rsidRPr="0049714D">
        <w:rPr>
          <w:sz w:val="24"/>
          <w:szCs w:val="24"/>
          <w:highlight w:val="yellow"/>
        </w:rPr>
        <w:t>Attachment 19</w:t>
      </w:r>
      <w:r w:rsidRPr="0049714D">
        <w:rPr>
          <w:sz w:val="24"/>
          <w:szCs w:val="24"/>
          <w:highlight w:val="yellow"/>
        </w:rPr>
        <w:tab/>
      </w:r>
      <w:r w:rsidRPr="0049714D">
        <w:rPr>
          <w:sz w:val="24"/>
          <w:szCs w:val="24"/>
          <w:highlight w:val="yellow"/>
        </w:rPr>
        <w:tab/>
        <w:t>BEEA Computer Assisted In-Person Interview</w:t>
      </w:r>
      <w:r w:rsidR="00F0158C">
        <w:rPr>
          <w:sz w:val="24"/>
          <w:szCs w:val="24"/>
          <w:highlight w:val="yellow"/>
        </w:rPr>
        <w:t xml:space="preserve"> </w:t>
      </w:r>
      <w:r w:rsidRPr="0049714D">
        <w:rPr>
          <w:sz w:val="24"/>
          <w:szCs w:val="24"/>
          <w:highlight w:val="yellow"/>
        </w:rPr>
        <w:t xml:space="preserve">(CAPI). </w:t>
      </w:r>
    </w:p>
    <w:p w:rsidR="00C617D9" w:rsidRPr="0049714D" w:rsidRDefault="00C617D9" w:rsidP="0049714D">
      <w:pPr>
        <w:rPr>
          <w:sz w:val="24"/>
          <w:szCs w:val="24"/>
          <w:highlight w:val="yellow"/>
        </w:rPr>
      </w:pPr>
    </w:p>
    <w:p w:rsidR="00C617D9" w:rsidRPr="0049714D" w:rsidRDefault="00C617D9" w:rsidP="0049714D">
      <w:pPr>
        <w:tabs>
          <w:tab w:val="left" w:pos="2160"/>
        </w:tabs>
        <w:ind w:left="2880" w:hanging="2880"/>
        <w:rPr>
          <w:sz w:val="24"/>
          <w:szCs w:val="24"/>
          <w:highlight w:val="yellow"/>
        </w:rPr>
      </w:pPr>
      <w:r w:rsidRPr="0049714D">
        <w:rPr>
          <w:sz w:val="24"/>
          <w:szCs w:val="24"/>
          <w:highlight w:val="yellow"/>
        </w:rPr>
        <w:t>Attachment 20A</w:t>
      </w:r>
      <w:r w:rsidRPr="0049714D">
        <w:rPr>
          <w:sz w:val="24"/>
          <w:szCs w:val="24"/>
          <w:highlight w:val="yellow"/>
        </w:rPr>
        <w:tab/>
        <w:t>BEEA Computer Assisted Telephone Interview (CATI) for Randomly Selected Respondents</w:t>
      </w:r>
    </w:p>
    <w:p w:rsidR="00C617D9" w:rsidRPr="0049714D" w:rsidRDefault="00C617D9" w:rsidP="0049714D">
      <w:pPr>
        <w:tabs>
          <w:tab w:val="left" w:pos="2160"/>
        </w:tabs>
        <w:ind w:left="2880" w:hanging="2880"/>
        <w:rPr>
          <w:sz w:val="24"/>
          <w:szCs w:val="24"/>
          <w:highlight w:val="yellow"/>
        </w:rPr>
      </w:pPr>
      <w:r w:rsidRPr="0049714D">
        <w:rPr>
          <w:sz w:val="24"/>
          <w:szCs w:val="24"/>
          <w:highlight w:val="yellow"/>
        </w:rPr>
        <w:t>Attachment 20B</w:t>
      </w:r>
      <w:r w:rsidRPr="0049714D">
        <w:rPr>
          <w:sz w:val="24"/>
          <w:szCs w:val="24"/>
          <w:highlight w:val="yellow"/>
        </w:rPr>
        <w:tab/>
        <w:t>BEEA CATI for Recently Exposed Respondents</w:t>
      </w:r>
    </w:p>
    <w:p w:rsidR="00C617D9" w:rsidRPr="0049714D" w:rsidRDefault="00C617D9" w:rsidP="0049714D">
      <w:pPr>
        <w:tabs>
          <w:tab w:val="left" w:pos="2160"/>
        </w:tabs>
        <w:ind w:left="2880" w:hanging="2880"/>
        <w:rPr>
          <w:sz w:val="24"/>
          <w:szCs w:val="24"/>
          <w:highlight w:val="yellow"/>
        </w:rPr>
      </w:pPr>
    </w:p>
    <w:p w:rsidR="00C617D9" w:rsidRPr="0049714D" w:rsidRDefault="00C617D9" w:rsidP="0049714D">
      <w:pPr>
        <w:tabs>
          <w:tab w:val="left" w:pos="2160"/>
        </w:tabs>
        <w:ind w:left="2880" w:hanging="2880"/>
        <w:rPr>
          <w:sz w:val="24"/>
          <w:szCs w:val="24"/>
          <w:highlight w:val="yellow"/>
        </w:rPr>
      </w:pPr>
      <w:r w:rsidRPr="0049714D">
        <w:rPr>
          <w:sz w:val="24"/>
          <w:szCs w:val="24"/>
          <w:highlight w:val="yellow"/>
        </w:rPr>
        <w:t>Attachment 21A</w:t>
      </w:r>
      <w:r w:rsidRPr="0049714D">
        <w:rPr>
          <w:sz w:val="24"/>
          <w:szCs w:val="24"/>
          <w:highlight w:val="yellow"/>
        </w:rPr>
        <w:tab/>
        <w:t>BEEA Introductory Letter for Iowa Respondents</w:t>
      </w:r>
    </w:p>
    <w:p w:rsidR="00C617D9" w:rsidRPr="0049714D" w:rsidRDefault="00C617D9" w:rsidP="0049714D">
      <w:pPr>
        <w:tabs>
          <w:tab w:val="left" w:pos="2160"/>
        </w:tabs>
        <w:ind w:left="2880" w:hanging="2880"/>
        <w:rPr>
          <w:sz w:val="24"/>
          <w:szCs w:val="24"/>
          <w:highlight w:val="yellow"/>
        </w:rPr>
      </w:pPr>
      <w:r w:rsidRPr="0049714D">
        <w:rPr>
          <w:sz w:val="24"/>
          <w:szCs w:val="24"/>
          <w:highlight w:val="yellow"/>
        </w:rPr>
        <w:t>Attachment 21B</w:t>
      </w:r>
      <w:r w:rsidRPr="0049714D">
        <w:rPr>
          <w:sz w:val="24"/>
          <w:szCs w:val="24"/>
          <w:highlight w:val="yellow"/>
        </w:rPr>
        <w:tab/>
        <w:t>BEEA Introductory Letter for North Carolina Respondents</w:t>
      </w:r>
    </w:p>
    <w:p w:rsidR="00B70259" w:rsidRPr="0049714D" w:rsidRDefault="00B70259" w:rsidP="00B70259">
      <w:pPr>
        <w:tabs>
          <w:tab w:val="left" w:pos="2160"/>
        </w:tabs>
        <w:ind w:left="2880" w:hanging="2880"/>
        <w:rPr>
          <w:sz w:val="24"/>
          <w:szCs w:val="24"/>
          <w:highlight w:val="yellow"/>
        </w:rPr>
      </w:pPr>
      <w:r w:rsidRPr="009A6040">
        <w:rPr>
          <w:sz w:val="24"/>
          <w:szCs w:val="24"/>
          <w:highlight w:val="yellow"/>
        </w:rPr>
        <w:t>Attachment 21C</w:t>
      </w:r>
      <w:r w:rsidRPr="009A6040">
        <w:rPr>
          <w:sz w:val="24"/>
          <w:szCs w:val="24"/>
          <w:highlight w:val="yellow"/>
        </w:rPr>
        <w:tab/>
        <w:t xml:space="preserve">BEEA Brochure/Fact Sheet Content for Iowa Randomly Selected </w:t>
      </w:r>
      <w:r w:rsidRPr="0049714D">
        <w:rPr>
          <w:sz w:val="24"/>
          <w:szCs w:val="24"/>
          <w:highlight w:val="yellow"/>
        </w:rPr>
        <w:t>Respondents</w:t>
      </w:r>
    </w:p>
    <w:p w:rsidR="00B70259" w:rsidRPr="0049714D" w:rsidRDefault="00B70259" w:rsidP="00B70259">
      <w:pPr>
        <w:tabs>
          <w:tab w:val="left" w:pos="2160"/>
        </w:tabs>
        <w:ind w:left="2880" w:hanging="2880"/>
        <w:rPr>
          <w:sz w:val="24"/>
          <w:szCs w:val="24"/>
          <w:highlight w:val="yellow"/>
        </w:rPr>
      </w:pPr>
      <w:r w:rsidRPr="009A6040">
        <w:rPr>
          <w:sz w:val="24"/>
          <w:szCs w:val="24"/>
          <w:highlight w:val="yellow"/>
        </w:rPr>
        <w:t>Attachment 21</w:t>
      </w:r>
      <w:r>
        <w:rPr>
          <w:sz w:val="24"/>
          <w:szCs w:val="24"/>
          <w:highlight w:val="yellow"/>
        </w:rPr>
        <w:t>D</w:t>
      </w:r>
      <w:r w:rsidRPr="009A6040">
        <w:rPr>
          <w:sz w:val="24"/>
          <w:szCs w:val="24"/>
          <w:highlight w:val="yellow"/>
        </w:rPr>
        <w:tab/>
        <w:t xml:space="preserve">BEEA Brochure/Fact Sheet Content for </w:t>
      </w:r>
      <w:r>
        <w:rPr>
          <w:sz w:val="24"/>
          <w:szCs w:val="24"/>
          <w:highlight w:val="yellow"/>
        </w:rPr>
        <w:t>North Carolina</w:t>
      </w:r>
      <w:r w:rsidRPr="009A6040">
        <w:rPr>
          <w:sz w:val="24"/>
          <w:szCs w:val="24"/>
          <w:highlight w:val="yellow"/>
        </w:rPr>
        <w:t xml:space="preserve"> Randomly Selected </w:t>
      </w:r>
      <w:r w:rsidRPr="0049714D">
        <w:rPr>
          <w:sz w:val="24"/>
          <w:szCs w:val="24"/>
          <w:highlight w:val="yellow"/>
        </w:rPr>
        <w:t>Respondents</w:t>
      </w:r>
    </w:p>
    <w:p w:rsidR="00B70259" w:rsidRPr="0049714D" w:rsidRDefault="00B70259" w:rsidP="00B70259">
      <w:pPr>
        <w:tabs>
          <w:tab w:val="left" w:pos="2160"/>
        </w:tabs>
        <w:ind w:left="2880" w:hanging="2880"/>
        <w:rPr>
          <w:sz w:val="24"/>
          <w:szCs w:val="24"/>
          <w:highlight w:val="yellow"/>
        </w:rPr>
      </w:pPr>
      <w:r w:rsidRPr="009A6040">
        <w:rPr>
          <w:sz w:val="24"/>
          <w:szCs w:val="24"/>
          <w:highlight w:val="yellow"/>
        </w:rPr>
        <w:t>Attachment 21</w:t>
      </w:r>
      <w:r>
        <w:rPr>
          <w:sz w:val="24"/>
          <w:szCs w:val="24"/>
          <w:highlight w:val="yellow"/>
        </w:rPr>
        <w:t>E</w:t>
      </w:r>
      <w:r w:rsidRPr="009A6040">
        <w:rPr>
          <w:sz w:val="24"/>
          <w:szCs w:val="24"/>
          <w:highlight w:val="yellow"/>
        </w:rPr>
        <w:tab/>
        <w:t xml:space="preserve">BEEA Brochure/Fact Sheet Content for Iowa </w:t>
      </w:r>
      <w:r w:rsidRPr="0049714D">
        <w:rPr>
          <w:sz w:val="24"/>
          <w:szCs w:val="24"/>
          <w:highlight w:val="yellow"/>
        </w:rPr>
        <w:t>Recently Exposed Respondents</w:t>
      </w:r>
    </w:p>
    <w:p w:rsidR="00B70259" w:rsidRPr="0049714D" w:rsidRDefault="00B70259" w:rsidP="00B70259">
      <w:pPr>
        <w:tabs>
          <w:tab w:val="left" w:pos="2160"/>
        </w:tabs>
        <w:ind w:left="2880" w:hanging="2880"/>
        <w:rPr>
          <w:sz w:val="24"/>
          <w:szCs w:val="24"/>
          <w:highlight w:val="yellow"/>
        </w:rPr>
      </w:pPr>
      <w:r w:rsidRPr="009A6040">
        <w:rPr>
          <w:sz w:val="24"/>
          <w:szCs w:val="24"/>
          <w:highlight w:val="yellow"/>
        </w:rPr>
        <w:t>Attachment 21</w:t>
      </w:r>
      <w:r>
        <w:rPr>
          <w:sz w:val="24"/>
          <w:szCs w:val="24"/>
          <w:highlight w:val="yellow"/>
        </w:rPr>
        <w:t>F</w:t>
      </w:r>
      <w:r w:rsidRPr="009A6040">
        <w:rPr>
          <w:sz w:val="24"/>
          <w:szCs w:val="24"/>
          <w:highlight w:val="yellow"/>
        </w:rPr>
        <w:tab/>
        <w:t xml:space="preserve">BEEA Brochure/Fact Sheet Content for </w:t>
      </w:r>
      <w:r>
        <w:rPr>
          <w:sz w:val="24"/>
          <w:szCs w:val="24"/>
          <w:highlight w:val="yellow"/>
        </w:rPr>
        <w:t>North Carolina</w:t>
      </w:r>
      <w:r w:rsidRPr="009A6040">
        <w:rPr>
          <w:sz w:val="24"/>
          <w:szCs w:val="24"/>
          <w:highlight w:val="yellow"/>
        </w:rPr>
        <w:t xml:space="preserve"> </w:t>
      </w:r>
      <w:r w:rsidRPr="0049714D">
        <w:rPr>
          <w:sz w:val="24"/>
          <w:szCs w:val="24"/>
          <w:highlight w:val="yellow"/>
        </w:rPr>
        <w:t>Recently Exposed Respondents</w:t>
      </w:r>
    </w:p>
    <w:p w:rsidR="00C617D9" w:rsidRPr="0049714D" w:rsidRDefault="00C617D9" w:rsidP="0049714D">
      <w:pPr>
        <w:tabs>
          <w:tab w:val="left" w:pos="2160"/>
        </w:tabs>
        <w:ind w:left="2880" w:hanging="2880"/>
        <w:rPr>
          <w:sz w:val="24"/>
          <w:szCs w:val="24"/>
          <w:highlight w:val="yellow"/>
        </w:rPr>
      </w:pPr>
    </w:p>
    <w:p w:rsidR="000B7597" w:rsidRPr="0049714D" w:rsidRDefault="000B7597" w:rsidP="000B7597">
      <w:pPr>
        <w:tabs>
          <w:tab w:val="left" w:pos="2160"/>
        </w:tabs>
        <w:ind w:left="2880" w:hanging="2880"/>
        <w:rPr>
          <w:sz w:val="24"/>
          <w:szCs w:val="24"/>
          <w:highlight w:val="yellow"/>
        </w:rPr>
      </w:pPr>
      <w:r w:rsidRPr="0049714D">
        <w:rPr>
          <w:sz w:val="24"/>
          <w:szCs w:val="24"/>
          <w:highlight w:val="yellow"/>
        </w:rPr>
        <w:t>Attachment 22</w:t>
      </w:r>
      <w:r>
        <w:rPr>
          <w:sz w:val="24"/>
          <w:szCs w:val="24"/>
          <w:highlight w:val="yellow"/>
        </w:rPr>
        <w:t>A</w:t>
      </w:r>
      <w:r w:rsidRPr="0049714D">
        <w:rPr>
          <w:sz w:val="24"/>
          <w:szCs w:val="24"/>
          <w:highlight w:val="yellow"/>
        </w:rPr>
        <w:tab/>
        <w:t>BEEA Consent Form for Iowa Randomly Selected Respondents</w:t>
      </w:r>
    </w:p>
    <w:p w:rsidR="000B7597" w:rsidRPr="0049714D" w:rsidRDefault="000B7597" w:rsidP="000B7597">
      <w:pPr>
        <w:tabs>
          <w:tab w:val="left" w:pos="2160"/>
        </w:tabs>
        <w:ind w:left="2880" w:hanging="2880"/>
        <w:rPr>
          <w:sz w:val="24"/>
          <w:szCs w:val="24"/>
          <w:highlight w:val="yellow"/>
        </w:rPr>
      </w:pPr>
      <w:r w:rsidRPr="0049714D">
        <w:rPr>
          <w:sz w:val="24"/>
          <w:szCs w:val="24"/>
          <w:highlight w:val="yellow"/>
        </w:rPr>
        <w:t>Attachment 22</w:t>
      </w:r>
      <w:r>
        <w:rPr>
          <w:sz w:val="24"/>
          <w:szCs w:val="24"/>
          <w:highlight w:val="yellow"/>
        </w:rPr>
        <w:t>B</w:t>
      </w:r>
      <w:r w:rsidRPr="0049714D">
        <w:rPr>
          <w:sz w:val="24"/>
          <w:szCs w:val="24"/>
          <w:highlight w:val="yellow"/>
        </w:rPr>
        <w:tab/>
        <w:t>BEEA Consent Form for North Carolina Randomly Selected Respondents</w:t>
      </w:r>
    </w:p>
    <w:p w:rsidR="000B7597" w:rsidRPr="0049714D" w:rsidRDefault="000B7597" w:rsidP="000B7597">
      <w:pPr>
        <w:tabs>
          <w:tab w:val="left" w:pos="2160"/>
        </w:tabs>
        <w:ind w:left="2880" w:hanging="2880"/>
        <w:rPr>
          <w:sz w:val="24"/>
          <w:szCs w:val="24"/>
          <w:highlight w:val="yellow"/>
        </w:rPr>
      </w:pPr>
      <w:r w:rsidRPr="0049714D">
        <w:rPr>
          <w:sz w:val="24"/>
          <w:szCs w:val="24"/>
          <w:highlight w:val="yellow"/>
        </w:rPr>
        <w:lastRenderedPageBreak/>
        <w:t>Attachment 22</w:t>
      </w:r>
      <w:r>
        <w:rPr>
          <w:sz w:val="24"/>
          <w:szCs w:val="24"/>
          <w:highlight w:val="yellow"/>
        </w:rPr>
        <w:t>C</w:t>
      </w:r>
      <w:r w:rsidRPr="0049714D">
        <w:rPr>
          <w:sz w:val="24"/>
          <w:szCs w:val="24"/>
          <w:highlight w:val="yellow"/>
        </w:rPr>
        <w:tab/>
        <w:t>BEEA Consent Form for Iowa Recently Exposed Respondents</w:t>
      </w:r>
    </w:p>
    <w:p w:rsidR="000B7597" w:rsidRPr="00C617D9" w:rsidRDefault="000B7597" w:rsidP="000B7597">
      <w:pPr>
        <w:tabs>
          <w:tab w:val="left" w:pos="2160"/>
        </w:tabs>
        <w:ind w:left="2880" w:hanging="2880"/>
        <w:rPr>
          <w:sz w:val="24"/>
          <w:szCs w:val="24"/>
        </w:rPr>
      </w:pPr>
      <w:r w:rsidRPr="0049714D">
        <w:rPr>
          <w:sz w:val="24"/>
          <w:szCs w:val="24"/>
          <w:highlight w:val="yellow"/>
        </w:rPr>
        <w:t>Attachment 22</w:t>
      </w:r>
      <w:r>
        <w:rPr>
          <w:sz w:val="24"/>
          <w:szCs w:val="24"/>
          <w:highlight w:val="yellow"/>
        </w:rPr>
        <w:t>D</w:t>
      </w:r>
      <w:r w:rsidRPr="0049714D">
        <w:rPr>
          <w:sz w:val="24"/>
          <w:szCs w:val="24"/>
          <w:highlight w:val="yellow"/>
        </w:rPr>
        <w:tab/>
        <w:t>BEEA Consent Form for North Carolina Recently Exposed Respondents</w:t>
      </w:r>
    </w:p>
    <w:p w:rsidR="000B7597" w:rsidRDefault="000B7597" w:rsidP="0049714D">
      <w:pPr>
        <w:tabs>
          <w:tab w:val="left" w:pos="2160"/>
        </w:tabs>
        <w:ind w:left="2880" w:hanging="2880"/>
        <w:rPr>
          <w:sz w:val="24"/>
          <w:szCs w:val="24"/>
          <w:highlight w:val="yellow"/>
        </w:rPr>
      </w:pPr>
    </w:p>
    <w:p w:rsidR="00C617D9" w:rsidRPr="0049714D" w:rsidRDefault="000B7597" w:rsidP="0049714D">
      <w:pPr>
        <w:tabs>
          <w:tab w:val="left" w:pos="2160"/>
        </w:tabs>
        <w:ind w:left="2880" w:hanging="2880"/>
        <w:rPr>
          <w:sz w:val="24"/>
          <w:szCs w:val="24"/>
          <w:highlight w:val="yellow"/>
        </w:rPr>
      </w:pPr>
      <w:r>
        <w:rPr>
          <w:sz w:val="24"/>
          <w:szCs w:val="24"/>
          <w:highlight w:val="yellow"/>
        </w:rPr>
        <w:t>Attachment 23</w:t>
      </w:r>
      <w:r w:rsidR="00C617D9" w:rsidRPr="0049714D">
        <w:rPr>
          <w:sz w:val="24"/>
          <w:szCs w:val="24"/>
          <w:highlight w:val="yellow"/>
        </w:rPr>
        <w:t>A</w:t>
      </w:r>
      <w:r w:rsidR="00C617D9" w:rsidRPr="0049714D">
        <w:rPr>
          <w:sz w:val="24"/>
          <w:szCs w:val="24"/>
          <w:highlight w:val="yellow"/>
        </w:rPr>
        <w:tab/>
        <w:t xml:space="preserve">BEEA Consent </w:t>
      </w:r>
      <w:r>
        <w:rPr>
          <w:sz w:val="24"/>
          <w:szCs w:val="24"/>
          <w:highlight w:val="yellow"/>
        </w:rPr>
        <w:t xml:space="preserve">Mailing Cover Letter </w:t>
      </w:r>
      <w:r w:rsidR="00C617D9" w:rsidRPr="0049714D">
        <w:rPr>
          <w:sz w:val="24"/>
          <w:szCs w:val="24"/>
          <w:highlight w:val="yellow"/>
        </w:rPr>
        <w:t xml:space="preserve">for Iowa </w:t>
      </w:r>
      <w:r w:rsidRPr="0049714D">
        <w:rPr>
          <w:sz w:val="24"/>
          <w:szCs w:val="24"/>
          <w:highlight w:val="yellow"/>
        </w:rPr>
        <w:t>Respondents</w:t>
      </w:r>
    </w:p>
    <w:p w:rsidR="000B7597" w:rsidRPr="0049714D" w:rsidRDefault="000B7597" w:rsidP="000B7597">
      <w:pPr>
        <w:tabs>
          <w:tab w:val="left" w:pos="2160"/>
        </w:tabs>
        <w:ind w:left="2880" w:hanging="2880"/>
        <w:rPr>
          <w:sz w:val="24"/>
          <w:szCs w:val="24"/>
          <w:highlight w:val="yellow"/>
        </w:rPr>
      </w:pPr>
      <w:r>
        <w:rPr>
          <w:sz w:val="24"/>
          <w:szCs w:val="24"/>
          <w:highlight w:val="yellow"/>
        </w:rPr>
        <w:t>Attachment 23B</w:t>
      </w:r>
      <w:r w:rsidRPr="0049714D">
        <w:rPr>
          <w:sz w:val="24"/>
          <w:szCs w:val="24"/>
          <w:highlight w:val="yellow"/>
        </w:rPr>
        <w:tab/>
        <w:t xml:space="preserve">BEEA Consent </w:t>
      </w:r>
      <w:r>
        <w:rPr>
          <w:sz w:val="24"/>
          <w:szCs w:val="24"/>
          <w:highlight w:val="yellow"/>
        </w:rPr>
        <w:t xml:space="preserve">Mailing Cover Letter </w:t>
      </w:r>
      <w:r w:rsidRPr="0049714D">
        <w:rPr>
          <w:sz w:val="24"/>
          <w:szCs w:val="24"/>
          <w:highlight w:val="yellow"/>
        </w:rPr>
        <w:t xml:space="preserve">for </w:t>
      </w:r>
      <w:r>
        <w:rPr>
          <w:sz w:val="24"/>
          <w:szCs w:val="24"/>
          <w:highlight w:val="yellow"/>
        </w:rPr>
        <w:t xml:space="preserve">North Carolina </w:t>
      </w:r>
      <w:r w:rsidRPr="0049714D">
        <w:rPr>
          <w:sz w:val="24"/>
          <w:szCs w:val="24"/>
          <w:highlight w:val="yellow"/>
        </w:rPr>
        <w:t>Respondents</w:t>
      </w:r>
    </w:p>
    <w:p w:rsidR="000B7597" w:rsidRPr="0049714D" w:rsidRDefault="000B7597" w:rsidP="000B7597">
      <w:pPr>
        <w:tabs>
          <w:tab w:val="left" w:pos="2160"/>
        </w:tabs>
        <w:ind w:left="2880" w:hanging="2880"/>
        <w:rPr>
          <w:sz w:val="24"/>
          <w:szCs w:val="24"/>
          <w:highlight w:val="yellow"/>
        </w:rPr>
      </w:pPr>
      <w:r>
        <w:rPr>
          <w:sz w:val="24"/>
          <w:szCs w:val="24"/>
          <w:highlight w:val="yellow"/>
        </w:rPr>
        <w:t>Attachment 23C</w:t>
      </w:r>
      <w:r w:rsidRPr="0049714D">
        <w:rPr>
          <w:sz w:val="24"/>
          <w:szCs w:val="24"/>
          <w:highlight w:val="yellow"/>
        </w:rPr>
        <w:tab/>
        <w:t xml:space="preserve">BEEA </w:t>
      </w:r>
      <w:r>
        <w:rPr>
          <w:sz w:val="24"/>
          <w:szCs w:val="24"/>
          <w:highlight w:val="yellow"/>
        </w:rPr>
        <w:t xml:space="preserve">Pre-visit Preparation Show Card </w:t>
      </w:r>
      <w:r w:rsidRPr="0049714D">
        <w:rPr>
          <w:sz w:val="24"/>
          <w:szCs w:val="24"/>
          <w:highlight w:val="yellow"/>
        </w:rPr>
        <w:t>for Iowa Respondents</w:t>
      </w:r>
    </w:p>
    <w:p w:rsidR="000B7597" w:rsidRPr="0049714D" w:rsidRDefault="000B7597" w:rsidP="000B7597">
      <w:pPr>
        <w:tabs>
          <w:tab w:val="left" w:pos="2160"/>
        </w:tabs>
        <w:ind w:left="2880" w:hanging="2880"/>
        <w:rPr>
          <w:sz w:val="24"/>
          <w:szCs w:val="24"/>
          <w:highlight w:val="yellow"/>
        </w:rPr>
      </w:pPr>
      <w:r>
        <w:rPr>
          <w:sz w:val="24"/>
          <w:szCs w:val="24"/>
          <w:highlight w:val="yellow"/>
        </w:rPr>
        <w:t>Attachment 23D</w:t>
      </w:r>
      <w:r w:rsidRPr="0049714D">
        <w:rPr>
          <w:sz w:val="24"/>
          <w:szCs w:val="24"/>
          <w:highlight w:val="yellow"/>
        </w:rPr>
        <w:tab/>
        <w:t xml:space="preserve">BEEA </w:t>
      </w:r>
      <w:r>
        <w:rPr>
          <w:sz w:val="24"/>
          <w:szCs w:val="24"/>
          <w:highlight w:val="yellow"/>
        </w:rPr>
        <w:t xml:space="preserve">Pre-visit Preparation Show Card </w:t>
      </w:r>
      <w:r w:rsidRPr="0049714D">
        <w:rPr>
          <w:sz w:val="24"/>
          <w:szCs w:val="24"/>
          <w:highlight w:val="yellow"/>
        </w:rPr>
        <w:t xml:space="preserve">for </w:t>
      </w:r>
      <w:r>
        <w:rPr>
          <w:sz w:val="24"/>
          <w:szCs w:val="24"/>
          <w:highlight w:val="yellow"/>
        </w:rPr>
        <w:t xml:space="preserve">North Carolina </w:t>
      </w:r>
      <w:r w:rsidRPr="0049714D">
        <w:rPr>
          <w:sz w:val="24"/>
          <w:szCs w:val="24"/>
          <w:highlight w:val="yellow"/>
        </w:rPr>
        <w:t>Respondents</w:t>
      </w:r>
    </w:p>
    <w:p w:rsidR="000B7597" w:rsidRPr="0049714D" w:rsidRDefault="000B7597" w:rsidP="000B7597">
      <w:pPr>
        <w:tabs>
          <w:tab w:val="left" w:pos="2160"/>
        </w:tabs>
        <w:ind w:left="2880" w:hanging="2880"/>
        <w:rPr>
          <w:sz w:val="24"/>
          <w:szCs w:val="24"/>
          <w:highlight w:val="yellow"/>
        </w:rPr>
      </w:pPr>
      <w:r>
        <w:rPr>
          <w:sz w:val="24"/>
          <w:szCs w:val="24"/>
          <w:highlight w:val="yellow"/>
        </w:rPr>
        <w:t>Attachment 23E</w:t>
      </w:r>
      <w:r w:rsidRPr="0049714D">
        <w:rPr>
          <w:sz w:val="24"/>
          <w:szCs w:val="24"/>
          <w:highlight w:val="yellow"/>
        </w:rPr>
        <w:tab/>
        <w:t xml:space="preserve">BEEA </w:t>
      </w:r>
      <w:r>
        <w:rPr>
          <w:sz w:val="24"/>
          <w:szCs w:val="24"/>
          <w:highlight w:val="yellow"/>
        </w:rPr>
        <w:t xml:space="preserve">Directions for Urine Specimen Collection </w:t>
      </w:r>
      <w:r w:rsidRPr="0049714D">
        <w:rPr>
          <w:sz w:val="24"/>
          <w:szCs w:val="24"/>
          <w:highlight w:val="yellow"/>
        </w:rPr>
        <w:t>for Iowa Respondents</w:t>
      </w:r>
    </w:p>
    <w:p w:rsidR="000B7597" w:rsidRPr="0049714D" w:rsidRDefault="000B7597" w:rsidP="000B7597">
      <w:pPr>
        <w:tabs>
          <w:tab w:val="left" w:pos="2160"/>
        </w:tabs>
        <w:ind w:left="2880" w:hanging="2880"/>
        <w:rPr>
          <w:sz w:val="24"/>
          <w:szCs w:val="24"/>
          <w:highlight w:val="yellow"/>
        </w:rPr>
      </w:pPr>
      <w:r>
        <w:rPr>
          <w:sz w:val="24"/>
          <w:szCs w:val="24"/>
          <w:highlight w:val="yellow"/>
        </w:rPr>
        <w:t>Attachment 23F</w:t>
      </w:r>
      <w:r w:rsidRPr="0049714D">
        <w:rPr>
          <w:sz w:val="24"/>
          <w:szCs w:val="24"/>
          <w:highlight w:val="yellow"/>
        </w:rPr>
        <w:tab/>
        <w:t xml:space="preserve">BEEA </w:t>
      </w:r>
      <w:r>
        <w:rPr>
          <w:sz w:val="24"/>
          <w:szCs w:val="24"/>
          <w:highlight w:val="yellow"/>
        </w:rPr>
        <w:t xml:space="preserve">Directions for Urine Specimen Collection </w:t>
      </w:r>
      <w:r w:rsidRPr="0049714D">
        <w:rPr>
          <w:sz w:val="24"/>
          <w:szCs w:val="24"/>
          <w:highlight w:val="yellow"/>
        </w:rPr>
        <w:t xml:space="preserve">for </w:t>
      </w:r>
      <w:r>
        <w:rPr>
          <w:sz w:val="24"/>
          <w:szCs w:val="24"/>
          <w:highlight w:val="yellow"/>
        </w:rPr>
        <w:t xml:space="preserve">North Carolina </w:t>
      </w:r>
      <w:r w:rsidRPr="0049714D">
        <w:rPr>
          <w:sz w:val="24"/>
          <w:szCs w:val="24"/>
          <w:highlight w:val="yellow"/>
        </w:rPr>
        <w:t>Respondents</w:t>
      </w:r>
    </w:p>
    <w:p w:rsidR="00C617D9" w:rsidRDefault="00C617D9" w:rsidP="00C617D9">
      <w:pPr>
        <w:tabs>
          <w:tab w:val="left" w:pos="2160"/>
        </w:tabs>
        <w:ind w:left="2880" w:hanging="2880"/>
        <w:rPr>
          <w:sz w:val="24"/>
          <w:szCs w:val="24"/>
        </w:rPr>
      </w:pPr>
    </w:p>
    <w:p w:rsidR="000B7597" w:rsidRPr="000B7597" w:rsidRDefault="000B7597" w:rsidP="000B7597">
      <w:pPr>
        <w:tabs>
          <w:tab w:val="left" w:pos="2160"/>
        </w:tabs>
        <w:ind w:left="2880" w:hanging="2880"/>
        <w:rPr>
          <w:sz w:val="24"/>
          <w:szCs w:val="24"/>
          <w:highlight w:val="yellow"/>
        </w:rPr>
      </w:pPr>
      <w:r w:rsidRPr="000B7597">
        <w:rPr>
          <w:sz w:val="24"/>
          <w:szCs w:val="24"/>
          <w:highlight w:val="yellow"/>
        </w:rPr>
        <w:t>Attachment 24</w:t>
      </w:r>
      <w:r>
        <w:rPr>
          <w:sz w:val="24"/>
          <w:szCs w:val="24"/>
          <w:highlight w:val="yellow"/>
        </w:rPr>
        <w:t>A</w:t>
      </w:r>
      <w:r w:rsidRPr="000B7597">
        <w:rPr>
          <w:sz w:val="24"/>
          <w:szCs w:val="24"/>
          <w:highlight w:val="yellow"/>
        </w:rPr>
        <w:tab/>
      </w:r>
      <w:r w:rsidRPr="0049714D">
        <w:rPr>
          <w:sz w:val="24"/>
          <w:szCs w:val="24"/>
          <w:highlight w:val="yellow"/>
        </w:rPr>
        <w:t xml:space="preserve">BEEA </w:t>
      </w:r>
      <w:r w:rsidRPr="000B7597">
        <w:rPr>
          <w:sz w:val="24"/>
          <w:szCs w:val="24"/>
          <w:highlight w:val="yellow"/>
        </w:rPr>
        <w:t>Pre-Visit Reminder Letter for Iowa Respondents</w:t>
      </w:r>
    </w:p>
    <w:p w:rsidR="000B7597" w:rsidRDefault="000B7597" w:rsidP="000B7597">
      <w:pPr>
        <w:tabs>
          <w:tab w:val="left" w:pos="2160"/>
        </w:tabs>
        <w:ind w:left="2880" w:hanging="2880"/>
        <w:rPr>
          <w:sz w:val="24"/>
          <w:szCs w:val="24"/>
        </w:rPr>
      </w:pPr>
      <w:r w:rsidRPr="000B7597">
        <w:rPr>
          <w:sz w:val="24"/>
          <w:szCs w:val="24"/>
          <w:highlight w:val="yellow"/>
        </w:rPr>
        <w:t>Attachment 24</w:t>
      </w:r>
      <w:r>
        <w:rPr>
          <w:sz w:val="24"/>
          <w:szCs w:val="24"/>
          <w:highlight w:val="yellow"/>
        </w:rPr>
        <w:t>B</w:t>
      </w:r>
      <w:r w:rsidRPr="000B7597">
        <w:rPr>
          <w:sz w:val="24"/>
          <w:szCs w:val="24"/>
          <w:highlight w:val="yellow"/>
        </w:rPr>
        <w:tab/>
      </w:r>
      <w:r w:rsidRPr="0049714D">
        <w:rPr>
          <w:sz w:val="24"/>
          <w:szCs w:val="24"/>
          <w:highlight w:val="yellow"/>
        </w:rPr>
        <w:t xml:space="preserve">BEEA </w:t>
      </w:r>
      <w:r w:rsidRPr="000B7597">
        <w:rPr>
          <w:sz w:val="24"/>
          <w:szCs w:val="24"/>
          <w:highlight w:val="yellow"/>
        </w:rPr>
        <w:t>Pre-Visit Reminder Letter for North Carolina Respondents</w:t>
      </w:r>
    </w:p>
    <w:p w:rsidR="000B7597" w:rsidRPr="000B7597" w:rsidRDefault="000B7597" w:rsidP="00C617D9">
      <w:pPr>
        <w:tabs>
          <w:tab w:val="left" w:pos="2160"/>
        </w:tabs>
        <w:ind w:left="2880" w:hanging="2880"/>
        <w:rPr>
          <w:sz w:val="24"/>
          <w:szCs w:val="24"/>
          <w:highlight w:val="yellow"/>
        </w:rPr>
      </w:pPr>
      <w:r>
        <w:rPr>
          <w:sz w:val="24"/>
          <w:szCs w:val="24"/>
          <w:highlight w:val="yellow"/>
        </w:rPr>
        <w:t>Attachment 24C</w:t>
      </w:r>
      <w:r w:rsidRPr="000B7597">
        <w:rPr>
          <w:sz w:val="24"/>
          <w:szCs w:val="24"/>
          <w:highlight w:val="yellow"/>
        </w:rPr>
        <w:tab/>
      </w:r>
      <w:r w:rsidRPr="0049714D">
        <w:rPr>
          <w:sz w:val="24"/>
          <w:szCs w:val="24"/>
          <w:highlight w:val="yellow"/>
        </w:rPr>
        <w:t xml:space="preserve">BEEA </w:t>
      </w:r>
      <w:r w:rsidRPr="000B7597">
        <w:rPr>
          <w:sz w:val="24"/>
          <w:szCs w:val="24"/>
          <w:highlight w:val="yellow"/>
        </w:rPr>
        <w:t>Script for Pre-Visit Confirmation Call</w:t>
      </w:r>
    </w:p>
    <w:p w:rsidR="000B7597" w:rsidRDefault="000B7597" w:rsidP="00C617D9">
      <w:pPr>
        <w:tabs>
          <w:tab w:val="left" w:pos="2160"/>
        </w:tabs>
        <w:ind w:left="2880" w:hanging="2880"/>
        <w:rPr>
          <w:sz w:val="24"/>
          <w:szCs w:val="24"/>
        </w:rPr>
      </w:pPr>
    </w:p>
    <w:p w:rsidR="000B7597" w:rsidRPr="000B7597" w:rsidRDefault="000B7597" w:rsidP="00C617D9">
      <w:pPr>
        <w:tabs>
          <w:tab w:val="left" w:pos="2160"/>
        </w:tabs>
        <w:ind w:left="2880" w:hanging="2880"/>
        <w:rPr>
          <w:sz w:val="24"/>
          <w:szCs w:val="24"/>
          <w:highlight w:val="yellow"/>
        </w:rPr>
      </w:pPr>
      <w:r w:rsidRPr="000B7597">
        <w:rPr>
          <w:sz w:val="24"/>
          <w:szCs w:val="24"/>
          <w:highlight w:val="yellow"/>
        </w:rPr>
        <w:t>Attachment 25A</w:t>
      </w:r>
      <w:r w:rsidRPr="000B7597">
        <w:rPr>
          <w:sz w:val="24"/>
          <w:szCs w:val="24"/>
          <w:highlight w:val="yellow"/>
        </w:rPr>
        <w:tab/>
      </w:r>
      <w:r w:rsidRPr="0049714D">
        <w:rPr>
          <w:sz w:val="24"/>
          <w:szCs w:val="24"/>
          <w:highlight w:val="yellow"/>
        </w:rPr>
        <w:t xml:space="preserve">BEEA </w:t>
      </w:r>
      <w:r w:rsidRPr="000B7597">
        <w:rPr>
          <w:sz w:val="24"/>
          <w:szCs w:val="24"/>
          <w:highlight w:val="yellow"/>
        </w:rPr>
        <w:t>Letter for Scheduling First Post-</w:t>
      </w:r>
      <w:proofErr w:type="spellStart"/>
      <w:r w:rsidRPr="000B7597">
        <w:rPr>
          <w:sz w:val="24"/>
          <w:szCs w:val="24"/>
          <w:highlight w:val="yellow"/>
        </w:rPr>
        <w:t>Diazinon</w:t>
      </w:r>
      <w:proofErr w:type="spellEnd"/>
      <w:r w:rsidRPr="000B7597">
        <w:rPr>
          <w:sz w:val="24"/>
          <w:szCs w:val="24"/>
          <w:highlight w:val="yellow"/>
        </w:rPr>
        <w:t xml:space="preserve"> Application Visit for Iowa Respondents</w:t>
      </w:r>
    </w:p>
    <w:p w:rsidR="000B7597" w:rsidRPr="000B7597" w:rsidRDefault="000B7597" w:rsidP="000B7597">
      <w:pPr>
        <w:tabs>
          <w:tab w:val="left" w:pos="2160"/>
        </w:tabs>
        <w:ind w:left="2880" w:hanging="2880"/>
        <w:rPr>
          <w:sz w:val="24"/>
          <w:szCs w:val="24"/>
          <w:highlight w:val="yellow"/>
        </w:rPr>
      </w:pPr>
      <w:r w:rsidRPr="000B7597">
        <w:rPr>
          <w:sz w:val="24"/>
          <w:szCs w:val="24"/>
          <w:highlight w:val="yellow"/>
        </w:rPr>
        <w:t>Attachment 25B</w:t>
      </w:r>
      <w:r w:rsidRPr="000B7597">
        <w:rPr>
          <w:sz w:val="24"/>
          <w:szCs w:val="24"/>
          <w:highlight w:val="yellow"/>
        </w:rPr>
        <w:tab/>
      </w:r>
      <w:r w:rsidRPr="0049714D">
        <w:rPr>
          <w:sz w:val="24"/>
          <w:szCs w:val="24"/>
          <w:highlight w:val="yellow"/>
        </w:rPr>
        <w:t xml:space="preserve">BEEA </w:t>
      </w:r>
      <w:r w:rsidRPr="000B7597">
        <w:rPr>
          <w:sz w:val="24"/>
          <w:szCs w:val="24"/>
          <w:highlight w:val="yellow"/>
        </w:rPr>
        <w:t>Letter for Scheduling First Post-</w:t>
      </w:r>
      <w:proofErr w:type="spellStart"/>
      <w:r w:rsidRPr="000B7597">
        <w:rPr>
          <w:sz w:val="24"/>
          <w:szCs w:val="24"/>
          <w:highlight w:val="yellow"/>
        </w:rPr>
        <w:t>Diazinon</w:t>
      </w:r>
      <w:proofErr w:type="spellEnd"/>
      <w:r w:rsidRPr="000B7597">
        <w:rPr>
          <w:sz w:val="24"/>
          <w:szCs w:val="24"/>
          <w:highlight w:val="yellow"/>
        </w:rPr>
        <w:t xml:space="preserve"> Application Visit for North Carolina Respondents</w:t>
      </w:r>
    </w:p>
    <w:p w:rsidR="000B7597" w:rsidRPr="000B7597" w:rsidRDefault="000B7597" w:rsidP="000B7597">
      <w:pPr>
        <w:tabs>
          <w:tab w:val="left" w:pos="2160"/>
        </w:tabs>
        <w:ind w:left="2880" w:hanging="2880"/>
        <w:rPr>
          <w:sz w:val="24"/>
          <w:szCs w:val="24"/>
          <w:highlight w:val="yellow"/>
        </w:rPr>
      </w:pPr>
      <w:r w:rsidRPr="000B7597">
        <w:rPr>
          <w:sz w:val="24"/>
          <w:szCs w:val="24"/>
          <w:highlight w:val="yellow"/>
        </w:rPr>
        <w:t>Attachment 25C</w:t>
      </w:r>
      <w:r w:rsidRPr="000B7597">
        <w:rPr>
          <w:sz w:val="24"/>
          <w:szCs w:val="24"/>
          <w:highlight w:val="yellow"/>
        </w:rPr>
        <w:tab/>
      </w:r>
      <w:r w:rsidRPr="0049714D">
        <w:rPr>
          <w:sz w:val="24"/>
          <w:szCs w:val="24"/>
          <w:highlight w:val="yellow"/>
        </w:rPr>
        <w:t xml:space="preserve">BEEA </w:t>
      </w:r>
      <w:r w:rsidRPr="000B7597">
        <w:rPr>
          <w:sz w:val="24"/>
          <w:szCs w:val="24"/>
          <w:highlight w:val="yellow"/>
        </w:rPr>
        <w:t>Script for Scheduling First Post-</w:t>
      </w:r>
      <w:proofErr w:type="spellStart"/>
      <w:r w:rsidRPr="000B7597">
        <w:rPr>
          <w:sz w:val="24"/>
          <w:szCs w:val="24"/>
          <w:highlight w:val="yellow"/>
        </w:rPr>
        <w:t>Diazinon</w:t>
      </w:r>
      <w:proofErr w:type="spellEnd"/>
      <w:r w:rsidRPr="000B7597">
        <w:rPr>
          <w:sz w:val="24"/>
          <w:szCs w:val="24"/>
          <w:highlight w:val="yellow"/>
        </w:rPr>
        <w:t xml:space="preserve"> Application Visit for Iowa Respondents</w:t>
      </w:r>
    </w:p>
    <w:p w:rsidR="000B7597" w:rsidRDefault="000B7597" w:rsidP="000B7597">
      <w:pPr>
        <w:tabs>
          <w:tab w:val="left" w:pos="2160"/>
        </w:tabs>
        <w:ind w:left="2880" w:hanging="2880"/>
        <w:rPr>
          <w:sz w:val="24"/>
          <w:szCs w:val="24"/>
        </w:rPr>
      </w:pPr>
      <w:r w:rsidRPr="000B7597">
        <w:rPr>
          <w:sz w:val="24"/>
          <w:szCs w:val="24"/>
          <w:highlight w:val="yellow"/>
        </w:rPr>
        <w:t>Attachment 25D</w:t>
      </w:r>
      <w:r w:rsidRPr="000B7597">
        <w:rPr>
          <w:sz w:val="24"/>
          <w:szCs w:val="24"/>
          <w:highlight w:val="yellow"/>
        </w:rPr>
        <w:tab/>
      </w:r>
      <w:r w:rsidRPr="0049714D">
        <w:rPr>
          <w:sz w:val="24"/>
          <w:szCs w:val="24"/>
          <w:highlight w:val="yellow"/>
        </w:rPr>
        <w:t xml:space="preserve">BEEA </w:t>
      </w:r>
      <w:r w:rsidRPr="000B7597">
        <w:rPr>
          <w:sz w:val="24"/>
          <w:szCs w:val="24"/>
          <w:highlight w:val="yellow"/>
        </w:rPr>
        <w:t>Script for Scheduling First Post-</w:t>
      </w:r>
      <w:proofErr w:type="spellStart"/>
      <w:r w:rsidRPr="000B7597">
        <w:rPr>
          <w:sz w:val="24"/>
          <w:szCs w:val="24"/>
          <w:highlight w:val="yellow"/>
        </w:rPr>
        <w:t>Diazinon</w:t>
      </w:r>
      <w:proofErr w:type="spellEnd"/>
      <w:r w:rsidRPr="000B7597">
        <w:rPr>
          <w:sz w:val="24"/>
          <w:szCs w:val="24"/>
          <w:highlight w:val="yellow"/>
        </w:rPr>
        <w:t xml:space="preserve"> Application Visit for North Carolina Respondents</w:t>
      </w:r>
    </w:p>
    <w:p w:rsidR="000B7597" w:rsidRDefault="000B7597" w:rsidP="000B7597">
      <w:pPr>
        <w:tabs>
          <w:tab w:val="left" w:pos="2160"/>
        </w:tabs>
        <w:ind w:left="2880" w:hanging="2880"/>
        <w:rPr>
          <w:sz w:val="24"/>
          <w:szCs w:val="24"/>
        </w:rPr>
      </w:pPr>
    </w:p>
    <w:p w:rsidR="00454C04" w:rsidRPr="0076542F" w:rsidRDefault="00454C04" w:rsidP="00454C04">
      <w:pPr>
        <w:rPr>
          <w:b/>
          <w:sz w:val="24"/>
          <w:szCs w:val="24"/>
          <w:highlight w:val="yellow"/>
        </w:rPr>
      </w:pPr>
      <w:proofErr w:type="gramStart"/>
      <w:r w:rsidRPr="0076542F">
        <w:rPr>
          <w:sz w:val="24"/>
          <w:szCs w:val="24"/>
          <w:highlight w:val="yellow"/>
        </w:rPr>
        <w:t>Attachment 26A.</w:t>
      </w:r>
      <w:proofErr w:type="gramEnd"/>
      <w:r w:rsidRPr="0076542F">
        <w:rPr>
          <w:sz w:val="24"/>
          <w:szCs w:val="24"/>
          <w:highlight w:val="yellow"/>
        </w:rPr>
        <w:tab/>
        <w:t>BEEA IRB NCI</w:t>
      </w:r>
    </w:p>
    <w:p w:rsidR="00454C04" w:rsidRPr="0076542F" w:rsidRDefault="00454C04" w:rsidP="00454C04">
      <w:pPr>
        <w:rPr>
          <w:b/>
          <w:sz w:val="24"/>
          <w:szCs w:val="24"/>
          <w:highlight w:val="yellow"/>
        </w:rPr>
      </w:pPr>
      <w:proofErr w:type="gramStart"/>
      <w:r w:rsidRPr="0076542F">
        <w:rPr>
          <w:sz w:val="24"/>
          <w:szCs w:val="24"/>
          <w:highlight w:val="yellow"/>
        </w:rPr>
        <w:t>Attachment 26B.</w:t>
      </w:r>
      <w:proofErr w:type="gramEnd"/>
      <w:r w:rsidRPr="0076542F">
        <w:rPr>
          <w:sz w:val="24"/>
          <w:szCs w:val="24"/>
          <w:highlight w:val="yellow"/>
        </w:rPr>
        <w:tab/>
        <w:t>BEEA IRB Westat, the Coordinating Center for the Study</w:t>
      </w:r>
    </w:p>
    <w:p w:rsidR="00454C04" w:rsidRPr="0076542F" w:rsidRDefault="00454C04" w:rsidP="00454C04">
      <w:pPr>
        <w:rPr>
          <w:sz w:val="24"/>
          <w:szCs w:val="24"/>
          <w:highlight w:val="yellow"/>
        </w:rPr>
      </w:pPr>
      <w:proofErr w:type="gramStart"/>
      <w:r w:rsidRPr="0076542F">
        <w:rPr>
          <w:sz w:val="24"/>
          <w:szCs w:val="24"/>
          <w:highlight w:val="yellow"/>
        </w:rPr>
        <w:t>Attachment 26C.</w:t>
      </w:r>
      <w:proofErr w:type="gramEnd"/>
      <w:r w:rsidRPr="0076542F">
        <w:rPr>
          <w:sz w:val="24"/>
          <w:szCs w:val="24"/>
          <w:highlight w:val="yellow"/>
        </w:rPr>
        <w:tab/>
        <w:t xml:space="preserve">BEEA IRB University of Iowa Field Station - Iowa  </w:t>
      </w:r>
    </w:p>
    <w:p w:rsidR="00454C04" w:rsidRDefault="00454C04" w:rsidP="00454C04">
      <w:pPr>
        <w:tabs>
          <w:tab w:val="left" w:pos="2160"/>
        </w:tabs>
        <w:ind w:left="2880" w:hanging="2880"/>
        <w:rPr>
          <w:sz w:val="24"/>
          <w:szCs w:val="24"/>
        </w:rPr>
      </w:pPr>
      <w:proofErr w:type="gramStart"/>
      <w:r w:rsidRPr="0076542F">
        <w:rPr>
          <w:sz w:val="24"/>
          <w:szCs w:val="24"/>
          <w:highlight w:val="yellow"/>
        </w:rPr>
        <w:t>Attachment 26D.</w:t>
      </w:r>
      <w:proofErr w:type="gramEnd"/>
      <w:r w:rsidRPr="0076542F">
        <w:rPr>
          <w:sz w:val="24"/>
          <w:szCs w:val="24"/>
          <w:highlight w:val="yellow"/>
        </w:rPr>
        <w:tab/>
        <w:t xml:space="preserve">BEEA IRB </w:t>
      </w:r>
      <w:proofErr w:type="spellStart"/>
      <w:r w:rsidRPr="0076542F">
        <w:rPr>
          <w:sz w:val="24"/>
          <w:szCs w:val="24"/>
          <w:highlight w:val="yellow"/>
        </w:rPr>
        <w:t>Batelle</w:t>
      </w:r>
      <w:proofErr w:type="spellEnd"/>
      <w:r w:rsidRPr="0076542F">
        <w:rPr>
          <w:sz w:val="24"/>
          <w:szCs w:val="24"/>
          <w:highlight w:val="yellow"/>
        </w:rPr>
        <w:t xml:space="preserve"> Centers for Public Health Research and Evaluation - North Carolina</w:t>
      </w:r>
    </w:p>
    <w:p w:rsidR="00183919" w:rsidRDefault="00183919" w:rsidP="00454C04">
      <w:pPr>
        <w:tabs>
          <w:tab w:val="left" w:pos="2160"/>
        </w:tabs>
        <w:ind w:left="2880" w:hanging="2880"/>
        <w:rPr>
          <w:sz w:val="24"/>
          <w:szCs w:val="24"/>
        </w:rPr>
      </w:pPr>
    </w:p>
    <w:p w:rsidR="00061EBD" w:rsidRDefault="00495D71">
      <w:pPr>
        <w:tabs>
          <w:tab w:val="left" w:pos="2160"/>
          <w:tab w:val="center" w:pos="4230"/>
          <w:tab w:val="left" w:pos="7560"/>
        </w:tabs>
        <w:spacing w:line="232" w:lineRule="auto"/>
        <w:jc w:val="both"/>
        <w:rPr>
          <w:sz w:val="24"/>
          <w:szCs w:val="24"/>
        </w:rPr>
      </w:pPr>
      <w:r w:rsidRPr="00495D71">
        <w:rPr>
          <w:sz w:val="24"/>
          <w:szCs w:val="24"/>
          <w:highlight w:val="yellow"/>
        </w:rPr>
        <w:t xml:space="preserve">Attachment 27:  </w:t>
      </w:r>
      <w:r w:rsidR="00183919">
        <w:rPr>
          <w:sz w:val="24"/>
          <w:szCs w:val="24"/>
          <w:highlight w:val="yellow"/>
        </w:rPr>
        <w:tab/>
      </w:r>
      <w:r w:rsidRPr="00495D71">
        <w:rPr>
          <w:sz w:val="24"/>
          <w:szCs w:val="24"/>
          <w:highlight w:val="yellow"/>
        </w:rPr>
        <w:t>BEEA NCI Letter for CBC lymphocyte Assay Results</w:t>
      </w:r>
      <w:r w:rsidRPr="00495D71">
        <w:rPr>
          <w:sz w:val="24"/>
          <w:szCs w:val="24"/>
        </w:rPr>
        <w:t xml:space="preserve"> </w:t>
      </w:r>
    </w:p>
    <w:p w:rsidR="000B7597" w:rsidRPr="00C617D9" w:rsidRDefault="000B7597" w:rsidP="00C617D9">
      <w:pPr>
        <w:tabs>
          <w:tab w:val="left" w:pos="2160"/>
        </w:tabs>
        <w:ind w:left="2880" w:hanging="2880"/>
        <w:rPr>
          <w:sz w:val="24"/>
          <w:szCs w:val="24"/>
        </w:rPr>
      </w:pPr>
    </w:p>
    <w:p w:rsidR="00102D89" w:rsidRPr="00D94BE4" w:rsidRDefault="00102D89" w:rsidP="00102D89">
      <w:pPr>
        <w:ind w:left="7200"/>
        <w:rPr>
          <w:b/>
          <w:sz w:val="24"/>
          <w:szCs w:val="24"/>
        </w:rPr>
      </w:pPr>
    </w:p>
    <w:p w:rsidR="00102D89" w:rsidRDefault="00102D89" w:rsidP="00102D89">
      <w:pPr>
        <w:ind w:left="7200"/>
        <w:rPr>
          <w:b/>
          <w:sz w:val="24"/>
          <w:szCs w:val="24"/>
        </w:rPr>
        <w:sectPr w:rsidR="00102D89" w:rsidSect="003019C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fmt="lowerRoman"/>
          <w:cols w:space="720"/>
          <w:titlePg/>
        </w:sectPr>
      </w:pPr>
    </w:p>
    <w:p w:rsidR="007142A8" w:rsidRDefault="007142A8" w:rsidP="00C76455">
      <w:pPr>
        <w:sectPr w:rsidR="007142A8" w:rsidSect="00436C41">
          <w:footerReference w:type="even" r:id="rId14"/>
          <w:footerReference w:type="default" r:id="rId15"/>
          <w:type w:val="continuous"/>
          <w:pgSz w:w="12240" w:h="15840"/>
          <w:pgMar w:top="1440" w:right="1440" w:bottom="1440" w:left="1440" w:header="720" w:footer="720" w:gutter="0"/>
          <w:cols w:space="720"/>
        </w:sectPr>
      </w:pPr>
    </w:p>
    <w:p w:rsidR="00570A6B" w:rsidRPr="00C76455" w:rsidRDefault="006C6E5D" w:rsidP="00C76455">
      <w:pPr>
        <w:rPr>
          <w:b/>
          <w:sz w:val="24"/>
          <w:szCs w:val="24"/>
        </w:rPr>
      </w:pPr>
      <w:r>
        <w:lastRenderedPageBreak/>
        <w:br w:type="page"/>
      </w:r>
      <w:r w:rsidR="00570A6B" w:rsidRPr="00C76455">
        <w:rPr>
          <w:b/>
          <w:sz w:val="24"/>
          <w:szCs w:val="24"/>
        </w:rPr>
        <w:lastRenderedPageBreak/>
        <w:t>A.</w:t>
      </w:r>
      <w:r w:rsidR="00570A6B" w:rsidRPr="00C76455">
        <w:rPr>
          <w:b/>
          <w:sz w:val="24"/>
          <w:szCs w:val="24"/>
        </w:rPr>
        <w:tab/>
        <w:t>JUSTIFICATION</w:t>
      </w:r>
    </w:p>
    <w:p w:rsidR="00C76455" w:rsidRPr="00C76455" w:rsidRDefault="00C76455" w:rsidP="00C76455">
      <w:pPr>
        <w:rPr>
          <w:b/>
          <w:sz w:val="24"/>
          <w:szCs w:val="24"/>
        </w:rPr>
      </w:pPr>
    </w:p>
    <w:p w:rsidR="00325CCF" w:rsidRPr="003F5D00" w:rsidRDefault="003F0F43" w:rsidP="0083498A">
      <w:pPr>
        <w:pStyle w:val="Heading2"/>
        <w:tabs>
          <w:tab w:val="left" w:pos="720"/>
        </w:tabs>
        <w:spacing w:line="480" w:lineRule="auto"/>
        <w:ind w:left="0" w:firstLine="0"/>
        <w:rPr>
          <w:sz w:val="24"/>
          <w:szCs w:val="24"/>
        </w:rPr>
      </w:pPr>
      <w:r w:rsidRPr="003F5D00">
        <w:rPr>
          <w:sz w:val="24"/>
          <w:szCs w:val="24"/>
        </w:rPr>
        <w:t>A.</w:t>
      </w:r>
      <w:r w:rsidR="00325CCF" w:rsidRPr="003F5D00">
        <w:rPr>
          <w:sz w:val="24"/>
          <w:szCs w:val="24"/>
        </w:rPr>
        <w:t xml:space="preserve">1  </w:t>
      </w:r>
      <w:r w:rsidR="000B1AA5">
        <w:rPr>
          <w:sz w:val="24"/>
          <w:szCs w:val="24"/>
        </w:rPr>
        <w:t xml:space="preserve"> </w:t>
      </w:r>
      <w:r w:rsidR="00325CCF" w:rsidRPr="003F5D00">
        <w:rPr>
          <w:sz w:val="24"/>
          <w:szCs w:val="24"/>
          <w:u w:val="single"/>
        </w:rPr>
        <w:t>Circumstances Making the Collection of Information Necessary</w:t>
      </w:r>
    </w:p>
    <w:p w:rsidR="00A27F7C" w:rsidRDefault="00325CCF" w:rsidP="00325CCF">
      <w:pPr>
        <w:spacing w:line="480" w:lineRule="auto"/>
        <w:ind w:firstLine="720"/>
        <w:rPr>
          <w:sz w:val="24"/>
          <w:szCs w:val="24"/>
        </w:rPr>
      </w:pPr>
      <w:r w:rsidRPr="00324183">
        <w:rPr>
          <w:sz w:val="24"/>
          <w:szCs w:val="24"/>
        </w:rPr>
        <w:t>Since the late 19</w:t>
      </w:r>
      <w:r w:rsidRPr="00324183">
        <w:rPr>
          <w:sz w:val="24"/>
          <w:szCs w:val="24"/>
          <w:vertAlign w:val="superscript"/>
        </w:rPr>
        <w:t>th</w:t>
      </w:r>
      <w:r w:rsidRPr="00324183">
        <w:rPr>
          <w:sz w:val="24"/>
          <w:szCs w:val="24"/>
        </w:rPr>
        <w:t xml:space="preserve"> century when the use of pesticides in the agricultural community was widely introduced, there has been a growing concern about the relationship between pesticide use and specific health outcomes</w:t>
      </w:r>
      <w:r w:rsidR="00A56557">
        <w:rPr>
          <w:sz w:val="24"/>
          <w:szCs w:val="24"/>
        </w:rPr>
        <w:t xml:space="preserve"> among agricultural health workers</w:t>
      </w:r>
      <w:r w:rsidRPr="00324183">
        <w:rPr>
          <w:sz w:val="24"/>
          <w:szCs w:val="24"/>
        </w:rPr>
        <w:t xml:space="preserve">.  A number of studies have been conducted in the past with </w:t>
      </w:r>
      <w:r w:rsidR="00A56557">
        <w:rPr>
          <w:sz w:val="24"/>
          <w:szCs w:val="24"/>
        </w:rPr>
        <w:t>inconsistent results and d</w:t>
      </w:r>
      <w:r w:rsidRPr="00324183">
        <w:rPr>
          <w:sz w:val="24"/>
          <w:szCs w:val="24"/>
        </w:rPr>
        <w:t>ifferences in risk estimates due in part to differences in study design, population heterogeneity, problems with exposure assessment methods, and other limitations</w:t>
      </w:r>
      <w:r w:rsidR="00A56557">
        <w:rPr>
          <w:sz w:val="24"/>
          <w:szCs w:val="24"/>
        </w:rPr>
        <w:t xml:space="preserve"> (Attachment</w:t>
      </w:r>
      <w:r w:rsidR="00AE2241">
        <w:rPr>
          <w:sz w:val="24"/>
          <w:szCs w:val="24"/>
        </w:rPr>
        <w:t xml:space="preserve"> 1</w:t>
      </w:r>
      <w:r w:rsidR="00A56557">
        <w:rPr>
          <w:sz w:val="24"/>
          <w:szCs w:val="24"/>
        </w:rPr>
        <w:t>: 1-6)</w:t>
      </w:r>
      <w:r w:rsidRPr="00324183">
        <w:rPr>
          <w:sz w:val="24"/>
          <w:szCs w:val="24"/>
        </w:rPr>
        <w:t>.</w:t>
      </w:r>
      <w:r w:rsidR="00A56557">
        <w:rPr>
          <w:sz w:val="24"/>
          <w:szCs w:val="24"/>
        </w:rPr>
        <w:t xml:space="preserve">  </w:t>
      </w:r>
      <w:r w:rsidRPr="00324183">
        <w:rPr>
          <w:sz w:val="24"/>
          <w:szCs w:val="24"/>
        </w:rPr>
        <w:t xml:space="preserve">To address some of these limitations, in 1992 the </w:t>
      </w:r>
      <w:r w:rsidR="0075526D">
        <w:rPr>
          <w:sz w:val="24"/>
          <w:szCs w:val="24"/>
        </w:rPr>
        <w:t>National Cancer Institute (</w:t>
      </w:r>
      <w:smartTag w:uri="urn:schemas-microsoft-com:office:smarttags" w:element="stockticker">
        <w:r w:rsidRPr="00324183">
          <w:rPr>
            <w:sz w:val="24"/>
            <w:szCs w:val="24"/>
          </w:rPr>
          <w:t>NCI</w:t>
        </w:r>
      </w:smartTag>
      <w:r w:rsidR="0075526D">
        <w:rPr>
          <w:sz w:val="24"/>
          <w:szCs w:val="24"/>
        </w:rPr>
        <w:t>)</w:t>
      </w:r>
      <w:r w:rsidRPr="00324183">
        <w:rPr>
          <w:sz w:val="24"/>
          <w:szCs w:val="24"/>
        </w:rPr>
        <w:t xml:space="preserve"> initiated a 20-year prospective cohort study of approximately 90,000 registered pesticide applicators and their families in North Carolina and Iowa</w:t>
      </w:r>
      <w:r w:rsidR="009F0820">
        <w:rPr>
          <w:sz w:val="24"/>
          <w:szCs w:val="24"/>
        </w:rPr>
        <w:t xml:space="preserve"> </w:t>
      </w:r>
      <w:r w:rsidR="000F06FE">
        <w:rPr>
          <w:sz w:val="24"/>
          <w:szCs w:val="24"/>
        </w:rPr>
        <w:t xml:space="preserve">titled “The Agricultural Health Study (AHS)” </w:t>
      </w:r>
      <w:r w:rsidR="009F0820">
        <w:rPr>
          <w:sz w:val="24"/>
          <w:szCs w:val="24"/>
        </w:rPr>
        <w:t>(</w:t>
      </w:r>
      <w:r w:rsidR="000F06FE">
        <w:rPr>
          <w:sz w:val="24"/>
          <w:szCs w:val="24"/>
        </w:rPr>
        <w:t xml:space="preserve">Attachment 1: </w:t>
      </w:r>
      <w:r w:rsidR="009F0820">
        <w:rPr>
          <w:sz w:val="24"/>
          <w:szCs w:val="24"/>
        </w:rPr>
        <w:t>4</w:t>
      </w:r>
      <w:r w:rsidR="00841670">
        <w:rPr>
          <w:sz w:val="24"/>
          <w:szCs w:val="24"/>
        </w:rPr>
        <w:t>; OMB#: 0925-0406/ exp. 11/</w:t>
      </w:r>
      <w:r w:rsidR="00C617D9" w:rsidRPr="007651C5">
        <w:rPr>
          <w:sz w:val="24"/>
          <w:szCs w:val="24"/>
          <w:shd w:val="clear" w:color="auto" w:fill="FFFF00"/>
        </w:rPr>
        <w:t>2011</w:t>
      </w:r>
      <w:r w:rsidR="00841670">
        <w:rPr>
          <w:sz w:val="24"/>
          <w:szCs w:val="24"/>
        </w:rPr>
        <w:t>)</w:t>
      </w:r>
      <w:r w:rsidRPr="00324183">
        <w:rPr>
          <w:sz w:val="24"/>
          <w:szCs w:val="24"/>
        </w:rPr>
        <w:t xml:space="preserve">.  </w:t>
      </w:r>
      <w:r w:rsidR="00A56557">
        <w:rPr>
          <w:sz w:val="24"/>
          <w:szCs w:val="24"/>
        </w:rPr>
        <w:t>The National Cancer Institute (</w:t>
      </w:r>
      <w:smartTag w:uri="urn:schemas-microsoft-com:office:smarttags" w:element="stockticker">
        <w:r w:rsidR="00A56557">
          <w:rPr>
            <w:sz w:val="24"/>
            <w:szCs w:val="24"/>
          </w:rPr>
          <w:t>NCI</w:t>
        </w:r>
      </w:smartTag>
      <w:r w:rsidR="00A56557">
        <w:rPr>
          <w:sz w:val="24"/>
          <w:szCs w:val="24"/>
        </w:rPr>
        <w:t xml:space="preserve">) has </w:t>
      </w:r>
      <w:r w:rsidRPr="00324183">
        <w:rPr>
          <w:sz w:val="24"/>
          <w:szCs w:val="24"/>
        </w:rPr>
        <w:t>collaborat</w:t>
      </w:r>
      <w:r w:rsidR="00A56557">
        <w:rPr>
          <w:sz w:val="24"/>
          <w:szCs w:val="24"/>
        </w:rPr>
        <w:t>ed</w:t>
      </w:r>
      <w:r w:rsidR="00A63225">
        <w:rPr>
          <w:sz w:val="24"/>
          <w:szCs w:val="24"/>
        </w:rPr>
        <w:t xml:space="preserve"> </w:t>
      </w:r>
      <w:r w:rsidR="00FC7E06" w:rsidRPr="00324183">
        <w:rPr>
          <w:sz w:val="24"/>
          <w:szCs w:val="24"/>
        </w:rPr>
        <w:t xml:space="preserve">with </w:t>
      </w:r>
      <w:r w:rsidR="00A56557">
        <w:rPr>
          <w:sz w:val="24"/>
          <w:szCs w:val="24"/>
        </w:rPr>
        <w:t xml:space="preserve">a number of different Institutes and Agencies for this study.  </w:t>
      </w:r>
      <w:smartTag w:uri="urn:schemas-microsoft-com:office:smarttags" w:element="stockticker">
        <w:r w:rsidR="007837EA">
          <w:rPr>
            <w:sz w:val="24"/>
            <w:szCs w:val="24"/>
          </w:rPr>
          <w:t>NCI</w:t>
        </w:r>
      </w:smartTag>
      <w:r w:rsidR="007837EA">
        <w:rPr>
          <w:sz w:val="24"/>
          <w:szCs w:val="24"/>
        </w:rPr>
        <w:t xml:space="preserve"> </w:t>
      </w:r>
      <w:r w:rsidR="00A56557">
        <w:rPr>
          <w:sz w:val="24"/>
          <w:szCs w:val="24"/>
        </w:rPr>
        <w:t xml:space="preserve">is </w:t>
      </w:r>
      <w:r w:rsidR="007837EA">
        <w:rPr>
          <w:sz w:val="24"/>
          <w:szCs w:val="24"/>
        </w:rPr>
        <w:t xml:space="preserve">primarily interested in cancer outcomes </w:t>
      </w:r>
      <w:r w:rsidR="00A63225">
        <w:rPr>
          <w:sz w:val="24"/>
          <w:szCs w:val="24"/>
        </w:rPr>
        <w:t>and determinants of exposure</w:t>
      </w:r>
      <w:r w:rsidR="00A56557">
        <w:rPr>
          <w:sz w:val="24"/>
          <w:szCs w:val="24"/>
        </w:rPr>
        <w:t xml:space="preserve"> and National Institute of Environmental Health Sciences (</w:t>
      </w:r>
      <w:r w:rsidR="007837EA">
        <w:rPr>
          <w:sz w:val="24"/>
          <w:szCs w:val="24"/>
        </w:rPr>
        <w:t>NIEHS</w:t>
      </w:r>
      <w:r w:rsidR="00A56557">
        <w:rPr>
          <w:sz w:val="24"/>
          <w:szCs w:val="24"/>
        </w:rPr>
        <w:t>) is</w:t>
      </w:r>
      <w:r w:rsidR="007837EA">
        <w:rPr>
          <w:sz w:val="24"/>
          <w:szCs w:val="24"/>
        </w:rPr>
        <w:t xml:space="preserve"> interested in other disease outcomes</w:t>
      </w:r>
      <w:r w:rsidR="00A56557">
        <w:rPr>
          <w:sz w:val="24"/>
          <w:szCs w:val="24"/>
        </w:rPr>
        <w:t>.  Additionally, the Environmental Protection Agency (</w:t>
      </w:r>
      <w:r w:rsidR="007837EA">
        <w:rPr>
          <w:sz w:val="24"/>
          <w:szCs w:val="24"/>
        </w:rPr>
        <w:t>EPA</w:t>
      </w:r>
      <w:r w:rsidR="00A56557">
        <w:rPr>
          <w:sz w:val="24"/>
          <w:szCs w:val="24"/>
        </w:rPr>
        <w:t>)</w:t>
      </w:r>
      <w:r w:rsidR="007837EA">
        <w:rPr>
          <w:sz w:val="24"/>
          <w:szCs w:val="24"/>
        </w:rPr>
        <w:t xml:space="preserve"> and </w:t>
      </w:r>
      <w:r w:rsidR="00A56557">
        <w:rPr>
          <w:sz w:val="24"/>
          <w:szCs w:val="24"/>
        </w:rPr>
        <w:t>the National Institute for Occupational Safety and Health (</w:t>
      </w:r>
      <w:r w:rsidR="007837EA">
        <w:rPr>
          <w:sz w:val="24"/>
          <w:szCs w:val="24"/>
        </w:rPr>
        <w:t>NIOSH</w:t>
      </w:r>
      <w:r w:rsidR="00AB3AC9">
        <w:rPr>
          <w:sz w:val="24"/>
          <w:szCs w:val="24"/>
        </w:rPr>
        <w:t>) provide</w:t>
      </w:r>
      <w:r w:rsidR="007837EA">
        <w:rPr>
          <w:sz w:val="24"/>
          <w:szCs w:val="24"/>
        </w:rPr>
        <w:t xml:space="preserve"> support for a limited exposure assessment effort.</w:t>
      </w:r>
      <w:r w:rsidR="00FC7E06" w:rsidRPr="00324183">
        <w:rPr>
          <w:sz w:val="24"/>
          <w:szCs w:val="24"/>
        </w:rPr>
        <w:t xml:space="preserve"> </w:t>
      </w:r>
    </w:p>
    <w:p w:rsidR="00325CCF" w:rsidRPr="00324183" w:rsidRDefault="00325CCF" w:rsidP="00325CCF">
      <w:pPr>
        <w:spacing w:line="480" w:lineRule="auto"/>
        <w:ind w:firstLine="720"/>
        <w:rPr>
          <w:sz w:val="24"/>
          <w:szCs w:val="24"/>
        </w:rPr>
      </w:pPr>
      <w:r w:rsidRPr="00324183">
        <w:rPr>
          <w:sz w:val="24"/>
          <w:szCs w:val="24"/>
        </w:rPr>
        <w:t>The long-term prospective study design offers several advantages over retrospective cohort and case-control investigations</w:t>
      </w:r>
      <w:r w:rsidR="00C617D9">
        <w:rPr>
          <w:sz w:val="24"/>
          <w:szCs w:val="24"/>
        </w:rPr>
        <w:t xml:space="preserve"> </w:t>
      </w:r>
      <w:r w:rsidR="00C617D9" w:rsidRPr="007651C5">
        <w:rPr>
          <w:sz w:val="24"/>
          <w:szCs w:val="24"/>
          <w:shd w:val="clear" w:color="auto" w:fill="FFFF00"/>
        </w:rPr>
        <w:t>including the avoidance of case-recall bias and a comprehensive exposure assessment  with periodic updates of  occupational exposures, personal health history and lifestyle factors</w:t>
      </w:r>
      <w:r w:rsidRPr="007651C5">
        <w:rPr>
          <w:sz w:val="24"/>
          <w:szCs w:val="24"/>
          <w:shd w:val="clear" w:color="auto" w:fill="FFFF00"/>
        </w:rPr>
        <w:t>.</w:t>
      </w:r>
      <w:r w:rsidR="00C617D9" w:rsidRPr="007651C5">
        <w:rPr>
          <w:sz w:val="24"/>
          <w:szCs w:val="24"/>
          <w:shd w:val="clear" w:color="auto" w:fill="FFFF00"/>
        </w:rPr>
        <w:t xml:space="preserve"> </w:t>
      </w:r>
      <w:r w:rsidRPr="00324183">
        <w:rPr>
          <w:sz w:val="24"/>
          <w:szCs w:val="24"/>
        </w:rPr>
        <w:t xml:space="preserve"> In addition, the information obtained from questionnaires is being linked to environmental and biologic measures that will strengthen the exposure classification.  This study also offers the opportunity to evaluate other exposure-related non-</w:t>
      </w:r>
      <w:r w:rsidRPr="00324183">
        <w:rPr>
          <w:sz w:val="24"/>
          <w:szCs w:val="24"/>
        </w:rPr>
        <w:lastRenderedPageBreak/>
        <w:t>cancer outcomes of interest, such as renal, reproductive, developmental, neurological, and immun</w:t>
      </w:r>
      <w:r w:rsidR="00FC7E06" w:rsidRPr="00324183">
        <w:rPr>
          <w:sz w:val="24"/>
          <w:szCs w:val="24"/>
        </w:rPr>
        <w:t>o</w:t>
      </w:r>
      <w:r w:rsidRPr="00324183">
        <w:rPr>
          <w:sz w:val="24"/>
          <w:szCs w:val="24"/>
        </w:rPr>
        <w:t>logic endpoints.</w:t>
      </w:r>
    </w:p>
    <w:p w:rsidR="003B7B7D" w:rsidRDefault="00FC7E06" w:rsidP="00C617D9">
      <w:pPr>
        <w:spacing w:line="480" w:lineRule="auto"/>
        <w:ind w:firstLine="720"/>
        <w:rPr>
          <w:sz w:val="24"/>
          <w:szCs w:val="24"/>
        </w:rPr>
      </w:pPr>
      <w:r w:rsidRPr="00324183">
        <w:rPr>
          <w:sz w:val="24"/>
          <w:szCs w:val="24"/>
        </w:rPr>
        <w:t>Cohort enrollment began in the two selected study sites, Iowa and North Carolina, in December 1993 and January 1994 respectively</w:t>
      </w:r>
      <w:r w:rsidR="003B7B7D">
        <w:rPr>
          <w:sz w:val="24"/>
          <w:szCs w:val="24"/>
        </w:rPr>
        <w:t xml:space="preserve"> (OMB initial approval #0925-0406, exp. 08/1996).</w:t>
      </w:r>
      <w:r w:rsidRPr="00324183">
        <w:rPr>
          <w:sz w:val="24"/>
          <w:szCs w:val="24"/>
        </w:rPr>
        <w:t xml:space="preserve">  Under the protocol of the first five years, the AHS was presented to applicators </w:t>
      </w:r>
      <w:r w:rsidR="000974A5">
        <w:rPr>
          <w:sz w:val="24"/>
          <w:szCs w:val="24"/>
        </w:rPr>
        <w:t>as they obtained or renewed their pesticide application licenses</w:t>
      </w:r>
      <w:r w:rsidRPr="00324183">
        <w:rPr>
          <w:sz w:val="24"/>
          <w:szCs w:val="24"/>
        </w:rPr>
        <w:t>.  The enrollment form gathered information on demographic characteristics, pesticide use, general health and health risk factors, and overall farming characteristics.  The applicator was then given or sent additional questionnaires (an applicator questionnaire, a spouse questionnaire, and a female/family health questionnaire) to be completed by the applicator and spouse at home.  These questionnaires focused on additional details on pesticide use, other agriculture exposures, work practices that modify exposure, as well as on other activities that may affect either exposure or disease risks (e.g., diet, exercise, alcohol consumption, medical conditions, family history of cancer, other occupations and smoking history).</w:t>
      </w:r>
      <w:r w:rsidR="003B7B7D">
        <w:rPr>
          <w:sz w:val="24"/>
          <w:szCs w:val="24"/>
        </w:rPr>
        <w:t xml:space="preserve"> </w:t>
      </w:r>
      <w:r w:rsidRPr="00324183">
        <w:rPr>
          <w:sz w:val="24"/>
          <w:szCs w:val="24"/>
        </w:rPr>
        <w:t xml:space="preserve">During the first five years 89,658 (1993-1998) respondents or approximately 80% of the target population were enrolled into the study; this includes private applicators, spouses of private applicators, and commercial applicators.  This enrollment percentage is among the highest for prospective cohort studies conducted </w:t>
      </w:r>
      <w:r w:rsidRPr="009F0820">
        <w:rPr>
          <w:sz w:val="24"/>
          <w:szCs w:val="24"/>
        </w:rPr>
        <w:t xml:space="preserve">to date in the </w:t>
      </w:r>
      <w:smartTag w:uri="urn:schemas-microsoft-com:office:smarttags" w:element="country-region">
        <w:smartTag w:uri="urn:schemas-microsoft-com:office:smarttags" w:element="place">
          <w:r w:rsidRPr="009F0820">
            <w:rPr>
              <w:sz w:val="24"/>
              <w:szCs w:val="24"/>
            </w:rPr>
            <w:t>United States</w:t>
          </w:r>
        </w:smartTag>
      </w:smartTag>
      <w:r w:rsidRPr="009F0820">
        <w:rPr>
          <w:sz w:val="24"/>
          <w:szCs w:val="24"/>
        </w:rPr>
        <w:t xml:space="preserve"> (</w:t>
      </w:r>
      <w:r w:rsidR="000F06FE">
        <w:rPr>
          <w:sz w:val="24"/>
          <w:szCs w:val="24"/>
        </w:rPr>
        <w:t xml:space="preserve">Attachment 1:  </w:t>
      </w:r>
      <w:r w:rsidR="009F0820">
        <w:rPr>
          <w:sz w:val="24"/>
          <w:szCs w:val="24"/>
        </w:rPr>
        <w:t>7</w:t>
      </w:r>
      <w:r w:rsidRPr="009F0820">
        <w:rPr>
          <w:sz w:val="24"/>
          <w:szCs w:val="24"/>
        </w:rPr>
        <w:t>).</w:t>
      </w:r>
      <w:r w:rsidR="001E6424" w:rsidRPr="001E6424">
        <w:rPr>
          <w:b/>
          <w:sz w:val="24"/>
          <w:szCs w:val="24"/>
        </w:rPr>
        <w:t xml:space="preserve"> </w:t>
      </w:r>
      <w:r w:rsidRPr="001E6424">
        <w:rPr>
          <w:sz w:val="24"/>
          <w:szCs w:val="24"/>
        </w:rPr>
        <w:t xml:space="preserve"> </w:t>
      </w:r>
    </w:p>
    <w:p w:rsidR="00FC7E06" w:rsidRPr="00324183" w:rsidRDefault="00FC7E06" w:rsidP="00C617D9">
      <w:pPr>
        <w:spacing w:line="480" w:lineRule="auto"/>
        <w:ind w:firstLine="720"/>
        <w:rPr>
          <w:sz w:val="24"/>
          <w:szCs w:val="24"/>
        </w:rPr>
      </w:pPr>
      <w:r w:rsidRPr="00324183">
        <w:rPr>
          <w:sz w:val="24"/>
          <w:szCs w:val="24"/>
        </w:rPr>
        <w:t xml:space="preserve">During </w:t>
      </w:r>
      <w:r w:rsidR="00535417">
        <w:rPr>
          <w:sz w:val="24"/>
          <w:szCs w:val="24"/>
        </w:rPr>
        <w:t>p</w:t>
      </w:r>
      <w:r w:rsidR="003B3E45">
        <w:rPr>
          <w:sz w:val="24"/>
          <w:szCs w:val="24"/>
        </w:rPr>
        <w:t>hase</w:t>
      </w:r>
      <w:r w:rsidRPr="00324183">
        <w:rPr>
          <w:sz w:val="24"/>
          <w:szCs w:val="24"/>
        </w:rPr>
        <w:t xml:space="preserve"> II </w:t>
      </w:r>
      <w:r w:rsidR="00932585">
        <w:rPr>
          <w:sz w:val="24"/>
          <w:szCs w:val="24"/>
        </w:rPr>
        <w:t>(</w:t>
      </w:r>
      <w:r w:rsidRPr="00324183">
        <w:rPr>
          <w:sz w:val="24"/>
          <w:szCs w:val="24"/>
        </w:rPr>
        <w:t>1998-2003)</w:t>
      </w:r>
      <w:r w:rsidR="00932585">
        <w:rPr>
          <w:sz w:val="24"/>
          <w:szCs w:val="24"/>
        </w:rPr>
        <w:t xml:space="preserve"> of the study</w:t>
      </w:r>
      <w:r w:rsidR="003B7B7D" w:rsidRPr="003B7B7D">
        <w:rPr>
          <w:sz w:val="24"/>
          <w:szCs w:val="24"/>
        </w:rPr>
        <w:t xml:space="preserve"> </w:t>
      </w:r>
      <w:r w:rsidR="003B7B7D">
        <w:rPr>
          <w:sz w:val="24"/>
          <w:szCs w:val="24"/>
        </w:rPr>
        <w:t>(OMB approval #0925-0406, exp. 11/2005)</w:t>
      </w:r>
      <w:r w:rsidRPr="00324183">
        <w:rPr>
          <w:sz w:val="24"/>
          <w:szCs w:val="24"/>
        </w:rPr>
        <w:t>, we interviewed 60,728 enrolled cohort members (3,241 had died; 5,735 were diagnosed with cancer; 4,872 migrated out of the state of Iowa and North Carolina, no longer applied pesticides, or left farming) resulting in a 80.1% response rate among eligible cohort members (</w:t>
      </w:r>
      <w:r w:rsidR="0083498A" w:rsidRPr="00324183">
        <w:rPr>
          <w:sz w:val="24"/>
          <w:szCs w:val="24"/>
        </w:rPr>
        <w:t>N=</w:t>
      </w:r>
      <w:r w:rsidRPr="00324183">
        <w:rPr>
          <w:sz w:val="24"/>
          <w:szCs w:val="24"/>
        </w:rPr>
        <w:t xml:space="preserve">75,810).  Cancer </w:t>
      </w:r>
      <w:r w:rsidRPr="00324183">
        <w:rPr>
          <w:sz w:val="24"/>
          <w:szCs w:val="24"/>
        </w:rPr>
        <w:lastRenderedPageBreak/>
        <w:t xml:space="preserve">incidence and mortality follow-up was completed on all but 650 </w:t>
      </w:r>
      <w:r w:rsidR="0083498A" w:rsidRPr="00324183">
        <w:rPr>
          <w:sz w:val="24"/>
          <w:szCs w:val="24"/>
        </w:rPr>
        <w:t xml:space="preserve">(&lt;1%) </w:t>
      </w:r>
      <w:r w:rsidRPr="00324183">
        <w:rPr>
          <w:sz w:val="24"/>
          <w:szCs w:val="24"/>
        </w:rPr>
        <w:t>cohort members who were either lost to follow-up or who requested to be dropped from disease follow-up.</w:t>
      </w:r>
    </w:p>
    <w:p w:rsidR="000974A5" w:rsidRDefault="00FC7E06" w:rsidP="00325CCF">
      <w:pPr>
        <w:spacing w:line="480" w:lineRule="auto"/>
        <w:ind w:firstLine="720"/>
        <w:rPr>
          <w:sz w:val="24"/>
          <w:szCs w:val="24"/>
        </w:rPr>
      </w:pPr>
      <w:r w:rsidRPr="00324183">
        <w:rPr>
          <w:sz w:val="24"/>
          <w:szCs w:val="24"/>
        </w:rPr>
        <w:t>The focus of</w:t>
      </w:r>
      <w:r w:rsidR="00325CCF" w:rsidRPr="00324183">
        <w:rPr>
          <w:sz w:val="24"/>
          <w:szCs w:val="24"/>
        </w:rPr>
        <w:t xml:space="preserve"> </w:t>
      </w:r>
      <w:r w:rsidR="003B3E45">
        <w:rPr>
          <w:sz w:val="24"/>
          <w:szCs w:val="24"/>
        </w:rPr>
        <w:t>phase</w:t>
      </w:r>
      <w:r w:rsidR="00325CCF" w:rsidRPr="00324183">
        <w:rPr>
          <w:sz w:val="24"/>
          <w:szCs w:val="24"/>
        </w:rPr>
        <w:t xml:space="preserve"> </w:t>
      </w:r>
      <w:smartTag w:uri="urn:schemas-microsoft-com:office:smarttags" w:element="stockticker">
        <w:r w:rsidR="00325CCF" w:rsidRPr="00324183">
          <w:rPr>
            <w:sz w:val="24"/>
            <w:szCs w:val="24"/>
          </w:rPr>
          <w:t>III</w:t>
        </w:r>
      </w:smartTag>
      <w:r w:rsidR="00325CCF" w:rsidRPr="00324183">
        <w:rPr>
          <w:sz w:val="24"/>
          <w:szCs w:val="24"/>
        </w:rPr>
        <w:t xml:space="preserve"> </w:t>
      </w:r>
      <w:r w:rsidR="003B7B7D">
        <w:rPr>
          <w:sz w:val="24"/>
          <w:szCs w:val="24"/>
        </w:rPr>
        <w:t>(OMB approval #0925-0406, exp. 11/</w:t>
      </w:r>
      <w:r w:rsidR="00C617D9" w:rsidRPr="007651C5">
        <w:rPr>
          <w:sz w:val="24"/>
          <w:szCs w:val="24"/>
          <w:shd w:val="clear" w:color="auto" w:fill="FFFF00"/>
        </w:rPr>
        <w:t>2011</w:t>
      </w:r>
      <w:r w:rsidR="003B7B7D">
        <w:rPr>
          <w:sz w:val="24"/>
          <w:szCs w:val="24"/>
        </w:rPr>
        <w:t xml:space="preserve">) </w:t>
      </w:r>
      <w:r w:rsidR="00932585">
        <w:rPr>
          <w:sz w:val="24"/>
          <w:szCs w:val="24"/>
        </w:rPr>
        <w:t xml:space="preserve">is to </w:t>
      </w:r>
      <w:r w:rsidR="000F06FE">
        <w:rPr>
          <w:sz w:val="24"/>
          <w:szCs w:val="24"/>
        </w:rPr>
        <w:t xml:space="preserve">continue to </w:t>
      </w:r>
      <w:r w:rsidR="00325CCF" w:rsidRPr="00324183">
        <w:rPr>
          <w:sz w:val="24"/>
          <w:szCs w:val="24"/>
        </w:rPr>
        <w:t>follow the cohort to determine disease incide</w:t>
      </w:r>
      <w:r w:rsidRPr="00324183">
        <w:rPr>
          <w:sz w:val="24"/>
          <w:szCs w:val="24"/>
        </w:rPr>
        <w:t xml:space="preserve">nce and mortality.  The cohort </w:t>
      </w:r>
      <w:r w:rsidR="000F06FE">
        <w:rPr>
          <w:sz w:val="24"/>
          <w:szCs w:val="24"/>
        </w:rPr>
        <w:t xml:space="preserve">continues to </w:t>
      </w:r>
      <w:r w:rsidRPr="00324183">
        <w:rPr>
          <w:sz w:val="24"/>
          <w:szCs w:val="24"/>
        </w:rPr>
        <w:t xml:space="preserve">be </w:t>
      </w:r>
      <w:r w:rsidR="00325CCF" w:rsidRPr="00324183">
        <w:rPr>
          <w:sz w:val="24"/>
          <w:szCs w:val="24"/>
        </w:rPr>
        <w:t xml:space="preserve">followed through the cancer registries within </w:t>
      </w:r>
      <w:smartTag w:uri="urn:schemas-microsoft-com:office:smarttags" w:element="State">
        <w:smartTag w:uri="urn:schemas-microsoft-com:office:smarttags" w:element="place">
          <w:r w:rsidR="00325CCF" w:rsidRPr="00324183">
            <w:rPr>
              <w:sz w:val="24"/>
              <w:szCs w:val="24"/>
            </w:rPr>
            <w:t>Iowa</w:t>
          </w:r>
        </w:smartTag>
      </w:smartTag>
      <w:r w:rsidR="00325CCF" w:rsidRPr="00324183">
        <w:rPr>
          <w:sz w:val="24"/>
          <w:szCs w:val="24"/>
        </w:rPr>
        <w:t xml:space="preserve"> and </w:t>
      </w:r>
      <w:smartTag w:uri="urn:schemas-microsoft-com:office:smarttags" w:element="State">
        <w:smartTag w:uri="urn:schemas-microsoft-com:office:smarttags" w:element="place">
          <w:r w:rsidR="00325CCF" w:rsidRPr="00324183">
            <w:rPr>
              <w:sz w:val="24"/>
              <w:szCs w:val="24"/>
            </w:rPr>
            <w:t>North Carolina</w:t>
          </w:r>
        </w:smartTag>
      </w:smartTag>
      <w:r w:rsidR="00325CCF" w:rsidRPr="00324183">
        <w:rPr>
          <w:sz w:val="24"/>
          <w:szCs w:val="24"/>
        </w:rPr>
        <w:t xml:space="preserve">, the Social Security Administration database, state vital statistics offices, the National Death Index, and various in-state databases, such as the listing of registered pesticide applicators.  Updated information on </w:t>
      </w:r>
      <w:r w:rsidRPr="00324183">
        <w:rPr>
          <w:sz w:val="24"/>
          <w:szCs w:val="24"/>
        </w:rPr>
        <w:t>pesticide and other agricultural e</w:t>
      </w:r>
      <w:r w:rsidR="00325CCF" w:rsidRPr="00324183">
        <w:rPr>
          <w:sz w:val="24"/>
          <w:szCs w:val="24"/>
        </w:rPr>
        <w:t>xposures, health status, and residential histor</w:t>
      </w:r>
      <w:r w:rsidRPr="00324183">
        <w:rPr>
          <w:sz w:val="24"/>
          <w:szCs w:val="24"/>
        </w:rPr>
        <w:t xml:space="preserve">ies will </w:t>
      </w:r>
      <w:r w:rsidR="000F06FE">
        <w:rPr>
          <w:sz w:val="24"/>
          <w:szCs w:val="24"/>
        </w:rPr>
        <w:t xml:space="preserve">continue to </w:t>
      </w:r>
      <w:r w:rsidRPr="00324183">
        <w:rPr>
          <w:sz w:val="24"/>
          <w:szCs w:val="24"/>
        </w:rPr>
        <w:t xml:space="preserve">be collected from cohort members in order to enhance information gathered during enrollment and to obtain information on possible pesticide exposures since the </w:t>
      </w:r>
      <w:r w:rsidR="003B3E45">
        <w:rPr>
          <w:sz w:val="24"/>
          <w:szCs w:val="24"/>
        </w:rPr>
        <w:t>phase</w:t>
      </w:r>
      <w:r w:rsidRPr="00324183">
        <w:rPr>
          <w:sz w:val="24"/>
          <w:szCs w:val="24"/>
        </w:rPr>
        <w:t xml:space="preserve"> II interview.  </w:t>
      </w:r>
    </w:p>
    <w:p w:rsidR="00325CCF" w:rsidRPr="00C617D9" w:rsidRDefault="008B468B" w:rsidP="00325CCF">
      <w:pPr>
        <w:spacing w:line="480" w:lineRule="auto"/>
        <w:ind w:firstLine="720"/>
        <w:rPr>
          <w:sz w:val="24"/>
          <w:szCs w:val="24"/>
        </w:rPr>
      </w:pPr>
      <w:r w:rsidRPr="00C617D9">
        <w:rPr>
          <w:sz w:val="24"/>
          <w:szCs w:val="24"/>
        </w:rPr>
        <w:t>Additionally, b</w:t>
      </w:r>
      <w:r w:rsidR="00066FC8" w:rsidRPr="00C617D9">
        <w:rPr>
          <w:sz w:val="24"/>
          <w:szCs w:val="24"/>
        </w:rPr>
        <w:t xml:space="preserve">iomarkers of early biological effect can also be assessed to a limited degree to provide indicators of potential </w:t>
      </w:r>
      <w:r w:rsidR="00A63225" w:rsidRPr="00C617D9">
        <w:rPr>
          <w:sz w:val="24"/>
          <w:szCs w:val="24"/>
        </w:rPr>
        <w:t xml:space="preserve">alteration in </w:t>
      </w:r>
      <w:smartTag w:uri="urn:schemas-microsoft-com:office:smarttags" w:element="stockticker">
        <w:r w:rsidR="00066FC8" w:rsidRPr="00C617D9">
          <w:rPr>
            <w:sz w:val="24"/>
            <w:szCs w:val="24"/>
          </w:rPr>
          <w:t>DNA</w:t>
        </w:r>
      </w:smartTag>
      <w:r w:rsidR="00066FC8" w:rsidRPr="00C617D9">
        <w:rPr>
          <w:sz w:val="24"/>
          <w:szCs w:val="24"/>
        </w:rPr>
        <w:t xml:space="preserve"> </w:t>
      </w:r>
      <w:r w:rsidR="00A63225" w:rsidRPr="00C617D9">
        <w:rPr>
          <w:sz w:val="24"/>
          <w:szCs w:val="24"/>
        </w:rPr>
        <w:t>function</w:t>
      </w:r>
      <w:r w:rsidR="00066FC8" w:rsidRPr="00C617D9">
        <w:rPr>
          <w:sz w:val="24"/>
          <w:szCs w:val="24"/>
        </w:rPr>
        <w:t>.  Evaluation may include assessment of chromosomal aberrations</w:t>
      </w:r>
      <w:r w:rsidR="00A63225" w:rsidRPr="00C617D9">
        <w:rPr>
          <w:sz w:val="24"/>
          <w:szCs w:val="24"/>
        </w:rPr>
        <w:t>, telomere shortening and epigenetic effects.</w:t>
      </w:r>
      <w:r w:rsidR="00066FC8" w:rsidRPr="00C617D9">
        <w:rPr>
          <w:sz w:val="24"/>
          <w:szCs w:val="24"/>
        </w:rPr>
        <w:t xml:space="preserve">  </w:t>
      </w:r>
      <w:r w:rsidR="00066FC8" w:rsidRPr="00D07E09">
        <w:rPr>
          <w:sz w:val="24"/>
          <w:szCs w:val="24"/>
          <w:highlight w:val="yellow"/>
        </w:rPr>
        <w:t xml:space="preserve">The correlation of early biological effect and subsequent disease </w:t>
      </w:r>
      <w:r w:rsidR="00C617D9" w:rsidRPr="00D07E09">
        <w:rPr>
          <w:sz w:val="24"/>
          <w:szCs w:val="24"/>
          <w:highlight w:val="yellow"/>
          <w:shd w:val="clear" w:color="auto" w:fill="FFFF00"/>
        </w:rPr>
        <w:t>is currently being assessed</w:t>
      </w:r>
      <w:r w:rsidR="00066FC8" w:rsidRPr="00D07E09">
        <w:rPr>
          <w:sz w:val="24"/>
          <w:szCs w:val="24"/>
          <w:highlight w:val="yellow"/>
        </w:rPr>
        <w:t>.</w:t>
      </w:r>
      <w:r w:rsidRPr="00D07E09">
        <w:rPr>
          <w:sz w:val="24"/>
          <w:szCs w:val="24"/>
          <w:highlight w:val="yellow"/>
        </w:rPr>
        <w:t xml:space="preserve">  </w:t>
      </w:r>
      <w:r w:rsidR="008240CC">
        <w:rPr>
          <w:sz w:val="24"/>
          <w:szCs w:val="24"/>
          <w:highlight w:val="yellow"/>
        </w:rPr>
        <w:t xml:space="preserve">In </w:t>
      </w:r>
      <w:r w:rsidR="00454C04">
        <w:rPr>
          <w:sz w:val="24"/>
          <w:szCs w:val="24"/>
          <w:highlight w:val="yellow"/>
        </w:rPr>
        <w:t>phase III</w:t>
      </w:r>
      <w:r w:rsidR="008240CC">
        <w:rPr>
          <w:sz w:val="24"/>
          <w:szCs w:val="24"/>
          <w:highlight w:val="yellow"/>
        </w:rPr>
        <w:t xml:space="preserve">, </w:t>
      </w:r>
      <w:proofErr w:type="spellStart"/>
      <w:r w:rsidR="008240CC">
        <w:rPr>
          <w:sz w:val="24"/>
          <w:szCs w:val="24"/>
          <w:highlight w:val="yellow"/>
        </w:rPr>
        <w:t>b</w:t>
      </w:r>
      <w:r w:rsidR="00325CCF" w:rsidRPr="00D07E09">
        <w:rPr>
          <w:sz w:val="24"/>
          <w:szCs w:val="24"/>
          <w:highlight w:val="yellow"/>
        </w:rPr>
        <w:t>uccal</w:t>
      </w:r>
      <w:proofErr w:type="spellEnd"/>
      <w:r w:rsidR="00325CCF" w:rsidRPr="00D07E09">
        <w:rPr>
          <w:sz w:val="24"/>
          <w:szCs w:val="24"/>
          <w:highlight w:val="yellow"/>
        </w:rPr>
        <w:t xml:space="preserve"> cells </w:t>
      </w:r>
      <w:r w:rsidR="00C617D9" w:rsidRPr="00D07E09">
        <w:rPr>
          <w:sz w:val="24"/>
          <w:szCs w:val="24"/>
          <w:highlight w:val="yellow"/>
          <w:shd w:val="clear" w:color="auto" w:fill="FFFF00"/>
        </w:rPr>
        <w:t>have been</w:t>
      </w:r>
      <w:r w:rsidR="00C617D9" w:rsidRPr="00D07E09">
        <w:rPr>
          <w:sz w:val="24"/>
          <w:szCs w:val="24"/>
          <w:highlight w:val="yellow"/>
        </w:rPr>
        <w:t xml:space="preserve"> </w:t>
      </w:r>
      <w:r w:rsidR="00325CCF" w:rsidRPr="00D07E09">
        <w:rPr>
          <w:sz w:val="24"/>
          <w:szCs w:val="24"/>
          <w:highlight w:val="yellow"/>
        </w:rPr>
        <w:t xml:space="preserve">collected from approximately </w:t>
      </w:r>
      <w:r w:rsidR="000F06FE" w:rsidRPr="00D07E09">
        <w:rPr>
          <w:sz w:val="24"/>
          <w:szCs w:val="24"/>
          <w:highlight w:val="yellow"/>
          <w:shd w:val="clear" w:color="auto" w:fill="FFFF00"/>
        </w:rPr>
        <w:t>1</w:t>
      </w:r>
      <w:r w:rsidR="00325CCF" w:rsidRPr="00D07E09">
        <w:rPr>
          <w:sz w:val="24"/>
          <w:szCs w:val="24"/>
          <w:highlight w:val="yellow"/>
          <w:shd w:val="clear" w:color="auto" w:fill="FFFF00"/>
        </w:rPr>
        <w:t>,</w:t>
      </w:r>
      <w:r w:rsidR="00C617D9" w:rsidRPr="00D07E09">
        <w:rPr>
          <w:sz w:val="24"/>
          <w:szCs w:val="24"/>
          <w:highlight w:val="yellow"/>
          <w:shd w:val="clear" w:color="auto" w:fill="FFFF00"/>
        </w:rPr>
        <w:t>1</w:t>
      </w:r>
      <w:r w:rsidR="00325CCF" w:rsidRPr="00D07E09">
        <w:rPr>
          <w:sz w:val="24"/>
          <w:szCs w:val="24"/>
          <w:highlight w:val="yellow"/>
          <w:shd w:val="clear" w:color="auto" w:fill="FFFF00"/>
        </w:rPr>
        <w:t>00</w:t>
      </w:r>
      <w:r w:rsidR="00325CCF" w:rsidRPr="00D07E09">
        <w:rPr>
          <w:sz w:val="24"/>
          <w:szCs w:val="24"/>
          <w:highlight w:val="yellow"/>
        </w:rPr>
        <w:t xml:space="preserve"> additional study subjects</w:t>
      </w:r>
      <w:r w:rsidR="008240CC">
        <w:rPr>
          <w:sz w:val="24"/>
          <w:szCs w:val="24"/>
          <w:highlight w:val="yellow"/>
        </w:rPr>
        <w:t xml:space="preserve">, contributing to a total of </w:t>
      </w:r>
      <w:r w:rsidR="008240CC" w:rsidRPr="00D07E09">
        <w:rPr>
          <w:sz w:val="24"/>
          <w:szCs w:val="24"/>
          <w:highlight w:val="yellow"/>
          <w:shd w:val="clear" w:color="auto" w:fill="FFFF00"/>
        </w:rPr>
        <w:t>35,978</w:t>
      </w:r>
      <w:r w:rsidR="008240CC" w:rsidRPr="00D07E09">
        <w:rPr>
          <w:sz w:val="24"/>
          <w:szCs w:val="24"/>
          <w:highlight w:val="yellow"/>
        </w:rPr>
        <w:t xml:space="preserve"> </w:t>
      </w:r>
      <w:proofErr w:type="spellStart"/>
      <w:r w:rsidR="008240CC" w:rsidRPr="00D07E09">
        <w:rPr>
          <w:sz w:val="24"/>
          <w:szCs w:val="24"/>
          <w:highlight w:val="yellow"/>
        </w:rPr>
        <w:t>buccal</w:t>
      </w:r>
      <w:proofErr w:type="spellEnd"/>
      <w:r w:rsidR="008240CC" w:rsidRPr="00D07E09">
        <w:rPr>
          <w:sz w:val="24"/>
          <w:szCs w:val="24"/>
          <w:highlight w:val="yellow"/>
        </w:rPr>
        <w:t xml:space="preserve"> cell collections </w:t>
      </w:r>
      <w:r w:rsidR="008240CC">
        <w:rPr>
          <w:sz w:val="24"/>
          <w:szCs w:val="24"/>
          <w:highlight w:val="yellow"/>
        </w:rPr>
        <w:t>to date</w:t>
      </w:r>
      <w:r w:rsidR="008240CC" w:rsidRPr="00D07E09">
        <w:rPr>
          <w:sz w:val="24"/>
          <w:szCs w:val="24"/>
          <w:highlight w:val="yellow"/>
        </w:rPr>
        <w:t>.</w:t>
      </w:r>
      <w:r w:rsidR="008240CC">
        <w:rPr>
          <w:sz w:val="24"/>
          <w:szCs w:val="24"/>
          <w:highlight w:val="yellow"/>
        </w:rPr>
        <w:t xml:space="preserve">  W</w:t>
      </w:r>
      <w:r w:rsidR="00C617D9" w:rsidRPr="00D07E09">
        <w:rPr>
          <w:sz w:val="24"/>
          <w:szCs w:val="24"/>
          <w:highlight w:val="yellow"/>
          <w:shd w:val="clear" w:color="auto" w:fill="FFFF00"/>
        </w:rPr>
        <w:t xml:space="preserve">e are now evaluating </w:t>
      </w:r>
      <w:proofErr w:type="spellStart"/>
      <w:r w:rsidR="00C617D9" w:rsidRPr="00D07E09">
        <w:rPr>
          <w:sz w:val="24"/>
          <w:szCs w:val="24"/>
          <w:highlight w:val="yellow"/>
          <w:shd w:val="clear" w:color="auto" w:fill="FFFF00"/>
        </w:rPr>
        <w:t>buccal</w:t>
      </w:r>
      <w:proofErr w:type="spellEnd"/>
      <w:r w:rsidR="00C617D9" w:rsidRPr="00D07E09">
        <w:rPr>
          <w:sz w:val="24"/>
          <w:szCs w:val="24"/>
          <w:highlight w:val="yellow"/>
          <w:shd w:val="clear" w:color="auto" w:fill="FFFF00"/>
        </w:rPr>
        <w:t xml:space="preserve"> cell DNA for the potential effect</w:t>
      </w:r>
      <w:r w:rsidR="00C617D9" w:rsidRPr="00D07E09" w:rsidDel="00C64DF8">
        <w:rPr>
          <w:sz w:val="24"/>
          <w:szCs w:val="24"/>
          <w:highlight w:val="yellow"/>
          <w:shd w:val="clear" w:color="auto" w:fill="FFFF00"/>
        </w:rPr>
        <w:t xml:space="preserve"> </w:t>
      </w:r>
      <w:r w:rsidR="00C617D9" w:rsidRPr="00D07E09">
        <w:rPr>
          <w:sz w:val="24"/>
          <w:szCs w:val="24"/>
          <w:highlight w:val="yellow"/>
          <w:shd w:val="clear" w:color="auto" w:fill="FFFF00"/>
        </w:rPr>
        <w:t>of</w:t>
      </w:r>
      <w:r w:rsidR="00C617D9" w:rsidRPr="00D07E09">
        <w:rPr>
          <w:sz w:val="24"/>
          <w:szCs w:val="24"/>
          <w:highlight w:val="yellow"/>
        </w:rPr>
        <w:t xml:space="preserve"> </w:t>
      </w:r>
      <w:r w:rsidR="00325CCF" w:rsidRPr="00D07E09">
        <w:rPr>
          <w:sz w:val="24"/>
          <w:szCs w:val="24"/>
          <w:highlight w:val="yellow"/>
        </w:rPr>
        <w:t>inherited polymorphisms and the interaction of environment and genomic predisposition</w:t>
      </w:r>
      <w:r w:rsidR="00FC7E06" w:rsidRPr="00D07E09">
        <w:rPr>
          <w:sz w:val="24"/>
          <w:szCs w:val="24"/>
          <w:highlight w:val="yellow"/>
        </w:rPr>
        <w:t xml:space="preserve">.  </w:t>
      </w:r>
    </w:p>
    <w:p w:rsidR="00C617D9" w:rsidRPr="00D07E09" w:rsidRDefault="00C617D9" w:rsidP="00D07E09">
      <w:pPr>
        <w:spacing w:line="480" w:lineRule="auto"/>
        <w:ind w:firstLine="720"/>
        <w:rPr>
          <w:sz w:val="24"/>
          <w:szCs w:val="24"/>
          <w:highlight w:val="yellow"/>
        </w:rPr>
      </w:pPr>
      <w:r w:rsidRPr="00D07E09">
        <w:rPr>
          <w:sz w:val="24"/>
          <w:szCs w:val="24"/>
          <w:highlight w:val="yellow"/>
        </w:rPr>
        <w:t xml:space="preserve">With this revision we are also proposing a new biomarker component of the AHS, the Study of Biomarkers of Exposures and Effects in Agriculture (BEEA).  This </w:t>
      </w:r>
      <w:r w:rsidR="00D07E09">
        <w:rPr>
          <w:sz w:val="24"/>
          <w:szCs w:val="24"/>
          <w:highlight w:val="yellow"/>
        </w:rPr>
        <w:t xml:space="preserve">five-year effort </w:t>
      </w:r>
      <w:r w:rsidRPr="00D07E09">
        <w:rPr>
          <w:sz w:val="24"/>
          <w:szCs w:val="24"/>
          <w:highlight w:val="yellow"/>
        </w:rPr>
        <w:t xml:space="preserve">has two primary objectives.  First, we propose to determine the prevalence and study the etiology of monoclonal </w:t>
      </w:r>
      <w:proofErr w:type="spellStart"/>
      <w:r w:rsidRPr="00D07E09">
        <w:rPr>
          <w:sz w:val="24"/>
          <w:szCs w:val="24"/>
          <w:highlight w:val="yellow"/>
        </w:rPr>
        <w:t>gammopathy</w:t>
      </w:r>
      <w:proofErr w:type="spellEnd"/>
      <w:r w:rsidRPr="00D07E09">
        <w:rPr>
          <w:sz w:val="24"/>
          <w:szCs w:val="24"/>
          <w:highlight w:val="yellow"/>
        </w:rPr>
        <w:t xml:space="preserve"> of undetermined significance (MGUS) in a sample of 1,600 cancer-free, male AHS pesticide applicators over the age of 50, with well-characterized occupational </w:t>
      </w:r>
      <w:r w:rsidRPr="00D07E09">
        <w:rPr>
          <w:sz w:val="24"/>
          <w:szCs w:val="24"/>
          <w:highlight w:val="yellow"/>
        </w:rPr>
        <w:lastRenderedPageBreak/>
        <w:t xml:space="preserve">exposures and lifestyle factors. MGUS has been recently been observed to precede all cases of multiple myeloma in the National Cancer Institute’s  Prostate, Lung, Colorectal and Ovarian (PLCO) cancer screening trial and multiple myeloma has been observed to occur in excess in the AHS cohort.  Preliminary observations from the AHS cohort have also shown that MGUS occurs almost twice as frequently as would be expected in a population of the same age and racial distribution in Olmsted County, Minnesota.  To achieve this objective we will compare the prevalence of MGUS in the AHS cohort with the prevalence in two general population-based cohorts (i.e., Olmsted County and NHANES III) with well-characterized MGUS prevalence levels. We will also examine the associations between MGUS and specific pesticides within the AHS cohort, and determine whether selected biomarkers are associated with excess MGUS and whether these biomarkers are significantly associated with specific pesticides. </w:t>
      </w:r>
    </w:p>
    <w:p w:rsidR="00C617D9" w:rsidRPr="00C617D9" w:rsidRDefault="00C617D9" w:rsidP="00D07E09">
      <w:pPr>
        <w:spacing w:line="480" w:lineRule="auto"/>
        <w:ind w:firstLine="720"/>
        <w:rPr>
          <w:sz w:val="24"/>
          <w:szCs w:val="24"/>
        </w:rPr>
      </w:pPr>
      <w:r w:rsidRPr="00D07E09">
        <w:rPr>
          <w:sz w:val="24"/>
          <w:szCs w:val="24"/>
          <w:highlight w:val="yellow"/>
        </w:rPr>
        <w:t>The second objective will establish a resource with the remaining biospecimens collected from the participants for the BEEA study that will be used to evaluate the biological plausibility and the mechanism-of-action of associations between pesticides and cancers observed in earlier AHS studies. Many of these pesticides are non-</w:t>
      </w:r>
      <w:proofErr w:type="spellStart"/>
      <w:r w:rsidRPr="00D07E09">
        <w:rPr>
          <w:sz w:val="24"/>
          <w:szCs w:val="24"/>
          <w:highlight w:val="yellow"/>
        </w:rPr>
        <w:t>genotoxic</w:t>
      </w:r>
      <w:proofErr w:type="spellEnd"/>
      <w:r w:rsidRPr="00D07E09">
        <w:rPr>
          <w:sz w:val="24"/>
          <w:szCs w:val="24"/>
          <w:highlight w:val="yellow"/>
        </w:rPr>
        <w:t xml:space="preserve"> and their mechanism of carcinogenesis has not been determined. The </w:t>
      </w:r>
      <w:proofErr w:type="spellStart"/>
      <w:r w:rsidRPr="00D07E09">
        <w:rPr>
          <w:sz w:val="24"/>
          <w:szCs w:val="24"/>
          <w:highlight w:val="yellow"/>
        </w:rPr>
        <w:t>biospecimen</w:t>
      </w:r>
      <w:proofErr w:type="spellEnd"/>
      <w:r w:rsidRPr="00D07E09">
        <w:rPr>
          <w:sz w:val="24"/>
          <w:szCs w:val="24"/>
          <w:highlight w:val="yellow"/>
        </w:rPr>
        <w:t xml:space="preserve"> resource will include blood and urine samples.</w:t>
      </w:r>
      <w:r w:rsidRPr="00C617D9">
        <w:rPr>
          <w:sz w:val="24"/>
          <w:szCs w:val="24"/>
        </w:rPr>
        <w:t xml:space="preserve">  </w:t>
      </w:r>
    </w:p>
    <w:p w:rsidR="00A049AC" w:rsidRPr="00C617D9" w:rsidRDefault="00A049AC" w:rsidP="00C617D9">
      <w:pPr>
        <w:spacing w:line="480" w:lineRule="auto"/>
        <w:ind w:firstLine="720"/>
        <w:jc w:val="both"/>
        <w:rPr>
          <w:sz w:val="24"/>
          <w:szCs w:val="24"/>
        </w:rPr>
      </w:pPr>
      <w:r w:rsidRPr="00C617D9">
        <w:rPr>
          <w:sz w:val="24"/>
          <w:szCs w:val="24"/>
        </w:rPr>
        <w:t xml:space="preserve">Under </w:t>
      </w:r>
      <w:r w:rsidR="004E1012" w:rsidRPr="00C617D9">
        <w:rPr>
          <w:sz w:val="24"/>
          <w:szCs w:val="24"/>
        </w:rPr>
        <w:t xml:space="preserve">Section 411 of the </w:t>
      </w:r>
      <w:r w:rsidRPr="00C617D9">
        <w:rPr>
          <w:sz w:val="24"/>
          <w:szCs w:val="24"/>
        </w:rPr>
        <w:t>Public Health Service Act</w:t>
      </w:r>
      <w:r w:rsidR="004E1012" w:rsidRPr="00C617D9">
        <w:rPr>
          <w:b/>
          <w:color w:val="FF0000"/>
          <w:sz w:val="24"/>
          <w:szCs w:val="24"/>
        </w:rPr>
        <w:t xml:space="preserve"> </w:t>
      </w:r>
      <w:r w:rsidR="004E1012" w:rsidRPr="00C617D9">
        <w:rPr>
          <w:color w:val="000000"/>
          <w:sz w:val="24"/>
          <w:szCs w:val="24"/>
        </w:rPr>
        <w:t xml:space="preserve">(42 </w:t>
      </w:r>
      <w:smartTag w:uri="urn:schemas-microsoft-com:office:smarttags" w:element="stockticker">
        <w:r w:rsidR="004E1012" w:rsidRPr="00C617D9">
          <w:rPr>
            <w:color w:val="000000"/>
            <w:sz w:val="24"/>
            <w:szCs w:val="24"/>
          </w:rPr>
          <w:t>USC</w:t>
        </w:r>
      </w:smartTag>
      <w:r w:rsidR="004E1012" w:rsidRPr="00C617D9">
        <w:rPr>
          <w:color w:val="000000"/>
          <w:sz w:val="24"/>
          <w:szCs w:val="24"/>
        </w:rPr>
        <w:t xml:space="preserve"> </w:t>
      </w:r>
      <w:r w:rsidR="004E1012" w:rsidRPr="00C617D9">
        <w:rPr>
          <w:i/>
          <w:iCs/>
          <w:color w:val="000000"/>
          <w:sz w:val="24"/>
          <w:szCs w:val="24"/>
        </w:rPr>
        <w:t>§</w:t>
      </w:r>
      <w:r w:rsidR="004E1012" w:rsidRPr="00C617D9">
        <w:rPr>
          <w:color w:val="000000"/>
          <w:sz w:val="24"/>
          <w:szCs w:val="24"/>
        </w:rPr>
        <w:t xml:space="preserve"> 285a),</w:t>
      </w:r>
      <w:r w:rsidR="004E1012" w:rsidRPr="00C617D9">
        <w:rPr>
          <w:b/>
          <w:color w:val="FF0000"/>
          <w:sz w:val="24"/>
          <w:szCs w:val="24"/>
        </w:rPr>
        <w:t xml:space="preserve"> </w:t>
      </w:r>
      <w:r w:rsidRPr="00C617D9">
        <w:rPr>
          <w:sz w:val="24"/>
          <w:szCs w:val="24"/>
        </w:rPr>
        <w:t xml:space="preserve">the Division of Cancer Epidemiology and Genetics of the </w:t>
      </w:r>
      <w:smartTag w:uri="urn:schemas-microsoft-com:office:smarttags" w:element="stockticker">
        <w:r w:rsidRPr="00C617D9">
          <w:rPr>
            <w:sz w:val="24"/>
            <w:szCs w:val="24"/>
          </w:rPr>
          <w:t>NCI</w:t>
        </w:r>
      </w:smartTag>
      <w:r w:rsidRPr="00C617D9">
        <w:rPr>
          <w:sz w:val="24"/>
          <w:szCs w:val="24"/>
        </w:rPr>
        <w:t xml:space="preserve"> is authorized to collect information to generate and test hypotheses concerning environmental and host determinants of cancer.  The AHS continu</w:t>
      </w:r>
      <w:r w:rsidR="00C827EF" w:rsidRPr="00C617D9">
        <w:rPr>
          <w:sz w:val="24"/>
          <w:szCs w:val="24"/>
        </w:rPr>
        <w:t>es</w:t>
      </w:r>
      <w:r w:rsidRPr="00C617D9">
        <w:rPr>
          <w:sz w:val="24"/>
          <w:szCs w:val="24"/>
        </w:rPr>
        <w:t xml:space="preserve"> to generate and test hypotheses regarding the association of specific agricultural, occupational, dietary, and other exposures and specific cancers and other chronic disease outcomes.</w:t>
      </w:r>
      <w:r w:rsidR="00841670" w:rsidRPr="00C617D9">
        <w:rPr>
          <w:sz w:val="24"/>
          <w:szCs w:val="24"/>
        </w:rPr>
        <w:t xml:space="preserve">  This is a request for </w:t>
      </w:r>
      <w:r w:rsidR="00C617D9" w:rsidRPr="007651C5">
        <w:rPr>
          <w:sz w:val="24"/>
          <w:szCs w:val="24"/>
          <w:shd w:val="clear" w:color="auto" w:fill="FFFF00"/>
        </w:rPr>
        <w:t>revision</w:t>
      </w:r>
      <w:r w:rsidR="00C617D9" w:rsidRPr="00C617D9">
        <w:rPr>
          <w:sz w:val="24"/>
          <w:szCs w:val="24"/>
        </w:rPr>
        <w:t xml:space="preserve"> </w:t>
      </w:r>
      <w:r w:rsidR="003B7B7D" w:rsidRPr="00C617D9">
        <w:rPr>
          <w:sz w:val="24"/>
          <w:szCs w:val="24"/>
        </w:rPr>
        <w:t>so that</w:t>
      </w:r>
      <w:r w:rsidR="00841670" w:rsidRPr="00C617D9">
        <w:rPr>
          <w:sz w:val="24"/>
          <w:szCs w:val="24"/>
        </w:rPr>
        <w:t xml:space="preserve"> </w:t>
      </w:r>
      <w:r w:rsidR="003B7B7D" w:rsidRPr="00C617D9">
        <w:rPr>
          <w:sz w:val="24"/>
          <w:szCs w:val="24"/>
        </w:rPr>
        <w:t>t</w:t>
      </w:r>
      <w:r w:rsidR="00D50AF2" w:rsidRPr="00C617D9">
        <w:rPr>
          <w:sz w:val="24"/>
          <w:szCs w:val="24"/>
        </w:rPr>
        <w:t xml:space="preserve">he follow-up activities for </w:t>
      </w:r>
      <w:r w:rsidR="00535417" w:rsidRPr="00C617D9">
        <w:rPr>
          <w:sz w:val="24"/>
          <w:szCs w:val="24"/>
        </w:rPr>
        <w:t>p</w:t>
      </w:r>
      <w:r w:rsidR="003B3E45" w:rsidRPr="00C617D9">
        <w:rPr>
          <w:sz w:val="24"/>
          <w:szCs w:val="24"/>
        </w:rPr>
        <w:t>hase</w:t>
      </w:r>
      <w:r w:rsidR="00D50AF2" w:rsidRPr="00C617D9">
        <w:rPr>
          <w:sz w:val="24"/>
          <w:szCs w:val="24"/>
        </w:rPr>
        <w:t xml:space="preserve"> </w:t>
      </w:r>
      <w:smartTag w:uri="urn:schemas-microsoft-com:office:smarttags" w:element="stockticker">
        <w:r w:rsidR="00D50AF2" w:rsidRPr="00C617D9">
          <w:rPr>
            <w:sz w:val="24"/>
            <w:szCs w:val="24"/>
          </w:rPr>
          <w:t>III</w:t>
        </w:r>
      </w:smartTag>
      <w:r w:rsidR="00AB3AC9">
        <w:rPr>
          <w:sz w:val="24"/>
          <w:szCs w:val="24"/>
        </w:rPr>
        <w:t xml:space="preserve"> that began in 2003</w:t>
      </w:r>
      <w:r w:rsidR="00D50AF2" w:rsidRPr="00C617D9">
        <w:rPr>
          <w:sz w:val="24"/>
          <w:szCs w:val="24"/>
        </w:rPr>
        <w:t xml:space="preserve"> can be </w:t>
      </w:r>
      <w:r w:rsidR="00C617D9" w:rsidRPr="007651C5">
        <w:rPr>
          <w:sz w:val="24"/>
          <w:szCs w:val="24"/>
          <w:shd w:val="clear" w:color="auto" w:fill="FFFF00"/>
        </w:rPr>
        <w:t>continued and</w:t>
      </w:r>
      <w:r w:rsidR="00C617D9" w:rsidRPr="007651C5">
        <w:rPr>
          <w:sz w:val="24"/>
          <w:szCs w:val="24"/>
        </w:rPr>
        <w:t xml:space="preserve"> </w:t>
      </w:r>
      <w:r w:rsidR="00D50AF2" w:rsidRPr="00C617D9">
        <w:rPr>
          <w:sz w:val="24"/>
          <w:szCs w:val="24"/>
        </w:rPr>
        <w:t>concluded</w:t>
      </w:r>
      <w:r w:rsidR="00841670" w:rsidRPr="00C617D9">
        <w:rPr>
          <w:sz w:val="24"/>
          <w:szCs w:val="24"/>
        </w:rPr>
        <w:t>.</w:t>
      </w:r>
      <w:r w:rsidR="00D50AF2" w:rsidRPr="00C617D9">
        <w:rPr>
          <w:sz w:val="24"/>
          <w:szCs w:val="24"/>
        </w:rPr>
        <w:t xml:space="preserve">  Specifically, </w:t>
      </w:r>
      <w:r w:rsidR="00C617D9" w:rsidRPr="007651C5">
        <w:rPr>
          <w:sz w:val="24"/>
          <w:szCs w:val="24"/>
          <w:highlight w:val="yellow"/>
          <w:shd w:val="clear" w:color="auto" w:fill="92D050"/>
        </w:rPr>
        <w:t xml:space="preserve">the evaluation of biological markers that </w:t>
      </w:r>
      <w:r w:rsidR="00C617D9" w:rsidRPr="007651C5">
        <w:rPr>
          <w:sz w:val="24"/>
          <w:szCs w:val="24"/>
          <w:highlight w:val="yellow"/>
          <w:shd w:val="clear" w:color="auto" w:fill="92D050"/>
        </w:rPr>
        <w:lastRenderedPageBreak/>
        <w:t xml:space="preserve">may be associated with agricultural exposures and risk of certain types of cancer will continue and some respondents will also be asked to participate in the collection of computer-assisted telephone (CATI) and in-person (CAPI) interviews, and biospecimens, including blood, urine, and </w:t>
      </w:r>
      <w:proofErr w:type="spellStart"/>
      <w:r w:rsidR="00C617D9" w:rsidRPr="007651C5">
        <w:rPr>
          <w:sz w:val="24"/>
          <w:szCs w:val="24"/>
          <w:highlight w:val="yellow"/>
          <w:shd w:val="clear" w:color="auto" w:fill="92D050"/>
        </w:rPr>
        <w:t>buccal</w:t>
      </w:r>
      <w:proofErr w:type="spellEnd"/>
      <w:r w:rsidR="00C617D9" w:rsidRPr="007651C5">
        <w:rPr>
          <w:sz w:val="24"/>
          <w:szCs w:val="24"/>
          <w:highlight w:val="yellow"/>
          <w:shd w:val="clear" w:color="auto" w:fill="92D050"/>
        </w:rPr>
        <w:t xml:space="preserve"> cells</w:t>
      </w:r>
      <w:r w:rsidR="00D50AF2" w:rsidRPr="007651C5">
        <w:rPr>
          <w:sz w:val="24"/>
          <w:szCs w:val="24"/>
          <w:highlight w:val="yellow"/>
          <w:shd w:val="clear" w:color="auto" w:fill="92D050"/>
        </w:rPr>
        <w:t>.</w:t>
      </w:r>
      <w:r w:rsidR="00D50AF2" w:rsidRPr="00C617D9">
        <w:rPr>
          <w:sz w:val="24"/>
          <w:szCs w:val="24"/>
          <w:shd w:val="clear" w:color="auto" w:fill="92D050"/>
        </w:rPr>
        <w:t xml:space="preserve"> </w:t>
      </w:r>
      <w:r w:rsidR="00D50AF2" w:rsidRPr="00C617D9">
        <w:rPr>
          <w:sz w:val="24"/>
          <w:szCs w:val="24"/>
        </w:rPr>
        <w:t xml:space="preserve"> </w:t>
      </w:r>
    </w:p>
    <w:p w:rsidR="0024160F" w:rsidRPr="00C617D9" w:rsidRDefault="0024160F" w:rsidP="003F5D00">
      <w:pPr>
        <w:pStyle w:val="Heading2"/>
        <w:ind w:left="0" w:firstLine="0"/>
        <w:rPr>
          <w:sz w:val="24"/>
          <w:szCs w:val="24"/>
        </w:rPr>
      </w:pPr>
    </w:p>
    <w:p w:rsidR="00325CCF" w:rsidRPr="00C617D9" w:rsidRDefault="003F0F43" w:rsidP="003F5D00">
      <w:pPr>
        <w:pStyle w:val="Heading2"/>
        <w:ind w:left="0" w:firstLine="0"/>
        <w:rPr>
          <w:sz w:val="24"/>
          <w:szCs w:val="24"/>
          <w:u w:val="single"/>
        </w:rPr>
      </w:pPr>
      <w:r w:rsidRPr="00C617D9">
        <w:rPr>
          <w:sz w:val="24"/>
          <w:szCs w:val="24"/>
        </w:rPr>
        <w:t>A.</w:t>
      </w:r>
      <w:r w:rsidR="00325CCF" w:rsidRPr="00C617D9">
        <w:rPr>
          <w:sz w:val="24"/>
          <w:szCs w:val="24"/>
        </w:rPr>
        <w:t xml:space="preserve">2  </w:t>
      </w:r>
      <w:r w:rsidR="000B1AA5" w:rsidRPr="00C617D9">
        <w:rPr>
          <w:sz w:val="24"/>
          <w:szCs w:val="24"/>
        </w:rPr>
        <w:t xml:space="preserve"> </w:t>
      </w:r>
      <w:r w:rsidR="00325CCF" w:rsidRPr="00C617D9">
        <w:rPr>
          <w:sz w:val="24"/>
          <w:szCs w:val="24"/>
          <w:u w:val="single"/>
        </w:rPr>
        <w:t>Purpose and Use of the Information</w:t>
      </w:r>
    </w:p>
    <w:p w:rsidR="00577B75" w:rsidRPr="00C617D9" w:rsidRDefault="00577B75" w:rsidP="00577B75">
      <w:pPr>
        <w:rPr>
          <w:sz w:val="24"/>
          <w:szCs w:val="24"/>
        </w:rPr>
      </w:pPr>
    </w:p>
    <w:p w:rsidR="00325CCF" w:rsidRPr="00C617D9" w:rsidRDefault="00325CCF" w:rsidP="00577B75">
      <w:pPr>
        <w:spacing w:line="480" w:lineRule="auto"/>
        <w:ind w:firstLine="630"/>
        <w:rPr>
          <w:sz w:val="24"/>
          <w:szCs w:val="24"/>
        </w:rPr>
      </w:pPr>
      <w:r w:rsidRPr="00D07E09">
        <w:rPr>
          <w:sz w:val="24"/>
          <w:szCs w:val="24"/>
          <w:highlight w:val="yellow"/>
        </w:rPr>
        <w:t>The A</w:t>
      </w:r>
      <w:r w:rsidR="00B65760" w:rsidRPr="00D07E09">
        <w:rPr>
          <w:sz w:val="24"/>
          <w:szCs w:val="24"/>
          <w:highlight w:val="yellow"/>
        </w:rPr>
        <w:t xml:space="preserve">gricultural </w:t>
      </w:r>
      <w:r w:rsidRPr="00D07E09">
        <w:rPr>
          <w:sz w:val="24"/>
          <w:szCs w:val="24"/>
          <w:highlight w:val="yellow"/>
        </w:rPr>
        <w:t>H</w:t>
      </w:r>
      <w:r w:rsidR="00B65760" w:rsidRPr="00D07E09">
        <w:rPr>
          <w:sz w:val="24"/>
          <w:szCs w:val="24"/>
          <w:highlight w:val="yellow"/>
        </w:rPr>
        <w:t xml:space="preserve">ealth </w:t>
      </w:r>
      <w:r w:rsidRPr="00D07E09">
        <w:rPr>
          <w:sz w:val="24"/>
          <w:szCs w:val="24"/>
          <w:highlight w:val="yellow"/>
        </w:rPr>
        <w:t>S</w:t>
      </w:r>
      <w:r w:rsidR="00B65760" w:rsidRPr="00D07E09">
        <w:rPr>
          <w:sz w:val="24"/>
          <w:szCs w:val="24"/>
          <w:highlight w:val="yellow"/>
        </w:rPr>
        <w:t>tudy</w:t>
      </w:r>
      <w:r w:rsidRPr="00D07E09">
        <w:rPr>
          <w:sz w:val="24"/>
          <w:szCs w:val="24"/>
          <w:highlight w:val="yellow"/>
        </w:rPr>
        <w:t xml:space="preserve"> </w:t>
      </w:r>
      <w:r w:rsidR="00C617D9" w:rsidRPr="00D07E09">
        <w:rPr>
          <w:sz w:val="24"/>
          <w:szCs w:val="24"/>
          <w:highlight w:val="yellow"/>
        </w:rPr>
        <w:t xml:space="preserve">continues to have </w:t>
      </w:r>
      <w:r w:rsidRPr="00D07E09">
        <w:rPr>
          <w:sz w:val="24"/>
          <w:szCs w:val="24"/>
          <w:highlight w:val="yellow"/>
        </w:rPr>
        <w:t>six major objectives</w:t>
      </w:r>
      <w:r w:rsidR="00C617D9" w:rsidRPr="00D07E09">
        <w:rPr>
          <w:sz w:val="24"/>
          <w:szCs w:val="24"/>
          <w:highlight w:val="yellow"/>
        </w:rPr>
        <w:t xml:space="preserve">.  </w:t>
      </w:r>
      <w:r w:rsidR="00C617D9" w:rsidRPr="00D07E09">
        <w:rPr>
          <w:sz w:val="24"/>
          <w:szCs w:val="24"/>
          <w:highlight w:val="yellow"/>
          <w:shd w:val="clear" w:color="auto" w:fill="92D050"/>
        </w:rPr>
        <w:t>The fifth major objective below will be enhanced with the proposed new effort, BEEA.  The six major objectives remain</w:t>
      </w:r>
      <w:r w:rsidRPr="00D07E09">
        <w:rPr>
          <w:sz w:val="24"/>
          <w:szCs w:val="24"/>
          <w:highlight w:val="yellow"/>
        </w:rPr>
        <w:t>:</w:t>
      </w:r>
    </w:p>
    <w:p w:rsidR="00325CCF" w:rsidRPr="00C617D9" w:rsidRDefault="00325CCF" w:rsidP="00B125B7">
      <w:pPr>
        <w:numPr>
          <w:ilvl w:val="0"/>
          <w:numId w:val="10"/>
        </w:numPr>
        <w:tabs>
          <w:tab w:val="clear" w:pos="720"/>
        </w:tabs>
        <w:spacing w:line="480" w:lineRule="auto"/>
        <w:ind w:left="1440" w:hanging="720"/>
        <w:rPr>
          <w:sz w:val="24"/>
          <w:szCs w:val="24"/>
        </w:rPr>
      </w:pPr>
      <w:r w:rsidRPr="00C617D9">
        <w:rPr>
          <w:sz w:val="24"/>
          <w:szCs w:val="24"/>
        </w:rPr>
        <w:t>Identify and quantify cancer risks among men and women, whites, and minorities associated with specific direct pesticide exposures and exposures to other agricultural agents.</w:t>
      </w:r>
    </w:p>
    <w:p w:rsidR="00325CCF" w:rsidRPr="00C617D9" w:rsidRDefault="00325CCF" w:rsidP="00B125B7">
      <w:pPr>
        <w:numPr>
          <w:ilvl w:val="0"/>
          <w:numId w:val="10"/>
        </w:numPr>
        <w:tabs>
          <w:tab w:val="clear" w:pos="720"/>
        </w:tabs>
        <w:spacing w:line="480" w:lineRule="auto"/>
        <w:ind w:left="1440" w:hanging="810"/>
        <w:rPr>
          <w:sz w:val="24"/>
          <w:szCs w:val="24"/>
        </w:rPr>
      </w:pPr>
      <w:r w:rsidRPr="00C617D9">
        <w:rPr>
          <w:sz w:val="24"/>
          <w:szCs w:val="24"/>
        </w:rPr>
        <w:t>Evaluate non-cancer health risks associated with exposure to pesticides and other potential agricultural exposures, e.g., neurotoxicity, reproductive hazards, asthma and other respiratory diseases or sy</w:t>
      </w:r>
      <w:r w:rsidR="00115FD3" w:rsidRPr="00C617D9">
        <w:rPr>
          <w:sz w:val="24"/>
          <w:szCs w:val="24"/>
        </w:rPr>
        <w:t>mptoms</w:t>
      </w:r>
      <w:r w:rsidRPr="00C617D9">
        <w:rPr>
          <w:sz w:val="24"/>
          <w:szCs w:val="24"/>
        </w:rPr>
        <w:t>, immunological toxicity, kidney disease, birth outcomes, and growth and development among offspring.</w:t>
      </w:r>
    </w:p>
    <w:p w:rsidR="00325CCF" w:rsidRPr="00C617D9" w:rsidRDefault="00325CCF" w:rsidP="00B125B7">
      <w:pPr>
        <w:numPr>
          <w:ilvl w:val="0"/>
          <w:numId w:val="10"/>
        </w:numPr>
        <w:tabs>
          <w:tab w:val="clear" w:pos="720"/>
        </w:tabs>
        <w:spacing w:line="480" w:lineRule="auto"/>
        <w:ind w:left="1440" w:hanging="720"/>
        <w:rPr>
          <w:sz w:val="24"/>
          <w:szCs w:val="24"/>
        </w:rPr>
      </w:pPr>
      <w:r w:rsidRPr="00C617D9">
        <w:rPr>
          <w:sz w:val="24"/>
          <w:szCs w:val="24"/>
        </w:rPr>
        <w:t>Evaluate the disease risks among spouses and children of farmers that may arise from ‘indirect’ contact with agricultural chemicals (e.g., ambient air drifts, pesticide residues on rugs, furniture, and other items, transferring chemicals) and ‘non</w:t>
      </w:r>
      <w:r w:rsidR="00AB3AC9">
        <w:rPr>
          <w:sz w:val="24"/>
          <w:szCs w:val="24"/>
        </w:rPr>
        <w:t>-</w:t>
      </w:r>
      <w:r w:rsidRPr="00C617D9">
        <w:rPr>
          <w:sz w:val="24"/>
          <w:szCs w:val="24"/>
        </w:rPr>
        <w:t>occupational’ exposures (e.g., applications to pets, in homes, and on gardens).</w:t>
      </w:r>
    </w:p>
    <w:p w:rsidR="00325CCF" w:rsidRPr="00C617D9" w:rsidRDefault="00325CCF" w:rsidP="00B125B7">
      <w:pPr>
        <w:numPr>
          <w:ilvl w:val="0"/>
          <w:numId w:val="10"/>
        </w:numPr>
        <w:tabs>
          <w:tab w:val="clear" w:pos="720"/>
        </w:tabs>
        <w:spacing w:line="480" w:lineRule="auto"/>
        <w:ind w:left="1440" w:hanging="720"/>
        <w:rPr>
          <w:sz w:val="24"/>
          <w:szCs w:val="24"/>
        </w:rPr>
      </w:pPr>
      <w:r w:rsidRPr="00C617D9">
        <w:rPr>
          <w:sz w:val="24"/>
          <w:szCs w:val="24"/>
        </w:rPr>
        <w:t>Assess agricultural exposures using periodic interviews and environmental and biological monitoring.</w:t>
      </w:r>
    </w:p>
    <w:p w:rsidR="00325CCF" w:rsidRPr="00C617D9" w:rsidRDefault="00325CCF" w:rsidP="00B125B7">
      <w:pPr>
        <w:numPr>
          <w:ilvl w:val="0"/>
          <w:numId w:val="10"/>
        </w:numPr>
        <w:tabs>
          <w:tab w:val="clear" w:pos="720"/>
        </w:tabs>
        <w:spacing w:line="480" w:lineRule="auto"/>
        <w:ind w:left="1440" w:hanging="720"/>
        <w:rPr>
          <w:sz w:val="24"/>
          <w:szCs w:val="24"/>
        </w:rPr>
      </w:pPr>
      <w:r w:rsidRPr="00C617D9">
        <w:rPr>
          <w:sz w:val="24"/>
          <w:szCs w:val="24"/>
        </w:rPr>
        <w:lastRenderedPageBreak/>
        <w:t>Study the relationship between agricultural exposures, the occurrence of biomarkers of exposure, biological effect, and biomarkers of pre-clinical disease and genetic susceptibility factors relevant to carcinogenesis.</w:t>
      </w:r>
      <w:r w:rsidR="00C617D9" w:rsidRPr="00C617D9">
        <w:rPr>
          <w:sz w:val="24"/>
          <w:szCs w:val="24"/>
        </w:rPr>
        <w:t xml:space="preserve"> </w:t>
      </w:r>
      <w:r w:rsidR="00C617D9" w:rsidRPr="00AB528B">
        <w:rPr>
          <w:sz w:val="24"/>
          <w:szCs w:val="24"/>
          <w:highlight w:val="yellow"/>
          <w:shd w:val="clear" w:color="auto" w:fill="92D050"/>
        </w:rPr>
        <w:t>This objective is being enhanced from the previous OMB submission (2008) by the proposed collection of blood and urine from 1,600 study subjects from the Agricultural Health Study over the age of 50 years (BEEA)</w:t>
      </w:r>
      <w:r w:rsidR="00D07E09">
        <w:rPr>
          <w:sz w:val="24"/>
          <w:szCs w:val="24"/>
          <w:highlight w:val="yellow"/>
          <w:shd w:val="clear" w:color="auto" w:fill="92D050"/>
        </w:rPr>
        <w:t xml:space="preserve"> over five years</w:t>
      </w:r>
      <w:r w:rsidR="00C617D9" w:rsidRPr="00AB528B">
        <w:rPr>
          <w:sz w:val="24"/>
          <w:szCs w:val="24"/>
          <w:highlight w:val="yellow"/>
          <w:shd w:val="clear" w:color="auto" w:fill="92D050"/>
        </w:rPr>
        <w:t xml:space="preserve">.  </w:t>
      </w:r>
      <w:r w:rsidR="002B4E04">
        <w:rPr>
          <w:sz w:val="24"/>
          <w:szCs w:val="24"/>
          <w:highlight w:val="yellow"/>
          <w:shd w:val="clear" w:color="auto" w:fill="92D050"/>
        </w:rPr>
        <w:t>Over the course of five years, 50</w:t>
      </w:r>
      <w:r w:rsidR="00C617D9" w:rsidRPr="00AB528B">
        <w:rPr>
          <w:sz w:val="24"/>
          <w:szCs w:val="24"/>
          <w:highlight w:val="yellow"/>
          <w:shd w:val="clear" w:color="auto" w:fill="92D050"/>
        </w:rPr>
        <w:t xml:space="preserve"> study subjects from the 1,600 will be selected because they currently use the insecticide </w:t>
      </w:r>
      <w:proofErr w:type="spellStart"/>
      <w:r w:rsidR="00C617D9" w:rsidRPr="00AB528B">
        <w:rPr>
          <w:sz w:val="24"/>
          <w:szCs w:val="24"/>
          <w:highlight w:val="yellow"/>
          <w:shd w:val="clear" w:color="auto" w:fill="92D050"/>
        </w:rPr>
        <w:t>diazinon</w:t>
      </w:r>
      <w:proofErr w:type="spellEnd"/>
      <w:r w:rsidR="00C617D9" w:rsidRPr="00AB528B">
        <w:rPr>
          <w:sz w:val="24"/>
          <w:szCs w:val="24"/>
          <w:highlight w:val="yellow"/>
          <w:shd w:val="clear" w:color="auto" w:fill="92D050"/>
        </w:rPr>
        <w:t xml:space="preserve">. </w:t>
      </w:r>
      <w:proofErr w:type="spellStart"/>
      <w:r w:rsidR="00C617D9" w:rsidRPr="00AB528B">
        <w:rPr>
          <w:sz w:val="24"/>
          <w:szCs w:val="24"/>
          <w:highlight w:val="yellow"/>
          <w:shd w:val="clear" w:color="auto" w:fill="92D050"/>
        </w:rPr>
        <w:t>Diazinon</w:t>
      </w:r>
      <w:proofErr w:type="spellEnd"/>
      <w:r w:rsidR="00C617D9" w:rsidRPr="00AB528B">
        <w:rPr>
          <w:sz w:val="24"/>
          <w:szCs w:val="24"/>
          <w:highlight w:val="yellow"/>
          <w:shd w:val="clear" w:color="auto" w:fill="92D050"/>
        </w:rPr>
        <w:t xml:space="preserve"> has been associated with an excess risk of leukemia in the AHS.  All known </w:t>
      </w:r>
      <w:proofErr w:type="spellStart"/>
      <w:r w:rsidR="00C617D9" w:rsidRPr="00AB528B">
        <w:rPr>
          <w:sz w:val="24"/>
          <w:szCs w:val="24"/>
          <w:highlight w:val="yellow"/>
          <w:shd w:val="clear" w:color="auto" w:fill="92D050"/>
        </w:rPr>
        <w:t>leukemogens</w:t>
      </w:r>
      <w:proofErr w:type="spellEnd"/>
      <w:r w:rsidR="00C617D9" w:rsidRPr="00AB528B">
        <w:rPr>
          <w:sz w:val="24"/>
          <w:szCs w:val="24"/>
          <w:highlight w:val="yellow"/>
          <w:shd w:val="clear" w:color="auto" w:fill="92D050"/>
        </w:rPr>
        <w:t xml:space="preserve"> show a perturbation in white blood cells shortly after exposure; therefore, we will evaluate for the possibility of this perturbation among the </w:t>
      </w:r>
      <w:proofErr w:type="spellStart"/>
      <w:r w:rsidR="00C617D9" w:rsidRPr="00AB528B">
        <w:rPr>
          <w:sz w:val="24"/>
          <w:szCs w:val="24"/>
          <w:highlight w:val="yellow"/>
          <w:shd w:val="clear" w:color="auto" w:fill="92D050"/>
        </w:rPr>
        <w:t>diazinon</w:t>
      </w:r>
      <w:proofErr w:type="spellEnd"/>
      <w:r w:rsidR="00C617D9" w:rsidRPr="00AB528B">
        <w:rPr>
          <w:sz w:val="24"/>
          <w:szCs w:val="24"/>
          <w:highlight w:val="yellow"/>
          <w:shd w:val="clear" w:color="auto" w:fill="92D050"/>
        </w:rPr>
        <w:t xml:space="preserve"> users in the BEEA.</w:t>
      </w:r>
    </w:p>
    <w:p w:rsidR="00325CCF" w:rsidRPr="00324183" w:rsidRDefault="00325CCF" w:rsidP="00B125B7">
      <w:pPr>
        <w:numPr>
          <w:ilvl w:val="0"/>
          <w:numId w:val="10"/>
        </w:numPr>
        <w:tabs>
          <w:tab w:val="clear" w:pos="720"/>
        </w:tabs>
        <w:spacing w:line="480" w:lineRule="auto"/>
        <w:ind w:left="1440" w:hanging="720"/>
        <w:rPr>
          <w:sz w:val="24"/>
          <w:szCs w:val="24"/>
        </w:rPr>
      </w:pPr>
      <w:r w:rsidRPr="00324183">
        <w:rPr>
          <w:sz w:val="24"/>
          <w:szCs w:val="24"/>
        </w:rPr>
        <w:t>Identify and quantify cancer and other disease risks associated with dietary exposures and cooking practices and chemicals resulting from the cooking process.</w:t>
      </w:r>
    </w:p>
    <w:p w:rsidR="00325CCF" w:rsidRDefault="00325CCF" w:rsidP="00577B75">
      <w:pPr>
        <w:spacing w:line="480" w:lineRule="auto"/>
        <w:ind w:firstLine="720"/>
        <w:rPr>
          <w:sz w:val="24"/>
          <w:szCs w:val="24"/>
        </w:rPr>
      </w:pPr>
      <w:r w:rsidRPr="00324183">
        <w:rPr>
          <w:sz w:val="24"/>
          <w:szCs w:val="24"/>
        </w:rPr>
        <w:t xml:space="preserve">A major benefit of a prospective study is that investigators can collect data on exposure and disease as they occur instead of relying entirely on recalled information.  This approach reduces errors associated with recall of events that occurred prior to disease onset and will make scientific conclusions more valid.  The </w:t>
      </w:r>
      <w:r w:rsidR="003B3E45">
        <w:rPr>
          <w:sz w:val="24"/>
          <w:szCs w:val="24"/>
        </w:rPr>
        <w:t>phase</w:t>
      </w:r>
      <w:r w:rsidRPr="00324183">
        <w:rPr>
          <w:sz w:val="24"/>
          <w:szCs w:val="24"/>
        </w:rPr>
        <w:t xml:space="preserve"> I enrollment questionnaires (1993-1998</w:t>
      </w:r>
      <w:r w:rsidR="00637BC4">
        <w:rPr>
          <w:sz w:val="24"/>
          <w:szCs w:val="24"/>
        </w:rPr>
        <w:t>; OMB#: 0925-0406/ exp. 8/1996</w:t>
      </w:r>
      <w:r w:rsidRPr="00324183">
        <w:rPr>
          <w:sz w:val="24"/>
          <w:szCs w:val="24"/>
        </w:rPr>
        <w:t xml:space="preserve">) and </w:t>
      </w:r>
      <w:r w:rsidR="003B3E45">
        <w:rPr>
          <w:sz w:val="24"/>
          <w:szCs w:val="24"/>
        </w:rPr>
        <w:t>phase</w:t>
      </w:r>
      <w:r w:rsidRPr="00324183">
        <w:rPr>
          <w:sz w:val="24"/>
          <w:szCs w:val="24"/>
        </w:rPr>
        <w:t xml:space="preserve"> II telephone interviews (1998-2003</w:t>
      </w:r>
      <w:r w:rsidR="00637BC4">
        <w:rPr>
          <w:sz w:val="24"/>
          <w:szCs w:val="24"/>
        </w:rPr>
        <w:t>; OMB#:0925-0406/ exp.11/200</w:t>
      </w:r>
      <w:r w:rsidR="00012446">
        <w:rPr>
          <w:sz w:val="24"/>
          <w:szCs w:val="24"/>
        </w:rPr>
        <w:t>5</w:t>
      </w:r>
      <w:r w:rsidRPr="00324183">
        <w:rPr>
          <w:sz w:val="24"/>
          <w:szCs w:val="24"/>
        </w:rPr>
        <w:t xml:space="preserve">) administered previously gathered information on demographic characteristics, pesticide use, general health and health risk factors, diet, </w:t>
      </w:r>
      <w:proofErr w:type="spellStart"/>
      <w:r w:rsidRPr="00324183">
        <w:rPr>
          <w:sz w:val="24"/>
          <w:szCs w:val="24"/>
        </w:rPr>
        <w:t>buccal</w:t>
      </w:r>
      <w:proofErr w:type="spellEnd"/>
      <w:r w:rsidRPr="00324183">
        <w:rPr>
          <w:sz w:val="24"/>
          <w:szCs w:val="24"/>
        </w:rPr>
        <w:t xml:space="preserve"> cell samples, overall farming characteristics, other agriculture exposures, work practices that modify exposure, as well as on other activities that may affect either exposure or disease risks (e.g., diet, exercise, alcohol </w:t>
      </w:r>
      <w:r w:rsidRPr="00324183">
        <w:rPr>
          <w:sz w:val="24"/>
          <w:szCs w:val="24"/>
        </w:rPr>
        <w:lastRenderedPageBreak/>
        <w:t xml:space="preserve">consumption, medical conditions, family history of cancer, other occupations and smoking history).  Investigators are currently comparing the number of cancer cases expected to the number that are actually identified through linkages with state cancer registries.  They are also comparing disease risks in individuals exposed to specific occupational or environmental exposures to risks in unexposed individuals.  </w:t>
      </w:r>
    </w:p>
    <w:p w:rsidR="004D7AB8" w:rsidRPr="00324183" w:rsidRDefault="004D7AB8" w:rsidP="004D7AB8">
      <w:pPr>
        <w:spacing w:line="480" w:lineRule="auto"/>
        <w:ind w:firstLine="720"/>
        <w:rPr>
          <w:sz w:val="24"/>
          <w:szCs w:val="24"/>
        </w:rPr>
      </w:pPr>
      <w:r w:rsidRPr="00324183">
        <w:rPr>
          <w:sz w:val="24"/>
          <w:szCs w:val="24"/>
        </w:rPr>
        <w:t xml:space="preserve">Data obtained from the study are being analyzed using standard procedures for cohort studies.  </w:t>
      </w:r>
      <w:r w:rsidR="00C617D9" w:rsidRPr="00AB528B">
        <w:rPr>
          <w:sz w:val="24"/>
          <w:szCs w:val="24"/>
          <w:highlight w:val="yellow"/>
          <w:shd w:val="clear" w:color="auto" w:fill="92D050"/>
        </w:rPr>
        <w:t>Cox,</w:t>
      </w:r>
      <w:r w:rsidR="00C617D9">
        <w:rPr>
          <w:sz w:val="24"/>
          <w:szCs w:val="24"/>
        </w:rPr>
        <w:t xml:space="preserve"> </w:t>
      </w:r>
      <w:r w:rsidRPr="00324183">
        <w:rPr>
          <w:sz w:val="24"/>
          <w:szCs w:val="24"/>
        </w:rPr>
        <w:t xml:space="preserve">Poisson </w:t>
      </w:r>
      <w:r w:rsidR="00115FD3">
        <w:rPr>
          <w:sz w:val="24"/>
          <w:szCs w:val="24"/>
        </w:rPr>
        <w:t xml:space="preserve">and logistic </w:t>
      </w:r>
      <w:r w:rsidRPr="00324183">
        <w:rPr>
          <w:sz w:val="24"/>
          <w:szCs w:val="24"/>
        </w:rPr>
        <w:t>regression will continue to be used to evaluate cancer risks from agriculture and other exposures using the EPICURE, STATA and SAS package of statistical programs.  Data will be cross-classified by age, race, and sex, but analyses by race/sex specific groups will also be performed.  Adjustments for confounding factors (e.g. smoking, alcohol, diet, etc.) will depend upon the exposures and cancers under consideration.</w:t>
      </w:r>
    </w:p>
    <w:p w:rsidR="004D7AB8" w:rsidRPr="00324183" w:rsidRDefault="004D7AB8" w:rsidP="004D7AB8">
      <w:pPr>
        <w:pStyle w:val="BodyText2"/>
        <w:ind w:firstLine="720"/>
        <w:rPr>
          <w:sz w:val="24"/>
          <w:szCs w:val="24"/>
        </w:rPr>
      </w:pPr>
      <w:r w:rsidRPr="00324183">
        <w:rPr>
          <w:sz w:val="24"/>
          <w:szCs w:val="24"/>
        </w:rPr>
        <w:t xml:space="preserve">Analysis will proceed from the simple to the complex.  </w:t>
      </w:r>
      <w:r w:rsidR="006D7E7A">
        <w:rPr>
          <w:sz w:val="24"/>
          <w:szCs w:val="24"/>
        </w:rPr>
        <w:t xml:space="preserve">The </w:t>
      </w:r>
      <w:r w:rsidRPr="00324183">
        <w:rPr>
          <w:sz w:val="24"/>
          <w:szCs w:val="24"/>
        </w:rPr>
        <w:t xml:space="preserve">analyses </w:t>
      </w:r>
      <w:r w:rsidR="006D7E7A">
        <w:rPr>
          <w:sz w:val="24"/>
          <w:szCs w:val="24"/>
        </w:rPr>
        <w:t xml:space="preserve">of </w:t>
      </w:r>
      <w:r w:rsidR="003B3E45">
        <w:rPr>
          <w:sz w:val="24"/>
          <w:szCs w:val="24"/>
        </w:rPr>
        <w:t>phase</w:t>
      </w:r>
      <w:r w:rsidR="006D7E7A">
        <w:rPr>
          <w:sz w:val="24"/>
          <w:szCs w:val="24"/>
        </w:rPr>
        <w:t xml:space="preserve"> I </w:t>
      </w:r>
      <w:r w:rsidR="008424A8">
        <w:rPr>
          <w:sz w:val="24"/>
          <w:szCs w:val="24"/>
        </w:rPr>
        <w:t xml:space="preserve">involved </w:t>
      </w:r>
      <w:r w:rsidRPr="00324183">
        <w:rPr>
          <w:sz w:val="24"/>
          <w:szCs w:val="24"/>
        </w:rPr>
        <w:t>comparing the mortality from various diseases among farmers with the mortality experience of the entire population of the state</w:t>
      </w:r>
      <w:r w:rsidR="00115FD3">
        <w:rPr>
          <w:sz w:val="24"/>
          <w:szCs w:val="24"/>
        </w:rPr>
        <w:t xml:space="preserve">s of </w:t>
      </w:r>
      <w:smartTag w:uri="urn:schemas-microsoft-com:office:smarttags" w:element="State">
        <w:smartTag w:uri="urn:schemas-microsoft-com:office:smarttags" w:element="place">
          <w:r w:rsidR="00115FD3">
            <w:rPr>
              <w:sz w:val="24"/>
              <w:szCs w:val="24"/>
            </w:rPr>
            <w:t>Iowa</w:t>
          </w:r>
        </w:smartTag>
      </w:smartTag>
      <w:r w:rsidR="00115FD3">
        <w:rPr>
          <w:sz w:val="24"/>
          <w:szCs w:val="24"/>
        </w:rPr>
        <w:t xml:space="preserve"> and </w:t>
      </w:r>
      <w:smartTag w:uri="urn:schemas-microsoft-com:office:smarttags" w:element="State">
        <w:smartTag w:uri="urn:schemas-microsoft-com:office:smarttags" w:element="place">
          <w:r w:rsidR="00115FD3">
            <w:rPr>
              <w:sz w:val="24"/>
              <w:szCs w:val="24"/>
            </w:rPr>
            <w:t>North Carolina</w:t>
          </w:r>
        </w:smartTag>
      </w:smartTag>
      <w:r w:rsidRPr="00324183">
        <w:rPr>
          <w:sz w:val="24"/>
          <w:szCs w:val="24"/>
        </w:rPr>
        <w:t xml:space="preserve">.  The disease incidence of individual farmers, their spouses, and commercial pesticide applicators compare the incidence rates among exposed subjects with rates among unexposed subjects.  The objective of these detailed analyses is to evaluate the data with respect to the relationship between cancer risk and level, frequency and duration of exposure to specific chemicals.  </w:t>
      </w:r>
      <w:r w:rsidR="002345F8">
        <w:rPr>
          <w:sz w:val="24"/>
          <w:szCs w:val="24"/>
        </w:rPr>
        <w:t xml:space="preserve">Currently, the analyses of </w:t>
      </w:r>
      <w:r w:rsidR="003B3E45">
        <w:rPr>
          <w:sz w:val="24"/>
          <w:szCs w:val="24"/>
        </w:rPr>
        <w:t>phase</w:t>
      </w:r>
      <w:r w:rsidR="008424A8">
        <w:rPr>
          <w:sz w:val="24"/>
          <w:szCs w:val="24"/>
        </w:rPr>
        <w:t xml:space="preserve"> I </w:t>
      </w:r>
      <w:proofErr w:type="gramStart"/>
      <w:r w:rsidR="008424A8">
        <w:rPr>
          <w:sz w:val="24"/>
          <w:szCs w:val="24"/>
        </w:rPr>
        <w:t>has</w:t>
      </w:r>
      <w:proofErr w:type="gramEnd"/>
      <w:r w:rsidR="008424A8">
        <w:rPr>
          <w:sz w:val="24"/>
          <w:szCs w:val="24"/>
        </w:rPr>
        <w:t xml:space="preserve"> been compl</w:t>
      </w:r>
      <w:r w:rsidR="002345F8">
        <w:rPr>
          <w:sz w:val="24"/>
          <w:szCs w:val="24"/>
        </w:rPr>
        <w:t>eted</w:t>
      </w:r>
      <w:r w:rsidR="008424A8">
        <w:rPr>
          <w:sz w:val="24"/>
          <w:szCs w:val="24"/>
        </w:rPr>
        <w:t xml:space="preserve"> and </w:t>
      </w:r>
      <w:r w:rsidR="002345F8">
        <w:rPr>
          <w:sz w:val="24"/>
          <w:szCs w:val="24"/>
        </w:rPr>
        <w:t>i</w:t>
      </w:r>
      <w:r w:rsidR="008424A8">
        <w:rPr>
          <w:sz w:val="24"/>
          <w:szCs w:val="24"/>
        </w:rPr>
        <w:t xml:space="preserve">s being replicated with the </w:t>
      </w:r>
      <w:r w:rsidR="003B3E45">
        <w:rPr>
          <w:sz w:val="24"/>
          <w:szCs w:val="24"/>
        </w:rPr>
        <w:t>phase</w:t>
      </w:r>
      <w:r w:rsidR="008424A8">
        <w:rPr>
          <w:sz w:val="24"/>
          <w:szCs w:val="24"/>
        </w:rPr>
        <w:t xml:space="preserve"> II data.  The goal will be to </w:t>
      </w:r>
      <w:r w:rsidR="002345F8">
        <w:rPr>
          <w:sz w:val="24"/>
          <w:szCs w:val="24"/>
        </w:rPr>
        <w:t xml:space="preserve">replicate </w:t>
      </w:r>
      <w:r w:rsidR="008424A8">
        <w:rPr>
          <w:sz w:val="24"/>
          <w:szCs w:val="24"/>
        </w:rPr>
        <w:t xml:space="preserve">findings from the </w:t>
      </w:r>
      <w:r w:rsidR="003B3E45">
        <w:rPr>
          <w:sz w:val="24"/>
          <w:szCs w:val="24"/>
        </w:rPr>
        <w:t>phase</w:t>
      </w:r>
      <w:r w:rsidR="008424A8">
        <w:rPr>
          <w:sz w:val="24"/>
          <w:szCs w:val="24"/>
        </w:rPr>
        <w:t xml:space="preserve"> I data collection</w:t>
      </w:r>
      <w:r w:rsidR="002345F8">
        <w:rPr>
          <w:sz w:val="24"/>
          <w:szCs w:val="24"/>
        </w:rPr>
        <w:t xml:space="preserve">, when the </w:t>
      </w:r>
      <w:r w:rsidR="008424A8">
        <w:rPr>
          <w:sz w:val="24"/>
          <w:szCs w:val="24"/>
        </w:rPr>
        <w:t xml:space="preserve">combined data of </w:t>
      </w:r>
      <w:r w:rsidR="003B3E45">
        <w:rPr>
          <w:sz w:val="24"/>
          <w:szCs w:val="24"/>
        </w:rPr>
        <w:t>phase</w:t>
      </w:r>
      <w:r w:rsidR="008424A8">
        <w:rPr>
          <w:sz w:val="24"/>
          <w:szCs w:val="24"/>
        </w:rPr>
        <w:t xml:space="preserve"> I and II are analyzed.  </w:t>
      </w:r>
      <w:r w:rsidRPr="00324183">
        <w:rPr>
          <w:sz w:val="24"/>
          <w:szCs w:val="24"/>
        </w:rPr>
        <w:t>Below is an example of a sequential series of analysis for a selected cancer(s) and pesticide exposure(s).</w:t>
      </w:r>
    </w:p>
    <w:p w:rsidR="004D7AB8" w:rsidRPr="00324183" w:rsidRDefault="004D7AB8" w:rsidP="004D7AB8">
      <w:pPr>
        <w:numPr>
          <w:ilvl w:val="0"/>
          <w:numId w:val="12"/>
        </w:numPr>
        <w:spacing w:line="480" w:lineRule="auto"/>
        <w:rPr>
          <w:sz w:val="24"/>
          <w:szCs w:val="24"/>
        </w:rPr>
      </w:pPr>
      <w:r w:rsidRPr="00324183">
        <w:rPr>
          <w:sz w:val="24"/>
          <w:szCs w:val="24"/>
        </w:rPr>
        <w:lastRenderedPageBreak/>
        <w:t>Ever exposed to pesticides verses never exposed.  This will include separate analyses of farmers (both men and women), spouses of farmers who may receive exposure indirectly, and commercial applicators.</w:t>
      </w:r>
    </w:p>
    <w:p w:rsidR="004D7AB8" w:rsidRDefault="004D7AB8" w:rsidP="004D7AB8">
      <w:pPr>
        <w:numPr>
          <w:ilvl w:val="0"/>
          <w:numId w:val="12"/>
        </w:numPr>
        <w:spacing w:line="480" w:lineRule="auto"/>
        <w:rPr>
          <w:sz w:val="24"/>
          <w:szCs w:val="24"/>
        </w:rPr>
      </w:pPr>
      <w:r w:rsidRPr="00324183">
        <w:rPr>
          <w:sz w:val="24"/>
          <w:szCs w:val="24"/>
        </w:rPr>
        <w:t>For persons directly engaged in pesticide application i.e., farmers (both men and women) and commercial applicators, risks will be assessed by specific pesticides used by year of first use, application method, frequency of use, years of use, amount applied, use of protective equipment, frequency of mixing, time spent mixing and applying, use of tractors with and without cabs, and hygienic habits (washing, changing clothes).  Continuous variables (e.g., frequency of exposure, amount applied, etc.) will be analyzed with and without categorization.  Categories will be used to provide relative risks by limited number of strata and continuous measures provide excess relative risk per unit to exposure.  For spouses of farmers who do not engage in direct application of pesticides, analyses will assess risk from handling pesticide contaminated clothing, pesticide drift from nearby fields, transporting pesticides, and household use of pesticides.</w:t>
      </w:r>
    </w:p>
    <w:p w:rsidR="00C617D9" w:rsidRPr="00AB528B" w:rsidRDefault="00C617D9" w:rsidP="00AB528B">
      <w:pPr>
        <w:numPr>
          <w:ilvl w:val="0"/>
          <w:numId w:val="12"/>
        </w:numPr>
        <w:spacing w:line="480" w:lineRule="auto"/>
        <w:rPr>
          <w:sz w:val="24"/>
          <w:szCs w:val="24"/>
          <w:highlight w:val="yellow"/>
        </w:rPr>
      </w:pPr>
      <w:r w:rsidRPr="00AB528B">
        <w:rPr>
          <w:sz w:val="24"/>
          <w:szCs w:val="24"/>
          <w:highlight w:val="yellow"/>
        </w:rPr>
        <w:t xml:space="preserve">In the sample of 1,600 study subjects from the AHS who participate in the </w:t>
      </w:r>
      <w:r w:rsidR="00221515">
        <w:rPr>
          <w:sz w:val="24"/>
          <w:szCs w:val="24"/>
          <w:highlight w:val="yellow"/>
        </w:rPr>
        <w:t xml:space="preserve">BEEA component </w:t>
      </w:r>
      <w:r w:rsidRPr="00AB528B">
        <w:rPr>
          <w:sz w:val="24"/>
          <w:szCs w:val="24"/>
          <w:highlight w:val="yellow"/>
        </w:rPr>
        <w:t>and who are or were directly engaged in pesticide application, we will also evaluate the risk of preclinical disease conditions, such as MGUS, in relation to the use of specific pesticides. Estimates of specific pesticide exposure will be quantified by years of use, application method, frequency of use, amount applied, use of protective</w:t>
      </w:r>
      <w:r w:rsidR="008240CC">
        <w:rPr>
          <w:sz w:val="24"/>
          <w:szCs w:val="24"/>
          <w:highlight w:val="yellow"/>
        </w:rPr>
        <w:t xml:space="preserve"> equipment</w:t>
      </w:r>
      <w:r w:rsidRPr="00AB528B">
        <w:rPr>
          <w:sz w:val="24"/>
          <w:szCs w:val="24"/>
          <w:highlight w:val="yellow"/>
        </w:rPr>
        <w:t>, frequency of mixing, time spent mixing and applying, use of tractors with and without cabs, and hygienic habits (washing, changing clothes).  Continuous variables will be analyzed with and without categorization.</w:t>
      </w:r>
    </w:p>
    <w:p w:rsidR="00B42A16" w:rsidRDefault="004D7AB8" w:rsidP="00D33D32">
      <w:pPr>
        <w:spacing w:line="480" w:lineRule="auto"/>
        <w:ind w:firstLine="720"/>
        <w:rPr>
          <w:sz w:val="24"/>
          <w:szCs w:val="24"/>
        </w:rPr>
      </w:pPr>
      <w:r w:rsidRPr="00324183">
        <w:rPr>
          <w:sz w:val="24"/>
          <w:szCs w:val="24"/>
        </w:rPr>
        <w:lastRenderedPageBreak/>
        <w:t xml:space="preserve">The analytic plan for non-cancer outcomes will be similar to that proposed for cancer with the addition of comparisons focusing on prevalence of symptoms and specific conditions at enrollment of the cohort. </w:t>
      </w:r>
    </w:p>
    <w:p w:rsidR="004D7AB8" w:rsidRPr="00324183" w:rsidRDefault="004D7AB8" w:rsidP="00D33D32">
      <w:pPr>
        <w:spacing w:line="480" w:lineRule="auto"/>
        <w:ind w:firstLine="720"/>
        <w:rPr>
          <w:sz w:val="24"/>
          <w:szCs w:val="24"/>
        </w:rPr>
      </w:pPr>
      <w:r w:rsidRPr="00324183">
        <w:rPr>
          <w:sz w:val="24"/>
          <w:szCs w:val="24"/>
        </w:rPr>
        <w:t>Using national data bases such as the National Health and Nutrition Examination Survey (</w:t>
      </w:r>
      <w:r w:rsidR="00B42A16">
        <w:rPr>
          <w:sz w:val="24"/>
          <w:szCs w:val="24"/>
        </w:rPr>
        <w:t xml:space="preserve">NHANES; OMB #: 0920-0237/exp. 3/2007), </w:t>
      </w:r>
      <w:r w:rsidRPr="00324183">
        <w:rPr>
          <w:sz w:val="24"/>
          <w:szCs w:val="24"/>
        </w:rPr>
        <w:t>the National Survey of Family Growth</w:t>
      </w:r>
      <w:r w:rsidR="00B42A16">
        <w:rPr>
          <w:sz w:val="24"/>
          <w:szCs w:val="24"/>
        </w:rPr>
        <w:t xml:space="preserve"> (NSFG; OMB#: 0920-0315/ exp. 9/2003)</w:t>
      </w:r>
      <w:r w:rsidRPr="00324183">
        <w:rPr>
          <w:sz w:val="24"/>
          <w:szCs w:val="24"/>
        </w:rPr>
        <w:t xml:space="preserve">, and </w:t>
      </w:r>
      <w:r w:rsidR="00B42A16">
        <w:rPr>
          <w:sz w:val="24"/>
          <w:szCs w:val="24"/>
        </w:rPr>
        <w:t xml:space="preserve">the National Household Interview Survey (NHIS; OMB#: 0920-0214/ exp.12/2007), and </w:t>
      </w:r>
      <w:r w:rsidRPr="00324183">
        <w:rPr>
          <w:sz w:val="24"/>
          <w:szCs w:val="24"/>
        </w:rPr>
        <w:t xml:space="preserve">data from </w:t>
      </w:r>
      <w:r w:rsidR="00B42A16">
        <w:rPr>
          <w:sz w:val="24"/>
          <w:szCs w:val="24"/>
        </w:rPr>
        <w:t>Centers for Medicare and Medicaid Services (</w:t>
      </w:r>
      <w:smartTag w:uri="urn:schemas-microsoft-com:office:smarttags" w:element="stockticker">
        <w:r w:rsidR="00B42A16">
          <w:rPr>
            <w:sz w:val="24"/>
            <w:szCs w:val="24"/>
          </w:rPr>
          <w:t>CMS</w:t>
        </w:r>
      </w:smartTag>
      <w:r w:rsidR="00B42A16">
        <w:rPr>
          <w:sz w:val="24"/>
          <w:szCs w:val="24"/>
        </w:rPr>
        <w:t xml:space="preserve">) </w:t>
      </w:r>
      <w:r w:rsidRPr="00324183">
        <w:rPr>
          <w:sz w:val="24"/>
          <w:szCs w:val="24"/>
        </w:rPr>
        <w:t xml:space="preserve"> and the United States Renal Disease System (USRDS</w:t>
      </w:r>
      <w:r w:rsidR="00B42A16">
        <w:rPr>
          <w:sz w:val="24"/>
          <w:szCs w:val="24"/>
        </w:rPr>
        <w:t>; OMB#: 0938-0447/ exp. 1/2007)</w:t>
      </w:r>
      <w:r w:rsidRPr="00324183">
        <w:rPr>
          <w:sz w:val="24"/>
          <w:szCs w:val="24"/>
        </w:rPr>
        <w:t>, the prevalence of childhood and adulthood asthma, infertility, arthritis, hypertension, diabetes, developmental delay, attention deficit disorder, kidney failure, and other conditions can be compared to that in the AHS cohort.  The age-, race-, and sex-specific rates for these conditions in the national samples will be compared with the prevalence rates in the entire cohort and in subgroups of the cohort based on exposure to specific pesticides, work practices, and exposure level as defined by constructed exposure scales.  In addition, the prevalence rates among “exposed” and “unexposed” subgroups of the cohort can be compared.</w:t>
      </w:r>
    </w:p>
    <w:p w:rsidR="003E4AF0" w:rsidRDefault="004D7AB8" w:rsidP="00D33D32">
      <w:pPr>
        <w:spacing w:line="480" w:lineRule="auto"/>
        <w:ind w:firstLine="720"/>
        <w:rPr>
          <w:sz w:val="24"/>
          <w:szCs w:val="24"/>
        </w:rPr>
      </w:pPr>
      <w:r w:rsidRPr="00324183">
        <w:rPr>
          <w:sz w:val="24"/>
          <w:szCs w:val="24"/>
        </w:rPr>
        <w:t xml:space="preserve">Mortality from specific chronic diseases such as kidney and neurologic diseases will be evaluated by calculating expected death rates based on age-, sex-, and race-specific rates in the two states being studied as well as based on rated in the US as a whole.  Expected numbers of incident End-Stage Renal Disease (ESRD) cases will be obtained using data from the USRDS which covers the entire </w:t>
      </w:r>
      <w:smartTag w:uri="urn:schemas-microsoft-com:office:smarttags" w:element="country-region">
        <w:smartTag w:uri="urn:schemas-microsoft-com:office:smarttags" w:element="place">
          <w:r w:rsidRPr="00324183">
            <w:rPr>
              <w:sz w:val="24"/>
              <w:szCs w:val="24"/>
            </w:rPr>
            <w:t>United States</w:t>
          </w:r>
        </w:smartTag>
      </w:smartTag>
      <w:r w:rsidRPr="00324183">
        <w:rPr>
          <w:sz w:val="24"/>
          <w:szCs w:val="24"/>
        </w:rPr>
        <w:t xml:space="preserve">, and expected numbers based on state-specific incidence rates will be calculated using data from the </w:t>
      </w:r>
      <w:smartTag w:uri="urn:schemas-microsoft-com:office:smarttags" w:element="stockticker">
        <w:r w:rsidR="00841670">
          <w:rPr>
            <w:sz w:val="24"/>
            <w:szCs w:val="24"/>
          </w:rPr>
          <w:t>CMS</w:t>
        </w:r>
      </w:smartTag>
      <w:r w:rsidR="00841670">
        <w:rPr>
          <w:sz w:val="24"/>
          <w:szCs w:val="24"/>
        </w:rPr>
        <w:t>-</w:t>
      </w:r>
      <w:r w:rsidRPr="00324183">
        <w:rPr>
          <w:sz w:val="24"/>
          <w:szCs w:val="24"/>
        </w:rPr>
        <w:t xml:space="preserve">funded renal disease networks in </w:t>
      </w:r>
      <w:smartTag w:uri="urn:schemas-microsoft-com:office:smarttags" w:element="State">
        <w:smartTag w:uri="urn:schemas-microsoft-com:office:smarttags" w:element="place">
          <w:r w:rsidRPr="00324183">
            <w:rPr>
              <w:sz w:val="24"/>
              <w:szCs w:val="24"/>
            </w:rPr>
            <w:t>North Carolina</w:t>
          </w:r>
        </w:smartTag>
      </w:smartTag>
      <w:r w:rsidRPr="00324183">
        <w:rPr>
          <w:sz w:val="24"/>
          <w:szCs w:val="24"/>
        </w:rPr>
        <w:t xml:space="preserve"> and </w:t>
      </w:r>
      <w:smartTag w:uri="urn:schemas-microsoft-com:office:smarttags" w:element="State">
        <w:smartTag w:uri="urn:schemas-microsoft-com:office:smarttags" w:element="place">
          <w:r w:rsidRPr="00324183">
            <w:rPr>
              <w:sz w:val="24"/>
              <w:szCs w:val="24"/>
            </w:rPr>
            <w:t>Iowa</w:t>
          </w:r>
        </w:smartTag>
      </w:smartTag>
      <w:r w:rsidRPr="00324183">
        <w:rPr>
          <w:sz w:val="24"/>
          <w:szCs w:val="24"/>
        </w:rPr>
        <w:t xml:space="preserve">.  These databases will also be used to prospectively ascertain cases in the study cohort.  Again, the groups under study will range from the entire cohort (or subgroups </w:t>
      </w:r>
      <w:r w:rsidRPr="00324183">
        <w:rPr>
          <w:sz w:val="24"/>
          <w:szCs w:val="24"/>
        </w:rPr>
        <w:lastRenderedPageBreak/>
        <w:t xml:space="preserve">defined as applicators or farmers) to specific subgroups defined by predetermined exposures scales, exposure to specific exposures, or intensity and duration of exposure.  </w:t>
      </w:r>
    </w:p>
    <w:p w:rsidR="004D7AB8" w:rsidRDefault="004D7AB8" w:rsidP="00D33D32">
      <w:pPr>
        <w:spacing w:line="480" w:lineRule="auto"/>
        <w:ind w:firstLine="720"/>
        <w:rPr>
          <w:sz w:val="24"/>
          <w:szCs w:val="24"/>
        </w:rPr>
      </w:pPr>
      <w:r w:rsidRPr="00324183">
        <w:rPr>
          <w:sz w:val="24"/>
          <w:szCs w:val="24"/>
        </w:rPr>
        <w:t>As with the analysis of cancer outcomes, an attempt will be made to characterize risks by intensity and duration of exposure as well as by ever-exposure to pesticides and other agricultural agents.  Data from the questionnaires on known disease risk factors, demographic factors, and information on other occupational demographic factors, and information on other occupational and environmental exposures will be used to adjust risk estimates as warranted.  For example, an analysis of risk for chronic kidney disease might take into account history of hypertension and diabetes, family history of kidney disease, use of analgesic medications, and exposure to solvents as well as age, race, and sex.</w:t>
      </w:r>
    </w:p>
    <w:p w:rsidR="007837EA" w:rsidRPr="00D33D32" w:rsidRDefault="00FA729D" w:rsidP="00EA1F35">
      <w:pPr>
        <w:spacing w:line="480" w:lineRule="auto"/>
        <w:ind w:firstLine="720"/>
        <w:rPr>
          <w:sz w:val="24"/>
          <w:szCs w:val="24"/>
        </w:rPr>
      </w:pPr>
      <w:r>
        <w:rPr>
          <w:sz w:val="24"/>
          <w:szCs w:val="24"/>
        </w:rPr>
        <w:t xml:space="preserve">To date, we have published over </w:t>
      </w:r>
      <w:r w:rsidR="00C617D9" w:rsidRPr="00AB528B">
        <w:rPr>
          <w:sz w:val="24"/>
          <w:szCs w:val="24"/>
          <w:highlight w:val="yellow"/>
          <w:shd w:val="clear" w:color="auto" w:fill="92D050"/>
        </w:rPr>
        <w:t>140</w:t>
      </w:r>
      <w:r>
        <w:rPr>
          <w:sz w:val="24"/>
          <w:szCs w:val="24"/>
        </w:rPr>
        <w:t xml:space="preserve"> papers detailing study methods and exposure assessment methods (</w:t>
      </w:r>
      <w:r w:rsidR="00EA1F35">
        <w:rPr>
          <w:sz w:val="24"/>
          <w:szCs w:val="24"/>
        </w:rPr>
        <w:t xml:space="preserve">Attachment 1: </w:t>
      </w:r>
      <w:r>
        <w:rPr>
          <w:sz w:val="24"/>
          <w:szCs w:val="24"/>
        </w:rPr>
        <w:t>8-22), high pesticide exposure events (</w:t>
      </w:r>
      <w:r w:rsidR="00EA1F35">
        <w:rPr>
          <w:sz w:val="24"/>
          <w:szCs w:val="24"/>
        </w:rPr>
        <w:t xml:space="preserve">Attachment 1: </w:t>
      </w:r>
      <w:r>
        <w:rPr>
          <w:sz w:val="24"/>
          <w:szCs w:val="24"/>
        </w:rPr>
        <w:t>23-27), environmental measures (</w:t>
      </w:r>
      <w:r w:rsidR="00EA1F35">
        <w:rPr>
          <w:sz w:val="24"/>
          <w:szCs w:val="24"/>
        </w:rPr>
        <w:t xml:space="preserve">Attachment 1: </w:t>
      </w:r>
      <w:r>
        <w:rPr>
          <w:sz w:val="24"/>
          <w:szCs w:val="24"/>
        </w:rPr>
        <w:t>28-32), cancer and other health outcomes (</w:t>
      </w:r>
      <w:r w:rsidR="00EA1F35">
        <w:rPr>
          <w:sz w:val="24"/>
          <w:szCs w:val="24"/>
        </w:rPr>
        <w:t xml:space="preserve">Attachment 1: </w:t>
      </w:r>
      <w:r>
        <w:rPr>
          <w:sz w:val="24"/>
          <w:szCs w:val="24"/>
        </w:rPr>
        <w:t>33-55), and diet (</w:t>
      </w:r>
      <w:r w:rsidR="00EA1F35">
        <w:rPr>
          <w:sz w:val="24"/>
          <w:szCs w:val="24"/>
        </w:rPr>
        <w:t xml:space="preserve">Attachment 1: </w:t>
      </w:r>
      <w:r>
        <w:rPr>
          <w:sz w:val="24"/>
          <w:szCs w:val="24"/>
        </w:rPr>
        <w:t>56).</w:t>
      </w:r>
    </w:p>
    <w:p w:rsidR="003F0F43" w:rsidRPr="00324183" w:rsidRDefault="003F0F43" w:rsidP="004D7AB8">
      <w:pPr>
        <w:spacing w:line="480" w:lineRule="auto"/>
        <w:ind w:left="360" w:firstLine="360"/>
        <w:rPr>
          <w:sz w:val="24"/>
          <w:szCs w:val="24"/>
        </w:rPr>
      </w:pPr>
    </w:p>
    <w:p w:rsidR="00325CCF" w:rsidRPr="003F5D00" w:rsidRDefault="003F0F43" w:rsidP="003F5D00">
      <w:pPr>
        <w:pStyle w:val="NormalWeb"/>
        <w:spacing w:before="0" w:beforeAutospacing="0" w:after="0" w:afterAutospacing="0" w:line="480" w:lineRule="auto"/>
        <w:rPr>
          <w:rStyle w:val="Strong"/>
          <w:rFonts w:ascii="Times New Roman" w:hAnsi="Times New Roman" w:cs="Times New Roman"/>
          <w:sz w:val="24"/>
          <w:szCs w:val="24"/>
        </w:rPr>
      </w:pPr>
      <w:bookmarkStart w:id="2" w:name="OLE_LINK3"/>
      <w:bookmarkStart w:id="3" w:name="OLE_LINK4"/>
      <w:r w:rsidRPr="003F5D00">
        <w:rPr>
          <w:rStyle w:val="Strong"/>
          <w:rFonts w:ascii="Times New Roman" w:hAnsi="Times New Roman" w:cs="Times New Roman"/>
          <w:sz w:val="24"/>
          <w:szCs w:val="24"/>
        </w:rPr>
        <w:t>A.</w:t>
      </w:r>
      <w:r w:rsidR="00325CCF" w:rsidRPr="003F5D00">
        <w:rPr>
          <w:rStyle w:val="Strong"/>
          <w:rFonts w:ascii="Times New Roman" w:hAnsi="Times New Roman" w:cs="Times New Roman"/>
          <w:sz w:val="24"/>
          <w:szCs w:val="24"/>
        </w:rPr>
        <w:t xml:space="preserve">3  </w:t>
      </w:r>
      <w:r w:rsidR="000B1AA5">
        <w:rPr>
          <w:rStyle w:val="Strong"/>
          <w:rFonts w:ascii="Times New Roman" w:hAnsi="Times New Roman" w:cs="Times New Roman"/>
          <w:sz w:val="24"/>
          <w:szCs w:val="24"/>
        </w:rPr>
        <w:t xml:space="preserve"> </w:t>
      </w:r>
      <w:r w:rsidR="00577B75" w:rsidRPr="003F5D00">
        <w:rPr>
          <w:rStyle w:val="Strong"/>
          <w:rFonts w:ascii="Times New Roman" w:hAnsi="Times New Roman" w:cs="Times New Roman"/>
          <w:sz w:val="24"/>
          <w:szCs w:val="24"/>
          <w:u w:val="single"/>
        </w:rPr>
        <w:t>Use of</w:t>
      </w:r>
      <w:r w:rsidR="00BA5DA4">
        <w:rPr>
          <w:rStyle w:val="Strong"/>
          <w:rFonts w:ascii="Times New Roman" w:hAnsi="Times New Roman" w:cs="Times New Roman"/>
          <w:sz w:val="24"/>
          <w:szCs w:val="24"/>
          <w:u w:val="single"/>
        </w:rPr>
        <w:t xml:space="preserve"> Improved</w:t>
      </w:r>
      <w:r w:rsidR="00577B75" w:rsidRPr="003F5D00">
        <w:rPr>
          <w:rStyle w:val="Strong"/>
          <w:rFonts w:ascii="Times New Roman" w:hAnsi="Times New Roman" w:cs="Times New Roman"/>
          <w:sz w:val="24"/>
          <w:szCs w:val="24"/>
          <w:u w:val="single"/>
        </w:rPr>
        <w:t xml:space="preserve"> Information Technology and Burden Reduction</w:t>
      </w:r>
    </w:p>
    <w:p w:rsidR="001A5986" w:rsidRPr="00C617D9" w:rsidRDefault="00C617D9" w:rsidP="001A5986">
      <w:pPr>
        <w:spacing w:line="480" w:lineRule="auto"/>
        <w:ind w:firstLine="720"/>
        <w:rPr>
          <w:sz w:val="24"/>
          <w:szCs w:val="24"/>
        </w:rPr>
      </w:pPr>
      <w:r w:rsidRPr="00AB528B">
        <w:rPr>
          <w:sz w:val="24"/>
          <w:szCs w:val="24"/>
          <w:highlight w:val="yellow"/>
          <w:shd w:val="clear" w:color="auto" w:fill="92D050"/>
        </w:rPr>
        <w:t xml:space="preserve">During </w:t>
      </w:r>
      <w:r w:rsidR="00454C04">
        <w:rPr>
          <w:sz w:val="24"/>
          <w:szCs w:val="24"/>
          <w:highlight w:val="yellow"/>
          <w:shd w:val="clear" w:color="auto" w:fill="92D050"/>
        </w:rPr>
        <w:t>phase III</w:t>
      </w:r>
      <w:r w:rsidR="00221515">
        <w:rPr>
          <w:sz w:val="24"/>
          <w:szCs w:val="24"/>
          <w:highlight w:val="yellow"/>
          <w:shd w:val="clear" w:color="auto" w:fill="92D050"/>
        </w:rPr>
        <w:t>,</w:t>
      </w:r>
      <w:r w:rsidRPr="00AB528B">
        <w:rPr>
          <w:sz w:val="24"/>
          <w:szCs w:val="24"/>
          <w:highlight w:val="yellow"/>
          <w:shd w:val="clear" w:color="auto" w:fill="92D050"/>
        </w:rPr>
        <w:t xml:space="preserve"> a 3</w:t>
      </w:r>
      <w:r w:rsidR="00D73102">
        <w:rPr>
          <w:sz w:val="24"/>
          <w:szCs w:val="24"/>
          <w:highlight w:val="yellow"/>
          <w:shd w:val="clear" w:color="auto" w:fill="92D050"/>
        </w:rPr>
        <w:t>5</w:t>
      </w:r>
      <w:r w:rsidRPr="00AB528B">
        <w:rPr>
          <w:sz w:val="24"/>
          <w:szCs w:val="24"/>
          <w:highlight w:val="yellow"/>
          <w:shd w:val="clear" w:color="auto" w:fill="92D050"/>
        </w:rPr>
        <w:t>-minute Computer-Assisted Telephone Interview,</w:t>
      </w:r>
      <w:r w:rsidRPr="00AB528B">
        <w:rPr>
          <w:sz w:val="24"/>
          <w:szCs w:val="24"/>
          <w:highlight w:val="yellow"/>
        </w:rPr>
        <w:t xml:space="preserve"> </w:t>
      </w:r>
      <w:r w:rsidR="002345F8" w:rsidRPr="00AB528B">
        <w:rPr>
          <w:sz w:val="24"/>
          <w:szCs w:val="24"/>
          <w:highlight w:val="yellow"/>
        </w:rPr>
        <w:t xml:space="preserve">CATI v.2, </w:t>
      </w:r>
      <w:r w:rsidRPr="00AB528B">
        <w:rPr>
          <w:sz w:val="24"/>
          <w:szCs w:val="24"/>
          <w:highlight w:val="yellow"/>
          <w:shd w:val="clear" w:color="auto" w:fill="92D050"/>
        </w:rPr>
        <w:t>is being</w:t>
      </w:r>
      <w:r w:rsidRPr="00C617D9">
        <w:rPr>
          <w:sz w:val="24"/>
          <w:szCs w:val="24"/>
        </w:rPr>
        <w:t xml:space="preserve"> </w:t>
      </w:r>
      <w:r w:rsidR="00577B75" w:rsidRPr="00C617D9">
        <w:rPr>
          <w:sz w:val="24"/>
          <w:szCs w:val="24"/>
        </w:rPr>
        <w:t>administered to all respondents by telephone using interviewers trained for this purpose</w:t>
      </w:r>
      <w:r w:rsidR="00F06E61" w:rsidRPr="00C617D9">
        <w:rPr>
          <w:sz w:val="24"/>
          <w:szCs w:val="24"/>
        </w:rPr>
        <w:t xml:space="preserve"> (Attachment 2)</w:t>
      </w:r>
      <w:r w:rsidR="00577B75" w:rsidRPr="00C617D9">
        <w:rPr>
          <w:sz w:val="24"/>
          <w:szCs w:val="24"/>
        </w:rPr>
        <w:t xml:space="preserve">.  Prior to administering the questionnaire, the respondent </w:t>
      </w:r>
      <w:r w:rsidRPr="00AB528B">
        <w:rPr>
          <w:sz w:val="24"/>
          <w:szCs w:val="24"/>
          <w:highlight w:val="yellow"/>
          <w:shd w:val="clear" w:color="auto" w:fill="92D050"/>
        </w:rPr>
        <w:t>is</w:t>
      </w:r>
      <w:r w:rsidRPr="00C617D9" w:rsidDel="00FD700D">
        <w:rPr>
          <w:sz w:val="24"/>
          <w:szCs w:val="24"/>
        </w:rPr>
        <w:t xml:space="preserve"> </w:t>
      </w:r>
      <w:r w:rsidR="00577B75" w:rsidRPr="00C617D9">
        <w:rPr>
          <w:sz w:val="24"/>
          <w:szCs w:val="24"/>
        </w:rPr>
        <w:t>screened to ensure that the interviewer has contacted the correct respondent</w:t>
      </w:r>
      <w:r w:rsidR="00786434" w:rsidRPr="00C617D9">
        <w:rPr>
          <w:sz w:val="24"/>
          <w:szCs w:val="24"/>
        </w:rPr>
        <w:t>, and to gain verbal informed consent (Attachment 3</w:t>
      </w:r>
      <w:r w:rsidR="006A0533" w:rsidRPr="00C617D9">
        <w:rPr>
          <w:sz w:val="24"/>
          <w:szCs w:val="24"/>
        </w:rPr>
        <w:t>A or 3B, depending on whether it is the Iowa or North Carolina Field Station</w:t>
      </w:r>
      <w:r w:rsidR="00786434" w:rsidRPr="00C617D9">
        <w:rPr>
          <w:sz w:val="24"/>
          <w:szCs w:val="24"/>
        </w:rPr>
        <w:t>)</w:t>
      </w:r>
      <w:r w:rsidR="00577B75" w:rsidRPr="00C617D9">
        <w:rPr>
          <w:sz w:val="24"/>
          <w:szCs w:val="24"/>
        </w:rPr>
        <w:t>.  Computer-Assisted Telephone Interview</w:t>
      </w:r>
      <w:r w:rsidR="001E6424" w:rsidRPr="00C617D9">
        <w:rPr>
          <w:sz w:val="24"/>
          <w:szCs w:val="24"/>
        </w:rPr>
        <w:t xml:space="preserve"> (CATI</w:t>
      </w:r>
      <w:r w:rsidR="00577B75" w:rsidRPr="00C617D9">
        <w:rPr>
          <w:sz w:val="24"/>
          <w:szCs w:val="24"/>
        </w:rPr>
        <w:t xml:space="preserve">) techniques will be employed. The </w:t>
      </w:r>
      <w:r w:rsidR="00454C04">
        <w:rPr>
          <w:sz w:val="24"/>
          <w:szCs w:val="24"/>
          <w:highlight w:val="yellow"/>
          <w:shd w:val="clear" w:color="auto" w:fill="92D050"/>
        </w:rPr>
        <w:t>phase III</w:t>
      </w:r>
      <w:r w:rsidRPr="00C617D9">
        <w:rPr>
          <w:sz w:val="24"/>
          <w:szCs w:val="24"/>
          <w:shd w:val="clear" w:color="auto" w:fill="92D050"/>
        </w:rPr>
        <w:t xml:space="preserve"> </w:t>
      </w:r>
      <w:r w:rsidR="00577B75" w:rsidRPr="00C617D9">
        <w:rPr>
          <w:sz w:val="24"/>
          <w:szCs w:val="24"/>
        </w:rPr>
        <w:t xml:space="preserve">interviews </w:t>
      </w:r>
      <w:r w:rsidRPr="00AB528B">
        <w:rPr>
          <w:sz w:val="24"/>
          <w:szCs w:val="24"/>
          <w:highlight w:val="yellow"/>
          <w:shd w:val="clear" w:color="auto" w:fill="92D050"/>
        </w:rPr>
        <w:t>are</w:t>
      </w:r>
      <w:r w:rsidR="00577B75" w:rsidRPr="00C617D9">
        <w:rPr>
          <w:sz w:val="24"/>
          <w:szCs w:val="24"/>
        </w:rPr>
        <w:t xml:space="preserve"> conducted at a time that is convenient to the subject. Every effort has been made </w:t>
      </w:r>
      <w:r w:rsidR="00577B75" w:rsidRPr="00C617D9">
        <w:rPr>
          <w:sz w:val="24"/>
          <w:szCs w:val="24"/>
        </w:rPr>
        <w:lastRenderedPageBreak/>
        <w:t>to minimize the length of the questionnaire, and to format it in a manner that optimizes clarity and minimizes the burden on the respondents.</w:t>
      </w:r>
      <w:r w:rsidR="00786434" w:rsidRPr="00C617D9">
        <w:rPr>
          <w:sz w:val="24"/>
          <w:szCs w:val="24"/>
        </w:rPr>
        <w:t xml:space="preserve">  </w:t>
      </w:r>
      <w:r w:rsidR="00C92F3E" w:rsidRPr="00AB528B">
        <w:rPr>
          <w:sz w:val="24"/>
          <w:szCs w:val="24"/>
          <w:highlight w:val="yellow"/>
          <w:shd w:val="clear" w:color="auto" w:fill="92D050"/>
        </w:rPr>
        <w:t xml:space="preserve">We </w:t>
      </w:r>
      <w:r w:rsidRPr="00AB528B">
        <w:rPr>
          <w:sz w:val="24"/>
          <w:szCs w:val="24"/>
          <w:highlight w:val="yellow"/>
          <w:shd w:val="clear" w:color="auto" w:fill="92D050"/>
        </w:rPr>
        <w:t>also have been</w:t>
      </w:r>
      <w:r w:rsidR="002345F8" w:rsidRPr="00AB528B">
        <w:rPr>
          <w:sz w:val="24"/>
          <w:szCs w:val="24"/>
          <w:highlight w:val="yellow"/>
          <w:shd w:val="clear" w:color="auto" w:fill="92D050"/>
        </w:rPr>
        <w:t xml:space="preserve"> </w:t>
      </w:r>
      <w:r w:rsidRPr="00AB528B">
        <w:rPr>
          <w:sz w:val="24"/>
          <w:szCs w:val="24"/>
          <w:highlight w:val="yellow"/>
          <w:shd w:val="clear" w:color="auto" w:fill="92D050"/>
        </w:rPr>
        <w:t>asking a selected number of participants (N=1,200)</w:t>
      </w:r>
      <w:r w:rsidRPr="00AB528B">
        <w:rPr>
          <w:sz w:val="24"/>
          <w:szCs w:val="24"/>
        </w:rPr>
        <w:t xml:space="preserve"> </w:t>
      </w:r>
      <w:r w:rsidR="00C92F3E" w:rsidRPr="00C617D9">
        <w:rPr>
          <w:sz w:val="24"/>
          <w:szCs w:val="24"/>
        </w:rPr>
        <w:t xml:space="preserve">to provide </w:t>
      </w:r>
      <w:proofErr w:type="spellStart"/>
      <w:r w:rsidR="00C92F3E" w:rsidRPr="00C617D9">
        <w:rPr>
          <w:sz w:val="24"/>
          <w:szCs w:val="24"/>
        </w:rPr>
        <w:t>buccal</w:t>
      </w:r>
      <w:proofErr w:type="spellEnd"/>
      <w:r w:rsidR="00C92F3E" w:rsidRPr="00C617D9">
        <w:rPr>
          <w:sz w:val="24"/>
          <w:szCs w:val="24"/>
        </w:rPr>
        <w:t xml:space="preserve"> cell samples in addition to completing the CATI interview</w:t>
      </w:r>
      <w:r w:rsidRPr="00C617D9">
        <w:rPr>
          <w:sz w:val="24"/>
          <w:szCs w:val="24"/>
        </w:rPr>
        <w:t xml:space="preserve">.  </w:t>
      </w:r>
      <w:r w:rsidRPr="00AB528B">
        <w:rPr>
          <w:sz w:val="24"/>
          <w:szCs w:val="24"/>
          <w:highlight w:val="yellow"/>
        </w:rPr>
        <w:t xml:space="preserve">Finally, some </w:t>
      </w:r>
      <w:r w:rsidR="00454C04">
        <w:rPr>
          <w:sz w:val="24"/>
          <w:szCs w:val="24"/>
          <w:highlight w:val="yellow"/>
        </w:rPr>
        <w:t>phase III</w:t>
      </w:r>
      <w:r w:rsidRPr="00AB528B">
        <w:rPr>
          <w:sz w:val="24"/>
          <w:szCs w:val="24"/>
          <w:highlight w:val="yellow"/>
        </w:rPr>
        <w:t xml:space="preserve"> participants receive a contact to request the </w:t>
      </w:r>
      <w:proofErr w:type="spellStart"/>
      <w:r w:rsidRPr="00AB528B">
        <w:rPr>
          <w:sz w:val="24"/>
          <w:szCs w:val="24"/>
          <w:highlight w:val="yellow"/>
        </w:rPr>
        <w:t>buccal</w:t>
      </w:r>
      <w:proofErr w:type="spellEnd"/>
      <w:r w:rsidRPr="00AB528B">
        <w:rPr>
          <w:sz w:val="24"/>
          <w:szCs w:val="24"/>
          <w:highlight w:val="yellow"/>
        </w:rPr>
        <w:t xml:space="preserve"> sample separately from their </w:t>
      </w:r>
      <w:r w:rsidR="00454C04">
        <w:rPr>
          <w:sz w:val="24"/>
          <w:szCs w:val="24"/>
          <w:highlight w:val="yellow"/>
        </w:rPr>
        <w:t>phase III</w:t>
      </w:r>
      <w:r w:rsidRPr="00AB528B">
        <w:rPr>
          <w:sz w:val="24"/>
          <w:szCs w:val="24"/>
          <w:highlight w:val="yellow"/>
        </w:rPr>
        <w:t xml:space="preserve"> interview contact.  </w:t>
      </w:r>
      <w:r w:rsidR="00061EBD" w:rsidRPr="001A5986">
        <w:rPr>
          <w:sz w:val="24"/>
          <w:szCs w:val="24"/>
          <w:highlight w:val="yellow"/>
        </w:rPr>
        <w:t xml:space="preserve">Among the participants targeted for this </w:t>
      </w:r>
      <w:proofErr w:type="spellStart"/>
      <w:r w:rsidR="00061EBD" w:rsidRPr="001A5986">
        <w:rPr>
          <w:sz w:val="24"/>
          <w:szCs w:val="24"/>
          <w:highlight w:val="yellow"/>
        </w:rPr>
        <w:t>buccal</w:t>
      </w:r>
      <w:proofErr w:type="spellEnd"/>
      <w:r w:rsidR="00061EBD" w:rsidRPr="001A5986">
        <w:rPr>
          <w:sz w:val="24"/>
          <w:szCs w:val="24"/>
          <w:highlight w:val="yellow"/>
        </w:rPr>
        <w:t xml:space="preserve"> cell collection contact will be those found to have selected cancers such as prostate cancer and non-Hodgkin lymphoma, in order to learning more about possible links between these cancers and pesticide use (Attachment 4A – 4C).</w:t>
      </w:r>
      <w:r w:rsidR="00061EBD" w:rsidRPr="00572277">
        <w:rPr>
          <w:sz w:val="24"/>
          <w:szCs w:val="24"/>
        </w:rPr>
        <w:t xml:space="preserve">  </w:t>
      </w:r>
      <w:r w:rsidR="00221515" w:rsidRPr="00AB528B">
        <w:rPr>
          <w:sz w:val="24"/>
          <w:szCs w:val="24"/>
          <w:highlight w:val="yellow"/>
        </w:rPr>
        <w:t xml:space="preserve">This form of participation, including the contact to request verbal consent, completing the consent, and collecting the </w:t>
      </w:r>
      <w:proofErr w:type="spellStart"/>
      <w:r w:rsidR="00221515" w:rsidRPr="00AB528B">
        <w:rPr>
          <w:sz w:val="24"/>
          <w:szCs w:val="24"/>
          <w:highlight w:val="yellow"/>
        </w:rPr>
        <w:t>buccal</w:t>
      </w:r>
      <w:proofErr w:type="spellEnd"/>
      <w:r w:rsidR="00221515" w:rsidRPr="00AB528B">
        <w:rPr>
          <w:sz w:val="24"/>
          <w:szCs w:val="24"/>
          <w:highlight w:val="yellow"/>
        </w:rPr>
        <w:t xml:space="preserve"> collection kit requires approximately 5 minutes.</w:t>
      </w:r>
      <w:r w:rsidR="001A5986" w:rsidRPr="001A5986">
        <w:rPr>
          <w:sz w:val="24"/>
          <w:szCs w:val="24"/>
        </w:rPr>
        <w:t xml:space="preserve"> </w:t>
      </w:r>
    </w:p>
    <w:p w:rsidR="001A5986" w:rsidRDefault="00C617D9" w:rsidP="001A5986">
      <w:pPr>
        <w:spacing w:line="480" w:lineRule="auto"/>
        <w:ind w:firstLine="720"/>
        <w:rPr>
          <w:sz w:val="24"/>
          <w:szCs w:val="24"/>
        </w:rPr>
      </w:pPr>
      <w:r w:rsidRPr="00AB528B">
        <w:rPr>
          <w:sz w:val="24"/>
          <w:szCs w:val="24"/>
          <w:highlight w:val="yellow"/>
        </w:rPr>
        <w:t xml:space="preserve">The majority of </w:t>
      </w:r>
      <w:r w:rsidR="00454C04">
        <w:rPr>
          <w:sz w:val="24"/>
          <w:szCs w:val="24"/>
          <w:highlight w:val="yellow"/>
        </w:rPr>
        <w:t>phase III</w:t>
      </w:r>
      <w:r w:rsidRPr="00AB528B">
        <w:rPr>
          <w:sz w:val="24"/>
          <w:szCs w:val="24"/>
          <w:highlight w:val="yellow"/>
        </w:rPr>
        <w:t xml:space="preserve"> contacts have been completed; </w:t>
      </w:r>
      <w:r w:rsidR="00221515" w:rsidRPr="00AB528B">
        <w:rPr>
          <w:sz w:val="24"/>
          <w:szCs w:val="24"/>
          <w:highlight w:val="yellow"/>
        </w:rPr>
        <w:t xml:space="preserve">however, </w:t>
      </w:r>
      <w:r w:rsidRPr="00AB528B">
        <w:rPr>
          <w:sz w:val="24"/>
          <w:szCs w:val="24"/>
          <w:highlight w:val="yellow"/>
        </w:rPr>
        <w:t xml:space="preserve">some </w:t>
      </w:r>
      <w:r w:rsidR="00454C04">
        <w:rPr>
          <w:sz w:val="24"/>
          <w:szCs w:val="24"/>
          <w:highlight w:val="yellow"/>
        </w:rPr>
        <w:t>phase III</w:t>
      </w:r>
      <w:r w:rsidR="00221515" w:rsidRPr="00AB528B">
        <w:rPr>
          <w:sz w:val="24"/>
          <w:szCs w:val="24"/>
          <w:highlight w:val="yellow"/>
        </w:rPr>
        <w:t xml:space="preserve"> </w:t>
      </w:r>
      <w:r w:rsidRPr="00AB528B">
        <w:rPr>
          <w:sz w:val="24"/>
          <w:szCs w:val="24"/>
          <w:highlight w:val="yellow"/>
        </w:rPr>
        <w:t xml:space="preserve">CATI contacts as well as stand-alone </w:t>
      </w:r>
      <w:proofErr w:type="spellStart"/>
      <w:r w:rsidRPr="00AB528B">
        <w:rPr>
          <w:sz w:val="24"/>
          <w:szCs w:val="24"/>
          <w:highlight w:val="yellow"/>
        </w:rPr>
        <w:t>buccal</w:t>
      </w:r>
      <w:proofErr w:type="spellEnd"/>
      <w:r w:rsidRPr="00AB528B">
        <w:rPr>
          <w:sz w:val="24"/>
          <w:szCs w:val="24"/>
          <w:highlight w:val="yellow"/>
        </w:rPr>
        <w:t xml:space="preserve"> requests </w:t>
      </w:r>
      <w:proofErr w:type="gramStart"/>
      <w:r w:rsidR="00221515">
        <w:rPr>
          <w:sz w:val="24"/>
          <w:szCs w:val="24"/>
          <w:highlight w:val="yellow"/>
        </w:rPr>
        <w:t>remain</w:t>
      </w:r>
      <w:proofErr w:type="gramEnd"/>
      <w:r w:rsidR="00221515" w:rsidRPr="00AB528B">
        <w:rPr>
          <w:sz w:val="24"/>
          <w:szCs w:val="24"/>
          <w:highlight w:val="yellow"/>
        </w:rPr>
        <w:t xml:space="preserve"> </w:t>
      </w:r>
      <w:r w:rsidR="00221515">
        <w:rPr>
          <w:sz w:val="24"/>
          <w:szCs w:val="24"/>
          <w:highlight w:val="yellow"/>
        </w:rPr>
        <w:t xml:space="preserve">to be </w:t>
      </w:r>
      <w:r w:rsidRPr="00AB528B">
        <w:rPr>
          <w:sz w:val="24"/>
          <w:szCs w:val="24"/>
          <w:highlight w:val="yellow"/>
        </w:rPr>
        <w:t xml:space="preserve">completed.  </w:t>
      </w:r>
    </w:p>
    <w:p w:rsidR="00C617D9" w:rsidRPr="00AB528B" w:rsidRDefault="00C617D9" w:rsidP="00AB528B">
      <w:pPr>
        <w:spacing w:line="480" w:lineRule="auto"/>
        <w:ind w:firstLine="720"/>
        <w:rPr>
          <w:sz w:val="24"/>
          <w:szCs w:val="24"/>
          <w:highlight w:val="yellow"/>
        </w:rPr>
      </w:pPr>
      <w:r w:rsidRPr="00AB528B">
        <w:rPr>
          <w:sz w:val="24"/>
          <w:szCs w:val="24"/>
          <w:highlight w:val="yellow"/>
        </w:rPr>
        <w:t xml:space="preserve">Additional contacts remaining in </w:t>
      </w:r>
      <w:r w:rsidR="00454C04">
        <w:rPr>
          <w:sz w:val="24"/>
          <w:szCs w:val="24"/>
          <w:highlight w:val="yellow"/>
        </w:rPr>
        <w:t>phase III</w:t>
      </w:r>
      <w:r w:rsidRPr="00AB528B">
        <w:rPr>
          <w:sz w:val="24"/>
          <w:szCs w:val="24"/>
          <w:highlight w:val="yellow"/>
        </w:rPr>
        <w:t xml:space="preserve"> are to participants in the proposed biomarker component of the study, BEEA, for which we are submitting this revision.  </w:t>
      </w:r>
      <w:r w:rsidR="00AB3AC9">
        <w:rPr>
          <w:sz w:val="24"/>
          <w:szCs w:val="24"/>
          <w:highlight w:val="yellow"/>
        </w:rPr>
        <w:t>Over the five year study period we will enroll 1600 participants (1072 in Iowa, and 528 in North Carolina); however, the numbers referenced here apply to t</w:t>
      </w:r>
      <w:r w:rsidR="00AB3AC9" w:rsidRPr="00550639">
        <w:rPr>
          <w:sz w:val="24"/>
          <w:szCs w:val="24"/>
          <w:highlight w:val="yellow"/>
        </w:rPr>
        <w:t xml:space="preserve">he respondent universe </w:t>
      </w:r>
      <w:r w:rsidR="00AB3AC9">
        <w:rPr>
          <w:sz w:val="24"/>
          <w:szCs w:val="24"/>
          <w:highlight w:val="yellow"/>
        </w:rPr>
        <w:t xml:space="preserve">for a three-year period.  </w:t>
      </w:r>
      <w:r w:rsidRPr="00AB528B">
        <w:rPr>
          <w:sz w:val="24"/>
          <w:szCs w:val="24"/>
          <w:highlight w:val="yellow"/>
        </w:rPr>
        <w:t xml:space="preserve">We are asking the BEEA participants to complete an in-person interview (Attachment 19) at their home, and provide blood and urine specimens.  Approximately </w:t>
      </w:r>
      <w:r w:rsidR="00AB528B">
        <w:rPr>
          <w:sz w:val="24"/>
          <w:szCs w:val="24"/>
          <w:highlight w:val="yellow"/>
        </w:rPr>
        <w:t>2</w:t>
      </w:r>
      <w:r w:rsidRPr="00AB528B">
        <w:rPr>
          <w:sz w:val="24"/>
          <w:szCs w:val="24"/>
          <w:highlight w:val="yellow"/>
        </w:rPr>
        <w:t>,</w:t>
      </w:r>
      <w:r w:rsidR="00AB528B">
        <w:rPr>
          <w:sz w:val="24"/>
          <w:szCs w:val="24"/>
          <w:highlight w:val="yellow"/>
        </w:rPr>
        <w:t>88</w:t>
      </w:r>
      <w:r w:rsidRPr="00AB528B">
        <w:rPr>
          <w:sz w:val="24"/>
          <w:szCs w:val="24"/>
          <w:highlight w:val="yellow"/>
        </w:rPr>
        <w:t xml:space="preserve">0 male pesticide applicators enrolled in the AHS will be contacted by telephone about this study.  These respondents are screened to ensure they are the correct respondent, to determine eligibility (including eligibility for a blood draw), and to gain verbal informed consent (Attachment 20A or Attachment 20B).  Additionally, all of the AHS participants who are contacted by phone (including those who decline to participate in the BEEA Study or are ineligible) will be asked for </w:t>
      </w:r>
      <w:r w:rsidRPr="00AB528B">
        <w:rPr>
          <w:sz w:val="24"/>
          <w:szCs w:val="24"/>
          <w:highlight w:val="yellow"/>
        </w:rPr>
        <w:lastRenderedPageBreak/>
        <w:t xml:space="preserve">permission to collect some information about their cancer screening practices.  If they verbally consent, we will ask three questions regarding their history of cancer screening tests, including digital rectal exams, PSA testing, and colonoscopies and </w:t>
      </w:r>
      <w:proofErr w:type="spellStart"/>
      <w:r w:rsidRPr="00AB528B">
        <w:rPr>
          <w:sz w:val="24"/>
          <w:szCs w:val="24"/>
          <w:highlight w:val="yellow"/>
        </w:rPr>
        <w:t>sigmoidoscopies</w:t>
      </w:r>
      <w:proofErr w:type="spellEnd"/>
      <w:r w:rsidRPr="00AB528B">
        <w:rPr>
          <w:sz w:val="24"/>
          <w:szCs w:val="24"/>
          <w:highlight w:val="yellow"/>
        </w:rPr>
        <w:t>. This initial telephone contact will take approximately 5 minutes to complete.</w:t>
      </w:r>
    </w:p>
    <w:p w:rsidR="00ED54D8" w:rsidRPr="002B36F1" w:rsidRDefault="00C617D9" w:rsidP="00AB528B">
      <w:pPr>
        <w:spacing w:line="480" w:lineRule="auto"/>
        <w:ind w:firstLine="720"/>
        <w:rPr>
          <w:sz w:val="24"/>
          <w:szCs w:val="24"/>
          <w:highlight w:val="yellow"/>
        </w:rPr>
      </w:pPr>
      <w:r w:rsidRPr="00AB528B">
        <w:rPr>
          <w:sz w:val="24"/>
          <w:szCs w:val="24"/>
          <w:highlight w:val="yellow"/>
        </w:rPr>
        <w:t>Participants in the home visit component of the BEEA (N=</w:t>
      </w:r>
      <w:r w:rsidR="00AB528B">
        <w:rPr>
          <w:sz w:val="24"/>
          <w:szCs w:val="24"/>
          <w:highlight w:val="yellow"/>
        </w:rPr>
        <w:t>960</w:t>
      </w:r>
      <w:r w:rsidRPr="00AB528B">
        <w:rPr>
          <w:sz w:val="24"/>
          <w:szCs w:val="24"/>
          <w:highlight w:val="yellow"/>
        </w:rPr>
        <w:t xml:space="preserve">) will be scheduled to receive a visit at a time that is convenient to them.  They will be administered a structured, computer-assisted in-person interview (CAPI), a format of interview that again minimizes the burden on the respondents.  The time required to complete one home visit, including reviewing the written informed consent form, administering the CAPI, and collecting the blood and urine samples, is approximately </w:t>
      </w:r>
      <w:r w:rsidR="008240CC">
        <w:rPr>
          <w:sz w:val="24"/>
          <w:szCs w:val="24"/>
          <w:highlight w:val="yellow"/>
        </w:rPr>
        <w:t>95</w:t>
      </w:r>
      <w:r w:rsidRPr="00AB528B">
        <w:rPr>
          <w:sz w:val="24"/>
          <w:szCs w:val="24"/>
          <w:highlight w:val="yellow"/>
        </w:rPr>
        <w:t xml:space="preserve"> minutes.</w:t>
      </w:r>
      <w:r w:rsidRPr="002B36F1">
        <w:rPr>
          <w:sz w:val="24"/>
          <w:szCs w:val="24"/>
          <w:highlight w:val="yellow"/>
        </w:rPr>
        <w:t xml:space="preserve">  </w:t>
      </w:r>
    </w:p>
    <w:p w:rsidR="00C617D9" w:rsidRPr="00C617D9" w:rsidRDefault="002B36F1" w:rsidP="00AB528B">
      <w:pPr>
        <w:spacing w:line="480" w:lineRule="auto"/>
        <w:ind w:firstLine="720"/>
        <w:rPr>
          <w:sz w:val="24"/>
          <w:szCs w:val="24"/>
        </w:rPr>
      </w:pPr>
      <w:r>
        <w:rPr>
          <w:sz w:val="24"/>
          <w:szCs w:val="24"/>
          <w:highlight w:val="yellow"/>
        </w:rPr>
        <w:t>Thirty</w:t>
      </w:r>
      <w:r w:rsidR="00C617D9" w:rsidRPr="00AB528B">
        <w:rPr>
          <w:sz w:val="24"/>
          <w:szCs w:val="24"/>
          <w:highlight w:val="yellow"/>
        </w:rPr>
        <w:t xml:space="preserve"> BEEA participants, identified during the telephone screener according to their reported plans to use </w:t>
      </w:r>
      <w:proofErr w:type="spellStart"/>
      <w:r w:rsidR="00C617D9" w:rsidRPr="00AB528B">
        <w:rPr>
          <w:sz w:val="24"/>
          <w:szCs w:val="24"/>
          <w:highlight w:val="yellow"/>
        </w:rPr>
        <w:t>diazinon</w:t>
      </w:r>
      <w:proofErr w:type="spellEnd"/>
      <w:r w:rsidR="00C617D9" w:rsidRPr="00AB528B">
        <w:rPr>
          <w:sz w:val="24"/>
          <w:szCs w:val="24"/>
          <w:highlight w:val="yellow"/>
        </w:rPr>
        <w:t xml:space="preserve"> in the coming year, will be asked to complete two additional home visits.  These two visits will be typically occur several months after the initial visit, but must occur within proscribed time windows around the actual dates the respondent uses </w:t>
      </w:r>
      <w:proofErr w:type="spellStart"/>
      <w:r w:rsidR="00C617D9" w:rsidRPr="00AB528B">
        <w:rPr>
          <w:sz w:val="24"/>
          <w:szCs w:val="24"/>
          <w:highlight w:val="yellow"/>
        </w:rPr>
        <w:t>diazinon</w:t>
      </w:r>
      <w:proofErr w:type="spellEnd"/>
      <w:r w:rsidR="00C617D9" w:rsidRPr="00AB528B">
        <w:rPr>
          <w:sz w:val="24"/>
          <w:szCs w:val="24"/>
          <w:highlight w:val="yellow"/>
        </w:rPr>
        <w:t xml:space="preserve"> – specifically, one day after final use and again 21 days from this time.</w:t>
      </w:r>
      <w:r w:rsidR="00C617D9" w:rsidRPr="00C617D9">
        <w:rPr>
          <w:sz w:val="24"/>
          <w:szCs w:val="24"/>
        </w:rPr>
        <w:t xml:space="preserve">  </w:t>
      </w:r>
    </w:p>
    <w:p w:rsidR="002345F8" w:rsidRPr="008A6583" w:rsidRDefault="00495D71" w:rsidP="00786434">
      <w:pPr>
        <w:spacing w:line="480" w:lineRule="auto"/>
        <w:ind w:firstLine="720"/>
        <w:rPr>
          <w:color w:val="000000"/>
          <w:sz w:val="24"/>
          <w:szCs w:val="24"/>
        </w:rPr>
      </w:pPr>
      <w:r w:rsidRPr="00495D71">
        <w:rPr>
          <w:color w:val="000000"/>
          <w:sz w:val="24"/>
          <w:szCs w:val="24"/>
          <w:highlight w:val="yellow"/>
        </w:rPr>
        <w:t>A Privacy Impact Assessment (PIA) was promoted to the Department of Health and Human Services in 2008.</w:t>
      </w:r>
      <w:r w:rsidR="00A13585">
        <w:rPr>
          <w:color w:val="000000"/>
          <w:sz w:val="24"/>
          <w:szCs w:val="24"/>
        </w:rPr>
        <w:t xml:space="preserve">  </w:t>
      </w:r>
      <w:r w:rsidR="00FE5223" w:rsidRPr="008A6583">
        <w:rPr>
          <w:color w:val="000000"/>
          <w:sz w:val="24"/>
          <w:szCs w:val="24"/>
        </w:rPr>
        <w:t>A PIA is designed to</w:t>
      </w:r>
      <w:r w:rsidR="008A6583" w:rsidRPr="008A6583">
        <w:rPr>
          <w:color w:val="000000"/>
          <w:sz w:val="24"/>
          <w:szCs w:val="24"/>
        </w:rPr>
        <w:t xml:space="preserve"> identify and protect employee and public citizens’ personally identifiable information (</w:t>
      </w:r>
      <w:smartTag w:uri="urn:schemas-microsoft-com:office:smarttags" w:element="stockticker">
        <w:r w:rsidR="008A6583" w:rsidRPr="008A6583">
          <w:rPr>
            <w:color w:val="000000"/>
            <w:sz w:val="24"/>
            <w:szCs w:val="24"/>
          </w:rPr>
          <w:t>PII</w:t>
        </w:r>
      </w:smartTag>
      <w:r w:rsidR="008A6583" w:rsidRPr="008A6583">
        <w:rPr>
          <w:color w:val="000000"/>
          <w:sz w:val="24"/>
          <w:szCs w:val="24"/>
        </w:rPr>
        <w:t xml:space="preserve">) and it ensures that the government has considered necessary safeguards for the </w:t>
      </w:r>
      <w:smartTag w:uri="urn:schemas-microsoft-com:office:smarttags" w:element="stockticker">
        <w:r w:rsidR="008A6583" w:rsidRPr="008A6583">
          <w:rPr>
            <w:color w:val="000000"/>
            <w:sz w:val="24"/>
            <w:szCs w:val="24"/>
          </w:rPr>
          <w:t>PII</w:t>
        </w:r>
      </w:smartTag>
      <w:r w:rsidR="008A6583" w:rsidRPr="008A6583">
        <w:rPr>
          <w:color w:val="000000"/>
          <w:sz w:val="24"/>
          <w:szCs w:val="24"/>
        </w:rPr>
        <w:t xml:space="preserve"> passing through or being collected, maintained, or disseminated in the AHS’s IT systems</w:t>
      </w:r>
      <w:r w:rsidR="00FE5223" w:rsidRPr="008A6583">
        <w:rPr>
          <w:color w:val="000000"/>
          <w:sz w:val="24"/>
          <w:szCs w:val="24"/>
        </w:rPr>
        <w:t xml:space="preserve">.  </w:t>
      </w:r>
      <w:r w:rsidRPr="00495D71">
        <w:rPr>
          <w:color w:val="000000"/>
          <w:sz w:val="24"/>
          <w:szCs w:val="24"/>
          <w:highlight w:val="yellow"/>
        </w:rPr>
        <w:t>The name</w:t>
      </w:r>
      <w:r w:rsidR="002B36F1">
        <w:rPr>
          <w:color w:val="000000"/>
          <w:sz w:val="24"/>
          <w:szCs w:val="24"/>
          <w:highlight w:val="yellow"/>
        </w:rPr>
        <w:t>s</w:t>
      </w:r>
      <w:r w:rsidRPr="00495D71">
        <w:rPr>
          <w:color w:val="000000"/>
          <w:sz w:val="24"/>
          <w:szCs w:val="24"/>
          <w:highlight w:val="yellow"/>
        </w:rPr>
        <w:t xml:space="preserve"> of the IT systems for this project </w:t>
      </w:r>
      <w:r w:rsidR="002B36F1">
        <w:rPr>
          <w:color w:val="000000"/>
          <w:sz w:val="24"/>
          <w:szCs w:val="24"/>
          <w:highlight w:val="yellow"/>
        </w:rPr>
        <w:t>are</w:t>
      </w:r>
      <w:r w:rsidRPr="00495D71">
        <w:rPr>
          <w:color w:val="000000"/>
          <w:sz w:val="24"/>
          <w:szCs w:val="24"/>
          <w:highlight w:val="yellow"/>
        </w:rPr>
        <w:t xml:space="preserve"> titled, “NIH NCI Agricultural Health Study – Iowa (AHSI)”, “NIH NCI Agricultural Health Study – North Carolina (AHSNC),” and “NIH NCI Agricultural Health Study – Westat (AHSW).”</w:t>
      </w:r>
    </w:p>
    <w:bookmarkEnd w:id="2"/>
    <w:bookmarkEnd w:id="3"/>
    <w:p w:rsidR="00ED54D8" w:rsidRDefault="00ED54D8" w:rsidP="003F5D00">
      <w:pPr>
        <w:spacing w:line="480" w:lineRule="auto"/>
        <w:rPr>
          <w:b/>
          <w:sz w:val="24"/>
          <w:szCs w:val="24"/>
        </w:rPr>
      </w:pPr>
    </w:p>
    <w:p w:rsidR="00325CCF" w:rsidRPr="003F5D00" w:rsidRDefault="003F0F43" w:rsidP="003F5D00">
      <w:pPr>
        <w:spacing w:line="480" w:lineRule="auto"/>
        <w:rPr>
          <w:b/>
          <w:sz w:val="24"/>
          <w:szCs w:val="24"/>
          <w:u w:val="single"/>
        </w:rPr>
      </w:pPr>
      <w:r w:rsidRPr="003F5D00">
        <w:rPr>
          <w:b/>
          <w:sz w:val="24"/>
          <w:szCs w:val="24"/>
        </w:rPr>
        <w:lastRenderedPageBreak/>
        <w:t>A.</w:t>
      </w:r>
      <w:r w:rsidR="00577B75" w:rsidRPr="003F5D00">
        <w:rPr>
          <w:b/>
          <w:sz w:val="24"/>
          <w:szCs w:val="24"/>
        </w:rPr>
        <w:t xml:space="preserve">4  </w:t>
      </w:r>
      <w:r w:rsidR="000B1AA5">
        <w:rPr>
          <w:b/>
          <w:sz w:val="24"/>
          <w:szCs w:val="24"/>
        </w:rPr>
        <w:t xml:space="preserve"> </w:t>
      </w:r>
      <w:r w:rsidR="00577B75" w:rsidRPr="003F5D00">
        <w:rPr>
          <w:b/>
          <w:sz w:val="24"/>
          <w:szCs w:val="24"/>
          <w:u w:val="single"/>
        </w:rPr>
        <w:t>Efforts to Identify Duplication and Use of Similar Information</w:t>
      </w:r>
    </w:p>
    <w:p w:rsidR="00324183" w:rsidRPr="002450D6" w:rsidRDefault="00577B75" w:rsidP="00324183">
      <w:pPr>
        <w:spacing w:line="480" w:lineRule="auto"/>
        <w:ind w:firstLine="720"/>
        <w:rPr>
          <w:sz w:val="24"/>
          <w:szCs w:val="24"/>
        </w:rPr>
      </w:pPr>
      <w:r w:rsidRPr="00324183">
        <w:rPr>
          <w:sz w:val="24"/>
          <w:szCs w:val="24"/>
        </w:rPr>
        <w:t xml:space="preserve">There is no other source of similar information to that which will be collected in this effort. </w:t>
      </w:r>
      <w:r w:rsidR="00B46FA0">
        <w:rPr>
          <w:sz w:val="24"/>
          <w:szCs w:val="24"/>
        </w:rPr>
        <w:t>Most</w:t>
      </w:r>
      <w:r w:rsidRPr="00324183">
        <w:rPr>
          <w:sz w:val="24"/>
          <w:szCs w:val="24"/>
        </w:rPr>
        <w:t xml:space="preserve"> epidemiologic studies of </w:t>
      </w:r>
      <w:r w:rsidR="00324183" w:rsidRPr="00324183">
        <w:rPr>
          <w:sz w:val="24"/>
          <w:szCs w:val="24"/>
        </w:rPr>
        <w:t xml:space="preserve">farming and pesticides </w:t>
      </w:r>
      <w:r w:rsidRPr="00324183">
        <w:rPr>
          <w:sz w:val="24"/>
          <w:szCs w:val="24"/>
        </w:rPr>
        <w:t>have been conducted</w:t>
      </w:r>
      <w:r w:rsidR="00C617D9">
        <w:rPr>
          <w:sz w:val="24"/>
          <w:szCs w:val="24"/>
        </w:rPr>
        <w:t xml:space="preserve"> </w:t>
      </w:r>
      <w:r w:rsidR="00C617D9" w:rsidRPr="008240CC">
        <w:rPr>
          <w:sz w:val="24"/>
          <w:szCs w:val="24"/>
          <w:highlight w:val="yellow"/>
          <w:shd w:val="clear" w:color="auto" w:fill="92D050"/>
        </w:rPr>
        <w:t>retrospectively</w:t>
      </w:r>
      <w:r w:rsidR="00394D2E">
        <w:rPr>
          <w:sz w:val="24"/>
          <w:szCs w:val="24"/>
          <w:shd w:val="clear" w:color="auto" w:fill="92D050"/>
        </w:rPr>
        <w:t xml:space="preserve"> </w:t>
      </w:r>
      <w:r w:rsidR="00394D2E" w:rsidRPr="00394D2E">
        <w:rPr>
          <w:sz w:val="24"/>
          <w:szCs w:val="24"/>
          <w:highlight w:val="yellow"/>
          <w:shd w:val="clear" w:color="auto" w:fill="92D050"/>
        </w:rPr>
        <w:t>and</w:t>
      </w:r>
      <w:r w:rsidRPr="00324183">
        <w:rPr>
          <w:sz w:val="24"/>
          <w:szCs w:val="24"/>
        </w:rPr>
        <w:t xml:space="preserve"> these studies have had many weaknesses.  Most relied on rather crude indicators of exposure, </w:t>
      </w:r>
      <w:r w:rsidR="00324183">
        <w:rPr>
          <w:sz w:val="24"/>
          <w:szCs w:val="24"/>
        </w:rPr>
        <w:t>s</w:t>
      </w:r>
      <w:r w:rsidR="00324183" w:rsidRPr="002450D6">
        <w:rPr>
          <w:sz w:val="24"/>
          <w:szCs w:val="24"/>
        </w:rPr>
        <w:t xml:space="preserve">uch as farming or use of general pesticide classes, while very few have </w:t>
      </w:r>
      <w:r w:rsidRPr="002450D6">
        <w:rPr>
          <w:sz w:val="24"/>
          <w:szCs w:val="24"/>
        </w:rPr>
        <w:t xml:space="preserve">employed </w:t>
      </w:r>
      <w:r w:rsidR="009F0820" w:rsidRPr="002450D6">
        <w:rPr>
          <w:sz w:val="24"/>
          <w:szCs w:val="24"/>
        </w:rPr>
        <w:t xml:space="preserve">comprehensive, </w:t>
      </w:r>
      <w:r w:rsidRPr="002450D6">
        <w:rPr>
          <w:sz w:val="24"/>
          <w:szCs w:val="24"/>
        </w:rPr>
        <w:t xml:space="preserve">quantitative measurements of </w:t>
      </w:r>
      <w:r w:rsidR="00324183" w:rsidRPr="002450D6">
        <w:rPr>
          <w:sz w:val="24"/>
          <w:szCs w:val="24"/>
        </w:rPr>
        <w:t>specific pesticides</w:t>
      </w:r>
      <w:r w:rsidR="009F0820" w:rsidRPr="002450D6">
        <w:rPr>
          <w:sz w:val="24"/>
          <w:szCs w:val="24"/>
        </w:rPr>
        <w:t xml:space="preserve"> as we do in the AHS.</w:t>
      </w:r>
      <w:r w:rsidR="00324183" w:rsidRPr="002450D6">
        <w:rPr>
          <w:sz w:val="24"/>
          <w:szCs w:val="24"/>
        </w:rPr>
        <w:t xml:space="preserve"> </w:t>
      </w:r>
    </w:p>
    <w:p w:rsidR="00082211" w:rsidRDefault="009F0820" w:rsidP="002450D6">
      <w:pPr>
        <w:spacing w:line="480" w:lineRule="auto"/>
        <w:ind w:firstLine="720"/>
        <w:rPr>
          <w:sz w:val="24"/>
          <w:szCs w:val="24"/>
        </w:rPr>
      </w:pPr>
      <w:r w:rsidRPr="002450D6">
        <w:rPr>
          <w:sz w:val="24"/>
          <w:szCs w:val="24"/>
        </w:rPr>
        <w:t>C</w:t>
      </w:r>
      <w:r w:rsidR="00577B75" w:rsidRPr="002450D6">
        <w:rPr>
          <w:sz w:val="24"/>
          <w:szCs w:val="24"/>
        </w:rPr>
        <w:t xml:space="preserve">ontrol of confounding by cigarette smoking and other </w:t>
      </w:r>
      <w:r w:rsidRPr="002450D6">
        <w:rPr>
          <w:sz w:val="24"/>
          <w:szCs w:val="24"/>
        </w:rPr>
        <w:t xml:space="preserve">lifestyle </w:t>
      </w:r>
      <w:r w:rsidR="00577B75" w:rsidRPr="002450D6">
        <w:rPr>
          <w:sz w:val="24"/>
          <w:szCs w:val="24"/>
        </w:rPr>
        <w:t xml:space="preserve">factors has been a problem in </w:t>
      </w:r>
      <w:r w:rsidRPr="002450D6">
        <w:rPr>
          <w:sz w:val="24"/>
          <w:szCs w:val="24"/>
        </w:rPr>
        <w:t>almost all previous studies</w:t>
      </w:r>
      <w:r w:rsidR="00577B75" w:rsidRPr="002450D6">
        <w:rPr>
          <w:sz w:val="24"/>
          <w:szCs w:val="24"/>
        </w:rPr>
        <w:t xml:space="preserve">.  These weaknesses make it difficult to draw reliable conclusions from past studies. </w:t>
      </w:r>
      <w:r w:rsidR="00324183" w:rsidRPr="002450D6">
        <w:rPr>
          <w:sz w:val="24"/>
          <w:szCs w:val="24"/>
        </w:rPr>
        <w:t xml:space="preserve"> E</w:t>
      </w:r>
      <w:r w:rsidR="00577B75" w:rsidRPr="002450D6">
        <w:rPr>
          <w:sz w:val="24"/>
          <w:szCs w:val="24"/>
        </w:rPr>
        <w:t>xposure assessment is particularly strengthened by the</w:t>
      </w:r>
      <w:r w:rsidR="00324183" w:rsidRPr="002450D6">
        <w:rPr>
          <w:sz w:val="24"/>
          <w:szCs w:val="24"/>
        </w:rPr>
        <w:t xml:space="preserve"> prospective design of the study and design of the questionnaires</w:t>
      </w:r>
      <w:r w:rsidR="00577B75" w:rsidRPr="002450D6">
        <w:rPr>
          <w:sz w:val="24"/>
          <w:szCs w:val="24"/>
        </w:rPr>
        <w:t>.</w:t>
      </w:r>
      <w:r w:rsidR="00324183" w:rsidRPr="002450D6">
        <w:rPr>
          <w:sz w:val="24"/>
          <w:szCs w:val="24"/>
        </w:rPr>
        <w:t xml:space="preserve"> </w:t>
      </w:r>
    </w:p>
    <w:p w:rsidR="002450D6" w:rsidRPr="00F37212" w:rsidRDefault="00F37212" w:rsidP="002B36F1">
      <w:pPr>
        <w:spacing w:line="480" w:lineRule="auto"/>
        <w:ind w:firstLine="720"/>
        <w:rPr>
          <w:sz w:val="24"/>
          <w:szCs w:val="24"/>
        </w:rPr>
      </w:pPr>
      <w:r w:rsidRPr="00F37212">
        <w:rPr>
          <w:sz w:val="24"/>
          <w:szCs w:val="24"/>
        </w:rPr>
        <w:t>The</w:t>
      </w:r>
      <w:r w:rsidR="00DF4BD8">
        <w:rPr>
          <w:sz w:val="24"/>
          <w:szCs w:val="24"/>
        </w:rPr>
        <w:t xml:space="preserve"> </w:t>
      </w:r>
      <w:r w:rsidRPr="00F37212">
        <w:rPr>
          <w:sz w:val="24"/>
          <w:szCs w:val="24"/>
        </w:rPr>
        <w:t>investigators</w:t>
      </w:r>
      <w:r w:rsidR="00DF4BD8">
        <w:rPr>
          <w:sz w:val="24"/>
          <w:szCs w:val="24"/>
        </w:rPr>
        <w:t xml:space="preserve"> for AHS</w:t>
      </w:r>
      <w:r w:rsidRPr="00F37212">
        <w:rPr>
          <w:sz w:val="24"/>
          <w:szCs w:val="24"/>
        </w:rPr>
        <w:t xml:space="preserve"> </w:t>
      </w:r>
      <w:r w:rsidR="00B738F1">
        <w:rPr>
          <w:sz w:val="24"/>
          <w:szCs w:val="24"/>
        </w:rPr>
        <w:t>are members of</w:t>
      </w:r>
      <w:r>
        <w:rPr>
          <w:sz w:val="24"/>
          <w:szCs w:val="24"/>
        </w:rPr>
        <w:t xml:space="preserve"> </w:t>
      </w:r>
      <w:r w:rsidR="00B738F1">
        <w:rPr>
          <w:sz w:val="24"/>
          <w:szCs w:val="24"/>
        </w:rPr>
        <w:t xml:space="preserve">an </w:t>
      </w:r>
      <w:r w:rsidR="002B4F92">
        <w:rPr>
          <w:sz w:val="24"/>
          <w:szCs w:val="24"/>
        </w:rPr>
        <w:t xml:space="preserve">International </w:t>
      </w:r>
      <w:r w:rsidR="00B738F1">
        <w:rPr>
          <w:sz w:val="24"/>
          <w:szCs w:val="24"/>
        </w:rPr>
        <w:t>Agricult</w:t>
      </w:r>
      <w:r w:rsidR="002B4F92">
        <w:rPr>
          <w:sz w:val="24"/>
          <w:szCs w:val="24"/>
        </w:rPr>
        <w:t>ure</w:t>
      </w:r>
      <w:r w:rsidR="00B738F1">
        <w:rPr>
          <w:sz w:val="24"/>
          <w:szCs w:val="24"/>
        </w:rPr>
        <w:t xml:space="preserve"> Consortium</w:t>
      </w:r>
      <w:r w:rsidR="00B46FA0">
        <w:rPr>
          <w:sz w:val="24"/>
          <w:szCs w:val="24"/>
        </w:rPr>
        <w:t xml:space="preserve"> (Attachment </w:t>
      </w:r>
      <w:r w:rsidR="00C9229D">
        <w:rPr>
          <w:sz w:val="24"/>
          <w:szCs w:val="24"/>
        </w:rPr>
        <w:t>5</w:t>
      </w:r>
      <w:r w:rsidR="00B46FA0">
        <w:rPr>
          <w:sz w:val="24"/>
          <w:szCs w:val="24"/>
        </w:rPr>
        <w:t>)</w:t>
      </w:r>
      <w:r w:rsidR="00B738F1">
        <w:rPr>
          <w:sz w:val="24"/>
          <w:szCs w:val="24"/>
        </w:rPr>
        <w:t>, whose objectives are to determine interest in, and utility of, a consortium of cohort studies on agricultural populations, characterize ongoing and planned studies, identify area</w:t>
      </w:r>
      <w:r w:rsidR="002B4F92">
        <w:rPr>
          <w:sz w:val="24"/>
          <w:szCs w:val="24"/>
        </w:rPr>
        <w:t>s</w:t>
      </w:r>
      <w:r w:rsidR="00B738F1">
        <w:rPr>
          <w:sz w:val="24"/>
          <w:szCs w:val="24"/>
        </w:rPr>
        <w:t xml:space="preserve"> where pooling would be advantageous, and identify areas for replication of findings.</w:t>
      </w:r>
    </w:p>
    <w:p w:rsidR="003F5D00" w:rsidRDefault="003F5D00" w:rsidP="003F5D00">
      <w:pPr>
        <w:spacing w:line="480" w:lineRule="auto"/>
        <w:rPr>
          <w:sz w:val="24"/>
          <w:szCs w:val="24"/>
        </w:rPr>
      </w:pPr>
    </w:p>
    <w:p w:rsidR="002450D6" w:rsidRPr="003F5D00" w:rsidRDefault="003F0F43" w:rsidP="003F5D00">
      <w:pPr>
        <w:spacing w:line="480" w:lineRule="auto"/>
        <w:rPr>
          <w:b/>
          <w:sz w:val="24"/>
          <w:szCs w:val="24"/>
          <w:u w:val="single"/>
        </w:rPr>
      </w:pPr>
      <w:r w:rsidRPr="003F5D00">
        <w:rPr>
          <w:b/>
          <w:sz w:val="24"/>
          <w:szCs w:val="24"/>
        </w:rPr>
        <w:t>A.</w:t>
      </w:r>
      <w:r w:rsidR="00577B75" w:rsidRPr="003F5D00">
        <w:rPr>
          <w:b/>
          <w:sz w:val="24"/>
          <w:szCs w:val="24"/>
        </w:rPr>
        <w:t xml:space="preserve">5  </w:t>
      </w:r>
      <w:r w:rsidR="000B1AA5">
        <w:rPr>
          <w:b/>
          <w:sz w:val="24"/>
          <w:szCs w:val="24"/>
        </w:rPr>
        <w:t xml:space="preserve"> </w:t>
      </w:r>
      <w:r w:rsidR="00577B75" w:rsidRPr="003F5D00">
        <w:rPr>
          <w:b/>
          <w:sz w:val="24"/>
          <w:szCs w:val="24"/>
          <w:u w:val="single"/>
        </w:rPr>
        <w:t>Impact on Small Businesses or Other Small Entities</w:t>
      </w:r>
    </w:p>
    <w:p w:rsidR="00577B75" w:rsidRDefault="00324183" w:rsidP="002450D6">
      <w:pPr>
        <w:spacing w:line="480" w:lineRule="auto"/>
        <w:ind w:firstLine="720"/>
        <w:rPr>
          <w:sz w:val="24"/>
          <w:szCs w:val="24"/>
        </w:rPr>
      </w:pPr>
      <w:r w:rsidRPr="002450D6">
        <w:rPr>
          <w:sz w:val="24"/>
          <w:szCs w:val="24"/>
        </w:rPr>
        <w:t xml:space="preserve">Since this data collection involves farmers it will involve small businesses.  </w:t>
      </w:r>
      <w:r w:rsidR="00C9229D">
        <w:rPr>
          <w:sz w:val="24"/>
          <w:szCs w:val="24"/>
        </w:rPr>
        <w:t>P</w:t>
      </w:r>
      <w:r w:rsidRPr="002450D6">
        <w:rPr>
          <w:sz w:val="24"/>
          <w:szCs w:val="24"/>
        </w:rPr>
        <w:t xml:space="preserve">articipation of all subjects is entirely </w:t>
      </w:r>
      <w:proofErr w:type="gramStart"/>
      <w:r w:rsidRPr="002450D6">
        <w:rPr>
          <w:sz w:val="24"/>
          <w:szCs w:val="24"/>
        </w:rPr>
        <w:t>voluntary,</w:t>
      </w:r>
      <w:proofErr w:type="gramEnd"/>
      <w:r w:rsidRPr="002450D6">
        <w:rPr>
          <w:sz w:val="24"/>
          <w:szCs w:val="24"/>
        </w:rPr>
        <w:t xml:space="preserve"> and scheduling of interviews </w:t>
      </w:r>
      <w:r w:rsidR="00C617D9" w:rsidRPr="00221515">
        <w:rPr>
          <w:sz w:val="24"/>
          <w:szCs w:val="24"/>
          <w:highlight w:val="yellow"/>
          <w:shd w:val="clear" w:color="auto" w:fill="92D050"/>
        </w:rPr>
        <w:t xml:space="preserve">and </w:t>
      </w:r>
      <w:proofErr w:type="spellStart"/>
      <w:r w:rsidR="00C617D9" w:rsidRPr="00221515">
        <w:rPr>
          <w:sz w:val="24"/>
          <w:szCs w:val="24"/>
          <w:highlight w:val="yellow"/>
          <w:shd w:val="clear" w:color="auto" w:fill="92D050"/>
        </w:rPr>
        <w:t>biospecimen</w:t>
      </w:r>
      <w:proofErr w:type="spellEnd"/>
      <w:r w:rsidR="00C617D9" w:rsidRPr="00221515">
        <w:rPr>
          <w:sz w:val="24"/>
          <w:szCs w:val="24"/>
          <w:highlight w:val="yellow"/>
          <w:shd w:val="clear" w:color="auto" w:fill="92D050"/>
        </w:rPr>
        <w:t xml:space="preserve"> collection</w:t>
      </w:r>
      <w:r w:rsidR="00C617D9">
        <w:t xml:space="preserve"> </w:t>
      </w:r>
      <w:r w:rsidRPr="002450D6">
        <w:rPr>
          <w:sz w:val="24"/>
          <w:szCs w:val="24"/>
        </w:rPr>
        <w:t>is at the convenience of the participants to minimize disruption of personal or work time.  In addition, we have structured the study so that interviewing of farmers shall be conducted, to avoid interference with time required for planting, growing and harvesting.</w:t>
      </w:r>
    </w:p>
    <w:p w:rsidR="003F0F43" w:rsidRPr="002450D6" w:rsidRDefault="003F0F43" w:rsidP="002450D6">
      <w:pPr>
        <w:spacing w:line="480" w:lineRule="auto"/>
        <w:ind w:firstLine="720"/>
        <w:rPr>
          <w:sz w:val="24"/>
          <w:szCs w:val="24"/>
        </w:rPr>
      </w:pPr>
    </w:p>
    <w:p w:rsidR="00325CCF" w:rsidRPr="003F5D00" w:rsidRDefault="003F0F43" w:rsidP="003F5D00">
      <w:pPr>
        <w:pStyle w:val="Heading2"/>
        <w:spacing w:line="480" w:lineRule="auto"/>
        <w:rPr>
          <w:sz w:val="24"/>
          <w:szCs w:val="24"/>
        </w:rPr>
      </w:pPr>
      <w:r w:rsidRPr="003F5D00">
        <w:rPr>
          <w:sz w:val="24"/>
          <w:szCs w:val="24"/>
        </w:rPr>
        <w:lastRenderedPageBreak/>
        <w:t>A.</w:t>
      </w:r>
      <w:r w:rsidR="00577B75" w:rsidRPr="003F5D00">
        <w:rPr>
          <w:sz w:val="24"/>
          <w:szCs w:val="24"/>
        </w:rPr>
        <w:t>6</w:t>
      </w:r>
      <w:r w:rsidR="00325CCF" w:rsidRPr="003F5D00">
        <w:rPr>
          <w:sz w:val="24"/>
          <w:szCs w:val="24"/>
        </w:rPr>
        <w:t xml:space="preserve">  </w:t>
      </w:r>
      <w:r w:rsidR="000B1AA5">
        <w:rPr>
          <w:sz w:val="24"/>
          <w:szCs w:val="24"/>
        </w:rPr>
        <w:t xml:space="preserve"> </w:t>
      </w:r>
      <w:r w:rsidR="00325CCF" w:rsidRPr="003F5D00">
        <w:rPr>
          <w:sz w:val="24"/>
          <w:szCs w:val="24"/>
          <w:u w:val="single"/>
        </w:rPr>
        <w:t>Consequences of Collecting the Information Less Frequently</w:t>
      </w:r>
    </w:p>
    <w:p w:rsidR="00325CCF" w:rsidRDefault="00325CCF" w:rsidP="00324183">
      <w:pPr>
        <w:spacing w:line="480" w:lineRule="auto"/>
        <w:ind w:firstLine="720"/>
        <w:rPr>
          <w:sz w:val="24"/>
          <w:szCs w:val="24"/>
        </w:rPr>
      </w:pPr>
      <w:r w:rsidRPr="00221515">
        <w:rPr>
          <w:sz w:val="24"/>
          <w:szCs w:val="24"/>
        </w:rPr>
        <w:t xml:space="preserve">The protocol for </w:t>
      </w:r>
      <w:r w:rsidR="003B3E45" w:rsidRPr="00221515">
        <w:rPr>
          <w:sz w:val="24"/>
          <w:szCs w:val="24"/>
        </w:rPr>
        <w:t>phase</w:t>
      </w:r>
      <w:r w:rsidRPr="00221515">
        <w:rPr>
          <w:sz w:val="24"/>
          <w:szCs w:val="24"/>
        </w:rPr>
        <w:t xml:space="preserve"> </w:t>
      </w:r>
      <w:smartTag w:uri="urn:schemas-microsoft-com:office:smarttags" w:element="stockticker">
        <w:r w:rsidRPr="00221515">
          <w:rPr>
            <w:sz w:val="24"/>
            <w:szCs w:val="24"/>
          </w:rPr>
          <w:t>III</w:t>
        </w:r>
      </w:smartTag>
      <w:r w:rsidRPr="00221515">
        <w:rPr>
          <w:sz w:val="24"/>
          <w:szCs w:val="24"/>
        </w:rPr>
        <w:t xml:space="preserve"> questionnaires and collection of </w:t>
      </w:r>
      <w:proofErr w:type="spellStart"/>
      <w:r w:rsidRPr="00221515">
        <w:rPr>
          <w:sz w:val="24"/>
          <w:szCs w:val="24"/>
        </w:rPr>
        <w:t>buccal</w:t>
      </w:r>
      <w:proofErr w:type="spellEnd"/>
      <w:r w:rsidRPr="00221515">
        <w:rPr>
          <w:sz w:val="24"/>
          <w:szCs w:val="24"/>
        </w:rPr>
        <w:t xml:space="preserve"> cells </w:t>
      </w:r>
      <w:r w:rsidR="00C617D9" w:rsidRPr="00221515">
        <w:rPr>
          <w:sz w:val="24"/>
          <w:szCs w:val="24"/>
          <w:highlight w:val="yellow"/>
          <w:shd w:val="clear" w:color="auto" w:fill="92D050"/>
        </w:rPr>
        <w:t>has involved</w:t>
      </w:r>
      <w:r w:rsidR="00C617D9" w:rsidRPr="00221515">
        <w:rPr>
          <w:sz w:val="24"/>
          <w:szCs w:val="24"/>
        </w:rPr>
        <w:t xml:space="preserve"> </w:t>
      </w:r>
      <w:r w:rsidRPr="00221515">
        <w:rPr>
          <w:sz w:val="24"/>
          <w:szCs w:val="24"/>
        </w:rPr>
        <w:t>a one-time collection of data for each respondent.  The design of the study requires an update on exposures and medical history every five years to minimize exposure misclassification and identify the occurrence of non-cancer endpoints which cannot be obtained by any other existing data system.</w:t>
      </w:r>
      <w:r w:rsidR="00C617D9" w:rsidRPr="00221515">
        <w:rPr>
          <w:sz w:val="24"/>
          <w:szCs w:val="24"/>
        </w:rPr>
        <w:t xml:space="preserve">  </w:t>
      </w:r>
      <w:r w:rsidR="00C617D9" w:rsidRPr="00221515">
        <w:rPr>
          <w:sz w:val="24"/>
          <w:szCs w:val="24"/>
          <w:highlight w:val="yellow"/>
          <w:shd w:val="clear" w:color="auto" w:fill="92D050"/>
        </w:rPr>
        <w:t xml:space="preserve">The newly proposed component of the phase III investigation (BEEA) involves an additional questionnaire and </w:t>
      </w:r>
      <w:proofErr w:type="spellStart"/>
      <w:r w:rsidR="00C617D9" w:rsidRPr="00221515">
        <w:rPr>
          <w:sz w:val="24"/>
          <w:szCs w:val="24"/>
          <w:highlight w:val="yellow"/>
          <w:shd w:val="clear" w:color="auto" w:fill="92D050"/>
        </w:rPr>
        <w:t>biospecimen</w:t>
      </w:r>
      <w:proofErr w:type="spellEnd"/>
      <w:r w:rsidR="00C617D9" w:rsidRPr="00221515">
        <w:rPr>
          <w:sz w:val="24"/>
          <w:szCs w:val="24"/>
          <w:highlight w:val="yellow"/>
          <w:shd w:val="clear" w:color="auto" w:fill="92D050"/>
        </w:rPr>
        <w:t xml:space="preserve"> collection (i.e., urine and blood).  For 50 of these study subject</w:t>
      </w:r>
      <w:r w:rsidR="00394D2E">
        <w:rPr>
          <w:sz w:val="24"/>
          <w:szCs w:val="24"/>
          <w:highlight w:val="yellow"/>
          <w:shd w:val="clear" w:color="auto" w:fill="92D050"/>
        </w:rPr>
        <w:t>s</w:t>
      </w:r>
      <w:r w:rsidR="00C617D9" w:rsidRPr="00221515">
        <w:rPr>
          <w:sz w:val="24"/>
          <w:szCs w:val="24"/>
          <w:highlight w:val="yellow"/>
          <w:shd w:val="clear" w:color="auto" w:fill="92D050"/>
        </w:rPr>
        <w:t xml:space="preserve"> in the Re</w:t>
      </w:r>
      <w:r w:rsidR="00394D2E">
        <w:rPr>
          <w:sz w:val="24"/>
          <w:szCs w:val="24"/>
          <w:highlight w:val="yellow"/>
          <w:shd w:val="clear" w:color="auto" w:fill="92D050"/>
        </w:rPr>
        <w:t xml:space="preserve">cently Exposed study group </w:t>
      </w:r>
      <w:r w:rsidR="00C617D9" w:rsidRPr="00221515">
        <w:rPr>
          <w:sz w:val="24"/>
          <w:szCs w:val="24"/>
          <w:highlight w:val="yellow"/>
          <w:shd w:val="clear" w:color="auto" w:fill="92D050"/>
        </w:rPr>
        <w:t xml:space="preserve">who have used the insecticide </w:t>
      </w:r>
      <w:proofErr w:type="spellStart"/>
      <w:r w:rsidR="00C617D9" w:rsidRPr="00221515">
        <w:rPr>
          <w:sz w:val="24"/>
          <w:szCs w:val="24"/>
          <w:highlight w:val="yellow"/>
          <w:shd w:val="clear" w:color="auto" w:fill="92D050"/>
        </w:rPr>
        <w:t>diazinon</w:t>
      </w:r>
      <w:proofErr w:type="spellEnd"/>
      <w:r w:rsidR="00C617D9" w:rsidRPr="00221515">
        <w:rPr>
          <w:sz w:val="24"/>
          <w:szCs w:val="24"/>
          <w:highlight w:val="yellow"/>
          <w:shd w:val="clear" w:color="auto" w:fill="92D050"/>
        </w:rPr>
        <w:t xml:space="preserve">, the questionnaire and </w:t>
      </w:r>
      <w:proofErr w:type="spellStart"/>
      <w:r w:rsidR="00C617D9" w:rsidRPr="00221515">
        <w:rPr>
          <w:sz w:val="24"/>
          <w:szCs w:val="24"/>
          <w:highlight w:val="yellow"/>
          <w:shd w:val="clear" w:color="auto" w:fill="92D050"/>
        </w:rPr>
        <w:t>biospecimen</w:t>
      </w:r>
      <w:proofErr w:type="spellEnd"/>
      <w:r w:rsidR="00C617D9" w:rsidRPr="00221515">
        <w:rPr>
          <w:sz w:val="24"/>
          <w:szCs w:val="24"/>
          <w:highlight w:val="yellow"/>
          <w:shd w:val="clear" w:color="auto" w:fill="92D050"/>
        </w:rPr>
        <w:t xml:space="preserve"> collection will involve 3 repetitions of the procedures outline</w:t>
      </w:r>
      <w:r w:rsidR="00394D2E">
        <w:rPr>
          <w:sz w:val="24"/>
          <w:szCs w:val="24"/>
          <w:highlight w:val="yellow"/>
          <w:shd w:val="clear" w:color="auto" w:fill="92D050"/>
        </w:rPr>
        <w:t>d</w:t>
      </w:r>
      <w:r w:rsidR="00C617D9" w:rsidRPr="00221515">
        <w:rPr>
          <w:sz w:val="24"/>
          <w:szCs w:val="24"/>
          <w:highlight w:val="yellow"/>
          <w:shd w:val="clear" w:color="auto" w:fill="92D050"/>
        </w:rPr>
        <w:t xml:space="preserve"> above. The first sample will be collected prior to the </w:t>
      </w:r>
      <w:proofErr w:type="spellStart"/>
      <w:r w:rsidR="00C617D9" w:rsidRPr="00221515">
        <w:rPr>
          <w:sz w:val="24"/>
          <w:szCs w:val="24"/>
          <w:highlight w:val="yellow"/>
          <w:shd w:val="clear" w:color="auto" w:fill="92D050"/>
        </w:rPr>
        <w:t>di</w:t>
      </w:r>
      <w:r w:rsidR="00394D2E">
        <w:rPr>
          <w:sz w:val="24"/>
          <w:szCs w:val="24"/>
          <w:highlight w:val="yellow"/>
          <w:shd w:val="clear" w:color="auto" w:fill="92D050"/>
        </w:rPr>
        <w:t>azinon</w:t>
      </w:r>
      <w:proofErr w:type="spellEnd"/>
      <w:r w:rsidR="00394D2E">
        <w:rPr>
          <w:sz w:val="24"/>
          <w:szCs w:val="24"/>
          <w:highlight w:val="yellow"/>
          <w:shd w:val="clear" w:color="auto" w:fill="92D050"/>
        </w:rPr>
        <w:t xml:space="preserve"> application, the second </w:t>
      </w:r>
      <w:r w:rsidR="00C617D9" w:rsidRPr="00221515">
        <w:rPr>
          <w:sz w:val="24"/>
          <w:szCs w:val="24"/>
          <w:highlight w:val="yellow"/>
          <w:shd w:val="clear" w:color="auto" w:fill="92D050"/>
        </w:rPr>
        <w:t xml:space="preserve">sample will be collected within 1-day of the </w:t>
      </w:r>
      <w:proofErr w:type="spellStart"/>
      <w:r w:rsidR="00C617D9" w:rsidRPr="00221515">
        <w:rPr>
          <w:sz w:val="24"/>
          <w:szCs w:val="24"/>
          <w:highlight w:val="yellow"/>
          <w:shd w:val="clear" w:color="auto" w:fill="92D050"/>
        </w:rPr>
        <w:t>diazinon</w:t>
      </w:r>
      <w:proofErr w:type="spellEnd"/>
      <w:r w:rsidR="00C617D9" w:rsidRPr="00221515">
        <w:rPr>
          <w:sz w:val="24"/>
          <w:szCs w:val="24"/>
          <w:highlight w:val="yellow"/>
          <w:shd w:val="clear" w:color="auto" w:fill="92D050"/>
        </w:rPr>
        <w:t xml:space="preserve"> application and the third sample will be collected 21 days subsequent to the </w:t>
      </w:r>
      <w:proofErr w:type="spellStart"/>
      <w:r w:rsidR="00C617D9" w:rsidRPr="00221515">
        <w:rPr>
          <w:sz w:val="24"/>
          <w:szCs w:val="24"/>
          <w:highlight w:val="yellow"/>
          <w:shd w:val="clear" w:color="auto" w:fill="92D050"/>
        </w:rPr>
        <w:t>diazinon</w:t>
      </w:r>
      <w:proofErr w:type="spellEnd"/>
      <w:r w:rsidR="00C617D9" w:rsidRPr="00221515">
        <w:rPr>
          <w:sz w:val="24"/>
          <w:szCs w:val="24"/>
          <w:highlight w:val="yellow"/>
          <w:shd w:val="clear" w:color="auto" w:fill="92D050"/>
        </w:rPr>
        <w:t xml:space="preserve"> application.</w:t>
      </w:r>
    </w:p>
    <w:p w:rsidR="00C617D9" w:rsidRPr="00C617D9" w:rsidRDefault="00C617D9" w:rsidP="00221515">
      <w:pPr>
        <w:spacing w:line="480" w:lineRule="auto"/>
        <w:ind w:firstLine="720"/>
        <w:rPr>
          <w:sz w:val="24"/>
          <w:szCs w:val="24"/>
        </w:rPr>
      </w:pPr>
      <w:r w:rsidRPr="00221515">
        <w:rPr>
          <w:sz w:val="24"/>
          <w:szCs w:val="24"/>
          <w:highlight w:val="yellow"/>
        </w:rPr>
        <w:t>The design of the BEEA component</w:t>
      </w:r>
      <w:r w:rsidRPr="00221515" w:rsidDel="00453908">
        <w:rPr>
          <w:sz w:val="24"/>
          <w:szCs w:val="24"/>
          <w:highlight w:val="yellow"/>
        </w:rPr>
        <w:t xml:space="preserve"> </w:t>
      </w:r>
      <w:r w:rsidRPr="00221515">
        <w:rPr>
          <w:sz w:val="24"/>
          <w:szCs w:val="24"/>
          <w:highlight w:val="yellow"/>
        </w:rPr>
        <w:t>requires an update on exposures and medical history that occurred in the year prior to the blo</w:t>
      </w:r>
      <w:r w:rsidR="00394D2E">
        <w:rPr>
          <w:sz w:val="24"/>
          <w:szCs w:val="24"/>
          <w:highlight w:val="yellow"/>
        </w:rPr>
        <w:t xml:space="preserve">od and urine collection.  This </w:t>
      </w:r>
      <w:r w:rsidRPr="00221515">
        <w:rPr>
          <w:sz w:val="24"/>
          <w:szCs w:val="24"/>
          <w:highlight w:val="yellow"/>
        </w:rPr>
        <w:t xml:space="preserve">design will minimize exposure misclassification, which cannot be obtained by any other existing data system.  For those who applied </w:t>
      </w:r>
      <w:proofErr w:type="spellStart"/>
      <w:r w:rsidRPr="00221515">
        <w:rPr>
          <w:sz w:val="24"/>
          <w:szCs w:val="24"/>
          <w:highlight w:val="yellow"/>
        </w:rPr>
        <w:t>diazinon</w:t>
      </w:r>
      <w:proofErr w:type="spellEnd"/>
      <w:r w:rsidRPr="00221515">
        <w:rPr>
          <w:sz w:val="24"/>
          <w:szCs w:val="24"/>
          <w:highlight w:val="yellow"/>
        </w:rPr>
        <w:t xml:space="preserve">, this design will capture short term perturbations in white </w:t>
      </w:r>
      <w:r w:rsidR="00394D2E">
        <w:rPr>
          <w:sz w:val="24"/>
          <w:szCs w:val="24"/>
          <w:highlight w:val="yellow"/>
        </w:rPr>
        <w:t xml:space="preserve">blood cells counts </w:t>
      </w:r>
      <w:r w:rsidRPr="00221515">
        <w:rPr>
          <w:sz w:val="24"/>
          <w:szCs w:val="24"/>
          <w:highlight w:val="yellow"/>
        </w:rPr>
        <w:t xml:space="preserve">characteristic of all known </w:t>
      </w:r>
      <w:proofErr w:type="spellStart"/>
      <w:r w:rsidRPr="00221515">
        <w:rPr>
          <w:sz w:val="24"/>
          <w:szCs w:val="24"/>
          <w:highlight w:val="yellow"/>
        </w:rPr>
        <w:t>leukemogens</w:t>
      </w:r>
      <w:proofErr w:type="spellEnd"/>
      <w:r w:rsidRPr="00221515">
        <w:rPr>
          <w:sz w:val="24"/>
          <w:szCs w:val="24"/>
          <w:highlight w:val="yellow"/>
        </w:rPr>
        <w:t xml:space="preserve">. Meaningful comparison can only be made by comparing before and after samples from the same person, because there is a good deal of normal white blood count variation between people. The white blood cell perturbations manifest themselves within one day of exposure to a </w:t>
      </w:r>
      <w:proofErr w:type="spellStart"/>
      <w:r w:rsidRPr="00221515">
        <w:rPr>
          <w:sz w:val="24"/>
          <w:szCs w:val="24"/>
          <w:highlight w:val="yellow"/>
        </w:rPr>
        <w:t>leukemogen</w:t>
      </w:r>
      <w:proofErr w:type="spellEnd"/>
      <w:r w:rsidRPr="00221515">
        <w:rPr>
          <w:sz w:val="24"/>
          <w:szCs w:val="24"/>
          <w:highlight w:val="yellow"/>
        </w:rPr>
        <w:t xml:space="preserve"> and in some cases may last for 21 days.  Less frequent collection of blood and urine would not permit the collection of critical biospecimens precisely timed to the </w:t>
      </w:r>
      <w:proofErr w:type="spellStart"/>
      <w:r w:rsidRPr="00221515">
        <w:rPr>
          <w:sz w:val="24"/>
          <w:szCs w:val="24"/>
          <w:highlight w:val="yellow"/>
        </w:rPr>
        <w:t>diazinon</w:t>
      </w:r>
      <w:proofErr w:type="spellEnd"/>
      <w:r w:rsidRPr="00221515">
        <w:rPr>
          <w:sz w:val="24"/>
          <w:szCs w:val="24"/>
          <w:highlight w:val="yellow"/>
        </w:rPr>
        <w:t xml:space="preserve"> application. These precisely timed samples are necessary to evaluate the possible </w:t>
      </w:r>
      <w:proofErr w:type="spellStart"/>
      <w:r w:rsidRPr="00221515">
        <w:rPr>
          <w:sz w:val="24"/>
          <w:szCs w:val="24"/>
          <w:highlight w:val="yellow"/>
        </w:rPr>
        <w:t>leukemogenic</w:t>
      </w:r>
      <w:proofErr w:type="spellEnd"/>
      <w:r w:rsidRPr="00221515">
        <w:rPr>
          <w:sz w:val="24"/>
          <w:szCs w:val="24"/>
          <w:highlight w:val="yellow"/>
        </w:rPr>
        <w:t xml:space="preserve"> effects of </w:t>
      </w:r>
      <w:proofErr w:type="spellStart"/>
      <w:r w:rsidRPr="00221515">
        <w:rPr>
          <w:sz w:val="24"/>
          <w:szCs w:val="24"/>
          <w:highlight w:val="yellow"/>
        </w:rPr>
        <w:t>diazinon</w:t>
      </w:r>
      <w:proofErr w:type="spellEnd"/>
      <w:r w:rsidRPr="00221515">
        <w:rPr>
          <w:sz w:val="24"/>
          <w:szCs w:val="24"/>
          <w:highlight w:val="yellow"/>
        </w:rPr>
        <w:t>.</w:t>
      </w:r>
    </w:p>
    <w:p w:rsidR="00AC775C" w:rsidRDefault="00B738F1" w:rsidP="00A52CA2">
      <w:pPr>
        <w:spacing w:line="480" w:lineRule="auto"/>
        <w:ind w:firstLine="720"/>
        <w:rPr>
          <w:sz w:val="24"/>
          <w:szCs w:val="24"/>
        </w:rPr>
      </w:pPr>
      <w:r w:rsidRPr="00221515">
        <w:rPr>
          <w:sz w:val="24"/>
          <w:szCs w:val="24"/>
          <w:highlight w:val="yellow"/>
        </w:rPr>
        <w:lastRenderedPageBreak/>
        <w:t xml:space="preserve">The </w:t>
      </w:r>
      <w:r w:rsidR="00A52CA2" w:rsidRPr="00221515">
        <w:rPr>
          <w:sz w:val="24"/>
          <w:szCs w:val="24"/>
          <w:highlight w:val="yellow"/>
        </w:rPr>
        <w:t>i</w:t>
      </w:r>
      <w:r w:rsidRPr="00221515">
        <w:rPr>
          <w:sz w:val="24"/>
          <w:szCs w:val="24"/>
          <w:highlight w:val="yellow"/>
        </w:rPr>
        <w:t>nvestigators</w:t>
      </w:r>
      <w:r w:rsidR="00A52CA2" w:rsidRPr="00221515">
        <w:rPr>
          <w:sz w:val="24"/>
          <w:szCs w:val="24"/>
          <w:highlight w:val="yellow"/>
        </w:rPr>
        <w:t xml:space="preserve"> for AHS</w:t>
      </w:r>
      <w:r w:rsidRPr="00221515">
        <w:rPr>
          <w:sz w:val="24"/>
          <w:szCs w:val="24"/>
          <w:highlight w:val="yellow"/>
        </w:rPr>
        <w:t xml:space="preserve"> </w:t>
      </w:r>
      <w:r w:rsidR="00C617D9" w:rsidRPr="00221515">
        <w:rPr>
          <w:sz w:val="24"/>
          <w:szCs w:val="24"/>
          <w:highlight w:val="yellow"/>
          <w:shd w:val="clear" w:color="auto" w:fill="92D050"/>
        </w:rPr>
        <w:t>have not contacted</w:t>
      </w:r>
      <w:r w:rsidR="00C617D9" w:rsidRPr="00221515">
        <w:rPr>
          <w:highlight w:val="yellow"/>
        </w:rPr>
        <w:t xml:space="preserve"> </w:t>
      </w:r>
      <w:r w:rsidRPr="00221515">
        <w:rPr>
          <w:sz w:val="24"/>
          <w:szCs w:val="24"/>
          <w:highlight w:val="yellow"/>
        </w:rPr>
        <w:t xml:space="preserve">the cohort more that once during </w:t>
      </w:r>
      <w:r w:rsidR="003B3E45" w:rsidRPr="00221515">
        <w:rPr>
          <w:sz w:val="24"/>
          <w:szCs w:val="24"/>
          <w:highlight w:val="yellow"/>
        </w:rPr>
        <w:t>phase</w:t>
      </w:r>
      <w:r w:rsidRPr="00221515">
        <w:rPr>
          <w:sz w:val="24"/>
          <w:szCs w:val="24"/>
          <w:highlight w:val="yellow"/>
        </w:rPr>
        <w:t xml:space="preserve"> III</w:t>
      </w:r>
      <w:r w:rsidR="007651C5" w:rsidRPr="00221515">
        <w:rPr>
          <w:sz w:val="24"/>
          <w:szCs w:val="24"/>
          <w:highlight w:val="yellow"/>
        </w:rPr>
        <w:t xml:space="preserve"> </w:t>
      </w:r>
      <w:r w:rsidR="007651C5" w:rsidRPr="00221515">
        <w:rPr>
          <w:sz w:val="24"/>
          <w:szCs w:val="24"/>
          <w:highlight w:val="yellow"/>
          <w:shd w:val="clear" w:color="auto" w:fill="92D050"/>
        </w:rPr>
        <w:t xml:space="preserve">except in those cases when a separate contact was needed to request a </w:t>
      </w:r>
      <w:proofErr w:type="spellStart"/>
      <w:r w:rsidR="007651C5" w:rsidRPr="00221515">
        <w:rPr>
          <w:sz w:val="24"/>
          <w:szCs w:val="24"/>
          <w:highlight w:val="yellow"/>
          <w:shd w:val="clear" w:color="auto" w:fill="92D050"/>
        </w:rPr>
        <w:t>buccal</w:t>
      </w:r>
      <w:proofErr w:type="spellEnd"/>
      <w:r w:rsidR="007651C5" w:rsidRPr="00221515">
        <w:rPr>
          <w:sz w:val="24"/>
          <w:szCs w:val="24"/>
          <w:highlight w:val="yellow"/>
          <w:shd w:val="clear" w:color="auto" w:fill="92D050"/>
        </w:rPr>
        <w:t xml:space="preserve"> specimen from a new cancer case</w:t>
      </w:r>
      <w:r w:rsidRPr="00221515">
        <w:rPr>
          <w:sz w:val="24"/>
          <w:szCs w:val="24"/>
          <w:highlight w:val="yellow"/>
        </w:rPr>
        <w:t xml:space="preserve">.  </w:t>
      </w:r>
      <w:r w:rsidR="00A52CA2" w:rsidRPr="00221515">
        <w:rPr>
          <w:sz w:val="24"/>
          <w:szCs w:val="24"/>
          <w:highlight w:val="yellow"/>
        </w:rPr>
        <w:t xml:space="preserve">The request for this extension of phase </w:t>
      </w:r>
      <w:smartTag w:uri="urn:schemas-microsoft-com:office:smarttags" w:element="stockticker">
        <w:r w:rsidR="00A52CA2" w:rsidRPr="00221515">
          <w:rPr>
            <w:sz w:val="24"/>
            <w:szCs w:val="24"/>
            <w:highlight w:val="yellow"/>
          </w:rPr>
          <w:t>III</w:t>
        </w:r>
      </w:smartTag>
      <w:r w:rsidR="00A52CA2" w:rsidRPr="00221515">
        <w:rPr>
          <w:sz w:val="24"/>
          <w:szCs w:val="24"/>
          <w:highlight w:val="yellow"/>
        </w:rPr>
        <w:t xml:space="preserve"> is so that the remaining </w:t>
      </w:r>
      <w:r w:rsidR="00C9229D" w:rsidRPr="00221515">
        <w:rPr>
          <w:sz w:val="24"/>
          <w:szCs w:val="24"/>
          <w:highlight w:val="yellow"/>
        </w:rPr>
        <w:t>applicators and spouses</w:t>
      </w:r>
      <w:r w:rsidR="00A52CA2" w:rsidRPr="00221515">
        <w:rPr>
          <w:sz w:val="24"/>
          <w:szCs w:val="24"/>
          <w:highlight w:val="yellow"/>
        </w:rPr>
        <w:t xml:space="preserve"> that were not </w:t>
      </w:r>
      <w:r w:rsidR="007651C5" w:rsidRPr="00221515">
        <w:rPr>
          <w:sz w:val="24"/>
          <w:szCs w:val="24"/>
          <w:highlight w:val="yellow"/>
          <w:shd w:val="clear" w:color="auto" w:fill="92D050"/>
        </w:rPr>
        <w:t>yet</w:t>
      </w:r>
      <w:r w:rsidR="007651C5" w:rsidRPr="00221515">
        <w:rPr>
          <w:highlight w:val="yellow"/>
        </w:rPr>
        <w:t xml:space="preserve"> </w:t>
      </w:r>
      <w:r w:rsidR="00A52CA2" w:rsidRPr="00221515">
        <w:rPr>
          <w:sz w:val="24"/>
          <w:szCs w:val="24"/>
          <w:highlight w:val="yellow"/>
        </w:rPr>
        <w:t>contacted in the past three years of data collection, can be contacted to complete this phase of the study</w:t>
      </w:r>
      <w:r w:rsidR="007651C5" w:rsidRPr="00221515">
        <w:rPr>
          <w:sz w:val="24"/>
          <w:szCs w:val="24"/>
          <w:highlight w:val="yellow"/>
        </w:rPr>
        <w:t xml:space="preserve"> </w:t>
      </w:r>
      <w:r w:rsidR="007651C5" w:rsidRPr="00221515">
        <w:rPr>
          <w:sz w:val="24"/>
          <w:szCs w:val="24"/>
          <w:highlight w:val="yellow"/>
          <w:shd w:val="clear" w:color="auto" w:fill="92D050"/>
        </w:rPr>
        <w:t>as well as to conduct the BEEA component, involving one additional contact for a selected subset of the cohort (n=1550), and three specially timed contacts for 50 additional study subjects</w:t>
      </w:r>
      <w:r w:rsidR="00A52CA2" w:rsidRPr="00221515">
        <w:rPr>
          <w:sz w:val="24"/>
          <w:szCs w:val="24"/>
          <w:highlight w:val="yellow"/>
        </w:rPr>
        <w:t>.  There are approximately</w:t>
      </w:r>
      <w:r w:rsidR="00DF4BD8" w:rsidRPr="00221515">
        <w:rPr>
          <w:sz w:val="24"/>
          <w:szCs w:val="24"/>
          <w:highlight w:val="yellow"/>
        </w:rPr>
        <w:t xml:space="preserve"> </w:t>
      </w:r>
      <w:r w:rsidR="00394D2E">
        <w:rPr>
          <w:sz w:val="24"/>
          <w:szCs w:val="24"/>
          <w:highlight w:val="yellow"/>
        </w:rPr>
        <w:t xml:space="preserve">450 </w:t>
      </w:r>
      <w:r w:rsidR="00DF4BD8" w:rsidRPr="00221515">
        <w:rPr>
          <w:sz w:val="24"/>
          <w:szCs w:val="24"/>
          <w:highlight w:val="yellow"/>
        </w:rPr>
        <w:t>respondents remaining to contact.</w:t>
      </w:r>
      <w:r w:rsidR="00221515" w:rsidRPr="00221515">
        <w:rPr>
          <w:sz w:val="24"/>
          <w:szCs w:val="24"/>
          <w:highlight w:val="yellow"/>
        </w:rPr>
        <w:t xml:space="preserve">  </w:t>
      </w:r>
      <w:r w:rsidR="003B3E45" w:rsidRPr="00221515">
        <w:rPr>
          <w:sz w:val="24"/>
          <w:szCs w:val="24"/>
          <w:highlight w:val="yellow"/>
        </w:rPr>
        <w:t>Phase</w:t>
      </w:r>
      <w:r w:rsidRPr="00221515">
        <w:rPr>
          <w:sz w:val="24"/>
          <w:szCs w:val="24"/>
          <w:highlight w:val="yellow"/>
        </w:rPr>
        <w:t xml:space="preserve"> IV of the study is currently being finalized and may involve one additional contact with selected subsets of the cohort.</w:t>
      </w:r>
      <w:r w:rsidR="0081271A">
        <w:rPr>
          <w:sz w:val="24"/>
          <w:szCs w:val="24"/>
        </w:rPr>
        <w:t xml:space="preserve">  </w:t>
      </w:r>
    </w:p>
    <w:p w:rsidR="003F5D00" w:rsidRDefault="003F5D00" w:rsidP="003F5D00">
      <w:pPr>
        <w:spacing w:line="480" w:lineRule="auto"/>
        <w:rPr>
          <w:sz w:val="24"/>
          <w:szCs w:val="24"/>
        </w:rPr>
      </w:pPr>
    </w:p>
    <w:p w:rsidR="00502233" w:rsidRPr="003F5D00" w:rsidRDefault="003F0F43" w:rsidP="003F5D00">
      <w:pPr>
        <w:tabs>
          <w:tab w:val="left" w:pos="-1440"/>
        </w:tabs>
        <w:spacing w:line="480" w:lineRule="auto"/>
        <w:outlineLvl w:val="0"/>
        <w:rPr>
          <w:b/>
          <w:sz w:val="24"/>
          <w:szCs w:val="24"/>
          <w:u w:val="single"/>
        </w:rPr>
      </w:pPr>
      <w:r w:rsidRPr="003F5D00">
        <w:rPr>
          <w:b/>
          <w:sz w:val="24"/>
          <w:szCs w:val="24"/>
        </w:rPr>
        <w:t>A.</w:t>
      </w:r>
      <w:r w:rsidR="00502233" w:rsidRPr="003F5D00">
        <w:rPr>
          <w:b/>
          <w:sz w:val="24"/>
          <w:szCs w:val="24"/>
        </w:rPr>
        <w:t>7</w:t>
      </w:r>
      <w:r w:rsidR="00F06E61" w:rsidRPr="003F5D00">
        <w:rPr>
          <w:b/>
          <w:sz w:val="24"/>
          <w:szCs w:val="24"/>
        </w:rPr>
        <w:t xml:space="preserve">  </w:t>
      </w:r>
      <w:r w:rsidR="008A2C84">
        <w:rPr>
          <w:b/>
          <w:sz w:val="24"/>
          <w:szCs w:val="24"/>
        </w:rPr>
        <w:t xml:space="preserve"> </w:t>
      </w:r>
      <w:r w:rsidR="00502233" w:rsidRPr="003F5D00">
        <w:rPr>
          <w:b/>
          <w:sz w:val="24"/>
          <w:szCs w:val="24"/>
          <w:u w:val="single"/>
        </w:rPr>
        <w:t xml:space="preserve">Special Circumstances Relating to the Guidelines of 5 </w:t>
      </w:r>
      <w:smartTag w:uri="urn:schemas-microsoft-com:office:smarttags" w:element="stockticker">
        <w:r w:rsidR="00502233" w:rsidRPr="003F5D00">
          <w:rPr>
            <w:b/>
            <w:sz w:val="24"/>
            <w:szCs w:val="24"/>
            <w:u w:val="single"/>
          </w:rPr>
          <w:t>CFR</w:t>
        </w:r>
      </w:smartTag>
      <w:r w:rsidR="00502233" w:rsidRPr="003F5D00">
        <w:rPr>
          <w:b/>
          <w:sz w:val="24"/>
          <w:szCs w:val="24"/>
          <w:u w:val="single"/>
        </w:rPr>
        <w:t xml:space="preserve"> 1320.5</w:t>
      </w:r>
    </w:p>
    <w:p w:rsidR="002F635B" w:rsidRDefault="002F635B" w:rsidP="002F635B">
      <w:pPr>
        <w:spacing w:line="480" w:lineRule="auto"/>
        <w:ind w:firstLine="720"/>
        <w:rPr>
          <w:sz w:val="24"/>
          <w:szCs w:val="24"/>
        </w:rPr>
      </w:pPr>
      <w:r>
        <w:rPr>
          <w:sz w:val="24"/>
          <w:szCs w:val="24"/>
          <w:highlight w:val="yellow"/>
        </w:rPr>
        <w:t xml:space="preserve">The BEEA study involves special circumstances requiring a small minority of the study subjects to the respond to the CAPI possibly three times within a 3 month-period.  The completion of the CAPI and collection of the biological samples </w:t>
      </w:r>
      <w:r w:rsidRPr="00AB528B">
        <w:rPr>
          <w:sz w:val="24"/>
          <w:szCs w:val="24"/>
          <w:highlight w:val="yellow"/>
        </w:rPr>
        <w:t xml:space="preserve">must occur </w:t>
      </w:r>
      <w:r>
        <w:rPr>
          <w:sz w:val="24"/>
          <w:szCs w:val="24"/>
          <w:highlight w:val="yellow"/>
        </w:rPr>
        <w:t xml:space="preserve">initially, and then </w:t>
      </w:r>
      <w:r w:rsidRPr="00AB528B">
        <w:rPr>
          <w:sz w:val="24"/>
          <w:szCs w:val="24"/>
          <w:highlight w:val="yellow"/>
        </w:rPr>
        <w:t xml:space="preserve">within </w:t>
      </w:r>
      <w:r>
        <w:rPr>
          <w:sz w:val="24"/>
          <w:szCs w:val="24"/>
          <w:highlight w:val="yellow"/>
        </w:rPr>
        <w:t xml:space="preserve">a </w:t>
      </w:r>
      <w:r w:rsidRPr="00AB528B">
        <w:rPr>
          <w:sz w:val="24"/>
          <w:szCs w:val="24"/>
          <w:highlight w:val="yellow"/>
        </w:rPr>
        <w:t xml:space="preserve">proscribed time window around the actual dates the respondent uses </w:t>
      </w:r>
      <w:proofErr w:type="spellStart"/>
      <w:r w:rsidRPr="00AB528B">
        <w:rPr>
          <w:sz w:val="24"/>
          <w:szCs w:val="24"/>
          <w:highlight w:val="yellow"/>
        </w:rPr>
        <w:t>diazinon</w:t>
      </w:r>
      <w:proofErr w:type="spellEnd"/>
      <w:r w:rsidRPr="00AB528B">
        <w:rPr>
          <w:sz w:val="24"/>
          <w:szCs w:val="24"/>
          <w:highlight w:val="yellow"/>
        </w:rPr>
        <w:t xml:space="preserve"> – specifically, one day after final use and again 21 days from this </w:t>
      </w:r>
      <w:r w:rsidRPr="002B36F1">
        <w:rPr>
          <w:sz w:val="24"/>
          <w:szCs w:val="24"/>
          <w:highlight w:val="yellow"/>
        </w:rPr>
        <w:t xml:space="preserve">time.  </w:t>
      </w:r>
      <w:r w:rsidR="005C69B1" w:rsidRPr="002B36F1">
        <w:rPr>
          <w:sz w:val="24"/>
          <w:szCs w:val="24"/>
          <w:highlight w:val="yellow"/>
        </w:rPr>
        <w:t xml:space="preserve">This time frame for repeated collection of information and biological samples is necessary in order to evaluate short-term hematologic alterations (complete blood count and lymphocyte subset measurements) which are known to occur following exposure to all known </w:t>
      </w:r>
      <w:proofErr w:type="spellStart"/>
      <w:r w:rsidR="005C69B1" w:rsidRPr="002B36F1">
        <w:rPr>
          <w:sz w:val="24"/>
          <w:szCs w:val="24"/>
          <w:highlight w:val="yellow"/>
        </w:rPr>
        <w:t>leukemogens</w:t>
      </w:r>
      <w:proofErr w:type="spellEnd"/>
      <w:r w:rsidR="005C69B1" w:rsidRPr="002B36F1">
        <w:rPr>
          <w:sz w:val="24"/>
          <w:szCs w:val="24"/>
          <w:highlight w:val="yellow"/>
        </w:rPr>
        <w:t xml:space="preserve">.  These procedures will allow us to evaluate the hypothesis that </w:t>
      </w:r>
      <w:proofErr w:type="spellStart"/>
      <w:r w:rsidR="005C69B1" w:rsidRPr="002B36F1">
        <w:rPr>
          <w:sz w:val="24"/>
          <w:szCs w:val="24"/>
          <w:highlight w:val="yellow"/>
        </w:rPr>
        <w:t>diazinon</w:t>
      </w:r>
      <w:proofErr w:type="spellEnd"/>
      <w:r w:rsidR="005C69B1" w:rsidRPr="002B36F1">
        <w:rPr>
          <w:sz w:val="24"/>
          <w:szCs w:val="24"/>
          <w:highlight w:val="yellow"/>
        </w:rPr>
        <w:t xml:space="preserve"> is </w:t>
      </w:r>
      <w:proofErr w:type="spellStart"/>
      <w:r w:rsidR="005C69B1" w:rsidRPr="002B36F1">
        <w:rPr>
          <w:sz w:val="24"/>
          <w:szCs w:val="24"/>
          <w:highlight w:val="yellow"/>
        </w:rPr>
        <w:t>leukemogenic</w:t>
      </w:r>
      <w:proofErr w:type="spellEnd"/>
      <w:r w:rsidR="005C69B1" w:rsidRPr="002B36F1">
        <w:rPr>
          <w:sz w:val="24"/>
          <w:szCs w:val="24"/>
          <w:highlight w:val="yellow"/>
        </w:rPr>
        <w:t>.</w:t>
      </w:r>
      <w:r w:rsidR="005C69B1">
        <w:rPr>
          <w:sz w:val="24"/>
          <w:szCs w:val="24"/>
        </w:rPr>
        <w:t xml:space="preserve">  </w:t>
      </w:r>
    </w:p>
    <w:p w:rsidR="002B36F1" w:rsidRDefault="002B36F1">
      <w:pPr>
        <w:rPr>
          <w:sz w:val="24"/>
          <w:szCs w:val="24"/>
        </w:rPr>
      </w:pPr>
      <w:r>
        <w:rPr>
          <w:sz w:val="24"/>
          <w:szCs w:val="24"/>
        </w:rPr>
        <w:br w:type="page"/>
      </w:r>
    </w:p>
    <w:p w:rsidR="00BA5DA4" w:rsidRDefault="003F0F43" w:rsidP="00BA5DA4">
      <w:pPr>
        <w:tabs>
          <w:tab w:val="left" w:pos="-1440"/>
        </w:tabs>
        <w:outlineLvl w:val="0"/>
        <w:rPr>
          <w:b/>
          <w:sz w:val="24"/>
          <w:szCs w:val="24"/>
          <w:u w:val="single"/>
        </w:rPr>
      </w:pPr>
      <w:r w:rsidRPr="003F5D00">
        <w:rPr>
          <w:b/>
          <w:sz w:val="24"/>
          <w:szCs w:val="24"/>
        </w:rPr>
        <w:lastRenderedPageBreak/>
        <w:t>A.8</w:t>
      </w:r>
      <w:r w:rsidR="00F06E61" w:rsidRPr="003F5D00">
        <w:rPr>
          <w:b/>
          <w:sz w:val="24"/>
          <w:szCs w:val="24"/>
        </w:rPr>
        <w:t xml:space="preserve">   </w:t>
      </w:r>
      <w:r w:rsidR="00502233" w:rsidRPr="003F5D00">
        <w:rPr>
          <w:b/>
          <w:sz w:val="24"/>
          <w:szCs w:val="24"/>
          <w:u w:val="single"/>
        </w:rPr>
        <w:t>Comments in Response to the Federal Register Notice and Efforts to Consult Outside</w:t>
      </w:r>
      <w:r w:rsidR="00BA5DA4">
        <w:rPr>
          <w:b/>
          <w:sz w:val="24"/>
          <w:szCs w:val="24"/>
          <w:u w:val="single"/>
        </w:rPr>
        <w:t xml:space="preserve"> </w:t>
      </w:r>
    </w:p>
    <w:p w:rsidR="00502233" w:rsidRPr="003F5D00" w:rsidRDefault="00BA5DA4" w:rsidP="00BA5DA4">
      <w:pPr>
        <w:tabs>
          <w:tab w:val="left" w:pos="-1440"/>
          <w:tab w:val="left" w:pos="540"/>
        </w:tabs>
        <w:outlineLvl w:val="0"/>
        <w:rPr>
          <w:b/>
          <w:sz w:val="24"/>
          <w:szCs w:val="24"/>
        </w:rPr>
      </w:pPr>
      <w:r w:rsidRPr="00BA5DA4">
        <w:rPr>
          <w:b/>
          <w:sz w:val="24"/>
          <w:szCs w:val="24"/>
        </w:rPr>
        <w:tab/>
      </w:r>
      <w:proofErr w:type="gramStart"/>
      <w:r>
        <w:rPr>
          <w:b/>
          <w:sz w:val="24"/>
          <w:szCs w:val="24"/>
          <w:u w:val="single"/>
        </w:rPr>
        <w:t>the</w:t>
      </w:r>
      <w:proofErr w:type="gramEnd"/>
      <w:r>
        <w:rPr>
          <w:b/>
          <w:sz w:val="24"/>
          <w:szCs w:val="24"/>
          <w:u w:val="single"/>
        </w:rPr>
        <w:t xml:space="preserve"> </w:t>
      </w:r>
      <w:r w:rsidR="00502233" w:rsidRPr="003F5D00">
        <w:rPr>
          <w:b/>
          <w:sz w:val="24"/>
          <w:szCs w:val="24"/>
          <w:u w:val="single"/>
        </w:rPr>
        <w:t>Agency</w:t>
      </w:r>
    </w:p>
    <w:p w:rsidR="003F5D00" w:rsidRDefault="003F5D00" w:rsidP="00DF4BD8">
      <w:pPr>
        <w:pStyle w:val="a"/>
        <w:tabs>
          <w:tab w:val="left" w:pos="2160"/>
        </w:tabs>
        <w:spacing w:line="480" w:lineRule="auto"/>
        <w:ind w:left="0" w:firstLine="720"/>
        <w:rPr>
          <w:szCs w:val="24"/>
        </w:rPr>
      </w:pPr>
    </w:p>
    <w:p w:rsidR="00DF4BD8" w:rsidRPr="00053236" w:rsidRDefault="00502233" w:rsidP="00DF4BD8">
      <w:pPr>
        <w:pStyle w:val="a"/>
        <w:tabs>
          <w:tab w:val="left" w:pos="2160"/>
        </w:tabs>
        <w:spacing w:line="480" w:lineRule="auto"/>
        <w:ind w:left="0" w:firstLine="720"/>
        <w:rPr>
          <w:szCs w:val="24"/>
        </w:rPr>
      </w:pPr>
      <w:r w:rsidRPr="00502233">
        <w:rPr>
          <w:szCs w:val="24"/>
        </w:rPr>
        <w:t xml:space="preserve">A 60-day Federal Register Notice of proposed data collection was published in the Federal Register </w:t>
      </w:r>
      <w:r w:rsidR="00BA5DA4" w:rsidRPr="00324183">
        <w:rPr>
          <w:szCs w:val="24"/>
        </w:rPr>
        <w:t xml:space="preserve">on </w:t>
      </w:r>
      <w:r w:rsidR="00053236" w:rsidRPr="00221515">
        <w:rPr>
          <w:highlight w:val="yellow"/>
        </w:rPr>
        <w:t>3</w:t>
      </w:r>
      <w:r w:rsidR="00053236" w:rsidRPr="00053236">
        <w:rPr>
          <w:highlight w:val="yellow"/>
        </w:rPr>
        <w:t>/4/2010 in Vol. 75 and Page No. 9903</w:t>
      </w:r>
      <w:r w:rsidRPr="00502233">
        <w:rPr>
          <w:szCs w:val="24"/>
        </w:rPr>
        <w:t xml:space="preserve">. </w:t>
      </w:r>
      <w:r w:rsidR="00BA5DA4">
        <w:rPr>
          <w:szCs w:val="24"/>
        </w:rPr>
        <w:t xml:space="preserve"> </w:t>
      </w:r>
      <w:r w:rsidRPr="00502233">
        <w:rPr>
          <w:szCs w:val="24"/>
        </w:rPr>
        <w:t xml:space="preserve">Comments were solicited on the proposed information collection. </w:t>
      </w:r>
      <w:r w:rsidRPr="00502233">
        <w:rPr>
          <w:rFonts w:ascii="CG Times" w:hAnsi="CG Times"/>
          <w:szCs w:val="24"/>
        </w:rPr>
        <w:t xml:space="preserve">No public comments </w:t>
      </w:r>
      <w:r w:rsidR="00E34E03">
        <w:rPr>
          <w:rFonts w:ascii="CG Times" w:hAnsi="CG Times"/>
          <w:szCs w:val="24"/>
        </w:rPr>
        <w:t>ha</w:t>
      </w:r>
      <w:r w:rsidR="00053236">
        <w:rPr>
          <w:rFonts w:ascii="CG Times" w:hAnsi="CG Times"/>
          <w:szCs w:val="24"/>
        </w:rPr>
        <w:t>ve</w:t>
      </w:r>
      <w:r w:rsidR="00E34E03">
        <w:rPr>
          <w:rFonts w:ascii="CG Times" w:hAnsi="CG Times"/>
          <w:szCs w:val="24"/>
        </w:rPr>
        <w:t xml:space="preserve"> been </w:t>
      </w:r>
      <w:r w:rsidRPr="00502233">
        <w:rPr>
          <w:rFonts w:ascii="CG Times" w:hAnsi="CG Times"/>
          <w:szCs w:val="24"/>
        </w:rPr>
        <w:t>received</w:t>
      </w:r>
      <w:r w:rsidRPr="00053236">
        <w:rPr>
          <w:rFonts w:ascii="CG Times" w:hAnsi="CG Times"/>
          <w:szCs w:val="24"/>
        </w:rPr>
        <w:t>.</w:t>
      </w:r>
      <w:r w:rsidR="00DF4BD8" w:rsidRPr="00053236">
        <w:rPr>
          <w:szCs w:val="24"/>
        </w:rPr>
        <w:t xml:space="preserve"> </w:t>
      </w:r>
    </w:p>
    <w:p w:rsidR="0020214B" w:rsidRPr="00221515" w:rsidRDefault="00DF4BD8" w:rsidP="00DF4BD8">
      <w:pPr>
        <w:pStyle w:val="a"/>
        <w:tabs>
          <w:tab w:val="left" w:pos="2160"/>
        </w:tabs>
        <w:spacing w:line="480" w:lineRule="auto"/>
        <w:ind w:left="0" w:firstLine="720"/>
        <w:rPr>
          <w:szCs w:val="24"/>
          <w:highlight w:val="yellow"/>
        </w:rPr>
      </w:pPr>
      <w:r>
        <w:t>The investigators for this study consult with a National Advisory Panel (</w:t>
      </w:r>
      <w:smartTag w:uri="urn:schemas-microsoft-com:office:smarttags" w:element="stockticker">
        <w:r>
          <w:t>NAP</w:t>
        </w:r>
      </w:smartTag>
      <w:r>
        <w:t xml:space="preserve">) annually to get their views on the activities being conducted by the study.  The last meeting was held on </w:t>
      </w:r>
      <w:r w:rsidR="00053236" w:rsidRPr="00053236">
        <w:rPr>
          <w:highlight w:val="yellow"/>
        </w:rPr>
        <w:t>February 27, 2009</w:t>
      </w:r>
      <w:r>
        <w:t xml:space="preserve">.  The </w:t>
      </w:r>
      <w:smartTag w:uri="urn:schemas-microsoft-com:office:smarttags" w:element="stockticker">
        <w:r>
          <w:t>NAP</w:t>
        </w:r>
      </w:smartTag>
      <w:r>
        <w:t xml:space="preserve"> consists of epidemiologists, toxicologists, farmers, and pesticide educators (Attachment </w:t>
      </w:r>
      <w:r w:rsidR="007A29B4">
        <w:t>6</w:t>
      </w:r>
      <w:r>
        <w:t xml:space="preserve">).  </w:t>
      </w:r>
    </w:p>
    <w:p w:rsidR="00D80E77" w:rsidRDefault="00DF4BD8" w:rsidP="00394D2E">
      <w:pPr>
        <w:spacing w:line="480" w:lineRule="auto"/>
        <w:ind w:firstLine="720"/>
        <w:rPr>
          <w:sz w:val="24"/>
          <w:szCs w:val="24"/>
        </w:rPr>
      </w:pPr>
      <w:r>
        <w:rPr>
          <w:sz w:val="24"/>
          <w:szCs w:val="24"/>
        </w:rPr>
        <w:t>Additionally, t</w:t>
      </w:r>
      <w:r w:rsidRPr="00F37212">
        <w:rPr>
          <w:sz w:val="24"/>
          <w:szCs w:val="24"/>
        </w:rPr>
        <w:t>he</w:t>
      </w:r>
      <w:r>
        <w:rPr>
          <w:sz w:val="24"/>
          <w:szCs w:val="24"/>
        </w:rPr>
        <w:t xml:space="preserve"> </w:t>
      </w:r>
      <w:r w:rsidRPr="00F37212">
        <w:rPr>
          <w:sz w:val="24"/>
          <w:szCs w:val="24"/>
        </w:rPr>
        <w:t>investigators</w:t>
      </w:r>
      <w:r>
        <w:rPr>
          <w:sz w:val="24"/>
          <w:szCs w:val="24"/>
        </w:rPr>
        <w:t xml:space="preserve"> for AHS</w:t>
      </w:r>
      <w:r w:rsidRPr="00F37212">
        <w:rPr>
          <w:sz w:val="24"/>
          <w:szCs w:val="24"/>
        </w:rPr>
        <w:t xml:space="preserve"> </w:t>
      </w:r>
      <w:r>
        <w:rPr>
          <w:sz w:val="24"/>
          <w:szCs w:val="24"/>
        </w:rPr>
        <w:t xml:space="preserve">are members of an </w:t>
      </w:r>
      <w:r w:rsidR="00F95ED8">
        <w:rPr>
          <w:sz w:val="24"/>
          <w:szCs w:val="24"/>
        </w:rPr>
        <w:t xml:space="preserve">International Agriculture Consortium </w:t>
      </w:r>
      <w:r>
        <w:rPr>
          <w:sz w:val="24"/>
          <w:szCs w:val="24"/>
        </w:rPr>
        <w:t xml:space="preserve">(Attachment </w:t>
      </w:r>
      <w:r w:rsidR="00B879C7">
        <w:rPr>
          <w:sz w:val="24"/>
          <w:szCs w:val="24"/>
        </w:rPr>
        <w:t>5</w:t>
      </w:r>
      <w:r>
        <w:rPr>
          <w:sz w:val="24"/>
          <w:szCs w:val="24"/>
        </w:rPr>
        <w:t>), whose objectives are to determine interest in, and utility of, a consortium of cohort studies on agricultural populations, characterize ongoing and planned studies, identify area</w:t>
      </w:r>
      <w:r w:rsidR="00F95ED8">
        <w:rPr>
          <w:sz w:val="24"/>
          <w:szCs w:val="24"/>
        </w:rPr>
        <w:t>s</w:t>
      </w:r>
      <w:r>
        <w:rPr>
          <w:sz w:val="24"/>
          <w:szCs w:val="24"/>
        </w:rPr>
        <w:t xml:space="preserve"> where pooling would be advantageous, and identify areas for replication of findings.</w:t>
      </w:r>
      <w:r w:rsidRPr="00F37212">
        <w:rPr>
          <w:sz w:val="24"/>
          <w:szCs w:val="24"/>
        </w:rPr>
        <w:tab/>
      </w:r>
    </w:p>
    <w:p w:rsidR="00394D2E" w:rsidRPr="00394D2E" w:rsidRDefault="00394D2E" w:rsidP="00394D2E">
      <w:pPr>
        <w:spacing w:line="480" w:lineRule="auto"/>
        <w:ind w:firstLine="720"/>
        <w:rPr>
          <w:sz w:val="24"/>
          <w:szCs w:val="24"/>
        </w:rPr>
      </w:pPr>
    </w:p>
    <w:p w:rsidR="00502233" w:rsidRPr="005D21E7" w:rsidRDefault="003F0F43" w:rsidP="005D21E7">
      <w:pPr>
        <w:pStyle w:val="Heading2"/>
        <w:spacing w:line="480" w:lineRule="auto"/>
        <w:rPr>
          <w:sz w:val="24"/>
          <w:szCs w:val="24"/>
        </w:rPr>
      </w:pPr>
      <w:r w:rsidRPr="005D21E7">
        <w:rPr>
          <w:sz w:val="24"/>
          <w:szCs w:val="24"/>
        </w:rPr>
        <w:t>A.</w:t>
      </w:r>
      <w:r w:rsidR="00502233" w:rsidRPr="005D21E7">
        <w:rPr>
          <w:sz w:val="24"/>
          <w:szCs w:val="24"/>
        </w:rPr>
        <w:t xml:space="preserve">9 </w:t>
      </w:r>
      <w:r w:rsidR="008A2C84">
        <w:rPr>
          <w:sz w:val="24"/>
          <w:szCs w:val="24"/>
        </w:rPr>
        <w:t xml:space="preserve">  </w:t>
      </w:r>
      <w:r w:rsidR="00502233" w:rsidRPr="005D21E7">
        <w:rPr>
          <w:sz w:val="24"/>
          <w:szCs w:val="24"/>
          <w:u w:val="single"/>
        </w:rPr>
        <w:t>Explanation of Any Payment or Gift to Respondent</w:t>
      </w:r>
    </w:p>
    <w:p w:rsidR="00502233" w:rsidRPr="00053236" w:rsidRDefault="004F63FA" w:rsidP="00502233">
      <w:pPr>
        <w:spacing w:line="480" w:lineRule="auto"/>
        <w:ind w:firstLine="720"/>
        <w:rPr>
          <w:sz w:val="24"/>
          <w:szCs w:val="24"/>
        </w:rPr>
      </w:pPr>
      <w:r>
        <w:rPr>
          <w:sz w:val="24"/>
          <w:szCs w:val="24"/>
        </w:rPr>
        <w:t>M</w:t>
      </w:r>
      <w:r w:rsidR="00502233" w:rsidRPr="00324183">
        <w:rPr>
          <w:sz w:val="24"/>
          <w:szCs w:val="24"/>
        </w:rPr>
        <w:t xml:space="preserve">aterials to be utilized in the study are provided to the respondent (e.g., a small bottle of mouthwash to be used in the </w:t>
      </w:r>
      <w:proofErr w:type="spellStart"/>
      <w:r w:rsidR="00502233" w:rsidRPr="00324183">
        <w:rPr>
          <w:sz w:val="24"/>
          <w:szCs w:val="24"/>
        </w:rPr>
        <w:t>buccal</w:t>
      </w:r>
      <w:proofErr w:type="spellEnd"/>
      <w:r w:rsidR="00502233" w:rsidRPr="00324183">
        <w:rPr>
          <w:sz w:val="24"/>
          <w:szCs w:val="24"/>
        </w:rPr>
        <w:t xml:space="preserve"> rinse collection) and return postage for any materials to be returned to the Field Station or the </w:t>
      </w:r>
      <w:smartTag w:uri="urn:schemas-microsoft-com:office:smarttags" w:element="place">
        <w:smartTag w:uri="urn:schemas-microsoft-com:office:smarttags" w:element="PlaceName">
          <w:r w:rsidR="00502233" w:rsidRPr="00324183">
            <w:rPr>
              <w:sz w:val="24"/>
              <w:szCs w:val="24"/>
            </w:rPr>
            <w:t>Coordinating</w:t>
          </w:r>
        </w:smartTag>
        <w:r w:rsidR="00502233" w:rsidRPr="00324183">
          <w:rPr>
            <w:sz w:val="24"/>
            <w:szCs w:val="24"/>
          </w:rPr>
          <w:t xml:space="preserve"> </w:t>
        </w:r>
        <w:smartTag w:uri="urn:schemas-microsoft-com:office:smarttags" w:element="PlaceType">
          <w:r w:rsidR="00502233" w:rsidRPr="00324183">
            <w:rPr>
              <w:sz w:val="24"/>
              <w:szCs w:val="24"/>
            </w:rPr>
            <w:t>Center</w:t>
          </w:r>
        </w:smartTag>
      </w:smartTag>
      <w:r w:rsidR="00502233" w:rsidRPr="00324183">
        <w:rPr>
          <w:sz w:val="24"/>
          <w:szCs w:val="24"/>
        </w:rPr>
        <w:t xml:space="preserve"> is provided via the use of pre-stamped Business Return Permits on the return envelopes.</w:t>
      </w:r>
      <w:r>
        <w:rPr>
          <w:sz w:val="24"/>
          <w:szCs w:val="24"/>
        </w:rPr>
        <w:t xml:space="preserve">  We will provide each respondent who returns a </w:t>
      </w:r>
      <w:proofErr w:type="spellStart"/>
      <w:r>
        <w:rPr>
          <w:sz w:val="24"/>
          <w:szCs w:val="24"/>
        </w:rPr>
        <w:t>buccal</w:t>
      </w:r>
      <w:proofErr w:type="spellEnd"/>
      <w:r>
        <w:rPr>
          <w:sz w:val="24"/>
          <w:szCs w:val="24"/>
        </w:rPr>
        <w:t xml:space="preserve"> cell sample (N=</w:t>
      </w:r>
      <w:r w:rsidR="00394D2E">
        <w:rPr>
          <w:sz w:val="24"/>
          <w:szCs w:val="24"/>
        </w:rPr>
        <w:t>450</w:t>
      </w:r>
      <w:r>
        <w:rPr>
          <w:sz w:val="24"/>
          <w:szCs w:val="24"/>
        </w:rPr>
        <w:t>) with $</w:t>
      </w:r>
      <w:r w:rsidR="00D80E77">
        <w:rPr>
          <w:sz w:val="24"/>
          <w:szCs w:val="24"/>
        </w:rPr>
        <w:t>5</w:t>
      </w:r>
      <w:r>
        <w:rPr>
          <w:sz w:val="24"/>
          <w:szCs w:val="24"/>
        </w:rPr>
        <w:t xml:space="preserve">.00 as compensation for the time spent providing the sample. </w:t>
      </w:r>
      <w:r w:rsidR="004A5B47">
        <w:rPr>
          <w:sz w:val="24"/>
          <w:szCs w:val="24"/>
        </w:rPr>
        <w:t xml:space="preserve"> The $5 compensation is provided as an incentive to the respondent to accurately read and follow the instructions for the </w:t>
      </w:r>
      <w:proofErr w:type="spellStart"/>
      <w:r w:rsidR="004A5B47">
        <w:rPr>
          <w:sz w:val="24"/>
          <w:szCs w:val="24"/>
        </w:rPr>
        <w:t>buccal</w:t>
      </w:r>
      <w:proofErr w:type="spellEnd"/>
      <w:r w:rsidR="004A5B47">
        <w:rPr>
          <w:sz w:val="24"/>
          <w:szCs w:val="24"/>
        </w:rPr>
        <w:t xml:space="preserve"> cell collection.</w:t>
      </w:r>
      <w:r w:rsidR="00053236">
        <w:rPr>
          <w:sz w:val="24"/>
          <w:szCs w:val="24"/>
        </w:rPr>
        <w:t xml:space="preserve">  </w:t>
      </w:r>
      <w:r w:rsidR="00053236" w:rsidRPr="00053236">
        <w:rPr>
          <w:sz w:val="24"/>
          <w:szCs w:val="24"/>
          <w:highlight w:val="yellow"/>
        </w:rPr>
        <w:t xml:space="preserve">We will provide each participant in the </w:t>
      </w:r>
      <w:r w:rsidR="00053236" w:rsidRPr="00053236">
        <w:rPr>
          <w:sz w:val="24"/>
          <w:szCs w:val="24"/>
          <w:highlight w:val="yellow"/>
        </w:rPr>
        <w:lastRenderedPageBreak/>
        <w:t>BEEA component (N=</w:t>
      </w:r>
      <w:r w:rsidR="00053236">
        <w:rPr>
          <w:sz w:val="24"/>
          <w:szCs w:val="24"/>
          <w:highlight w:val="yellow"/>
        </w:rPr>
        <w:t>960</w:t>
      </w:r>
      <w:r w:rsidR="00053236" w:rsidRPr="00053236">
        <w:rPr>
          <w:sz w:val="24"/>
          <w:szCs w:val="24"/>
          <w:highlight w:val="yellow"/>
        </w:rPr>
        <w:t xml:space="preserve">) with $75 per home visit as compensation for the time taken to participate in the interview and </w:t>
      </w:r>
      <w:proofErr w:type="spellStart"/>
      <w:r w:rsidR="00053236" w:rsidRPr="00053236">
        <w:rPr>
          <w:sz w:val="24"/>
          <w:szCs w:val="24"/>
          <w:highlight w:val="yellow"/>
        </w:rPr>
        <w:t>biospecimen</w:t>
      </w:r>
      <w:proofErr w:type="spellEnd"/>
      <w:r w:rsidR="00053236" w:rsidRPr="00053236">
        <w:rPr>
          <w:sz w:val="24"/>
          <w:szCs w:val="24"/>
          <w:highlight w:val="yellow"/>
        </w:rPr>
        <w:t xml:space="preserve"> collection.</w:t>
      </w:r>
      <w:r w:rsidR="00185ECB">
        <w:rPr>
          <w:sz w:val="24"/>
          <w:szCs w:val="24"/>
        </w:rPr>
        <w:t xml:space="preserve">  Additionally, if the lab results </w:t>
      </w:r>
      <w:r w:rsidR="006D6425">
        <w:rPr>
          <w:sz w:val="24"/>
          <w:szCs w:val="24"/>
        </w:rPr>
        <w:t xml:space="preserve">for the hematologic alteration assays among Recently Exposed subjects are </w:t>
      </w:r>
      <w:r w:rsidR="00185ECB">
        <w:rPr>
          <w:sz w:val="24"/>
          <w:szCs w:val="24"/>
        </w:rPr>
        <w:t xml:space="preserve">abnormal, a letter </w:t>
      </w:r>
      <w:r w:rsidR="006D6425">
        <w:rPr>
          <w:sz w:val="24"/>
          <w:szCs w:val="24"/>
        </w:rPr>
        <w:t>will be</w:t>
      </w:r>
      <w:r w:rsidR="00185ECB">
        <w:rPr>
          <w:sz w:val="24"/>
          <w:szCs w:val="24"/>
        </w:rPr>
        <w:t xml:space="preserve"> mailed to the participants with their test results (Attachment 27).</w:t>
      </w:r>
    </w:p>
    <w:p w:rsidR="00D80E77" w:rsidRDefault="00D80E77" w:rsidP="00502233">
      <w:pPr>
        <w:pStyle w:val="Heading2"/>
        <w:spacing w:line="480" w:lineRule="auto"/>
        <w:ind w:left="0" w:firstLine="720"/>
        <w:rPr>
          <w:b w:val="0"/>
          <w:sz w:val="24"/>
          <w:szCs w:val="24"/>
        </w:rPr>
      </w:pPr>
    </w:p>
    <w:p w:rsidR="00325CCF" w:rsidRPr="005D21E7" w:rsidRDefault="003F0F43" w:rsidP="005D21E7">
      <w:pPr>
        <w:pStyle w:val="Heading2"/>
        <w:spacing w:line="480" w:lineRule="auto"/>
        <w:rPr>
          <w:sz w:val="24"/>
          <w:szCs w:val="24"/>
        </w:rPr>
      </w:pPr>
      <w:r w:rsidRPr="005D21E7">
        <w:rPr>
          <w:sz w:val="24"/>
          <w:szCs w:val="24"/>
        </w:rPr>
        <w:t>A.</w:t>
      </w:r>
      <w:r w:rsidR="00502233" w:rsidRPr="005D21E7">
        <w:rPr>
          <w:sz w:val="24"/>
          <w:szCs w:val="24"/>
        </w:rPr>
        <w:t>10</w:t>
      </w:r>
      <w:r w:rsidR="00325CCF" w:rsidRPr="005D21E7">
        <w:rPr>
          <w:sz w:val="24"/>
          <w:szCs w:val="24"/>
        </w:rPr>
        <w:t xml:space="preserve"> </w:t>
      </w:r>
      <w:r w:rsidR="008A2C84">
        <w:rPr>
          <w:sz w:val="24"/>
          <w:szCs w:val="24"/>
        </w:rPr>
        <w:t xml:space="preserve">  </w:t>
      </w:r>
      <w:r w:rsidR="00325CCF" w:rsidRPr="005D21E7">
        <w:rPr>
          <w:sz w:val="24"/>
          <w:szCs w:val="24"/>
          <w:u w:val="single"/>
        </w:rPr>
        <w:t>Assurance of Confidential</w:t>
      </w:r>
      <w:r w:rsidR="00840F5E" w:rsidRPr="005D21E7">
        <w:rPr>
          <w:sz w:val="24"/>
          <w:szCs w:val="24"/>
          <w:u w:val="single"/>
        </w:rPr>
        <w:t>ity</w:t>
      </w:r>
      <w:r w:rsidR="00325CCF" w:rsidRPr="005D21E7">
        <w:rPr>
          <w:sz w:val="24"/>
          <w:szCs w:val="24"/>
          <w:u w:val="single"/>
        </w:rPr>
        <w:t xml:space="preserve"> Provided to Respondent</w:t>
      </w:r>
      <w:r w:rsidR="00840F5E" w:rsidRPr="005D21E7">
        <w:rPr>
          <w:sz w:val="24"/>
          <w:szCs w:val="24"/>
          <w:u w:val="single"/>
        </w:rPr>
        <w:t>s</w:t>
      </w:r>
    </w:p>
    <w:p w:rsidR="00325CCF" w:rsidRPr="00324183" w:rsidRDefault="00325CCF" w:rsidP="00502233">
      <w:pPr>
        <w:spacing w:line="480" w:lineRule="auto"/>
        <w:ind w:firstLine="720"/>
        <w:rPr>
          <w:sz w:val="24"/>
          <w:szCs w:val="24"/>
        </w:rPr>
      </w:pPr>
      <w:r w:rsidRPr="00324183">
        <w:rPr>
          <w:sz w:val="24"/>
          <w:szCs w:val="24"/>
        </w:rPr>
        <w:t xml:space="preserve">Procedures have been developed to protect the confidentiality of the subjects.  </w:t>
      </w:r>
      <w:r w:rsidR="00502233" w:rsidRPr="00324183">
        <w:rPr>
          <w:sz w:val="24"/>
          <w:szCs w:val="24"/>
        </w:rPr>
        <w:t xml:space="preserve">A Certificate of Confidentiality was obtained prior to onset of data collection, and has been renewed through </w:t>
      </w:r>
      <w:r w:rsidR="00502233" w:rsidRPr="00B879C7">
        <w:rPr>
          <w:sz w:val="24"/>
          <w:szCs w:val="24"/>
        </w:rPr>
        <w:t>20</w:t>
      </w:r>
      <w:r w:rsidR="009F1719">
        <w:rPr>
          <w:sz w:val="24"/>
          <w:szCs w:val="24"/>
        </w:rPr>
        <w:t>11</w:t>
      </w:r>
      <w:r w:rsidR="00502233" w:rsidRPr="00B879C7">
        <w:rPr>
          <w:sz w:val="24"/>
          <w:szCs w:val="24"/>
        </w:rPr>
        <w:t xml:space="preserve"> (Attachment </w:t>
      </w:r>
      <w:r w:rsidR="00B879C7" w:rsidRPr="00B879C7">
        <w:rPr>
          <w:sz w:val="24"/>
          <w:szCs w:val="24"/>
        </w:rPr>
        <w:t>7</w:t>
      </w:r>
      <w:r w:rsidR="00502233" w:rsidRPr="00B879C7">
        <w:rPr>
          <w:sz w:val="24"/>
          <w:szCs w:val="24"/>
        </w:rPr>
        <w:t>)</w:t>
      </w:r>
      <w:r w:rsidR="004A5B47" w:rsidRPr="00B879C7">
        <w:rPr>
          <w:sz w:val="24"/>
          <w:szCs w:val="24"/>
        </w:rPr>
        <w:t>.</w:t>
      </w:r>
      <w:r w:rsidR="004A5B47">
        <w:rPr>
          <w:sz w:val="24"/>
          <w:szCs w:val="24"/>
        </w:rPr>
        <w:t xml:space="preserve">  Though data collection is not anticipated to extend past </w:t>
      </w:r>
      <w:r w:rsidR="008240CC">
        <w:rPr>
          <w:sz w:val="24"/>
          <w:szCs w:val="24"/>
        </w:rPr>
        <w:t>April 201</w:t>
      </w:r>
      <w:r w:rsidR="009F1719">
        <w:rPr>
          <w:sz w:val="24"/>
          <w:szCs w:val="24"/>
        </w:rPr>
        <w:t>1</w:t>
      </w:r>
      <w:r w:rsidR="004A5B47">
        <w:rPr>
          <w:sz w:val="24"/>
          <w:szCs w:val="24"/>
        </w:rPr>
        <w:t xml:space="preserve">, if this does occur a renewed Certificate of Confidentiality will be </w:t>
      </w:r>
      <w:r w:rsidR="006F7E80">
        <w:rPr>
          <w:sz w:val="24"/>
          <w:szCs w:val="24"/>
        </w:rPr>
        <w:t xml:space="preserve">applied for through NIH.  </w:t>
      </w:r>
      <w:r w:rsidRPr="00324183">
        <w:rPr>
          <w:sz w:val="24"/>
          <w:szCs w:val="24"/>
        </w:rPr>
        <w:t>The data collect</w:t>
      </w:r>
      <w:r w:rsidR="00C56000">
        <w:rPr>
          <w:sz w:val="24"/>
          <w:szCs w:val="24"/>
        </w:rPr>
        <w:t xml:space="preserve">ion is covered by NIH </w:t>
      </w:r>
      <w:r w:rsidRPr="00324183">
        <w:rPr>
          <w:sz w:val="24"/>
          <w:szCs w:val="24"/>
        </w:rPr>
        <w:t>Privacy Act System</w:t>
      </w:r>
      <w:r w:rsidR="00C56000">
        <w:rPr>
          <w:sz w:val="24"/>
          <w:szCs w:val="24"/>
        </w:rPr>
        <w:t>s</w:t>
      </w:r>
      <w:r w:rsidR="00DF15BC">
        <w:rPr>
          <w:sz w:val="24"/>
          <w:szCs w:val="24"/>
        </w:rPr>
        <w:t xml:space="preserve"> of Record </w:t>
      </w:r>
      <w:r w:rsidRPr="00324183">
        <w:rPr>
          <w:sz w:val="24"/>
          <w:szCs w:val="24"/>
        </w:rPr>
        <w:t>09-25-0</w:t>
      </w:r>
      <w:r w:rsidR="00D05940">
        <w:rPr>
          <w:sz w:val="24"/>
          <w:szCs w:val="24"/>
        </w:rPr>
        <w:t>200</w:t>
      </w:r>
      <w:r w:rsidRPr="00324183">
        <w:rPr>
          <w:sz w:val="24"/>
          <w:szCs w:val="24"/>
        </w:rPr>
        <w:t xml:space="preserve">, </w:t>
      </w:r>
      <w:r w:rsidR="00C56000">
        <w:rPr>
          <w:sz w:val="24"/>
          <w:szCs w:val="24"/>
        </w:rPr>
        <w:t>“</w:t>
      </w:r>
      <w:r w:rsidRPr="00324183">
        <w:rPr>
          <w:sz w:val="24"/>
          <w:szCs w:val="24"/>
        </w:rPr>
        <w:t>Clinical</w:t>
      </w:r>
      <w:r w:rsidR="00C56000">
        <w:rPr>
          <w:sz w:val="24"/>
          <w:szCs w:val="24"/>
        </w:rPr>
        <w:t>, Basic and Population-based</w:t>
      </w:r>
      <w:r w:rsidRPr="00324183">
        <w:rPr>
          <w:sz w:val="24"/>
          <w:szCs w:val="24"/>
        </w:rPr>
        <w:t xml:space="preserve"> Research Studies </w:t>
      </w:r>
      <w:r w:rsidR="00C56000">
        <w:rPr>
          <w:sz w:val="24"/>
          <w:szCs w:val="24"/>
        </w:rPr>
        <w:t xml:space="preserve">of the National Institutes of Health (NIH, </w:t>
      </w:r>
      <w:smartTag w:uri="urn:schemas-microsoft-com:office:smarttags" w:element="stockticker">
        <w:r w:rsidR="00C56000">
          <w:rPr>
            <w:sz w:val="24"/>
            <w:szCs w:val="24"/>
          </w:rPr>
          <w:t>HHS</w:t>
        </w:r>
      </w:smartTag>
      <w:r w:rsidR="00C56000">
        <w:rPr>
          <w:sz w:val="24"/>
          <w:szCs w:val="24"/>
        </w:rPr>
        <w:t xml:space="preserve">/NIH/OD” </w:t>
      </w:r>
      <w:r w:rsidR="00F35FDE">
        <w:rPr>
          <w:sz w:val="24"/>
          <w:szCs w:val="24"/>
        </w:rPr>
        <w:t>(Attachment</w:t>
      </w:r>
      <w:r w:rsidR="00B879C7">
        <w:rPr>
          <w:sz w:val="24"/>
          <w:szCs w:val="24"/>
        </w:rPr>
        <w:t xml:space="preserve"> 8</w:t>
      </w:r>
      <w:r w:rsidR="002E52DE">
        <w:rPr>
          <w:sz w:val="24"/>
          <w:szCs w:val="24"/>
        </w:rPr>
        <w:t>).</w:t>
      </w:r>
      <w:r w:rsidR="00395799">
        <w:rPr>
          <w:sz w:val="24"/>
          <w:szCs w:val="24"/>
        </w:rPr>
        <w:t xml:space="preserve"> </w:t>
      </w:r>
      <w:r w:rsidRPr="00324183">
        <w:rPr>
          <w:sz w:val="24"/>
          <w:szCs w:val="24"/>
        </w:rPr>
        <w:t>In addition, all contractor staff sign a pledge agreeing that all information provided by the respondent</w:t>
      </w:r>
      <w:r w:rsidR="00F35FDE">
        <w:rPr>
          <w:sz w:val="24"/>
          <w:szCs w:val="24"/>
        </w:rPr>
        <w:t>s</w:t>
      </w:r>
      <w:r w:rsidRPr="00324183">
        <w:rPr>
          <w:sz w:val="24"/>
          <w:szCs w:val="24"/>
        </w:rPr>
        <w:t xml:space="preserve"> will be accorded the highest degree of confidentiality allowable</w:t>
      </w:r>
      <w:r w:rsidR="004F63FA">
        <w:rPr>
          <w:sz w:val="24"/>
          <w:szCs w:val="24"/>
        </w:rPr>
        <w:t xml:space="preserve"> (</w:t>
      </w:r>
      <w:r w:rsidR="004F63FA" w:rsidRPr="002E52DE">
        <w:rPr>
          <w:sz w:val="24"/>
          <w:szCs w:val="24"/>
        </w:rPr>
        <w:t>Attachment</w:t>
      </w:r>
      <w:r w:rsidR="004F63FA" w:rsidRPr="004F63FA">
        <w:rPr>
          <w:b/>
          <w:sz w:val="24"/>
          <w:szCs w:val="24"/>
        </w:rPr>
        <w:t xml:space="preserve"> </w:t>
      </w:r>
      <w:r w:rsidR="00B879C7" w:rsidRPr="00B879C7">
        <w:rPr>
          <w:sz w:val="24"/>
          <w:szCs w:val="24"/>
        </w:rPr>
        <w:t>9</w:t>
      </w:r>
      <w:r w:rsidR="004F63FA">
        <w:rPr>
          <w:sz w:val="24"/>
          <w:szCs w:val="24"/>
        </w:rPr>
        <w:t>)</w:t>
      </w:r>
      <w:r w:rsidRPr="00324183">
        <w:rPr>
          <w:sz w:val="24"/>
          <w:szCs w:val="24"/>
        </w:rPr>
        <w:t>.  Subjects are informed of the measures taken to protect their confidentiality in the introductory letter</w:t>
      </w:r>
      <w:r w:rsidR="005305C8">
        <w:rPr>
          <w:sz w:val="24"/>
          <w:szCs w:val="24"/>
        </w:rPr>
        <w:t xml:space="preserve">.  Two </w:t>
      </w:r>
      <w:r w:rsidR="00454C04">
        <w:rPr>
          <w:sz w:val="24"/>
          <w:szCs w:val="24"/>
          <w:highlight w:val="yellow"/>
        </w:rPr>
        <w:t>phase III</w:t>
      </w:r>
      <w:r w:rsidR="00053236" w:rsidRPr="00324183">
        <w:t xml:space="preserve"> </w:t>
      </w:r>
      <w:r w:rsidR="005305C8">
        <w:rPr>
          <w:sz w:val="24"/>
          <w:szCs w:val="24"/>
        </w:rPr>
        <w:t xml:space="preserve">introductory letters are issued for applicators depending on whether they reside in Iowa </w:t>
      </w:r>
      <w:r w:rsidR="00B27484">
        <w:rPr>
          <w:sz w:val="24"/>
          <w:szCs w:val="24"/>
        </w:rPr>
        <w:t xml:space="preserve">(Attachment </w:t>
      </w:r>
      <w:r w:rsidR="005305C8">
        <w:rPr>
          <w:sz w:val="24"/>
          <w:szCs w:val="24"/>
        </w:rPr>
        <w:t xml:space="preserve">10A) or North Carolina (Attachment 10B).  </w:t>
      </w:r>
      <w:r w:rsidR="006A0533">
        <w:rPr>
          <w:sz w:val="24"/>
          <w:szCs w:val="24"/>
        </w:rPr>
        <w:t xml:space="preserve">A different version of the introductory letter has been developed for spouses of applicators who live in </w:t>
      </w:r>
      <w:smartTag w:uri="urn:schemas-microsoft-com:office:smarttags" w:element="State">
        <w:smartTag w:uri="urn:schemas-microsoft-com:office:smarttags" w:element="place">
          <w:r w:rsidR="006A0533">
            <w:rPr>
              <w:sz w:val="24"/>
              <w:szCs w:val="24"/>
            </w:rPr>
            <w:t>Iowa</w:t>
          </w:r>
        </w:smartTag>
      </w:smartTag>
      <w:r w:rsidR="006A0533">
        <w:rPr>
          <w:sz w:val="24"/>
          <w:szCs w:val="24"/>
        </w:rPr>
        <w:t xml:space="preserve"> (Attachment 10C).</w:t>
      </w:r>
      <w:r w:rsidR="006E5297">
        <w:rPr>
          <w:sz w:val="24"/>
          <w:szCs w:val="24"/>
        </w:rPr>
        <w:t xml:space="preserve">  All letters are sent out on </w:t>
      </w:r>
      <w:r w:rsidR="008240CC">
        <w:rPr>
          <w:sz w:val="24"/>
          <w:szCs w:val="24"/>
        </w:rPr>
        <w:t>North Carolina</w:t>
      </w:r>
      <w:r w:rsidR="006E5297">
        <w:rPr>
          <w:sz w:val="24"/>
          <w:szCs w:val="24"/>
        </w:rPr>
        <w:t xml:space="preserve"> or Iowa Field Station letterhead.</w:t>
      </w:r>
      <w:r w:rsidR="006A0533">
        <w:rPr>
          <w:sz w:val="24"/>
          <w:szCs w:val="24"/>
        </w:rPr>
        <w:t xml:space="preserve">  </w:t>
      </w:r>
      <w:r w:rsidR="005305C8">
        <w:rPr>
          <w:sz w:val="24"/>
          <w:szCs w:val="24"/>
        </w:rPr>
        <w:t xml:space="preserve">Additionally, respondents are informed again of measures taken to protect their confidentiality </w:t>
      </w:r>
      <w:r w:rsidRPr="00324183">
        <w:rPr>
          <w:sz w:val="24"/>
          <w:szCs w:val="24"/>
        </w:rPr>
        <w:t xml:space="preserve">prior to beginning the </w:t>
      </w:r>
      <w:r w:rsidR="00454C04">
        <w:rPr>
          <w:sz w:val="24"/>
          <w:szCs w:val="24"/>
          <w:highlight w:val="yellow"/>
        </w:rPr>
        <w:t>phase III</w:t>
      </w:r>
      <w:r w:rsidR="00053236" w:rsidRPr="00324183">
        <w:t xml:space="preserve"> </w:t>
      </w:r>
      <w:r w:rsidRPr="00324183">
        <w:rPr>
          <w:sz w:val="24"/>
          <w:szCs w:val="24"/>
        </w:rPr>
        <w:t>telephone interview.</w:t>
      </w:r>
      <w:r w:rsidR="00F06E61">
        <w:rPr>
          <w:sz w:val="24"/>
          <w:szCs w:val="24"/>
        </w:rPr>
        <w:t xml:space="preserve">  Since the questionnaires will be administered by telephone, informed consent will documented verbally (</w:t>
      </w:r>
      <w:r w:rsidR="00F06E61" w:rsidRPr="002E52DE">
        <w:rPr>
          <w:sz w:val="24"/>
          <w:szCs w:val="24"/>
        </w:rPr>
        <w:t>Attachment</w:t>
      </w:r>
      <w:r w:rsidR="005305C8">
        <w:rPr>
          <w:sz w:val="24"/>
          <w:szCs w:val="24"/>
        </w:rPr>
        <w:t xml:space="preserve"> 3</w:t>
      </w:r>
      <w:r w:rsidR="006A0533">
        <w:rPr>
          <w:sz w:val="24"/>
          <w:szCs w:val="24"/>
        </w:rPr>
        <w:t>A or 3B</w:t>
      </w:r>
      <w:r w:rsidR="00F06E61">
        <w:rPr>
          <w:sz w:val="24"/>
          <w:szCs w:val="24"/>
        </w:rPr>
        <w:t>).</w:t>
      </w:r>
      <w:r w:rsidR="00B27484">
        <w:rPr>
          <w:sz w:val="24"/>
          <w:szCs w:val="24"/>
        </w:rPr>
        <w:t xml:space="preserve">  An additional verbal consent will be administered for those respondents </w:t>
      </w:r>
      <w:r w:rsidR="00B27484">
        <w:rPr>
          <w:sz w:val="24"/>
          <w:szCs w:val="24"/>
        </w:rPr>
        <w:lastRenderedPageBreak/>
        <w:t xml:space="preserve">participating in the </w:t>
      </w:r>
      <w:proofErr w:type="spellStart"/>
      <w:r w:rsidR="00B27484">
        <w:rPr>
          <w:sz w:val="24"/>
          <w:szCs w:val="24"/>
        </w:rPr>
        <w:t>buccal</w:t>
      </w:r>
      <w:proofErr w:type="spellEnd"/>
      <w:r w:rsidR="00B27484">
        <w:rPr>
          <w:sz w:val="24"/>
          <w:szCs w:val="24"/>
        </w:rPr>
        <w:t xml:space="preserve"> cell collection</w:t>
      </w:r>
      <w:r w:rsidR="005305C8">
        <w:rPr>
          <w:sz w:val="24"/>
          <w:szCs w:val="24"/>
        </w:rPr>
        <w:t xml:space="preserve"> who reside in Iowa</w:t>
      </w:r>
      <w:r w:rsidR="00B27484">
        <w:rPr>
          <w:sz w:val="24"/>
          <w:szCs w:val="24"/>
        </w:rPr>
        <w:t xml:space="preserve"> (Attachment </w:t>
      </w:r>
      <w:r w:rsidR="005305C8">
        <w:rPr>
          <w:sz w:val="24"/>
          <w:szCs w:val="24"/>
        </w:rPr>
        <w:t>4A</w:t>
      </w:r>
      <w:r w:rsidR="00B27484">
        <w:rPr>
          <w:sz w:val="24"/>
          <w:szCs w:val="24"/>
        </w:rPr>
        <w:t>)</w:t>
      </w:r>
      <w:r w:rsidR="005305C8">
        <w:rPr>
          <w:sz w:val="24"/>
          <w:szCs w:val="24"/>
        </w:rPr>
        <w:t xml:space="preserve"> and those who reside in North Carolina (Attachment 4B)</w:t>
      </w:r>
      <w:r w:rsidR="00B27484">
        <w:rPr>
          <w:sz w:val="24"/>
          <w:szCs w:val="24"/>
        </w:rPr>
        <w:t>.</w:t>
      </w:r>
      <w:r w:rsidR="00053236">
        <w:rPr>
          <w:sz w:val="24"/>
          <w:szCs w:val="24"/>
        </w:rPr>
        <w:t xml:space="preserve">  </w:t>
      </w:r>
      <w:r w:rsidR="00053236" w:rsidRPr="00053236">
        <w:rPr>
          <w:sz w:val="24"/>
          <w:szCs w:val="24"/>
          <w:highlight w:val="yellow"/>
        </w:rPr>
        <w:t>Similarly, two differing BEEA introductory letters are issued for applicators depending on whether they reside in Iowa (Attachment 21A) or North Carolina (Attachment 21B).  During the BEEA telephone eligibility screener interview they are administered a verbal consent (Attachment 20A or 20B).  Lastly, at home visits an informed consent form will be administered either for one home visit (Attachment 22A or 22B) or for three home visits (Attachment 22C or 22D).</w:t>
      </w:r>
    </w:p>
    <w:p w:rsidR="00325CCF" w:rsidRPr="00324183" w:rsidRDefault="00325CCF" w:rsidP="00325CCF">
      <w:pPr>
        <w:spacing w:line="480" w:lineRule="auto"/>
        <w:ind w:firstLine="720"/>
        <w:rPr>
          <w:sz w:val="24"/>
          <w:szCs w:val="24"/>
        </w:rPr>
      </w:pPr>
      <w:proofErr w:type="spellStart"/>
      <w:r w:rsidRPr="0049714D">
        <w:rPr>
          <w:sz w:val="24"/>
          <w:szCs w:val="24"/>
          <w:highlight w:val="yellow"/>
        </w:rPr>
        <w:t>Buccal</w:t>
      </w:r>
      <w:proofErr w:type="spellEnd"/>
      <w:r w:rsidRPr="0049714D">
        <w:rPr>
          <w:sz w:val="24"/>
          <w:szCs w:val="24"/>
          <w:highlight w:val="yellow"/>
        </w:rPr>
        <w:t xml:space="preserve"> cell specimens collected in </w:t>
      </w:r>
      <w:r w:rsidR="003B3E45" w:rsidRPr="0049714D">
        <w:rPr>
          <w:sz w:val="24"/>
          <w:szCs w:val="24"/>
          <w:highlight w:val="yellow"/>
        </w:rPr>
        <w:t>phase</w:t>
      </w:r>
      <w:r w:rsidRPr="0049714D">
        <w:rPr>
          <w:sz w:val="24"/>
          <w:szCs w:val="24"/>
          <w:highlight w:val="yellow"/>
        </w:rPr>
        <w:t xml:space="preserve"> II (</w:t>
      </w:r>
      <w:r w:rsidR="00394D2E">
        <w:rPr>
          <w:sz w:val="24"/>
          <w:szCs w:val="24"/>
          <w:highlight w:val="yellow"/>
        </w:rPr>
        <w:t>1998</w:t>
      </w:r>
      <w:r w:rsidRPr="0049714D">
        <w:rPr>
          <w:sz w:val="24"/>
          <w:szCs w:val="24"/>
          <w:highlight w:val="yellow"/>
        </w:rPr>
        <w:t>-</w:t>
      </w:r>
      <w:r w:rsidR="00394D2E">
        <w:rPr>
          <w:sz w:val="24"/>
          <w:szCs w:val="24"/>
          <w:highlight w:val="yellow"/>
        </w:rPr>
        <w:t>2003</w:t>
      </w:r>
      <w:r w:rsidRPr="0049714D">
        <w:rPr>
          <w:sz w:val="24"/>
          <w:szCs w:val="24"/>
          <w:highlight w:val="yellow"/>
        </w:rPr>
        <w:t xml:space="preserve">) and </w:t>
      </w:r>
      <w:r w:rsidR="00053236" w:rsidRPr="0049714D">
        <w:rPr>
          <w:sz w:val="24"/>
          <w:szCs w:val="24"/>
          <w:highlight w:val="yellow"/>
        </w:rPr>
        <w:t>p</w:t>
      </w:r>
      <w:r w:rsidR="003B3E45" w:rsidRPr="0049714D">
        <w:rPr>
          <w:sz w:val="24"/>
          <w:szCs w:val="24"/>
          <w:highlight w:val="yellow"/>
        </w:rPr>
        <w:t>hase</w:t>
      </w:r>
      <w:r w:rsidRPr="0049714D">
        <w:rPr>
          <w:sz w:val="24"/>
          <w:szCs w:val="24"/>
          <w:highlight w:val="yellow"/>
        </w:rPr>
        <w:t xml:space="preserve"> </w:t>
      </w:r>
      <w:smartTag w:uri="urn:schemas-microsoft-com:office:smarttags" w:element="stockticker">
        <w:r w:rsidRPr="0049714D">
          <w:rPr>
            <w:sz w:val="24"/>
            <w:szCs w:val="24"/>
            <w:highlight w:val="yellow"/>
          </w:rPr>
          <w:t>III</w:t>
        </w:r>
      </w:smartTag>
      <w:r w:rsidRPr="0049714D">
        <w:rPr>
          <w:sz w:val="24"/>
          <w:szCs w:val="24"/>
          <w:highlight w:val="yellow"/>
        </w:rPr>
        <w:t xml:space="preserve"> </w:t>
      </w:r>
      <w:r w:rsidR="00053236" w:rsidRPr="0049714D">
        <w:rPr>
          <w:sz w:val="24"/>
          <w:szCs w:val="24"/>
          <w:highlight w:val="yellow"/>
        </w:rPr>
        <w:t>(</w:t>
      </w:r>
      <w:r w:rsidR="00394D2E">
        <w:rPr>
          <w:sz w:val="24"/>
          <w:szCs w:val="24"/>
          <w:highlight w:val="yellow"/>
        </w:rPr>
        <w:t>2003</w:t>
      </w:r>
      <w:r w:rsidR="00053236" w:rsidRPr="0049714D">
        <w:rPr>
          <w:sz w:val="24"/>
          <w:szCs w:val="24"/>
          <w:highlight w:val="yellow"/>
        </w:rPr>
        <w:t>-present)</w:t>
      </w:r>
      <w:r w:rsidR="00053236" w:rsidRPr="0049714D">
        <w:rPr>
          <w:highlight w:val="yellow"/>
        </w:rPr>
        <w:t xml:space="preserve"> </w:t>
      </w:r>
      <w:r w:rsidR="00053236" w:rsidRPr="0049714D">
        <w:rPr>
          <w:sz w:val="24"/>
          <w:szCs w:val="24"/>
          <w:highlight w:val="yellow"/>
        </w:rPr>
        <w:t>are</w:t>
      </w:r>
      <w:r w:rsidR="00053236" w:rsidRPr="0049714D">
        <w:rPr>
          <w:highlight w:val="yellow"/>
        </w:rPr>
        <w:t xml:space="preserve"> </w:t>
      </w:r>
      <w:r w:rsidRPr="0049714D">
        <w:rPr>
          <w:sz w:val="24"/>
          <w:szCs w:val="24"/>
          <w:highlight w:val="yellow"/>
        </w:rPr>
        <w:t xml:space="preserve">stored without personal identifiers, in a manner that will permit efficient retrieval and optimum stability for later use.  </w:t>
      </w:r>
      <w:r w:rsidR="00053236" w:rsidRPr="0049714D">
        <w:rPr>
          <w:sz w:val="24"/>
          <w:szCs w:val="24"/>
          <w:highlight w:val="yellow"/>
        </w:rPr>
        <w:t>BEEA blood and urine specimens will be handled in the same manner.</w:t>
      </w:r>
      <w:r w:rsidR="00053236" w:rsidRPr="00053236">
        <w:rPr>
          <w:sz w:val="24"/>
          <w:szCs w:val="24"/>
        </w:rPr>
        <w:t xml:space="preserve">  </w:t>
      </w:r>
      <w:r w:rsidRPr="00324183">
        <w:rPr>
          <w:sz w:val="24"/>
          <w:szCs w:val="24"/>
        </w:rPr>
        <w:t xml:space="preserve">Genetic data resulting from analysis of the </w:t>
      </w:r>
      <w:proofErr w:type="spellStart"/>
      <w:r w:rsidRPr="00324183">
        <w:rPr>
          <w:sz w:val="24"/>
          <w:szCs w:val="24"/>
        </w:rPr>
        <w:t>buccal</w:t>
      </w:r>
      <w:proofErr w:type="spellEnd"/>
      <w:r w:rsidRPr="00324183">
        <w:rPr>
          <w:sz w:val="24"/>
          <w:szCs w:val="24"/>
        </w:rPr>
        <w:t xml:space="preserve"> cells</w:t>
      </w:r>
      <w:r w:rsidR="00053236" w:rsidRPr="00053236">
        <w:rPr>
          <w:sz w:val="24"/>
          <w:szCs w:val="24"/>
          <w:highlight w:val="yellow"/>
        </w:rPr>
        <w:t>, blood, and urine</w:t>
      </w:r>
      <w:r w:rsidRPr="00324183">
        <w:rPr>
          <w:sz w:val="24"/>
          <w:szCs w:val="24"/>
        </w:rPr>
        <w:t xml:space="preserve"> will not be provided to the Field Stations.  The procedure for collecting the </w:t>
      </w:r>
      <w:proofErr w:type="spellStart"/>
      <w:r w:rsidRPr="00324183">
        <w:rPr>
          <w:sz w:val="24"/>
          <w:szCs w:val="24"/>
        </w:rPr>
        <w:t>buccal</w:t>
      </w:r>
      <w:proofErr w:type="spellEnd"/>
      <w:r w:rsidRPr="00324183">
        <w:rPr>
          <w:sz w:val="24"/>
          <w:szCs w:val="24"/>
        </w:rPr>
        <w:t xml:space="preserve"> cells involves the use of a commercial mouthwash in a manner compatible with normal use of the mouthwash.  This procedure causes little or no discomfort and has a minimal possibility of infection.  </w:t>
      </w:r>
      <w:r w:rsidR="00053236" w:rsidRPr="00053236">
        <w:rPr>
          <w:sz w:val="24"/>
          <w:szCs w:val="24"/>
          <w:highlight w:val="yellow"/>
        </w:rPr>
        <w:t xml:space="preserve">The blood collection procedures for BEEA component using </w:t>
      </w:r>
      <w:proofErr w:type="spellStart"/>
      <w:r w:rsidR="00053236" w:rsidRPr="00053236">
        <w:rPr>
          <w:sz w:val="24"/>
          <w:szCs w:val="24"/>
          <w:highlight w:val="yellow"/>
        </w:rPr>
        <w:t>venipuncture</w:t>
      </w:r>
      <w:proofErr w:type="spellEnd"/>
      <w:r w:rsidR="00053236" w:rsidRPr="00053236">
        <w:rPr>
          <w:sz w:val="24"/>
          <w:szCs w:val="24"/>
          <w:highlight w:val="yellow"/>
        </w:rPr>
        <w:t xml:space="preserve"> has minimal </w:t>
      </w:r>
      <w:r w:rsidR="00053236" w:rsidRPr="00053236">
        <w:rPr>
          <w:color w:val="000000"/>
          <w:sz w:val="24"/>
          <w:szCs w:val="24"/>
          <w:highlight w:val="yellow"/>
        </w:rPr>
        <w:t>physical risks such as the possibility of swelling or bruising, whereas t</w:t>
      </w:r>
      <w:r w:rsidR="00053236" w:rsidRPr="00053236">
        <w:rPr>
          <w:sz w:val="24"/>
          <w:szCs w:val="24"/>
          <w:highlight w:val="yellow"/>
        </w:rPr>
        <w:t>he urine collection procedures pose no risks.</w:t>
      </w:r>
      <w:r w:rsidR="00053236">
        <w:t xml:space="preserve">  </w:t>
      </w:r>
      <w:r w:rsidRPr="00324183">
        <w:rPr>
          <w:sz w:val="24"/>
          <w:szCs w:val="24"/>
        </w:rPr>
        <w:t xml:space="preserve">The risks associated with the genetic analysis of these samples are considered to be minimal, as the </w:t>
      </w:r>
      <w:proofErr w:type="gramStart"/>
      <w:r w:rsidRPr="00324183">
        <w:rPr>
          <w:sz w:val="24"/>
          <w:szCs w:val="24"/>
        </w:rPr>
        <w:t>analysis to be done within the AHS are</w:t>
      </w:r>
      <w:proofErr w:type="gramEnd"/>
      <w:r w:rsidRPr="00324183">
        <w:rPr>
          <w:sz w:val="24"/>
          <w:szCs w:val="24"/>
        </w:rPr>
        <w:t xml:space="preserve"> not of a sensitive nature.  Genetic analyses to be performed, address polymorphic normal genetic variants.  The risks of disclosure of the genetic information have been minimized through the records handling precautions taken and the removal of personal identifiers from both the interview instrument and the biologic specimens.</w:t>
      </w:r>
    </w:p>
    <w:p w:rsidR="00325CCF" w:rsidRPr="00324183" w:rsidRDefault="00843709" w:rsidP="003E4AF0">
      <w:pPr>
        <w:spacing w:line="480" w:lineRule="auto"/>
        <w:ind w:firstLine="720"/>
        <w:rPr>
          <w:sz w:val="24"/>
          <w:szCs w:val="24"/>
        </w:rPr>
      </w:pPr>
      <w:r>
        <w:rPr>
          <w:sz w:val="24"/>
          <w:szCs w:val="24"/>
        </w:rPr>
        <w:lastRenderedPageBreak/>
        <w:t>Personally identifiable information (</w:t>
      </w:r>
      <w:smartTag w:uri="urn:schemas-microsoft-com:office:smarttags" w:element="stockticker">
        <w:r>
          <w:rPr>
            <w:sz w:val="24"/>
            <w:szCs w:val="24"/>
          </w:rPr>
          <w:t>PII</w:t>
        </w:r>
      </w:smartTag>
      <w:r>
        <w:rPr>
          <w:sz w:val="24"/>
          <w:szCs w:val="24"/>
        </w:rPr>
        <w:t>), such as Social Security Numbers (</w:t>
      </w:r>
      <w:smartTag w:uri="urn:schemas-microsoft-com:office:smarttags" w:element="stockticker">
        <w:r>
          <w:rPr>
            <w:sz w:val="24"/>
            <w:szCs w:val="24"/>
          </w:rPr>
          <w:t>SSN</w:t>
        </w:r>
      </w:smartTag>
      <w:r>
        <w:rPr>
          <w:sz w:val="24"/>
          <w:szCs w:val="24"/>
        </w:rPr>
        <w:t xml:space="preserve">) </w:t>
      </w:r>
      <w:proofErr w:type="gramStart"/>
      <w:r>
        <w:rPr>
          <w:sz w:val="24"/>
          <w:szCs w:val="24"/>
        </w:rPr>
        <w:t>are</w:t>
      </w:r>
      <w:proofErr w:type="gramEnd"/>
      <w:r>
        <w:rPr>
          <w:sz w:val="24"/>
          <w:szCs w:val="24"/>
        </w:rPr>
        <w:t xml:space="preserve"> being collected to provide tracing capabilities. </w:t>
      </w:r>
      <w:r w:rsidR="00325CCF" w:rsidRPr="00324183">
        <w:rPr>
          <w:sz w:val="24"/>
          <w:szCs w:val="24"/>
        </w:rPr>
        <w:t>Additional procedures to pro</w:t>
      </w:r>
      <w:r w:rsidR="005305C8">
        <w:rPr>
          <w:sz w:val="24"/>
          <w:szCs w:val="24"/>
        </w:rPr>
        <w:t>tect</w:t>
      </w:r>
      <w:r w:rsidR="00325CCF" w:rsidRPr="00324183">
        <w:rPr>
          <w:sz w:val="24"/>
          <w:szCs w:val="24"/>
        </w:rPr>
        <w:t xml:space="preserve"> security </w:t>
      </w:r>
      <w:r>
        <w:rPr>
          <w:sz w:val="24"/>
          <w:szCs w:val="24"/>
        </w:rPr>
        <w:t xml:space="preserve">for </w:t>
      </w:r>
      <w:smartTag w:uri="urn:schemas-microsoft-com:office:smarttags" w:element="stockticker">
        <w:r>
          <w:rPr>
            <w:sz w:val="24"/>
            <w:szCs w:val="24"/>
          </w:rPr>
          <w:t>PII</w:t>
        </w:r>
      </w:smartTag>
      <w:r>
        <w:rPr>
          <w:sz w:val="24"/>
          <w:szCs w:val="24"/>
        </w:rPr>
        <w:t xml:space="preserve"> </w:t>
      </w:r>
      <w:r w:rsidR="00325CCF" w:rsidRPr="00324183">
        <w:rPr>
          <w:sz w:val="24"/>
          <w:szCs w:val="24"/>
        </w:rPr>
        <w:t>include:</w:t>
      </w:r>
    </w:p>
    <w:p w:rsidR="00D9488A" w:rsidRDefault="00325CCF" w:rsidP="00D9488A">
      <w:pPr>
        <w:numPr>
          <w:ilvl w:val="0"/>
          <w:numId w:val="11"/>
        </w:numPr>
        <w:tabs>
          <w:tab w:val="clear" w:pos="720"/>
        </w:tabs>
        <w:spacing w:line="480" w:lineRule="auto"/>
        <w:ind w:left="1440" w:hanging="720"/>
      </w:pPr>
      <w:r w:rsidRPr="00324183">
        <w:rPr>
          <w:sz w:val="24"/>
          <w:szCs w:val="24"/>
        </w:rPr>
        <w:t xml:space="preserve">All study subjects are assigned an I.D. number at the time of the study enrollment.  Personal identifier data are kept by the Field Stations separate from the questionnaire data, which are held at the </w:t>
      </w:r>
      <w:smartTag w:uri="urn:schemas-microsoft-com:office:smarttags" w:element="place">
        <w:smartTag w:uri="urn:schemas-microsoft-com:office:smarttags" w:element="PlaceName">
          <w:r w:rsidRPr="00324183">
            <w:rPr>
              <w:sz w:val="24"/>
              <w:szCs w:val="24"/>
            </w:rPr>
            <w:t>Coordinating</w:t>
          </w:r>
        </w:smartTag>
        <w:r w:rsidRPr="00324183">
          <w:rPr>
            <w:sz w:val="24"/>
            <w:szCs w:val="24"/>
          </w:rPr>
          <w:t xml:space="preserve"> </w:t>
        </w:r>
        <w:smartTag w:uri="urn:schemas-microsoft-com:office:smarttags" w:element="PlaceType">
          <w:r w:rsidRPr="00324183">
            <w:rPr>
              <w:sz w:val="24"/>
              <w:szCs w:val="24"/>
            </w:rPr>
            <w:t>Center</w:t>
          </w:r>
        </w:smartTag>
      </w:smartTag>
      <w:r w:rsidRPr="00324183">
        <w:rPr>
          <w:sz w:val="24"/>
          <w:szCs w:val="24"/>
        </w:rPr>
        <w:t xml:space="preserve">.  The I.D. number, not the participant name, is used to track participant activities throughout most </w:t>
      </w:r>
      <w:r w:rsidR="003B3E45">
        <w:rPr>
          <w:sz w:val="24"/>
          <w:szCs w:val="24"/>
        </w:rPr>
        <w:t>phase</w:t>
      </w:r>
      <w:r w:rsidRPr="00324183">
        <w:rPr>
          <w:sz w:val="24"/>
          <w:szCs w:val="24"/>
        </w:rPr>
        <w:t>s of the study.</w:t>
      </w:r>
      <w:r w:rsidR="005414A8">
        <w:rPr>
          <w:sz w:val="24"/>
          <w:szCs w:val="24"/>
        </w:rPr>
        <w:t xml:space="preserve">  </w:t>
      </w:r>
      <w:r w:rsidR="006A0606">
        <w:rPr>
          <w:sz w:val="24"/>
          <w:szCs w:val="24"/>
        </w:rPr>
        <w:t xml:space="preserve">Verbal permissions is obtained from the </w:t>
      </w:r>
      <w:r w:rsidR="00D9488A" w:rsidRPr="00D9488A">
        <w:rPr>
          <w:sz w:val="24"/>
          <w:szCs w:val="24"/>
          <w:highlight w:val="yellow"/>
        </w:rPr>
        <w:t>phase III CATI</w:t>
      </w:r>
      <w:r w:rsidR="00D9488A">
        <w:t xml:space="preserve"> </w:t>
      </w:r>
      <w:r w:rsidR="006A0606">
        <w:rPr>
          <w:sz w:val="24"/>
          <w:szCs w:val="24"/>
        </w:rPr>
        <w:t>participants after they have been read a c</w:t>
      </w:r>
      <w:r w:rsidR="005414A8">
        <w:rPr>
          <w:sz w:val="24"/>
          <w:szCs w:val="24"/>
        </w:rPr>
        <w:t xml:space="preserve">onsent form that states, “The information you provide will be kept confidential, and will not be disclosed to anyone but the researchers conducting this study, except as otherwise required by law.”  (Attachment </w:t>
      </w:r>
      <w:r w:rsidR="00840BBC">
        <w:rPr>
          <w:sz w:val="24"/>
          <w:szCs w:val="24"/>
        </w:rPr>
        <w:t>3</w:t>
      </w:r>
      <w:r w:rsidR="006A0533">
        <w:rPr>
          <w:sz w:val="24"/>
          <w:szCs w:val="24"/>
        </w:rPr>
        <w:t>A or 3B</w:t>
      </w:r>
      <w:r w:rsidR="005414A8">
        <w:rPr>
          <w:sz w:val="24"/>
          <w:szCs w:val="24"/>
        </w:rPr>
        <w:t>)</w:t>
      </w:r>
      <w:r w:rsidR="00D9488A">
        <w:rPr>
          <w:sz w:val="24"/>
          <w:szCs w:val="24"/>
        </w:rPr>
        <w:t xml:space="preserve">  </w:t>
      </w:r>
      <w:r w:rsidR="00D9488A" w:rsidRPr="00D9488A">
        <w:rPr>
          <w:sz w:val="24"/>
          <w:szCs w:val="24"/>
          <w:highlight w:val="yellow"/>
        </w:rPr>
        <w:t>Verbal permission will also obtained for the BEEA CATI screener (Attachment 20A or 20B)</w:t>
      </w:r>
      <w:proofErr w:type="gramStart"/>
      <w:r w:rsidR="00D9488A" w:rsidRPr="00D9488A">
        <w:rPr>
          <w:sz w:val="24"/>
          <w:szCs w:val="24"/>
          <w:highlight w:val="yellow"/>
        </w:rPr>
        <w:t>,</w:t>
      </w:r>
      <w:proofErr w:type="gramEnd"/>
      <w:r w:rsidR="00D9488A" w:rsidRPr="00D9488A">
        <w:rPr>
          <w:sz w:val="24"/>
          <w:szCs w:val="24"/>
          <w:highlight w:val="yellow"/>
        </w:rPr>
        <w:t xml:space="preserve"> whereas written consent, as indicated by a signed informed consent form, is required at the home visit prior to administration of the CAPI and collection of blood and urine specimens (Attachments 22A-22D).</w:t>
      </w:r>
    </w:p>
    <w:p w:rsidR="00D71638" w:rsidRPr="00D71638" w:rsidRDefault="00D71638" w:rsidP="00B27484">
      <w:pPr>
        <w:numPr>
          <w:ilvl w:val="0"/>
          <w:numId w:val="11"/>
        </w:numPr>
        <w:tabs>
          <w:tab w:val="clear" w:pos="720"/>
        </w:tabs>
        <w:spacing w:line="480" w:lineRule="auto"/>
        <w:ind w:left="1440" w:hanging="720"/>
        <w:rPr>
          <w:sz w:val="24"/>
          <w:szCs w:val="24"/>
        </w:rPr>
      </w:pPr>
      <w:r w:rsidRPr="00D71638">
        <w:rPr>
          <w:sz w:val="24"/>
          <w:szCs w:val="24"/>
          <w:highlight w:val="yellow"/>
        </w:rPr>
        <w:t xml:space="preserve">BEEA Field laptop security configurations will be in compliance with major standards and industry best practices, including </w:t>
      </w:r>
      <w:r w:rsidRPr="00D71638">
        <w:rPr>
          <w:color w:val="000000"/>
          <w:sz w:val="24"/>
          <w:szCs w:val="24"/>
          <w:highlight w:val="yellow"/>
        </w:rPr>
        <w:t>Federal Desktop Core Configuration</w:t>
      </w:r>
      <w:r w:rsidR="002E3ADD">
        <w:rPr>
          <w:color w:val="000000"/>
          <w:sz w:val="24"/>
          <w:szCs w:val="24"/>
          <w:highlight w:val="yellow"/>
        </w:rPr>
        <w:t xml:space="preserve"> </w:t>
      </w:r>
      <w:r w:rsidRPr="00D71638">
        <w:rPr>
          <w:color w:val="000000"/>
          <w:sz w:val="24"/>
          <w:szCs w:val="24"/>
          <w:highlight w:val="yellow"/>
        </w:rPr>
        <w:t>(FDCC) and Whole Disk Encryption</w:t>
      </w:r>
      <w:r w:rsidR="002E3ADD">
        <w:rPr>
          <w:color w:val="000000"/>
          <w:sz w:val="24"/>
          <w:szCs w:val="24"/>
          <w:highlight w:val="yellow"/>
        </w:rPr>
        <w:t xml:space="preserve"> </w:t>
      </w:r>
      <w:r w:rsidRPr="00D71638">
        <w:rPr>
          <w:color w:val="000000"/>
          <w:sz w:val="24"/>
          <w:szCs w:val="24"/>
          <w:highlight w:val="yellow"/>
        </w:rPr>
        <w:t>(WDE</w:t>
      </w:r>
      <w:proofErr w:type="gramStart"/>
      <w:r w:rsidRPr="00D71638">
        <w:rPr>
          <w:color w:val="000000"/>
          <w:sz w:val="24"/>
          <w:szCs w:val="24"/>
          <w:highlight w:val="yellow"/>
        </w:rPr>
        <w:t>) .</w:t>
      </w:r>
      <w:proofErr w:type="gramEnd"/>
      <w:r w:rsidRPr="00D71638">
        <w:rPr>
          <w:color w:val="000000"/>
          <w:sz w:val="24"/>
          <w:szCs w:val="24"/>
          <w:highlight w:val="yellow"/>
        </w:rPr>
        <w:t xml:space="preserve">  Field staff using field laptop computers will have individual Windows accounts with strong passwords which prevent unauthorized access to the laptop in the event it is lost or stolen. Regular changing of the passwords also will be part of this security standard.</w:t>
      </w:r>
    </w:p>
    <w:p w:rsidR="00841670" w:rsidRDefault="00325CCF" w:rsidP="00B27484">
      <w:pPr>
        <w:numPr>
          <w:ilvl w:val="0"/>
          <w:numId w:val="11"/>
        </w:numPr>
        <w:tabs>
          <w:tab w:val="clear" w:pos="720"/>
        </w:tabs>
        <w:spacing w:line="480" w:lineRule="auto"/>
        <w:ind w:left="1440" w:hanging="720"/>
        <w:rPr>
          <w:sz w:val="24"/>
          <w:szCs w:val="24"/>
        </w:rPr>
      </w:pPr>
      <w:r w:rsidRPr="00324183">
        <w:rPr>
          <w:sz w:val="24"/>
          <w:szCs w:val="24"/>
        </w:rPr>
        <w:lastRenderedPageBreak/>
        <w:t>The computer data files with identifier information will be available to only a limited number Coordinating Center staff</w:t>
      </w:r>
      <w:r w:rsidR="008A2C84">
        <w:rPr>
          <w:sz w:val="24"/>
          <w:szCs w:val="24"/>
        </w:rPr>
        <w:t xml:space="preserve"> for a limited time</w:t>
      </w:r>
      <w:r w:rsidRPr="00324183">
        <w:rPr>
          <w:sz w:val="24"/>
          <w:szCs w:val="24"/>
        </w:rPr>
        <w:t xml:space="preserve">.  These data will be handled </w:t>
      </w:r>
      <w:r w:rsidR="00841670" w:rsidRPr="00324183">
        <w:rPr>
          <w:sz w:val="24"/>
          <w:szCs w:val="24"/>
        </w:rPr>
        <w:t>Privacy Act System</w:t>
      </w:r>
      <w:r w:rsidR="002E37E4">
        <w:rPr>
          <w:sz w:val="24"/>
          <w:szCs w:val="24"/>
        </w:rPr>
        <w:t xml:space="preserve"> of Record Notice, </w:t>
      </w:r>
      <w:r w:rsidR="00841670" w:rsidRPr="00324183">
        <w:rPr>
          <w:sz w:val="24"/>
          <w:szCs w:val="24"/>
        </w:rPr>
        <w:t>09-25-0</w:t>
      </w:r>
      <w:r w:rsidR="00841670">
        <w:rPr>
          <w:sz w:val="24"/>
          <w:szCs w:val="24"/>
        </w:rPr>
        <w:t>200</w:t>
      </w:r>
      <w:r w:rsidR="00841670" w:rsidRPr="00324183">
        <w:rPr>
          <w:sz w:val="24"/>
          <w:szCs w:val="24"/>
        </w:rPr>
        <w:t xml:space="preserve">, Clinical Research: Environmental Epidemiologic Studies in the Division of Cancer Epidemiology and Genetics, </w:t>
      </w:r>
      <w:smartTag w:uri="urn:schemas-microsoft-com:office:smarttags" w:element="stockticker">
        <w:r w:rsidR="00841670" w:rsidRPr="00324183">
          <w:rPr>
            <w:sz w:val="24"/>
            <w:szCs w:val="24"/>
          </w:rPr>
          <w:t>HHS</w:t>
        </w:r>
      </w:smartTag>
      <w:r w:rsidR="00841670" w:rsidRPr="00324183">
        <w:rPr>
          <w:sz w:val="24"/>
          <w:szCs w:val="24"/>
        </w:rPr>
        <w:t>/NIH/</w:t>
      </w:r>
      <w:smartTag w:uri="urn:schemas-microsoft-com:office:smarttags" w:element="stockticker">
        <w:r w:rsidR="00841670" w:rsidRPr="00324183">
          <w:rPr>
            <w:sz w:val="24"/>
            <w:szCs w:val="24"/>
          </w:rPr>
          <w:t>NCI</w:t>
        </w:r>
      </w:smartTag>
      <w:r w:rsidR="005305C8">
        <w:rPr>
          <w:sz w:val="24"/>
          <w:szCs w:val="24"/>
        </w:rPr>
        <w:t xml:space="preserve"> (Attachment 8)</w:t>
      </w:r>
      <w:r w:rsidR="00DF15BC">
        <w:rPr>
          <w:sz w:val="24"/>
          <w:szCs w:val="24"/>
        </w:rPr>
        <w:t>.</w:t>
      </w:r>
      <w:r w:rsidR="002E37E4">
        <w:rPr>
          <w:sz w:val="24"/>
          <w:szCs w:val="24"/>
        </w:rPr>
        <w:t xml:space="preserve"> </w:t>
      </w:r>
    </w:p>
    <w:p w:rsidR="00325CCF" w:rsidRPr="00324183" w:rsidRDefault="00325CCF" w:rsidP="00B27484">
      <w:pPr>
        <w:numPr>
          <w:ilvl w:val="0"/>
          <w:numId w:val="11"/>
        </w:numPr>
        <w:tabs>
          <w:tab w:val="clear" w:pos="720"/>
        </w:tabs>
        <w:spacing w:line="480" w:lineRule="auto"/>
        <w:ind w:left="1440" w:hanging="720"/>
        <w:rPr>
          <w:sz w:val="24"/>
          <w:szCs w:val="24"/>
        </w:rPr>
      </w:pPr>
      <w:r w:rsidRPr="00324183">
        <w:rPr>
          <w:sz w:val="24"/>
          <w:szCs w:val="24"/>
        </w:rPr>
        <w:t xml:space="preserve">Previously collected hard copies of questionnaires that contain any personal information (primarily the female/family health questionnaires and selected follow-up questionnaires) are stored in locked rooms at the </w:t>
      </w:r>
      <w:smartTag w:uri="urn:schemas-microsoft-com:office:smarttags" w:element="place">
        <w:smartTag w:uri="urn:schemas-microsoft-com:office:smarttags" w:element="PlaceName">
          <w:r w:rsidRPr="00324183">
            <w:rPr>
              <w:sz w:val="24"/>
              <w:szCs w:val="24"/>
            </w:rPr>
            <w:t>Coordinating</w:t>
          </w:r>
        </w:smartTag>
        <w:r w:rsidRPr="00324183">
          <w:rPr>
            <w:sz w:val="24"/>
            <w:szCs w:val="24"/>
          </w:rPr>
          <w:t xml:space="preserve"> </w:t>
        </w:r>
        <w:smartTag w:uri="urn:schemas-microsoft-com:office:smarttags" w:element="PlaceType">
          <w:r w:rsidRPr="00324183">
            <w:rPr>
              <w:sz w:val="24"/>
              <w:szCs w:val="24"/>
            </w:rPr>
            <w:t>Center</w:t>
          </w:r>
        </w:smartTag>
      </w:smartTag>
      <w:r w:rsidRPr="00324183">
        <w:rPr>
          <w:sz w:val="24"/>
          <w:szCs w:val="24"/>
        </w:rPr>
        <w:t>.  All personnel involved with the project have signed confidentiality agreements</w:t>
      </w:r>
      <w:r w:rsidR="004F63FA">
        <w:rPr>
          <w:sz w:val="24"/>
          <w:szCs w:val="24"/>
        </w:rPr>
        <w:t xml:space="preserve"> (</w:t>
      </w:r>
      <w:r w:rsidR="004F63FA" w:rsidRPr="00F307C7">
        <w:rPr>
          <w:sz w:val="24"/>
          <w:szCs w:val="24"/>
        </w:rPr>
        <w:t xml:space="preserve">Attachment </w:t>
      </w:r>
      <w:r w:rsidR="005305C8">
        <w:rPr>
          <w:sz w:val="24"/>
          <w:szCs w:val="24"/>
        </w:rPr>
        <w:t>9</w:t>
      </w:r>
      <w:r w:rsidR="004F63FA">
        <w:rPr>
          <w:sz w:val="24"/>
          <w:szCs w:val="24"/>
        </w:rPr>
        <w:t>)</w:t>
      </w:r>
      <w:r w:rsidRPr="00324183">
        <w:rPr>
          <w:sz w:val="24"/>
          <w:szCs w:val="24"/>
        </w:rPr>
        <w:t>.  A Certificate of Confidentiality was obtained prior to onset of data collection, and has been renewed through 20</w:t>
      </w:r>
      <w:r w:rsidR="009F1719">
        <w:rPr>
          <w:sz w:val="24"/>
          <w:szCs w:val="24"/>
        </w:rPr>
        <w:t>11</w:t>
      </w:r>
      <w:r w:rsidR="005305C8">
        <w:rPr>
          <w:sz w:val="24"/>
          <w:szCs w:val="24"/>
        </w:rPr>
        <w:t xml:space="preserve"> (Attachment 7)</w:t>
      </w:r>
      <w:r w:rsidRPr="00324183">
        <w:rPr>
          <w:sz w:val="24"/>
          <w:szCs w:val="24"/>
        </w:rPr>
        <w:t>.</w:t>
      </w:r>
    </w:p>
    <w:p w:rsidR="00325CCF" w:rsidRPr="00324183" w:rsidRDefault="00325CCF" w:rsidP="00B27484">
      <w:pPr>
        <w:numPr>
          <w:ilvl w:val="0"/>
          <w:numId w:val="11"/>
        </w:numPr>
        <w:tabs>
          <w:tab w:val="clear" w:pos="720"/>
        </w:tabs>
        <w:spacing w:line="480" w:lineRule="auto"/>
        <w:ind w:left="1440" w:hanging="720"/>
        <w:rPr>
          <w:sz w:val="24"/>
          <w:szCs w:val="24"/>
        </w:rPr>
      </w:pPr>
      <w:r w:rsidRPr="00324183">
        <w:rPr>
          <w:sz w:val="24"/>
          <w:szCs w:val="24"/>
        </w:rPr>
        <w:t xml:space="preserve">After the data are analyzed, personal identifiers will be kept by the </w:t>
      </w:r>
      <w:smartTag w:uri="urn:schemas-microsoft-com:office:smarttags" w:element="State">
        <w:smartTag w:uri="urn:schemas-microsoft-com:office:smarttags" w:element="place">
          <w:r w:rsidR="008A2C84">
            <w:rPr>
              <w:sz w:val="24"/>
              <w:szCs w:val="24"/>
            </w:rPr>
            <w:t>Iowa</w:t>
          </w:r>
        </w:smartTag>
      </w:smartTag>
      <w:r w:rsidR="008A2C84">
        <w:rPr>
          <w:sz w:val="24"/>
          <w:szCs w:val="24"/>
        </w:rPr>
        <w:t xml:space="preserve"> and North Carolina Field Stations</w:t>
      </w:r>
      <w:r w:rsidRPr="00324183">
        <w:rPr>
          <w:sz w:val="24"/>
          <w:szCs w:val="24"/>
        </w:rPr>
        <w:t xml:space="preserve"> if another </w:t>
      </w:r>
      <w:r w:rsidR="003B3E45">
        <w:rPr>
          <w:sz w:val="24"/>
          <w:szCs w:val="24"/>
        </w:rPr>
        <w:t>phase</w:t>
      </w:r>
      <w:r w:rsidRPr="00324183">
        <w:rPr>
          <w:sz w:val="24"/>
          <w:szCs w:val="24"/>
        </w:rPr>
        <w:t xml:space="preserve"> of the study is undertaken, otherwise the data will be destroyed.  At the completion of the study, all personal identifiers will be removed from the data.</w:t>
      </w:r>
    </w:p>
    <w:p w:rsidR="00325CCF" w:rsidRPr="005305C8" w:rsidRDefault="00325CCF" w:rsidP="00B27484">
      <w:pPr>
        <w:numPr>
          <w:ilvl w:val="0"/>
          <w:numId w:val="11"/>
        </w:numPr>
        <w:tabs>
          <w:tab w:val="clear" w:pos="720"/>
        </w:tabs>
        <w:spacing w:line="480" w:lineRule="auto"/>
        <w:ind w:left="1440" w:hanging="720"/>
        <w:rPr>
          <w:sz w:val="24"/>
          <w:szCs w:val="24"/>
        </w:rPr>
      </w:pPr>
      <w:r w:rsidRPr="00324183">
        <w:rPr>
          <w:sz w:val="24"/>
          <w:szCs w:val="24"/>
        </w:rPr>
        <w:t xml:space="preserve">All collaborators allowed access to </w:t>
      </w:r>
      <w:smartTag w:uri="urn:schemas-microsoft-com:office:smarttags" w:element="stockticker">
        <w:r w:rsidR="00843709">
          <w:rPr>
            <w:sz w:val="24"/>
            <w:szCs w:val="24"/>
          </w:rPr>
          <w:t>PII</w:t>
        </w:r>
      </w:smartTag>
      <w:r w:rsidR="00843709">
        <w:rPr>
          <w:sz w:val="24"/>
          <w:szCs w:val="24"/>
        </w:rPr>
        <w:t>’s</w:t>
      </w:r>
      <w:r w:rsidRPr="00324183">
        <w:rPr>
          <w:sz w:val="24"/>
          <w:szCs w:val="24"/>
        </w:rPr>
        <w:t xml:space="preserve"> for other studies are required to sign a confidentiality agreement </w:t>
      </w:r>
      <w:r w:rsidR="004F63FA">
        <w:rPr>
          <w:sz w:val="24"/>
          <w:szCs w:val="24"/>
        </w:rPr>
        <w:t>(</w:t>
      </w:r>
      <w:r w:rsidR="004F63FA" w:rsidRPr="00F307C7">
        <w:rPr>
          <w:sz w:val="24"/>
          <w:szCs w:val="24"/>
        </w:rPr>
        <w:t xml:space="preserve">Attachment </w:t>
      </w:r>
      <w:r w:rsidR="005305C8">
        <w:rPr>
          <w:sz w:val="24"/>
          <w:szCs w:val="24"/>
        </w:rPr>
        <w:t>11</w:t>
      </w:r>
      <w:r w:rsidR="004F63FA">
        <w:rPr>
          <w:sz w:val="24"/>
          <w:szCs w:val="24"/>
        </w:rPr>
        <w:t xml:space="preserve">) </w:t>
      </w:r>
      <w:r w:rsidRPr="00324183">
        <w:rPr>
          <w:sz w:val="24"/>
          <w:szCs w:val="24"/>
        </w:rPr>
        <w:t xml:space="preserve">indicating that data and/or </w:t>
      </w:r>
      <w:smartTag w:uri="urn:schemas-microsoft-com:office:smarttags" w:element="stockticker">
        <w:r w:rsidR="00843709">
          <w:rPr>
            <w:sz w:val="24"/>
            <w:szCs w:val="24"/>
          </w:rPr>
          <w:t>PII</w:t>
        </w:r>
      </w:smartTag>
      <w:r w:rsidRPr="00324183">
        <w:rPr>
          <w:sz w:val="24"/>
          <w:szCs w:val="24"/>
        </w:rPr>
        <w:t xml:space="preserve"> will not </w:t>
      </w:r>
      <w:r w:rsidRPr="005305C8">
        <w:rPr>
          <w:sz w:val="24"/>
          <w:szCs w:val="24"/>
        </w:rPr>
        <w:t>be shared with individuals not covered by the confidentially agreements.</w:t>
      </w:r>
    </w:p>
    <w:p w:rsidR="00F307C7" w:rsidRPr="005305C8" w:rsidRDefault="00F307C7" w:rsidP="00F307C7">
      <w:pPr>
        <w:spacing w:line="480" w:lineRule="auto"/>
        <w:ind w:firstLine="720"/>
        <w:rPr>
          <w:sz w:val="24"/>
          <w:szCs w:val="24"/>
        </w:rPr>
      </w:pPr>
      <w:r w:rsidRPr="005305C8">
        <w:rPr>
          <w:sz w:val="24"/>
          <w:szCs w:val="24"/>
        </w:rPr>
        <w:t xml:space="preserve">Extensive safeguards are in place to ensure the confidentiality of each subject is protected.  Each subject is assigned a six-digit number; these IDs are used for any references to subjects on an individual basis.  Names and other identifying information are kept in separate databases maintained by the Field Stations.  These data files are joined only for performing linkages to the mortality and cancer incidence databases.  Contact of subjects occurs only </w:t>
      </w:r>
      <w:r w:rsidRPr="005305C8">
        <w:rPr>
          <w:sz w:val="24"/>
          <w:szCs w:val="24"/>
        </w:rPr>
        <w:lastRenderedPageBreak/>
        <w:t xml:space="preserve">through the Field Stations. Several layers of passwords exist to ensure unauthorized access to the electronically stored data is not permitted.  Hard copies of questionnaires from </w:t>
      </w:r>
      <w:r w:rsidR="005273CD" w:rsidRPr="005305C8">
        <w:rPr>
          <w:sz w:val="24"/>
          <w:szCs w:val="24"/>
        </w:rPr>
        <w:t>p</w:t>
      </w:r>
      <w:r w:rsidRPr="005305C8">
        <w:rPr>
          <w:sz w:val="24"/>
          <w:szCs w:val="24"/>
        </w:rPr>
        <w:t xml:space="preserve">hase I that contain any personal information (primarily the female/family health questionnaires and selected follow-up questionnaires) are stored in locked rooms at the </w:t>
      </w:r>
      <w:smartTag w:uri="urn:schemas-microsoft-com:office:smarttags" w:element="place">
        <w:smartTag w:uri="urn:schemas-microsoft-com:office:smarttags" w:element="PlaceName">
          <w:r w:rsidRPr="005305C8">
            <w:rPr>
              <w:sz w:val="24"/>
              <w:szCs w:val="24"/>
            </w:rPr>
            <w:t>Coordinating</w:t>
          </w:r>
        </w:smartTag>
        <w:r w:rsidRPr="005305C8">
          <w:rPr>
            <w:sz w:val="24"/>
            <w:szCs w:val="24"/>
          </w:rPr>
          <w:t xml:space="preserve"> </w:t>
        </w:r>
        <w:smartTag w:uri="urn:schemas-microsoft-com:office:smarttags" w:element="PlaceType">
          <w:r w:rsidRPr="005305C8">
            <w:rPr>
              <w:sz w:val="24"/>
              <w:szCs w:val="24"/>
            </w:rPr>
            <w:t>Center</w:t>
          </w:r>
        </w:smartTag>
      </w:smartTag>
      <w:r w:rsidRPr="005305C8">
        <w:rPr>
          <w:sz w:val="24"/>
          <w:szCs w:val="24"/>
        </w:rPr>
        <w:t xml:space="preserve">.  All personnel involved with the project have signed confidentiality agreements. </w:t>
      </w:r>
    </w:p>
    <w:p w:rsidR="00F307C7" w:rsidRPr="005305C8" w:rsidRDefault="00F307C7" w:rsidP="00C617D9">
      <w:pPr>
        <w:spacing w:line="480" w:lineRule="auto"/>
        <w:ind w:firstLine="720"/>
        <w:rPr>
          <w:sz w:val="24"/>
          <w:szCs w:val="24"/>
        </w:rPr>
      </w:pPr>
      <w:r w:rsidRPr="005305C8">
        <w:rPr>
          <w:sz w:val="24"/>
          <w:szCs w:val="24"/>
        </w:rPr>
        <w:t>Since the last IRB approval no participants have elected to withdraw from the Agricultural Health Study.  Such requests are honored without question.  There has been no indication of personal harm or injury to any of the participants in the study.  Usually the request to discontinue participation is made due to a participant leaving agricultural employment and losing interest in participating in the study.</w:t>
      </w:r>
    </w:p>
    <w:p w:rsidR="00F307C7" w:rsidRPr="005305C8" w:rsidRDefault="00325CCF" w:rsidP="00A53976">
      <w:pPr>
        <w:pStyle w:val="BodyText2"/>
        <w:ind w:firstLine="720"/>
        <w:rPr>
          <w:sz w:val="24"/>
          <w:szCs w:val="24"/>
        </w:rPr>
      </w:pPr>
      <w:r w:rsidRPr="005305C8">
        <w:rPr>
          <w:sz w:val="24"/>
          <w:szCs w:val="24"/>
        </w:rPr>
        <w:t xml:space="preserve">The original concept for the AHS was approved by the Board of Scientific Counselors of the Division of Cancer Etiology in March 1992.  The questionnaires from which the follow-up questionnaires were developed were approved by the Epidemiology and Biostatistics Program for Technical Evaluation of Questionnaires (TEQ) on </w:t>
      </w:r>
      <w:smartTag w:uri="urn:schemas-microsoft-com:office:smarttags" w:element="date">
        <w:smartTagPr>
          <w:attr w:name="Year" w:val="1992"/>
          <w:attr w:name="Day" w:val="14"/>
          <w:attr w:name="Month" w:val="1"/>
        </w:smartTagPr>
        <w:r w:rsidRPr="005305C8">
          <w:rPr>
            <w:sz w:val="24"/>
            <w:szCs w:val="24"/>
          </w:rPr>
          <w:t>January 14, 1992</w:t>
        </w:r>
      </w:smartTag>
      <w:r w:rsidRPr="005305C8">
        <w:rPr>
          <w:sz w:val="24"/>
          <w:szCs w:val="24"/>
        </w:rPr>
        <w:t xml:space="preserve">.  </w:t>
      </w:r>
      <w:r w:rsidR="003B3E45" w:rsidRPr="005305C8">
        <w:rPr>
          <w:sz w:val="24"/>
          <w:szCs w:val="24"/>
        </w:rPr>
        <w:t>Phase</w:t>
      </w:r>
      <w:r w:rsidRPr="005305C8">
        <w:rPr>
          <w:sz w:val="24"/>
          <w:szCs w:val="24"/>
        </w:rPr>
        <w:t xml:space="preserve"> II questionnaires received TEQ approval on </w:t>
      </w:r>
      <w:smartTag w:uri="urn:schemas-microsoft-com:office:smarttags" w:element="date">
        <w:smartTagPr>
          <w:attr w:name="Year" w:val="1998"/>
          <w:attr w:name="Day" w:val="14"/>
          <w:attr w:name="Month" w:val="5"/>
        </w:smartTagPr>
        <w:r w:rsidRPr="005305C8">
          <w:rPr>
            <w:sz w:val="24"/>
            <w:szCs w:val="24"/>
          </w:rPr>
          <w:t>May 14, 1998</w:t>
        </w:r>
      </w:smartTag>
      <w:r w:rsidRPr="005305C8">
        <w:rPr>
          <w:sz w:val="24"/>
          <w:szCs w:val="24"/>
        </w:rPr>
        <w:t xml:space="preserve">.  </w:t>
      </w:r>
      <w:r w:rsidR="002E3ADD">
        <w:rPr>
          <w:sz w:val="24"/>
          <w:szCs w:val="24"/>
        </w:rPr>
        <w:t>P</w:t>
      </w:r>
      <w:r w:rsidR="00454C04">
        <w:rPr>
          <w:sz w:val="24"/>
          <w:szCs w:val="24"/>
        </w:rPr>
        <w:t>hase III</w:t>
      </w:r>
      <w:r w:rsidRPr="005305C8">
        <w:rPr>
          <w:sz w:val="24"/>
          <w:szCs w:val="24"/>
        </w:rPr>
        <w:t xml:space="preserve"> questionnaires received TEQ review at the November, 2004 meeting.  All comments and suggestions which came out of the TEQ review were incorporated into the questionnaire.  </w:t>
      </w:r>
      <w:r w:rsidR="00D71638" w:rsidRPr="00D71638">
        <w:rPr>
          <w:sz w:val="24"/>
          <w:szCs w:val="24"/>
          <w:highlight w:val="yellow"/>
        </w:rPr>
        <w:t>The BEEA study was approved by the Senior Advisory Group on July 20, 2009 for scientific merit.</w:t>
      </w:r>
    </w:p>
    <w:p w:rsidR="009714AF" w:rsidRDefault="00325CCF" w:rsidP="00A53976">
      <w:pPr>
        <w:pStyle w:val="BodyText2"/>
        <w:ind w:firstLine="720"/>
        <w:rPr>
          <w:sz w:val="24"/>
          <w:szCs w:val="24"/>
        </w:rPr>
      </w:pPr>
      <w:r w:rsidRPr="005305C8">
        <w:rPr>
          <w:sz w:val="24"/>
          <w:szCs w:val="24"/>
        </w:rPr>
        <w:t xml:space="preserve">The protocol for the administration of the </w:t>
      </w:r>
      <w:r w:rsidR="003B3E45" w:rsidRPr="005305C8">
        <w:rPr>
          <w:sz w:val="24"/>
          <w:szCs w:val="24"/>
        </w:rPr>
        <w:t>phase</w:t>
      </w:r>
      <w:r w:rsidRPr="00324183">
        <w:rPr>
          <w:sz w:val="24"/>
          <w:szCs w:val="24"/>
        </w:rPr>
        <w:t xml:space="preserve"> II questionnaires received initial </w:t>
      </w:r>
      <w:smartTag w:uri="urn:schemas-microsoft-com:office:smarttags" w:element="stockticker">
        <w:r w:rsidRPr="00324183">
          <w:rPr>
            <w:sz w:val="24"/>
            <w:szCs w:val="24"/>
          </w:rPr>
          <w:t>NCI</w:t>
        </w:r>
      </w:smartTag>
      <w:r w:rsidRPr="00324183">
        <w:rPr>
          <w:sz w:val="24"/>
          <w:szCs w:val="24"/>
        </w:rPr>
        <w:t xml:space="preserve"> IRB approval on </w:t>
      </w:r>
      <w:smartTag w:uri="urn:schemas-microsoft-com:office:smarttags" w:element="date">
        <w:smartTagPr>
          <w:attr w:name="Year" w:val="1998"/>
          <w:attr w:name="Day" w:val="9"/>
          <w:attr w:name="Month" w:val="6"/>
        </w:smartTagPr>
        <w:r w:rsidRPr="00324183">
          <w:rPr>
            <w:sz w:val="24"/>
            <w:szCs w:val="24"/>
          </w:rPr>
          <w:t>June 9, 1998</w:t>
        </w:r>
      </w:smartTag>
      <w:r w:rsidRPr="00324183">
        <w:rPr>
          <w:sz w:val="24"/>
          <w:szCs w:val="24"/>
        </w:rPr>
        <w:t xml:space="preserve">.  </w:t>
      </w:r>
      <w:r w:rsidR="00F307C7">
        <w:rPr>
          <w:sz w:val="24"/>
          <w:szCs w:val="24"/>
        </w:rPr>
        <w:t xml:space="preserve">All materials for this proposed information collection (i.e., questionnaire, contact letters, telephone scripts) have been approved by the IRBs representing the National Cancer Institute (Attachment </w:t>
      </w:r>
      <w:r w:rsidR="005305C8">
        <w:rPr>
          <w:sz w:val="24"/>
          <w:szCs w:val="24"/>
        </w:rPr>
        <w:t>12A</w:t>
      </w:r>
      <w:r w:rsidR="00F307C7">
        <w:rPr>
          <w:sz w:val="24"/>
          <w:szCs w:val="24"/>
        </w:rPr>
        <w:t>)</w:t>
      </w:r>
      <w:r w:rsidR="007E5F35">
        <w:rPr>
          <w:rStyle w:val="FootnoteReference"/>
          <w:sz w:val="24"/>
          <w:szCs w:val="24"/>
        </w:rPr>
        <w:footnoteReference w:id="1"/>
      </w:r>
      <w:r w:rsidR="00F307C7">
        <w:rPr>
          <w:sz w:val="24"/>
          <w:szCs w:val="24"/>
        </w:rPr>
        <w:t xml:space="preserve">; </w:t>
      </w:r>
      <w:r w:rsidR="00CC3136">
        <w:rPr>
          <w:sz w:val="24"/>
          <w:szCs w:val="24"/>
        </w:rPr>
        <w:t xml:space="preserve">Westat, Inc., the Coordinating Center for the study, </w:t>
      </w:r>
      <w:r w:rsidR="00F307C7">
        <w:rPr>
          <w:sz w:val="24"/>
          <w:szCs w:val="24"/>
        </w:rPr>
        <w:lastRenderedPageBreak/>
        <w:t xml:space="preserve">(Attachment </w:t>
      </w:r>
      <w:r w:rsidR="005305C8">
        <w:rPr>
          <w:sz w:val="24"/>
          <w:szCs w:val="24"/>
        </w:rPr>
        <w:t>12B</w:t>
      </w:r>
      <w:r w:rsidR="00F307C7">
        <w:rPr>
          <w:sz w:val="24"/>
          <w:szCs w:val="24"/>
        </w:rPr>
        <w:t>); the University of Iowa; and Battelle Centers for Excellence in Public Health Research and Evaluation, Inc.</w:t>
      </w:r>
      <w:r w:rsidR="00F307C7" w:rsidRPr="003E4AF0">
        <w:rPr>
          <w:b/>
          <w:sz w:val="24"/>
          <w:szCs w:val="24"/>
        </w:rPr>
        <w:t xml:space="preserve">  </w:t>
      </w:r>
      <w:r w:rsidRPr="00324183">
        <w:rPr>
          <w:sz w:val="24"/>
          <w:szCs w:val="24"/>
        </w:rPr>
        <w:t xml:space="preserve">Iowa Field Station initial IRB approval was received on March 13, 1998 and subsequent approvals every year through </w:t>
      </w:r>
      <w:r w:rsidR="00D71638" w:rsidRPr="00D71638">
        <w:rPr>
          <w:sz w:val="24"/>
          <w:szCs w:val="24"/>
          <w:highlight w:val="yellow"/>
        </w:rPr>
        <w:t>2010</w:t>
      </w:r>
      <w:r w:rsidR="00D71638">
        <w:t xml:space="preserve"> </w:t>
      </w:r>
      <w:r w:rsidR="00F307C7">
        <w:rPr>
          <w:sz w:val="24"/>
          <w:szCs w:val="24"/>
        </w:rPr>
        <w:t xml:space="preserve">(Attachment </w:t>
      </w:r>
      <w:r w:rsidR="005305C8">
        <w:rPr>
          <w:sz w:val="24"/>
          <w:szCs w:val="24"/>
        </w:rPr>
        <w:t>12C</w:t>
      </w:r>
      <w:r w:rsidR="00F307C7">
        <w:rPr>
          <w:sz w:val="24"/>
          <w:szCs w:val="24"/>
        </w:rPr>
        <w:t>)</w:t>
      </w:r>
      <w:r w:rsidRPr="00324183">
        <w:rPr>
          <w:sz w:val="24"/>
          <w:szCs w:val="24"/>
        </w:rPr>
        <w:t>.  The North Carolina</w:t>
      </w:r>
      <w:r w:rsidR="00F8043E">
        <w:rPr>
          <w:sz w:val="24"/>
          <w:szCs w:val="24"/>
        </w:rPr>
        <w:t>-</w:t>
      </w:r>
      <w:proofErr w:type="spellStart"/>
      <w:r w:rsidR="00F8043E">
        <w:rPr>
          <w:sz w:val="24"/>
          <w:szCs w:val="24"/>
        </w:rPr>
        <w:t>Batelle</w:t>
      </w:r>
      <w:proofErr w:type="spellEnd"/>
      <w:r w:rsidRPr="00324183">
        <w:rPr>
          <w:sz w:val="24"/>
          <w:szCs w:val="24"/>
        </w:rPr>
        <w:t xml:space="preserve"> IRB initial approval was received on September 18, 1997 and subsequent approvals every year through </w:t>
      </w:r>
      <w:r w:rsidR="00D71638" w:rsidRPr="00D71638">
        <w:rPr>
          <w:sz w:val="24"/>
          <w:szCs w:val="24"/>
          <w:highlight w:val="yellow"/>
        </w:rPr>
        <w:t>2010</w:t>
      </w:r>
      <w:r w:rsidR="00D71638">
        <w:t xml:space="preserve"> </w:t>
      </w:r>
      <w:r w:rsidR="00F307C7">
        <w:rPr>
          <w:sz w:val="24"/>
          <w:szCs w:val="24"/>
        </w:rPr>
        <w:t xml:space="preserve">(Attachment </w:t>
      </w:r>
      <w:r w:rsidR="005305C8">
        <w:rPr>
          <w:sz w:val="24"/>
          <w:szCs w:val="24"/>
        </w:rPr>
        <w:t>12D</w:t>
      </w:r>
      <w:r w:rsidR="00F307C7">
        <w:rPr>
          <w:sz w:val="24"/>
          <w:szCs w:val="24"/>
        </w:rPr>
        <w:t>)</w:t>
      </w:r>
      <w:r w:rsidRPr="00324183">
        <w:rPr>
          <w:sz w:val="24"/>
          <w:szCs w:val="24"/>
        </w:rPr>
        <w:t xml:space="preserve">.  Initial approval from </w:t>
      </w:r>
      <w:r w:rsidR="00CC3136">
        <w:rPr>
          <w:sz w:val="24"/>
          <w:szCs w:val="24"/>
        </w:rPr>
        <w:t>Westat IRB</w:t>
      </w:r>
      <w:r w:rsidRPr="00324183">
        <w:rPr>
          <w:sz w:val="24"/>
          <w:szCs w:val="24"/>
        </w:rPr>
        <w:t xml:space="preserve"> required for processing of death certificates from the cohort was received on December 8, 1997 and subsequent appro</w:t>
      </w:r>
      <w:r w:rsidR="00502233">
        <w:rPr>
          <w:sz w:val="24"/>
          <w:szCs w:val="24"/>
        </w:rPr>
        <w:t xml:space="preserve">vals every year through </w:t>
      </w:r>
      <w:r w:rsidR="00394D2E" w:rsidRPr="00394D2E">
        <w:rPr>
          <w:sz w:val="24"/>
          <w:szCs w:val="24"/>
          <w:highlight w:val="yellow"/>
        </w:rPr>
        <w:t>2010</w:t>
      </w:r>
      <w:r w:rsidR="00CC3136">
        <w:rPr>
          <w:sz w:val="24"/>
          <w:szCs w:val="24"/>
        </w:rPr>
        <w:t xml:space="preserve"> (Attachment</w:t>
      </w:r>
      <w:r w:rsidR="005305C8">
        <w:rPr>
          <w:sz w:val="24"/>
          <w:szCs w:val="24"/>
        </w:rPr>
        <w:t xml:space="preserve"> 12</w:t>
      </w:r>
      <w:r w:rsidR="00CC3136">
        <w:rPr>
          <w:sz w:val="24"/>
          <w:szCs w:val="24"/>
        </w:rPr>
        <w:t>B</w:t>
      </w:r>
      <w:r w:rsidR="005305C8">
        <w:rPr>
          <w:sz w:val="24"/>
          <w:szCs w:val="24"/>
        </w:rPr>
        <w:t>)</w:t>
      </w:r>
      <w:r w:rsidR="00502233">
        <w:rPr>
          <w:sz w:val="24"/>
          <w:szCs w:val="24"/>
        </w:rPr>
        <w:t xml:space="preserve">. </w:t>
      </w:r>
      <w:r w:rsidR="00D71638">
        <w:rPr>
          <w:sz w:val="24"/>
          <w:szCs w:val="24"/>
        </w:rPr>
        <w:t xml:space="preserve"> </w:t>
      </w:r>
      <w:r w:rsidR="002E3ADD">
        <w:rPr>
          <w:sz w:val="24"/>
          <w:szCs w:val="24"/>
        </w:rPr>
        <w:t xml:space="preserve">It is anticipated </w:t>
      </w:r>
      <w:r w:rsidR="002E3ADD">
        <w:rPr>
          <w:sz w:val="24"/>
          <w:szCs w:val="24"/>
          <w:highlight w:val="yellow"/>
        </w:rPr>
        <w:t>t</w:t>
      </w:r>
      <w:r w:rsidR="00D71638" w:rsidRPr="00D71638">
        <w:rPr>
          <w:sz w:val="24"/>
          <w:szCs w:val="24"/>
          <w:highlight w:val="yellow"/>
        </w:rPr>
        <w:t>he BEEA study w</w:t>
      </w:r>
      <w:r w:rsidR="002E3ADD">
        <w:rPr>
          <w:sz w:val="24"/>
          <w:szCs w:val="24"/>
          <w:highlight w:val="yellow"/>
        </w:rPr>
        <w:t xml:space="preserve">ill be </w:t>
      </w:r>
      <w:r w:rsidR="00D71638" w:rsidRPr="00D71638">
        <w:rPr>
          <w:sz w:val="24"/>
          <w:szCs w:val="24"/>
          <w:highlight w:val="yellow"/>
        </w:rPr>
        <w:t xml:space="preserve">approved by the NCI IRB </w:t>
      </w:r>
      <w:r w:rsidR="002669A1">
        <w:rPr>
          <w:sz w:val="24"/>
          <w:szCs w:val="24"/>
          <w:highlight w:val="yellow"/>
        </w:rPr>
        <w:t xml:space="preserve">and </w:t>
      </w:r>
      <w:proofErr w:type="spellStart"/>
      <w:r w:rsidR="002669A1">
        <w:rPr>
          <w:sz w:val="24"/>
          <w:szCs w:val="24"/>
          <w:highlight w:val="yellow"/>
        </w:rPr>
        <w:t>Westat’s</w:t>
      </w:r>
      <w:proofErr w:type="spellEnd"/>
      <w:r w:rsidR="002669A1">
        <w:rPr>
          <w:sz w:val="24"/>
          <w:szCs w:val="24"/>
          <w:highlight w:val="yellow"/>
        </w:rPr>
        <w:t xml:space="preserve"> IRB </w:t>
      </w:r>
      <w:r w:rsidR="002E3ADD">
        <w:rPr>
          <w:sz w:val="24"/>
          <w:szCs w:val="24"/>
          <w:highlight w:val="yellow"/>
        </w:rPr>
        <w:t>i</w:t>
      </w:r>
      <w:r w:rsidR="00D71638" w:rsidRPr="00D71638">
        <w:rPr>
          <w:sz w:val="24"/>
          <w:szCs w:val="24"/>
          <w:highlight w:val="yellow"/>
        </w:rPr>
        <w:t xml:space="preserve">n </w:t>
      </w:r>
      <w:r w:rsidR="00D71638">
        <w:rPr>
          <w:sz w:val="24"/>
          <w:szCs w:val="24"/>
          <w:highlight w:val="yellow"/>
        </w:rPr>
        <w:t>April</w:t>
      </w:r>
      <w:r w:rsidR="002E3ADD">
        <w:rPr>
          <w:sz w:val="24"/>
          <w:szCs w:val="24"/>
          <w:highlight w:val="yellow"/>
        </w:rPr>
        <w:t>, 2010</w:t>
      </w:r>
      <w:r w:rsidR="00D71638" w:rsidRPr="00D71638">
        <w:rPr>
          <w:sz w:val="24"/>
          <w:szCs w:val="24"/>
          <w:highlight w:val="yellow"/>
        </w:rPr>
        <w:t xml:space="preserve"> (Attachments 2</w:t>
      </w:r>
      <w:r w:rsidR="00394D2E">
        <w:rPr>
          <w:sz w:val="24"/>
          <w:szCs w:val="24"/>
          <w:highlight w:val="yellow"/>
        </w:rPr>
        <w:t>6</w:t>
      </w:r>
      <w:r w:rsidR="00D71638" w:rsidRPr="00D71638">
        <w:rPr>
          <w:sz w:val="24"/>
          <w:szCs w:val="24"/>
          <w:highlight w:val="yellow"/>
        </w:rPr>
        <w:t>A</w:t>
      </w:r>
      <w:r w:rsidR="002669A1">
        <w:rPr>
          <w:sz w:val="24"/>
          <w:szCs w:val="24"/>
          <w:highlight w:val="yellow"/>
        </w:rPr>
        <w:t xml:space="preserve"> and </w:t>
      </w:r>
      <w:r w:rsidR="00D71638" w:rsidRPr="00D71638">
        <w:rPr>
          <w:sz w:val="24"/>
          <w:szCs w:val="24"/>
          <w:highlight w:val="yellow"/>
        </w:rPr>
        <w:t>2</w:t>
      </w:r>
      <w:r w:rsidR="00394D2E">
        <w:rPr>
          <w:sz w:val="24"/>
          <w:szCs w:val="24"/>
          <w:highlight w:val="yellow"/>
        </w:rPr>
        <w:t>6</w:t>
      </w:r>
      <w:r w:rsidR="002669A1">
        <w:rPr>
          <w:sz w:val="24"/>
          <w:szCs w:val="24"/>
          <w:highlight w:val="yellow"/>
        </w:rPr>
        <w:t>B</w:t>
      </w:r>
      <w:r w:rsidR="00D71638" w:rsidRPr="00D71638">
        <w:rPr>
          <w:sz w:val="24"/>
          <w:szCs w:val="24"/>
          <w:highlight w:val="yellow"/>
        </w:rPr>
        <w:t>).</w:t>
      </w:r>
      <w:r w:rsidR="002669A1">
        <w:rPr>
          <w:sz w:val="24"/>
          <w:szCs w:val="24"/>
        </w:rPr>
        <w:t xml:space="preserve">  The two field stations</w:t>
      </w:r>
      <w:r w:rsidR="00FF4AF2">
        <w:rPr>
          <w:sz w:val="24"/>
          <w:szCs w:val="24"/>
        </w:rPr>
        <w:t xml:space="preserve"> have received </w:t>
      </w:r>
      <w:r w:rsidR="002669A1">
        <w:rPr>
          <w:sz w:val="24"/>
          <w:szCs w:val="24"/>
        </w:rPr>
        <w:t>IRB approval</w:t>
      </w:r>
      <w:r w:rsidR="00FF4AF2">
        <w:rPr>
          <w:sz w:val="24"/>
          <w:szCs w:val="24"/>
        </w:rPr>
        <w:t xml:space="preserve"> for 2010 (Attachments 26C and 26D).</w:t>
      </w:r>
    </w:p>
    <w:p w:rsidR="00395799" w:rsidRPr="00A53976" w:rsidRDefault="00395799" w:rsidP="00A53976">
      <w:pPr>
        <w:pStyle w:val="BodyText2"/>
        <w:rPr>
          <w:sz w:val="24"/>
          <w:szCs w:val="24"/>
        </w:rPr>
      </w:pPr>
    </w:p>
    <w:p w:rsidR="00325CCF" w:rsidRPr="005D21E7" w:rsidRDefault="003F0F43" w:rsidP="005D21E7">
      <w:pPr>
        <w:pStyle w:val="Heading3"/>
        <w:spacing w:line="480" w:lineRule="auto"/>
        <w:rPr>
          <w:szCs w:val="24"/>
        </w:rPr>
      </w:pPr>
      <w:r w:rsidRPr="005D21E7">
        <w:rPr>
          <w:szCs w:val="24"/>
        </w:rPr>
        <w:t>A.</w:t>
      </w:r>
      <w:r w:rsidR="00F06E61" w:rsidRPr="005D21E7">
        <w:rPr>
          <w:szCs w:val="24"/>
        </w:rPr>
        <w:t>11</w:t>
      </w:r>
      <w:r w:rsidR="00325CCF" w:rsidRPr="005D21E7">
        <w:rPr>
          <w:szCs w:val="24"/>
        </w:rPr>
        <w:t xml:space="preserve">  </w:t>
      </w:r>
      <w:r w:rsidR="000B1AA5">
        <w:rPr>
          <w:szCs w:val="24"/>
        </w:rPr>
        <w:t xml:space="preserve"> </w:t>
      </w:r>
      <w:r w:rsidR="00325CCF" w:rsidRPr="005D21E7">
        <w:rPr>
          <w:szCs w:val="24"/>
          <w:u w:val="single"/>
        </w:rPr>
        <w:t>Justification for Sensitive Questions</w:t>
      </w:r>
    </w:p>
    <w:p w:rsidR="00325CCF" w:rsidRPr="00324183" w:rsidRDefault="00325CCF" w:rsidP="00502233">
      <w:pPr>
        <w:pStyle w:val="BodyText2"/>
        <w:spacing w:after="0"/>
        <w:ind w:firstLine="720"/>
        <w:rPr>
          <w:sz w:val="24"/>
          <w:szCs w:val="24"/>
        </w:rPr>
      </w:pPr>
      <w:r w:rsidRPr="00324183">
        <w:rPr>
          <w:sz w:val="24"/>
          <w:szCs w:val="24"/>
        </w:rPr>
        <w:t xml:space="preserve">Most questions asked during </w:t>
      </w:r>
      <w:r w:rsidR="003B3E45">
        <w:rPr>
          <w:sz w:val="24"/>
          <w:szCs w:val="24"/>
        </w:rPr>
        <w:t>phase</w:t>
      </w:r>
      <w:r w:rsidRPr="00324183">
        <w:rPr>
          <w:sz w:val="24"/>
          <w:szCs w:val="24"/>
        </w:rPr>
        <w:t xml:space="preserve"> </w:t>
      </w:r>
      <w:smartTag w:uri="urn:schemas-microsoft-com:office:smarttags" w:element="stockticker">
        <w:r w:rsidRPr="00324183">
          <w:rPr>
            <w:sz w:val="24"/>
            <w:szCs w:val="24"/>
          </w:rPr>
          <w:t>III</w:t>
        </w:r>
      </w:smartTag>
      <w:r w:rsidRPr="00324183">
        <w:rPr>
          <w:sz w:val="24"/>
          <w:szCs w:val="24"/>
        </w:rPr>
        <w:t xml:space="preserve"> (2005-2008) </w:t>
      </w:r>
      <w:r w:rsidR="00D71638" w:rsidRPr="00D71638">
        <w:rPr>
          <w:sz w:val="24"/>
          <w:szCs w:val="24"/>
          <w:highlight w:val="yellow"/>
        </w:rPr>
        <w:t>and the additional BEEA component</w:t>
      </w:r>
      <w:r w:rsidR="00D71638" w:rsidRPr="00D71638">
        <w:rPr>
          <w:sz w:val="24"/>
          <w:szCs w:val="24"/>
        </w:rPr>
        <w:t xml:space="preserve"> </w:t>
      </w:r>
      <w:r w:rsidRPr="00324183">
        <w:rPr>
          <w:sz w:val="24"/>
          <w:szCs w:val="24"/>
        </w:rPr>
        <w:t xml:space="preserve">are typically not considered sensitive.  Questions include those on the handling of pesticides, fertilizers, farm operations, occupations other than farming, and source of drinking water since enrollment and medical history.  Information on these factors has been collected in </w:t>
      </w:r>
      <w:r w:rsidR="007015DF">
        <w:rPr>
          <w:sz w:val="24"/>
          <w:szCs w:val="24"/>
        </w:rPr>
        <w:t>p</w:t>
      </w:r>
      <w:r w:rsidR="003B3E45">
        <w:rPr>
          <w:sz w:val="24"/>
          <w:szCs w:val="24"/>
        </w:rPr>
        <w:t>hase</w:t>
      </w:r>
      <w:r w:rsidRPr="00324183">
        <w:rPr>
          <w:sz w:val="24"/>
          <w:szCs w:val="24"/>
        </w:rPr>
        <w:t xml:space="preserve"> I and </w:t>
      </w:r>
      <w:proofErr w:type="gramStart"/>
      <w:r w:rsidR="007015DF">
        <w:rPr>
          <w:sz w:val="24"/>
          <w:szCs w:val="24"/>
        </w:rPr>
        <w:t>p</w:t>
      </w:r>
      <w:r w:rsidR="003B3E45">
        <w:rPr>
          <w:sz w:val="24"/>
          <w:szCs w:val="24"/>
        </w:rPr>
        <w:t>hase</w:t>
      </w:r>
      <w:proofErr w:type="gramEnd"/>
      <w:r w:rsidRPr="00324183">
        <w:rPr>
          <w:sz w:val="24"/>
          <w:szCs w:val="24"/>
        </w:rPr>
        <w:t xml:space="preserve"> II and is now being updated in </w:t>
      </w:r>
      <w:r w:rsidR="007015DF">
        <w:rPr>
          <w:sz w:val="24"/>
          <w:szCs w:val="24"/>
        </w:rPr>
        <w:t>p</w:t>
      </w:r>
      <w:r w:rsidR="003B3E45">
        <w:rPr>
          <w:sz w:val="24"/>
          <w:szCs w:val="24"/>
        </w:rPr>
        <w:t>hase</w:t>
      </w:r>
      <w:r w:rsidRPr="00324183">
        <w:rPr>
          <w:sz w:val="24"/>
          <w:szCs w:val="24"/>
        </w:rPr>
        <w:t xml:space="preserve"> </w:t>
      </w:r>
      <w:smartTag w:uri="urn:schemas-microsoft-com:office:smarttags" w:element="stockticker">
        <w:r w:rsidRPr="00324183">
          <w:rPr>
            <w:sz w:val="24"/>
            <w:szCs w:val="24"/>
          </w:rPr>
          <w:t>III</w:t>
        </w:r>
      </w:smartTag>
      <w:r w:rsidRPr="00324183">
        <w:rPr>
          <w:sz w:val="24"/>
          <w:szCs w:val="24"/>
        </w:rPr>
        <w:t>.</w:t>
      </w:r>
    </w:p>
    <w:p w:rsidR="00325CCF" w:rsidRPr="00324183" w:rsidRDefault="00325CCF" w:rsidP="00325CCF">
      <w:pPr>
        <w:pStyle w:val="BodyText2"/>
        <w:ind w:firstLine="720"/>
        <w:rPr>
          <w:sz w:val="24"/>
          <w:szCs w:val="24"/>
        </w:rPr>
      </w:pPr>
      <w:r w:rsidRPr="00324183">
        <w:rPr>
          <w:sz w:val="24"/>
          <w:szCs w:val="24"/>
        </w:rPr>
        <w:t xml:space="preserve">Some questions, such as those about alcohol consumption, medical history, and reproductive health may seem sensitive to some respondents.  However, these are important factors to evaluate as possible confounders, especially for breast cancer among women, lung cancer and oral cancer among men and women, reproductive difficulties and other chronic diseases.  These represent questions that are common to health studies.  Verbal consent is obtained prior to the start of the </w:t>
      </w:r>
      <w:r w:rsidR="00D71638" w:rsidRPr="00D71638">
        <w:rPr>
          <w:sz w:val="24"/>
          <w:szCs w:val="24"/>
          <w:highlight w:val="yellow"/>
        </w:rPr>
        <w:t xml:space="preserve">phase III telephone interview and will be obtained prior to the </w:t>
      </w:r>
      <w:r w:rsidR="00D71638" w:rsidRPr="00D71638">
        <w:rPr>
          <w:sz w:val="24"/>
          <w:szCs w:val="24"/>
          <w:highlight w:val="yellow"/>
        </w:rPr>
        <w:lastRenderedPageBreak/>
        <w:t>BEEA telephone screener; written consent will be obtained before the BEEA home visit CAPI and blood and urine collection.  For those in the Recent Exposure Group of the BEEA, a written informed consent form will be administered at each home visit.</w:t>
      </w:r>
      <w:r w:rsidRPr="00324183">
        <w:rPr>
          <w:sz w:val="24"/>
          <w:szCs w:val="24"/>
        </w:rPr>
        <w:t xml:space="preserve">  Respondents are </w:t>
      </w:r>
      <w:r w:rsidR="00B144A0">
        <w:rPr>
          <w:sz w:val="24"/>
          <w:szCs w:val="24"/>
        </w:rPr>
        <w:t xml:space="preserve">informed that their responses will be kept confidential and they have </w:t>
      </w:r>
      <w:r w:rsidRPr="00324183">
        <w:rPr>
          <w:sz w:val="24"/>
          <w:szCs w:val="24"/>
        </w:rPr>
        <w:t>the right to skip any questions even if they consent to the interview as a whole.</w:t>
      </w:r>
    </w:p>
    <w:p w:rsidR="00325CCF" w:rsidRDefault="00652A90" w:rsidP="00325CCF">
      <w:pPr>
        <w:pStyle w:val="BodyText2"/>
        <w:ind w:firstLine="720"/>
        <w:rPr>
          <w:sz w:val="24"/>
          <w:szCs w:val="24"/>
        </w:rPr>
      </w:pPr>
      <w:r>
        <w:rPr>
          <w:sz w:val="24"/>
          <w:szCs w:val="24"/>
        </w:rPr>
        <w:t>P</w:t>
      </w:r>
      <w:r w:rsidR="00034CE8">
        <w:rPr>
          <w:sz w:val="24"/>
          <w:szCs w:val="24"/>
        </w:rPr>
        <w:t>ersonally identifiable information (</w:t>
      </w:r>
      <w:smartTag w:uri="urn:schemas-microsoft-com:office:smarttags" w:element="stockticker">
        <w:r w:rsidR="00034CE8">
          <w:rPr>
            <w:sz w:val="24"/>
            <w:szCs w:val="24"/>
          </w:rPr>
          <w:t>P</w:t>
        </w:r>
        <w:r>
          <w:rPr>
            <w:sz w:val="24"/>
            <w:szCs w:val="24"/>
          </w:rPr>
          <w:t>II</w:t>
        </w:r>
      </w:smartTag>
      <w:r w:rsidR="00034CE8">
        <w:rPr>
          <w:sz w:val="24"/>
          <w:szCs w:val="24"/>
        </w:rPr>
        <w:t>)</w:t>
      </w:r>
      <w:r w:rsidR="00DD3F7F">
        <w:rPr>
          <w:sz w:val="24"/>
          <w:szCs w:val="24"/>
        </w:rPr>
        <w:t xml:space="preserve"> was</w:t>
      </w:r>
      <w:r>
        <w:rPr>
          <w:sz w:val="24"/>
          <w:szCs w:val="24"/>
        </w:rPr>
        <w:t xml:space="preserve"> collected in the form of </w:t>
      </w:r>
      <w:smartTag w:uri="urn:schemas-microsoft-com:office:smarttags" w:element="stockticker">
        <w:r w:rsidR="00325CCF" w:rsidRPr="00324183">
          <w:rPr>
            <w:sz w:val="24"/>
            <w:szCs w:val="24"/>
          </w:rPr>
          <w:t>SSN</w:t>
        </w:r>
      </w:smartTag>
      <w:r>
        <w:rPr>
          <w:sz w:val="24"/>
          <w:szCs w:val="24"/>
        </w:rPr>
        <w:t xml:space="preserve">.  </w:t>
      </w:r>
      <w:r w:rsidR="00034CE8" w:rsidRPr="00324183">
        <w:rPr>
          <w:sz w:val="24"/>
          <w:szCs w:val="24"/>
        </w:rPr>
        <w:t xml:space="preserve">Participant’s </w:t>
      </w:r>
      <w:smartTag w:uri="urn:schemas-microsoft-com:office:smarttags" w:element="stockticker">
        <w:r w:rsidR="00034CE8" w:rsidRPr="00324183">
          <w:rPr>
            <w:sz w:val="24"/>
            <w:szCs w:val="24"/>
          </w:rPr>
          <w:t>SSN</w:t>
        </w:r>
      </w:smartTag>
      <w:r w:rsidR="00034CE8" w:rsidRPr="00324183">
        <w:rPr>
          <w:sz w:val="24"/>
          <w:szCs w:val="24"/>
        </w:rPr>
        <w:t xml:space="preserve"> were collected in </w:t>
      </w:r>
      <w:r w:rsidR="00034CE8">
        <w:rPr>
          <w:sz w:val="24"/>
          <w:szCs w:val="24"/>
        </w:rPr>
        <w:t>phase</w:t>
      </w:r>
      <w:r w:rsidR="00034CE8" w:rsidRPr="00324183">
        <w:rPr>
          <w:sz w:val="24"/>
          <w:szCs w:val="24"/>
        </w:rPr>
        <w:t xml:space="preserve"> I and </w:t>
      </w:r>
      <w:proofErr w:type="gramStart"/>
      <w:r w:rsidR="00034CE8">
        <w:rPr>
          <w:sz w:val="24"/>
          <w:szCs w:val="24"/>
        </w:rPr>
        <w:t>phase</w:t>
      </w:r>
      <w:proofErr w:type="gramEnd"/>
      <w:r w:rsidR="00034CE8" w:rsidRPr="00324183">
        <w:rPr>
          <w:sz w:val="24"/>
          <w:szCs w:val="24"/>
        </w:rPr>
        <w:t xml:space="preserve"> II</w:t>
      </w:r>
      <w:r w:rsidR="00034CE8">
        <w:rPr>
          <w:sz w:val="24"/>
          <w:szCs w:val="24"/>
        </w:rPr>
        <w:t xml:space="preserve"> and</w:t>
      </w:r>
      <w:r w:rsidR="00034CE8" w:rsidRPr="00324183">
        <w:rPr>
          <w:sz w:val="24"/>
          <w:szCs w:val="24"/>
        </w:rPr>
        <w:t xml:space="preserve"> since all </w:t>
      </w:r>
      <w:smartTag w:uri="urn:schemas-microsoft-com:office:smarttags" w:element="stockticker">
        <w:r w:rsidR="00034CE8" w:rsidRPr="00324183">
          <w:rPr>
            <w:sz w:val="24"/>
            <w:szCs w:val="24"/>
          </w:rPr>
          <w:t>SSN</w:t>
        </w:r>
      </w:smartTag>
      <w:r w:rsidR="00034CE8" w:rsidRPr="00324183">
        <w:rPr>
          <w:sz w:val="24"/>
          <w:szCs w:val="24"/>
        </w:rPr>
        <w:t xml:space="preserve"> are now known it will not be necessary to ask for this information again.  </w:t>
      </w:r>
      <w:r>
        <w:rPr>
          <w:sz w:val="24"/>
          <w:szCs w:val="24"/>
        </w:rPr>
        <w:t>Social Security Numbers</w:t>
      </w:r>
      <w:r w:rsidR="00325CCF" w:rsidRPr="00324183">
        <w:rPr>
          <w:sz w:val="24"/>
          <w:szCs w:val="24"/>
        </w:rPr>
        <w:t xml:space="preserve"> are used for tracking</w:t>
      </w:r>
      <w:r w:rsidR="00DD3F7F">
        <w:rPr>
          <w:sz w:val="24"/>
          <w:szCs w:val="24"/>
        </w:rPr>
        <w:t xml:space="preserve"> vital status, cause of death, and</w:t>
      </w:r>
      <w:r w:rsidR="00325CCF" w:rsidRPr="00324183">
        <w:rPr>
          <w:sz w:val="24"/>
          <w:szCs w:val="24"/>
        </w:rPr>
        <w:t xml:space="preserve"> cancer incidence in both states and the incidence of birth defects in </w:t>
      </w:r>
      <w:smartTag w:uri="urn:schemas-microsoft-com:office:smarttags" w:element="State">
        <w:smartTag w:uri="urn:schemas-microsoft-com:office:smarttags" w:element="place">
          <w:r w:rsidR="00325CCF" w:rsidRPr="00324183">
            <w:rPr>
              <w:sz w:val="24"/>
              <w:szCs w:val="24"/>
            </w:rPr>
            <w:t>Iowa</w:t>
          </w:r>
        </w:smartTag>
      </w:smartTag>
      <w:r w:rsidR="00325CCF" w:rsidRPr="00324183">
        <w:rPr>
          <w:sz w:val="24"/>
          <w:szCs w:val="24"/>
        </w:rPr>
        <w:t xml:space="preserve"> utilizing registries.  Participants were advised that </w:t>
      </w:r>
      <w:smartTag w:uri="urn:schemas-microsoft-com:office:smarttags" w:element="stockticker">
        <w:r w:rsidR="00325CCF" w:rsidRPr="00324183">
          <w:rPr>
            <w:sz w:val="24"/>
            <w:szCs w:val="24"/>
          </w:rPr>
          <w:t>SSN</w:t>
        </w:r>
      </w:smartTag>
      <w:r w:rsidR="00325CCF" w:rsidRPr="00324183">
        <w:rPr>
          <w:sz w:val="24"/>
          <w:szCs w:val="24"/>
        </w:rPr>
        <w:t xml:space="preserve"> w</w:t>
      </w:r>
      <w:r w:rsidR="00034CE8">
        <w:rPr>
          <w:sz w:val="24"/>
          <w:szCs w:val="24"/>
        </w:rPr>
        <w:t>as</w:t>
      </w:r>
      <w:r w:rsidR="00325CCF" w:rsidRPr="00324183">
        <w:rPr>
          <w:sz w:val="24"/>
          <w:szCs w:val="24"/>
        </w:rPr>
        <w:t xml:space="preserve"> requested to enable checking of health records, that disclosure is voluntary, and refusing to give the </w:t>
      </w:r>
      <w:smartTag w:uri="urn:schemas-microsoft-com:office:smarttags" w:element="stockticker">
        <w:r w:rsidR="00325CCF" w:rsidRPr="00324183">
          <w:rPr>
            <w:sz w:val="24"/>
            <w:szCs w:val="24"/>
          </w:rPr>
          <w:t>SSN</w:t>
        </w:r>
      </w:smartTag>
      <w:r w:rsidR="00325CCF" w:rsidRPr="00324183">
        <w:rPr>
          <w:sz w:val="24"/>
          <w:szCs w:val="24"/>
        </w:rPr>
        <w:t xml:space="preserve"> will in no way affect any rights, privileges, or benefits the respondent or their family may have now or in the future.</w:t>
      </w:r>
    </w:p>
    <w:p w:rsidR="006115A6" w:rsidRPr="006115A6" w:rsidRDefault="00034CE8" w:rsidP="00034CE8">
      <w:pPr>
        <w:pStyle w:val="BodyText2"/>
        <w:ind w:firstLine="720"/>
      </w:pPr>
      <w:r>
        <w:rPr>
          <w:sz w:val="24"/>
          <w:szCs w:val="24"/>
        </w:rPr>
        <w:t xml:space="preserve">Individuals who were enrolled into the study but who are not longer at the address given during enrollment (based on subsequent attempts at </w:t>
      </w:r>
      <w:proofErr w:type="spellStart"/>
      <w:r>
        <w:rPr>
          <w:sz w:val="24"/>
          <w:szCs w:val="24"/>
        </w:rPr>
        <w:t>followup</w:t>
      </w:r>
      <w:proofErr w:type="spellEnd"/>
      <w:r>
        <w:rPr>
          <w:sz w:val="24"/>
          <w:szCs w:val="24"/>
        </w:rPr>
        <w:t xml:space="preserve">) have been submitted and will continue to be submitted (through NIOSH) in the standard format to the </w:t>
      </w:r>
      <w:smartTag w:uri="urn:schemas-microsoft-com:office:smarttags" w:element="stockticker">
        <w:r>
          <w:rPr>
            <w:sz w:val="24"/>
            <w:szCs w:val="24"/>
          </w:rPr>
          <w:t>IRS</w:t>
        </w:r>
      </w:smartTag>
      <w:r>
        <w:rPr>
          <w:sz w:val="24"/>
          <w:szCs w:val="24"/>
        </w:rPr>
        <w:t xml:space="preserve"> under their Project 057 Taxpayer Address Request Program.  Identifying data provided to the </w:t>
      </w:r>
      <w:smartTag w:uri="urn:schemas-microsoft-com:office:smarttags" w:element="stockticker">
        <w:r>
          <w:rPr>
            <w:sz w:val="24"/>
            <w:szCs w:val="24"/>
          </w:rPr>
          <w:t>IRS</w:t>
        </w:r>
      </w:smartTag>
      <w:r>
        <w:rPr>
          <w:sz w:val="24"/>
          <w:szCs w:val="24"/>
        </w:rPr>
        <w:t xml:space="preserve"> include only </w:t>
      </w:r>
      <w:smartTag w:uri="urn:schemas-microsoft-com:office:smarttags" w:element="stockticker">
        <w:r>
          <w:rPr>
            <w:sz w:val="24"/>
            <w:szCs w:val="24"/>
          </w:rPr>
          <w:t>SSN</w:t>
        </w:r>
      </w:smartTag>
      <w:r>
        <w:rPr>
          <w:sz w:val="24"/>
          <w:szCs w:val="24"/>
        </w:rPr>
        <w:t xml:space="preserve"> and the first four letters of the last name of the cohort member.  </w:t>
      </w:r>
      <w:smartTag w:uri="urn:schemas-microsoft-com:office:smarttags" w:element="stockticker">
        <w:r>
          <w:rPr>
            <w:sz w:val="24"/>
            <w:szCs w:val="24"/>
          </w:rPr>
          <w:t>IRS</w:t>
        </w:r>
      </w:smartTag>
      <w:r>
        <w:rPr>
          <w:sz w:val="24"/>
          <w:szCs w:val="24"/>
        </w:rPr>
        <w:t xml:space="preserve"> provides in return the most current address in </w:t>
      </w:r>
      <w:smartTag w:uri="urn:schemas-microsoft-com:office:smarttags" w:element="stockticker">
        <w:r>
          <w:rPr>
            <w:sz w:val="24"/>
            <w:szCs w:val="24"/>
          </w:rPr>
          <w:t>IRS</w:t>
        </w:r>
      </w:smartTag>
      <w:r>
        <w:rPr>
          <w:sz w:val="24"/>
          <w:szCs w:val="24"/>
        </w:rPr>
        <w:t xml:space="preserve"> records if a match (</w:t>
      </w:r>
      <w:smartTag w:uri="urn:schemas-microsoft-com:office:smarttags" w:element="stockticker">
        <w:r>
          <w:rPr>
            <w:sz w:val="24"/>
            <w:szCs w:val="24"/>
          </w:rPr>
          <w:t>SSN</w:t>
        </w:r>
      </w:smartTag>
      <w:r>
        <w:rPr>
          <w:sz w:val="24"/>
          <w:szCs w:val="24"/>
        </w:rPr>
        <w:t xml:space="preserve"> + all four letters of the last name) are found.  The purpose of this effort is to identify members of the cohort who have moved out of state, to enable adjustment of person-years for incidence and mortality calculations.  Persons who have moved out of state can be followed for vital status and cause of death, but not for cancer incidence.</w:t>
      </w:r>
    </w:p>
    <w:p w:rsidR="00780847" w:rsidRDefault="00780847" w:rsidP="005D21E7">
      <w:pPr>
        <w:pStyle w:val="BodyText2"/>
        <w:rPr>
          <w:b/>
          <w:sz w:val="24"/>
          <w:szCs w:val="24"/>
        </w:rPr>
      </w:pPr>
    </w:p>
    <w:p w:rsidR="002B36F1" w:rsidRDefault="002B36F1">
      <w:pPr>
        <w:rPr>
          <w:b/>
          <w:sz w:val="24"/>
          <w:szCs w:val="24"/>
        </w:rPr>
      </w:pPr>
      <w:r>
        <w:rPr>
          <w:b/>
          <w:sz w:val="24"/>
          <w:szCs w:val="24"/>
        </w:rPr>
        <w:br w:type="page"/>
      </w:r>
    </w:p>
    <w:p w:rsidR="00F06E61" w:rsidRPr="005D21E7" w:rsidRDefault="003F0F43" w:rsidP="005D21E7">
      <w:pPr>
        <w:pStyle w:val="BodyText2"/>
        <w:rPr>
          <w:b/>
          <w:sz w:val="24"/>
          <w:szCs w:val="24"/>
        </w:rPr>
      </w:pPr>
      <w:r w:rsidRPr="005D21E7">
        <w:rPr>
          <w:b/>
          <w:sz w:val="24"/>
          <w:szCs w:val="24"/>
        </w:rPr>
        <w:lastRenderedPageBreak/>
        <w:t>A.</w:t>
      </w:r>
      <w:r w:rsidR="00F06E61" w:rsidRPr="005D21E7">
        <w:rPr>
          <w:b/>
          <w:sz w:val="24"/>
          <w:szCs w:val="24"/>
        </w:rPr>
        <w:t xml:space="preserve">12  </w:t>
      </w:r>
      <w:r w:rsidR="000B1AA5">
        <w:rPr>
          <w:b/>
          <w:sz w:val="24"/>
          <w:szCs w:val="24"/>
        </w:rPr>
        <w:t xml:space="preserve"> </w:t>
      </w:r>
      <w:r w:rsidR="00F06E61" w:rsidRPr="005D21E7">
        <w:rPr>
          <w:b/>
          <w:sz w:val="24"/>
          <w:szCs w:val="24"/>
          <w:u w:val="single"/>
        </w:rPr>
        <w:t xml:space="preserve">Estimates of </w:t>
      </w:r>
      <w:r w:rsidR="008E3C95">
        <w:rPr>
          <w:b/>
          <w:sz w:val="24"/>
          <w:szCs w:val="24"/>
          <w:u w:val="single"/>
        </w:rPr>
        <w:t xml:space="preserve">Annualized </w:t>
      </w:r>
      <w:r w:rsidR="00F06E61" w:rsidRPr="005D21E7">
        <w:rPr>
          <w:b/>
          <w:sz w:val="24"/>
          <w:szCs w:val="24"/>
          <w:u w:val="single"/>
        </w:rPr>
        <w:t>Burden</w:t>
      </w:r>
      <w:r w:rsidR="008E3C95">
        <w:rPr>
          <w:b/>
          <w:sz w:val="24"/>
          <w:szCs w:val="24"/>
          <w:u w:val="single"/>
        </w:rPr>
        <w:t xml:space="preserve"> Hours and </w:t>
      </w:r>
      <w:r w:rsidR="00F06E61" w:rsidRPr="005D21E7">
        <w:rPr>
          <w:b/>
          <w:sz w:val="24"/>
          <w:szCs w:val="24"/>
          <w:u w:val="single"/>
        </w:rPr>
        <w:t>Costs</w:t>
      </w:r>
    </w:p>
    <w:p w:rsidR="0097615F" w:rsidRDefault="0097615F" w:rsidP="00D71638">
      <w:pPr>
        <w:pStyle w:val="a"/>
        <w:widowControl/>
        <w:tabs>
          <w:tab w:val="left" w:pos="-1440"/>
        </w:tabs>
        <w:spacing w:line="480" w:lineRule="auto"/>
        <w:ind w:left="0" w:firstLine="720"/>
      </w:pPr>
      <w:r w:rsidRPr="00D71638">
        <w:rPr>
          <w:highlight w:val="yellow"/>
        </w:rPr>
        <w:t xml:space="preserve">The </w:t>
      </w:r>
      <w:r w:rsidR="003E4AF0" w:rsidRPr="00D71638">
        <w:rPr>
          <w:highlight w:val="yellow"/>
        </w:rPr>
        <w:t xml:space="preserve">estimated </w:t>
      </w:r>
      <w:r w:rsidRPr="00D71638">
        <w:rPr>
          <w:highlight w:val="yellow"/>
        </w:rPr>
        <w:t xml:space="preserve">annualized </w:t>
      </w:r>
      <w:r w:rsidR="003E4AF0" w:rsidRPr="00D71638">
        <w:rPr>
          <w:highlight w:val="yellow"/>
        </w:rPr>
        <w:t xml:space="preserve">burden </w:t>
      </w:r>
      <w:r w:rsidR="001959DD" w:rsidRPr="00D71638">
        <w:rPr>
          <w:highlight w:val="yellow"/>
        </w:rPr>
        <w:t xml:space="preserve">for </w:t>
      </w:r>
      <w:r w:rsidR="00D71638" w:rsidRPr="00D71638">
        <w:rPr>
          <w:highlight w:val="yellow"/>
        </w:rPr>
        <w:t xml:space="preserve">the BEEA component and remaining </w:t>
      </w:r>
      <w:r w:rsidR="001959DD" w:rsidRPr="00D71638">
        <w:rPr>
          <w:highlight w:val="yellow"/>
        </w:rPr>
        <w:t xml:space="preserve">phase </w:t>
      </w:r>
      <w:smartTag w:uri="urn:schemas-microsoft-com:office:smarttags" w:element="stockticker">
        <w:r w:rsidR="001959DD" w:rsidRPr="00D71638">
          <w:rPr>
            <w:highlight w:val="yellow"/>
          </w:rPr>
          <w:t>III</w:t>
        </w:r>
      </w:smartTag>
      <w:r w:rsidR="001959DD" w:rsidRPr="00D71638">
        <w:rPr>
          <w:highlight w:val="yellow"/>
        </w:rPr>
        <w:t xml:space="preserve"> </w:t>
      </w:r>
      <w:r w:rsidR="00D71638" w:rsidRPr="00D71638">
        <w:rPr>
          <w:highlight w:val="yellow"/>
        </w:rPr>
        <w:t xml:space="preserve">data collection </w:t>
      </w:r>
      <w:r w:rsidR="001959DD" w:rsidRPr="00D71638">
        <w:rPr>
          <w:highlight w:val="yellow"/>
        </w:rPr>
        <w:t xml:space="preserve">of the Agricultural Health Study </w:t>
      </w:r>
      <w:r w:rsidRPr="00D71638">
        <w:rPr>
          <w:highlight w:val="yellow"/>
        </w:rPr>
        <w:t xml:space="preserve">is estimated to be </w:t>
      </w:r>
      <w:r w:rsidR="00B27392">
        <w:rPr>
          <w:highlight w:val="yellow"/>
        </w:rPr>
        <w:t>550</w:t>
      </w:r>
      <w:r w:rsidRPr="00D71638">
        <w:rPr>
          <w:highlight w:val="yellow"/>
        </w:rPr>
        <w:t xml:space="preserve"> hours (see Table A.12-1).  This amounts to a total of </w:t>
      </w:r>
      <w:r w:rsidR="00D71638" w:rsidRPr="00D71638">
        <w:rPr>
          <w:highlight w:val="yellow"/>
        </w:rPr>
        <w:t>1,</w:t>
      </w:r>
      <w:r w:rsidR="00B27392">
        <w:rPr>
          <w:highlight w:val="yellow"/>
        </w:rPr>
        <w:t>650</w:t>
      </w:r>
      <w:r w:rsidR="003E4AF0" w:rsidRPr="00D71638">
        <w:rPr>
          <w:highlight w:val="yellow"/>
        </w:rPr>
        <w:t xml:space="preserve"> hours</w:t>
      </w:r>
      <w:r w:rsidRPr="00D71638">
        <w:rPr>
          <w:highlight w:val="yellow"/>
        </w:rPr>
        <w:t xml:space="preserve"> over a three-year period.</w:t>
      </w:r>
      <w:r w:rsidR="003E4AF0" w:rsidRPr="00D71638">
        <w:rPr>
          <w:highlight w:val="yellow"/>
        </w:rPr>
        <w:t xml:space="preserve"> </w:t>
      </w:r>
      <w:r w:rsidRPr="00D71638">
        <w:rPr>
          <w:highlight w:val="yellow"/>
        </w:rPr>
        <w:t xml:space="preserve"> </w:t>
      </w:r>
      <w:r w:rsidR="008562B0" w:rsidRPr="00D71638">
        <w:rPr>
          <w:highlight w:val="yellow"/>
        </w:rPr>
        <w:t>Based on a median hourly wage rate of $26.</w:t>
      </w:r>
      <w:r w:rsidR="00D71638" w:rsidRPr="00D71638">
        <w:rPr>
          <w:highlight w:val="yellow"/>
        </w:rPr>
        <w:t>81</w:t>
      </w:r>
      <w:r w:rsidR="008562B0" w:rsidRPr="00D71638">
        <w:rPr>
          <w:highlight w:val="yellow"/>
        </w:rPr>
        <w:t xml:space="preserve">, the total cost to participants </w:t>
      </w:r>
      <w:r w:rsidR="0012771D" w:rsidRPr="00D71638">
        <w:rPr>
          <w:highlight w:val="yellow"/>
        </w:rPr>
        <w:t>w</w:t>
      </w:r>
      <w:r w:rsidR="008562B0" w:rsidRPr="00D71638">
        <w:rPr>
          <w:highlight w:val="yellow"/>
        </w:rPr>
        <w:t xml:space="preserve">ill be </w:t>
      </w:r>
      <w:r w:rsidR="00A43244" w:rsidRPr="00D71638">
        <w:rPr>
          <w:highlight w:val="yellow"/>
        </w:rPr>
        <w:t xml:space="preserve">approximately </w:t>
      </w:r>
      <w:r w:rsidR="008562B0" w:rsidRPr="00D71638">
        <w:rPr>
          <w:highlight w:val="yellow"/>
        </w:rPr>
        <w:t>$</w:t>
      </w:r>
      <w:r w:rsidR="00E55FC2">
        <w:rPr>
          <w:highlight w:val="yellow"/>
        </w:rPr>
        <w:t>44,102</w:t>
      </w:r>
      <w:r w:rsidR="008562B0" w:rsidRPr="00D71638">
        <w:rPr>
          <w:highlight w:val="yellow"/>
        </w:rPr>
        <w:t xml:space="preserve"> which corresponds to an annual</w:t>
      </w:r>
      <w:r w:rsidR="0012771D" w:rsidRPr="00D71638">
        <w:rPr>
          <w:highlight w:val="yellow"/>
        </w:rPr>
        <w:t>ized</w:t>
      </w:r>
      <w:r w:rsidR="008562B0" w:rsidRPr="00D71638">
        <w:rPr>
          <w:highlight w:val="yellow"/>
        </w:rPr>
        <w:t xml:space="preserve"> average cost of $</w:t>
      </w:r>
      <w:r w:rsidR="00D71638" w:rsidRPr="00D71638">
        <w:rPr>
          <w:highlight w:val="yellow"/>
        </w:rPr>
        <w:t>1</w:t>
      </w:r>
      <w:r w:rsidR="00E55FC2">
        <w:rPr>
          <w:highlight w:val="yellow"/>
        </w:rPr>
        <w:t>4</w:t>
      </w:r>
      <w:r w:rsidR="00AD253D">
        <w:rPr>
          <w:highlight w:val="yellow"/>
        </w:rPr>
        <w:t>,</w:t>
      </w:r>
      <w:r w:rsidR="00E55FC2">
        <w:rPr>
          <w:highlight w:val="yellow"/>
        </w:rPr>
        <w:t>701</w:t>
      </w:r>
      <w:r w:rsidR="00D71638" w:rsidRPr="00D71638">
        <w:rPr>
          <w:highlight w:val="yellow"/>
        </w:rPr>
        <w:t xml:space="preserve"> </w:t>
      </w:r>
      <w:r w:rsidR="00366EB4" w:rsidRPr="00D71638">
        <w:rPr>
          <w:highlight w:val="yellow"/>
        </w:rPr>
        <w:t>(Table A.12-2)</w:t>
      </w:r>
      <w:r w:rsidR="0063095D" w:rsidRPr="00D71638">
        <w:rPr>
          <w:highlight w:val="yellow"/>
        </w:rPr>
        <w:t>.</w:t>
      </w:r>
      <w:r w:rsidR="0063095D" w:rsidRPr="003E4AF0">
        <w:t xml:space="preserve"> </w:t>
      </w:r>
      <w:r>
        <w:t xml:space="preserve">  </w:t>
      </w:r>
    </w:p>
    <w:tbl>
      <w:tblPr>
        <w:tblW w:w="10170" w:type="dxa"/>
        <w:tblInd w:w="-2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hemeFill="background1"/>
        <w:tblLayout w:type="fixed"/>
        <w:tblLook w:val="00AF"/>
      </w:tblPr>
      <w:tblGrid>
        <w:gridCol w:w="2043"/>
        <w:gridCol w:w="1917"/>
        <w:gridCol w:w="1800"/>
        <w:gridCol w:w="1260"/>
        <w:gridCol w:w="1620"/>
        <w:gridCol w:w="1530"/>
      </w:tblGrid>
      <w:tr w:rsidR="00E649B0" w:rsidRPr="005E63C6" w:rsidTr="005E63C6">
        <w:trPr>
          <w:trHeight w:val="435"/>
        </w:trPr>
        <w:tc>
          <w:tcPr>
            <w:tcW w:w="10170" w:type="dxa"/>
            <w:gridSpan w:val="6"/>
            <w:shd w:val="clear" w:color="auto" w:fill="FFFFFF" w:themeFill="background1"/>
            <w:vAlign w:val="center"/>
          </w:tcPr>
          <w:p w:rsidR="00E649B0" w:rsidRPr="005E63C6" w:rsidRDefault="00E649B0" w:rsidP="00E649B0">
            <w:pPr>
              <w:rPr>
                <w:b/>
                <w:sz w:val="22"/>
                <w:szCs w:val="22"/>
              </w:rPr>
            </w:pPr>
            <w:r w:rsidRPr="005E63C6">
              <w:rPr>
                <w:b/>
                <w:bCs/>
                <w:sz w:val="22"/>
                <w:szCs w:val="22"/>
              </w:rPr>
              <w:t xml:space="preserve">Table A.12-1  </w:t>
            </w:r>
            <w:r w:rsidRPr="005E63C6">
              <w:rPr>
                <w:b/>
                <w:sz w:val="22"/>
                <w:szCs w:val="22"/>
              </w:rPr>
              <w:t>ESTIMATES OF ANNUAL BURDEN HOURS</w:t>
            </w:r>
          </w:p>
        </w:tc>
      </w:tr>
      <w:tr w:rsidR="00144021" w:rsidRPr="005E63C6" w:rsidTr="009120F1">
        <w:trPr>
          <w:trHeight w:val="957"/>
        </w:trPr>
        <w:tc>
          <w:tcPr>
            <w:tcW w:w="2043" w:type="dxa"/>
            <w:shd w:val="clear" w:color="auto" w:fill="FFFFFF" w:themeFill="background1"/>
            <w:vAlign w:val="center"/>
          </w:tcPr>
          <w:p w:rsidR="00E649B0" w:rsidRPr="005E63C6" w:rsidRDefault="00E649B0" w:rsidP="00086F5A">
            <w:pPr>
              <w:jc w:val="center"/>
              <w:rPr>
                <w:b/>
                <w:sz w:val="22"/>
                <w:szCs w:val="22"/>
              </w:rPr>
            </w:pPr>
            <w:r w:rsidRPr="005E63C6">
              <w:rPr>
                <w:b/>
                <w:sz w:val="22"/>
                <w:szCs w:val="22"/>
              </w:rPr>
              <w:t>Type of Respondent</w:t>
            </w:r>
          </w:p>
        </w:tc>
        <w:tc>
          <w:tcPr>
            <w:tcW w:w="1917" w:type="dxa"/>
            <w:shd w:val="clear" w:color="auto" w:fill="FFFFFF" w:themeFill="background1"/>
            <w:vAlign w:val="center"/>
          </w:tcPr>
          <w:p w:rsidR="00E649B0" w:rsidRPr="005E63C6" w:rsidRDefault="00E649B0" w:rsidP="00086F5A">
            <w:pPr>
              <w:jc w:val="center"/>
              <w:rPr>
                <w:b/>
                <w:sz w:val="22"/>
                <w:szCs w:val="22"/>
              </w:rPr>
            </w:pPr>
            <w:r w:rsidRPr="005E63C6">
              <w:rPr>
                <w:b/>
                <w:sz w:val="22"/>
                <w:szCs w:val="22"/>
              </w:rPr>
              <w:t>Instrument</w:t>
            </w:r>
          </w:p>
        </w:tc>
        <w:tc>
          <w:tcPr>
            <w:tcW w:w="1800" w:type="dxa"/>
            <w:shd w:val="clear" w:color="auto" w:fill="FFFFFF" w:themeFill="background1"/>
            <w:vAlign w:val="center"/>
          </w:tcPr>
          <w:p w:rsidR="00E649B0" w:rsidRPr="005E63C6" w:rsidRDefault="00E649B0" w:rsidP="00086F5A">
            <w:pPr>
              <w:jc w:val="center"/>
              <w:rPr>
                <w:b/>
                <w:sz w:val="22"/>
                <w:szCs w:val="22"/>
              </w:rPr>
            </w:pPr>
            <w:r w:rsidRPr="005E63C6">
              <w:rPr>
                <w:b/>
                <w:sz w:val="22"/>
                <w:szCs w:val="22"/>
              </w:rPr>
              <w:t>Estimated Annual Number of Respondents</w:t>
            </w:r>
          </w:p>
        </w:tc>
        <w:tc>
          <w:tcPr>
            <w:tcW w:w="1260" w:type="dxa"/>
            <w:shd w:val="clear" w:color="auto" w:fill="FFFFFF" w:themeFill="background1"/>
            <w:vAlign w:val="center"/>
          </w:tcPr>
          <w:p w:rsidR="00E649B0" w:rsidRPr="005E63C6" w:rsidRDefault="00E649B0" w:rsidP="00086F5A">
            <w:pPr>
              <w:jc w:val="center"/>
              <w:rPr>
                <w:b/>
                <w:sz w:val="22"/>
                <w:szCs w:val="22"/>
              </w:rPr>
            </w:pPr>
            <w:r w:rsidRPr="005E63C6">
              <w:rPr>
                <w:b/>
                <w:sz w:val="22"/>
                <w:szCs w:val="22"/>
              </w:rPr>
              <w:t>Frequency of Response</w:t>
            </w:r>
          </w:p>
        </w:tc>
        <w:tc>
          <w:tcPr>
            <w:tcW w:w="1620" w:type="dxa"/>
            <w:shd w:val="clear" w:color="auto" w:fill="FFFFFF" w:themeFill="background1"/>
            <w:vAlign w:val="center"/>
          </w:tcPr>
          <w:p w:rsidR="00E649B0" w:rsidRPr="005E63C6" w:rsidRDefault="00E649B0" w:rsidP="00086F5A">
            <w:pPr>
              <w:jc w:val="center"/>
              <w:rPr>
                <w:b/>
                <w:sz w:val="22"/>
                <w:szCs w:val="22"/>
              </w:rPr>
            </w:pPr>
            <w:r w:rsidRPr="005E63C6">
              <w:rPr>
                <w:b/>
                <w:sz w:val="22"/>
                <w:szCs w:val="22"/>
              </w:rPr>
              <w:t>Average Time Per Response Minutes/ Hour</w:t>
            </w:r>
          </w:p>
        </w:tc>
        <w:tc>
          <w:tcPr>
            <w:tcW w:w="1530" w:type="dxa"/>
            <w:shd w:val="clear" w:color="auto" w:fill="FFFFFF" w:themeFill="background1"/>
            <w:vAlign w:val="center"/>
          </w:tcPr>
          <w:p w:rsidR="00E649B0" w:rsidRPr="005E63C6" w:rsidRDefault="00E649B0" w:rsidP="00086F5A">
            <w:pPr>
              <w:jc w:val="center"/>
              <w:rPr>
                <w:b/>
                <w:sz w:val="22"/>
                <w:szCs w:val="22"/>
              </w:rPr>
            </w:pPr>
            <w:r w:rsidRPr="005E63C6">
              <w:rPr>
                <w:b/>
                <w:sz w:val="22"/>
                <w:szCs w:val="22"/>
              </w:rPr>
              <w:t>Annual Burden Hours</w:t>
            </w:r>
          </w:p>
        </w:tc>
      </w:tr>
      <w:tr w:rsidR="00144021" w:rsidRPr="005E63C6" w:rsidTr="005E63C6">
        <w:trPr>
          <w:trHeight w:val="678"/>
        </w:trPr>
        <w:tc>
          <w:tcPr>
            <w:tcW w:w="2043" w:type="dxa"/>
            <w:shd w:val="clear" w:color="auto" w:fill="FFFFFF" w:themeFill="background1"/>
            <w:vAlign w:val="center"/>
          </w:tcPr>
          <w:p w:rsidR="00A87090" w:rsidRPr="009120F1" w:rsidRDefault="00A87090" w:rsidP="00086F5A">
            <w:pPr>
              <w:jc w:val="center"/>
            </w:pPr>
            <w:r w:rsidRPr="009120F1">
              <w:t>Private Applicators, Spouses, Commercial Applicators</w:t>
            </w:r>
          </w:p>
        </w:tc>
        <w:tc>
          <w:tcPr>
            <w:tcW w:w="1917" w:type="dxa"/>
            <w:shd w:val="clear" w:color="auto" w:fill="FFFFFF" w:themeFill="background1"/>
            <w:vAlign w:val="center"/>
          </w:tcPr>
          <w:p w:rsidR="00A87090" w:rsidRPr="009120F1" w:rsidRDefault="00144021" w:rsidP="00A87090">
            <w:pPr>
              <w:jc w:val="center"/>
            </w:pPr>
            <w:r w:rsidRPr="009120F1">
              <w:t>Phase I</w:t>
            </w:r>
            <w:r w:rsidR="00B83A20" w:rsidRPr="009120F1">
              <w:t>I</w:t>
            </w:r>
            <w:r w:rsidRPr="009120F1">
              <w:t xml:space="preserve">I </w:t>
            </w:r>
            <w:r w:rsidR="00474F7A" w:rsidRPr="009120F1">
              <w:t xml:space="preserve">Telephone </w:t>
            </w:r>
            <w:r w:rsidR="00A87090" w:rsidRPr="009120F1">
              <w:t>Interview</w:t>
            </w:r>
            <w:r w:rsidR="00A87090" w:rsidRPr="009120F1">
              <w:rPr>
                <w:rStyle w:val="FootnoteReference"/>
              </w:rPr>
              <w:footnoteReference w:id="2"/>
            </w:r>
            <w:r w:rsidR="00A87090" w:rsidRPr="009120F1">
              <w:t xml:space="preserve"> &amp; </w:t>
            </w:r>
            <w:proofErr w:type="spellStart"/>
            <w:r w:rsidR="00A87090" w:rsidRPr="009120F1">
              <w:t>Buccal</w:t>
            </w:r>
            <w:proofErr w:type="spellEnd"/>
            <w:r w:rsidR="00A87090" w:rsidRPr="009120F1">
              <w:t xml:space="preserve"> Cell</w:t>
            </w:r>
            <w:r w:rsidR="00A87090" w:rsidRPr="009120F1">
              <w:rPr>
                <w:rStyle w:val="FootnoteReference"/>
              </w:rPr>
              <w:footnoteReference w:id="3"/>
            </w:r>
            <w:r w:rsidR="00A87090" w:rsidRPr="009120F1">
              <w:t xml:space="preserve"> Scripts</w:t>
            </w:r>
          </w:p>
        </w:tc>
        <w:tc>
          <w:tcPr>
            <w:tcW w:w="1800" w:type="dxa"/>
            <w:shd w:val="clear" w:color="auto" w:fill="FFFFFF" w:themeFill="background1"/>
            <w:vAlign w:val="center"/>
          </w:tcPr>
          <w:p w:rsidR="00A87090" w:rsidRPr="009120F1" w:rsidRDefault="00A87090" w:rsidP="00086F5A">
            <w:pPr>
              <w:jc w:val="center"/>
            </w:pPr>
            <w:r w:rsidRPr="009120F1">
              <w:t>150</w:t>
            </w:r>
          </w:p>
        </w:tc>
        <w:tc>
          <w:tcPr>
            <w:tcW w:w="1260" w:type="dxa"/>
            <w:shd w:val="clear" w:color="auto" w:fill="FFFFFF" w:themeFill="background1"/>
            <w:vAlign w:val="center"/>
          </w:tcPr>
          <w:p w:rsidR="00A87090" w:rsidRPr="009120F1" w:rsidRDefault="00A87090" w:rsidP="00086F5A">
            <w:pPr>
              <w:jc w:val="center"/>
            </w:pPr>
            <w:r w:rsidRPr="009120F1">
              <w:t>1</w:t>
            </w:r>
          </w:p>
        </w:tc>
        <w:tc>
          <w:tcPr>
            <w:tcW w:w="1620" w:type="dxa"/>
            <w:shd w:val="clear" w:color="auto" w:fill="FFFFFF" w:themeFill="background1"/>
            <w:vAlign w:val="center"/>
          </w:tcPr>
          <w:p w:rsidR="00A87090" w:rsidRPr="009120F1" w:rsidRDefault="00A87090" w:rsidP="00A67C69">
            <w:pPr>
              <w:jc w:val="center"/>
              <w:rPr>
                <w:color w:val="000000"/>
              </w:rPr>
            </w:pPr>
            <w:r w:rsidRPr="009120F1">
              <w:rPr>
                <w:color w:val="000000"/>
              </w:rPr>
              <w:t>5/60</w:t>
            </w:r>
          </w:p>
          <w:p w:rsidR="00A87090" w:rsidRPr="009120F1" w:rsidRDefault="00A87090" w:rsidP="00086F5A">
            <w:pPr>
              <w:jc w:val="center"/>
              <w:rPr>
                <w:color w:val="000000"/>
              </w:rPr>
            </w:pPr>
            <w:r w:rsidRPr="009120F1">
              <w:rPr>
                <w:color w:val="000000"/>
              </w:rPr>
              <w:t>(0.083)</w:t>
            </w:r>
          </w:p>
        </w:tc>
        <w:tc>
          <w:tcPr>
            <w:tcW w:w="1530" w:type="dxa"/>
            <w:shd w:val="clear" w:color="auto" w:fill="FFFFFF" w:themeFill="background1"/>
            <w:vAlign w:val="center"/>
          </w:tcPr>
          <w:p w:rsidR="00A87090" w:rsidRPr="009120F1" w:rsidRDefault="00B27392" w:rsidP="00086F5A">
            <w:pPr>
              <w:jc w:val="center"/>
            </w:pPr>
            <w:r>
              <w:t>13</w:t>
            </w:r>
          </w:p>
        </w:tc>
      </w:tr>
      <w:tr w:rsidR="00AE2241" w:rsidRPr="005E63C6" w:rsidTr="005E63C6">
        <w:trPr>
          <w:trHeight w:val="678"/>
        </w:trPr>
        <w:tc>
          <w:tcPr>
            <w:tcW w:w="2043" w:type="dxa"/>
            <w:shd w:val="clear" w:color="auto" w:fill="FFFFFF" w:themeFill="background1"/>
            <w:vAlign w:val="center"/>
          </w:tcPr>
          <w:p w:rsidR="00AE2241" w:rsidRPr="009120F1" w:rsidRDefault="00AE2241" w:rsidP="00086F5A">
            <w:pPr>
              <w:jc w:val="center"/>
            </w:pPr>
            <w:r w:rsidRPr="009120F1">
              <w:t>Private Applicators, Spouses, Commercial Applicators</w:t>
            </w:r>
          </w:p>
        </w:tc>
        <w:tc>
          <w:tcPr>
            <w:tcW w:w="1917" w:type="dxa"/>
            <w:shd w:val="clear" w:color="auto" w:fill="FFFFFF" w:themeFill="background1"/>
            <w:vAlign w:val="center"/>
          </w:tcPr>
          <w:p w:rsidR="00AE2241" w:rsidRPr="009120F1" w:rsidRDefault="00B96ABD" w:rsidP="00086F5A">
            <w:pPr>
              <w:jc w:val="center"/>
            </w:pPr>
            <w:r w:rsidRPr="009120F1">
              <w:t>Phase III CATI</w:t>
            </w:r>
            <w:r w:rsidR="002A37F5" w:rsidRPr="009120F1">
              <w:rPr>
                <w:rStyle w:val="FootnoteReference"/>
              </w:rPr>
              <w:footnoteReference w:id="4"/>
            </w:r>
          </w:p>
        </w:tc>
        <w:tc>
          <w:tcPr>
            <w:tcW w:w="1800" w:type="dxa"/>
            <w:shd w:val="clear" w:color="auto" w:fill="FFFFFF" w:themeFill="background1"/>
            <w:vAlign w:val="center"/>
          </w:tcPr>
          <w:p w:rsidR="00AE2241" w:rsidRPr="009120F1" w:rsidRDefault="00B96ABD" w:rsidP="00086F5A">
            <w:pPr>
              <w:jc w:val="center"/>
            </w:pPr>
            <w:r w:rsidRPr="009120F1">
              <w:t>150</w:t>
            </w:r>
          </w:p>
        </w:tc>
        <w:tc>
          <w:tcPr>
            <w:tcW w:w="1260" w:type="dxa"/>
            <w:shd w:val="clear" w:color="auto" w:fill="FFFFFF" w:themeFill="background1"/>
            <w:vAlign w:val="center"/>
          </w:tcPr>
          <w:p w:rsidR="00AE2241" w:rsidRPr="009120F1" w:rsidRDefault="00B96ABD" w:rsidP="00086F5A">
            <w:pPr>
              <w:jc w:val="center"/>
            </w:pPr>
            <w:r w:rsidRPr="009120F1">
              <w:t>1</w:t>
            </w:r>
          </w:p>
        </w:tc>
        <w:tc>
          <w:tcPr>
            <w:tcW w:w="1620" w:type="dxa"/>
            <w:shd w:val="clear" w:color="auto" w:fill="FFFFFF" w:themeFill="background1"/>
            <w:vAlign w:val="center"/>
          </w:tcPr>
          <w:p w:rsidR="00AE2241" w:rsidRPr="009120F1" w:rsidRDefault="00B96ABD" w:rsidP="00A67C69">
            <w:pPr>
              <w:jc w:val="center"/>
              <w:rPr>
                <w:color w:val="000000"/>
              </w:rPr>
            </w:pPr>
            <w:r w:rsidRPr="009120F1">
              <w:rPr>
                <w:color w:val="000000"/>
              </w:rPr>
              <w:t>35/60</w:t>
            </w:r>
          </w:p>
          <w:p w:rsidR="00B96ABD" w:rsidRPr="009120F1" w:rsidRDefault="00B96ABD" w:rsidP="00A67C69">
            <w:pPr>
              <w:jc w:val="center"/>
              <w:rPr>
                <w:color w:val="000000"/>
              </w:rPr>
            </w:pPr>
            <w:r w:rsidRPr="009120F1">
              <w:rPr>
                <w:color w:val="000000"/>
              </w:rPr>
              <w:t>(0.583)</w:t>
            </w:r>
          </w:p>
        </w:tc>
        <w:tc>
          <w:tcPr>
            <w:tcW w:w="1530" w:type="dxa"/>
            <w:shd w:val="clear" w:color="auto" w:fill="FFFFFF" w:themeFill="background1"/>
            <w:vAlign w:val="center"/>
          </w:tcPr>
          <w:p w:rsidR="00AE2241" w:rsidRPr="009120F1" w:rsidDel="00144021" w:rsidRDefault="00B27392" w:rsidP="00144021">
            <w:pPr>
              <w:jc w:val="center"/>
            </w:pPr>
            <w:r>
              <w:t>88</w:t>
            </w:r>
          </w:p>
        </w:tc>
      </w:tr>
      <w:tr w:rsidR="00B83A20" w:rsidRPr="005E63C6" w:rsidTr="005E63C6">
        <w:trPr>
          <w:trHeight w:val="678"/>
        </w:trPr>
        <w:tc>
          <w:tcPr>
            <w:tcW w:w="2043" w:type="dxa"/>
            <w:shd w:val="clear" w:color="auto" w:fill="FFFFFF" w:themeFill="background1"/>
            <w:vAlign w:val="center"/>
          </w:tcPr>
          <w:p w:rsidR="00B83A20" w:rsidRPr="009120F1" w:rsidRDefault="00B83A20" w:rsidP="00086F5A">
            <w:pPr>
              <w:jc w:val="center"/>
            </w:pPr>
            <w:r w:rsidRPr="009120F1">
              <w:t>Private Applicators, Spouses, Commercial Applicators</w:t>
            </w:r>
          </w:p>
        </w:tc>
        <w:tc>
          <w:tcPr>
            <w:tcW w:w="1917" w:type="dxa"/>
            <w:shd w:val="clear" w:color="auto" w:fill="FFFFFF" w:themeFill="background1"/>
            <w:vAlign w:val="center"/>
          </w:tcPr>
          <w:p w:rsidR="00B83A20" w:rsidRPr="009120F1" w:rsidRDefault="00B83A20" w:rsidP="00086F5A">
            <w:pPr>
              <w:jc w:val="center"/>
            </w:pPr>
            <w:r w:rsidRPr="009120F1">
              <w:t xml:space="preserve">Phase III </w:t>
            </w:r>
            <w:proofErr w:type="spellStart"/>
            <w:r w:rsidRPr="009120F1">
              <w:t>Buccal</w:t>
            </w:r>
            <w:proofErr w:type="spellEnd"/>
            <w:r w:rsidRPr="009120F1">
              <w:t xml:space="preserve"> Cell Reminder,  Missing or Damaged Scripts</w:t>
            </w:r>
            <w:r w:rsidRPr="009120F1">
              <w:rPr>
                <w:rStyle w:val="FootnoteReference"/>
              </w:rPr>
              <w:footnoteReference w:id="5"/>
            </w:r>
          </w:p>
        </w:tc>
        <w:tc>
          <w:tcPr>
            <w:tcW w:w="1800" w:type="dxa"/>
            <w:shd w:val="clear" w:color="auto" w:fill="FFFFFF" w:themeFill="background1"/>
            <w:vAlign w:val="center"/>
          </w:tcPr>
          <w:p w:rsidR="00B83A20" w:rsidRPr="009120F1" w:rsidRDefault="00B96ABD" w:rsidP="00086F5A">
            <w:pPr>
              <w:jc w:val="center"/>
            </w:pPr>
            <w:r w:rsidRPr="009120F1">
              <w:t>150</w:t>
            </w:r>
          </w:p>
        </w:tc>
        <w:tc>
          <w:tcPr>
            <w:tcW w:w="1260" w:type="dxa"/>
            <w:shd w:val="clear" w:color="auto" w:fill="FFFFFF" w:themeFill="background1"/>
            <w:vAlign w:val="center"/>
          </w:tcPr>
          <w:p w:rsidR="00B83A20" w:rsidRPr="009120F1" w:rsidRDefault="00B83A20" w:rsidP="00086F5A">
            <w:pPr>
              <w:jc w:val="center"/>
            </w:pPr>
            <w:r w:rsidRPr="009120F1">
              <w:t>1</w:t>
            </w:r>
          </w:p>
        </w:tc>
        <w:tc>
          <w:tcPr>
            <w:tcW w:w="1620" w:type="dxa"/>
            <w:shd w:val="clear" w:color="auto" w:fill="FFFFFF" w:themeFill="background1"/>
            <w:vAlign w:val="center"/>
          </w:tcPr>
          <w:p w:rsidR="00B83A20" w:rsidRPr="009120F1" w:rsidRDefault="00B83A20" w:rsidP="00A67C69">
            <w:pPr>
              <w:jc w:val="center"/>
              <w:rPr>
                <w:color w:val="000000"/>
              </w:rPr>
            </w:pPr>
            <w:r w:rsidRPr="009120F1">
              <w:rPr>
                <w:color w:val="000000"/>
              </w:rPr>
              <w:t>5/60</w:t>
            </w:r>
          </w:p>
          <w:p w:rsidR="00B83A20" w:rsidRPr="009120F1" w:rsidRDefault="00B83A20" w:rsidP="00086F5A">
            <w:pPr>
              <w:jc w:val="center"/>
              <w:rPr>
                <w:color w:val="000000"/>
              </w:rPr>
            </w:pPr>
            <w:r w:rsidRPr="009120F1">
              <w:rPr>
                <w:color w:val="000000"/>
              </w:rPr>
              <w:t>(0.083)</w:t>
            </w:r>
          </w:p>
        </w:tc>
        <w:tc>
          <w:tcPr>
            <w:tcW w:w="1530" w:type="dxa"/>
            <w:shd w:val="clear" w:color="auto" w:fill="FFFFFF" w:themeFill="background1"/>
            <w:vAlign w:val="center"/>
          </w:tcPr>
          <w:p w:rsidR="00B83A20" w:rsidRPr="009120F1" w:rsidDel="00144021" w:rsidRDefault="00B27392" w:rsidP="00144021">
            <w:pPr>
              <w:jc w:val="center"/>
            </w:pPr>
            <w:r>
              <w:t>13</w:t>
            </w:r>
          </w:p>
        </w:tc>
      </w:tr>
      <w:tr w:rsidR="00B83A20" w:rsidRPr="005E63C6" w:rsidTr="005E63C6">
        <w:trPr>
          <w:trHeight w:val="678"/>
        </w:trPr>
        <w:tc>
          <w:tcPr>
            <w:tcW w:w="2043" w:type="dxa"/>
            <w:shd w:val="clear" w:color="auto" w:fill="FFFFFF" w:themeFill="background1"/>
            <w:vAlign w:val="center"/>
          </w:tcPr>
          <w:p w:rsidR="00B83A20" w:rsidRPr="009120F1" w:rsidRDefault="00B83A20" w:rsidP="00086F5A">
            <w:pPr>
              <w:jc w:val="center"/>
            </w:pPr>
            <w:r w:rsidRPr="009120F1">
              <w:t>Private Applicators</w:t>
            </w:r>
          </w:p>
        </w:tc>
        <w:tc>
          <w:tcPr>
            <w:tcW w:w="1917" w:type="dxa"/>
            <w:shd w:val="clear" w:color="auto" w:fill="FFFFFF" w:themeFill="background1"/>
            <w:vAlign w:val="center"/>
          </w:tcPr>
          <w:p w:rsidR="00B83A20" w:rsidRPr="009120F1" w:rsidRDefault="00B83A20" w:rsidP="00086F5A">
            <w:pPr>
              <w:jc w:val="center"/>
            </w:pPr>
            <w:r w:rsidRPr="009120F1">
              <w:t>BEEA CATI Screener</w:t>
            </w:r>
            <w:r w:rsidRPr="009120F1">
              <w:rPr>
                <w:rStyle w:val="FootnoteReference"/>
              </w:rPr>
              <w:footnoteReference w:id="6"/>
            </w:r>
          </w:p>
        </w:tc>
        <w:tc>
          <w:tcPr>
            <w:tcW w:w="1800" w:type="dxa"/>
            <w:shd w:val="clear" w:color="auto" w:fill="FFFFFF" w:themeFill="background1"/>
            <w:vAlign w:val="center"/>
          </w:tcPr>
          <w:p w:rsidR="00B83A20" w:rsidRPr="009120F1" w:rsidRDefault="00B83A20" w:rsidP="00086F5A">
            <w:pPr>
              <w:jc w:val="center"/>
            </w:pPr>
            <w:r w:rsidRPr="009120F1">
              <w:t>960</w:t>
            </w:r>
          </w:p>
        </w:tc>
        <w:tc>
          <w:tcPr>
            <w:tcW w:w="1260" w:type="dxa"/>
            <w:shd w:val="clear" w:color="auto" w:fill="FFFFFF" w:themeFill="background1"/>
            <w:vAlign w:val="center"/>
          </w:tcPr>
          <w:p w:rsidR="00B83A20" w:rsidRPr="009120F1" w:rsidRDefault="00B83A20" w:rsidP="00086F5A">
            <w:pPr>
              <w:jc w:val="center"/>
            </w:pPr>
            <w:r w:rsidRPr="009120F1">
              <w:t>1</w:t>
            </w:r>
          </w:p>
        </w:tc>
        <w:tc>
          <w:tcPr>
            <w:tcW w:w="1620" w:type="dxa"/>
            <w:shd w:val="clear" w:color="auto" w:fill="FFFFFF" w:themeFill="background1"/>
            <w:vAlign w:val="center"/>
          </w:tcPr>
          <w:p w:rsidR="00B83A20" w:rsidRPr="009120F1" w:rsidRDefault="00B83A20" w:rsidP="00086F5A">
            <w:pPr>
              <w:jc w:val="center"/>
              <w:rPr>
                <w:color w:val="000000"/>
              </w:rPr>
            </w:pPr>
            <w:r w:rsidRPr="009120F1">
              <w:rPr>
                <w:color w:val="000000"/>
              </w:rPr>
              <w:t>20/60</w:t>
            </w:r>
          </w:p>
          <w:p w:rsidR="00B83A20" w:rsidRPr="009120F1" w:rsidRDefault="00B83A20" w:rsidP="00144021">
            <w:pPr>
              <w:jc w:val="center"/>
              <w:rPr>
                <w:color w:val="000000"/>
              </w:rPr>
            </w:pPr>
            <w:r w:rsidRPr="009120F1">
              <w:rPr>
                <w:color w:val="000000"/>
              </w:rPr>
              <w:t>(0.33)</w:t>
            </w:r>
          </w:p>
        </w:tc>
        <w:tc>
          <w:tcPr>
            <w:tcW w:w="1530" w:type="dxa"/>
            <w:shd w:val="clear" w:color="auto" w:fill="FFFFFF" w:themeFill="background1"/>
            <w:vAlign w:val="center"/>
          </w:tcPr>
          <w:p w:rsidR="00B83A20" w:rsidRPr="009120F1" w:rsidRDefault="00B27392" w:rsidP="00144021">
            <w:pPr>
              <w:jc w:val="center"/>
            </w:pPr>
            <w:r>
              <w:t>320</w:t>
            </w:r>
          </w:p>
        </w:tc>
      </w:tr>
      <w:tr w:rsidR="00B83A20" w:rsidRPr="005E63C6" w:rsidTr="005E63C6">
        <w:trPr>
          <w:trHeight w:val="678"/>
        </w:trPr>
        <w:tc>
          <w:tcPr>
            <w:tcW w:w="2043" w:type="dxa"/>
            <w:shd w:val="clear" w:color="auto" w:fill="FFFFFF" w:themeFill="background1"/>
            <w:vAlign w:val="center"/>
          </w:tcPr>
          <w:p w:rsidR="00B83A20" w:rsidRPr="009120F1" w:rsidRDefault="00B83A20" w:rsidP="00086F5A">
            <w:pPr>
              <w:jc w:val="center"/>
            </w:pPr>
            <w:r w:rsidRPr="009120F1">
              <w:t>Private Applicators</w:t>
            </w:r>
          </w:p>
        </w:tc>
        <w:tc>
          <w:tcPr>
            <w:tcW w:w="1917" w:type="dxa"/>
            <w:shd w:val="clear" w:color="auto" w:fill="FFFFFF" w:themeFill="background1"/>
            <w:vAlign w:val="center"/>
          </w:tcPr>
          <w:p w:rsidR="00B83A20" w:rsidRPr="009120F1" w:rsidRDefault="00B83A20" w:rsidP="00086F5A">
            <w:pPr>
              <w:jc w:val="center"/>
            </w:pPr>
            <w:r w:rsidRPr="009120F1">
              <w:t>BEEA Home Visit CAPI</w:t>
            </w:r>
            <w:r w:rsidRPr="009120F1">
              <w:rPr>
                <w:rStyle w:val="FootnoteReference"/>
              </w:rPr>
              <w:footnoteReference w:id="7"/>
            </w:r>
            <w:r w:rsidRPr="009120F1">
              <w:t>, Blood, &amp; Urine x 1</w:t>
            </w:r>
          </w:p>
        </w:tc>
        <w:tc>
          <w:tcPr>
            <w:tcW w:w="1800" w:type="dxa"/>
            <w:shd w:val="clear" w:color="auto" w:fill="FFFFFF" w:themeFill="background1"/>
            <w:vAlign w:val="center"/>
          </w:tcPr>
          <w:p w:rsidR="00B83A20" w:rsidRPr="009120F1" w:rsidRDefault="00B83A20" w:rsidP="00086F5A">
            <w:pPr>
              <w:jc w:val="center"/>
            </w:pPr>
            <w:r w:rsidRPr="009120F1">
              <w:t>310</w:t>
            </w:r>
          </w:p>
        </w:tc>
        <w:tc>
          <w:tcPr>
            <w:tcW w:w="1260" w:type="dxa"/>
            <w:shd w:val="clear" w:color="auto" w:fill="FFFFFF" w:themeFill="background1"/>
            <w:vAlign w:val="center"/>
          </w:tcPr>
          <w:p w:rsidR="00B83A20" w:rsidRPr="009120F1" w:rsidRDefault="00B83A20" w:rsidP="00086F5A">
            <w:pPr>
              <w:jc w:val="center"/>
            </w:pPr>
            <w:r w:rsidRPr="009120F1">
              <w:t>1</w:t>
            </w:r>
          </w:p>
        </w:tc>
        <w:tc>
          <w:tcPr>
            <w:tcW w:w="1620" w:type="dxa"/>
            <w:shd w:val="clear" w:color="auto" w:fill="FFFFFF" w:themeFill="background1"/>
            <w:vAlign w:val="center"/>
          </w:tcPr>
          <w:p w:rsidR="00B83A20" w:rsidRPr="009120F1" w:rsidRDefault="00B83A20" w:rsidP="00086F5A">
            <w:pPr>
              <w:jc w:val="center"/>
              <w:rPr>
                <w:color w:val="000000"/>
              </w:rPr>
            </w:pPr>
            <w:r w:rsidRPr="009120F1">
              <w:rPr>
                <w:color w:val="000000"/>
              </w:rPr>
              <w:t>20/60</w:t>
            </w:r>
          </w:p>
          <w:p w:rsidR="00B83A20" w:rsidRPr="009120F1" w:rsidRDefault="00B83A20" w:rsidP="00086F5A">
            <w:pPr>
              <w:jc w:val="center"/>
              <w:rPr>
                <w:color w:val="000000"/>
              </w:rPr>
            </w:pPr>
            <w:r w:rsidRPr="009120F1">
              <w:rPr>
                <w:color w:val="000000"/>
              </w:rPr>
              <w:t>(0.33)</w:t>
            </w:r>
          </w:p>
        </w:tc>
        <w:tc>
          <w:tcPr>
            <w:tcW w:w="1530" w:type="dxa"/>
            <w:shd w:val="clear" w:color="auto" w:fill="FFFFFF" w:themeFill="background1"/>
            <w:vAlign w:val="center"/>
          </w:tcPr>
          <w:p w:rsidR="00B83A20" w:rsidRPr="009120F1" w:rsidRDefault="00714A9D" w:rsidP="00B27392">
            <w:pPr>
              <w:jc w:val="center"/>
            </w:pPr>
            <w:r>
              <w:t>103</w:t>
            </w:r>
          </w:p>
        </w:tc>
      </w:tr>
      <w:tr w:rsidR="000F3DC0" w:rsidRPr="005E63C6" w:rsidTr="005E63C6">
        <w:trPr>
          <w:trHeight w:val="696"/>
        </w:trPr>
        <w:tc>
          <w:tcPr>
            <w:tcW w:w="2043" w:type="dxa"/>
            <w:shd w:val="clear" w:color="auto" w:fill="FFFFFF" w:themeFill="background1"/>
            <w:vAlign w:val="center"/>
          </w:tcPr>
          <w:p w:rsidR="000F3DC0" w:rsidRPr="009120F1" w:rsidRDefault="000F3DC0" w:rsidP="00086F5A">
            <w:pPr>
              <w:jc w:val="center"/>
            </w:pPr>
            <w:r w:rsidRPr="009120F1">
              <w:t>Private Applicators</w:t>
            </w:r>
          </w:p>
        </w:tc>
        <w:tc>
          <w:tcPr>
            <w:tcW w:w="1917" w:type="dxa"/>
            <w:shd w:val="clear" w:color="auto" w:fill="FFFFFF" w:themeFill="background1"/>
            <w:vAlign w:val="center"/>
          </w:tcPr>
          <w:p w:rsidR="000F3DC0" w:rsidRPr="009120F1" w:rsidRDefault="000F3DC0" w:rsidP="00086F5A">
            <w:pPr>
              <w:jc w:val="center"/>
            </w:pPr>
            <w:r w:rsidRPr="009120F1">
              <w:t>BEEA Schedule Home Visit Script</w:t>
            </w:r>
            <w:r w:rsidRPr="009120F1">
              <w:rPr>
                <w:rStyle w:val="FootnoteReference"/>
              </w:rPr>
              <w:footnoteReference w:id="8"/>
            </w:r>
          </w:p>
        </w:tc>
        <w:tc>
          <w:tcPr>
            <w:tcW w:w="1800" w:type="dxa"/>
            <w:shd w:val="clear" w:color="auto" w:fill="FFFFFF" w:themeFill="background1"/>
            <w:vAlign w:val="center"/>
          </w:tcPr>
          <w:p w:rsidR="000F3DC0" w:rsidRPr="009120F1" w:rsidRDefault="000F3DC0" w:rsidP="00086F5A">
            <w:pPr>
              <w:jc w:val="center"/>
            </w:pPr>
            <w:r w:rsidRPr="009120F1">
              <w:t>10</w:t>
            </w:r>
          </w:p>
        </w:tc>
        <w:tc>
          <w:tcPr>
            <w:tcW w:w="1260" w:type="dxa"/>
            <w:shd w:val="clear" w:color="auto" w:fill="FFFFFF" w:themeFill="background1"/>
            <w:vAlign w:val="center"/>
          </w:tcPr>
          <w:p w:rsidR="000F3DC0" w:rsidRPr="009120F1" w:rsidRDefault="000F3DC0" w:rsidP="00086F5A">
            <w:pPr>
              <w:jc w:val="center"/>
            </w:pPr>
            <w:r w:rsidRPr="009120F1">
              <w:t>3</w:t>
            </w:r>
          </w:p>
        </w:tc>
        <w:tc>
          <w:tcPr>
            <w:tcW w:w="1620" w:type="dxa"/>
            <w:shd w:val="clear" w:color="auto" w:fill="FFFFFF" w:themeFill="background1"/>
            <w:vAlign w:val="center"/>
          </w:tcPr>
          <w:p w:rsidR="000F3DC0" w:rsidRPr="009120F1" w:rsidRDefault="000F3DC0" w:rsidP="00086F5A">
            <w:pPr>
              <w:jc w:val="center"/>
            </w:pPr>
            <w:r w:rsidRPr="009120F1">
              <w:t>5/60</w:t>
            </w:r>
          </w:p>
          <w:p w:rsidR="000F3DC0" w:rsidRPr="009120F1" w:rsidDel="009E04EA" w:rsidRDefault="000F3DC0" w:rsidP="00086F5A">
            <w:pPr>
              <w:jc w:val="center"/>
            </w:pPr>
            <w:r w:rsidRPr="009120F1">
              <w:t>(0.33)</w:t>
            </w:r>
          </w:p>
        </w:tc>
        <w:tc>
          <w:tcPr>
            <w:tcW w:w="1530" w:type="dxa"/>
            <w:shd w:val="clear" w:color="auto" w:fill="FFFFFF" w:themeFill="background1"/>
            <w:vAlign w:val="center"/>
          </w:tcPr>
          <w:p w:rsidR="000F3DC0" w:rsidRPr="009120F1" w:rsidRDefault="00B27392" w:rsidP="00144021">
            <w:pPr>
              <w:jc w:val="center"/>
            </w:pPr>
            <w:r>
              <w:t>3</w:t>
            </w:r>
          </w:p>
        </w:tc>
      </w:tr>
      <w:tr w:rsidR="000F3DC0" w:rsidRPr="005E63C6" w:rsidTr="005E63C6">
        <w:trPr>
          <w:trHeight w:val="696"/>
        </w:trPr>
        <w:tc>
          <w:tcPr>
            <w:tcW w:w="2043" w:type="dxa"/>
            <w:shd w:val="clear" w:color="auto" w:fill="FFFFFF" w:themeFill="background1"/>
            <w:vAlign w:val="center"/>
          </w:tcPr>
          <w:p w:rsidR="000F3DC0" w:rsidRPr="009120F1" w:rsidRDefault="000F3DC0" w:rsidP="00086F5A">
            <w:pPr>
              <w:jc w:val="center"/>
            </w:pPr>
            <w:r w:rsidRPr="009120F1">
              <w:t>Private Applicators</w:t>
            </w:r>
          </w:p>
        </w:tc>
        <w:tc>
          <w:tcPr>
            <w:tcW w:w="1917" w:type="dxa"/>
            <w:shd w:val="clear" w:color="auto" w:fill="FFFFFF" w:themeFill="background1"/>
            <w:vAlign w:val="center"/>
          </w:tcPr>
          <w:p w:rsidR="000F3DC0" w:rsidRPr="009120F1" w:rsidRDefault="000F3DC0" w:rsidP="00086F5A">
            <w:pPr>
              <w:jc w:val="center"/>
            </w:pPr>
            <w:r w:rsidRPr="009120F1">
              <w:t>BEEA Home Visit CAPI, Blood, &amp; Urine x 3</w:t>
            </w:r>
          </w:p>
        </w:tc>
        <w:tc>
          <w:tcPr>
            <w:tcW w:w="1800" w:type="dxa"/>
            <w:shd w:val="clear" w:color="auto" w:fill="FFFFFF" w:themeFill="background1"/>
            <w:vAlign w:val="center"/>
          </w:tcPr>
          <w:p w:rsidR="000F3DC0" w:rsidRPr="009120F1" w:rsidRDefault="000F3DC0" w:rsidP="00086F5A">
            <w:pPr>
              <w:jc w:val="center"/>
            </w:pPr>
            <w:r w:rsidRPr="009120F1">
              <w:t>10</w:t>
            </w:r>
          </w:p>
        </w:tc>
        <w:tc>
          <w:tcPr>
            <w:tcW w:w="1260" w:type="dxa"/>
            <w:shd w:val="clear" w:color="auto" w:fill="FFFFFF" w:themeFill="background1"/>
            <w:vAlign w:val="center"/>
          </w:tcPr>
          <w:p w:rsidR="000F3DC0" w:rsidRPr="009120F1" w:rsidRDefault="000F3DC0" w:rsidP="00086F5A">
            <w:pPr>
              <w:jc w:val="center"/>
            </w:pPr>
            <w:r w:rsidRPr="009120F1">
              <w:t>3</w:t>
            </w:r>
          </w:p>
        </w:tc>
        <w:tc>
          <w:tcPr>
            <w:tcW w:w="1620" w:type="dxa"/>
            <w:shd w:val="clear" w:color="auto" w:fill="FFFFFF" w:themeFill="background1"/>
            <w:vAlign w:val="center"/>
          </w:tcPr>
          <w:p w:rsidR="000F3DC0" w:rsidRPr="009120F1" w:rsidRDefault="000F3DC0" w:rsidP="00086F5A">
            <w:pPr>
              <w:jc w:val="center"/>
            </w:pPr>
            <w:r w:rsidRPr="009120F1">
              <w:t>20/60</w:t>
            </w:r>
          </w:p>
          <w:p w:rsidR="000F3DC0" w:rsidRPr="009120F1" w:rsidRDefault="000F3DC0" w:rsidP="008939F8">
            <w:pPr>
              <w:jc w:val="center"/>
            </w:pPr>
            <w:r w:rsidRPr="009120F1">
              <w:t>(0.33)</w:t>
            </w:r>
          </w:p>
        </w:tc>
        <w:tc>
          <w:tcPr>
            <w:tcW w:w="1530" w:type="dxa"/>
            <w:shd w:val="clear" w:color="auto" w:fill="FFFFFF" w:themeFill="background1"/>
            <w:vAlign w:val="center"/>
          </w:tcPr>
          <w:p w:rsidR="000F3DC0" w:rsidRPr="009120F1" w:rsidRDefault="000F3DC0" w:rsidP="00B27392">
            <w:pPr>
              <w:jc w:val="center"/>
            </w:pPr>
            <w:r w:rsidRPr="009120F1">
              <w:t>10</w:t>
            </w:r>
          </w:p>
        </w:tc>
      </w:tr>
      <w:tr w:rsidR="000F3DC0" w:rsidRPr="005E63C6" w:rsidTr="005E63C6">
        <w:trPr>
          <w:trHeight w:val="210"/>
        </w:trPr>
        <w:tc>
          <w:tcPr>
            <w:tcW w:w="2043" w:type="dxa"/>
            <w:tcBorders>
              <w:top w:val="double" w:sz="4" w:space="0" w:color="auto"/>
              <w:left w:val="single" w:sz="6" w:space="0" w:color="000000"/>
              <w:bottom w:val="single" w:sz="6" w:space="0" w:color="000000"/>
              <w:right w:val="single" w:sz="6" w:space="0" w:color="000000"/>
            </w:tcBorders>
            <w:shd w:val="clear" w:color="auto" w:fill="FFFFFF" w:themeFill="background1"/>
          </w:tcPr>
          <w:p w:rsidR="000F3DC0" w:rsidRPr="009120F1" w:rsidRDefault="000F3DC0" w:rsidP="00086F5A">
            <w:pPr>
              <w:jc w:val="center"/>
            </w:pPr>
            <w:r w:rsidRPr="009120F1">
              <w:t>Total</w:t>
            </w:r>
          </w:p>
        </w:tc>
        <w:tc>
          <w:tcPr>
            <w:tcW w:w="1917" w:type="dxa"/>
            <w:tcBorders>
              <w:top w:val="double" w:sz="4" w:space="0" w:color="auto"/>
              <w:left w:val="single" w:sz="6" w:space="0" w:color="000000"/>
              <w:bottom w:val="single" w:sz="6" w:space="0" w:color="000000"/>
              <w:right w:val="single" w:sz="6" w:space="0" w:color="000000"/>
            </w:tcBorders>
            <w:shd w:val="clear" w:color="auto" w:fill="FFFFFF" w:themeFill="background1"/>
          </w:tcPr>
          <w:p w:rsidR="000F3DC0" w:rsidRPr="009120F1" w:rsidDel="00E467C3" w:rsidRDefault="000F3DC0" w:rsidP="00086F5A"/>
        </w:tc>
        <w:tc>
          <w:tcPr>
            <w:tcW w:w="1800" w:type="dxa"/>
            <w:tcBorders>
              <w:top w:val="double" w:sz="4" w:space="0" w:color="auto"/>
              <w:left w:val="single" w:sz="6" w:space="0" w:color="000000"/>
              <w:bottom w:val="single" w:sz="6" w:space="0" w:color="000000"/>
              <w:right w:val="single" w:sz="6" w:space="0" w:color="000000"/>
            </w:tcBorders>
            <w:shd w:val="clear" w:color="auto" w:fill="FFFFFF" w:themeFill="background1"/>
          </w:tcPr>
          <w:p w:rsidR="000F3DC0" w:rsidRPr="009120F1" w:rsidDel="00E467C3" w:rsidRDefault="000F3DC0" w:rsidP="000F3DC0">
            <w:pPr>
              <w:jc w:val="center"/>
            </w:pPr>
            <w:r w:rsidRPr="009120F1">
              <w:t>1740</w:t>
            </w:r>
          </w:p>
        </w:tc>
        <w:tc>
          <w:tcPr>
            <w:tcW w:w="2880" w:type="dxa"/>
            <w:gridSpan w:val="2"/>
            <w:tcBorders>
              <w:top w:val="double" w:sz="4" w:space="0" w:color="auto"/>
              <w:left w:val="single" w:sz="6" w:space="0" w:color="000000"/>
              <w:bottom w:val="single" w:sz="6" w:space="0" w:color="000000"/>
              <w:right w:val="single" w:sz="6" w:space="0" w:color="000000"/>
            </w:tcBorders>
            <w:shd w:val="clear" w:color="auto" w:fill="FFFFFF" w:themeFill="background1"/>
          </w:tcPr>
          <w:p w:rsidR="000F3DC0" w:rsidRPr="009120F1" w:rsidRDefault="000F3DC0" w:rsidP="00086F5A">
            <w:pPr>
              <w:jc w:val="center"/>
            </w:pPr>
          </w:p>
        </w:tc>
        <w:tc>
          <w:tcPr>
            <w:tcW w:w="1530" w:type="dxa"/>
            <w:tcBorders>
              <w:top w:val="double" w:sz="4" w:space="0" w:color="auto"/>
              <w:left w:val="single" w:sz="6" w:space="0" w:color="000000"/>
              <w:bottom w:val="single" w:sz="6" w:space="0" w:color="000000"/>
              <w:right w:val="single" w:sz="6" w:space="0" w:color="000000"/>
            </w:tcBorders>
            <w:shd w:val="clear" w:color="auto" w:fill="FFFFFF" w:themeFill="background1"/>
          </w:tcPr>
          <w:p w:rsidR="000F3DC0" w:rsidRPr="009120F1" w:rsidRDefault="00B27392" w:rsidP="000F3DC0">
            <w:pPr>
              <w:jc w:val="center"/>
            </w:pPr>
            <w:r>
              <w:t>550</w:t>
            </w:r>
          </w:p>
        </w:tc>
      </w:tr>
    </w:tbl>
    <w:p w:rsidR="00E649B0" w:rsidRDefault="00E649B0" w:rsidP="00E649B0">
      <w:pPr>
        <w:spacing w:line="480" w:lineRule="auto"/>
        <w:rPr>
          <w:sz w:val="22"/>
          <w:szCs w:val="22"/>
        </w:rPr>
      </w:pPr>
    </w:p>
    <w:p w:rsidR="00061EBD" w:rsidRDefault="00E627EE">
      <w:pPr>
        <w:rPr>
          <w:sz w:val="22"/>
          <w:szCs w:val="22"/>
        </w:rPr>
      </w:pPr>
      <w:r>
        <w:rPr>
          <w:sz w:val="22"/>
          <w:szCs w:val="22"/>
        </w:rPr>
        <w:lastRenderedPageBreak/>
        <w:t>Note:  Th</w:t>
      </w:r>
      <w:r w:rsidR="009E04EA">
        <w:rPr>
          <w:sz w:val="22"/>
          <w:szCs w:val="22"/>
        </w:rPr>
        <w:t>ough biological samples are mentioned in Table A.12-1, the collection of them in not calculated into the time per response</w:t>
      </w:r>
      <w:r w:rsidR="000F3DC0">
        <w:rPr>
          <w:sz w:val="22"/>
          <w:szCs w:val="22"/>
        </w:rPr>
        <w:t xml:space="preserve"> in the above table</w:t>
      </w:r>
      <w:r w:rsidR="009E04EA">
        <w:rPr>
          <w:sz w:val="22"/>
          <w:szCs w:val="22"/>
        </w:rPr>
        <w:t xml:space="preserve">.  </w:t>
      </w:r>
    </w:p>
    <w:p w:rsidR="000F3DC0" w:rsidRDefault="000F3DC0" w:rsidP="00182926">
      <w:pPr>
        <w:pStyle w:val="BodyText2"/>
        <w:rPr>
          <w:sz w:val="24"/>
          <w:szCs w:val="24"/>
        </w:rPr>
      </w:pPr>
    </w:p>
    <w:tbl>
      <w:tblPr>
        <w:tblW w:w="10170" w:type="dxa"/>
        <w:tblInd w:w="-2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hemeFill="background1"/>
        <w:tblLayout w:type="fixed"/>
        <w:tblLook w:val="00AF"/>
      </w:tblPr>
      <w:tblGrid>
        <w:gridCol w:w="2043"/>
        <w:gridCol w:w="1917"/>
        <w:gridCol w:w="1800"/>
        <w:gridCol w:w="1260"/>
        <w:gridCol w:w="1620"/>
        <w:gridCol w:w="1530"/>
      </w:tblGrid>
      <w:tr w:rsidR="00EF3D60" w:rsidRPr="005E63C6" w:rsidTr="00EF3D60">
        <w:trPr>
          <w:trHeight w:val="435"/>
        </w:trPr>
        <w:tc>
          <w:tcPr>
            <w:tcW w:w="10170" w:type="dxa"/>
            <w:gridSpan w:val="6"/>
            <w:shd w:val="clear" w:color="auto" w:fill="FFFFFF" w:themeFill="background1"/>
            <w:vAlign w:val="center"/>
          </w:tcPr>
          <w:p w:rsidR="00EF3D60" w:rsidRPr="005E63C6" w:rsidRDefault="00EF3D60" w:rsidP="00EF3D60">
            <w:pPr>
              <w:rPr>
                <w:b/>
                <w:sz w:val="22"/>
                <w:szCs w:val="22"/>
              </w:rPr>
            </w:pPr>
            <w:r w:rsidRPr="00086F5A">
              <w:rPr>
                <w:b/>
                <w:bCs/>
                <w:sz w:val="22"/>
                <w:szCs w:val="22"/>
              </w:rPr>
              <w:t>Table A.12-2  ANNUALIZED COST TO RESPONDENTS</w:t>
            </w:r>
          </w:p>
        </w:tc>
      </w:tr>
      <w:tr w:rsidR="00EF3D60" w:rsidRPr="005E63C6" w:rsidTr="00EF3D60">
        <w:trPr>
          <w:trHeight w:val="1227"/>
        </w:trPr>
        <w:tc>
          <w:tcPr>
            <w:tcW w:w="2043" w:type="dxa"/>
            <w:shd w:val="clear" w:color="auto" w:fill="FFFFFF" w:themeFill="background1"/>
            <w:vAlign w:val="center"/>
          </w:tcPr>
          <w:p w:rsidR="00EF3D60" w:rsidRPr="005E63C6" w:rsidRDefault="00EF3D60" w:rsidP="00EF3D60">
            <w:pPr>
              <w:jc w:val="center"/>
              <w:rPr>
                <w:b/>
                <w:sz w:val="22"/>
                <w:szCs w:val="22"/>
              </w:rPr>
            </w:pPr>
            <w:r w:rsidRPr="005E63C6">
              <w:rPr>
                <w:b/>
                <w:sz w:val="22"/>
                <w:szCs w:val="22"/>
              </w:rPr>
              <w:t>Type of Respondent</w:t>
            </w:r>
          </w:p>
        </w:tc>
        <w:tc>
          <w:tcPr>
            <w:tcW w:w="1917" w:type="dxa"/>
            <w:shd w:val="clear" w:color="auto" w:fill="FFFFFF" w:themeFill="background1"/>
            <w:vAlign w:val="center"/>
          </w:tcPr>
          <w:p w:rsidR="00EF3D60" w:rsidRPr="005E63C6" w:rsidRDefault="00EF3D60" w:rsidP="00EF3D60">
            <w:pPr>
              <w:jc w:val="center"/>
              <w:rPr>
                <w:b/>
                <w:sz w:val="22"/>
                <w:szCs w:val="22"/>
              </w:rPr>
            </w:pPr>
            <w:r w:rsidRPr="005E63C6">
              <w:rPr>
                <w:b/>
                <w:sz w:val="22"/>
                <w:szCs w:val="22"/>
              </w:rPr>
              <w:t>Instrument</w:t>
            </w:r>
          </w:p>
        </w:tc>
        <w:tc>
          <w:tcPr>
            <w:tcW w:w="1800" w:type="dxa"/>
            <w:shd w:val="clear" w:color="auto" w:fill="FFFFFF" w:themeFill="background1"/>
            <w:vAlign w:val="center"/>
          </w:tcPr>
          <w:p w:rsidR="00EF3D60" w:rsidRPr="005E63C6" w:rsidRDefault="00EF3D60" w:rsidP="00EF3D60">
            <w:pPr>
              <w:jc w:val="center"/>
              <w:rPr>
                <w:b/>
                <w:sz w:val="22"/>
                <w:szCs w:val="22"/>
              </w:rPr>
            </w:pPr>
            <w:r w:rsidRPr="005E63C6">
              <w:rPr>
                <w:b/>
                <w:sz w:val="22"/>
                <w:szCs w:val="22"/>
              </w:rPr>
              <w:t>Estimated Annual Number of Respondents</w:t>
            </w:r>
          </w:p>
        </w:tc>
        <w:tc>
          <w:tcPr>
            <w:tcW w:w="1260" w:type="dxa"/>
            <w:shd w:val="clear" w:color="auto" w:fill="FFFFFF" w:themeFill="background1"/>
            <w:vAlign w:val="center"/>
          </w:tcPr>
          <w:p w:rsidR="00EF3D60" w:rsidRPr="005E63C6" w:rsidRDefault="00EF3D60" w:rsidP="00EF3D60">
            <w:pPr>
              <w:jc w:val="center"/>
              <w:rPr>
                <w:b/>
                <w:sz w:val="22"/>
                <w:szCs w:val="22"/>
              </w:rPr>
            </w:pPr>
            <w:r w:rsidRPr="005E63C6">
              <w:rPr>
                <w:b/>
                <w:sz w:val="22"/>
                <w:szCs w:val="22"/>
              </w:rPr>
              <w:t>Annual Burden Hours</w:t>
            </w:r>
          </w:p>
        </w:tc>
        <w:tc>
          <w:tcPr>
            <w:tcW w:w="1620" w:type="dxa"/>
            <w:shd w:val="clear" w:color="auto" w:fill="FFFFFF" w:themeFill="background1"/>
            <w:vAlign w:val="center"/>
          </w:tcPr>
          <w:p w:rsidR="00EF3D60" w:rsidRPr="005E63C6" w:rsidRDefault="00EF3D60" w:rsidP="00EF3D60">
            <w:pPr>
              <w:jc w:val="center"/>
              <w:rPr>
                <w:b/>
                <w:sz w:val="22"/>
                <w:szCs w:val="22"/>
              </w:rPr>
            </w:pPr>
            <w:r w:rsidRPr="00086F5A">
              <w:rPr>
                <w:b/>
                <w:sz w:val="22"/>
                <w:szCs w:val="22"/>
              </w:rPr>
              <w:t>Hourly Wage Rate</w:t>
            </w:r>
          </w:p>
        </w:tc>
        <w:tc>
          <w:tcPr>
            <w:tcW w:w="1530" w:type="dxa"/>
            <w:shd w:val="clear" w:color="auto" w:fill="FFFFFF" w:themeFill="background1"/>
            <w:vAlign w:val="center"/>
          </w:tcPr>
          <w:p w:rsidR="00EF3D60" w:rsidRPr="005E63C6" w:rsidRDefault="00EF3D60" w:rsidP="00EF3D60">
            <w:pPr>
              <w:jc w:val="center"/>
              <w:rPr>
                <w:b/>
                <w:sz w:val="22"/>
                <w:szCs w:val="22"/>
              </w:rPr>
            </w:pPr>
            <w:r w:rsidRPr="00086F5A">
              <w:rPr>
                <w:b/>
                <w:sz w:val="22"/>
                <w:szCs w:val="22"/>
              </w:rPr>
              <w:t>Respondent Cost</w:t>
            </w:r>
          </w:p>
        </w:tc>
      </w:tr>
      <w:tr w:rsidR="00EF3D60" w:rsidRPr="005E63C6" w:rsidTr="00EF3D60">
        <w:trPr>
          <w:trHeight w:val="678"/>
        </w:trPr>
        <w:tc>
          <w:tcPr>
            <w:tcW w:w="2043" w:type="dxa"/>
            <w:shd w:val="clear" w:color="auto" w:fill="FFFFFF" w:themeFill="background1"/>
            <w:vAlign w:val="center"/>
          </w:tcPr>
          <w:p w:rsidR="00EF3D60" w:rsidRPr="005E63C6" w:rsidRDefault="00EF3D60" w:rsidP="00EF3D60">
            <w:pPr>
              <w:jc w:val="center"/>
              <w:rPr>
                <w:sz w:val="22"/>
                <w:szCs w:val="22"/>
              </w:rPr>
            </w:pPr>
            <w:r w:rsidRPr="005E63C6">
              <w:rPr>
                <w:sz w:val="22"/>
                <w:szCs w:val="22"/>
              </w:rPr>
              <w:t>Private Applicators, Spouses, Commercial Applicators</w:t>
            </w:r>
          </w:p>
        </w:tc>
        <w:tc>
          <w:tcPr>
            <w:tcW w:w="1917" w:type="dxa"/>
            <w:shd w:val="clear" w:color="auto" w:fill="FFFFFF" w:themeFill="background1"/>
            <w:vAlign w:val="center"/>
          </w:tcPr>
          <w:p w:rsidR="00EF3D60" w:rsidRPr="005E63C6" w:rsidRDefault="00EF3D60" w:rsidP="00EF3D60">
            <w:pPr>
              <w:jc w:val="center"/>
              <w:rPr>
                <w:sz w:val="22"/>
                <w:szCs w:val="22"/>
              </w:rPr>
            </w:pPr>
            <w:r w:rsidRPr="005E63C6">
              <w:rPr>
                <w:sz w:val="22"/>
                <w:szCs w:val="22"/>
              </w:rPr>
              <w:t xml:space="preserve">Phase III </w:t>
            </w:r>
            <w:r>
              <w:rPr>
                <w:sz w:val="22"/>
                <w:szCs w:val="22"/>
              </w:rPr>
              <w:t xml:space="preserve">Telephone </w:t>
            </w:r>
            <w:r w:rsidRPr="005E63C6">
              <w:rPr>
                <w:sz w:val="22"/>
                <w:szCs w:val="22"/>
              </w:rPr>
              <w:t xml:space="preserve">Interview &amp; </w:t>
            </w:r>
            <w:proofErr w:type="spellStart"/>
            <w:r w:rsidRPr="005E63C6">
              <w:rPr>
                <w:sz w:val="22"/>
                <w:szCs w:val="22"/>
              </w:rPr>
              <w:t>Buccal</w:t>
            </w:r>
            <w:proofErr w:type="spellEnd"/>
            <w:r w:rsidRPr="005E63C6">
              <w:rPr>
                <w:sz w:val="22"/>
                <w:szCs w:val="22"/>
              </w:rPr>
              <w:t xml:space="preserve"> Cell Scripts</w:t>
            </w:r>
          </w:p>
        </w:tc>
        <w:tc>
          <w:tcPr>
            <w:tcW w:w="1800" w:type="dxa"/>
            <w:shd w:val="clear" w:color="auto" w:fill="FFFFFF" w:themeFill="background1"/>
            <w:vAlign w:val="center"/>
          </w:tcPr>
          <w:p w:rsidR="00EF3D60" w:rsidRPr="005E63C6" w:rsidRDefault="00EF3D60" w:rsidP="00EF3D60">
            <w:pPr>
              <w:jc w:val="center"/>
              <w:rPr>
                <w:sz w:val="22"/>
                <w:szCs w:val="22"/>
              </w:rPr>
            </w:pPr>
            <w:r w:rsidRPr="005E63C6">
              <w:rPr>
                <w:sz w:val="22"/>
                <w:szCs w:val="22"/>
              </w:rPr>
              <w:t>150</w:t>
            </w:r>
          </w:p>
        </w:tc>
        <w:tc>
          <w:tcPr>
            <w:tcW w:w="1260" w:type="dxa"/>
            <w:shd w:val="clear" w:color="auto" w:fill="FFFFFF" w:themeFill="background1"/>
            <w:vAlign w:val="center"/>
          </w:tcPr>
          <w:p w:rsidR="00EF3D60" w:rsidRPr="005E63C6" w:rsidRDefault="00EF3D60" w:rsidP="00B27392">
            <w:pPr>
              <w:jc w:val="center"/>
              <w:rPr>
                <w:sz w:val="22"/>
                <w:szCs w:val="22"/>
              </w:rPr>
            </w:pPr>
            <w:r w:rsidRPr="005E63C6">
              <w:rPr>
                <w:sz w:val="22"/>
                <w:szCs w:val="22"/>
              </w:rPr>
              <w:t>1</w:t>
            </w:r>
            <w:r w:rsidR="00B27392">
              <w:rPr>
                <w:sz w:val="22"/>
                <w:szCs w:val="22"/>
              </w:rPr>
              <w:t>3</w:t>
            </w:r>
          </w:p>
        </w:tc>
        <w:tc>
          <w:tcPr>
            <w:tcW w:w="1620" w:type="dxa"/>
            <w:shd w:val="clear" w:color="auto" w:fill="FFFFFF" w:themeFill="background1"/>
            <w:vAlign w:val="center"/>
          </w:tcPr>
          <w:p w:rsidR="00EF3D60" w:rsidRPr="005E63C6" w:rsidRDefault="00EF3D60" w:rsidP="00EF3D60">
            <w:pPr>
              <w:jc w:val="center"/>
              <w:rPr>
                <w:color w:val="000000"/>
                <w:sz w:val="22"/>
                <w:szCs w:val="22"/>
              </w:rPr>
            </w:pPr>
            <w:r w:rsidRPr="00E649B0">
              <w:rPr>
                <w:sz w:val="22"/>
                <w:szCs w:val="22"/>
              </w:rPr>
              <w:t>$26.81</w:t>
            </w:r>
          </w:p>
        </w:tc>
        <w:tc>
          <w:tcPr>
            <w:tcW w:w="1530" w:type="dxa"/>
            <w:shd w:val="clear" w:color="auto" w:fill="FFFFFF" w:themeFill="background1"/>
            <w:vAlign w:val="center"/>
          </w:tcPr>
          <w:p w:rsidR="00EF3D60" w:rsidRPr="005E63C6" w:rsidRDefault="00AD253D" w:rsidP="00EF3D60">
            <w:pPr>
              <w:jc w:val="center"/>
              <w:rPr>
                <w:sz w:val="22"/>
                <w:szCs w:val="22"/>
              </w:rPr>
            </w:pPr>
            <w:r>
              <w:rPr>
                <w:sz w:val="22"/>
                <w:szCs w:val="22"/>
              </w:rPr>
              <w:t>$335.13</w:t>
            </w:r>
          </w:p>
        </w:tc>
      </w:tr>
      <w:tr w:rsidR="00EF3D60" w:rsidRPr="005E63C6" w:rsidTr="00EF3D60">
        <w:trPr>
          <w:trHeight w:val="678"/>
        </w:trPr>
        <w:tc>
          <w:tcPr>
            <w:tcW w:w="2043" w:type="dxa"/>
            <w:shd w:val="clear" w:color="auto" w:fill="FFFFFF" w:themeFill="background1"/>
            <w:vAlign w:val="center"/>
          </w:tcPr>
          <w:p w:rsidR="00EF3D60" w:rsidRPr="005E63C6" w:rsidRDefault="00EF3D60" w:rsidP="00EF3D60">
            <w:pPr>
              <w:jc w:val="center"/>
              <w:rPr>
                <w:sz w:val="22"/>
                <w:szCs w:val="22"/>
              </w:rPr>
            </w:pPr>
            <w:r w:rsidRPr="005E63C6">
              <w:rPr>
                <w:sz w:val="22"/>
                <w:szCs w:val="22"/>
              </w:rPr>
              <w:t>Private Applicators, Spouses, Commercial Applicators</w:t>
            </w:r>
          </w:p>
        </w:tc>
        <w:tc>
          <w:tcPr>
            <w:tcW w:w="1917" w:type="dxa"/>
            <w:shd w:val="clear" w:color="auto" w:fill="FFFFFF" w:themeFill="background1"/>
            <w:vAlign w:val="center"/>
          </w:tcPr>
          <w:p w:rsidR="00EF3D60" w:rsidRPr="005E63C6" w:rsidRDefault="00EF3D60" w:rsidP="00EF3D60">
            <w:pPr>
              <w:jc w:val="center"/>
              <w:rPr>
                <w:sz w:val="22"/>
                <w:szCs w:val="22"/>
              </w:rPr>
            </w:pPr>
            <w:r w:rsidRPr="005E63C6">
              <w:rPr>
                <w:sz w:val="22"/>
                <w:szCs w:val="22"/>
              </w:rPr>
              <w:t>Phase III CATI</w:t>
            </w:r>
          </w:p>
        </w:tc>
        <w:tc>
          <w:tcPr>
            <w:tcW w:w="1800" w:type="dxa"/>
            <w:shd w:val="clear" w:color="auto" w:fill="FFFFFF" w:themeFill="background1"/>
            <w:vAlign w:val="center"/>
          </w:tcPr>
          <w:p w:rsidR="00EF3D60" w:rsidRPr="005E63C6" w:rsidRDefault="00EF3D60" w:rsidP="00EF3D60">
            <w:pPr>
              <w:jc w:val="center"/>
              <w:rPr>
                <w:sz w:val="22"/>
                <w:szCs w:val="22"/>
              </w:rPr>
            </w:pPr>
            <w:r w:rsidRPr="005E63C6">
              <w:rPr>
                <w:sz w:val="22"/>
                <w:szCs w:val="22"/>
              </w:rPr>
              <w:t>150</w:t>
            </w:r>
          </w:p>
        </w:tc>
        <w:tc>
          <w:tcPr>
            <w:tcW w:w="1260" w:type="dxa"/>
            <w:shd w:val="clear" w:color="auto" w:fill="FFFFFF" w:themeFill="background1"/>
            <w:vAlign w:val="center"/>
          </w:tcPr>
          <w:p w:rsidR="00EF3D60" w:rsidRPr="005E63C6" w:rsidRDefault="00EF3D60" w:rsidP="00B27392">
            <w:pPr>
              <w:jc w:val="center"/>
              <w:rPr>
                <w:sz w:val="22"/>
                <w:szCs w:val="22"/>
              </w:rPr>
            </w:pPr>
            <w:r>
              <w:rPr>
                <w:sz w:val="22"/>
                <w:szCs w:val="22"/>
              </w:rPr>
              <w:t>8</w:t>
            </w:r>
            <w:r w:rsidR="00B27392">
              <w:rPr>
                <w:sz w:val="22"/>
                <w:szCs w:val="22"/>
              </w:rPr>
              <w:t>8</w:t>
            </w:r>
          </w:p>
        </w:tc>
        <w:tc>
          <w:tcPr>
            <w:tcW w:w="1620" w:type="dxa"/>
            <w:shd w:val="clear" w:color="auto" w:fill="FFFFFF" w:themeFill="background1"/>
            <w:vAlign w:val="center"/>
          </w:tcPr>
          <w:p w:rsidR="00EF3D60" w:rsidRPr="005E63C6" w:rsidRDefault="00EF3D60" w:rsidP="00EF3D60">
            <w:pPr>
              <w:jc w:val="center"/>
              <w:rPr>
                <w:color w:val="000000"/>
                <w:sz w:val="22"/>
                <w:szCs w:val="22"/>
              </w:rPr>
            </w:pPr>
            <w:r w:rsidRPr="00E649B0">
              <w:rPr>
                <w:sz w:val="22"/>
                <w:szCs w:val="22"/>
              </w:rPr>
              <w:t>$26.81</w:t>
            </w:r>
          </w:p>
        </w:tc>
        <w:tc>
          <w:tcPr>
            <w:tcW w:w="1530" w:type="dxa"/>
            <w:shd w:val="clear" w:color="auto" w:fill="FFFFFF" w:themeFill="background1"/>
            <w:vAlign w:val="center"/>
          </w:tcPr>
          <w:p w:rsidR="00EF3D60" w:rsidRPr="005E63C6" w:rsidDel="00144021" w:rsidRDefault="00AD253D" w:rsidP="00EF3D60">
            <w:pPr>
              <w:jc w:val="center"/>
              <w:rPr>
                <w:sz w:val="22"/>
                <w:szCs w:val="22"/>
              </w:rPr>
            </w:pPr>
            <w:r>
              <w:rPr>
                <w:sz w:val="22"/>
                <w:szCs w:val="22"/>
              </w:rPr>
              <w:t>$2,345.88</w:t>
            </w:r>
          </w:p>
        </w:tc>
      </w:tr>
      <w:tr w:rsidR="00EF3D60" w:rsidRPr="005E63C6" w:rsidTr="00EF3D60">
        <w:trPr>
          <w:trHeight w:val="678"/>
        </w:trPr>
        <w:tc>
          <w:tcPr>
            <w:tcW w:w="2043" w:type="dxa"/>
            <w:shd w:val="clear" w:color="auto" w:fill="FFFFFF" w:themeFill="background1"/>
            <w:vAlign w:val="center"/>
          </w:tcPr>
          <w:p w:rsidR="00EF3D60" w:rsidRPr="005E63C6" w:rsidRDefault="00EF3D60" w:rsidP="00EF3D60">
            <w:pPr>
              <w:jc w:val="center"/>
              <w:rPr>
                <w:sz w:val="22"/>
                <w:szCs w:val="22"/>
              </w:rPr>
            </w:pPr>
            <w:r w:rsidRPr="005E63C6">
              <w:rPr>
                <w:sz w:val="22"/>
                <w:szCs w:val="22"/>
              </w:rPr>
              <w:t>Private Applicators, Spouses, Commercial Applicators</w:t>
            </w:r>
          </w:p>
        </w:tc>
        <w:tc>
          <w:tcPr>
            <w:tcW w:w="1917" w:type="dxa"/>
            <w:shd w:val="clear" w:color="auto" w:fill="FFFFFF" w:themeFill="background1"/>
            <w:vAlign w:val="center"/>
          </w:tcPr>
          <w:p w:rsidR="00EF3D60" w:rsidRPr="005E63C6" w:rsidRDefault="00EF3D60" w:rsidP="00EF3D60">
            <w:pPr>
              <w:jc w:val="center"/>
              <w:rPr>
                <w:sz w:val="22"/>
                <w:szCs w:val="22"/>
              </w:rPr>
            </w:pPr>
            <w:r w:rsidRPr="005E63C6">
              <w:rPr>
                <w:sz w:val="22"/>
                <w:szCs w:val="22"/>
              </w:rPr>
              <w:t xml:space="preserve">Phase III </w:t>
            </w:r>
            <w:proofErr w:type="spellStart"/>
            <w:r w:rsidRPr="005E63C6">
              <w:rPr>
                <w:sz w:val="22"/>
                <w:szCs w:val="22"/>
              </w:rPr>
              <w:t>Buccal</w:t>
            </w:r>
            <w:proofErr w:type="spellEnd"/>
            <w:r w:rsidRPr="005E63C6">
              <w:rPr>
                <w:sz w:val="22"/>
                <w:szCs w:val="22"/>
              </w:rPr>
              <w:t xml:space="preserve"> Cell Reminder,  Missing or Damaged Scripts</w:t>
            </w:r>
          </w:p>
        </w:tc>
        <w:tc>
          <w:tcPr>
            <w:tcW w:w="1800" w:type="dxa"/>
            <w:shd w:val="clear" w:color="auto" w:fill="FFFFFF" w:themeFill="background1"/>
            <w:vAlign w:val="center"/>
          </w:tcPr>
          <w:p w:rsidR="00EF3D60" w:rsidRPr="005E63C6" w:rsidRDefault="00EF3D60" w:rsidP="00EF3D60">
            <w:pPr>
              <w:jc w:val="center"/>
              <w:rPr>
                <w:sz w:val="22"/>
                <w:szCs w:val="22"/>
              </w:rPr>
            </w:pPr>
            <w:r w:rsidRPr="005E63C6">
              <w:rPr>
                <w:sz w:val="22"/>
                <w:szCs w:val="22"/>
              </w:rPr>
              <w:t>150</w:t>
            </w:r>
          </w:p>
        </w:tc>
        <w:tc>
          <w:tcPr>
            <w:tcW w:w="1260" w:type="dxa"/>
            <w:shd w:val="clear" w:color="auto" w:fill="FFFFFF" w:themeFill="background1"/>
            <w:vAlign w:val="center"/>
          </w:tcPr>
          <w:p w:rsidR="00EF3D60" w:rsidRPr="005E63C6" w:rsidRDefault="00EF3D60" w:rsidP="00B27392">
            <w:pPr>
              <w:jc w:val="center"/>
              <w:rPr>
                <w:sz w:val="22"/>
                <w:szCs w:val="22"/>
              </w:rPr>
            </w:pPr>
            <w:r>
              <w:rPr>
                <w:sz w:val="22"/>
                <w:szCs w:val="22"/>
              </w:rPr>
              <w:t>1</w:t>
            </w:r>
            <w:r w:rsidR="00B27392">
              <w:rPr>
                <w:sz w:val="22"/>
                <w:szCs w:val="22"/>
              </w:rPr>
              <w:t>3</w:t>
            </w:r>
          </w:p>
        </w:tc>
        <w:tc>
          <w:tcPr>
            <w:tcW w:w="1620" w:type="dxa"/>
            <w:shd w:val="clear" w:color="auto" w:fill="FFFFFF" w:themeFill="background1"/>
            <w:vAlign w:val="center"/>
          </w:tcPr>
          <w:p w:rsidR="00EF3D60" w:rsidRPr="005E63C6" w:rsidRDefault="00EF3D60" w:rsidP="00EF3D60">
            <w:pPr>
              <w:jc w:val="center"/>
              <w:rPr>
                <w:color w:val="000000"/>
                <w:sz w:val="22"/>
                <w:szCs w:val="22"/>
              </w:rPr>
            </w:pPr>
            <w:r w:rsidRPr="00E649B0">
              <w:rPr>
                <w:sz w:val="22"/>
                <w:szCs w:val="22"/>
              </w:rPr>
              <w:t>$26.81</w:t>
            </w:r>
          </w:p>
        </w:tc>
        <w:tc>
          <w:tcPr>
            <w:tcW w:w="1530" w:type="dxa"/>
            <w:shd w:val="clear" w:color="auto" w:fill="FFFFFF" w:themeFill="background1"/>
            <w:vAlign w:val="center"/>
          </w:tcPr>
          <w:p w:rsidR="00EF3D60" w:rsidRPr="005E63C6" w:rsidDel="00144021" w:rsidRDefault="00AD253D" w:rsidP="00EF3D60">
            <w:pPr>
              <w:jc w:val="center"/>
              <w:rPr>
                <w:sz w:val="22"/>
                <w:szCs w:val="22"/>
              </w:rPr>
            </w:pPr>
            <w:r>
              <w:rPr>
                <w:sz w:val="22"/>
                <w:szCs w:val="22"/>
              </w:rPr>
              <w:t>$335.13</w:t>
            </w:r>
          </w:p>
        </w:tc>
      </w:tr>
      <w:tr w:rsidR="00EF3D60" w:rsidRPr="005E63C6" w:rsidTr="00EF3D60">
        <w:trPr>
          <w:trHeight w:val="678"/>
        </w:trPr>
        <w:tc>
          <w:tcPr>
            <w:tcW w:w="2043" w:type="dxa"/>
            <w:shd w:val="clear" w:color="auto" w:fill="FFFFFF" w:themeFill="background1"/>
            <w:vAlign w:val="center"/>
          </w:tcPr>
          <w:p w:rsidR="00EF3D60" w:rsidRPr="005E63C6" w:rsidRDefault="00EF3D60" w:rsidP="00EF3D60">
            <w:pPr>
              <w:jc w:val="center"/>
              <w:rPr>
                <w:sz w:val="22"/>
                <w:szCs w:val="22"/>
              </w:rPr>
            </w:pPr>
            <w:r w:rsidRPr="005E63C6">
              <w:rPr>
                <w:sz w:val="22"/>
                <w:szCs w:val="22"/>
              </w:rPr>
              <w:t>Private Applicators</w:t>
            </w:r>
          </w:p>
        </w:tc>
        <w:tc>
          <w:tcPr>
            <w:tcW w:w="1917" w:type="dxa"/>
            <w:shd w:val="clear" w:color="auto" w:fill="FFFFFF" w:themeFill="background1"/>
            <w:vAlign w:val="center"/>
          </w:tcPr>
          <w:p w:rsidR="00EF3D60" w:rsidRPr="005E63C6" w:rsidRDefault="00EF3D60" w:rsidP="00EF3D60">
            <w:pPr>
              <w:jc w:val="center"/>
              <w:rPr>
                <w:sz w:val="22"/>
                <w:szCs w:val="22"/>
              </w:rPr>
            </w:pPr>
            <w:r w:rsidRPr="005E63C6">
              <w:rPr>
                <w:sz w:val="22"/>
                <w:szCs w:val="22"/>
              </w:rPr>
              <w:t>BEEA CATI Screener</w:t>
            </w:r>
          </w:p>
        </w:tc>
        <w:tc>
          <w:tcPr>
            <w:tcW w:w="1800" w:type="dxa"/>
            <w:shd w:val="clear" w:color="auto" w:fill="FFFFFF" w:themeFill="background1"/>
            <w:vAlign w:val="center"/>
          </w:tcPr>
          <w:p w:rsidR="00EF3D60" w:rsidRPr="005E63C6" w:rsidRDefault="00EF3D60" w:rsidP="00EF3D60">
            <w:pPr>
              <w:jc w:val="center"/>
              <w:rPr>
                <w:sz w:val="22"/>
                <w:szCs w:val="22"/>
              </w:rPr>
            </w:pPr>
            <w:r w:rsidRPr="005E63C6">
              <w:rPr>
                <w:sz w:val="22"/>
                <w:szCs w:val="22"/>
              </w:rPr>
              <w:t>960</w:t>
            </w:r>
          </w:p>
        </w:tc>
        <w:tc>
          <w:tcPr>
            <w:tcW w:w="1260" w:type="dxa"/>
            <w:shd w:val="clear" w:color="auto" w:fill="FFFFFF" w:themeFill="background1"/>
            <w:vAlign w:val="center"/>
          </w:tcPr>
          <w:p w:rsidR="00EF3D60" w:rsidRPr="005E63C6" w:rsidRDefault="00EF3D60" w:rsidP="00EF3D60">
            <w:pPr>
              <w:jc w:val="center"/>
              <w:rPr>
                <w:sz w:val="22"/>
                <w:szCs w:val="22"/>
              </w:rPr>
            </w:pPr>
            <w:r>
              <w:rPr>
                <w:sz w:val="22"/>
                <w:szCs w:val="22"/>
              </w:rPr>
              <w:t>320</w:t>
            </w:r>
          </w:p>
        </w:tc>
        <w:tc>
          <w:tcPr>
            <w:tcW w:w="1620" w:type="dxa"/>
            <w:shd w:val="clear" w:color="auto" w:fill="FFFFFF" w:themeFill="background1"/>
            <w:vAlign w:val="center"/>
          </w:tcPr>
          <w:p w:rsidR="00EF3D60" w:rsidRPr="005E63C6" w:rsidRDefault="00EF3D60" w:rsidP="00EF3D60">
            <w:pPr>
              <w:jc w:val="center"/>
              <w:rPr>
                <w:color w:val="000000"/>
                <w:sz w:val="22"/>
                <w:szCs w:val="22"/>
              </w:rPr>
            </w:pPr>
            <w:r w:rsidRPr="00E649B0">
              <w:rPr>
                <w:sz w:val="22"/>
                <w:szCs w:val="22"/>
              </w:rPr>
              <w:t>$26.81</w:t>
            </w:r>
          </w:p>
        </w:tc>
        <w:tc>
          <w:tcPr>
            <w:tcW w:w="1530" w:type="dxa"/>
            <w:shd w:val="clear" w:color="auto" w:fill="FFFFFF" w:themeFill="background1"/>
            <w:vAlign w:val="center"/>
          </w:tcPr>
          <w:p w:rsidR="00EF3D60" w:rsidRPr="005E63C6" w:rsidRDefault="00AD253D" w:rsidP="00EF3D60">
            <w:pPr>
              <w:jc w:val="center"/>
              <w:rPr>
                <w:sz w:val="22"/>
                <w:szCs w:val="22"/>
              </w:rPr>
            </w:pPr>
            <w:r>
              <w:rPr>
                <w:sz w:val="22"/>
                <w:szCs w:val="22"/>
              </w:rPr>
              <w:t>$8,579.20</w:t>
            </w:r>
          </w:p>
        </w:tc>
      </w:tr>
      <w:tr w:rsidR="00EF3D60" w:rsidRPr="005E63C6" w:rsidTr="00EF3D60">
        <w:trPr>
          <w:trHeight w:val="678"/>
        </w:trPr>
        <w:tc>
          <w:tcPr>
            <w:tcW w:w="2043" w:type="dxa"/>
            <w:shd w:val="clear" w:color="auto" w:fill="FFFFFF" w:themeFill="background1"/>
            <w:vAlign w:val="center"/>
          </w:tcPr>
          <w:p w:rsidR="00EF3D60" w:rsidRPr="005E63C6" w:rsidRDefault="00EF3D60" w:rsidP="00EF3D60">
            <w:pPr>
              <w:jc w:val="center"/>
              <w:rPr>
                <w:sz w:val="22"/>
                <w:szCs w:val="22"/>
              </w:rPr>
            </w:pPr>
            <w:r w:rsidRPr="005E63C6">
              <w:rPr>
                <w:sz w:val="22"/>
                <w:szCs w:val="22"/>
              </w:rPr>
              <w:t>Private Applicators</w:t>
            </w:r>
          </w:p>
        </w:tc>
        <w:tc>
          <w:tcPr>
            <w:tcW w:w="1917" w:type="dxa"/>
            <w:shd w:val="clear" w:color="auto" w:fill="FFFFFF" w:themeFill="background1"/>
            <w:vAlign w:val="center"/>
          </w:tcPr>
          <w:p w:rsidR="00EF3D60" w:rsidRPr="005E63C6" w:rsidRDefault="00EF3D60" w:rsidP="00EF3D60">
            <w:pPr>
              <w:jc w:val="center"/>
              <w:rPr>
                <w:sz w:val="22"/>
                <w:szCs w:val="22"/>
              </w:rPr>
            </w:pPr>
            <w:r w:rsidRPr="005E63C6">
              <w:rPr>
                <w:sz w:val="22"/>
                <w:szCs w:val="22"/>
              </w:rPr>
              <w:t>BEEA Home Visit CAPI, Blood, &amp; Urine x 1</w:t>
            </w:r>
          </w:p>
        </w:tc>
        <w:tc>
          <w:tcPr>
            <w:tcW w:w="1800" w:type="dxa"/>
            <w:shd w:val="clear" w:color="auto" w:fill="FFFFFF" w:themeFill="background1"/>
            <w:vAlign w:val="center"/>
          </w:tcPr>
          <w:p w:rsidR="00EF3D60" w:rsidRPr="005E63C6" w:rsidRDefault="00EF3D60" w:rsidP="00EF3D60">
            <w:pPr>
              <w:jc w:val="center"/>
              <w:rPr>
                <w:sz w:val="22"/>
                <w:szCs w:val="22"/>
              </w:rPr>
            </w:pPr>
            <w:r w:rsidRPr="005E63C6">
              <w:rPr>
                <w:sz w:val="22"/>
                <w:szCs w:val="22"/>
              </w:rPr>
              <w:t>310</w:t>
            </w:r>
          </w:p>
        </w:tc>
        <w:tc>
          <w:tcPr>
            <w:tcW w:w="1260" w:type="dxa"/>
            <w:shd w:val="clear" w:color="auto" w:fill="FFFFFF" w:themeFill="background1"/>
            <w:vAlign w:val="center"/>
          </w:tcPr>
          <w:p w:rsidR="00EF3D60" w:rsidRPr="005E63C6" w:rsidRDefault="001E471F" w:rsidP="00B27392">
            <w:pPr>
              <w:jc w:val="center"/>
              <w:rPr>
                <w:sz w:val="22"/>
                <w:szCs w:val="22"/>
              </w:rPr>
            </w:pPr>
            <w:r>
              <w:rPr>
                <w:sz w:val="22"/>
                <w:szCs w:val="22"/>
              </w:rPr>
              <w:t>103</w:t>
            </w:r>
          </w:p>
        </w:tc>
        <w:tc>
          <w:tcPr>
            <w:tcW w:w="1620" w:type="dxa"/>
            <w:shd w:val="clear" w:color="auto" w:fill="FFFFFF" w:themeFill="background1"/>
            <w:vAlign w:val="center"/>
          </w:tcPr>
          <w:p w:rsidR="00EF3D60" w:rsidRPr="005E63C6" w:rsidRDefault="00EF3D60" w:rsidP="00EF3D60">
            <w:pPr>
              <w:jc w:val="center"/>
              <w:rPr>
                <w:color w:val="000000"/>
                <w:sz w:val="22"/>
                <w:szCs w:val="22"/>
              </w:rPr>
            </w:pPr>
            <w:r w:rsidRPr="00E649B0">
              <w:rPr>
                <w:sz w:val="22"/>
                <w:szCs w:val="22"/>
              </w:rPr>
              <w:t>$26.81</w:t>
            </w:r>
          </w:p>
        </w:tc>
        <w:tc>
          <w:tcPr>
            <w:tcW w:w="1530" w:type="dxa"/>
            <w:shd w:val="clear" w:color="auto" w:fill="FFFFFF" w:themeFill="background1"/>
            <w:vAlign w:val="center"/>
          </w:tcPr>
          <w:p w:rsidR="00EF3D60" w:rsidRPr="005E63C6" w:rsidRDefault="00AD253D" w:rsidP="00B27392">
            <w:pPr>
              <w:jc w:val="center"/>
              <w:rPr>
                <w:sz w:val="22"/>
                <w:szCs w:val="22"/>
              </w:rPr>
            </w:pPr>
            <w:r>
              <w:rPr>
                <w:sz w:val="22"/>
                <w:szCs w:val="22"/>
              </w:rPr>
              <w:t>$</w:t>
            </w:r>
            <w:r w:rsidR="00B27392">
              <w:rPr>
                <w:sz w:val="22"/>
                <w:szCs w:val="22"/>
              </w:rPr>
              <w:t>2,770.27</w:t>
            </w:r>
          </w:p>
        </w:tc>
      </w:tr>
      <w:tr w:rsidR="00EF3D60" w:rsidRPr="005E63C6" w:rsidTr="00EF3D60">
        <w:trPr>
          <w:trHeight w:val="696"/>
        </w:trPr>
        <w:tc>
          <w:tcPr>
            <w:tcW w:w="2043" w:type="dxa"/>
            <w:shd w:val="clear" w:color="auto" w:fill="FFFFFF" w:themeFill="background1"/>
            <w:vAlign w:val="center"/>
          </w:tcPr>
          <w:p w:rsidR="00EF3D60" w:rsidRPr="005E63C6" w:rsidRDefault="00EF3D60" w:rsidP="00EF3D60">
            <w:pPr>
              <w:jc w:val="center"/>
              <w:rPr>
                <w:sz w:val="22"/>
                <w:szCs w:val="22"/>
              </w:rPr>
            </w:pPr>
            <w:r w:rsidRPr="005E63C6">
              <w:rPr>
                <w:sz w:val="22"/>
                <w:szCs w:val="22"/>
              </w:rPr>
              <w:t>Private Applicators</w:t>
            </w:r>
          </w:p>
        </w:tc>
        <w:tc>
          <w:tcPr>
            <w:tcW w:w="1917" w:type="dxa"/>
            <w:shd w:val="clear" w:color="auto" w:fill="FFFFFF" w:themeFill="background1"/>
            <w:vAlign w:val="center"/>
          </w:tcPr>
          <w:p w:rsidR="00EF3D60" w:rsidRPr="005E63C6" w:rsidRDefault="00EF3D60" w:rsidP="00EF3D60">
            <w:pPr>
              <w:jc w:val="center"/>
              <w:rPr>
                <w:sz w:val="22"/>
                <w:szCs w:val="22"/>
              </w:rPr>
            </w:pPr>
            <w:r w:rsidRPr="005E63C6">
              <w:rPr>
                <w:sz w:val="22"/>
                <w:szCs w:val="22"/>
              </w:rPr>
              <w:t>BEEA Schedule Home Visit Script</w:t>
            </w:r>
          </w:p>
        </w:tc>
        <w:tc>
          <w:tcPr>
            <w:tcW w:w="1800" w:type="dxa"/>
            <w:shd w:val="clear" w:color="auto" w:fill="FFFFFF" w:themeFill="background1"/>
            <w:vAlign w:val="center"/>
          </w:tcPr>
          <w:p w:rsidR="00EF3D60" w:rsidRPr="005E63C6" w:rsidRDefault="00EF3D60" w:rsidP="00EF3D60">
            <w:pPr>
              <w:jc w:val="center"/>
              <w:rPr>
                <w:sz w:val="22"/>
                <w:szCs w:val="22"/>
              </w:rPr>
            </w:pPr>
            <w:r>
              <w:rPr>
                <w:sz w:val="22"/>
                <w:szCs w:val="22"/>
              </w:rPr>
              <w:t>10</w:t>
            </w:r>
          </w:p>
        </w:tc>
        <w:tc>
          <w:tcPr>
            <w:tcW w:w="1260" w:type="dxa"/>
            <w:shd w:val="clear" w:color="auto" w:fill="FFFFFF" w:themeFill="background1"/>
            <w:vAlign w:val="center"/>
          </w:tcPr>
          <w:p w:rsidR="00EF3D60" w:rsidRPr="005E63C6" w:rsidRDefault="00B27392" w:rsidP="00EF3D60">
            <w:pPr>
              <w:jc w:val="center"/>
              <w:rPr>
                <w:sz w:val="22"/>
                <w:szCs w:val="22"/>
              </w:rPr>
            </w:pPr>
            <w:r>
              <w:rPr>
                <w:sz w:val="22"/>
                <w:szCs w:val="22"/>
              </w:rPr>
              <w:t>3</w:t>
            </w:r>
          </w:p>
        </w:tc>
        <w:tc>
          <w:tcPr>
            <w:tcW w:w="1620" w:type="dxa"/>
            <w:shd w:val="clear" w:color="auto" w:fill="FFFFFF" w:themeFill="background1"/>
            <w:vAlign w:val="center"/>
          </w:tcPr>
          <w:p w:rsidR="00EF3D60" w:rsidRPr="005E63C6" w:rsidDel="009E04EA" w:rsidRDefault="00EF3D60" w:rsidP="00EF3D60">
            <w:pPr>
              <w:jc w:val="center"/>
              <w:rPr>
                <w:sz w:val="22"/>
                <w:szCs w:val="22"/>
              </w:rPr>
            </w:pPr>
            <w:r w:rsidRPr="00E649B0">
              <w:rPr>
                <w:sz w:val="22"/>
                <w:szCs w:val="22"/>
              </w:rPr>
              <w:t>$26.81</w:t>
            </w:r>
          </w:p>
        </w:tc>
        <w:tc>
          <w:tcPr>
            <w:tcW w:w="1530" w:type="dxa"/>
            <w:shd w:val="clear" w:color="auto" w:fill="FFFFFF" w:themeFill="background1"/>
            <w:vAlign w:val="center"/>
          </w:tcPr>
          <w:p w:rsidR="00EF3D60" w:rsidRDefault="00AD253D" w:rsidP="00EF3D60">
            <w:pPr>
              <w:jc w:val="center"/>
              <w:rPr>
                <w:sz w:val="22"/>
                <w:szCs w:val="22"/>
              </w:rPr>
            </w:pPr>
            <w:r>
              <w:rPr>
                <w:sz w:val="22"/>
                <w:szCs w:val="22"/>
              </w:rPr>
              <w:t>$67.03</w:t>
            </w:r>
          </w:p>
        </w:tc>
      </w:tr>
      <w:tr w:rsidR="00EF3D60" w:rsidRPr="005E63C6" w:rsidTr="00EF3D60">
        <w:trPr>
          <w:trHeight w:val="696"/>
        </w:trPr>
        <w:tc>
          <w:tcPr>
            <w:tcW w:w="2043" w:type="dxa"/>
            <w:shd w:val="clear" w:color="auto" w:fill="FFFFFF" w:themeFill="background1"/>
            <w:vAlign w:val="center"/>
          </w:tcPr>
          <w:p w:rsidR="00EF3D60" w:rsidRPr="005E63C6" w:rsidRDefault="00EF3D60" w:rsidP="00EF3D60">
            <w:pPr>
              <w:jc w:val="center"/>
              <w:rPr>
                <w:sz w:val="22"/>
                <w:szCs w:val="22"/>
              </w:rPr>
            </w:pPr>
            <w:r w:rsidRPr="005E63C6">
              <w:rPr>
                <w:sz w:val="22"/>
                <w:szCs w:val="22"/>
              </w:rPr>
              <w:t>Private Applicators</w:t>
            </w:r>
          </w:p>
        </w:tc>
        <w:tc>
          <w:tcPr>
            <w:tcW w:w="1917" w:type="dxa"/>
            <w:shd w:val="clear" w:color="auto" w:fill="FFFFFF" w:themeFill="background1"/>
            <w:vAlign w:val="center"/>
          </w:tcPr>
          <w:p w:rsidR="00EF3D60" w:rsidRPr="005E63C6" w:rsidRDefault="00EF3D60" w:rsidP="00EF3D60">
            <w:pPr>
              <w:jc w:val="center"/>
              <w:rPr>
                <w:sz w:val="22"/>
                <w:szCs w:val="22"/>
              </w:rPr>
            </w:pPr>
            <w:r w:rsidRPr="005E63C6">
              <w:rPr>
                <w:sz w:val="22"/>
                <w:szCs w:val="22"/>
              </w:rPr>
              <w:t>BEEA Home Visit CAPI, Blood, &amp; Urine x 3</w:t>
            </w:r>
          </w:p>
        </w:tc>
        <w:tc>
          <w:tcPr>
            <w:tcW w:w="1800" w:type="dxa"/>
            <w:shd w:val="clear" w:color="auto" w:fill="FFFFFF" w:themeFill="background1"/>
            <w:vAlign w:val="center"/>
          </w:tcPr>
          <w:p w:rsidR="00EF3D60" w:rsidRPr="005E63C6" w:rsidRDefault="00EF3D60" w:rsidP="00EF3D60">
            <w:pPr>
              <w:jc w:val="center"/>
              <w:rPr>
                <w:sz w:val="22"/>
                <w:szCs w:val="22"/>
              </w:rPr>
            </w:pPr>
            <w:r w:rsidRPr="005E63C6">
              <w:rPr>
                <w:sz w:val="22"/>
                <w:szCs w:val="22"/>
              </w:rPr>
              <w:t>10</w:t>
            </w:r>
          </w:p>
        </w:tc>
        <w:tc>
          <w:tcPr>
            <w:tcW w:w="1260" w:type="dxa"/>
            <w:shd w:val="clear" w:color="auto" w:fill="FFFFFF" w:themeFill="background1"/>
            <w:vAlign w:val="center"/>
          </w:tcPr>
          <w:p w:rsidR="00EF3D60" w:rsidRPr="005E63C6" w:rsidRDefault="00EF3D60" w:rsidP="00B27392">
            <w:pPr>
              <w:jc w:val="center"/>
              <w:rPr>
                <w:sz w:val="22"/>
                <w:szCs w:val="22"/>
              </w:rPr>
            </w:pPr>
            <w:r>
              <w:rPr>
                <w:sz w:val="22"/>
                <w:szCs w:val="22"/>
              </w:rPr>
              <w:t>10</w:t>
            </w:r>
          </w:p>
        </w:tc>
        <w:tc>
          <w:tcPr>
            <w:tcW w:w="1620" w:type="dxa"/>
            <w:shd w:val="clear" w:color="auto" w:fill="FFFFFF" w:themeFill="background1"/>
            <w:vAlign w:val="center"/>
          </w:tcPr>
          <w:p w:rsidR="00EF3D60" w:rsidRPr="005E63C6" w:rsidRDefault="00EF3D60" w:rsidP="00EF3D60">
            <w:pPr>
              <w:jc w:val="center"/>
              <w:rPr>
                <w:sz w:val="22"/>
                <w:szCs w:val="22"/>
              </w:rPr>
            </w:pPr>
            <w:r w:rsidRPr="00E649B0">
              <w:rPr>
                <w:sz w:val="22"/>
                <w:szCs w:val="22"/>
              </w:rPr>
              <w:t>$26.81</w:t>
            </w:r>
          </w:p>
        </w:tc>
        <w:tc>
          <w:tcPr>
            <w:tcW w:w="1530" w:type="dxa"/>
            <w:shd w:val="clear" w:color="auto" w:fill="FFFFFF" w:themeFill="background1"/>
            <w:vAlign w:val="center"/>
          </w:tcPr>
          <w:p w:rsidR="00EF3D60" w:rsidRPr="005E63C6" w:rsidRDefault="00AD253D" w:rsidP="00EF3D60">
            <w:pPr>
              <w:jc w:val="center"/>
              <w:rPr>
                <w:sz w:val="22"/>
                <w:szCs w:val="22"/>
              </w:rPr>
            </w:pPr>
            <w:r>
              <w:rPr>
                <w:sz w:val="22"/>
                <w:szCs w:val="22"/>
              </w:rPr>
              <w:t>$268.10</w:t>
            </w:r>
          </w:p>
        </w:tc>
      </w:tr>
      <w:tr w:rsidR="00EF3D60" w:rsidRPr="005E63C6" w:rsidTr="00EF3D60">
        <w:trPr>
          <w:trHeight w:val="210"/>
        </w:trPr>
        <w:tc>
          <w:tcPr>
            <w:tcW w:w="2043" w:type="dxa"/>
            <w:tcBorders>
              <w:top w:val="double" w:sz="4" w:space="0" w:color="auto"/>
              <w:left w:val="single" w:sz="6" w:space="0" w:color="000000"/>
              <w:bottom w:val="single" w:sz="6" w:space="0" w:color="000000"/>
              <w:right w:val="single" w:sz="6" w:space="0" w:color="000000"/>
            </w:tcBorders>
            <w:shd w:val="clear" w:color="auto" w:fill="FFFFFF" w:themeFill="background1"/>
          </w:tcPr>
          <w:p w:rsidR="00EF3D60" w:rsidRPr="005E63C6" w:rsidRDefault="00EF3D60" w:rsidP="00EF3D60">
            <w:pPr>
              <w:jc w:val="center"/>
              <w:rPr>
                <w:sz w:val="22"/>
                <w:szCs w:val="22"/>
              </w:rPr>
            </w:pPr>
            <w:r w:rsidRPr="005E63C6">
              <w:rPr>
                <w:sz w:val="22"/>
                <w:szCs w:val="22"/>
              </w:rPr>
              <w:t>Total</w:t>
            </w:r>
          </w:p>
        </w:tc>
        <w:tc>
          <w:tcPr>
            <w:tcW w:w="1917" w:type="dxa"/>
            <w:tcBorders>
              <w:top w:val="double" w:sz="4" w:space="0" w:color="auto"/>
              <w:left w:val="single" w:sz="6" w:space="0" w:color="000000"/>
              <w:bottom w:val="single" w:sz="6" w:space="0" w:color="000000"/>
              <w:right w:val="single" w:sz="6" w:space="0" w:color="000000"/>
            </w:tcBorders>
            <w:shd w:val="clear" w:color="auto" w:fill="FFFFFF" w:themeFill="background1"/>
          </w:tcPr>
          <w:p w:rsidR="00EF3D60" w:rsidRPr="005E63C6" w:rsidDel="00E467C3" w:rsidRDefault="00EF3D60" w:rsidP="00EF3D60">
            <w:pPr>
              <w:rPr>
                <w:sz w:val="22"/>
                <w:szCs w:val="22"/>
              </w:rPr>
            </w:pPr>
          </w:p>
        </w:tc>
        <w:tc>
          <w:tcPr>
            <w:tcW w:w="1800" w:type="dxa"/>
            <w:tcBorders>
              <w:top w:val="double" w:sz="4" w:space="0" w:color="auto"/>
              <w:left w:val="single" w:sz="6" w:space="0" w:color="000000"/>
              <w:bottom w:val="single" w:sz="6" w:space="0" w:color="000000"/>
              <w:right w:val="single" w:sz="6" w:space="0" w:color="000000"/>
            </w:tcBorders>
            <w:shd w:val="clear" w:color="auto" w:fill="FFFFFF" w:themeFill="background1"/>
          </w:tcPr>
          <w:p w:rsidR="00EF3D60" w:rsidRPr="005E63C6" w:rsidDel="00E467C3" w:rsidRDefault="00EF3D60" w:rsidP="00EF3D60">
            <w:pPr>
              <w:jc w:val="center"/>
              <w:rPr>
                <w:sz w:val="22"/>
                <w:szCs w:val="22"/>
              </w:rPr>
            </w:pPr>
            <w:r w:rsidRPr="005E63C6">
              <w:rPr>
                <w:sz w:val="22"/>
                <w:szCs w:val="22"/>
              </w:rPr>
              <w:t>1</w:t>
            </w:r>
            <w:r>
              <w:rPr>
                <w:sz w:val="22"/>
                <w:szCs w:val="22"/>
              </w:rPr>
              <w:t>74</w:t>
            </w:r>
            <w:r w:rsidRPr="005E63C6">
              <w:rPr>
                <w:sz w:val="22"/>
                <w:szCs w:val="22"/>
              </w:rPr>
              <w:t>0</w:t>
            </w:r>
          </w:p>
        </w:tc>
        <w:tc>
          <w:tcPr>
            <w:tcW w:w="2880" w:type="dxa"/>
            <w:gridSpan w:val="2"/>
            <w:tcBorders>
              <w:top w:val="double" w:sz="4" w:space="0" w:color="auto"/>
              <w:left w:val="single" w:sz="6" w:space="0" w:color="000000"/>
              <w:bottom w:val="single" w:sz="6" w:space="0" w:color="000000"/>
              <w:right w:val="single" w:sz="6" w:space="0" w:color="000000"/>
            </w:tcBorders>
            <w:shd w:val="clear" w:color="auto" w:fill="FFFFFF" w:themeFill="background1"/>
          </w:tcPr>
          <w:p w:rsidR="00EF3D60" w:rsidRPr="005E63C6" w:rsidRDefault="00EF3D60" w:rsidP="00EF3D60">
            <w:pPr>
              <w:jc w:val="center"/>
              <w:rPr>
                <w:sz w:val="22"/>
                <w:szCs w:val="22"/>
              </w:rPr>
            </w:pPr>
          </w:p>
        </w:tc>
        <w:tc>
          <w:tcPr>
            <w:tcW w:w="1530" w:type="dxa"/>
            <w:tcBorders>
              <w:top w:val="double" w:sz="4" w:space="0" w:color="auto"/>
              <w:left w:val="single" w:sz="6" w:space="0" w:color="000000"/>
              <w:bottom w:val="single" w:sz="6" w:space="0" w:color="000000"/>
              <w:right w:val="single" w:sz="6" w:space="0" w:color="000000"/>
            </w:tcBorders>
            <w:shd w:val="clear" w:color="auto" w:fill="FFFFFF" w:themeFill="background1"/>
          </w:tcPr>
          <w:p w:rsidR="00EF3D60" w:rsidRPr="005E63C6" w:rsidRDefault="00AD253D" w:rsidP="00E55FC2">
            <w:pPr>
              <w:jc w:val="center"/>
              <w:rPr>
                <w:sz w:val="22"/>
                <w:szCs w:val="22"/>
              </w:rPr>
            </w:pPr>
            <w:r>
              <w:rPr>
                <w:sz w:val="22"/>
                <w:szCs w:val="22"/>
              </w:rPr>
              <w:t>$1</w:t>
            </w:r>
            <w:r w:rsidR="00E55FC2">
              <w:rPr>
                <w:sz w:val="22"/>
                <w:szCs w:val="22"/>
              </w:rPr>
              <w:t>4</w:t>
            </w:r>
            <w:r>
              <w:rPr>
                <w:sz w:val="22"/>
                <w:szCs w:val="22"/>
              </w:rPr>
              <w:t>,</w:t>
            </w:r>
            <w:r w:rsidR="00E55FC2">
              <w:rPr>
                <w:sz w:val="22"/>
                <w:szCs w:val="22"/>
              </w:rPr>
              <w:t>700.74</w:t>
            </w:r>
          </w:p>
        </w:tc>
      </w:tr>
    </w:tbl>
    <w:p w:rsidR="00EF3D60" w:rsidRDefault="00EF3D60" w:rsidP="00086F5A">
      <w:pPr>
        <w:spacing w:line="480" w:lineRule="auto"/>
        <w:rPr>
          <w:sz w:val="22"/>
          <w:szCs w:val="22"/>
        </w:rPr>
      </w:pPr>
    </w:p>
    <w:p w:rsidR="00F06E61" w:rsidRPr="005D21E7" w:rsidRDefault="003F0F43" w:rsidP="005D21E7">
      <w:pPr>
        <w:pStyle w:val="BodyText2"/>
        <w:rPr>
          <w:b/>
          <w:sz w:val="24"/>
          <w:szCs w:val="24"/>
          <w:u w:val="single"/>
        </w:rPr>
      </w:pPr>
      <w:r w:rsidRPr="005D21E7">
        <w:rPr>
          <w:b/>
          <w:sz w:val="24"/>
          <w:szCs w:val="24"/>
        </w:rPr>
        <w:t>A.</w:t>
      </w:r>
      <w:r w:rsidR="00F06E61" w:rsidRPr="005D21E7">
        <w:rPr>
          <w:b/>
          <w:sz w:val="24"/>
          <w:szCs w:val="24"/>
        </w:rPr>
        <w:t xml:space="preserve">13  </w:t>
      </w:r>
      <w:r w:rsidR="000B1AA5">
        <w:rPr>
          <w:b/>
          <w:sz w:val="24"/>
          <w:szCs w:val="24"/>
        </w:rPr>
        <w:t xml:space="preserve"> </w:t>
      </w:r>
      <w:r w:rsidR="00F06E61" w:rsidRPr="005D21E7">
        <w:rPr>
          <w:b/>
          <w:sz w:val="24"/>
          <w:szCs w:val="24"/>
          <w:u w:val="single"/>
        </w:rPr>
        <w:t>Estimate</w:t>
      </w:r>
      <w:r w:rsidR="00F17683">
        <w:rPr>
          <w:b/>
          <w:sz w:val="24"/>
          <w:szCs w:val="24"/>
          <w:u w:val="single"/>
        </w:rPr>
        <w:t>s</w:t>
      </w:r>
      <w:r w:rsidR="00F06E61" w:rsidRPr="005D21E7">
        <w:rPr>
          <w:b/>
          <w:sz w:val="24"/>
          <w:szCs w:val="24"/>
          <w:u w:val="single"/>
        </w:rPr>
        <w:t xml:space="preserve"> of Other Total Annual Cost Burden to Respondents </w:t>
      </w:r>
      <w:r w:rsidR="009F3314">
        <w:rPr>
          <w:b/>
          <w:sz w:val="24"/>
          <w:szCs w:val="24"/>
          <w:u w:val="single"/>
        </w:rPr>
        <w:t>and</w:t>
      </w:r>
      <w:r w:rsidR="00F06E61" w:rsidRPr="005D21E7">
        <w:rPr>
          <w:b/>
          <w:sz w:val="24"/>
          <w:szCs w:val="24"/>
          <w:u w:val="single"/>
        </w:rPr>
        <w:t xml:space="preserve"> Record</w:t>
      </w:r>
      <w:r w:rsidR="00792A9F">
        <w:rPr>
          <w:b/>
          <w:sz w:val="24"/>
          <w:szCs w:val="24"/>
          <w:u w:val="single"/>
        </w:rPr>
        <w:t xml:space="preserve"> </w:t>
      </w:r>
      <w:r w:rsidR="00F17683">
        <w:rPr>
          <w:b/>
          <w:sz w:val="24"/>
          <w:szCs w:val="24"/>
          <w:u w:val="single"/>
        </w:rPr>
        <w:t>K</w:t>
      </w:r>
      <w:r w:rsidR="00F06E61" w:rsidRPr="005D21E7">
        <w:rPr>
          <w:b/>
          <w:sz w:val="24"/>
          <w:szCs w:val="24"/>
          <w:u w:val="single"/>
        </w:rPr>
        <w:t>eepers</w:t>
      </w:r>
    </w:p>
    <w:p w:rsidR="0012771D" w:rsidRPr="007A29F8" w:rsidRDefault="003D0D76" w:rsidP="0012771D">
      <w:pPr>
        <w:pStyle w:val="BodyText"/>
        <w:spacing w:line="480" w:lineRule="auto"/>
        <w:ind w:firstLine="720"/>
        <w:rPr>
          <w:sz w:val="24"/>
          <w:szCs w:val="24"/>
        </w:rPr>
      </w:pPr>
      <w:r w:rsidRPr="007A29F8">
        <w:rPr>
          <w:sz w:val="24"/>
          <w:szCs w:val="24"/>
        </w:rPr>
        <w:t xml:space="preserve">There are no </w:t>
      </w:r>
      <w:r w:rsidR="00196269" w:rsidRPr="007A29F8">
        <w:rPr>
          <w:sz w:val="24"/>
          <w:szCs w:val="24"/>
        </w:rPr>
        <w:t>c</w:t>
      </w:r>
      <w:r w:rsidRPr="007A29F8">
        <w:rPr>
          <w:sz w:val="24"/>
          <w:szCs w:val="24"/>
        </w:rPr>
        <w:t>apit</w:t>
      </w:r>
      <w:r w:rsidR="00196269" w:rsidRPr="007A29F8">
        <w:rPr>
          <w:sz w:val="24"/>
          <w:szCs w:val="24"/>
        </w:rPr>
        <w:t>a</w:t>
      </w:r>
      <w:r w:rsidRPr="007A29F8">
        <w:rPr>
          <w:sz w:val="24"/>
          <w:szCs w:val="24"/>
        </w:rPr>
        <w:t xml:space="preserve">l </w:t>
      </w:r>
      <w:r w:rsidR="00196269" w:rsidRPr="007A29F8">
        <w:rPr>
          <w:sz w:val="24"/>
          <w:szCs w:val="24"/>
        </w:rPr>
        <w:t>c</w:t>
      </w:r>
      <w:r w:rsidRPr="007A29F8">
        <w:rPr>
          <w:sz w:val="24"/>
          <w:szCs w:val="24"/>
        </w:rPr>
        <w:t xml:space="preserve">osts, </w:t>
      </w:r>
      <w:r w:rsidR="00196269" w:rsidRPr="007A29F8">
        <w:rPr>
          <w:sz w:val="24"/>
          <w:szCs w:val="24"/>
        </w:rPr>
        <w:t>o</w:t>
      </w:r>
      <w:r w:rsidRPr="007A29F8">
        <w:rPr>
          <w:sz w:val="24"/>
          <w:szCs w:val="24"/>
        </w:rPr>
        <w:t xml:space="preserve">perating </w:t>
      </w:r>
      <w:r w:rsidR="00196269" w:rsidRPr="007A29F8">
        <w:rPr>
          <w:sz w:val="24"/>
          <w:szCs w:val="24"/>
        </w:rPr>
        <w:t>c</w:t>
      </w:r>
      <w:r w:rsidRPr="007A29F8">
        <w:rPr>
          <w:sz w:val="24"/>
          <w:szCs w:val="24"/>
        </w:rPr>
        <w:t xml:space="preserve">osts or </w:t>
      </w:r>
      <w:r w:rsidR="00196269" w:rsidRPr="007A29F8">
        <w:rPr>
          <w:sz w:val="24"/>
          <w:szCs w:val="24"/>
        </w:rPr>
        <w:t>m</w:t>
      </w:r>
      <w:r w:rsidRPr="007A29F8">
        <w:rPr>
          <w:sz w:val="24"/>
          <w:szCs w:val="24"/>
        </w:rPr>
        <w:t xml:space="preserve">aintenance </w:t>
      </w:r>
      <w:r w:rsidR="00196269" w:rsidRPr="007A29F8">
        <w:rPr>
          <w:sz w:val="24"/>
          <w:szCs w:val="24"/>
        </w:rPr>
        <w:t>c</w:t>
      </w:r>
      <w:r w:rsidRPr="007A29F8">
        <w:rPr>
          <w:sz w:val="24"/>
          <w:szCs w:val="24"/>
        </w:rPr>
        <w:t>osts to report.</w:t>
      </w:r>
    </w:p>
    <w:p w:rsidR="0012771D" w:rsidRDefault="0012771D" w:rsidP="0012771D">
      <w:pPr>
        <w:pStyle w:val="BodyText"/>
        <w:spacing w:line="480" w:lineRule="auto"/>
      </w:pPr>
    </w:p>
    <w:p w:rsidR="0012771D" w:rsidRPr="007A29F8" w:rsidRDefault="003F0F43" w:rsidP="0012771D">
      <w:pPr>
        <w:pStyle w:val="BodyText"/>
        <w:spacing w:line="480" w:lineRule="auto"/>
        <w:rPr>
          <w:sz w:val="24"/>
          <w:szCs w:val="24"/>
        </w:rPr>
      </w:pPr>
      <w:r w:rsidRPr="007A29F8">
        <w:rPr>
          <w:b/>
          <w:sz w:val="24"/>
          <w:szCs w:val="24"/>
        </w:rPr>
        <w:t>A.</w:t>
      </w:r>
      <w:r w:rsidR="00F06E61" w:rsidRPr="007A29F8">
        <w:rPr>
          <w:b/>
          <w:sz w:val="24"/>
          <w:szCs w:val="24"/>
        </w:rPr>
        <w:t xml:space="preserve">14  </w:t>
      </w:r>
      <w:r w:rsidR="000B1AA5" w:rsidRPr="007A29F8">
        <w:rPr>
          <w:b/>
          <w:sz w:val="24"/>
          <w:szCs w:val="24"/>
        </w:rPr>
        <w:t xml:space="preserve"> </w:t>
      </w:r>
      <w:r w:rsidR="00F06E61" w:rsidRPr="007A29F8">
        <w:rPr>
          <w:b/>
          <w:sz w:val="24"/>
          <w:szCs w:val="24"/>
          <w:u w:val="single"/>
        </w:rPr>
        <w:t>Annualized Costs to the Federal Government</w:t>
      </w:r>
      <w:r w:rsidR="00464748" w:rsidRPr="007A29F8">
        <w:rPr>
          <w:sz w:val="24"/>
          <w:szCs w:val="24"/>
        </w:rPr>
        <w:t xml:space="preserve"> </w:t>
      </w:r>
    </w:p>
    <w:p w:rsidR="00F06E61" w:rsidRDefault="00464748" w:rsidP="00C617D9">
      <w:pPr>
        <w:pStyle w:val="BodyText"/>
        <w:spacing w:line="480" w:lineRule="auto"/>
        <w:ind w:firstLine="720"/>
        <w:rPr>
          <w:sz w:val="24"/>
        </w:rPr>
      </w:pPr>
      <w:r w:rsidRPr="00086F5A">
        <w:rPr>
          <w:sz w:val="24"/>
          <w:szCs w:val="24"/>
          <w:highlight w:val="yellow"/>
        </w:rPr>
        <w:t xml:space="preserve">The total projected cost to the Federal Government to complete phase </w:t>
      </w:r>
      <w:smartTag w:uri="urn:schemas-microsoft-com:office:smarttags" w:element="stockticker">
        <w:r w:rsidRPr="00086F5A">
          <w:rPr>
            <w:sz w:val="24"/>
            <w:szCs w:val="24"/>
            <w:highlight w:val="yellow"/>
          </w:rPr>
          <w:t>III</w:t>
        </w:r>
      </w:smartTag>
      <w:r w:rsidRPr="00086F5A">
        <w:rPr>
          <w:sz w:val="24"/>
          <w:szCs w:val="24"/>
          <w:highlight w:val="yellow"/>
        </w:rPr>
        <w:t xml:space="preserve"> </w:t>
      </w:r>
      <w:r w:rsidR="00086F5A" w:rsidRPr="00086F5A">
        <w:rPr>
          <w:sz w:val="24"/>
          <w:highlight w:val="yellow"/>
        </w:rPr>
        <w:t xml:space="preserve">including the new biomarker component (BEEA) </w:t>
      </w:r>
      <w:r w:rsidRPr="00086F5A">
        <w:rPr>
          <w:sz w:val="24"/>
          <w:szCs w:val="24"/>
          <w:highlight w:val="yellow"/>
        </w:rPr>
        <w:t>for the Agricultural Health Study is $</w:t>
      </w:r>
      <w:r w:rsidR="00086F5A" w:rsidRPr="00086F5A">
        <w:rPr>
          <w:sz w:val="24"/>
          <w:highlight w:val="yellow"/>
        </w:rPr>
        <w:t xml:space="preserve">1,611,123 </w:t>
      </w:r>
      <w:r w:rsidRPr="00086F5A">
        <w:rPr>
          <w:sz w:val="24"/>
          <w:szCs w:val="24"/>
          <w:highlight w:val="yellow"/>
        </w:rPr>
        <w:t xml:space="preserve">and the </w:t>
      </w:r>
      <w:r w:rsidRPr="00086F5A">
        <w:rPr>
          <w:sz w:val="24"/>
          <w:szCs w:val="24"/>
          <w:highlight w:val="yellow"/>
        </w:rPr>
        <w:lastRenderedPageBreak/>
        <w:t>annualized cost is $</w:t>
      </w:r>
      <w:r w:rsidR="00086F5A" w:rsidRPr="00086F5A">
        <w:rPr>
          <w:sz w:val="24"/>
          <w:highlight w:val="yellow"/>
        </w:rPr>
        <w:t>537,041</w:t>
      </w:r>
      <w:r w:rsidRPr="00086F5A">
        <w:rPr>
          <w:sz w:val="24"/>
          <w:szCs w:val="24"/>
          <w:highlight w:val="yellow"/>
        </w:rPr>
        <w:t xml:space="preserve"> over the three-year period</w:t>
      </w:r>
      <w:r w:rsidR="00583285" w:rsidRPr="00086F5A">
        <w:rPr>
          <w:sz w:val="24"/>
          <w:szCs w:val="24"/>
          <w:highlight w:val="yellow"/>
        </w:rPr>
        <w:t xml:space="preserve"> (see Table A.14-1)</w:t>
      </w:r>
      <w:r w:rsidRPr="00086F5A">
        <w:rPr>
          <w:sz w:val="24"/>
          <w:szCs w:val="24"/>
          <w:highlight w:val="yellow"/>
        </w:rPr>
        <w:t>.</w:t>
      </w:r>
      <w:r w:rsidRPr="007A29F8">
        <w:rPr>
          <w:sz w:val="24"/>
          <w:szCs w:val="24"/>
        </w:rPr>
        <w:t xml:space="preserve">  </w:t>
      </w:r>
      <w:r w:rsidRPr="00086F5A">
        <w:rPr>
          <w:sz w:val="24"/>
          <w:szCs w:val="24"/>
          <w:highlight w:val="yellow"/>
        </w:rPr>
        <w:t xml:space="preserve">This includes contract costs for </w:t>
      </w:r>
      <w:smartTag w:uri="urn:schemas-microsoft-com:office:smarttags" w:element="place">
        <w:smartTag w:uri="urn:schemas-microsoft-com:office:smarttags" w:element="PlaceName">
          <w:r w:rsidRPr="00086F5A">
            <w:rPr>
              <w:sz w:val="24"/>
              <w:szCs w:val="24"/>
              <w:highlight w:val="yellow"/>
            </w:rPr>
            <w:t>Coordinating</w:t>
          </w:r>
        </w:smartTag>
        <w:r w:rsidRPr="00086F5A">
          <w:rPr>
            <w:sz w:val="24"/>
            <w:szCs w:val="24"/>
            <w:highlight w:val="yellow"/>
          </w:rPr>
          <w:t xml:space="preserve"> </w:t>
        </w:r>
        <w:smartTag w:uri="urn:schemas-microsoft-com:office:smarttags" w:element="PlaceType">
          <w:r w:rsidRPr="00086F5A">
            <w:rPr>
              <w:sz w:val="24"/>
              <w:szCs w:val="24"/>
              <w:highlight w:val="yellow"/>
            </w:rPr>
            <w:t>Center</w:t>
          </w:r>
        </w:smartTag>
      </w:smartTag>
      <w:r w:rsidRPr="00086F5A">
        <w:rPr>
          <w:sz w:val="24"/>
          <w:szCs w:val="24"/>
          <w:highlight w:val="yellow"/>
        </w:rPr>
        <w:t xml:space="preserve"> (Westat, Inc.), the </w:t>
      </w:r>
      <w:smartTag w:uri="urn:schemas-microsoft-com:office:smarttags" w:element="place">
        <w:smartTag w:uri="urn:schemas-microsoft-com:office:smarttags" w:element="PlaceType">
          <w:r w:rsidRPr="00086F5A">
            <w:rPr>
              <w:sz w:val="24"/>
              <w:szCs w:val="24"/>
              <w:highlight w:val="yellow"/>
            </w:rPr>
            <w:t>University</w:t>
          </w:r>
        </w:smartTag>
        <w:r w:rsidRPr="00086F5A">
          <w:rPr>
            <w:sz w:val="24"/>
            <w:szCs w:val="24"/>
            <w:highlight w:val="yellow"/>
          </w:rPr>
          <w:t xml:space="preserve"> of </w:t>
        </w:r>
        <w:smartTag w:uri="urn:schemas-microsoft-com:office:smarttags" w:element="PlaceName">
          <w:r w:rsidRPr="00086F5A">
            <w:rPr>
              <w:sz w:val="24"/>
              <w:szCs w:val="24"/>
              <w:highlight w:val="yellow"/>
            </w:rPr>
            <w:t>Iowa</w:t>
          </w:r>
        </w:smartTag>
      </w:smartTag>
      <w:r w:rsidRPr="00086F5A">
        <w:rPr>
          <w:sz w:val="24"/>
          <w:szCs w:val="24"/>
          <w:highlight w:val="yellow"/>
        </w:rPr>
        <w:t>, and to the Battelle Centers for Excellence in Public Health Research, Inc.</w:t>
      </w:r>
      <w:r w:rsidR="00086F5A" w:rsidRPr="00086F5A">
        <w:rPr>
          <w:sz w:val="24"/>
          <w:highlight w:val="yellow"/>
        </w:rPr>
        <w:t>, and various collaborating and contract laboratories.  Estimated costs for NCI staff time are also included.</w:t>
      </w:r>
    </w:p>
    <w:p w:rsidR="00086F5A" w:rsidRDefault="00086F5A">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92"/>
        <w:gridCol w:w="1728"/>
        <w:gridCol w:w="1728"/>
        <w:gridCol w:w="1728"/>
      </w:tblGrid>
      <w:tr w:rsidR="00086F5A" w:rsidRPr="00464748" w:rsidTr="00086F5A">
        <w:trPr>
          <w:trHeight w:val="440"/>
        </w:trPr>
        <w:tc>
          <w:tcPr>
            <w:tcW w:w="9576" w:type="dxa"/>
            <w:gridSpan w:val="4"/>
            <w:tcBorders>
              <w:top w:val="single" w:sz="4" w:space="0" w:color="auto"/>
              <w:left w:val="single" w:sz="4" w:space="0" w:color="auto"/>
              <w:bottom w:val="single" w:sz="4" w:space="0" w:color="auto"/>
              <w:right w:val="single" w:sz="4" w:space="0" w:color="auto"/>
            </w:tcBorders>
            <w:vAlign w:val="center"/>
          </w:tcPr>
          <w:p w:rsidR="00086F5A" w:rsidRPr="00086F5A" w:rsidRDefault="00086F5A" w:rsidP="00086F5A">
            <w:pPr>
              <w:pStyle w:val="TT-TableTitle"/>
              <w:keepNext/>
              <w:spacing w:line="480" w:lineRule="auto"/>
              <w:rPr>
                <w:b/>
                <w:sz w:val="24"/>
                <w:szCs w:val="24"/>
              </w:rPr>
            </w:pPr>
            <w:r w:rsidRPr="00086F5A">
              <w:rPr>
                <w:b/>
                <w:sz w:val="24"/>
                <w:szCs w:val="24"/>
              </w:rPr>
              <w:t>TABLE A.14-1. ANNUALIZED COSTS TO THE FEDERAL GOVERNMENT</w:t>
            </w:r>
          </w:p>
        </w:tc>
      </w:tr>
      <w:tr w:rsidR="00086F5A" w:rsidRPr="00464748" w:rsidTr="00086F5A">
        <w:trPr>
          <w:trHeight w:val="369"/>
        </w:trPr>
        <w:tc>
          <w:tcPr>
            <w:tcW w:w="4392" w:type="dxa"/>
            <w:vAlign w:val="center"/>
          </w:tcPr>
          <w:p w:rsidR="00086F5A" w:rsidRPr="00464748" w:rsidRDefault="00086F5A" w:rsidP="00086F5A">
            <w:pPr>
              <w:pStyle w:val="SL-FlLftSgl"/>
              <w:keepNext/>
              <w:spacing w:line="240" w:lineRule="auto"/>
              <w:jc w:val="left"/>
              <w:rPr>
                <w:color w:val="000000"/>
                <w:szCs w:val="22"/>
              </w:rPr>
            </w:pPr>
          </w:p>
        </w:tc>
        <w:tc>
          <w:tcPr>
            <w:tcW w:w="1728" w:type="dxa"/>
            <w:vAlign w:val="center"/>
          </w:tcPr>
          <w:p w:rsidR="00086F5A" w:rsidRPr="00464748" w:rsidRDefault="00086F5A" w:rsidP="00086F5A">
            <w:pPr>
              <w:pStyle w:val="SL-FlLftSgl"/>
              <w:keepNext/>
              <w:tabs>
                <w:tab w:val="decimal" w:pos="1224"/>
              </w:tabs>
              <w:spacing w:line="240" w:lineRule="auto"/>
              <w:ind w:left="144" w:right="144"/>
              <w:jc w:val="left"/>
              <w:rPr>
                <w:color w:val="000000"/>
                <w:szCs w:val="22"/>
              </w:rPr>
            </w:pPr>
            <w:r w:rsidRPr="00464748">
              <w:rPr>
                <w:color w:val="000000"/>
                <w:szCs w:val="22"/>
              </w:rPr>
              <w:t>Labor Hours</w:t>
            </w:r>
          </w:p>
        </w:tc>
        <w:tc>
          <w:tcPr>
            <w:tcW w:w="1728" w:type="dxa"/>
            <w:vAlign w:val="center"/>
          </w:tcPr>
          <w:p w:rsidR="00086F5A" w:rsidRPr="00464748" w:rsidRDefault="00086F5A" w:rsidP="00086F5A">
            <w:pPr>
              <w:pStyle w:val="SL-FlLftSgl"/>
              <w:keepNext/>
              <w:tabs>
                <w:tab w:val="decimal" w:pos="1224"/>
              </w:tabs>
              <w:spacing w:line="240" w:lineRule="auto"/>
              <w:ind w:left="144" w:right="144"/>
              <w:jc w:val="left"/>
              <w:rPr>
                <w:color w:val="000000"/>
                <w:szCs w:val="22"/>
              </w:rPr>
            </w:pPr>
            <w:r w:rsidRPr="00464748">
              <w:rPr>
                <w:color w:val="000000"/>
                <w:szCs w:val="22"/>
              </w:rPr>
              <w:t>Wage Rate</w:t>
            </w:r>
          </w:p>
        </w:tc>
        <w:tc>
          <w:tcPr>
            <w:tcW w:w="1728" w:type="dxa"/>
            <w:vAlign w:val="center"/>
          </w:tcPr>
          <w:p w:rsidR="00086F5A" w:rsidRPr="00464748" w:rsidRDefault="00086F5A" w:rsidP="00086F5A">
            <w:pPr>
              <w:pStyle w:val="SL-FlLftSgl"/>
              <w:keepNext/>
              <w:tabs>
                <w:tab w:val="decimal" w:pos="1224"/>
              </w:tabs>
              <w:spacing w:line="240" w:lineRule="auto"/>
              <w:ind w:left="144" w:right="144"/>
              <w:jc w:val="left"/>
              <w:rPr>
                <w:color w:val="000000"/>
                <w:szCs w:val="22"/>
              </w:rPr>
            </w:pPr>
            <w:r w:rsidRPr="00464748">
              <w:rPr>
                <w:color w:val="000000"/>
                <w:szCs w:val="22"/>
              </w:rPr>
              <w:t>Total Cost</w:t>
            </w:r>
          </w:p>
        </w:tc>
      </w:tr>
      <w:tr w:rsidR="00086F5A" w:rsidRPr="00464748" w:rsidTr="00086F5A">
        <w:trPr>
          <w:trHeight w:val="332"/>
        </w:trPr>
        <w:tc>
          <w:tcPr>
            <w:tcW w:w="4392" w:type="dxa"/>
            <w:vAlign w:val="center"/>
          </w:tcPr>
          <w:p w:rsidR="00086F5A" w:rsidRPr="00464748" w:rsidRDefault="00086F5A" w:rsidP="00086F5A">
            <w:pPr>
              <w:pStyle w:val="SL-FlLftSgl"/>
              <w:keepNext/>
              <w:spacing w:line="240" w:lineRule="auto"/>
              <w:jc w:val="left"/>
              <w:rPr>
                <w:color w:val="000000"/>
                <w:szCs w:val="22"/>
              </w:rPr>
            </w:pPr>
            <w:r w:rsidRPr="00464748">
              <w:rPr>
                <w:color w:val="000000"/>
                <w:szCs w:val="22"/>
              </w:rPr>
              <w:t>Coordinating Center (Westat Inc.)</w:t>
            </w:r>
          </w:p>
        </w:tc>
        <w:tc>
          <w:tcPr>
            <w:tcW w:w="1728" w:type="dxa"/>
            <w:vAlign w:val="center"/>
          </w:tcPr>
          <w:p w:rsidR="00086F5A" w:rsidRPr="00464748" w:rsidRDefault="00086F5A" w:rsidP="00086F5A">
            <w:pPr>
              <w:pStyle w:val="SL-FlLftSgl"/>
              <w:keepNext/>
              <w:tabs>
                <w:tab w:val="decimal" w:pos="1224"/>
              </w:tabs>
              <w:spacing w:line="240" w:lineRule="auto"/>
              <w:ind w:left="144" w:right="144"/>
              <w:jc w:val="left"/>
              <w:rPr>
                <w:color w:val="000000"/>
                <w:szCs w:val="22"/>
              </w:rPr>
            </w:pPr>
            <w:r>
              <w:rPr>
                <w:color w:val="000000"/>
                <w:szCs w:val="22"/>
              </w:rPr>
              <w:t>1,871</w:t>
            </w:r>
          </w:p>
        </w:tc>
        <w:tc>
          <w:tcPr>
            <w:tcW w:w="1728" w:type="dxa"/>
            <w:vAlign w:val="center"/>
          </w:tcPr>
          <w:p w:rsidR="00086F5A" w:rsidRPr="00464748" w:rsidRDefault="00086F5A" w:rsidP="00086F5A">
            <w:pPr>
              <w:pStyle w:val="SL-FlLftSgl"/>
              <w:keepNext/>
              <w:tabs>
                <w:tab w:val="decimal" w:pos="1224"/>
              </w:tabs>
              <w:spacing w:line="240" w:lineRule="auto"/>
              <w:ind w:left="144" w:right="144"/>
              <w:jc w:val="left"/>
              <w:rPr>
                <w:color w:val="000000"/>
                <w:szCs w:val="22"/>
              </w:rPr>
            </w:pPr>
            <w:r w:rsidRPr="00464748">
              <w:rPr>
                <w:color w:val="000000"/>
                <w:szCs w:val="22"/>
              </w:rPr>
              <w:t>$30/hour</w:t>
            </w:r>
          </w:p>
        </w:tc>
        <w:tc>
          <w:tcPr>
            <w:tcW w:w="1728" w:type="dxa"/>
            <w:vAlign w:val="center"/>
          </w:tcPr>
          <w:p w:rsidR="00086F5A" w:rsidRPr="00464748" w:rsidRDefault="00086F5A" w:rsidP="00086F5A">
            <w:pPr>
              <w:pStyle w:val="SL-FlLftSgl"/>
              <w:keepNext/>
              <w:tabs>
                <w:tab w:val="decimal" w:pos="1224"/>
              </w:tabs>
              <w:spacing w:line="240" w:lineRule="auto"/>
              <w:ind w:left="144" w:right="144"/>
              <w:jc w:val="left"/>
              <w:rPr>
                <w:color w:val="000000"/>
                <w:szCs w:val="22"/>
              </w:rPr>
            </w:pPr>
            <w:r>
              <w:rPr>
                <w:color w:val="000000"/>
                <w:szCs w:val="22"/>
              </w:rPr>
              <w:t>56,120</w:t>
            </w:r>
          </w:p>
        </w:tc>
      </w:tr>
      <w:tr w:rsidR="00086F5A" w:rsidRPr="00464748" w:rsidTr="00086F5A">
        <w:trPr>
          <w:trHeight w:val="351"/>
        </w:trPr>
        <w:tc>
          <w:tcPr>
            <w:tcW w:w="4392" w:type="dxa"/>
            <w:vAlign w:val="center"/>
          </w:tcPr>
          <w:p w:rsidR="00086F5A" w:rsidRPr="00464748" w:rsidRDefault="00086F5A" w:rsidP="00086F5A">
            <w:pPr>
              <w:pStyle w:val="SL-FlLftSgl"/>
              <w:keepNext/>
              <w:spacing w:line="240" w:lineRule="auto"/>
              <w:jc w:val="left"/>
              <w:rPr>
                <w:color w:val="000000"/>
                <w:szCs w:val="22"/>
              </w:rPr>
            </w:pPr>
            <w:r w:rsidRPr="00464748">
              <w:rPr>
                <w:color w:val="000000"/>
                <w:szCs w:val="22"/>
              </w:rPr>
              <w:t>University of Iowa</w:t>
            </w:r>
          </w:p>
        </w:tc>
        <w:tc>
          <w:tcPr>
            <w:tcW w:w="1728" w:type="dxa"/>
            <w:vAlign w:val="center"/>
          </w:tcPr>
          <w:p w:rsidR="00086F5A" w:rsidRPr="00464748" w:rsidRDefault="00086F5A" w:rsidP="00086F5A">
            <w:pPr>
              <w:pStyle w:val="SL-FlLftSgl"/>
              <w:keepNext/>
              <w:tabs>
                <w:tab w:val="decimal" w:pos="1224"/>
              </w:tabs>
              <w:spacing w:line="240" w:lineRule="auto"/>
              <w:ind w:left="144" w:right="144"/>
              <w:jc w:val="left"/>
              <w:rPr>
                <w:color w:val="000000"/>
                <w:szCs w:val="22"/>
              </w:rPr>
            </w:pPr>
            <w:r>
              <w:rPr>
                <w:color w:val="000000"/>
                <w:szCs w:val="22"/>
              </w:rPr>
              <w:t>6,180</w:t>
            </w:r>
          </w:p>
        </w:tc>
        <w:tc>
          <w:tcPr>
            <w:tcW w:w="1728" w:type="dxa"/>
            <w:vAlign w:val="center"/>
          </w:tcPr>
          <w:p w:rsidR="00086F5A" w:rsidRPr="00464748" w:rsidRDefault="00086F5A" w:rsidP="00086F5A">
            <w:pPr>
              <w:pStyle w:val="SL-FlLftSgl"/>
              <w:keepNext/>
              <w:tabs>
                <w:tab w:val="decimal" w:pos="1224"/>
              </w:tabs>
              <w:spacing w:line="240" w:lineRule="auto"/>
              <w:ind w:left="144" w:right="144"/>
              <w:jc w:val="left"/>
              <w:rPr>
                <w:color w:val="000000"/>
                <w:szCs w:val="22"/>
              </w:rPr>
            </w:pPr>
            <w:r w:rsidRPr="00464748">
              <w:rPr>
                <w:color w:val="000000"/>
                <w:szCs w:val="22"/>
              </w:rPr>
              <w:t>$22/hour</w:t>
            </w:r>
          </w:p>
        </w:tc>
        <w:tc>
          <w:tcPr>
            <w:tcW w:w="1728" w:type="dxa"/>
            <w:vAlign w:val="center"/>
          </w:tcPr>
          <w:p w:rsidR="00086F5A" w:rsidRPr="00464748" w:rsidRDefault="00086F5A" w:rsidP="00086F5A">
            <w:pPr>
              <w:pStyle w:val="SL-FlLftSgl"/>
              <w:keepNext/>
              <w:tabs>
                <w:tab w:val="decimal" w:pos="1224"/>
              </w:tabs>
              <w:spacing w:line="240" w:lineRule="auto"/>
              <w:ind w:left="144" w:right="144"/>
              <w:jc w:val="left"/>
              <w:rPr>
                <w:color w:val="000000"/>
                <w:szCs w:val="22"/>
              </w:rPr>
            </w:pPr>
            <w:r>
              <w:rPr>
                <w:color w:val="000000"/>
                <w:szCs w:val="22"/>
              </w:rPr>
              <w:t>135,970</w:t>
            </w:r>
          </w:p>
        </w:tc>
      </w:tr>
      <w:tr w:rsidR="00086F5A" w:rsidRPr="00464748" w:rsidTr="00086F5A">
        <w:trPr>
          <w:trHeight w:val="360"/>
        </w:trPr>
        <w:tc>
          <w:tcPr>
            <w:tcW w:w="4392" w:type="dxa"/>
            <w:vAlign w:val="center"/>
          </w:tcPr>
          <w:p w:rsidR="00086F5A" w:rsidRPr="00464748" w:rsidRDefault="00086F5A" w:rsidP="00086F5A">
            <w:pPr>
              <w:pStyle w:val="SL-FlLftSgl"/>
              <w:keepNext/>
              <w:spacing w:line="240" w:lineRule="auto"/>
              <w:jc w:val="left"/>
              <w:rPr>
                <w:color w:val="000000"/>
                <w:szCs w:val="22"/>
              </w:rPr>
            </w:pPr>
            <w:r w:rsidRPr="00464748">
              <w:rPr>
                <w:color w:val="000000"/>
                <w:szCs w:val="22"/>
              </w:rPr>
              <w:t>Battelle Centers for Excellence in Public Health Research, Inc.</w:t>
            </w:r>
          </w:p>
        </w:tc>
        <w:tc>
          <w:tcPr>
            <w:tcW w:w="1728" w:type="dxa"/>
            <w:vAlign w:val="center"/>
          </w:tcPr>
          <w:p w:rsidR="00086F5A" w:rsidRPr="00464748" w:rsidRDefault="00086F5A" w:rsidP="00086F5A">
            <w:pPr>
              <w:pStyle w:val="SL-FlLftSgl"/>
              <w:keepNext/>
              <w:tabs>
                <w:tab w:val="decimal" w:pos="1224"/>
              </w:tabs>
              <w:spacing w:line="240" w:lineRule="auto"/>
              <w:ind w:left="144" w:right="144"/>
              <w:jc w:val="left"/>
              <w:rPr>
                <w:color w:val="000000"/>
                <w:szCs w:val="22"/>
              </w:rPr>
            </w:pPr>
            <w:r>
              <w:rPr>
                <w:color w:val="000000"/>
                <w:szCs w:val="22"/>
              </w:rPr>
              <w:t>3,189</w:t>
            </w:r>
          </w:p>
        </w:tc>
        <w:tc>
          <w:tcPr>
            <w:tcW w:w="1728" w:type="dxa"/>
            <w:vAlign w:val="center"/>
          </w:tcPr>
          <w:p w:rsidR="00086F5A" w:rsidRPr="00464748" w:rsidRDefault="00086F5A" w:rsidP="00086F5A">
            <w:pPr>
              <w:pStyle w:val="SL-FlLftSgl"/>
              <w:keepNext/>
              <w:tabs>
                <w:tab w:val="decimal" w:pos="1224"/>
              </w:tabs>
              <w:spacing w:line="240" w:lineRule="auto"/>
              <w:ind w:left="144" w:right="144"/>
              <w:jc w:val="left"/>
              <w:rPr>
                <w:color w:val="000000"/>
                <w:szCs w:val="22"/>
              </w:rPr>
            </w:pPr>
            <w:r w:rsidRPr="00464748">
              <w:rPr>
                <w:color w:val="000000"/>
                <w:szCs w:val="22"/>
              </w:rPr>
              <w:t>$21/hour</w:t>
            </w:r>
          </w:p>
        </w:tc>
        <w:tc>
          <w:tcPr>
            <w:tcW w:w="1728" w:type="dxa"/>
            <w:vAlign w:val="center"/>
          </w:tcPr>
          <w:p w:rsidR="00086F5A" w:rsidRPr="00464748" w:rsidRDefault="00086F5A" w:rsidP="00086F5A">
            <w:pPr>
              <w:pStyle w:val="SL-FlLftSgl"/>
              <w:keepNext/>
              <w:tabs>
                <w:tab w:val="decimal" w:pos="1224"/>
              </w:tabs>
              <w:spacing w:line="240" w:lineRule="auto"/>
              <w:ind w:left="144" w:right="144"/>
              <w:jc w:val="left"/>
              <w:rPr>
                <w:color w:val="000000"/>
                <w:szCs w:val="22"/>
              </w:rPr>
            </w:pPr>
            <w:r>
              <w:rPr>
                <w:color w:val="000000"/>
                <w:szCs w:val="22"/>
              </w:rPr>
              <w:t>66,970</w:t>
            </w:r>
          </w:p>
        </w:tc>
      </w:tr>
      <w:tr w:rsidR="00086F5A" w:rsidRPr="00464748" w:rsidTr="00086F5A">
        <w:trPr>
          <w:trHeight w:val="360"/>
        </w:trPr>
        <w:tc>
          <w:tcPr>
            <w:tcW w:w="4392" w:type="dxa"/>
            <w:vAlign w:val="center"/>
          </w:tcPr>
          <w:p w:rsidR="00086F5A" w:rsidRPr="00464748" w:rsidRDefault="00086F5A" w:rsidP="00086F5A">
            <w:pPr>
              <w:pStyle w:val="SL-FlLftSgl"/>
              <w:keepNext/>
              <w:spacing w:line="240" w:lineRule="auto"/>
              <w:jc w:val="left"/>
              <w:rPr>
                <w:color w:val="000000"/>
                <w:szCs w:val="22"/>
              </w:rPr>
            </w:pPr>
            <w:r>
              <w:rPr>
                <w:color w:val="000000"/>
                <w:szCs w:val="22"/>
              </w:rPr>
              <w:t>Laboratory costs</w:t>
            </w:r>
          </w:p>
        </w:tc>
        <w:tc>
          <w:tcPr>
            <w:tcW w:w="1728" w:type="dxa"/>
            <w:vAlign w:val="center"/>
          </w:tcPr>
          <w:p w:rsidR="00086F5A" w:rsidRPr="00464748" w:rsidRDefault="00086F5A" w:rsidP="00086F5A">
            <w:pPr>
              <w:pStyle w:val="SL-FlLftSgl"/>
              <w:keepNext/>
              <w:tabs>
                <w:tab w:val="decimal" w:pos="1224"/>
              </w:tabs>
              <w:spacing w:line="240" w:lineRule="auto"/>
              <w:ind w:left="144" w:right="144"/>
              <w:jc w:val="left"/>
              <w:rPr>
                <w:color w:val="000000"/>
                <w:szCs w:val="22"/>
              </w:rPr>
            </w:pPr>
            <w:r>
              <w:rPr>
                <w:color w:val="000000"/>
                <w:szCs w:val="22"/>
              </w:rPr>
              <w:t>5,122</w:t>
            </w:r>
          </w:p>
        </w:tc>
        <w:tc>
          <w:tcPr>
            <w:tcW w:w="1728" w:type="dxa"/>
            <w:vAlign w:val="center"/>
          </w:tcPr>
          <w:p w:rsidR="00086F5A" w:rsidRPr="00464748" w:rsidRDefault="00086F5A" w:rsidP="00086F5A">
            <w:pPr>
              <w:pStyle w:val="SL-FlLftSgl"/>
              <w:keepNext/>
              <w:tabs>
                <w:tab w:val="decimal" w:pos="1224"/>
              </w:tabs>
              <w:spacing w:line="240" w:lineRule="auto"/>
              <w:ind w:left="144" w:right="144"/>
              <w:jc w:val="left"/>
              <w:rPr>
                <w:color w:val="000000"/>
                <w:szCs w:val="22"/>
              </w:rPr>
            </w:pPr>
            <w:r>
              <w:rPr>
                <w:color w:val="000000"/>
                <w:szCs w:val="22"/>
              </w:rPr>
              <w:t>$35/hour</w:t>
            </w:r>
          </w:p>
        </w:tc>
        <w:tc>
          <w:tcPr>
            <w:tcW w:w="1728" w:type="dxa"/>
            <w:vAlign w:val="center"/>
          </w:tcPr>
          <w:p w:rsidR="00086F5A" w:rsidRPr="00464748" w:rsidRDefault="00086F5A" w:rsidP="00086F5A">
            <w:pPr>
              <w:pStyle w:val="SL-FlLftSgl"/>
              <w:keepNext/>
              <w:tabs>
                <w:tab w:val="decimal" w:pos="1224"/>
              </w:tabs>
              <w:spacing w:line="240" w:lineRule="auto"/>
              <w:ind w:left="144" w:right="144"/>
              <w:jc w:val="left"/>
              <w:rPr>
                <w:color w:val="000000"/>
                <w:szCs w:val="22"/>
              </w:rPr>
            </w:pPr>
            <w:r>
              <w:rPr>
                <w:color w:val="000000"/>
                <w:szCs w:val="22"/>
              </w:rPr>
              <w:t>$179,263</w:t>
            </w:r>
          </w:p>
        </w:tc>
      </w:tr>
      <w:tr w:rsidR="00086F5A" w:rsidRPr="00464748" w:rsidTr="00086F5A">
        <w:trPr>
          <w:trHeight w:val="360"/>
        </w:trPr>
        <w:tc>
          <w:tcPr>
            <w:tcW w:w="7848" w:type="dxa"/>
            <w:gridSpan w:val="3"/>
            <w:vAlign w:val="center"/>
          </w:tcPr>
          <w:p w:rsidR="00086F5A" w:rsidRPr="00464748" w:rsidRDefault="00086F5A" w:rsidP="00086F5A">
            <w:pPr>
              <w:pStyle w:val="SL-FlLftSgl"/>
              <w:keepNext/>
              <w:tabs>
                <w:tab w:val="decimal" w:pos="1224"/>
              </w:tabs>
              <w:spacing w:line="240" w:lineRule="auto"/>
              <w:ind w:left="144" w:right="144"/>
              <w:jc w:val="left"/>
              <w:rPr>
                <w:color w:val="000000"/>
                <w:szCs w:val="22"/>
              </w:rPr>
            </w:pPr>
            <w:r w:rsidRPr="00464748">
              <w:rPr>
                <w:color w:val="000000"/>
                <w:szCs w:val="22"/>
              </w:rPr>
              <w:tab/>
              <w:t>TOTAL CONTRACTOR COST</w:t>
            </w:r>
          </w:p>
        </w:tc>
        <w:tc>
          <w:tcPr>
            <w:tcW w:w="1728" w:type="dxa"/>
            <w:vAlign w:val="center"/>
          </w:tcPr>
          <w:p w:rsidR="00086F5A" w:rsidRPr="00464748" w:rsidRDefault="00086F5A" w:rsidP="00086F5A">
            <w:pPr>
              <w:pStyle w:val="SL-FlLftSgl"/>
              <w:keepNext/>
              <w:tabs>
                <w:tab w:val="decimal" w:pos="1224"/>
              </w:tabs>
              <w:spacing w:line="240" w:lineRule="auto"/>
              <w:ind w:left="144" w:right="144"/>
              <w:jc w:val="left"/>
              <w:rPr>
                <w:color w:val="000000"/>
                <w:szCs w:val="22"/>
              </w:rPr>
            </w:pPr>
          </w:p>
        </w:tc>
      </w:tr>
      <w:tr w:rsidR="00086F5A" w:rsidRPr="00464748" w:rsidTr="00086F5A">
        <w:trPr>
          <w:trHeight w:val="360"/>
        </w:trPr>
        <w:tc>
          <w:tcPr>
            <w:tcW w:w="4392" w:type="dxa"/>
            <w:vAlign w:val="center"/>
          </w:tcPr>
          <w:p w:rsidR="00086F5A" w:rsidRPr="00464748" w:rsidRDefault="00086F5A" w:rsidP="00086F5A">
            <w:pPr>
              <w:pStyle w:val="SL-FlLftSgl"/>
              <w:keepNext/>
              <w:spacing w:line="240" w:lineRule="auto"/>
              <w:jc w:val="left"/>
              <w:rPr>
                <w:color w:val="000000"/>
                <w:szCs w:val="22"/>
              </w:rPr>
            </w:pPr>
            <w:r w:rsidRPr="00464748">
              <w:rPr>
                <w:color w:val="000000"/>
                <w:szCs w:val="22"/>
              </w:rPr>
              <w:t>NCI Staff</w:t>
            </w:r>
          </w:p>
        </w:tc>
        <w:tc>
          <w:tcPr>
            <w:tcW w:w="1728" w:type="dxa"/>
            <w:shd w:val="clear" w:color="auto" w:fill="auto"/>
            <w:vAlign w:val="center"/>
          </w:tcPr>
          <w:p w:rsidR="00086F5A" w:rsidRPr="00464748" w:rsidRDefault="00086F5A" w:rsidP="00086F5A">
            <w:pPr>
              <w:pStyle w:val="SL-FlLftSgl"/>
              <w:keepNext/>
              <w:tabs>
                <w:tab w:val="decimal" w:pos="1224"/>
              </w:tabs>
              <w:spacing w:line="240" w:lineRule="auto"/>
              <w:ind w:left="144" w:right="144"/>
              <w:jc w:val="left"/>
              <w:rPr>
                <w:color w:val="000000"/>
                <w:szCs w:val="22"/>
              </w:rPr>
            </w:pPr>
            <w:r>
              <w:rPr>
                <w:color w:val="000000"/>
                <w:szCs w:val="22"/>
              </w:rPr>
              <w:t>1,667</w:t>
            </w:r>
          </w:p>
        </w:tc>
        <w:tc>
          <w:tcPr>
            <w:tcW w:w="1728" w:type="dxa"/>
            <w:shd w:val="clear" w:color="auto" w:fill="auto"/>
            <w:vAlign w:val="center"/>
          </w:tcPr>
          <w:p w:rsidR="00086F5A" w:rsidRPr="00464748" w:rsidRDefault="00086F5A" w:rsidP="00086F5A">
            <w:pPr>
              <w:pStyle w:val="SL-FlLftSgl"/>
              <w:keepNext/>
              <w:tabs>
                <w:tab w:val="decimal" w:pos="1224"/>
              </w:tabs>
              <w:spacing w:line="240" w:lineRule="auto"/>
              <w:ind w:left="144" w:right="144"/>
              <w:jc w:val="left"/>
              <w:rPr>
                <w:color w:val="000000"/>
                <w:szCs w:val="22"/>
              </w:rPr>
            </w:pPr>
            <w:r w:rsidRPr="00464748">
              <w:rPr>
                <w:color w:val="000000"/>
                <w:szCs w:val="22"/>
              </w:rPr>
              <w:t>$50/hour</w:t>
            </w:r>
          </w:p>
        </w:tc>
        <w:tc>
          <w:tcPr>
            <w:tcW w:w="1728" w:type="dxa"/>
            <w:shd w:val="clear" w:color="auto" w:fill="auto"/>
            <w:vAlign w:val="center"/>
          </w:tcPr>
          <w:p w:rsidR="00086F5A" w:rsidRPr="00464748" w:rsidRDefault="00086F5A" w:rsidP="00086F5A">
            <w:pPr>
              <w:pStyle w:val="SL-FlLftSgl"/>
              <w:keepNext/>
              <w:tabs>
                <w:tab w:val="decimal" w:pos="1224"/>
              </w:tabs>
              <w:spacing w:line="240" w:lineRule="auto"/>
              <w:ind w:left="144" w:right="144"/>
              <w:jc w:val="left"/>
              <w:rPr>
                <w:color w:val="000000"/>
                <w:szCs w:val="22"/>
              </w:rPr>
            </w:pPr>
            <w:r w:rsidRPr="00464748">
              <w:rPr>
                <w:color w:val="000000"/>
                <w:szCs w:val="22"/>
              </w:rPr>
              <w:t>$</w:t>
            </w:r>
            <w:r>
              <w:rPr>
                <w:color w:val="000000"/>
                <w:szCs w:val="22"/>
              </w:rPr>
              <w:t>83,350</w:t>
            </w:r>
          </w:p>
        </w:tc>
      </w:tr>
      <w:tr w:rsidR="00086F5A" w:rsidRPr="00464748" w:rsidTr="00086F5A">
        <w:trPr>
          <w:trHeight w:val="360"/>
        </w:trPr>
        <w:tc>
          <w:tcPr>
            <w:tcW w:w="7848" w:type="dxa"/>
            <w:gridSpan w:val="3"/>
            <w:vAlign w:val="center"/>
          </w:tcPr>
          <w:p w:rsidR="00086F5A" w:rsidRPr="00464748" w:rsidRDefault="00086F5A" w:rsidP="00086F5A">
            <w:pPr>
              <w:pStyle w:val="SL-FlLftSgl"/>
              <w:keepNext/>
              <w:tabs>
                <w:tab w:val="decimal" w:pos="1224"/>
                <w:tab w:val="left" w:pos="2610"/>
                <w:tab w:val="left" w:pos="2880"/>
              </w:tabs>
              <w:spacing w:line="240" w:lineRule="auto"/>
              <w:ind w:right="144"/>
              <w:jc w:val="left"/>
              <w:rPr>
                <w:color w:val="000000"/>
                <w:szCs w:val="22"/>
              </w:rPr>
            </w:pPr>
            <w:r w:rsidRPr="00242FB5">
              <w:rPr>
                <w:color w:val="000000"/>
                <w:szCs w:val="22"/>
              </w:rPr>
              <w:t xml:space="preserve">Other Costs including: </w:t>
            </w:r>
            <w:r w:rsidRPr="00464748">
              <w:rPr>
                <w:color w:val="000000"/>
                <w:szCs w:val="22"/>
              </w:rPr>
              <w:t xml:space="preserve"> </w:t>
            </w:r>
            <w:r w:rsidRPr="00464748">
              <w:rPr>
                <w:color w:val="000000"/>
                <w:szCs w:val="22"/>
              </w:rPr>
              <w:tab/>
              <w:t>Equipment Costs</w:t>
            </w:r>
          </w:p>
        </w:tc>
        <w:tc>
          <w:tcPr>
            <w:tcW w:w="1728" w:type="dxa"/>
            <w:shd w:val="clear" w:color="auto" w:fill="auto"/>
            <w:vAlign w:val="center"/>
          </w:tcPr>
          <w:p w:rsidR="00086F5A" w:rsidRPr="00464748" w:rsidRDefault="00086F5A" w:rsidP="00086F5A">
            <w:pPr>
              <w:pStyle w:val="SL-FlLftSgl"/>
              <w:keepNext/>
              <w:tabs>
                <w:tab w:val="decimal" w:pos="1224"/>
              </w:tabs>
              <w:spacing w:line="240" w:lineRule="auto"/>
              <w:ind w:left="144" w:right="144"/>
              <w:jc w:val="left"/>
              <w:rPr>
                <w:color w:val="000000"/>
                <w:szCs w:val="22"/>
              </w:rPr>
            </w:pPr>
            <w:r>
              <w:rPr>
                <w:color w:val="000000"/>
                <w:szCs w:val="22"/>
              </w:rPr>
              <w:t>$12,702</w:t>
            </w:r>
          </w:p>
        </w:tc>
      </w:tr>
      <w:tr w:rsidR="00086F5A" w:rsidRPr="00464748" w:rsidTr="00086F5A">
        <w:trPr>
          <w:trHeight w:val="360"/>
        </w:trPr>
        <w:tc>
          <w:tcPr>
            <w:tcW w:w="7848" w:type="dxa"/>
            <w:gridSpan w:val="3"/>
            <w:vAlign w:val="center"/>
          </w:tcPr>
          <w:p w:rsidR="00086F5A" w:rsidRPr="00464748" w:rsidRDefault="00086F5A" w:rsidP="00086F5A">
            <w:pPr>
              <w:pStyle w:val="SL-FlLftSgl"/>
              <w:keepNext/>
              <w:tabs>
                <w:tab w:val="decimal" w:pos="1224"/>
                <w:tab w:val="left" w:pos="2610"/>
                <w:tab w:val="left" w:pos="2880"/>
              </w:tabs>
              <w:spacing w:line="240" w:lineRule="auto"/>
              <w:ind w:left="144" w:right="144"/>
              <w:jc w:val="left"/>
              <w:rPr>
                <w:color w:val="000000"/>
                <w:szCs w:val="22"/>
              </w:rPr>
            </w:pPr>
            <w:r w:rsidRPr="00464748">
              <w:rPr>
                <w:color w:val="000000"/>
                <w:szCs w:val="22"/>
              </w:rPr>
              <w:t xml:space="preserve"> </w:t>
            </w:r>
            <w:r w:rsidRPr="00464748">
              <w:rPr>
                <w:color w:val="000000"/>
                <w:szCs w:val="22"/>
              </w:rPr>
              <w:tab/>
            </w:r>
            <w:r w:rsidRPr="00464748">
              <w:rPr>
                <w:color w:val="000000"/>
                <w:szCs w:val="22"/>
              </w:rPr>
              <w:tab/>
              <w:t>Publication of Results</w:t>
            </w:r>
          </w:p>
        </w:tc>
        <w:tc>
          <w:tcPr>
            <w:tcW w:w="1728" w:type="dxa"/>
            <w:shd w:val="clear" w:color="auto" w:fill="auto"/>
            <w:vAlign w:val="center"/>
          </w:tcPr>
          <w:p w:rsidR="00086F5A" w:rsidRPr="00464748" w:rsidRDefault="00086F5A" w:rsidP="00086F5A">
            <w:pPr>
              <w:pStyle w:val="SL-FlLftSgl"/>
              <w:keepNext/>
              <w:tabs>
                <w:tab w:val="decimal" w:pos="1224"/>
              </w:tabs>
              <w:spacing w:line="240" w:lineRule="auto"/>
              <w:ind w:left="144" w:right="144"/>
              <w:jc w:val="left"/>
              <w:rPr>
                <w:color w:val="000000"/>
                <w:szCs w:val="22"/>
              </w:rPr>
            </w:pPr>
            <w:r>
              <w:rPr>
                <w:color w:val="000000"/>
                <w:szCs w:val="22"/>
              </w:rPr>
              <w:t>$666</w:t>
            </w:r>
          </w:p>
        </w:tc>
      </w:tr>
      <w:tr w:rsidR="00086F5A" w:rsidRPr="00464748" w:rsidTr="00086F5A">
        <w:trPr>
          <w:trHeight w:val="360"/>
        </w:trPr>
        <w:tc>
          <w:tcPr>
            <w:tcW w:w="7848" w:type="dxa"/>
            <w:gridSpan w:val="3"/>
            <w:vAlign w:val="center"/>
          </w:tcPr>
          <w:p w:rsidR="00086F5A" w:rsidRPr="00464748" w:rsidRDefault="00086F5A" w:rsidP="00086F5A">
            <w:pPr>
              <w:pStyle w:val="SL-FlLftSgl"/>
              <w:keepNext/>
              <w:tabs>
                <w:tab w:val="decimal" w:pos="1224"/>
                <w:tab w:val="left" w:pos="2610"/>
                <w:tab w:val="left" w:pos="2880"/>
              </w:tabs>
              <w:spacing w:line="240" w:lineRule="auto"/>
              <w:ind w:left="144" w:right="144"/>
              <w:jc w:val="left"/>
              <w:rPr>
                <w:color w:val="000000"/>
                <w:szCs w:val="22"/>
              </w:rPr>
            </w:pPr>
            <w:r w:rsidRPr="00464748">
              <w:rPr>
                <w:color w:val="000000"/>
                <w:szCs w:val="22"/>
              </w:rPr>
              <w:t xml:space="preserve"> </w:t>
            </w:r>
            <w:r w:rsidRPr="00464748">
              <w:rPr>
                <w:color w:val="000000"/>
                <w:szCs w:val="22"/>
              </w:rPr>
              <w:tab/>
            </w:r>
            <w:r w:rsidRPr="00464748">
              <w:rPr>
                <w:color w:val="000000"/>
                <w:szCs w:val="22"/>
              </w:rPr>
              <w:tab/>
              <w:t>Travel of staff to implement/monitor</w:t>
            </w:r>
          </w:p>
        </w:tc>
        <w:tc>
          <w:tcPr>
            <w:tcW w:w="1728" w:type="dxa"/>
            <w:shd w:val="clear" w:color="auto" w:fill="auto"/>
            <w:vAlign w:val="center"/>
          </w:tcPr>
          <w:p w:rsidR="00086F5A" w:rsidRPr="00464748" w:rsidRDefault="00086F5A" w:rsidP="00086F5A">
            <w:pPr>
              <w:pStyle w:val="SL-FlLftSgl"/>
              <w:keepNext/>
              <w:tabs>
                <w:tab w:val="decimal" w:pos="1224"/>
              </w:tabs>
              <w:spacing w:line="240" w:lineRule="auto"/>
              <w:ind w:left="144" w:right="144"/>
              <w:jc w:val="left"/>
              <w:rPr>
                <w:color w:val="000000"/>
                <w:szCs w:val="22"/>
              </w:rPr>
            </w:pPr>
            <w:r>
              <w:rPr>
                <w:color w:val="000000"/>
                <w:szCs w:val="22"/>
              </w:rPr>
              <w:t>$2,000</w:t>
            </w:r>
          </w:p>
        </w:tc>
      </w:tr>
      <w:tr w:rsidR="00086F5A" w:rsidRPr="00464748" w:rsidTr="00086F5A">
        <w:trPr>
          <w:trHeight w:val="360"/>
        </w:trPr>
        <w:tc>
          <w:tcPr>
            <w:tcW w:w="7848" w:type="dxa"/>
            <w:gridSpan w:val="3"/>
            <w:vAlign w:val="center"/>
          </w:tcPr>
          <w:p w:rsidR="00086F5A" w:rsidRPr="00464748" w:rsidRDefault="00086F5A" w:rsidP="00086F5A">
            <w:pPr>
              <w:pStyle w:val="SL-FlLftSgl"/>
              <w:tabs>
                <w:tab w:val="decimal" w:pos="1224"/>
              </w:tabs>
              <w:spacing w:line="240" w:lineRule="auto"/>
              <w:ind w:left="144" w:right="144"/>
              <w:jc w:val="left"/>
              <w:rPr>
                <w:color w:val="000000"/>
                <w:szCs w:val="22"/>
              </w:rPr>
            </w:pPr>
            <w:r w:rsidRPr="00464748">
              <w:rPr>
                <w:color w:val="000000"/>
                <w:szCs w:val="22"/>
              </w:rPr>
              <w:tab/>
              <w:t>TOTAL ANNUAL COST</w:t>
            </w:r>
          </w:p>
        </w:tc>
        <w:tc>
          <w:tcPr>
            <w:tcW w:w="1728" w:type="dxa"/>
            <w:vAlign w:val="center"/>
          </w:tcPr>
          <w:p w:rsidR="00086F5A" w:rsidRPr="00464748" w:rsidRDefault="00086F5A" w:rsidP="00086F5A">
            <w:pPr>
              <w:pStyle w:val="SL-FlLftSgl"/>
              <w:tabs>
                <w:tab w:val="decimal" w:pos="1224"/>
              </w:tabs>
              <w:spacing w:line="240" w:lineRule="auto"/>
              <w:ind w:left="144" w:right="144"/>
              <w:jc w:val="left"/>
              <w:rPr>
                <w:color w:val="000000"/>
                <w:szCs w:val="22"/>
              </w:rPr>
            </w:pPr>
            <w:r>
              <w:rPr>
                <w:color w:val="000000"/>
                <w:szCs w:val="22"/>
              </w:rPr>
              <w:t>$537,041</w:t>
            </w:r>
          </w:p>
        </w:tc>
      </w:tr>
    </w:tbl>
    <w:p w:rsidR="004D20D7" w:rsidRDefault="004D20D7" w:rsidP="005D21E7">
      <w:pPr>
        <w:spacing w:line="480" w:lineRule="auto"/>
        <w:rPr>
          <w:b/>
          <w:bCs/>
          <w:sz w:val="24"/>
          <w:szCs w:val="24"/>
        </w:rPr>
      </w:pPr>
    </w:p>
    <w:p w:rsidR="00325CCF" w:rsidRPr="005D21E7" w:rsidRDefault="003F0F43" w:rsidP="005D21E7">
      <w:pPr>
        <w:spacing w:line="480" w:lineRule="auto"/>
        <w:rPr>
          <w:b/>
          <w:bCs/>
          <w:sz w:val="24"/>
          <w:szCs w:val="24"/>
        </w:rPr>
      </w:pPr>
      <w:r w:rsidRPr="005D21E7">
        <w:rPr>
          <w:b/>
          <w:bCs/>
          <w:sz w:val="24"/>
          <w:szCs w:val="24"/>
        </w:rPr>
        <w:t>A.</w:t>
      </w:r>
      <w:r w:rsidR="00555E1A" w:rsidRPr="005D21E7">
        <w:rPr>
          <w:b/>
          <w:bCs/>
          <w:sz w:val="24"/>
          <w:szCs w:val="24"/>
        </w:rPr>
        <w:t>1</w:t>
      </w:r>
      <w:r w:rsidR="00F06E61" w:rsidRPr="005D21E7">
        <w:rPr>
          <w:b/>
          <w:bCs/>
          <w:sz w:val="24"/>
          <w:szCs w:val="24"/>
        </w:rPr>
        <w:t>5</w:t>
      </w:r>
      <w:r w:rsidR="00325CCF" w:rsidRPr="005D21E7">
        <w:rPr>
          <w:b/>
          <w:bCs/>
          <w:sz w:val="24"/>
          <w:szCs w:val="24"/>
        </w:rPr>
        <w:t xml:space="preserve">  </w:t>
      </w:r>
      <w:r w:rsidR="00BE241C">
        <w:rPr>
          <w:b/>
          <w:bCs/>
          <w:sz w:val="24"/>
          <w:szCs w:val="24"/>
        </w:rPr>
        <w:t xml:space="preserve"> </w:t>
      </w:r>
      <w:r w:rsidR="00325CCF" w:rsidRPr="005D21E7">
        <w:rPr>
          <w:b/>
          <w:bCs/>
          <w:sz w:val="24"/>
          <w:szCs w:val="24"/>
          <w:u w:val="single"/>
        </w:rPr>
        <w:t>Explanation for Program Changes and Adjustments</w:t>
      </w:r>
    </w:p>
    <w:p w:rsidR="00EA41AF" w:rsidRDefault="00495D71" w:rsidP="00A67C69">
      <w:pPr>
        <w:pStyle w:val="BodyText2"/>
        <w:ind w:firstLine="720"/>
        <w:rPr>
          <w:sz w:val="24"/>
          <w:szCs w:val="24"/>
        </w:rPr>
      </w:pPr>
      <w:r w:rsidRPr="00495D71">
        <w:rPr>
          <w:sz w:val="24"/>
          <w:szCs w:val="24"/>
          <w:highlight w:val="yellow"/>
        </w:rPr>
        <w:t xml:space="preserve">This revision is </w:t>
      </w:r>
      <w:r w:rsidR="00AA23A8">
        <w:rPr>
          <w:sz w:val="24"/>
          <w:szCs w:val="24"/>
          <w:highlight w:val="yellow"/>
        </w:rPr>
        <w:t xml:space="preserve">a </w:t>
      </w:r>
      <w:r w:rsidRPr="00495D71">
        <w:rPr>
          <w:sz w:val="24"/>
          <w:szCs w:val="24"/>
          <w:highlight w:val="yellow"/>
        </w:rPr>
        <w:t>program change due to agency discretion</w:t>
      </w:r>
      <w:r w:rsidR="00C259AD">
        <w:rPr>
          <w:sz w:val="24"/>
          <w:szCs w:val="24"/>
          <w:highlight w:val="yellow"/>
        </w:rPr>
        <w:t xml:space="preserve"> and represents a decrease in burden from the previous submission approved in October, 2008</w:t>
      </w:r>
      <w:r w:rsidRPr="005342B4">
        <w:rPr>
          <w:sz w:val="24"/>
          <w:szCs w:val="24"/>
          <w:highlight w:val="yellow"/>
        </w:rPr>
        <w:t>.</w:t>
      </w:r>
      <w:r w:rsidR="00C259AD" w:rsidRPr="005342B4">
        <w:rPr>
          <w:sz w:val="24"/>
          <w:szCs w:val="24"/>
          <w:highlight w:val="yellow"/>
        </w:rPr>
        <w:t xml:space="preserve">  The </w:t>
      </w:r>
      <w:r w:rsidR="005342B4" w:rsidRPr="005342B4">
        <w:rPr>
          <w:sz w:val="24"/>
          <w:szCs w:val="24"/>
          <w:highlight w:val="yellow"/>
        </w:rPr>
        <w:t xml:space="preserve">substantial </w:t>
      </w:r>
      <w:r w:rsidR="00C259AD" w:rsidRPr="005342B4">
        <w:rPr>
          <w:sz w:val="24"/>
          <w:szCs w:val="24"/>
          <w:highlight w:val="yellow"/>
        </w:rPr>
        <w:t>decrease in burden for this revision is accounted for by fewer Phase III participants being interviewed</w:t>
      </w:r>
      <w:r w:rsidR="005342B4" w:rsidRPr="005342B4">
        <w:rPr>
          <w:sz w:val="24"/>
          <w:szCs w:val="24"/>
          <w:highlight w:val="yellow"/>
        </w:rPr>
        <w:t>.</w:t>
      </w:r>
      <w:r w:rsidR="005342B4">
        <w:rPr>
          <w:sz w:val="24"/>
          <w:szCs w:val="24"/>
        </w:rPr>
        <w:t xml:space="preserve">  </w:t>
      </w:r>
      <w:r w:rsidR="00325CCF" w:rsidRPr="00324183">
        <w:rPr>
          <w:sz w:val="24"/>
          <w:szCs w:val="24"/>
        </w:rPr>
        <w:t xml:space="preserve">The </w:t>
      </w:r>
      <w:r w:rsidR="003B3E45">
        <w:rPr>
          <w:sz w:val="24"/>
          <w:szCs w:val="24"/>
        </w:rPr>
        <w:t>phase</w:t>
      </w:r>
      <w:r w:rsidR="00325CCF" w:rsidRPr="00324183">
        <w:rPr>
          <w:sz w:val="24"/>
          <w:szCs w:val="24"/>
        </w:rPr>
        <w:t xml:space="preserve"> </w:t>
      </w:r>
      <w:smartTag w:uri="urn:schemas-microsoft-com:office:smarttags" w:element="stockticker">
        <w:r w:rsidR="00325CCF" w:rsidRPr="00324183">
          <w:rPr>
            <w:sz w:val="24"/>
            <w:szCs w:val="24"/>
          </w:rPr>
          <w:t>III</w:t>
        </w:r>
      </w:smartTag>
      <w:r w:rsidR="00325CCF" w:rsidRPr="00324183">
        <w:rPr>
          <w:sz w:val="24"/>
          <w:szCs w:val="24"/>
        </w:rPr>
        <w:t xml:space="preserve"> collection </w:t>
      </w:r>
      <w:r w:rsidR="001521E7">
        <w:rPr>
          <w:sz w:val="24"/>
          <w:szCs w:val="24"/>
        </w:rPr>
        <w:t>wa</w:t>
      </w:r>
      <w:r w:rsidR="00325CCF" w:rsidRPr="00324183">
        <w:rPr>
          <w:sz w:val="24"/>
          <w:szCs w:val="24"/>
        </w:rPr>
        <w:t>s sche</w:t>
      </w:r>
      <w:r w:rsidR="009749E2">
        <w:rPr>
          <w:sz w:val="24"/>
          <w:szCs w:val="24"/>
        </w:rPr>
        <w:t>duled f</w:t>
      </w:r>
      <w:r w:rsidR="001A3351">
        <w:rPr>
          <w:sz w:val="24"/>
          <w:szCs w:val="24"/>
        </w:rPr>
        <w:t>rom</w:t>
      </w:r>
      <w:r w:rsidR="00FF17ED">
        <w:rPr>
          <w:sz w:val="24"/>
          <w:szCs w:val="24"/>
        </w:rPr>
        <w:t xml:space="preserve"> November 2005</w:t>
      </w:r>
      <w:r w:rsidR="00325CCF" w:rsidRPr="00324183">
        <w:rPr>
          <w:sz w:val="24"/>
          <w:szCs w:val="24"/>
        </w:rPr>
        <w:t xml:space="preserve"> through </w:t>
      </w:r>
      <w:r w:rsidR="009749E2">
        <w:rPr>
          <w:sz w:val="24"/>
          <w:szCs w:val="24"/>
        </w:rPr>
        <w:t>November 2011</w:t>
      </w:r>
      <w:r w:rsidR="00A67C69">
        <w:rPr>
          <w:sz w:val="24"/>
          <w:szCs w:val="24"/>
        </w:rPr>
        <w:t xml:space="preserve"> and has been impacted by restricted scheduling due to the planting season and b</w:t>
      </w:r>
      <w:r w:rsidR="004C743C" w:rsidRPr="00324183">
        <w:rPr>
          <w:sz w:val="24"/>
          <w:szCs w:val="24"/>
        </w:rPr>
        <w:t xml:space="preserve">udgetary issues, </w:t>
      </w:r>
      <w:r w:rsidR="008C018A">
        <w:rPr>
          <w:sz w:val="24"/>
          <w:szCs w:val="24"/>
        </w:rPr>
        <w:t xml:space="preserve">resulting in </w:t>
      </w:r>
      <w:r w:rsidR="00AA23A8">
        <w:rPr>
          <w:sz w:val="24"/>
          <w:szCs w:val="24"/>
        </w:rPr>
        <w:t xml:space="preserve">the need for </w:t>
      </w:r>
      <w:r w:rsidR="008C018A">
        <w:rPr>
          <w:sz w:val="24"/>
          <w:szCs w:val="24"/>
        </w:rPr>
        <w:t xml:space="preserve">additional time to complete </w:t>
      </w:r>
      <w:r w:rsidR="00A67C69">
        <w:rPr>
          <w:sz w:val="24"/>
          <w:szCs w:val="24"/>
        </w:rPr>
        <w:t xml:space="preserve">the </w:t>
      </w:r>
      <w:r w:rsidR="004C743C" w:rsidRPr="00324183">
        <w:rPr>
          <w:sz w:val="24"/>
          <w:szCs w:val="24"/>
        </w:rPr>
        <w:t>questionnaire administration.</w:t>
      </w:r>
      <w:r w:rsidR="004C743C">
        <w:rPr>
          <w:sz w:val="24"/>
          <w:szCs w:val="24"/>
        </w:rPr>
        <w:t xml:space="preserve">  </w:t>
      </w:r>
      <w:r w:rsidR="005464FD">
        <w:rPr>
          <w:sz w:val="24"/>
          <w:szCs w:val="24"/>
        </w:rPr>
        <w:t xml:space="preserve">This </w:t>
      </w:r>
      <w:r w:rsidR="004C743C">
        <w:rPr>
          <w:sz w:val="24"/>
          <w:szCs w:val="24"/>
        </w:rPr>
        <w:t xml:space="preserve">request </w:t>
      </w:r>
      <w:r w:rsidR="005464FD">
        <w:rPr>
          <w:sz w:val="24"/>
          <w:szCs w:val="24"/>
        </w:rPr>
        <w:t>will allow the Agricultural Health Study to</w:t>
      </w:r>
      <w:r w:rsidR="004C743C">
        <w:rPr>
          <w:sz w:val="24"/>
          <w:szCs w:val="24"/>
        </w:rPr>
        <w:t xml:space="preserve"> complet</w:t>
      </w:r>
      <w:r w:rsidR="005464FD">
        <w:rPr>
          <w:sz w:val="24"/>
          <w:szCs w:val="24"/>
        </w:rPr>
        <w:t>e</w:t>
      </w:r>
      <w:r w:rsidR="004C743C">
        <w:rPr>
          <w:sz w:val="24"/>
          <w:szCs w:val="24"/>
        </w:rPr>
        <w:t xml:space="preserve"> phase </w:t>
      </w:r>
      <w:smartTag w:uri="urn:schemas-microsoft-com:office:smarttags" w:element="stockticker">
        <w:r w:rsidR="004C743C">
          <w:rPr>
            <w:sz w:val="24"/>
            <w:szCs w:val="24"/>
          </w:rPr>
          <w:t>III</w:t>
        </w:r>
      </w:smartTag>
      <w:r w:rsidR="005464FD">
        <w:rPr>
          <w:sz w:val="24"/>
          <w:szCs w:val="24"/>
        </w:rPr>
        <w:t xml:space="preserve"> of its research</w:t>
      </w:r>
      <w:r w:rsidR="004C743C" w:rsidRPr="00086F5A">
        <w:rPr>
          <w:sz w:val="24"/>
          <w:szCs w:val="24"/>
        </w:rPr>
        <w:t xml:space="preserve"> </w:t>
      </w:r>
      <w:r w:rsidR="00086F5A" w:rsidRPr="00086F5A">
        <w:rPr>
          <w:sz w:val="24"/>
          <w:szCs w:val="24"/>
          <w:highlight w:val="yellow"/>
        </w:rPr>
        <w:t>and to add an important additional component</w:t>
      </w:r>
      <w:r w:rsidR="00D6741F">
        <w:rPr>
          <w:sz w:val="24"/>
          <w:szCs w:val="24"/>
          <w:highlight w:val="yellow"/>
        </w:rPr>
        <w:t xml:space="preserve">, </w:t>
      </w:r>
      <w:r w:rsidRPr="00495D71">
        <w:rPr>
          <w:sz w:val="24"/>
          <w:szCs w:val="24"/>
          <w:highlight w:val="yellow"/>
        </w:rPr>
        <w:t>the study of Biomarkers of Exposures and Effects in Agriculture</w:t>
      </w:r>
      <w:r w:rsidR="00D6741F" w:rsidRPr="00D6741F">
        <w:rPr>
          <w:sz w:val="24"/>
          <w:szCs w:val="24"/>
          <w:highlight w:val="yellow"/>
        </w:rPr>
        <w:t xml:space="preserve"> (</w:t>
      </w:r>
      <w:r w:rsidR="00086F5A" w:rsidRPr="00D6741F">
        <w:rPr>
          <w:sz w:val="24"/>
          <w:szCs w:val="24"/>
          <w:highlight w:val="yellow"/>
        </w:rPr>
        <w:t>BE</w:t>
      </w:r>
      <w:r w:rsidR="00086F5A" w:rsidRPr="00086F5A">
        <w:rPr>
          <w:sz w:val="24"/>
          <w:szCs w:val="24"/>
          <w:highlight w:val="yellow"/>
        </w:rPr>
        <w:t xml:space="preserve">EA) </w:t>
      </w:r>
      <w:r w:rsidR="00086F5A" w:rsidRPr="00086F5A">
        <w:rPr>
          <w:sz w:val="24"/>
          <w:szCs w:val="24"/>
          <w:highlight w:val="yellow"/>
        </w:rPr>
        <w:lastRenderedPageBreak/>
        <w:t xml:space="preserve">which will help NCI investigators to identify occupational exposures in the agricultural environment that increase the risk of </w:t>
      </w:r>
      <w:r w:rsidRPr="00495D71">
        <w:rPr>
          <w:sz w:val="24"/>
          <w:szCs w:val="24"/>
          <w:highlight w:val="yellow"/>
        </w:rPr>
        <w:t xml:space="preserve">monoclonal </w:t>
      </w:r>
      <w:proofErr w:type="spellStart"/>
      <w:r w:rsidRPr="00495D71">
        <w:rPr>
          <w:sz w:val="24"/>
          <w:szCs w:val="24"/>
          <w:highlight w:val="yellow"/>
        </w:rPr>
        <w:t>gammopathy</w:t>
      </w:r>
      <w:proofErr w:type="spellEnd"/>
      <w:r w:rsidRPr="00495D71">
        <w:rPr>
          <w:sz w:val="24"/>
          <w:szCs w:val="24"/>
          <w:highlight w:val="yellow"/>
        </w:rPr>
        <w:t xml:space="preserve"> of undetermined significance (</w:t>
      </w:r>
      <w:r w:rsidR="00086F5A" w:rsidRPr="00086F5A">
        <w:rPr>
          <w:sz w:val="24"/>
          <w:szCs w:val="24"/>
          <w:highlight w:val="yellow"/>
        </w:rPr>
        <w:t>MGUS</w:t>
      </w:r>
      <w:r w:rsidR="00D6741F">
        <w:rPr>
          <w:sz w:val="24"/>
          <w:szCs w:val="24"/>
          <w:highlight w:val="yellow"/>
        </w:rPr>
        <w:t>)</w:t>
      </w:r>
      <w:r w:rsidR="00086F5A" w:rsidRPr="00086F5A">
        <w:rPr>
          <w:sz w:val="24"/>
          <w:szCs w:val="24"/>
          <w:highlight w:val="yellow"/>
        </w:rPr>
        <w:t>.</w:t>
      </w:r>
      <w:r w:rsidR="00086F5A" w:rsidRPr="00086F5A">
        <w:rPr>
          <w:sz w:val="24"/>
          <w:szCs w:val="24"/>
        </w:rPr>
        <w:t xml:space="preserve">  </w:t>
      </w:r>
    </w:p>
    <w:p w:rsidR="002B5249" w:rsidRDefault="002B5249" w:rsidP="005D21E7">
      <w:pPr>
        <w:pStyle w:val="Heading6"/>
        <w:spacing w:before="0" w:after="0" w:line="480" w:lineRule="auto"/>
        <w:rPr>
          <w:sz w:val="24"/>
          <w:szCs w:val="24"/>
        </w:rPr>
      </w:pPr>
    </w:p>
    <w:p w:rsidR="00325CCF" w:rsidRPr="005D21E7" w:rsidRDefault="003F0F43" w:rsidP="005D21E7">
      <w:pPr>
        <w:pStyle w:val="Heading6"/>
        <w:spacing w:before="0" w:after="0" w:line="480" w:lineRule="auto"/>
        <w:rPr>
          <w:sz w:val="24"/>
          <w:szCs w:val="24"/>
        </w:rPr>
      </w:pPr>
      <w:r w:rsidRPr="005D21E7">
        <w:rPr>
          <w:sz w:val="24"/>
          <w:szCs w:val="24"/>
        </w:rPr>
        <w:t>A.</w:t>
      </w:r>
      <w:r w:rsidR="00F06E61" w:rsidRPr="005D21E7">
        <w:rPr>
          <w:sz w:val="24"/>
          <w:szCs w:val="24"/>
        </w:rPr>
        <w:t>16</w:t>
      </w:r>
      <w:r w:rsidR="00325CCF" w:rsidRPr="005D21E7">
        <w:rPr>
          <w:sz w:val="24"/>
          <w:szCs w:val="24"/>
        </w:rPr>
        <w:t xml:space="preserve"> </w:t>
      </w:r>
      <w:r w:rsidR="00907987">
        <w:rPr>
          <w:sz w:val="24"/>
          <w:szCs w:val="24"/>
        </w:rPr>
        <w:t xml:space="preserve"> </w:t>
      </w:r>
      <w:r w:rsidR="00325CCF" w:rsidRPr="005D21E7">
        <w:rPr>
          <w:sz w:val="24"/>
          <w:szCs w:val="24"/>
        </w:rPr>
        <w:t xml:space="preserve"> </w:t>
      </w:r>
      <w:r w:rsidR="00325CCF" w:rsidRPr="005D21E7">
        <w:rPr>
          <w:sz w:val="24"/>
          <w:szCs w:val="24"/>
          <w:u w:val="single"/>
        </w:rPr>
        <w:t>Plans for Tabulation and Publication and Project Time Schedule</w:t>
      </w:r>
    </w:p>
    <w:p w:rsidR="004D7AB8" w:rsidRDefault="004D7AB8" w:rsidP="004D7AB8">
      <w:pPr>
        <w:pStyle w:val="BodyText"/>
        <w:spacing w:line="480" w:lineRule="auto"/>
        <w:ind w:firstLine="720"/>
        <w:rPr>
          <w:sz w:val="24"/>
        </w:rPr>
      </w:pPr>
      <w:r>
        <w:rPr>
          <w:sz w:val="24"/>
        </w:rPr>
        <w:t>Full-scale data collection</w:t>
      </w:r>
      <w:r w:rsidR="00FC37FB">
        <w:rPr>
          <w:sz w:val="24"/>
        </w:rPr>
        <w:t>, cleaning and analyses</w:t>
      </w:r>
      <w:r>
        <w:rPr>
          <w:sz w:val="24"/>
        </w:rPr>
        <w:t xml:space="preserve"> will be followed by publication in </w:t>
      </w:r>
      <w:r w:rsidR="00FC37FB">
        <w:rPr>
          <w:sz w:val="24"/>
        </w:rPr>
        <w:t xml:space="preserve">peer-reviewed, </w:t>
      </w:r>
      <w:r>
        <w:rPr>
          <w:sz w:val="24"/>
        </w:rPr>
        <w:t>scientific journal</w:t>
      </w:r>
      <w:r w:rsidR="00FC37FB">
        <w:rPr>
          <w:sz w:val="24"/>
        </w:rPr>
        <w:t>s</w:t>
      </w:r>
      <w:r>
        <w:rPr>
          <w:sz w:val="24"/>
        </w:rPr>
        <w:t xml:space="preserve">.  Our project </w:t>
      </w:r>
      <w:r w:rsidR="00CE765B">
        <w:rPr>
          <w:sz w:val="24"/>
        </w:rPr>
        <w:t xml:space="preserve">time </w:t>
      </w:r>
      <w:r>
        <w:rPr>
          <w:sz w:val="24"/>
        </w:rPr>
        <w:t>schedule</w:t>
      </w:r>
      <w:r w:rsidR="00FC37FB">
        <w:rPr>
          <w:sz w:val="24"/>
        </w:rPr>
        <w:t xml:space="preserve"> for </w:t>
      </w:r>
      <w:r w:rsidR="00303810">
        <w:rPr>
          <w:sz w:val="24"/>
        </w:rPr>
        <w:t>the completion of p</w:t>
      </w:r>
      <w:r w:rsidR="003B3E45">
        <w:rPr>
          <w:sz w:val="24"/>
        </w:rPr>
        <w:t>hase</w:t>
      </w:r>
      <w:r w:rsidR="00FC37FB">
        <w:rPr>
          <w:sz w:val="24"/>
        </w:rPr>
        <w:t xml:space="preserve"> </w:t>
      </w:r>
      <w:smartTag w:uri="urn:schemas-microsoft-com:office:smarttags" w:element="stockticker">
        <w:r w:rsidR="00FC37FB">
          <w:rPr>
            <w:sz w:val="24"/>
          </w:rPr>
          <w:t>III</w:t>
        </w:r>
      </w:smartTag>
      <w:r>
        <w:rPr>
          <w:sz w:val="24"/>
        </w:rPr>
        <w:t xml:space="preserve"> is </w:t>
      </w:r>
      <w:r w:rsidR="00FC37FB">
        <w:rPr>
          <w:sz w:val="24"/>
        </w:rPr>
        <w:t xml:space="preserve">given in Table </w:t>
      </w:r>
      <w:r w:rsidR="00CE765B">
        <w:rPr>
          <w:sz w:val="24"/>
        </w:rPr>
        <w:t>A.16-1</w:t>
      </w:r>
      <w:r w:rsidR="00303810">
        <w:rPr>
          <w:sz w:val="24"/>
        </w:rPr>
        <w:t xml:space="preserve">. </w:t>
      </w:r>
    </w:p>
    <w:tbl>
      <w:tblPr>
        <w:tblW w:w="7470" w:type="dxa"/>
        <w:tblInd w:w="12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F"/>
      </w:tblPr>
      <w:tblGrid>
        <w:gridCol w:w="3060"/>
        <w:gridCol w:w="4410"/>
      </w:tblGrid>
      <w:tr w:rsidR="00FC37FB">
        <w:trPr>
          <w:trHeight w:val="525"/>
        </w:trPr>
        <w:tc>
          <w:tcPr>
            <w:tcW w:w="7470" w:type="dxa"/>
            <w:gridSpan w:val="2"/>
          </w:tcPr>
          <w:p w:rsidR="00FC37FB" w:rsidRPr="00FC37FB" w:rsidRDefault="00FC37FB" w:rsidP="00FC37FB">
            <w:pPr>
              <w:keepNext/>
              <w:keepLines/>
              <w:jc w:val="center"/>
              <w:rPr>
                <w:b/>
                <w:sz w:val="24"/>
                <w:szCs w:val="24"/>
              </w:rPr>
            </w:pPr>
            <w:r w:rsidRPr="00FC37FB">
              <w:rPr>
                <w:b/>
                <w:sz w:val="24"/>
                <w:szCs w:val="24"/>
              </w:rPr>
              <w:t xml:space="preserve">TABLE </w:t>
            </w:r>
            <w:r w:rsidR="00CE765B">
              <w:rPr>
                <w:b/>
                <w:sz w:val="24"/>
                <w:szCs w:val="24"/>
              </w:rPr>
              <w:t>A.16-1</w:t>
            </w:r>
            <w:r w:rsidRPr="00FC37FB">
              <w:rPr>
                <w:b/>
                <w:sz w:val="24"/>
                <w:szCs w:val="24"/>
              </w:rPr>
              <w:t>.  PROJECT SCHEDULE</w:t>
            </w:r>
            <w:r w:rsidR="00303810">
              <w:rPr>
                <w:b/>
                <w:sz w:val="24"/>
                <w:szCs w:val="24"/>
              </w:rPr>
              <w:t xml:space="preserve"> FOR PHASE </w:t>
            </w:r>
            <w:smartTag w:uri="urn:schemas-microsoft-com:office:smarttags" w:element="stockticker">
              <w:r w:rsidR="00303810">
                <w:rPr>
                  <w:b/>
                  <w:sz w:val="24"/>
                  <w:szCs w:val="24"/>
                </w:rPr>
                <w:t>III</w:t>
              </w:r>
            </w:smartTag>
          </w:p>
        </w:tc>
      </w:tr>
      <w:tr w:rsidR="00FC37FB">
        <w:trPr>
          <w:trHeight w:val="462"/>
        </w:trPr>
        <w:tc>
          <w:tcPr>
            <w:tcW w:w="3060" w:type="dxa"/>
          </w:tcPr>
          <w:p w:rsidR="00FC37FB" w:rsidRPr="00FC37FB" w:rsidRDefault="00FC37FB" w:rsidP="002F5DCC">
            <w:pPr>
              <w:keepNext/>
              <w:keepLines/>
              <w:rPr>
                <w:b/>
                <w:sz w:val="24"/>
                <w:szCs w:val="24"/>
              </w:rPr>
            </w:pPr>
            <w:r w:rsidRPr="00FC37FB">
              <w:rPr>
                <w:b/>
                <w:sz w:val="24"/>
                <w:szCs w:val="24"/>
              </w:rPr>
              <w:t>Component</w:t>
            </w:r>
          </w:p>
        </w:tc>
        <w:tc>
          <w:tcPr>
            <w:tcW w:w="4410" w:type="dxa"/>
          </w:tcPr>
          <w:p w:rsidR="00FC37FB" w:rsidRPr="00FC37FB" w:rsidRDefault="00FC37FB" w:rsidP="00FC37FB">
            <w:pPr>
              <w:keepNext/>
              <w:keepLines/>
              <w:rPr>
                <w:b/>
                <w:sz w:val="24"/>
                <w:szCs w:val="24"/>
              </w:rPr>
            </w:pPr>
            <w:r w:rsidRPr="00FC37FB">
              <w:rPr>
                <w:b/>
                <w:sz w:val="24"/>
                <w:szCs w:val="24"/>
              </w:rPr>
              <w:t>Time after OMB approval</w:t>
            </w:r>
          </w:p>
        </w:tc>
      </w:tr>
      <w:tr w:rsidR="00FC37FB">
        <w:trPr>
          <w:trHeight w:val="525"/>
        </w:trPr>
        <w:tc>
          <w:tcPr>
            <w:tcW w:w="3060" w:type="dxa"/>
          </w:tcPr>
          <w:p w:rsidR="00FC37FB" w:rsidRPr="00FC37FB" w:rsidRDefault="00FC37FB" w:rsidP="002F5DCC">
            <w:pPr>
              <w:keepNext/>
              <w:keepLines/>
              <w:rPr>
                <w:sz w:val="24"/>
                <w:szCs w:val="24"/>
              </w:rPr>
            </w:pPr>
            <w:r w:rsidRPr="00FC37FB">
              <w:rPr>
                <w:sz w:val="24"/>
                <w:szCs w:val="24"/>
              </w:rPr>
              <w:t>Data collection</w:t>
            </w:r>
          </w:p>
        </w:tc>
        <w:tc>
          <w:tcPr>
            <w:tcW w:w="4410" w:type="dxa"/>
          </w:tcPr>
          <w:p w:rsidR="00FC37FB" w:rsidRPr="00FC37FB" w:rsidRDefault="00303810" w:rsidP="00086F5A">
            <w:pPr>
              <w:keepNext/>
              <w:keepLines/>
              <w:rPr>
                <w:sz w:val="24"/>
                <w:szCs w:val="24"/>
              </w:rPr>
            </w:pPr>
            <w:r>
              <w:rPr>
                <w:sz w:val="24"/>
                <w:szCs w:val="24"/>
              </w:rPr>
              <w:t>1</w:t>
            </w:r>
            <w:r w:rsidR="00FC37FB" w:rsidRPr="00FC37FB">
              <w:rPr>
                <w:sz w:val="24"/>
                <w:szCs w:val="24"/>
              </w:rPr>
              <w:t>-</w:t>
            </w:r>
            <w:r w:rsidR="00086F5A">
              <w:rPr>
                <w:sz w:val="24"/>
                <w:szCs w:val="24"/>
              </w:rPr>
              <w:t>36</w:t>
            </w:r>
            <w:r w:rsidR="00FC37FB" w:rsidRPr="00FC37FB">
              <w:rPr>
                <w:sz w:val="24"/>
                <w:szCs w:val="24"/>
              </w:rPr>
              <w:t xml:space="preserve"> months</w:t>
            </w:r>
            <w:r>
              <w:rPr>
                <w:sz w:val="24"/>
                <w:szCs w:val="24"/>
              </w:rPr>
              <w:t xml:space="preserve"> after approval</w:t>
            </w:r>
          </w:p>
        </w:tc>
      </w:tr>
      <w:tr w:rsidR="00FC37FB">
        <w:trPr>
          <w:trHeight w:val="525"/>
        </w:trPr>
        <w:tc>
          <w:tcPr>
            <w:tcW w:w="3060" w:type="dxa"/>
          </w:tcPr>
          <w:p w:rsidR="00FC37FB" w:rsidRPr="00FC37FB" w:rsidRDefault="00FC37FB" w:rsidP="002F5DCC">
            <w:pPr>
              <w:keepNext/>
              <w:keepLines/>
              <w:rPr>
                <w:sz w:val="24"/>
                <w:szCs w:val="24"/>
              </w:rPr>
            </w:pPr>
            <w:r>
              <w:rPr>
                <w:sz w:val="24"/>
                <w:szCs w:val="24"/>
              </w:rPr>
              <w:t>Data e</w:t>
            </w:r>
            <w:r w:rsidRPr="00FC37FB">
              <w:rPr>
                <w:sz w:val="24"/>
                <w:szCs w:val="24"/>
              </w:rPr>
              <w:t xml:space="preserve">diting </w:t>
            </w:r>
          </w:p>
        </w:tc>
        <w:tc>
          <w:tcPr>
            <w:tcW w:w="4410" w:type="dxa"/>
          </w:tcPr>
          <w:p w:rsidR="00FC37FB" w:rsidRPr="00FC37FB" w:rsidRDefault="00FC37FB" w:rsidP="00FC37FB">
            <w:pPr>
              <w:keepNext/>
              <w:keepLines/>
              <w:rPr>
                <w:sz w:val="24"/>
                <w:szCs w:val="24"/>
              </w:rPr>
            </w:pPr>
            <w:r w:rsidRPr="00FC37FB">
              <w:rPr>
                <w:sz w:val="24"/>
                <w:szCs w:val="24"/>
              </w:rPr>
              <w:t>2-60 months</w:t>
            </w:r>
            <w:r w:rsidR="00303810">
              <w:rPr>
                <w:sz w:val="24"/>
                <w:szCs w:val="24"/>
              </w:rPr>
              <w:t xml:space="preserve"> after approval</w:t>
            </w:r>
          </w:p>
        </w:tc>
      </w:tr>
      <w:tr w:rsidR="00FC37FB">
        <w:trPr>
          <w:trHeight w:val="525"/>
        </w:trPr>
        <w:tc>
          <w:tcPr>
            <w:tcW w:w="3060" w:type="dxa"/>
          </w:tcPr>
          <w:p w:rsidR="00FC37FB" w:rsidRPr="00FC37FB" w:rsidRDefault="00FC37FB" w:rsidP="002F5DCC">
            <w:pPr>
              <w:keepNext/>
              <w:keepLines/>
              <w:rPr>
                <w:sz w:val="24"/>
                <w:szCs w:val="24"/>
              </w:rPr>
            </w:pPr>
            <w:r w:rsidRPr="00FC37FB">
              <w:rPr>
                <w:sz w:val="24"/>
                <w:szCs w:val="24"/>
              </w:rPr>
              <w:t>Data analysis</w:t>
            </w:r>
          </w:p>
        </w:tc>
        <w:tc>
          <w:tcPr>
            <w:tcW w:w="4410" w:type="dxa"/>
          </w:tcPr>
          <w:p w:rsidR="00FC37FB" w:rsidRPr="00FC37FB" w:rsidRDefault="00FC37FB" w:rsidP="00FC37FB">
            <w:pPr>
              <w:keepNext/>
              <w:keepLines/>
              <w:rPr>
                <w:sz w:val="24"/>
                <w:szCs w:val="24"/>
              </w:rPr>
            </w:pPr>
            <w:r w:rsidRPr="00FC37FB">
              <w:rPr>
                <w:sz w:val="24"/>
                <w:szCs w:val="24"/>
              </w:rPr>
              <w:t>2-60 months</w:t>
            </w:r>
            <w:r w:rsidR="00303810">
              <w:rPr>
                <w:sz w:val="24"/>
                <w:szCs w:val="24"/>
              </w:rPr>
              <w:t xml:space="preserve"> after approval</w:t>
            </w:r>
          </w:p>
        </w:tc>
      </w:tr>
      <w:tr w:rsidR="00FC37FB">
        <w:trPr>
          <w:trHeight w:val="525"/>
        </w:trPr>
        <w:tc>
          <w:tcPr>
            <w:tcW w:w="3060" w:type="dxa"/>
          </w:tcPr>
          <w:p w:rsidR="00FC37FB" w:rsidRPr="00FC37FB" w:rsidRDefault="00FC37FB" w:rsidP="002F5DCC">
            <w:pPr>
              <w:keepNext/>
              <w:keepLines/>
              <w:rPr>
                <w:sz w:val="24"/>
                <w:szCs w:val="24"/>
              </w:rPr>
            </w:pPr>
            <w:r w:rsidRPr="00FC37FB">
              <w:rPr>
                <w:sz w:val="24"/>
                <w:szCs w:val="24"/>
              </w:rPr>
              <w:t>Publication</w:t>
            </w:r>
          </w:p>
        </w:tc>
        <w:tc>
          <w:tcPr>
            <w:tcW w:w="4410" w:type="dxa"/>
          </w:tcPr>
          <w:p w:rsidR="00FC37FB" w:rsidRPr="00FC37FB" w:rsidRDefault="00FC37FB" w:rsidP="00FC37FB">
            <w:pPr>
              <w:keepNext/>
              <w:keepLines/>
              <w:rPr>
                <w:sz w:val="24"/>
                <w:szCs w:val="24"/>
              </w:rPr>
            </w:pPr>
            <w:r>
              <w:rPr>
                <w:sz w:val="24"/>
                <w:szCs w:val="24"/>
              </w:rPr>
              <w:t xml:space="preserve">2-60 </w:t>
            </w:r>
            <w:r w:rsidRPr="00FC37FB">
              <w:rPr>
                <w:sz w:val="24"/>
                <w:szCs w:val="24"/>
              </w:rPr>
              <w:t>months</w:t>
            </w:r>
            <w:r w:rsidR="00303810">
              <w:rPr>
                <w:sz w:val="24"/>
                <w:szCs w:val="24"/>
              </w:rPr>
              <w:t xml:space="preserve"> after approval</w:t>
            </w:r>
          </w:p>
        </w:tc>
      </w:tr>
    </w:tbl>
    <w:p w:rsidR="00303810" w:rsidRPr="00086F5A" w:rsidRDefault="00303810" w:rsidP="00F03AC1">
      <w:pPr>
        <w:spacing w:line="480" w:lineRule="auto"/>
        <w:rPr>
          <w:sz w:val="24"/>
          <w:szCs w:val="24"/>
        </w:rPr>
      </w:pPr>
    </w:p>
    <w:p w:rsidR="00086F5A" w:rsidRPr="00086F5A" w:rsidRDefault="00086F5A" w:rsidP="00086F5A">
      <w:pPr>
        <w:spacing w:line="480" w:lineRule="auto"/>
        <w:ind w:firstLine="720"/>
        <w:rPr>
          <w:sz w:val="24"/>
          <w:szCs w:val="24"/>
        </w:rPr>
      </w:pPr>
      <w:r w:rsidRPr="00086F5A">
        <w:rPr>
          <w:sz w:val="24"/>
          <w:szCs w:val="24"/>
          <w:highlight w:val="yellow"/>
        </w:rPr>
        <w:t>Our project time schedule for the completion of the BEEA</w:t>
      </w:r>
      <w:r w:rsidR="00454C04">
        <w:rPr>
          <w:sz w:val="24"/>
          <w:szCs w:val="24"/>
          <w:highlight w:val="yellow"/>
        </w:rPr>
        <w:t xml:space="preserve"> component </w:t>
      </w:r>
      <w:r w:rsidRPr="00086F5A">
        <w:rPr>
          <w:sz w:val="24"/>
          <w:szCs w:val="24"/>
          <w:highlight w:val="yellow"/>
        </w:rPr>
        <w:t>is given in Table A.16-2.</w:t>
      </w:r>
    </w:p>
    <w:tbl>
      <w:tblPr>
        <w:tblW w:w="7470" w:type="dxa"/>
        <w:tblInd w:w="12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00"/>
        <w:tblLayout w:type="fixed"/>
        <w:tblLook w:val="00AF"/>
      </w:tblPr>
      <w:tblGrid>
        <w:gridCol w:w="3060"/>
        <w:gridCol w:w="4410"/>
      </w:tblGrid>
      <w:tr w:rsidR="00086F5A" w:rsidRPr="00086F5A" w:rsidTr="00086F5A">
        <w:trPr>
          <w:trHeight w:val="525"/>
        </w:trPr>
        <w:tc>
          <w:tcPr>
            <w:tcW w:w="7470" w:type="dxa"/>
            <w:gridSpan w:val="2"/>
            <w:shd w:val="clear" w:color="auto" w:fill="FFFF00"/>
          </w:tcPr>
          <w:p w:rsidR="00086F5A" w:rsidRPr="00086F5A" w:rsidRDefault="00086F5A" w:rsidP="00086F5A">
            <w:pPr>
              <w:rPr>
                <w:b/>
                <w:sz w:val="24"/>
                <w:szCs w:val="24"/>
              </w:rPr>
            </w:pPr>
            <w:r w:rsidRPr="00086F5A">
              <w:rPr>
                <w:b/>
                <w:sz w:val="24"/>
                <w:szCs w:val="24"/>
              </w:rPr>
              <w:t>TABLE A.16-2.  PROJECT SCHEDULE FOR COMPLETION OF BEEA</w:t>
            </w:r>
          </w:p>
        </w:tc>
      </w:tr>
      <w:tr w:rsidR="00086F5A" w:rsidRPr="00086F5A" w:rsidTr="00086F5A">
        <w:trPr>
          <w:trHeight w:val="462"/>
        </w:trPr>
        <w:tc>
          <w:tcPr>
            <w:tcW w:w="3060" w:type="dxa"/>
            <w:shd w:val="clear" w:color="auto" w:fill="FFFF00"/>
          </w:tcPr>
          <w:p w:rsidR="00086F5A" w:rsidRPr="00086F5A" w:rsidRDefault="00086F5A" w:rsidP="00086F5A">
            <w:pPr>
              <w:rPr>
                <w:b/>
                <w:sz w:val="24"/>
                <w:szCs w:val="24"/>
              </w:rPr>
            </w:pPr>
            <w:r w:rsidRPr="00086F5A">
              <w:rPr>
                <w:b/>
                <w:sz w:val="24"/>
                <w:szCs w:val="24"/>
              </w:rPr>
              <w:t>Component</w:t>
            </w:r>
          </w:p>
        </w:tc>
        <w:tc>
          <w:tcPr>
            <w:tcW w:w="4410" w:type="dxa"/>
            <w:shd w:val="clear" w:color="auto" w:fill="FFFF00"/>
          </w:tcPr>
          <w:p w:rsidR="00086F5A" w:rsidRPr="00086F5A" w:rsidRDefault="00086F5A" w:rsidP="00086F5A">
            <w:pPr>
              <w:rPr>
                <w:b/>
                <w:sz w:val="24"/>
                <w:szCs w:val="24"/>
              </w:rPr>
            </w:pPr>
            <w:r w:rsidRPr="00086F5A">
              <w:rPr>
                <w:b/>
                <w:sz w:val="24"/>
                <w:szCs w:val="24"/>
              </w:rPr>
              <w:t>Time after OMB approval of proposed revisions</w:t>
            </w:r>
          </w:p>
        </w:tc>
      </w:tr>
      <w:tr w:rsidR="00086F5A" w:rsidRPr="00086F5A" w:rsidTr="00086F5A">
        <w:trPr>
          <w:trHeight w:val="525"/>
        </w:trPr>
        <w:tc>
          <w:tcPr>
            <w:tcW w:w="3060" w:type="dxa"/>
            <w:shd w:val="clear" w:color="auto" w:fill="FFFF00"/>
          </w:tcPr>
          <w:p w:rsidR="00086F5A" w:rsidRPr="00086F5A" w:rsidRDefault="00086F5A" w:rsidP="00086F5A">
            <w:pPr>
              <w:rPr>
                <w:sz w:val="24"/>
                <w:szCs w:val="24"/>
              </w:rPr>
            </w:pPr>
            <w:r w:rsidRPr="00086F5A">
              <w:rPr>
                <w:sz w:val="24"/>
                <w:szCs w:val="24"/>
              </w:rPr>
              <w:t>Data collection</w:t>
            </w:r>
          </w:p>
        </w:tc>
        <w:tc>
          <w:tcPr>
            <w:tcW w:w="4410" w:type="dxa"/>
            <w:shd w:val="clear" w:color="auto" w:fill="FFFF00"/>
          </w:tcPr>
          <w:p w:rsidR="00086F5A" w:rsidRPr="00086F5A" w:rsidRDefault="00086F5A" w:rsidP="00086F5A">
            <w:pPr>
              <w:rPr>
                <w:sz w:val="24"/>
                <w:szCs w:val="24"/>
              </w:rPr>
            </w:pPr>
            <w:r w:rsidRPr="00086F5A">
              <w:rPr>
                <w:sz w:val="24"/>
                <w:szCs w:val="24"/>
              </w:rPr>
              <w:t>1-60 months after approval</w:t>
            </w:r>
          </w:p>
        </w:tc>
      </w:tr>
      <w:tr w:rsidR="00086F5A" w:rsidRPr="00086F5A" w:rsidTr="00086F5A">
        <w:trPr>
          <w:trHeight w:val="525"/>
        </w:trPr>
        <w:tc>
          <w:tcPr>
            <w:tcW w:w="3060" w:type="dxa"/>
            <w:shd w:val="clear" w:color="auto" w:fill="FFFF00"/>
          </w:tcPr>
          <w:p w:rsidR="00086F5A" w:rsidRPr="00086F5A" w:rsidRDefault="00086F5A" w:rsidP="00086F5A">
            <w:pPr>
              <w:rPr>
                <w:sz w:val="24"/>
                <w:szCs w:val="24"/>
              </w:rPr>
            </w:pPr>
            <w:r w:rsidRPr="00086F5A">
              <w:rPr>
                <w:sz w:val="24"/>
                <w:szCs w:val="24"/>
              </w:rPr>
              <w:t xml:space="preserve">Data editing </w:t>
            </w:r>
          </w:p>
        </w:tc>
        <w:tc>
          <w:tcPr>
            <w:tcW w:w="4410" w:type="dxa"/>
            <w:shd w:val="clear" w:color="auto" w:fill="FFFF00"/>
          </w:tcPr>
          <w:p w:rsidR="00086F5A" w:rsidRPr="00086F5A" w:rsidRDefault="00086F5A" w:rsidP="00086F5A">
            <w:pPr>
              <w:rPr>
                <w:sz w:val="24"/>
                <w:szCs w:val="24"/>
              </w:rPr>
            </w:pPr>
            <w:r w:rsidRPr="00086F5A">
              <w:rPr>
                <w:sz w:val="24"/>
                <w:szCs w:val="24"/>
              </w:rPr>
              <w:t>2-60 months after approval</w:t>
            </w:r>
          </w:p>
        </w:tc>
      </w:tr>
      <w:tr w:rsidR="00086F5A" w:rsidRPr="00086F5A" w:rsidTr="00086F5A">
        <w:trPr>
          <w:trHeight w:val="525"/>
        </w:trPr>
        <w:tc>
          <w:tcPr>
            <w:tcW w:w="3060" w:type="dxa"/>
            <w:shd w:val="clear" w:color="auto" w:fill="FFFF00"/>
          </w:tcPr>
          <w:p w:rsidR="00086F5A" w:rsidRPr="00086F5A" w:rsidRDefault="00086F5A" w:rsidP="00086F5A">
            <w:pPr>
              <w:rPr>
                <w:sz w:val="24"/>
                <w:szCs w:val="24"/>
              </w:rPr>
            </w:pPr>
            <w:r w:rsidRPr="00086F5A">
              <w:rPr>
                <w:sz w:val="24"/>
                <w:szCs w:val="24"/>
              </w:rPr>
              <w:t>Review pilot data and conduct data analyses</w:t>
            </w:r>
          </w:p>
        </w:tc>
        <w:tc>
          <w:tcPr>
            <w:tcW w:w="4410" w:type="dxa"/>
            <w:shd w:val="clear" w:color="auto" w:fill="FFFF00"/>
          </w:tcPr>
          <w:p w:rsidR="00086F5A" w:rsidRPr="00086F5A" w:rsidRDefault="00086F5A" w:rsidP="00086F5A">
            <w:pPr>
              <w:rPr>
                <w:sz w:val="24"/>
                <w:szCs w:val="24"/>
              </w:rPr>
            </w:pPr>
            <w:r w:rsidRPr="00086F5A">
              <w:rPr>
                <w:sz w:val="24"/>
                <w:szCs w:val="24"/>
              </w:rPr>
              <w:t>2-60 months after approval</w:t>
            </w:r>
          </w:p>
        </w:tc>
      </w:tr>
      <w:tr w:rsidR="00086F5A" w:rsidRPr="00086F5A" w:rsidTr="00086F5A">
        <w:trPr>
          <w:trHeight w:val="525"/>
        </w:trPr>
        <w:tc>
          <w:tcPr>
            <w:tcW w:w="3060" w:type="dxa"/>
            <w:shd w:val="clear" w:color="auto" w:fill="FFFF00"/>
          </w:tcPr>
          <w:p w:rsidR="00086F5A" w:rsidRPr="00086F5A" w:rsidRDefault="00086F5A" w:rsidP="00086F5A">
            <w:pPr>
              <w:rPr>
                <w:sz w:val="24"/>
                <w:szCs w:val="24"/>
              </w:rPr>
            </w:pPr>
            <w:r w:rsidRPr="00086F5A">
              <w:rPr>
                <w:sz w:val="24"/>
                <w:szCs w:val="24"/>
              </w:rPr>
              <w:t>Publication</w:t>
            </w:r>
          </w:p>
        </w:tc>
        <w:tc>
          <w:tcPr>
            <w:tcW w:w="4410" w:type="dxa"/>
            <w:shd w:val="clear" w:color="auto" w:fill="FFFF00"/>
          </w:tcPr>
          <w:p w:rsidR="00086F5A" w:rsidRPr="00086F5A" w:rsidRDefault="00086F5A" w:rsidP="00086F5A">
            <w:pPr>
              <w:rPr>
                <w:sz w:val="24"/>
                <w:szCs w:val="24"/>
              </w:rPr>
            </w:pPr>
            <w:r w:rsidRPr="00086F5A">
              <w:rPr>
                <w:sz w:val="24"/>
                <w:szCs w:val="24"/>
              </w:rPr>
              <w:t>12-60 months after approval</w:t>
            </w:r>
          </w:p>
        </w:tc>
      </w:tr>
    </w:tbl>
    <w:p w:rsidR="00086F5A" w:rsidRPr="000260C7" w:rsidRDefault="00086F5A" w:rsidP="00086F5A"/>
    <w:p w:rsidR="00086F5A" w:rsidRDefault="00086F5A" w:rsidP="00F03AC1">
      <w:pPr>
        <w:spacing w:line="480" w:lineRule="auto"/>
        <w:rPr>
          <w:sz w:val="24"/>
          <w:szCs w:val="24"/>
        </w:rPr>
      </w:pPr>
    </w:p>
    <w:p w:rsidR="004D7AB8" w:rsidRPr="005D21E7" w:rsidRDefault="003F0F43" w:rsidP="005D21E7">
      <w:pPr>
        <w:keepNext/>
        <w:keepLines/>
        <w:tabs>
          <w:tab w:val="left" w:pos="-1440"/>
        </w:tabs>
        <w:spacing w:line="480" w:lineRule="auto"/>
        <w:outlineLvl w:val="0"/>
        <w:rPr>
          <w:b/>
          <w:sz w:val="24"/>
          <w:szCs w:val="24"/>
        </w:rPr>
      </w:pPr>
      <w:r w:rsidRPr="005D21E7">
        <w:rPr>
          <w:b/>
          <w:sz w:val="24"/>
          <w:szCs w:val="24"/>
        </w:rPr>
        <w:t>A.</w:t>
      </w:r>
      <w:r w:rsidR="004D7AB8" w:rsidRPr="005D21E7">
        <w:rPr>
          <w:b/>
          <w:sz w:val="24"/>
          <w:szCs w:val="24"/>
        </w:rPr>
        <w:t>17</w:t>
      </w:r>
      <w:r w:rsidR="004D7AB8" w:rsidRPr="005D21E7">
        <w:rPr>
          <w:b/>
          <w:sz w:val="24"/>
          <w:szCs w:val="24"/>
        </w:rPr>
        <w:tab/>
      </w:r>
      <w:r w:rsidR="004D7AB8" w:rsidRPr="005D21E7">
        <w:rPr>
          <w:b/>
          <w:sz w:val="24"/>
          <w:szCs w:val="24"/>
          <w:u w:val="single"/>
        </w:rPr>
        <w:t>Reason(s) Display of OMB Expiration Date is Inappropriate</w:t>
      </w:r>
    </w:p>
    <w:p w:rsidR="004D7AB8" w:rsidRDefault="004D7AB8" w:rsidP="004D7AB8">
      <w:pPr>
        <w:keepLines/>
        <w:spacing w:line="480" w:lineRule="auto"/>
        <w:ind w:firstLine="720"/>
        <w:rPr>
          <w:sz w:val="24"/>
          <w:szCs w:val="24"/>
        </w:rPr>
      </w:pPr>
      <w:r w:rsidRPr="004D7AB8">
        <w:rPr>
          <w:sz w:val="24"/>
          <w:szCs w:val="24"/>
        </w:rPr>
        <w:t>There are no reasons to preclude display of the OMB expiration date on the questionnaires.</w:t>
      </w:r>
    </w:p>
    <w:p w:rsidR="005D21E7" w:rsidRDefault="005D21E7" w:rsidP="004D7AB8">
      <w:pPr>
        <w:keepLines/>
        <w:spacing w:line="480" w:lineRule="auto"/>
        <w:ind w:firstLine="720"/>
        <w:rPr>
          <w:sz w:val="24"/>
          <w:szCs w:val="24"/>
        </w:rPr>
      </w:pPr>
    </w:p>
    <w:p w:rsidR="004D7AB8" w:rsidRPr="005D21E7" w:rsidRDefault="003F0F43" w:rsidP="005D21E7">
      <w:pPr>
        <w:tabs>
          <w:tab w:val="left" w:pos="-1440"/>
        </w:tabs>
        <w:spacing w:line="480" w:lineRule="auto"/>
        <w:outlineLvl w:val="0"/>
        <w:rPr>
          <w:b/>
          <w:sz w:val="24"/>
          <w:szCs w:val="24"/>
        </w:rPr>
      </w:pPr>
      <w:r w:rsidRPr="005D21E7">
        <w:rPr>
          <w:b/>
          <w:sz w:val="24"/>
          <w:szCs w:val="24"/>
        </w:rPr>
        <w:t>A.</w:t>
      </w:r>
      <w:r w:rsidR="004D7AB8" w:rsidRPr="005D21E7">
        <w:rPr>
          <w:b/>
          <w:sz w:val="24"/>
          <w:szCs w:val="24"/>
        </w:rPr>
        <w:t>18</w:t>
      </w:r>
      <w:r w:rsidR="004D7AB8" w:rsidRPr="005D21E7">
        <w:rPr>
          <w:b/>
          <w:sz w:val="24"/>
          <w:szCs w:val="24"/>
        </w:rPr>
        <w:tab/>
      </w:r>
      <w:r w:rsidR="004D7AB8" w:rsidRPr="005D21E7">
        <w:rPr>
          <w:b/>
          <w:sz w:val="24"/>
          <w:szCs w:val="24"/>
          <w:u w:val="single"/>
        </w:rPr>
        <w:t>Exceptions to Certification for Paperwork Reduction Act Submissions</w:t>
      </w:r>
    </w:p>
    <w:p w:rsidR="00082657" w:rsidRPr="00324183" w:rsidRDefault="004D7AB8" w:rsidP="003F0F43">
      <w:pPr>
        <w:spacing w:line="480" w:lineRule="auto"/>
        <w:ind w:firstLine="720"/>
        <w:rPr>
          <w:sz w:val="24"/>
          <w:szCs w:val="24"/>
        </w:rPr>
      </w:pPr>
      <w:r w:rsidRPr="004D7AB8">
        <w:rPr>
          <w:sz w:val="24"/>
          <w:szCs w:val="24"/>
        </w:rPr>
        <w:t>There are no exceptions to the certification statement.</w:t>
      </w:r>
    </w:p>
    <w:sectPr w:rsidR="00082657" w:rsidRPr="00324183" w:rsidSect="007142A8">
      <w:type w:val="continuous"/>
      <w:pgSz w:w="12240" w:h="15840"/>
      <w:pgMar w:top="1440" w:right="1440" w:bottom="1440" w:left="1440" w:header="720" w:footer="720" w:gutter="0"/>
      <w:pgNumType w:start="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3351" w:rsidRDefault="001A3351">
      <w:r>
        <w:separator/>
      </w:r>
    </w:p>
  </w:endnote>
  <w:endnote w:type="continuationSeparator" w:id="0">
    <w:p w:rsidR="001A3351" w:rsidRDefault="001A335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panose1 w:val="05010101010101010101"/>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G Times">
    <w:altName w:val="Times New Roman"/>
    <w:charset w:val="EE"/>
    <w:family w:val="roman"/>
    <w:pitch w:val="variable"/>
    <w:sig w:usb0="00000005" w:usb1="00000000" w:usb2="00000000" w:usb3="00000000" w:csb0="00000002"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351" w:rsidRDefault="00D96757" w:rsidP="00AB69F2">
    <w:pPr>
      <w:pStyle w:val="Footer"/>
      <w:framePr w:wrap="around" w:vAnchor="text" w:hAnchor="margin" w:xAlign="center" w:y="1"/>
      <w:rPr>
        <w:rStyle w:val="PageNumber"/>
      </w:rPr>
    </w:pPr>
    <w:r>
      <w:rPr>
        <w:rStyle w:val="PageNumber"/>
      </w:rPr>
      <w:fldChar w:fldCharType="begin"/>
    </w:r>
    <w:r w:rsidR="001A3351">
      <w:rPr>
        <w:rStyle w:val="PageNumber"/>
      </w:rPr>
      <w:instrText xml:space="preserve">PAGE  </w:instrText>
    </w:r>
    <w:r>
      <w:rPr>
        <w:rStyle w:val="PageNumber"/>
      </w:rPr>
      <w:fldChar w:fldCharType="end"/>
    </w:r>
  </w:p>
  <w:p w:rsidR="001A3351" w:rsidRDefault="001A33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351" w:rsidRDefault="00D96757" w:rsidP="00AB69F2">
    <w:pPr>
      <w:pStyle w:val="Footer"/>
      <w:framePr w:wrap="around" w:vAnchor="text" w:hAnchor="margin" w:xAlign="center" w:y="1"/>
      <w:rPr>
        <w:rStyle w:val="PageNumber"/>
      </w:rPr>
    </w:pPr>
    <w:r>
      <w:rPr>
        <w:rStyle w:val="PageNumber"/>
      </w:rPr>
      <w:fldChar w:fldCharType="begin"/>
    </w:r>
    <w:r w:rsidR="001A3351">
      <w:rPr>
        <w:rStyle w:val="PageNumber"/>
      </w:rPr>
      <w:instrText xml:space="preserve">PAGE  </w:instrText>
    </w:r>
    <w:r>
      <w:rPr>
        <w:rStyle w:val="PageNumber"/>
      </w:rPr>
      <w:fldChar w:fldCharType="separate"/>
    </w:r>
    <w:r w:rsidR="00714A9D">
      <w:rPr>
        <w:rStyle w:val="PageNumber"/>
        <w:noProof/>
      </w:rPr>
      <w:t>v</w:t>
    </w:r>
    <w:r>
      <w:rPr>
        <w:rStyle w:val="PageNumber"/>
      </w:rPr>
      <w:fldChar w:fldCharType="end"/>
    </w:r>
  </w:p>
  <w:p w:rsidR="001A3351" w:rsidRPr="005E40E8" w:rsidRDefault="001A3351">
    <w:pPr>
      <w:pStyle w:val="Footer"/>
      <w:rPr>
        <w:sz w:val="16"/>
        <w:szCs w:val="16"/>
      </w:rPr>
    </w:pPr>
    <w:r>
      <w:rPr>
        <w:sz w:val="16"/>
        <w:szCs w:val="16"/>
      </w:rPr>
      <w:t>Last updated 04-09-2010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351" w:rsidRDefault="001A3351">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351" w:rsidRDefault="00D96757" w:rsidP="00417BD8">
    <w:pPr>
      <w:pStyle w:val="Footer"/>
      <w:framePr w:wrap="around" w:vAnchor="text" w:hAnchor="margin" w:xAlign="center" w:y="1"/>
      <w:rPr>
        <w:rStyle w:val="PageNumber"/>
      </w:rPr>
    </w:pPr>
    <w:r>
      <w:rPr>
        <w:rStyle w:val="PageNumber"/>
      </w:rPr>
      <w:fldChar w:fldCharType="begin"/>
    </w:r>
    <w:r w:rsidR="001A3351">
      <w:rPr>
        <w:rStyle w:val="PageNumber"/>
      </w:rPr>
      <w:instrText xml:space="preserve">PAGE  </w:instrText>
    </w:r>
    <w:r>
      <w:rPr>
        <w:rStyle w:val="PageNumber"/>
      </w:rPr>
      <w:fldChar w:fldCharType="end"/>
    </w:r>
  </w:p>
  <w:p w:rsidR="001A3351" w:rsidRDefault="001A3351">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351" w:rsidRDefault="00D96757" w:rsidP="00417BD8">
    <w:pPr>
      <w:pStyle w:val="Footer"/>
      <w:framePr w:wrap="around" w:vAnchor="text" w:hAnchor="margin" w:xAlign="center" w:y="1"/>
      <w:rPr>
        <w:rStyle w:val="PageNumber"/>
      </w:rPr>
    </w:pPr>
    <w:r>
      <w:rPr>
        <w:rStyle w:val="PageNumber"/>
      </w:rPr>
      <w:fldChar w:fldCharType="begin"/>
    </w:r>
    <w:r w:rsidR="001A3351">
      <w:rPr>
        <w:rStyle w:val="PageNumber"/>
      </w:rPr>
      <w:instrText xml:space="preserve">PAGE  </w:instrText>
    </w:r>
    <w:r>
      <w:rPr>
        <w:rStyle w:val="PageNumber"/>
      </w:rPr>
      <w:fldChar w:fldCharType="separate"/>
    </w:r>
    <w:r w:rsidR="00E55FC2">
      <w:rPr>
        <w:rStyle w:val="PageNumber"/>
        <w:noProof/>
      </w:rPr>
      <w:t>24</w:t>
    </w:r>
    <w:r>
      <w:rPr>
        <w:rStyle w:val="PageNumber"/>
      </w:rPr>
      <w:fldChar w:fldCharType="end"/>
    </w:r>
  </w:p>
  <w:p w:rsidR="001A3351" w:rsidRDefault="001A33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3351" w:rsidRDefault="001A3351">
      <w:r>
        <w:separator/>
      </w:r>
    </w:p>
  </w:footnote>
  <w:footnote w:type="continuationSeparator" w:id="0">
    <w:p w:rsidR="001A3351" w:rsidRDefault="001A3351">
      <w:r>
        <w:continuationSeparator/>
      </w:r>
    </w:p>
  </w:footnote>
  <w:footnote w:id="1">
    <w:p w:rsidR="001A3351" w:rsidRDefault="001A3351">
      <w:pPr>
        <w:pStyle w:val="FootnoteText"/>
      </w:pPr>
      <w:r>
        <w:rPr>
          <w:rStyle w:val="FootnoteReference"/>
        </w:rPr>
        <w:footnoteRef/>
      </w:r>
      <w:r>
        <w:t xml:space="preserve"> The 2010 NCI IRB application was submitted in March, 2010.</w:t>
      </w:r>
    </w:p>
  </w:footnote>
  <w:footnote w:id="2">
    <w:p w:rsidR="001A3351" w:rsidRDefault="001A3351">
      <w:pPr>
        <w:pStyle w:val="FootnoteText"/>
      </w:pPr>
      <w:r>
        <w:rPr>
          <w:rStyle w:val="FootnoteReference"/>
        </w:rPr>
        <w:footnoteRef/>
      </w:r>
      <w:r>
        <w:t xml:space="preserve">  The telephone interview scripts are Attachments 3A and 3B.</w:t>
      </w:r>
    </w:p>
  </w:footnote>
  <w:footnote w:id="3">
    <w:p w:rsidR="001A3351" w:rsidRDefault="001A3351">
      <w:pPr>
        <w:pStyle w:val="FootnoteText"/>
      </w:pPr>
      <w:r>
        <w:rPr>
          <w:rStyle w:val="FootnoteReference"/>
        </w:rPr>
        <w:footnoteRef/>
      </w:r>
      <w:r>
        <w:t xml:space="preserve">  The </w:t>
      </w:r>
      <w:proofErr w:type="spellStart"/>
      <w:r>
        <w:t>buccal</w:t>
      </w:r>
      <w:proofErr w:type="spellEnd"/>
      <w:r>
        <w:t xml:space="preserve"> cell </w:t>
      </w:r>
      <w:r w:rsidRPr="00A87090">
        <w:t xml:space="preserve">scripts are </w:t>
      </w:r>
      <w:r w:rsidRPr="00495D71">
        <w:t>Attachments 4A, 4B, and 4C.</w:t>
      </w:r>
    </w:p>
  </w:footnote>
  <w:footnote w:id="4">
    <w:p w:rsidR="001A3351" w:rsidRDefault="001A3351">
      <w:pPr>
        <w:pStyle w:val="FootnoteText"/>
      </w:pPr>
      <w:r>
        <w:rPr>
          <w:rStyle w:val="FootnoteReference"/>
        </w:rPr>
        <w:footnoteRef/>
      </w:r>
      <w:r>
        <w:t xml:space="preserve">  The Phase III CATI v.2 survey is Attachment 2.</w:t>
      </w:r>
    </w:p>
  </w:footnote>
  <w:footnote w:id="5">
    <w:p w:rsidR="001A3351" w:rsidRDefault="001A3351">
      <w:pPr>
        <w:pStyle w:val="FootnoteText"/>
      </w:pPr>
      <w:r>
        <w:rPr>
          <w:rStyle w:val="FootnoteReference"/>
        </w:rPr>
        <w:footnoteRef/>
      </w:r>
      <w:r>
        <w:t xml:space="preserve">  The </w:t>
      </w:r>
      <w:proofErr w:type="spellStart"/>
      <w:r>
        <w:t>buccal</w:t>
      </w:r>
      <w:proofErr w:type="spellEnd"/>
      <w:r>
        <w:t xml:space="preserve"> cells reminder, missing and damaged scripts are Attachments 16A, 16B, 17A, 17B, 18A, and 18B.</w:t>
      </w:r>
    </w:p>
  </w:footnote>
  <w:footnote w:id="6">
    <w:p w:rsidR="001A3351" w:rsidRDefault="001A3351">
      <w:pPr>
        <w:pStyle w:val="FootnoteText"/>
      </w:pPr>
      <w:r>
        <w:rPr>
          <w:rStyle w:val="FootnoteReference"/>
        </w:rPr>
        <w:footnoteRef/>
      </w:r>
      <w:r>
        <w:t xml:space="preserve">  The BEEA CATI eligibility screener script is Attachment 20A and 20B.</w:t>
      </w:r>
    </w:p>
  </w:footnote>
  <w:footnote w:id="7">
    <w:p w:rsidR="001A3351" w:rsidRDefault="001A3351">
      <w:pPr>
        <w:pStyle w:val="FootnoteText"/>
      </w:pPr>
      <w:r>
        <w:rPr>
          <w:rStyle w:val="FootnoteReference"/>
        </w:rPr>
        <w:footnoteRef/>
      </w:r>
      <w:r>
        <w:t xml:space="preserve">  The BEEA CAPI is Attachment 19.</w:t>
      </w:r>
      <w:r w:rsidR="003E6673">
        <w:t xml:space="preserve">  The pre-visit preparation cards are Attachments 23C and 23D.</w:t>
      </w:r>
    </w:p>
  </w:footnote>
  <w:footnote w:id="8">
    <w:p w:rsidR="001A3351" w:rsidRDefault="001A3351">
      <w:pPr>
        <w:pStyle w:val="FootnoteText"/>
      </w:pPr>
      <w:r>
        <w:rPr>
          <w:rStyle w:val="FootnoteReference"/>
        </w:rPr>
        <w:footnoteRef/>
      </w:r>
      <w:r>
        <w:t xml:space="preserve">  The BEEA script for scheduling the first post-</w:t>
      </w:r>
      <w:proofErr w:type="spellStart"/>
      <w:r>
        <w:t>Diazinon</w:t>
      </w:r>
      <w:proofErr w:type="spellEnd"/>
      <w:r>
        <w:t xml:space="preserve"> application visits are Attachments 25C and 25</w:t>
      </w:r>
      <w:r w:rsidR="003E6673">
        <w:t>D</w:t>
      </w:r>
      <w:r>
        <w:t>.</w:t>
      </w:r>
      <w:r w:rsidR="003E6673">
        <w:t xml:space="preserve">  The BEEA pre-visit reminder script is Attachment 24C.</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351" w:rsidRDefault="001A335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351" w:rsidRDefault="001A335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351" w:rsidRDefault="001A335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C4F55C2"/>
    <w:multiLevelType w:val="hybridMultilevel"/>
    <w:tmpl w:val="51F48A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D00774D"/>
    <w:multiLevelType w:val="singleLevel"/>
    <w:tmpl w:val="8D72F182"/>
    <w:lvl w:ilvl="0">
      <w:start w:val="5"/>
      <w:numFmt w:val="decimal"/>
      <w:lvlText w:val="%1."/>
      <w:lvlJc w:val="left"/>
      <w:pPr>
        <w:tabs>
          <w:tab w:val="num" w:pos="720"/>
        </w:tabs>
        <w:ind w:left="720" w:hanging="720"/>
      </w:pPr>
      <w:rPr>
        <w:rFonts w:hint="default"/>
      </w:rPr>
    </w:lvl>
  </w:abstractNum>
  <w:abstractNum w:abstractNumId="3">
    <w:nsid w:val="11410E91"/>
    <w:multiLevelType w:val="hybridMultilevel"/>
    <w:tmpl w:val="D938E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2BE3C2B"/>
    <w:multiLevelType w:val="singleLevel"/>
    <w:tmpl w:val="F7F4D4B4"/>
    <w:lvl w:ilvl="0">
      <w:start w:val="18"/>
      <w:numFmt w:val="decimal"/>
      <w:lvlText w:val="%1."/>
      <w:lvlJc w:val="left"/>
      <w:pPr>
        <w:tabs>
          <w:tab w:val="num" w:pos="1440"/>
        </w:tabs>
        <w:ind w:left="1440" w:hanging="720"/>
      </w:pPr>
      <w:rPr>
        <w:rFonts w:hint="default"/>
      </w:rPr>
    </w:lvl>
  </w:abstractNum>
  <w:abstractNum w:abstractNumId="5">
    <w:nsid w:val="1B3452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B9F69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228B65DA"/>
    <w:multiLevelType w:val="hybridMultilevel"/>
    <w:tmpl w:val="FEBAD3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02423C"/>
    <w:multiLevelType w:val="hybridMultilevel"/>
    <w:tmpl w:val="5D9EC9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7C246B3"/>
    <w:multiLevelType w:val="hybridMultilevel"/>
    <w:tmpl w:val="0DF490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8681C2B"/>
    <w:multiLevelType w:val="hybridMultilevel"/>
    <w:tmpl w:val="CE483D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8A30DA2"/>
    <w:multiLevelType w:val="hybridMultilevel"/>
    <w:tmpl w:val="911ECD2C"/>
    <w:lvl w:ilvl="0" w:tplc="0409000F">
      <w:start w:val="1"/>
      <w:numFmt w:val="decimal"/>
      <w:lvlText w:val="%1."/>
      <w:lvlJc w:val="left"/>
      <w:pPr>
        <w:tabs>
          <w:tab w:val="num" w:pos="720"/>
        </w:tabs>
        <w:ind w:left="720" w:hanging="360"/>
      </w:pPr>
    </w:lvl>
    <w:lvl w:ilvl="1" w:tplc="A2088ED0">
      <w:start w:val="65"/>
      <w:numFmt w:val="decimal"/>
      <w:lvlText w:val="%2"/>
      <w:lvlJc w:val="left"/>
      <w:pPr>
        <w:tabs>
          <w:tab w:val="num" w:pos="1590"/>
        </w:tabs>
        <w:ind w:left="1590" w:hanging="51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993012C"/>
    <w:multiLevelType w:val="hybridMultilevel"/>
    <w:tmpl w:val="3BE66852"/>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4051193B"/>
    <w:multiLevelType w:val="hybridMultilevel"/>
    <w:tmpl w:val="5380EF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30A13E3"/>
    <w:multiLevelType w:val="hybridMultilevel"/>
    <w:tmpl w:val="3A9613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5092E69"/>
    <w:multiLevelType w:val="hybridMultilevel"/>
    <w:tmpl w:val="349A5884"/>
    <w:lvl w:ilvl="0" w:tplc="00204DA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nsid w:val="4D1A2907"/>
    <w:multiLevelType w:val="hybridMultilevel"/>
    <w:tmpl w:val="771610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34D01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58817B4"/>
    <w:multiLevelType w:val="hybridMultilevel"/>
    <w:tmpl w:val="2F3A29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66E10AA"/>
    <w:multiLevelType w:val="hybridMultilevel"/>
    <w:tmpl w:val="82882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8BB56EE"/>
    <w:multiLevelType w:val="hybridMultilevel"/>
    <w:tmpl w:val="CD3E7B5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592472EC"/>
    <w:multiLevelType w:val="hybridMultilevel"/>
    <w:tmpl w:val="71E0172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AE4365F"/>
    <w:multiLevelType w:val="hybridMultilevel"/>
    <w:tmpl w:val="3DB477B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611948C1"/>
    <w:multiLevelType w:val="hybridMultilevel"/>
    <w:tmpl w:val="C93E0C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8584112"/>
    <w:multiLevelType w:val="hybridMultilevel"/>
    <w:tmpl w:val="8DAA4A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E2019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6E6449A2"/>
    <w:multiLevelType w:val="hybridMultilevel"/>
    <w:tmpl w:val="38965D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E8A74C2"/>
    <w:multiLevelType w:val="hybridMultilevel"/>
    <w:tmpl w:val="1FF43B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35B2AA3"/>
    <w:multiLevelType w:val="hybridMultilevel"/>
    <w:tmpl w:val="D556D2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8104FBD"/>
    <w:multiLevelType w:val="hybridMultilevel"/>
    <w:tmpl w:val="78EEAED6"/>
    <w:lvl w:ilvl="0" w:tplc="0409000F">
      <w:start w:val="1"/>
      <w:numFmt w:val="decimal"/>
      <w:lvlText w:val="%1."/>
      <w:lvlJc w:val="left"/>
      <w:pPr>
        <w:tabs>
          <w:tab w:val="num" w:pos="810"/>
        </w:tabs>
        <w:ind w:left="810" w:hanging="360"/>
      </w:p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0">
    <w:nsid w:val="788C5F2E"/>
    <w:multiLevelType w:val="hybridMultilevel"/>
    <w:tmpl w:val="7A2C4738"/>
    <w:lvl w:ilvl="0" w:tplc="00204DA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FA834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7FD263B5"/>
    <w:multiLevelType w:val="hybridMultilevel"/>
    <w:tmpl w:val="38B257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5"/>
  </w:num>
  <w:num w:numId="3">
    <w:abstractNumId w:val="30"/>
  </w:num>
  <w:num w:numId="4">
    <w:abstractNumId w:val="2"/>
  </w:num>
  <w:num w:numId="5">
    <w:abstractNumId w:val="25"/>
  </w:num>
  <w:num w:numId="6">
    <w:abstractNumId w:val="31"/>
  </w:num>
  <w:num w:numId="7">
    <w:abstractNumId w:val="6"/>
  </w:num>
  <w:num w:numId="8">
    <w:abstractNumId w:val="17"/>
  </w:num>
  <w:num w:numId="9">
    <w:abstractNumId w:val="5"/>
  </w:num>
  <w:num w:numId="10">
    <w:abstractNumId w:val="8"/>
  </w:num>
  <w:num w:numId="11">
    <w:abstractNumId w:val="19"/>
  </w:num>
  <w:num w:numId="12">
    <w:abstractNumId w:val="7"/>
  </w:num>
  <w:num w:numId="13">
    <w:abstractNumId w:val="11"/>
  </w:num>
  <w:num w:numId="14">
    <w:abstractNumId w:val="29"/>
  </w:num>
  <w:num w:numId="15">
    <w:abstractNumId w:val="10"/>
  </w:num>
  <w:num w:numId="16">
    <w:abstractNumId w:val="4"/>
  </w:num>
  <w:num w:numId="17">
    <w:abstractNumId w:val="0"/>
    <w:lvlOverride w:ilvl="0">
      <w:lvl w:ilvl="0">
        <w:numFmt w:val="bullet"/>
        <w:lvlText w:val=""/>
        <w:legacy w:legacy="1" w:legacySpace="0" w:legacyIndent="720"/>
        <w:lvlJc w:val="left"/>
        <w:pPr>
          <w:ind w:left="1440" w:hanging="720"/>
        </w:pPr>
        <w:rPr>
          <w:rFonts w:ascii="WP MathA" w:hAnsi="WP MathA" w:hint="default"/>
        </w:rPr>
      </w:lvl>
    </w:lvlOverride>
  </w:num>
  <w:num w:numId="18">
    <w:abstractNumId w:val="26"/>
  </w:num>
  <w:num w:numId="19">
    <w:abstractNumId w:val="27"/>
  </w:num>
  <w:num w:numId="20">
    <w:abstractNumId w:val="20"/>
  </w:num>
  <w:num w:numId="21">
    <w:abstractNumId w:val="13"/>
  </w:num>
  <w:num w:numId="22">
    <w:abstractNumId w:val="1"/>
  </w:num>
  <w:num w:numId="23">
    <w:abstractNumId w:val="16"/>
  </w:num>
  <w:num w:numId="24">
    <w:abstractNumId w:val="3"/>
  </w:num>
  <w:num w:numId="25">
    <w:abstractNumId w:val="23"/>
  </w:num>
  <w:num w:numId="26">
    <w:abstractNumId w:val="32"/>
  </w:num>
  <w:num w:numId="27">
    <w:abstractNumId w:val="24"/>
  </w:num>
  <w:num w:numId="28">
    <w:abstractNumId w:val="9"/>
  </w:num>
  <w:num w:numId="29">
    <w:abstractNumId w:val="21"/>
  </w:num>
  <w:num w:numId="30">
    <w:abstractNumId w:val="14"/>
  </w:num>
  <w:num w:numId="31">
    <w:abstractNumId w:val="18"/>
  </w:num>
  <w:num w:numId="32">
    <w:abstractNumId w:val="28"/>
  </w:num>
  <w:num w:numId="3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gutterAtTop/>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FA5808"/>
    <w:rsid w:val="00004504"/>
    <w:rsid w:val="00006383"/>
    <w:rsid w:val="00012446"/>
    <w:rsid w:val="00013968"/>
    <w:rsid w:val="00013C4F"/>
    <w:rsid w:val="00015D5A"/>
    <w:rsid w:val="00022F1D"/>
    <w:rsid w:val="000239BE"/>
    <w:rsid w:val="00033EA8"/>
    <w:rsid w:val="00034CE8"/>
    <w:rsid w:val="00036621"/>
    <w:rsid w:val="00053236"/>
    <w:rsid w:val="00061EBD"/>
    <w:rsid w:val="00066FC8"/>
    <w:rsid w:val="000670EE"/>
    <w:rsid w:val="000708FB"/>
    <w:rsid w:val="00074BFD"/>
    <w:rsid w:val="00077704"/>
    <w:rsid w:val="00077988"/>
    <w:rsid w:val="00082211"/>
    <w:rsid w:val="00082657"/>
    <w:rsid w:val="00086F5A"/>
    <w:rsid w:val="0009234A"/>
    <w:rsid w:val="000947F1"/>
    <w:rsid w:val="00095F02"/>
    <w:rsid w:val="000974A5"/>
    <w:rsid w:val="000A0545"/>
    <w:rsid w:val="000A2772"/>
    <w:rsid w:val="000A5CF0"/>
    <w:rsid w:val="000B1AA5"/>
    <w:rsid w:val="000B7597"/>
    <w:rsid w:val="000C173C"/>
    <w:rsid w:val="000C54AA"/>
    <w:rsid w:val="000D6E2D"/>
    <w:rsid w:val="000D7EA0"/>
    <w:rsid w:val="000E09A4"/>
    <w:rsid w:val="000F06FE"/>
    <w:rsid w:val="000F3DC0"/>
    <w:rsid w:val="000F7E5A"/>
    <w:rsid w:val="00102D89"/>
    <w:rsid w:val="00115FD3"/>
    <w:rsid w:val="0011719B"/>
    <w:rsid w:val="0012771D"/>
    <w:rsid w:val="00130B9B"/>
    <w:rsid w:val="00131C33"/>
    <w:rsid w:val="00132F29"/>
    <w:rsid w:val="001355F9"/>
    <w:rsid w:val="00144021"/>
    <w:rsid w:val="001521E7"/>
    <w:rsid w:val="00153DC2"/>
    <w:rsid w:val="0017259B"/>
    <w:rsid w:val="00182926"/>
    <w:rsid w:val="00183919"/>
    <w:rsid w:val="00185ECB"/>
    <w:rsid w:val="00193D8F"/>
    <w:rsid w:val="001959DD"/>
    <w:rsid w:val="00196269"/>
    <w:rsid w:val="001A3351"/>
    <w:rsid w:val="001A397A"/>
    <w:rsid w:val="001A5986"/>
    <w:rsid w:val="001A7CED"/>
    <w:rsid w:val="001A7F83"/>
    <w:rsid w:val="001B7FF7"/>
    <w:rsid w:val="001D21EF"/>
    <w:rsid w:val="001D352A"/>
    <w:rsid w:val="001E1368"/>
    <w:rsid w:val="001E376F"/>
    <w:rsid w:val="001E471F"/>
    <w:rsid w:val="001E6424"/>
    <w:rsid w:val="001F41CB"/>
    <w:rsid w:val="001F5C34"/>
    <w:rsid w:val="0020214B"/>
    <w:rsid w:val="00205175"/>
    <w:rsid w:val="00217260"/>
    <w:rsid w:val="00221515"/>
    <w:rsid w:val="002246A1"/>
    <w:rsid w:val="002345F8"/>
    <w:rsid w:val="0024160F"/>
    <w:rsid w:val="0024335B"/>
    <w:rsid w:val="002450D6"/>
    <w:rsid w:val="00246FDC"/>
    <w:rsid w:val="00250186"/>
    <w:rsid w:val="002669A1"/>
    <w:rsid w:val="00277218"/>
    <w:rsid w:val="002776CE"/>
    <w:rsid w:val="002A36ED"/>
    <w:rsid w:val="002A37F5"/>
    <w:rsid w:val="002A6DB1"/>
    <w:rsid w:val="002B36F1"/>
    <w:rsid w:val="002B4E04"/>
    <w:rsid w:val="002B4F92"/>
    <w:rsid w:val="002B5249"/>
    <w:rsid w:val="002C3FCE"/>
    <w:rsid w:val="002D7EDC"/>
    <w:rsid w:val="002E2059"/>
    <w:rsid w:val="002E37E4"/>
    <w:rsid w:val="002E3ADD"/>
    <w:rsid w:val="002E52DE"/>
    <w:rsid w:val="002F2DB4"/>
    <w:rsid w:val="002F5DCC"/>
    <w:rsid w:val="002F635B"/>
    <w:rsid w:val="002F77B0"/>
    <w:rsid w:val="003019CB"/>
    <w:rsid w:val="00303810"/>
    <w:rsid w:val="003138E1"/>
    <w:rsid w:val="00324183"/>
    <w:rsid w:val="00324C2D"/>
    <w:rsid w:val="00325CCF"/>
    <w:rsid w:val="00327A1B"/>
    <w:rsid w:val="00331A0F"/>
    <w:rsid w:val="00337787"/>
    <w:rsid w:val="00344690"/>
    <w:rsid w:val="00345352"/>
    <w:rsid w:val="00351E13"/>
    <w:rsid w:val="00353B57"/>
    <w:rsid w:val="00364C92"/>
    <w:rsid w:val="00365F16"/>
    <w:rsid w:val="00366E4B"/>
    <w:rsid w:val="00366EB4"/>
    <w:rsid w:val="00371939"/>
    <w:rsid w:val="00371F42"/>
    <w:rsid w:val="00376BEA"/>
    <w:rsid w:val="00377361"/>
    <w:rsid w:val="00386B19"/>
    <w:rsid w:val="0038775B"/>
    <w:rsid w:val="00394D2E"/>
    <w:rsid w:val="00395799"/>
    <w:rsid w:val="003A3DF7"/>
    <w:rsid w:val="003B3E45"/>
    <w:rsid w:val="003B7B7D"/>
    <w:rsid w:val="003D051E"/>
    <w:rsid w:val="003D0D76"/>
    <w:rsid w:val="003D6292"/>
    <w:rsid w:val="003D728C"/>
    <w:rsid w:val="003E0D7C"/>
    <w:rsid w:val="003E4AF0"/>
    <w:rsid w:val="003E6673"/>
    <w:rsid w:val="003F018A"/>
    <w:rsid w:val="003F0F43"/>
    <w:rsid w:val="003F2E59"/>
    <w:rsid w:val="003F5D00"/>
    <w:rsid w:val="00403668"/>
    <w:rsid w:val="0040407E"/>
    <w:rsid w:val="00417BD8"/>
    <w:rsid w:val="00421E64"/>
    <w:rsid w:val="0042784B"/>
    <w:rsid w:val="004303C3"/>
    <w:rsid w:val="00433FC9"/>
    <w:rsid w:val="00434E5E"/>
    <w:rsid w:val="00436C41"/>
    <w:rsid w:val="004405B4"/>
    <w:rsid w:val="00450B09"/>
    <w:rsid w:val="00450B4C"/>
    <w:rsid w:val="0045139C"/>
    <w:rsid w:val="00454387"/>
    <w:rsid w:val="00454C04"/>
    <w:rsid w:val="00464748"/>
    <w:rsid w:val="00464DED"/>
    <w:rsid w:val="00474F7A"/>
    <w:rsid w:val="004760D8"/>
    <w:rsid w:val="00482591"/>
    <w:rsid w:val="0049593F"/>
    <w:rsid w:val="00495D71"/>
    <w:rsid w:val="00496044"/>
    <w:rsid w:val="0049714D"/>
    <w:rsid w:val="004A0857"/>
    <w:rsid w:val="004A4BB0"/>
    <w:rsid w:val="004A5B47"/>
    <w:rsid w:val="004A6AE7"/>
    <w:rsid w:val="004A70F8"/>
    <w:rsid w:val="004A7887"/>
    <w:rsid w:val="004C743C"/>
    <w:rsid w:val="004C79D6"/>
    <w:rsid w:val="004D20D7"/>
    <w:rsid w:val="004D3106"/>
    <w:rsid w:val="004D7AB8"/>
    <w:rsid w:val="004E1012"/>
    <w:rsid w:val="004E237D"/>
    <w:rsid w:val="004E2C21"/>
    <w:rsid w:val="004E58F1"/>
    <w:rsid w:val="004F63FA"/>
    <w:rsid w:val="00502233"/>
    <w:rsid w:val="00505757"/>
    <w:rsid w:val="00506CC3"/>
    <w:rsid w:val="00507C21"/>
    <w:rsid w:val="0051040D"/>
    <w:rsid w:val="00510D58"/>
    <w:rsid w:val="005119D0"/>
    <w:rsid w:val="00512138"/>
    <w:rsid w:val="005171F5"/>
    <w:rsid w:val="005210AF"/>
    <w:rsid w:val="00522C95"/>
    <w:rsid w:val="00524D75"/>
    <w:rsid w:val="005273CD"/>
    <w:rsid w:val="005305C8"/>
    <w:rsid w:val="00531714"/>
    <w:rsid w:val="005342B4"/>
    <w:rsid w:val="00535417"/>
    <w:rsid w:val="005414A8"/>
    <w:rsid w:val="00545F3E"/>
    <w:rsid w:val="005464FD"/>
    <w:rsid w:val="00546640"/>
    <w:rsid w:val="00546A41"/>
    <w:rsid w:val="00547ECE"/>
    <w:rsid w:val="00550AD5"/>
    <w:rsid w:val="00555E1A"/>
    <w:rsid w:val="00556244"/>
    <w:rsid w:val="0055798E"/>
    <w:rsid w:val="005703B5"/>
    <w:rsid w:val="00570A6B"/>
    <w:rsid w:val="00571C46"/>
    <w:rsid w:val="00577AF8"/>
    <w:rsid w:val="00577B75"/>
    <w:rsid w:val="00583285"/>
    <w:rsid w:val="005861B2"/>
    <w:rsid w:val="00595ACE"/>
    <w:rsid w:val="005978D1"/>
    <w:rsid w:val="005A1B99"/>
    <w:rsid w:val="005A3252"/>
    <w:rsid w:val="005A424C"/>
    <w:rsid w:val="005C010A"/>
    <w:rsid w:val="005C69B1"/>
    <w:rsid w:val="005C6BBD"/>
    <w:rsid w:val="005D21E7"/>
    <w:rsid w:val="005D626D"/>
    <w:rsid w:val="005E1A82"/>
    <w:rsid w:val="005E40E8"/>
    <w:rsid w:val="005E63C6"/>
    <w:rsid w:val="005E65C5"/>
    <w:rsid w:val="006025F2"/>
    <w:rsid w:val="006037F8"/>
    <w:rsid w:val="0060606F"/>
    <w:rsid w:val="00607514"/>
    <w:rsid w:val="006079B1"/>
    <w:rsid w:val="006115A6"/>
    <w:rsid w:val="0062389B"/>
    <w:rsid w:val="0063095D"/>
    <w:rsid w:val="00637B77"/>
    <w:rsid w:val="00637BC4"/>
    <w:rsid w:val="00637FA3"/>
    <w:rsid w:val="0065257E"/>
    <w:rsid w:val="00652A90"/>
    <w:rsid w:val="00673C45"/>
    <w:rsid w:val="00681592"/>
    <w:rsid w:val="0069051B"/>
    <w:rsid w:val="00693B9C"/>
    <w:rsid w:val="00693D36"/>
    <w:rsid w:val="006A0533"/>
    <w:rsid w:val="006A0606"/>
    <w:rsid w:val="006A0B43"/>
    <w:rsid w:val="006A0F5B"/>
    <w:rsid w:val="006A2AEB"/>
    <w:rsid w:val="006A3509"/>
    <w:rsid w:val="006B3741"/>
    <w:rsid w:val="006C5542"/>
    <w:rsid w:val="006C6425"/>
    <w:rsid w:val="006C6E5D"/>
    <w:rsid w:val="006D2163"/>
    <w:rsid w:val="006D6425"/>
    <w:rsid w:val="006D65FD"/>
    <w:rsid w:val="006D7E7A"/>
    <w:rsid w:val="006E03B9"/>
    <w:rsid w:val="006E5297"/>
    <w:rsid w:val="006E6BBC"/>
    <w:rsid w:val="006F7BB2"/>
    <w:rsid w:val="006F7E80"/>
    <w:rsid w:val="007015DF"/>
    <w:rsid w:val="00711C76"/>
    <w:rsid w:val="007142A8"/>
    <w:rsid w:val="00714A9D"/>
    <w:rsid w:val="007441D1"/>
    <w:rsid w:val="00746FEE"/>
    <w:rsid w:val="00750AD6"/>
    <w:rsid w:val="0075213E"/>
    <w:rsid w:val="0075526D"/>
    <w:rsid w:val="007648E9"/>
    <w:rsid w:val="007651C5"/>
    <w:rsid w:val="00772166"/>
    <w:rsid w:val="007736E3"/>
    <w:rsid w:val="00780847"/>
    <w:rsid w:val="007837EA"/>
    <w:rsid w:val="0078638D"/>
    <w:rsid w:val="00786434"/>
    <w:rsid w:val="00787CFD"/>
    <w:rsid w:val="00792A9F"/>
    <w:rsid w:val="0079360E"/>
    <w:rsid w:val="00793EDB"/>
    <w:rsid w:val="007A29B4"/>
    <w:rsid w:val="007A29F8"/>
    <w:rsid w:val="007A46DE"/>
    <w:rsid w:val="007A488C"/>
    <w:rsid w:val="007B46C8"/>
    <w:rsid w:val="007B7CDC"/>
    <w:rsid w:val="007D6E76"/>
    <w:rsid w:val="007D7160"/>
    <w:rsid w:val="007D73E3"/>
    <w:rsid w:val="007E27E2"/>
    <w:rsid w:val="007E2A92"/>
    <w:rsid w:val="007E42B7"/>
    <w:rsid w:val="007E5F35"/>
    <w:rsid w:val="007F4DE5"/>
    <w:rsid w:val="0080568B"/>
    <w:rsid w:val="0081271A"/>
    <w:rsid w:val="008240CC"/>
    <w:rsid w:val="00827AAD"/>
    <w:rsid w:val="00830797"/>
    <w:rsid w:val="0083498A"/>
    <w:rsid w:val="0083670C"/>
    <w:rsid w:val="00840BBC"/>
    <w:rsid w:val="00840F5E"/>
    <w:rsid w:val="00841670"/>
    <w:rsid w:val="008424A8"/>
    <w:rsid w:val="00843709"/>
    <w:rsid w:val="008469D8"/>
    <w:rsid w:val="00854CB5"/>
    <w:rsid w:val="008562B0"/>
    <w:rsid w:val="00865727"/>
    <w:rsid w:val="0089026F"/>
    <w:rsid w:val="008939F8"/>
    <w:rsid w:val="0089646F"/>
    <w:rsid w:val="008975EB"/>
    <w:rsid w:val="008A2C84"/>
    <w:rsid w:val="008A3EEA"/>
    <w:rsid w:val="008A6583"/>
    <w:rsid w:val="008B326B"/>
    <w:rsid w:val="008B468B"/>
    <w:rsid w:val="008C018A"/>
    <w:rsid w:val="008C547C"/>
    <w:rsid w:val="008C61DB"/>
    <w:rsid w:val="008D7A15"/>
    <w:rsid w:val="008E2905"/>
    <w:rsid w:val="008E3192"/>
    <w:rsid w:val="008E32FD"/>
    <w:rsid w:val="008E3363"/>
    <w:rsid w:val="008E3C95"/>
    <w:rsid w:val="00903D25"/>
    <w:rsid w:val="00905063"/>
    <w:rsid w:val="00907987"/>
    <w:rsid w:val="009120F1"/>
    <w:rsid w:val="00926383"/>
    <w:rsid w:val="00932585"/>
    <w:rsid w:val="00934BC5"/>
    <w:rsid w:val="009433BE"/>
    <w:rsid w:val="00951CE3"/>
    <w:rsid w:val="00953755"/>
    <w:rsid w:val="0096318A"/>
    <w:rsid w:val="00965FF9"/>
    <w:rsid w:val="009714AF"/>
    <w:rsid w:val="0097427A"/>
    <w:rsid w:val="009749E2"/>
    <w:rsid w:val="0097615F"/>
    <w:rsid w:val="009874BA"/>
    <w:rsid w:val="00992837"/>
    <w:rsid w:val="009A0731"/>
    <w:rsid w:val="009A2A74"/>
    <w:rsid w:val="009A5BA0"/>
    <w:rsid w:val="009B45CA"/>
    <w:rsid w:val="009B58BE"/>
    <w:rsid w:val="009B6033"/>
    <w:rsid w:val="009C3122"/>
    <w:rsid w:val="009D0E6C"/>
    <w:rsid w:val="009E04EA"/>
    <w:rsid w:val="009E42A8"/>
    <w:rsid w:val="009E78B2"/>
    <w:rsid w:val="009F0820"/>
    <w:rsid w:val="009F1719"/>
    <w:rsid w:val="009F3314"/>
    <w:rsid w:val="009F4B87"/>
    <w:rsid w:val="009F7D05"/>
    <w:rsid w:val="00A049AC"/>
    <w:rsid w:val="00A063C3"/>
    <w:rsid w:val="00A10A37"/>
    <w:rsid w:val="00A10A40"/>
    <w:rsid w:val="00A12EBD"/>
    <w:rsid w:val="00A13585"/>
    <w:rsid w:val="00A27B97"/>
    <w:rsid w:val="00A27F7C"/>
    <w:rsid w:val="00A3297E"/>
    <w:rsid w:val="00A4088D"/>
    <w:rsid w:val="00A43244"/>
    <w:rsid w:val="00A47322"/>
    <w:rsid w:val="00A50542"/>
    <w:rsid w:val="00A507C0"/>
    <w:rsid w:val="00A50F35"/>
    <w:rsid w:val="00A52069"/>
    <w:rsid w:val="00A52A32"/>
    <w:rsid w:val="00A52CA2"/>
    <w:rsid w:val="00A53976"/>
    <w:rsid w:val="00A56557"/>
    <w:rsid w:val="00A57A66"/>
    <w:rsid w:val="00A62C78"/>
    <w:rsid w:val="00A63225"/>
    <w:rsid w:val="00A67C69"/>
    <w:rsid w:val="00A87090"/>
    <w:rsid w:val="00AA23A8"/>
    <w:rsid w:val="00AA5585"/>
    <w:rsid w:val="00AA5DAB"/>
    <w:rsid w:val="00AB3AC9"/>
    <w:rsid w:val="00AB528B"/>
    <w:rsid w:val="00AB663B"/>
    <w:rsid w:val="00AB69F2"/>
    <w:rsid w:val="00AC0EF2"/>
    <w:rsid w:val="00AC6974"/>
    <w:rsid w:val="00AC775C"/>
    <w:rsid w:val="00AC7C47"/>
    <w:rsid w:val="00AD253D"/>
    <w:rsid w:val="00AE0A91"/>
    <w:rsid w:val="00AE2241"/>
    <w:rsid w:val="00AE2FF8"/>
    <w:rsid w:val="00AE39F0"/>
    <w:rsid w:val="00AE798F"/>
    <w:rsid w:val="00B125B7"/>
    <w:rsid w:val="00B144A0"/>
    <w:rsid w:val="00B27392"/>
    <w:rsid w:val="00B27484"/>
    <w:rsid w:val="00B34B75"/>
    <w:rsid w:val="00B40B87"/>
    <w:rsid w:val="00B42A16"/>
    <w:rsid w:val="00B44375"/>
    <w:rsid w:val="00B44FD0"/>
    <w:rsid w:val="00B46FA0"/>
    <w:rsid w:val="00B63F23"/>
    <w:rsid w:val="00B65760"/>
    <w:rsid w:val="00B70259"/>
    <w:rsid w:val="00B738F1"/>
    <w:rsid w:val="00B742C4"/>
    <w:rsid w:val="00B756AD"/>
    <w:rsid w:val="00B8281B"/>
    <w:rsid w:val="00B83A20"/>
    <w:rsid w:val="00B879C7"/>
    <w:rsid w:val="00B93C1D"/>
    <w:rsid w:val="00B96ABD"/>
    <w:rsid w:val="00B97ED5"/>
    <w:rsid w:val="00BA1EA7"/>
    <w:rsid w:val="00BA5DA4"/>
    <w:rsid w:val="00BB2181"/>
    <w:rsid w:val="00BB6A65"/>
    <w:rsid w:val="00BC5683"/>
    <w:rsid w:val="00BD4356"/>
    <w:rsid w:val="00BD4984"/>
    <w:rsid w:val="00BE241C"/>
    <w:rsid w:val="00C02E7C"/>
    <w:rsid w:val="00C03E8B"/>
    <w:rsid w:val="00C13954"/>
    <w:rsid w:val="00C173FD"/>
    <w:rsid w:val="00C259AD"/>
    <w:rsid w:val="00C42B55"/>
    <w:rsid w:val="00C43CDB"/>
    <w:rsid w:val="00C47F7E"/>
    <w:rsid w:val="00C55A04"/>
    <w:rsid w:val="00C56000"/>
    <w:rsid w:val="00C56803"/>
    <w:rsid w:val="00C617D9"/>
    <w:rsid w:val="00C70CBC"/>
    <w:rsid w:val="00C713D1"/>
    <w:rsid w:val="00C76455"/>
    <w:rsid w:val="00C770E2"/>
    <w:rsid w:val="00C81202"/>
    <w:rsid w:val="00C827EF"/>
    <w:rsid w:val="00C830E4"/>
    <w:rsid w:val="00C9229D"/>
    <w:rsid w:val="00C92F3E"/>
    <w:rsid w:val="00CA5B26"/>
    <w:rsid w:val="00CB34B5"/>
    <w:rsid w:val="00CB40BB"/>
    <w:rsid w:val="00CB4664"/>
    <w:rsid w:val="00CC243B"/>
    <w:rsid w:val="00CC3136"/>
    <w:rsid w:val="00CD76CE"/>
    <w:rsid w:val="00CE765B"/>
    <w:rsid w:val="00CF6715"/>
    <w:rsid w:val="00D038FD"/>
    <w:rsid w:val="00D05940"/>
    <w:rsid w:val="00D06330"/>
    <w:rsid w:val="00D07E09"/>
    <w:rsid w:val="00D10AFE"/>
    <w:rsid w:val="00D24F50"/>
    <w:rsid w:val="00D27250"/>
    <w:rsid w:val="00D31753"/>
    <w:rsid w:val="00D33D32"/>
    <w:rsid w:val="00D50AF2"/>
    <w:rsid w:val="00D50D72"/>
    <w:rsid w:val="00D54A96"/>
    <w:rsid w:val="00D6741F"/>
    <w:rsid w:val="00D71338"/>
    <w:rsid w:val="00D71638"/>
    <w:rsid w:val="00D73102"/>
    <w:rsid w:val="00D80E77"/>
    <w:rsid w:val="00D86684"/>
    <w:rsid w:val="00D90D77"/>
    <w:rsid w:val="00D9488A"/>
    <w:rsid w:val="00D94BE4"/>
    <w:rsid w:val="00D96757"/>
    <w:rsid w:val="00DC4308"/>
    <w:rsid w:val="00DC6C5F"/>
    <w:rsid w:val="00DD0812"/>
    <w:rsid w:val="00DD1A0A"/>
    <w:rsid w:val="00DD2B23"/>
    <w:rsid w:val="00DD352B"/>
    <w:rsid w:val="00DD3F7F"/>
    <w:rsid w:val="00DD464D"/>
    <w:rsid w:val="00DD5E2C"/>
    <w:rsid w:val="00DF0FD1"/>
    <w:rsid w:val="00DF15BC"/>
    <w:rsid w:val="00DF440E"/>
    <w:rsid w:val="00DF4BD8"/>
    <w:rsid w:val="00DF548C"/>
    <w:rsid w:val="00E04608"/>
    <w:rsid w:val="00E05DB6"/>
    <w:rsid w:val="00E15E15"/>
    <w:rsid w:val="00E173C0"/>
    <w:rsid w:val="00E33303"/>
    <w:rsid w:val="00E34E03"/>
    <w:rsid w:val="00E467C3"/>
    <w:rsid w:val="00E47C42"/>
    <w:rsid w:val="00E53BB0"/>
    <w:rsid w:val="00E55341"/>
    <w:rsid w:val="00E55FC2"/>
    <w:rsid w:val="00E627EE"/>
    <w:rsid w:val="00E649B0"/>
    <w:rsid w:val="00E7165B"/>
    <w:rsid w:val="00E7450D"/>
    <w:rsid w:val="00E75452"/>
    <w:rsid w:val="00E764A3"/>
    <w:rsid w:val="00EA1F35"/>
    <w:rsid w:val="00EA41AF"/>
    <w:rsid w:val="00EB747D"/>
    <w:rsid w:val="00EC5AD9"/>
    <w:rsid w:val="00ED0FFF"/>
    <w:rsid w:val="00ED54D8"/>
    <w:rsid w:val="00EE3B69"/>
    <w:rsid w:val="00EE53E7"/>
    <w:rsid w:val="00EE7873"/>
    <w:rsid w:val="00EF3D60"/>
    <w:rsid w:val="00EF54E9"/>
    <w:rsid w:val="00F0021E"/>
    <w:rsid w:val="00F0158C"/>
    <w:rsid w:val="00F03AC1"/>
    <w:rsid w:val="00F04FB9"/>
    <w:rsid w:val="00F06178"/>
    <w:rsid w:val="00F06E61"/>
    <w:rsid w:val="00F1143E"/>
    <w:rsid w:val="00F13FDD"/>
    <w:rsid w:val="00F17683"/>
    <w:rsid w:val="00F20370"/>
    <w:rsid w:val="00F257AC"/>
    <w:rsid w:val="00F307C7"/>
    <w:rsid w:val="00F35FDE"/>
    <w:rsid w:val="00F36F0A"/>
    <w:rsid w:val="00F37212"/>
    <w:rsid w:val="00F43A40"/>
    <w:rsid w:val="00F44724"/>
    <w:rsid w:val="00F45822"/>
    <w:rsid w:val="00F50168"/>
    <w:rsid w:val="00F635DE"/>
    <w:rsid w:val="00F65601"/>
    <w:rsid w:val="00F72A7E"/>
    <w:rsid w:val="00F8043E"/>
    <w:rsid w:val="00F87EF8"/>
    <w:rsid w:val="00F912A7"/>
    <w:rsid w:val="00F913E8"/>
    <w:rsid w:val="00F95ED8"/>
    <w:rsid w:val="00F976D2"/>
    <w:rsid w:val="00FA5808"/>
    <w:rsid w:val="00FA729D"/>
    <w:rsid w:val="00FA763F"/>
    <w:rsid w:val="00FB6C16"/>
    <w:rsid w:val="00FC37FB"/>
    <w:rsid w:val="00FC7E06"/>
    <w:rsid w:val="00FE5223"/>
    <w:rsid w:val="00FE661A"/>
    <w:rsid w:val="00FF1250"/>
    <w:rsid w:val="00FF17ED"/>
    <w:rsid w:val="00FF2314"/>
    <w:rsid w:val="00FF4AF2"/>
    <w:rsid w:val="00FF7F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ountry-region"/>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AD5"/>
  </w:style>
  <w:style w:type="paragraph" w:styleId="Heading1">
    <w:name w:val="heading 1"/>
    <w:basedOn w:val="Normal"/>
    <w:next w:val="Normal"/>
    <w:qFormat/>
    <w:rsid w:val="00550AD5"/>
    <w:pPr>
      <w:keepNext/>
      <w:jc w:val="center"/>
      <w:outlineLvl w:val="0"/>
    </w:pPr>
    <w:rPr>
      <w:b/>
      <w:sz w:val="22"/>
      <w:u w:val="single"/>
    </w:rPr>
  </w:style>
  <w:style w:type="paragraph" w:styleId="Heading2">
    <w:name w:val="heading 2"/>
    <w:basedOn w:val="Normal"/>
    <w:next w:val="Normal"/>
    <w:qFormat/>
    <w:rsid w:val="00EE7873"/>
    <w:pPr>
      <w:keepNext/>
      <w:spacing w:line="360" w:lineRule="auto"/>
      <w:ind w:left="720" w:hanging="720"/>
      <w:outlineLvl w:val="1"/>
    </w:pPr>
    <w:rPr>
      <w:b/>
      <w:color w:val="000000"/>
      <w:sz w:val="22"/>
    </w:rPr>
  </w:style>
  <w:style w:type="paragraph" w:styleId="Heading3">
    <w:name w:val="heading 3"/>
    <w:basedOn w:val="Normal"/>
    <w:next w:val="Normal"/>
    <w:qFormat/>
    <w:rsid w:val="00EE7873"/>
    <w:pPr>
      <w:keepNext/>
      <w:widowControl w:val="0"/>
      <w:autoSpaceDE w:val="0"/>
      <w:autoSpaceDN w:val="0"/>
      <w:adjustRightInd w:val="0"/>
      <w:outlineLvl w:val="2"/>
    </w:pPr>
    <w:rPr>
      <w:b/>
      <w:bCs/>
      <w:sz w:val="24"/>
      <w:szCs w:val="22"/>
    </w:rPr>
  </w:style>
  <w:style w:type="paragraph" w:styleId="Heading4">
    <w:name w:val="heading 4"/>
    <w:basedOn w:val="Normal"/>
    <w:next w:val="Normal"/>
    <w:qFormat/>
    <w:rsid w:val="00EE7873"/>
    <w:pPr>
      <w:keepNext/>
      <w:spacing w:before="240" w:after="60"/>
      <w:outlineLvl w:val="3"/>
    </w:pPr>
    <w:rPr>
      <w:b/>
      <w:bCs/>
      <w:sz w:val="28"/>
      <w:szCs w:val="28"/>
    </w:rPr>
  </w:style>
  <w:style w:type="paragraph" w:styleId="Heading5">
    <w:name w:val="heading 5"/>
    <w:basedOn w:val="Normal"/>
    <w:next w:val="Normal"/>
    <w:qFormat/>
    <w:rsid w:val="00EE7873"/>
    <w:pPr>
      <w:spacing w:before="240" w:after="60"/>
      <w:outlineLvl w:val="4"/>
    </w:pPr>
    <w:rPr>
      <w:b/>
      <w:bCs/>
      <w:i/>
      <w:iCs/>
      <w:sz w:val="26"/>
      <w:szCs w:val="26"/>
    </w:rPr>
  </w:style>
  <w:style w:type="paragraph" w:styleId="Heading6">
    <w:name w:val="heading 6"/>
    <w:basedOn w:val="Normal"/>
    <w:next w:val="Normal"/>
    <w:qFormat/>
    <w:rsid w:val="00EE7873"/>
    <w:pPr>
      <w:spacing w:before="240" w:after="60"/>
      <w:outlineLvl w:val="5"/>
    </w:pPr>
    <w:rPr>
      <w:b/>
      <w:bCs/>
      <w:sz w:val="22"/>
      <w:szCs w:val="22"/>
    </w:rPr>
  </w:style>
  <w:style w:type="paragraph" w:styleId="Heading7">
    <w:name w:val="heading 7"/>
    <w:basedOn w:val="Normal"/>
    <w:next w:val="Normal"/>
    <w:qFormat/>
    <w:rsid w:val="00EE7873"/>
    <w:pPr>
      <w:spacing w:before="240" w:after="60"/>
      <w:outlineLvl w:val="6"/>
    </w:pPr>
    <w:rPr>
      <w:sz w:val="24"/>
      <w:szCs w:val="24"/>
    </w:rPr>
  </w:style>
  <w:style w:type="paragraph" w:styleId="Heading8">
    <w:name w:val="heading 8"/>
    <w:basedOn w:val="Normal"/>
    <w:next w:val="Normal"/>
    <w:qFormat/>
    <w:rsid w:val="00EE7873"/>
    <w:pPr>
      <w:spacing w:before="240" w:after="60"/>
      <w:outlineLvl w:val="7"/>
    </w:pPr>
    <w:rPr>
      <w:i/>
      <w:iCs/>
      <w:sz w:val="24"/>
      <w:szCs w:val="24"/>
    </w:rPr>
  </w:style>
  <w:style w:type="paragraph" w:styleId="Heading9">
    <w:name w:val="heading 9"/>
    <w:basedOn w:val="Normal"/>
    <w:next w:val="Normal"/>
    <w:qFormat/>
    <w:rsid w:val="00EE787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50AD5"/>
    <w:rPr>
      <w:sz w:val="22"/>
    </w:rPr>
  </w:style>
  <w:style w:type="paragraph" w:customStyle="1" w:styleId="SP-SglSpPara">
    <w:name w:val="SP-Sgl Sp Para"/>
    <w:rsid w:val="00550AD5"/>
    <w:pPr>
      <w:tabs>
        <w:tab w:val="left" w:pos="576"/>
      </w:tabs>
      <w:spacing w:line="240" w:lineRule="atLeast"/>
      <w:ind w:firstLine="576"/>
      <w:jc w:val="both"/>
    </w:pPr>
    <w:rPr>
      <w:sz w:val="22"/>
    </w:rPr>
  </w:style>
  <w:style w:type="table" w:styleId="TableGrid">
    <w:name w:val="Table Grid"/>
    <w:basedOn w:val="TableNormal"/>
    <w:rsid w:val="00EE78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EE7873"/>
    <w:pPr>
      <w:spacing w:after="120" w:line="480" w:lineRule="auto"/>
    </w:pPr>
  </w:style>
  <w:style w:type="paragraph" w:styleId="Header">
    <w:name w:val="header"/>
    <w:basedOn w:val="Normal"/>
    <w:rsid w:val="00EE7873"/>
    <w:pPr>
      <w:tabs>
        <w:tab w:val="center" w:pos="4320"/>
        <w:tab w:val="right" w:pos="8640"/>
      </w:tabs>
    </w:pPr>
  </w:style>
  <w:style w:type="paragraph" w:styleId="Footer">
    <w:name w:val="footer"/>
    <w:basedOn w:val="Normal"/>
    <w:rsid w:val="00EE7873"/>
    <w:pPr>
      <w:tabs>
        <w:tab w:val="center" w:pos="4320"/>
        <w:tab w:val="right" w:pos="8640"/>
      </w:tabs>
    </w:pPr>
  </w:style>
  <w:style w:type="paragraph" w:styleId="BodyTextIndent">
    <w:name w:val="Body Text Indent"/>
    <w:basedOn w:val="Normal"/>
    <w:rsid w:val="00EE7873"/>
    <w:pPr>
      <w:widowControl w:val="0"/>
      <w:autoSpaceDE w:val="0"/>
      <w:autoSpaceDN w:val="0"/>
      <w:adjustRightInd w:val="0"/>
      <w:ind w:left="2160"/>
    </w:pPr>
    <w:rPr>
      <w:color w:val="000000"/>
      <w:sz w:val="24"/>
      <w:szCs w:val="22"/>
    </w:rPr>
  </w:style>
  <w:style w:type="paragraph" w:styleId="List">
    <w:name w:val="List"/>
    <w:basedOn w:val="Normal"/>
    <w:rsid w:val="00EE7873"/>
    <w:pPr>
      <w:ind w:left="360" w:hanging="360"/>
    </w:pPr>
    <w:rPr>
      <w:sz w:val="24"/>
    </w:rPr>
  </w:style>
  <w:style w:type="paragraph" w:styleId="List2">
    <w:name w:val="List 2"/>
    <w:basedOn w:val="Normal"/>
    <w:rsid w:val="00EE7873"/>
    <w:pPr>
      <w:ind w:left="720" w:hanging="360"/>
    </w:pPr>
    <w:rPr>
      <w:sz w:val="24"/>
    </w:rPr>
  </w:style>
  <w:style w:type="paragraph" w:styleId="ListContinue">
    <w:name w:val="List Continue"/>
    <w:basedOn w:val="Normal"/>
    <w:rsid w:val="00EE7873"/>
    <w:pPr>
      <w:spacing w:after="120"/>
      <w:ind w:left="360"/>
    </w:pPr>
    <w:rPr>
      <w:sz w:val="24"/>
    </w:rPr>
  </w:style>
  <w:style w:type="paragraph" w:styleId="BodyTextIndent2">
    <w:name w:val="Body Text Indent 2"/>
    <w:basedOn w:val="Normal"/>
    <w:rsid w:val="00EE7873"/>
    <w:pPr>
      <w:widowControl w:val="0"/>
      <w:autoSpaceDE w:val="0"/>
      <w:autoSpaceDN w:val="0"/>
      <w:adjustRightInd w:val="0"/>
      <w:ind w:left="2880" w:hanging="720"/>
    </w:pPr>
    <w:rPr>
      <w:color w:val="000000"/>
      <w:sz w:val="24"/>
      <w:szCs w:val="22"/>
    </w:rPr>
  </w:style>
  <w:style w:type="paragraph" w:styleId="BodyTextIndent3">
    <w:name w:val="Body Text Indent 3"/>
    <w:basedOn w:val="Normal"/>
    <w:rsid w:val="00EE7873"/>
    <w:pPr>
      <w:widowControl w:val="0"/>
      <w:autoSpaceDE w:val="0"/>
      <w:autoSpaceDN w:val="0"/>
      <w:adjustRightInd w:val="0"/>
      <w:ind w:left="720"/>
    </w:pPr>
    <w:rPr>
      <w:sz w:val="24"/>
      <w:szCs w:val="22"/>
    </w:rPr>
  </w:style>
  <w:style w:type="character" w:styleId="PageNumber">
    <w:name w:val="page number"/>
    <w:basedOn w:val="DefaultParagraphFont"/>
    <w:rsid w:val="00EE7873"/>
  </w:style>
  <w:style w:type="paragraph" w:styleId="BodyText3">
    <w:name w:val="Body Text 3"/>
    <w:basedOn w:val="Normal"/>
    <w:rsid w:val="00EE7873"/>
    <w:pPr>
      <w:widowControl w:val="0"/>
      <w:tabs>
        <w:tab w:val="left" w:pos="-1440"/>
      </w:tabs>
      <w:autoSpaceDE w:val="0"/>
      <w:autoSpaceDN w:val="0"/>
      <w:adjustRightInd w:val="0"/>
    </w:pPr>
    <w:rPr>
      <w:b/>
      <w:bCs/>
      <w:sz w:val="24"/>
      <w:szCs w:val="22"/>
      <w:u w:val="single"/>
    </w:rPr>
  </w:style>
  <w:style w:type="paragraph" w:customStyle="1" w:styleId="yesno">
    <w:name w:val="yes/no"/>
    <w:basedOn w:val="Normal"/>
    <w:rsid w:val="00EE7873"/>
    <w:pPr>
      <w:widowControl w:val="0"/>
      <w:tabs>
        <w:tab w:val="left" w:pos="630"/>
        <w:tab w:val="left" w:pos="6570"/>
        <w:tab w:val="right" w:leader="dot" w:pos="10080"/>
      </w:tabs>
    </w:pPr>
    <w:rPr>
      <w:sz w:val="22"/>
    </w:rPr>
  </w:style>
  <w:style w:type="paragraph" w:customStyle="1" w:styleId="indent1">
    <w:name w:val="indent1"/>
    <w:basedOn w:val="indent1skip"/>
    <w:rsid w:val="00EE7873"/>
    <w:pPr>
      <w:tabs>
        <w:tab w:val="clear" w:pos="8100"/>
      </w:tabs>
    </w:pPr>
  </w:style>
  <w:style w:type="paragraph" w:customStyle="1" w:styleId="indent1skip">
    <w:name w:val="indent1skip"/>
    <w:basedOn w:val="skip"/>
    <w:rsid w:val="00EE7873"/>
    <w:pPr>
      <w:tabs>
        <w:tab w:val="left" w:pos="1260"/>
      </w:tabs>
    </w:pPr>
  </w:style>
  <w:style w:type="paragraph" w:customStyle="1" w:styleId="skip">
    <w:name w:val="skip"/>
    <w:basedOn w:val="yesno"/>
    <w:rsid w:val="00EE7873"/>
    <w:pPr>
      <w:tabs>
        <w:tab w:val="left" w:leader="dot" w:pos="8100"/>
      </w:tabs>
    </w:pPr>
  </w:style>
  <w:style w:type="paragraph" w:customStyle="1" w:styleId="indentage">
    <w:name w:val="indent age"/>
    <w:basedOn w:val="indentline"/>
    <w:rsid w:val="00EE7873"/>
    <w:pPr>
      <w:tabs>
        <w:tab w:val="clear" w:pos="1080"/>
        <w:tab w:val="clear" w:pos="6570"/>
        <w:tab w:val="left" w:pos="1260"/>
        <w:tab w:val="right" w:pos="10080"/>
      </w:tabs>
    </w:pPr>
  </w:style>
  <w:style w:type="paragraph" w:customStyle="1" w:styleId="indentline">
    <w:name w:val="indent line"/>
    <w:basedOn w:val="line"/>
    <w:rsid w:val="00EE7873"/>
    <w:pPr>
      <w:tabs>
        <w:tab w:val="left" w:pos="1080"/>
      </w:tabs>
    </w:pPr>
  </w:style>
  <w:style w:type="paragraph" w:customStyle="1" w:styleId="line">
    <w:name w:val="line"/>
    <w:basedOn w:val="yesno"/>
    <w:rsid w:val="00EE7873"/>
    <w:pPr>
      <w:tabs>
        <w:tab w:val="right" w:leader="underscore" w:pos="10080"/>
      </w:tabs>
    </w:pPr>
  </w:style>
  <w:style w:type="paragraph" w:customStyle="1" w:styleId="age">
    <w:name w:val="age"/>
    <w:basedOn w:val="Normal"/>
    <w:rsid w:val="00EE7873"/>
    <w:pPr>
      <w:widowControl w:val="0"/>
      <w:tabs>
        <w:tab w:val="left" w:pos="630"/>
        <w:tab w:val="right" w:pos="10080"/>
      </w:tabs>
    </w:pPr>
    <w:rPr>
      <w:sz w:val="22"/>
    </w:rPr>
  </w:style>
  <w:style w:type="character" w:styleId="Hyperlink">
    <w:name w:val="Hyperlink"/>
    <w:basedOn w:val="DefaultParagraphFont"/>
    <w:rsid w:val="00EE7873"/>
    <w:rPr>
      <w:color w:val="0000FF"/>
      <w:u w:val="single"/>
    </w:rPr>
  </w:style>
  <w:style w:type="paragraph" w:customStyle="1" w:styleId="Q1-FirstLevelQuestion">
    <w:name w:val="Q1-First Level Question"/>
    <w:rsid w:val="00EE7873"/>
    <w:pPr>
      <w:tabs>
        <w:tab w:val="left" w:pos="720"/>
      </w:tabs>
      <w:spacing w:line="240" w:lineRule="atLeast"/>
      <w:ind w:left="720" w:hanging="720"/>
      <w:jc w:val="both"/>
    </w:pPr>
    <w:rPr>
      <w:rFonts w:ascii="Arial" w:hAnsi="Arial"/>
      <w:sz w:val="18"/>
    </w:rPr>
  </w:style>
  <w:style w:type="paragraph" w:customStyle="1" w:styleId="Q2-SecondLevelQuestion">
    <w:name w:val="Q2-Second Level Question"/>
    <w:rsid w:val="00EE7873"/>
    <w:pPr>
      <w:tabs>
        <w:tab w:val="left" w:pos="1440"/>
      </w:tabs>
      <w:spacing w:line="240" w:lineRule="atLeast"/>
      <w:ind w:left="1440" w:hanging="720"/>
      <w:jc w:val="both"/>
    </w:pPr>
    <w:rPr>
      <w:rFonts w:ascii="Arial" w:hAnsi="Arial"/>
      <w:sz w:val="18"/>
    </w:rPr>
  </w:style>
  <w:style w:type="paragraph" w:customStyle="1" w:styleId="A5-2ndLeader">
    <w:name w:val="A5-2nd Leader"/>
    <w:rsid w:val="00EE7873"/>
    <w:pPr>
      <w:tabs>
        <w:tab w:val="right" w:leader="dot" w:pos="7200"/>
        <w:tab w:val="right" w:pos="7488"/>
        <w:tab w:val="left" w:pos="7632"/>
      </w:tabs>
      <w:spacing w:line="240" w:lineRule="atLeast"/>
      <w:ind w:left="3600"/>
    </w:pPr>
    <w:rPr>
      <w:rFonts w:ascii="Arial" w:hAnsi="Arial"/>
      <w:sz w:val="18"/>
    </w:rPr>
  </w:style>
  <w:style w:type="paragraph" w:styleId="List3">
    <w:name w:val="List 3"/>
    <w:basedOn w:val="Normal"/>
    <w:rsid w:val="00EE7873"/>
    <w:pPr>
      <w:ind w:left="1080" w:hanging="360"/>
    </w:pPr>
  </w:style>
  <w:style w:type="paragraph" w:styleId="ListContinue2">
    <w:name w:val="List Continue 2"/>
    <w:basedOn w:val="Normal"/>
    <w:rsid w:val="00EE7873"/>
    <w:pPr>
      <w:spacing w:after="120"/>
      <w:ind w:left="720"/>
    </w:pPr>
  </w:style>
  <w:style w:type="paragraph" w:styleId="Title">
    <w:name w:val="Title"/>
    <w:basedOn w:val="Normal"/>
    <w:qFormat/>
    <w:rsid w:val="00EE7873"/>
    <w:pPr>
      <w:spacing w:before="240" w:after="60"/>
      <w:jc w:val="center"/>
      <w:outlineLvl w:val="0"/>
    </w:pPr>
    <w:rPr>
      <w:rFonts w:ascii="Arial" w:hAnsi="Arial" w:cs="Arial"/>
      <w:b/>
      <w:bCs/>
      <w:kern w:val="28"/>
      <w:sz w:val="32"/>
      <w:szCs w:val="32"/>
    </w:rPr>
  </w:style>
  <w:style w:type="paragraph" w:styleId="Subtitle">
    <w:name w:val="Subtitle"/>
    <w:basedOn w:val="Normal"/>
    <w:qFormat/>
    <w:rsid w:val="00EE7873"/>
    <w:pPr>
      <w:spacing w:after="60"/>
      <w:jc w:val="center"/>
      <w:outlineLvl w:val="1"/>
    </w:pPr>
    <w:rPr>
      <w:rFonts w:ascii="Arial" w:hAnsi="Arial" w:cs="Arial"/>
      <w:sz w:val="24"/>
      <w:szCs w:val="24"/>
    </w:rPr>
  </w:style>
  <w:style w:type="paragraph" w:customStyle="1" w:styleId="ReferenceLine">
    <w:name w:val="Reference Line"/>
    <w:basedOn w:val="BodyText"/>
    <w:rsid w:val="00EE7873"/>
    <w:rPr>
      <w:sz w:val="28"/>
    </w:rPr>
  </w:style>
  <w:style w:type="paragraph" w:styleId="NormalIndent">
    <w:name w:val="Normal Indent"/>
    <w:basedOn w:val="Normal"/>
    <w:rsid w:val="00EE7873"/>
    <w:pPr>
      <w:ind w:left="720"/>
    </w:pPr>
  </w:style>
  <w:style w:type="paragraph" w:customStyle="1" w:styleId="Answer">
    <w:name w:val="_Answer"/>
    <w:basedOn w:val="Normal"/>
    <w:rsid w:val="00EE7873"/>
    <w:pPr>
      <w:widowControl w:val="0"/>
      <w:tabs>
        <w:tab w:val="left" w:pos="1500"/>
      </w:tabs>
      <w:autoSpaceDE w:val="0"/>
      <w:autoSpaceDN w:val="0"/>
      <w:adjustRightInd w:val="0"/>
      <w:ind w:left="1440"/>
    </w:pPr>
  </w:style>
  <w:style w:type="paragraph" w:customStyle="1" w:styleId="Question">
    <w:name w:val="_Question"/>
    <w:basedOn w:val="Normal"/>
    <w:rsid w:val="00EE7873"/>
    <w:pPr>
      <w:widowControl w:val="0"/>
      <w:tabs>
        <w:tab w:val="left" w:pos="1500"/>
      </w:tabs>
      <w:autoSpaceDE w:val="0"/>
      <w:autoSpaceDN w:val="0"/>
      <w:adjustRightInd w:val="0"/>
      <w:spacing w:after="120"/>
    </w:pPr>
  </w:style>
  <w:style w:type="paragraph" w:customStyle="1" w:styleId="Answer2">
    <w:name w:val="_Answer2"/>
    <w:basedOn w:val="Answer"/>
    <w:rsid w:val="00EE7873"/>
    <w:pPr>
      <w:tabs>
        <w:tab w:val="left" w:pos="4320"/>
      </w:tabs>
    </w:pPr>
  </w:style>
  <w:style w:type="character" w:styleId="Strong">
    <w:name w:val="Strong"/>
    <w:basedOn w:val="DefaultParagraphFont"/>
    <w:qFormat/>
    <w:rsid w:val="00325CCF"/>
    <w:rPr>
      <w:b/>
      <w:bCs/>
    </w:rPr>
  </w:style>
  <w:style w:type="paragraph" w:styleId="NormalWeb">
    <w:name w:val="Normal (Web)"/>
    <w:basedOn w:val="Normal"/>
    <w:rsid w:val="00325CCF"/>
    <w:pPr>
      <w:spacing w:before="100" w:beforeAutospacing="1" w:after="100" w:afterAutospacing="1"/>
    </w:pPr>
    <w:rPr>
      <w:rFonts w:ascii="Arial" w:hAnsi="Arial" w:cs="Arial"/>
    </w:rPr>
  </w:style>
  <w:style w:type="paragraph" w:styleId="PlainText">
    <w:name w:val="Plain Text"/>
    <w:basedOn w:val="Normal"/>
    <w:rsid w:val="00325CCF"/>
    <w:rPr>
      <w:rFonts w:ascii="Courier New" w:hAnsi="Courier New" w:cs="Courier New"/>
    </w:rPr>
  </w:style>
  <w:style w:type="paragraph" w:customStyle="1" w:styleId="a">
    <w:name w:val="_"/>
    <w:basedOn w:val="Normal"/>
    <w:rsid w:val="003E4AF0"/>
    <w:pPr>
      <w:widowControl w:val="0"/>
      <w:ind w:left="1440" w:hanging="720"/>
    </w:pPr>
    <w:rPr>
      <w:snapToGrid w:val="0"/>
      <w:sz w:val="24"/>
    </w:rPr>
  </w:style>
  <w:style w:type="paragraph" w:styleId="BalloonText">
    <w:name w:val="Balloon Text"/>
    <w:basedOn w:val="Normal"/>
    <w:semiHidden/>
    <w:rsid w:val="00787CFD"/>
    <w:rPr>
      <w:rFonts w:ascii="Tahoma" w:hAnsi="Tahoma" w:cs="Tahoma"/>
      <w:sz w:val="16"/>
      <w:szCs w:val="16"/>
    </w:rPr>
  </w:style>
  <w:style w:type="paragraph" w:customStyle="1" w:styleId="P1-StandPara">
    <w:name w:val="P1-Stand Para"/>
    <w:rsid w:val="004E1012"/>
    <w:pPr>
      <w:spacing w:line="480" w:lineRule="auto"/>
      <w:ind w:firstLine="720"/>
    </w:pPr>
    <w:rPr>
      <w:sz w:val="22"/>
    </w:rPr>
  </w:style>
  <w:style w:type="paragraph" w:customStyle="1" w:styleId="SL-FlLftSgl">
    <w:name w:val="SL-Fl Lft Sgl"/>
    <w:rsid w:val="00F912A7"/>
    <w:pPr>
      <w:spacing w:line="240" w:lineRule="atLeast"/>
      <w:jc w:val="both"/>
    </w:pPr>
    <w:rPr>
      <w:sz w:val="22"/>
    </w:rPr>
  </w:style>
  <w:style w:type="paragraph" w:customStyle="1" w:styleId="TT-TableTitle">
    <w:name w:val="TT-Table Title"/>
    <w:rsid w:val="00F912A7"/>
    <w:pPr>
      <w:tabs>
        <w:tab w:val="left" w:pos="1152"/>
      </w:tabs>
      <w:spacing w:line="240" w:lineRule="atLeast"/>
      <w:ind w:left="1152" w:hanging="1152"/>
    </w:pPr>
    <w:rPr>
      <w:sz w:val="22"/>
    </w:rPr>
  </w:style>
  <w:style w:type="character" w:styleId="CommentReference">
    <w:name w:val="annotation reference"/>
    <w:basedOn w:val="DefaultParagraphFont"/>
    <w:uiPriority w:val="99"/>
    <w:semiHidden/>
    <w:unhideWhenUsed/>
    <w:rsid w:val="00C617D9"/>
    <w:rPr>
      <w:sz w:val="16"/>
      <w:szCs w:val="16"/>
    </w:rPr>
  </w:style>
  <w:style w:type="paragraph" w:styleId="CommentText">
    <w:name w:val="annotation text"/>
    <w:basedOn w:val="Normal"/>
    <w:link w:val="CommentTextChar"/>
    <w:uiPriority w:val="99"/>
    <w:semiHidden/>
    <w:unhideWhenUsed/>
    <w:rsid w:val="00C617D9"/>
    <w:rPr>
      <w:sz w:val="24"/>
      <w:szCs w:val="24"/>
    </w:rPr>
  </w:style>
  <w:style w:type="character" w:customStyle="1" w:styleId="CommentTextChar">
    <w:name w:val="Comment Text Char"/>
    <w:basedOn w:val="DefaultParagraphFont"/>
    <w:link w:val="CommentText"/>
    <w:uiPriority w:val="99"/>
    <w:semiHidden/>
    <w:rsid w:val="00C617D9"/>
    <w:rPr>
      <w:sz w:val="24"/>
      <w:szCs w:val="24"/>
    </w:rPr>
  </w:style>
  <w:style w:type="paragraph" w:styleId="FootnoteText">
    <w:name w:val="footnote text"/>
    <w:basedOn w:val="Normal"/>
    <w:link w:val="FootnoteTextChar"/>
    <w:uiPriority w:val="99"/>
    <w:semiHidden/>
    <w:unhideWhenUsed/>
    <w:rsid w:val="007E5F35"/>
  </w:style>
  <w:style w:type="character" w:customStyle="1" w:styleId="FootnoteTextChar">
    <w:name w:val="Footnote Text Char"/>
    <w:basedOn w:val="DefaultParagraphFont"/>
    <w:link w:val="FootnoteText"/>
    <w:uiPriority w:val="99"/>
    <w:semiHidden/>
    <w:rsid w:val="007E5F35"/>
  </w:style>
  <w:style w:type="character" w:styleId="FootnoteReference">
    <w:name w:val="footnote reference"/>
    <w:basedOn w:val="DefaultParagraphFont"/>
    <w:uiPriority w:val="99"/>
    <w:semiHidden/>
    <w:unhideWhenUsed/>
    <w:rsid w:val="007E5F35"/>
    <w:rPr>
      <w:vertAlign w:val="superscript"/>
    </w:rPr>
  </w:style>
  <w:style w:type="paragraph" w:styleId="CommentSubject">
    <w:name w:val="annotation subject"/>
    <w:basedOn w:val="CommentText"/>
    <w:next w:val="CommentText"/>
    <w:link w:val="CommentSubjectChar"/>
    <w:uiPriority w:val="99"/>
    <w:semiHidden/>
    <w:unhideWhenUsed/>
    <w:rsid w:val="00AE2241"/>
    <w:rPr>
      <w:b/>
      <w:bCs/>
      <w:sz w:val="20"/>
      <w:szCs w:val="20"/>
    </w:rPr>
  </w:style>
  <w:style w:type="character" w:customStyle="1" w:styleId="CommentSubjectChar">
    <w:name w:val="Comment Subject Char"/>
    <w:basedOn w:val="CommentTextChar"/>
    <w:link w:val="CommentSubject"/>
    <w:uiPriority w:val="99"/>
    <w:semiHidden/>
    <w:rsid w:val="00AE2241"/>
    <w:rPr>
      <w:b/>
      <w:bCs/>
    </w:rPr>
  </w:style>
  <w:style w:type="paragraph" w:styleId="Revision">
    <w:name w:val="Revision"/>
    <w:hidden/>
    <w:uiPriority w:val="99"/>
    <w:semiHidden/>
    <w:rsid w:val="003A3DF7"/>
  </w:style>
</w:styles>
</file>

<file path=word/webSettings.xml><?xml version="1.0" encoding="utf-8"?>
<w:webSettings xmlns:r="http://schemas.openxmlformats.org/officeDocument/2006/relationships" xmlns:w="http://schemas.openxmlformats.org/wordprocessingml/2006/main">
  <w:divs>
    <w:div w:id="702511275">
      <w:bodyDiv w:val="1"/>
      <w:marLeft w:val="0"/>
      <w:marRight w:val="0"/>
      <w:marTop w:val="0"/>
      <w:marBottom w:val="0"/>
      <w:divBdr>
        <w:top w:val="none" w:sz="0" w:space="0" w:color="auto"/>
        <w:left w:val="none" w:sz="0" w:space="0" w:color="auto"/>
        <w:bottom w:val="none" w:sz="0" w:space="0" w:color="auto"/>
        <w:right w:val="none" w:sz="0" w:space="0" w:color="auto"/>
      </w:divBdr>
    </w:div>
    <w:div w:id="78172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C013A-0C64-44BF-971A-1C2D88BB8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33</Pages>
  <Words>8346</Words>
  <Characters>48176</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ATTACHMENT 1</vt:lpstr>
    </vt:vector>
  </TitlesOfParts>
  <Company>Westat</Company>
  <LinksUpToDate>false</LinksUpToDate>
  <CharactersWithSpaces>56410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dc:title>
  <dc:subject/>
  <dc:creator>pctech_temp</dc:creator>
  <cp:keywords/>
  <dc:description/>
  <cp:lastModifiedBy> Vivian Horovitch-Kelley</cp:lastModifiedBy>
  <cp:revision>14</cp:revision>
  <cp:lastPrinted>2010-04-08T20:54:00Z</cp:lastPrinted>
  <dcterms:created xsi:type="dcterms:W3CDTF">2010-04-09T17:19:00Z</dcterms:created>
  <dcterms:modified xsi:type="dcterms:W3CDTF">2010-04-29T20:52:00Z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