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579" w:rsidRPr="005D40A2" w:rsidRDefault="00687579" w:rsidP="00A66229">
      <w:pPr>
        <w:ind w:left="-360"/>
        <w:jc w:val="center"/>
        <w:rPr>
          <w:b/>
          <w:sz w:val="24"/>
          <w:szCs w:val="24"/>
        </w:rPr>
      </w:pPr>
      <w:r w:rsidRPr="005D40A2">
        <w:rPr>
          <w:b/>
          <w:sz w:val="24"/>
          <w:szCs w:val="24"/>
        </w:rPr>
        <w:t>SUPPORTING STATEMENT FOR INFORMATION COLLECTION</w:t>
      </w:r>
    </w:p>
    <w:p w:rsidR="005F5033" w:rsidRPr="005D40A2" w:rsidRDefault="005F5033" w:rsidP="00A66229">
      <w:pPr>
        <w:ind w:left="-360"/>
        <w:jc w:val="center"/>
        <w:rPr>
          <w:b/>
          <w:sz w:val="24"/>
          <w:szCs w:val="24"/>
        </w:rPr>
      </w:pPr>
    </w:p>
    <w:p w:rsidR="00687579" w:rsidRPr="005D40A2" w:rsidRDefault="005F5033" w:rsidP="00A66229">
      <w:pPr>
        <w:ind w:left="-360"/>
        <w:jc w:val="center"/>
        <w:rPr>
          <w:b/>
          <w:sz w:val="24"/>
          <w:szCs w:val="24"/>
        </w:rPr>
      </w:pPr>
      <w:r w:rsidRPr="005D40A2">
        <w:rPr>
          <w:b/>
          <w:sz w:val="24"/>
          <w:szCs w:val="24"/>
        </w:rPr>
        <w:t>PROCEDURES AND EVIDENCE RULES FOR AIR CARRIERS AUTHORITY APPLICATIONS (</w:t>
      </w:r>
      <w:r w:rsidR="00687579" w:rsidRPr="005D40A2">
        <w:rPr>
          <w:b/>
          <w:sz w:val="24"/>
          <w:szCs w:val="24"/>
        </w:rPr>
        <w:t>14 CFR Parts 201, 204, 291</w:t>
      </w:r>
      <w:r w:rsidRPr="005D40A2">
        <w:rPr>
          <w:b/>
          <w:sz w:val="24"/>
          <w:szCs w:val="24"/>
        </w:rPr>
        <w:t>)</w:t>
      </w:r>
    </w:p>
    <w:p w:rsidR="005F5033" w:rsidRPr="005D40A2" w:rsidRDefault="005F5033" w:rsidP="00A66229">
      <w:pPr>
        <w:ind w:left="-360"/>
        <w:jc w:val="center"/>
        <w:rPr>
          <w:b/>
          <w:sz w:val="24"/>
          <w:szCs w:val="24"/>
        </w:rPr>
      </w:pPr>
    </w:p>
    <w:p w:rsidR="005F5033" w:rsidRDefault="005F5033" w:rsidP="00A66229">
      <w:pPr>
        <w:ind w:left="-360"/>
        <w:jc w:val="center"/>
        <w:rPr>
          <w:b/>
          <w:sz w:val="24"/>
          <w:szCs w:val="24"/>
        </w:rPr>
      </w:pPr>
      <w:r w:rsidRPr="005D40A2">
        <w:rPr>
          <w:b/>
          <w:sz w:val="24"/>
          <w:szCs w:val="24"/>
        </w:rPr>
        <w:t>OMB Control Number:  2106-0023</w:t>
      </w:r>
    </w:p>
    <w:p w:rsidR="007437B3" w:rsidRDefault="007437B3" w:rsidP="00A66229">
      <w:pPr>
        <w:ind w:left="-360"/>
        <w:jc w:val="center"/>
        <w:rPr>
          <w:b/>
          <w:sz w:val="24"/>
          <w:szCs w:val="24"/>
        </w:rPr>
      </w:pPr>
    </w:p>
    <w:p w:rsidR="007437B3" w:rsidRPr="007437B3" w:rsidRDefault="007437B3" w:rsidP="007437B3">
      <w:pPr>
        <w:ind w:left="-360"/>
        <w:rPr>
          <w:sz w:val="24"/>
          <w:szCs w:val="24"/>
        </w:rPr>
      </w:pPr>
      <w:r w:rsidRPr="007437B3">
        <w:rPr>
          <w:sz w:val="24"/>
          <w:szCs w:val="24"/>
        </w:rPr>
        <w:t xml:space="preserve">This supporting statement is associated with a request for a reinstatement (with change) of an existing information collection.  </w:t>
      </w:r>
      <w:r w:rsidRPr="007437B3">
        <w:rPr>
          <w:sz w:val="24"/>
          <w:szCs w:val="24"/>
        </w:rPr>
        <w:t xml:space="preserve">On September 30, 2007, the Department of Transportation (DOT) migrated from DOT’s Docket Management System (DMS) to the Federal Docket Management System (FDMS) on the </w:t>
      </w:r>
      <w:hyperlink r:id="rId8" w:history="1">
        <w:r w:rsidRPr="007437B3">
          <w:rPr>
            <w:rStyle w:val="Hyperlink"/>
            <w:sz w:val="24"/>
            <w:szCs w:val="24"/>
          </w:rPr>
          <w:t>www.regulations.gov</w:t>
        </w:r>
      </w:hyperlink>
      <w:r w:rsidRPr="007437B3">
        <w:rPr>
          <w:sz w:val="24"/>
          <w:szCs w:val="24"/>
        </w:rPr>
        <w:t xml:space="preserve"> Internet website.  In May 2010, the Department began accepting electronic payment of application fees through the Department of Treasury Internet website at </w:t>
      </w:r>
      <w:hyperlink r:id="rId9" w:history="1">
        <w:r w:rsidRPr="007437B3">
          <w:rPr>
            <w:rStyle w:val="Hyperlink"/>
            <w:sz w:val="24"/>
            <w:szCs w:val="24"/>
          </w:rPr>
          <w:t>www.pay.gov</w:t>
        </w:r>
      </w:hyperlink>
      <w:r w:rsidRPr="007437B3">
        <w:rPr>
          <w:sz w:val="24"/>
          <w:szCs w:val="24"/>
        </w:rPr>
        <w:t xml:space="preserve">.  </w:t>
      </w:r>
    </w:p>
    <w:p w:rsidR="007437B3" w:rsidRPr="007437B3" w:rsidRDefault="007437B3" w:rsidP="007437B3">
      <w:pPr>
        <w:ind w:left="-360"/>
        <w:rPr>
          <w:sz w:val="24"/>
          <w:szCs w:val="24"/>
        </w:rPr>
      </w:pPr>
    </w:p>
    <w:p w:rsidR="007437B3" w:rsidRPr="007437B3" w:rsidRDefault="007437B3" w:rsidP="007437B3">
      <w:pPr>
        <w:autoSpaceDE w:val="0"/>
        <w:autoSpaceDN w:val="0"/>
        <w:adjustRightInd w:val="0"/>
        <w:ind w:left="-360"/>
        <w:jc w:val="both"/>
        <w:rPr>
          <w:sz w:val="24"/>
          <w:szCs w:val="24"/>
        </w:rPr>
      </w:pPr>
      <w:r w:rsidRPr="007437B3">
        <w:rPr>
          <w:sz w:val="24"/>
          <w:szCs w:val="24"/>
        </w:rPr>
        <w:t xml:space="preserve">There were adjustments in burden estimates since the 2007 ICR submission.  </w:t>
      </w:r>
      <w:r w:rsidRPr="007437B3">
        <w:rPr>
          <w:sz w:val="24"/>
          <w:szCs w:val="24"/>
        </w:rPr>
        <w:t>The Department typically bases its burden estimates on the average level of activity experienced during the prior two fiscal years, in this case FY 2008 and FY 2009.  The 2007 ICR submission was based on the average level experienced in FY 2004 and FY 2005.  There was a decreased in the average number of respondent and responses for FY 2008 and FY 2009.    The annual burden per respondent decreased from 65 in the 2007 ICR submission to 55 in the 2010 ICR submission.  This reduction is attributed to the reduced number of respondents.  The annual burden cost to respondents changed slightly due to a decrease in the number of respondents and an increase in the salary cost of the persons preparing the name registration applications.  The annual cost to the government changed because of a decrease in the number of respondents and an increase in the salary cost of the government personnel processing the name registration applications.</w:t>
      </w:r>
    </w:p>
    <w:p w:rsidR="00687579" w:rsidRPr="005D40A2" w:rsidRDefault="00687579" w:rsidP="00A66229">
      <w:pPr>
        <w:ind w:left="-360"/>
        <w:jc w:val="center"/>
        <w:rPr>
          <w:b/>
          <w:sz w:val="24"/>
          <w:szCs w:val="24"/>
        </w:rPr>
      </w:pPr>
    </w:p>
    <w:p w:rsidR="00687579" w:rsidRPr="005D40A2" w:rsidRDefault="00687579" w:rsidP="00A66229">
      <w:pPr>
        <w:numPr>
          <w:ilvl w:val="0"/>
          <w:numId w:val="1"/>
        </w:numPr>
        <w:ind w:left="-360" w:firstLine="0"/>
        <w:jc w:val="both"/>
        <w:rPr>
          <w:sz w:val="24"/>
          <w:szCs w:val="24"/>
          <w:u w:val="single"/>
        </w:rPr>
      </w:pPr>
      <w:r w:rsidRPr="005D40A2">
        <w:rPr>
          <w:sz w:val="24"/>
          <w:szCs w:val="24"/>
          <w:u w:val="single"/>
        </w:rPr>
        <w:t>Justification</w:t>
      </w:r>
    </w:p>
    <w:p w:rsidR="00687579" w:rsidRPr="005D40A2" w:rsidRDefault="00687579" w:rsidP="00A66229">
      <w:pPr>
        <w:ind w:left="-360"/>
        <w:jc w:val="both"/>
        <w:rPr>
          <w:sz w:val="24"/>
          <w:szCs w:val="24"/>
          <w:u w:val="single"/>
        </w:rPr>
      </w:pPr>
    </w:p>
    <w:p w:rsidR="00687579" w:rsidRPr="005D40A2" w:rsidRDefault="00687579" w:rsidP="00A66229">
      <w:pPr>
        <w:numPr>
          <w:ilvl w:val="0"/>
          <w:numId w:val="3"/>
        </w:numPr>
        <w:tabs>
          <w:tab w:val="clear" w:pos="360"/>
          <w:tab w:val="num" w:pos="0"/>
        </w:tabs>
        <w:ind w:left="-360" w:firstLine="0"/>
        <w:jc w:val="both"/>
        <w:rPr>
          <w:b/>
          <w:sz w:val="24"/>
          <w:szCs w:val="24"/>
        </w:rPr>
      </w:pPr>
      <w:r w:rsidRPr="005D40A2">
        <w:rPr>
          <w:b/>
          <w:sz w:val="24"/>
          <w:szCs w:val="24"/>
        </w:rPr>
        <w:t xml:space="preserve">Explain the circumstances that make the collection of information necessary.  Include identification of any legal or administrative requirements that necessitate the collection.  </w:t>
      </w:r>
    </w:p>
    <w:p w:rsidR="00687579" w:rsidRPr="005D40A2" w:rsidRDefault="00687579" w:rsidP="00A66229">
      <w:pPr>
        <w:ind w:left="-360"/>
        <w:jc w:val="both"/>
        <w:rPr>
          <w:sz w:val="24"/>
          <w:szCs w:val="24"/>
        </w:rPr>
      </w:pPr>
    </w:p>
    <w:p w:rsidR="00457084" w:rsidRPr="005D40A2" w:rsidRDefault="00457084" w:rsidP="00A66229">
      <w:pPr>
        <w:ind w:left="-360"/>
        <w:jc w:val="both"/>
        <w:rPr>
          <w:sz w:val="24"/>
          <w:szCs w:val="24"/>
        </w:rPr>
      </w:pPr>
      <w:r w:rsidRPr="005D40A2">
        <w:rPr>
          <w:sz w:val="24"/>
          <w:szCs w:val="24"/>
        </w:rPr>
        <w:t xml:space="preserve">DOT STRATEGIC GOAL:  The Department of Transportation (DOT) is responsible for ensuring </w:t>
      </w:r>
      <w:r w:rsidR="00F50437" w:rsidRPr="005D40A2">
        <w:rPr>
          <w:sz w:val="24"/>
          <w:szCs w:val="24"/>
        </w:rPr>
        <w:t>that</w:t>
      </w:r>
      <w:r w:rsidRPr="005D40A2">
        <w:rPr>
          <w:sz w:val="24"/>
          <w:szCs w:val="24"/>
        </w:rPr>
        <w:t xml:space="preserve"> air carriers requesting economic authority</w:t>
      </w:r>
      <w:r w:rsidR="00F50437" w:rsidRPr="005D40A2">
        <w:rPr>
          <w:sz w:val="24"/>
          <w:szCs w:val="24"/>
        </w:rPr>
        <w:t xml:space="preserve"> are fit, willing, and able to provide air transportation as a U.S. air carrier</w:t>
      </w:r>
      <w:r w:rsidRPr="005D40A2">
        <w:rPr>
          <w:sz w:val="24"/>
          <w:szCs w:val="24"/>
        </w:rPr>
        <w:t xml:space="preserve">.  Collection of this data provides </w:t>
      </w:r>
      <w:r w:rsidR="00F50437" w:rsidRPr="005D40A2">
        <w:rPr>
          <w:sz w:val="24"/>
          <w:szCs w:val="24"/>
        </w:rPr>
        <w:t>DOT</w:t>
      </w:r>
      <w:r w:rsidRPr="005D40A2">
        <w:rPr>
          <w:sz w:val="24"/>
          <w:szCs w:val="24"/>
        </w:rPr>
        <w:t xml:space="preserve"> with a sufficient basis upon which to determine whether an applicant or operating U.S. air carrier is a U.S. citizen and has or continues to have the managerial competence necessary, the financial wherewithal, and the compliance disposition to conduct its proposed, current, or expanded operations.</w:t>
      </w:r>
    </w:p>
    <w:p w:rsidR="00457084" w:rsidRPr="005D40A2" w:rsidRDefault="00457084" w:rsidP="00A66229">
      <w:pPr>
        <w:ind w:left="-360"/>
        <w:jc w:val="both"/>
        <w:rPr>
          <w:sz w:val="24"/>
          <w:szCs w:val="24"/>
        </w:rPr>
      </w:pPr>
    </w:p>
    <w:p w:rsidR="00687579" w:rsidRPr="005D40A2" w:rsidRDefault="00457084" w:rsidP="00A66229">
      <w:pPr>
        <w:ind w:left="-360"/>
        <w:jc w:val="both"/>
        <w:rPr>
          <w:sz w:val="24"/>
          <w:szCs w:val="24"/>
        </w:rPr>
      </w:pPr>
      <w:r w:rsidRPr="005D40A2">
        <w:rPr>
          <w:sz w:val="24"/>
          <w:szCs w:val="24"/>
        </w:rPr>
        <w:t xml:space="preserve">Statutory requirements for this information collection are identified in </w:t>
      </w:r>
      <w:r w:rsidR="00687579" w:rsidRPr="005D40A2">
        <w:rPr>
          <w:sz w:val="24"/>
          <w:szCs w:val="24"/>
        </w:rPr>
        <w:t xml:space="preserve">49 U.S.C. sections 41102, 41103, and 41738 </w:t>
      </w:r>
      <w:r w:rsidR="008922D9" w:rsidRPr="005D40A2">
        <w:rPr>
          <w:sz w:val="24"/>
          <w:szCs w:val="24"/>
        </w:rPr>
        <w:t>(copies enclosed)</w:t>
      </w:r>
      <w:r w:rsidRPr="005D40A2">
        <w:rPr>
          <w:sz w:val="24"/>
          <w:szCs w:val="24"/>
        </w:rPr>
        <w:t>. The relevant section</w:t>
      </w:r>
      <w:r w:rsidR="00F50437" w:rsidRPr="005D40A2">
        <w:rPr>
          <w:sz w:val="24"/>
          <w:szCs w:val="24"/>
        </w:rPr>
        <w:t>s</w:t>
      </w:r>
      <w:r w:rsidRPr="005D40A2">
        <w:rPr>
          <w:sz w:val="24"/>
          <w:szCs w:val="24"/>
        </w:rPr>
        <w:t xml:space="preserve"> of 49 U.S.C.</w:t>
      </w:r>
      <w:r w:rsidR="008922D9" w:rsidRPr="005D40A2">
        <w:rPr>
          <w:sz w:val="24"/>
          <w:szCs w:val="24"/>
        </w:rPr>
        <w:t xml:space="preserve"> </w:t>
      </w:r>
      <w:r w:rsidR="00687579" w:rsidRPr="005D40A2">
        <w:rPr>
          <w:sz w:val="24"/>
          <w:szCs w:val="24"/>
        </w:rPr>
        <w:t xml:space="preserve">require </w:t>
      </w:r>
      <w:r w:rsidRPr="005D40A2">
        <w:rPr>
          <w:sz w:val="24"/>
          <w:szCs w:val="24"/>
        </w:rPr>
        <w:t>DOT</w:t>
      </w:r>
      <w:r w:rsidR="00687579" w:rsidRPr="005D40A2">
        <w:rPr>
          <w:sz w:val="24"/>
          <w:szCs w:val="24"/>
        </w:rPr>
        <w:t xml:space="preserve"> to determine the initial fitness of all applicants for authority to provide certificated passenger and cargo air service</w:t>
      </w:r>
      <w:r w:rsidR="005F5033" w:rsidRPr="005D40A2">
        <w:rPr>
          <w:sz w:val="24"/>
          <w:szCs w:val="24"/>
        </w:rPr>
        <w:t>,</w:t>
      </w:r>
      <w:r w:rsidR="00687579" w:rsidRPr="005D40A2">
        <w:rPr>
          <w:sz w:val="24"/>
          <w:szCs w:val="24"/>
        </w:rPr>
        <w:t xml:space="preserve"> and commuter air service.  49 U.S.C. 4</w:t>
      </w:r>
      <w:r w:rsidR="00AF4382" w:rsidRPr="005D40A2">
        <w:rPr>
          <w:sz w:val="24"/>
          <w:szCs w:val="24"/>
        </w:rPr>
        <w:t>1</w:t>
      </w:r>
      <w:r w:rsidR="00687579" w:rsidRPr="005D40A2">
        <w:rPr>
          <w:sz w:val="24"/>
          <w:szCs w:val="24"/>
        </w:rPr>
        <w:t>110(e) states that the fitness requirement for these air carriers is a continuous</w:t>
      </w:r>
      <w:r w:rsidRPr="005D40A2">
        <w:rPr>
          <w:sz w:val="24"/>
          <w:szCs w:val="24"/>
        </w:rPr>
        <w:t xml:space="preserve"> </w:t>
      </w:r>
      <w:r w:rsidR="00F50437" w:rsidRPr="005D40A2">
        <w:rPr>
          <w:sz w:val="24"/>
          <w:szCs w:val="24"/>
        </w:rPr>
        <w:t xml:space="preserve">one </w:t>
      </w:r>
      <w:r w:rsidRPr="005D40A2">
        <w:rPr>
          <w:sz w:val="24"/>
          <w:szCs w:val="24"/>
        </w:rPr>
        <w:t xml:space="preserve">and provides the </w:t>
      </w:r>
      <w:r w:rsidR="00687579" w:rsidRPr="005D40A2">
        <w:rPr>
          <w:sz w:val="24"/>
          <w:szCs w:val="24"/>
        </w:rPr>
        <w:t xml:space="preserve"> </w:t>
      </w:r>
      <w:r w:rsidRPr="005D40A2">
        <w:rPr>
          <w:sz w:val="24"/>
          <w:szCs w:val="24"/>
        </w:rPr>
        <w:t>DOT with the ability to</w:t>
      </w:r>
      <w:r w:rsidR="00687579" w:rsidRPr="005D40A2">
        <w:rPr>
          <w:sz w:val="24"/>
          <w:szCs w:val="24"/>
        </w:rPr>
        <w:t xml:space="preserve"> modify, suspend, or revoke an air carrier’s authority if it is no longer fit to operate, or if it fails to file the reports needed to monitor its continuing fitness.</w:t>
      </w:r>
    </w:p>
    <w:p w:rsidR="00687579" w:rsidRPr="005D40A2" w:rsidRDefault="00687579" w:rsidP="00A66229">
      <w:pPr>
        <w:ind w:left="-360"/>
        <w:jc w:val="both"/>
        <w:rPr>
          <w:sz w:val="24"/>
          <w:szCs w:val="24"/>
        </w:rPr>
      </w:pPr>
    </w:p>
    <w:p w:rsidR="00687579" w:rsidRPr="005D40A2" w:rsidRDefault="00457084" w:rsidP="00A66229">
      <w:pPr>
        <w:ind w:left="-360"/>
        <w:jc w:val="both"/>
        <w:rPr>
          <w:sz w:val="24"/>
          <w:szCs w:val="24"/>
        </w:rPr>
      </w:pPr>
      <w:r w:rsidRPr="005D40A2">
        <w:rPr>
          <w:sz w:val="24"/>
          <w:szCs w:val="24"/>
        </w:rPr>
        <w:t xml:space="preserve">14 CFR </w:t>
      </w:r>
      <w:r w:rsidR="008922D9" w:rsidRPr="005D40A2">
        <w:rPr>
          <w:sz w:val="24"/>
          <w:szCs w:val="24"/>
        </w:rPr>
        <w:t>Parts 201, 204, and 291</w:t>
      </w:r>
      <w:r w:rsidR="005F5033" w:rsidRPr="005D40A2">
        <w:rPr>
          <w:sz w:val="24"/>
          <w:szCs w:val="24"/>
        </w:rPr>
        <w:t xml:space="preserve"> </w:t>
      </w:r>
      <w:r w:rsidR="008922D9" w:rsidRPr="005D40A2">
        <w:rPr>
          <w:sz w:val="24"/>
          <w:szCs w:val="24"/>
        </w:rPr>
        <w:t xml:space="preserve">(copies enclosed) contain evidentiary rules that set forth specific information that needs to be filed in fitness cases.  Specifically, </w:t>
      </w:r>
      <w:r w:rsidR="00687579" w:rsidRPr="005D40A2">
        <w:rPr>
          <w:sz w:val="24"/>
          <w:szCs w:val="24"/>
        </w:rPr>
        <w:t xml:space="preserve">14 CFR sections 201.1, 204.3, 204.4, 204.5, 204.6, and 291.10 set forth the application procedures and specific information filing </w:t>
      </w:r>
      <w:r w:rsidR="00687579" w:rsidRPr="005D40A2">
        <w:rPr>
          <w:sz w:val="24"/>
          <w:szCs w:val="24"/>
        </w:rPr>
        <w:lastRenderedPageBreak/>
        <w:t xml:space="preserve">requirements for air carriers seeking certificate or commuter authority or the information required to be filed by existing airlines demonstrating their continuing fitness. </w:t>
      </w:r>
      <w:r w:rsidRPr="005D40A2">
        <w:rPr>
          <w:sz w:val="24"/>
          <w:szCs w:val="24"/>
        </w:rPr>
        <w:t>In addition, s</w:t>
      </w:r>
      <w:r w:rsidR="00687579" w:rsidRPr="005D40A2">
        <w:rPr>
          <w:sz w:val="24"/>
          <w:szCs w:val="24"/>
        </w:rPr>
        <w:t xml:space="preserve">ection 204.7 provides for revocation/termination of certificate or commuter authority if an air carrier does not operate for one year under any authority for which it was found fit.  </w:t>
      </w:r>
      <w:r w:rsidRPr="005D40A2">
        <w:rPr>
          <w:sz w:val="24"/>
          <w:szCs w:val="24"/>
        </w:rPr>
        <w:t>Furthermore</w:t>
      </w:r>
      <w:r w:rsidR="00687579" w:rsidRPr="005D40A2">
        <w:rPr>
          <w:sz w:val="24"/>
          <w:szCs w:val="24"/>
        </w:rPr>
        <w:t>, if an air carrier ceases operations, it must re-establish its fitness to operate before resuming operations.</w:t>
      </w:r>
    </w:p>
    <w:p w:rsidR="00050A6D" w:rsidRPr="005D40A2" w:rsidRDefault="00050A6D" w:rsidP="00A66229">
      <w:pPr>
        <w:ind w:left="-360"/>
        <w:jc w:val="both"/>
        <w:rPr>
          <w:sz w:val="24"/>
          <w:szCs w:val="24"/>
        </w:rPr>
      </w:pPr>
    </w:p>
    <w:p w:rsidR="00687579" w:rsidRPr="005D40A2" w:rsidRDefault="00687579" w:rsidP="00A66229">
      <w:pPr>
        <w:numPr>
          <w:ilvl w:val="0"/>
          <w:numId w:val="3"/>
        </w:numPr>
        <w:tabs>
          <w:tab w:val="left" w:pos="0"/>
        </w:tabs>
        <w:ind w:left="-360" w:firstLine="0"/>
        <w:jc w:val="both"/>
        <w:rPr>
          <w:b/>
          <w:sz w:val="24"/>
          <w:szCs w:val="24"/>
        </w:rPr>
      </w:pPr>
      <w:r w:rsidRPr="005D40A2">
        <w:rPr>
          <w:b/>
          <w:sz w:val="24"/>
          <w:szCs w:val="24"/>
        </w:rPr>
        <w:t xml:space="preserve">Indicate how, by whom, and for what purposes the information is to be used.  </w:t>
      </w:r>
    </w:p>
    <w:p w:rsidR="00687579" w:rsidRPr="005D40A2" w:rsidRDefault="00687579" w:rsidP="00A66229">
      <w:pPr>
        <w:ind w:left="-360"/>
        <w:jc w:val="both"/>
        <w:rPr>
          <w:sz w:val="24"/>
          <w:szCs w:val="24"/>
        </w:rPr>
      </w:pPr>
    </w:p>
    <w:p w:rsidR="00457084" w:rsidRPr="005D40A2" w:rsidRDefault="00934318" w:rsidP="00A66229">
      <w:pPr>
        <w:ind w:left="-360"/>
        <w:jc w:val="both"/>
        <w:rPr>
          <w:sz w:val="24"/>
          <w:szCs w:val="24"/>
        </w:rPr>
      </w:pPr>
      <w:r w:rsidRPr="005D40A2">
        <w:rPr>
          <w:sz w:val="24"/>
          <w:szCs w:val="24"/>
        </w:rPr>
        <w:t>14 CFR</w:t>
      </w:r>
      <w:r w:rsidR="00457084" w:rsidRPr="005D40A2">
        <w:rPr>
          <w:sz w:val="24"/>
          <w:szCs w:val="24"/>
        </w:rPr>
        <w:t xml:space="preserve"> Parts 201 and 291,</w:t>
      </w:r>
      <w:r w:rsidR="001218B8" w:rsidRPr="005D40A2">
        <w:rPr>
          <w:sz w:val="24"/>
          <w:szCs w:val="24"/>
        </w:rPr>
        <w:t xml:space="preserve"> </w:t>
      </w:r>
      <w:r w:rsidR="00687579" w:rsidRPr="005D40A2">
        <w:rPr>
          <w:sz w:val="24"/>
          <w:szCs w:val="24"/>
        </w:rPr>
        <w:t xml:space="preserve">Sections 201.1, 201.4, 291.10 contain the formal procedures to be followed by applicants in filing applications for certificate or commuter authority.  </w:t>
      </w:r>
    </w:p>
    <w:p w:rsidR="00457084" w:rsidRPr="005D40A2" w:rsidRDefault="00457084" w:rsidP="00A66229">
      <w:pPr>
        <w:ind w:left="-360"/>
        <w:jc w:val="both"/>
        <w:rPr>
          <w:sz w:val="24"/>
          <w:szCs w:val="24"/>
        </w:rPr>
      </w:pPr>
    </w:p>
    <w:p w:rsidR="00687579" w:rsidRPr="005D40A2" w:rsidRDefault="00934318" w:rsidP="00A66229">
      <w:pPr>
        <w:ind w:left="-360"/>
        <w:jc w:val="both"/>
        <w:rPr>
          <w:sz w:val="24"/>
          <w:szCs w:val="24"/>
        </w:rPr>
      </w:pPr>
      <w:r w:rsidRPr="005D40A2">
        <w:rPr>
          <w:sz w:val="24"/>
          <w:szCs w:val="24"/>
        </w:rPr>
        <w:t>14 CFR</w:t>
      </w:r>
      <w:r w:rsidR="00457084" w:rsidRPr="005D40A2">
        <w:rPr>
          <w:sz w:val="24"/>
          <w:szCs w:val="24"/>
        </w:rPr>
        <w:t xml:space="preserve"> Part 204, sections</w:t>
      </w:r>
      <w:r w:rsidR="00687579" w:rsidRPr="005D40A2">
        <w:rPr>
          <w:sz w:val="24"/>
          <w:szCs w:val="24"/>
        </w:rPr>
        <w:t xml:space="preserve"> 204.3, 204.4, 204.5, and 204.6 </w:t>
      </w:r>
      <w:r w:rsidR="00457084" w:rsidRPr="005D40A2">
        <w:rPr>
          <w:sz w:val="24"/>
          <w:szCs w:val="24"/>
        </w:rPr>
        <w:t xml:space="preserve">identify the information that </w:t>
      </w:r>
      <w:r w:rsidR="00687579" w:rsidRPr="005D40A2">
        <w:rPr>
          <w:sz w:val="24"/>
          <w:szCs w:val="24"/>
        </w:rPr>
        <w:t xml:space="preserve">is required to be submitted by applicants in support of their fitness to hold Department authority to provide air transportation services to the public.  Fitness information includes data on the company’s owners, officers, management, and other key personnel, including their citizenship, background and qualifications for their positions; the applicant’s operating plan and source of funds to provide its proposed services; and the applicant’s safety and compliance history.  </w:t>
      </w:r>
    </w:p>
    <w:p w:rsidR="00687579" w:rsidRPr="005D40A2" w:rsidRDefault="00687579"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 xml:space="preserve">The Department </w:t>
      </w:r>
      <w:r w:rsidR="00236833" w:rsidRPr="005D40A2">
        <w:rPr>
          <w:sz w:val="24"/>
          <w:szCs w:val="24"/>
        </w:rPr>
        <w:t xml:space="preserve">uses the information collected to </w:t>
      </w:r>
      <w:r w:rsidRPr="005D40A2">
        <w:rPr>
          <w:sz w:val="24"/>
          <w:szCs w:val="24"/>
        </w:rPr>
        <w:t xml:space="preserve">perform a unique and important function in its review of the fitness of air carriers.  The existence of minimum standards for fitness is a primary deterrent for unsophisticated and potentially unfit companies that might otherwise commence operations to the detriment </w:t>
      </w:r>
      <w:r w:rsidR="007511D3" w:rsidRPr="005D40A2">
        <w:rPr>
          <w:sz w:val="24"/>
          <w:szCs w:val="24"/>
        </w:rPr>
        <w:t xml:space="preserve">of </w:t>
      </w:r>
      <w:r w:rsidRPr="005D40A2">
        <w:rPr>
          <w:sz w:val="24"/>
          <w:szCs w:val="24"/>
        </w:rPr>
        <w:t>the traveling public.  As a result of the Department’s efforts in establishing and monitoring the fitness of air carriers, a number of applicants for initial certificate or commuter authority have been found unfit and have withdrawn their applications in anticipation of an unfavorable finding, and previously certificated air carriers have made changes designed to strengthen their ability to provide air carrier services without posing an undue risk to the traveling and shipping public.  If the collection of information was proscribed, it could create serious consumer problems by, for instance, permitting financially marginal air carriers or those with questionable compliance attitudes or inadequate managerial capabilities to institute and/or continue airline services.</w:t>
      </w:r>
    </w:p>
    <w:p w:rsidR="00687579" w:rsidRPr="005D40A2" w:rsidRDefault="00687579" w:rsidP="00A66229">
      <w:pPr>
        <w:ind w:left="-360"/>
        <w:jc w:val="both"/>
        <w:rPr>
          <w:sz w:val="24"/>
          <w:szCs w:val="24"/>
        </w:rPr>
      </w:pPr>
    </w:p>
    <w:p w:rsidR="00687579" w:rsidRPr="005D40A2" w:rsidRDefault="00236833" w:rsidP="00A66229">
      <w:pPr>
        <w:ind w:left="-360"/>
        <w:jc w:val="both"/>
        <w:rPr>
          <w:sz w:val="24"/>
          <w:szCs w:val="24"/>
        </w:rPr>
      </w:pPr>
      <w:r w:rsidRPr="005D40A2">
        <w:rPr>
          <w:sz w:val="24"/>
          <w:szCs w:val="24"/>
        </w:rPr>
        <w:t>In addition, 14 CFR Part 204, section 204.7 requires</w:t>
      </w:r>
      <w:r w:rsidR="00687579" w:rsidRPr="005D40A2">
        <w:rPr>
          <w:sz w:val="24"/>
          <w:szCs w:val="24"/>
        </w:rPr>
        <w:t xml:space="preserve"> air carriers that cease operations often do so because of extreme financial difficulties or safety problems establish that they </w:t>
      </w:r>
      <w:r w:rsidRPr="005D40A2">
        <w:rPr>
          <w:sz w:val="24"/>
          <w:szCs w:val="24"/>
        </w:rPr>
        <w:t>are</w:t>
      </w:r>
      <w:r w:rsidR="00687579" w:rsidRPr="005D40A2">
        <w:rPr>
          <w:sz w:val="24"/>
          <w:szCs w:val="24"/>
        </w:rPr>
        <w:t xml:space="preserve"> fit before recommencing operations</w:t>
      </w:r>
      <w:r w:rsidRPr="005D40A2">
        <w:rPr>
          <w:sz w:val="24"/>
          <w:szCs w:val="24"/>
        </w:rPr>
        <w:t xml:space="preserve">.  </w:t>
      </w:r>
      <w:r w:rsidR="001B69AA" w:rsidRPr="005D40A2">
        <w:rPr>
          <w:sz w:val="24"/>
          <w:szCs w:val="24"/>
        </w:rPr>
        <w:t xml:space="preserve">The requirements of section 204.7 that such air carriers establish that they continue to be fit before recommencing operations </w:t>
      </w:r>
      <w:r w:rsidR="00687579" w:rsidRPr="005D40A2">
        <w:rPr>
          <w:sz w:val="24"/>
          <w:szCs w:val="24"/>
        </w:rPr>
        <w:t>enable</w:t>
      </w:r>
      <w:r w:rsidRPr="005D40A2">
        <w:rPr>
          <w:sz w:val="24"/>
          <w:szCs w:val="24"/>
        </w:rPr>
        <w:t>s</w:t>
      </w:r>
      <w:r w:rsidR="00687579" w:rsidRPr="005D40A2">
        <w:rPr>
          <w:sz w:val="24"/>
          <w:szCs w:val="24"/>
        </w:rPr>
        <w:t xml:space="preserve"> the Department to ensure that such air carriers will not provide unwarranted risk to the public.  </w:t>
      </w:r>
    </w:p>
    <w:p w:rsidR="00687579" w:rsidRPr="005D40A2" w:rsidRDefault="00687579" w:rsidP="00A66229">
      <w:pPr>
        <w:ind w:left="-360"/>
        <w:jc w:val="both"/>
        <w:rPr>
          <w:sz w:val="24"/>
          <w:szCs w:val="24"/>
        </w:rPr>
      </w:pPr>
    </w:p>
    <w:p w:rsidR="00687579" w:rsidRPr="005D40A2" w:rsidRDefault="00D673B6" w:rsidP="00A66229">
      <w:pPr>
        <w:numPr>
          <w:ilvl w:val="0"/>
          <w:numId w:val="3"/>
        </w:numPr>
        <w:tabs>
          <w:tab w:val="clear" w:pos="360"/>
          <w:tab w:val="num" w:pos="0"/>
        </w:tabs>
        <w:ind w:left="-360" w:firstLine="0"/>
        <w:jc w:val="both"/>
        <w:rPr>
          <w:b/>
          <w:sz w:val="24"/>
          <w:szCs w:val="24"/>
        </w:rPr>
      </w:pPr>
      <w:r w:rsidRPr="005D40A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673B6" w:rsidRPr="005D40A2" w:rsidRDefault="00D673B6" w:rsidP="00A66229">
      <w:pPr>
        <w:ind w:left="-360"/>
        <w:jc w:val="both"/>
        <w:rPr>
          <w:sz w:val="24"/>
          <w:szCs w:val="24"/>
        </w:rPr>
      </w:pPr>
    </w:p>
    <w:p w:rsidR="007511D3" w:rsidRPr="005D40A2" w:rsidRDefault="007511D3" w:rsidP="00A66229">
      <w:pPr>
        <w:ind w:left="-360"/>
        <w:jc w:val="both"/>
        <w:rPr>
          <w:sz w:val="24"/>
          <w:szCs w:val="24"/>
        </w:rPr>
      </w:pPr>
      <w:r w:rsidRPr="005D40A2">
        <w:rPr>
          <w:sz w:val="24"/>
          <w:szCs w:val="24"/>
        </w:rPr>
        <w:t xml:space="preserve">Applicants submit applications for new economic authority or the information required to be filed by existing airlines demonstrating their continuing fitness electronically through the computerized Federal Docket Management System (FDMS) or through email directly to our office.  </w:t>
      </w:r>
      <w:r w:rsidRPr="005D40A2">
        <w:rPr>
          <w:sz w:val="24"/>
          <w:szCs w:val="24"/>
        </w:rPr>
        <w:lastRenderedPageBreak/>
        <w:t>Approximately 15 percent of the responses are sent electronically</w:t>
      </w:r>
      <w:r w:rsidR="00236833" w:rsidRPr="005D40A2">
        <w:rPr>
          <w:sz w:val="24"/>
          <w:szCs w:val="24"/>
        </w:rPr>
        <w:t>. Electronic submission helps</w:t>
      </w:r>
      <w:r w:rsidRPr="005D40A2">
        <w:rPr>
          <w:sz w:val="24"/>
          <w:szCs w:val="24"/>
        </w:rPr>
        <w:t xml:space="preserve"> reduces the costs associated with printing and mailing the information through the postal service.  </w:t>
      </w:r>
    </w:p>
    <w:p w:rsidR="007511D3" w:rsidRPr="005D40A2" w:rsidRDefault="007511D3"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14 CFR Part 302</w:t>
      </w:r>
      <w:r w:rsidR="007511D3" w:rsidRPr="005D40A2">
        <w:rPr>
          <w:sz w:val="24"/>
          <w:szCs w:val="24"/>
        </w:rPr>
        <w:t>, which</w:t>
      </w:r>
      <w:r w:rsidRPr="005D40A2">
        <w:rPr>
          <w:sz w:val="24"/>
          <w:szCs w:val="24"/>
        </w:rPr>
        <w:t xml:space="preserve"> </w:t>
      </w:r>
      <w:r w:rsidR="007511D3" w:rsidRPr="005D40A2">
        <w:rPr>
          <w:sz w:val="24"/>
          <w:szCs w:val="24"/>
        </w:rPr>
        <w:t xml:space="preserve">became effective on October 1, 1997, </w:t>
      </w:r>
      <w:r w:rsidRPr="005D40A2">
        <w:rPr>
          <w:sz w:val="24"/>
          <w:szCs w:val="24"/>
        </w:rPr>
        <w:t>authorizes the filing of documents by electronic means.   All of these documents may be accessed by the public through the Internet</w:t>
      </w:r>
      <w:r w:rsidR="008922D9" w:rsidRPr="005D40A2">
        <w:rPr>
          <w:sz w:val="24"/>
          <w:szCs w:val="24"/>
        </w:rPr>
        <w:t xml:space="preserve"> at http://www.regulations.gov</w:t>
      </w:r>
      <w:r w:rsidRPr="005D40A2">
        <w:rPr>
          <w:sz w:val="24"/>
          <w:szCs w:val="24"/>
        </w:rPr>
        <w:t xml:space="preserve">.  </w:t>
      </w:r>
    </w:p>
    <w:p w:rsidR="00687579" w:rsidRPr="005D40A2" w:rsidRDefault="00687579" w:rsidP="00A66229">
      <w:pPr>
        <w:ind w:left="-360"/>
        <w:jc w:val="both"/>
        <w:rPr>
          <w:sz w:val="24"/>
          <w:szCs w:val="24"/>
        </w:rPr>
      </w:pPr>
    </w:p>
    <w:p w:rsidR="00687579" w:rsidRPr="005D40A2" w:rsidRDefault="00687579" w:rsidP="00A66229">
      <w:pPr>
        <w:numPr>
          <w:ilvl w:val="0"/>
          <w:numId w:val="3"/>
        </w:numPr>
        <w:tabs>
          <w:tab w:val="clear" w:pos="360"/>
          <w:tab w:val="num" w:pos="0"/>
        </w:tabs>
        <w:ind w:left="-360" w:firstLine="0"/>
        <w:jc w:val="both"/>
        <w:rPr>
          <w:b/>
          <w:sz w:val="24"/>
          <w:szCs w:val="24"/>
        </w:rPr>
      </w:pPr>
      <w:r w:rsidRPr="005D40A2">
        <w:rPr>
          <w:b/>
          <w:sz w:val="24"/>
          <w:szCs w:val="24"/>
        </w:rPr>
        <w:t>Describe efforts to identify duplication.  Show specifically why any similar information already available cannot be used or modified for use for the purpose(s) describe in Item 2 above.</w:t>
      </w:r>
    </w:p>
    <w:p w:rsidR="00687579" w:rsidRPr="005D40A2" w:rsidRDefault="00687579" w:rsidP="00A66229">
      <w:pPr>
        <w:ind w:left="-360"/>
        <w:jc w:val="both"/>
        <w:rPr>
          <w:sz w:val="24"/>
          <w:szCs w:val="24"/>
        </w:rPr>
      </w:pPr>
    </w:p>
    <w:p w:rsidR="00236833" w:rsidRPr="005D40A2" w:rsidRDefault="00687579" w:rsidP="00A66229">
      <w:pPr>
        <w:ind w:left="-360"/>
        <w:jc w:val="both"/>
        <w:rPr>
          <w:sz w:val="24"/>
          <w:szCs w:val="24"/>
        </w:rPr>
      </w:pPr>
      <w:r w:rsidRPr="005D40A2">
        <w:rPr>
          <w:sz w:val="24"/>
          <w:szCs w:val="24"/>
        </w:rPr>
        <w:t xml:space="preserve">On occasion, an air carrier holding authority may have filed fitness-related information with the Department in the recent past or in connection with another proceeding.  </w:t>
      </w:r>
      <w:r w:rsidR="00236833" w:rsidRPr="005D40A2">
        <w:rPr>
          <w:sz w:val="24"/>
          <w:szCs w:val="24"/>
        </w:rPr>
        <w:t xml:space="preserve">The Office of the Secretary, the Federal Aviation Administration, and the National Transportation Safety Board maintain databases containing information on the type and status of an air carrier’s authority, aircraft operated consumer complaints, enforcement history, and accident and incident reports.  By making use of these information sources, we are able to reduce the information required to be supplied by applicants.  </w:t>
      </w:r>
    </w:p>
    <w:p w:rsidR="00236833" w:rsidRPr="005D40A2" w:rsidRDefault="00236833" w:rsidP="00A66229">
      <w:pPr>
        <w:ind w:left="-360"/>
        <w:jc w:val="both"/>
        <w:rPr>
          <w:sz w:val="24"/>
          <w:szCs w:val="24"/>
        </w:rPr>
      </w:pPr>
    </w:p>
    <w:p w:rsidR="005B5B85" w:rsidRPr="005D40A2" w:rsidRDefault="00687579" w:rsidP="00A66229">
      <w:pPr>
        <w:ind w:left="-360"/>
        <w:jc w:val="both"/>
        <w:rPr>
          <w:sz w:val="24"/>
          <w:szCs w:val="24"/>
        </w:rPr>
      </w:pPr>
      <w:r w:rsidRPr="005D40A2">
        <w:rPr>
          <w:sz w:val="24"/>
          <w:szCs w:val="24"/>
        </w:rPr>
        <w:t xml:space="preserve">When such information still accurately reflects its fitness, it may cite the date and place of such filings and thus avoid having to file duplicate information.  If material previously filed by an air carrier </w:t>
      </w:r>
      <w:r w:rsidR="007511D3" w:rsidRPr="005D40A2">
        <w:rPr>
          <w:sz w:val="24"/>
          <w:szCs w:val="24"/>
        </w:rPr>
        <w:t xml:space="preserve">is </w:t>
      </w:r>
      <w:r w:rsidRPr="005D40A2">
        <w:rPr>
          <w:sz w:val="24"/>
          <w:szCs w:val="24"/>
        </w:rPr>
        <w:t xml:space="preserve">no longer accurate because, for example, its financial, managerial, ownership, or compliance situation has changed, we must require the air carrier to file updated information.  </w:t>
      </w:r>
    </w:p>
    <w:p w:rsidR="005B5B85" w:rsidRPr="005D40A2" w:rsidRDefault="005B5B85"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 xml:space="preserve">In most cases, however, applicants for new authority have not </w:t>
      </w:r>
      <w:r w:rsidR="005B5B85" w:rsidRPr="005D40A2">
        <w:rPr>
          <w:sz w:val="24"/>
          <w:szCs w:val="24"/>
        </w:rPr>
        <w:t xml:space="preserve">previously </w:t>
      </w:r>
      <w:r w:rsidRPr="005D40A2">
        <w:rPr>
          <w:sz w:val="24"/>
          <w:szCs w:val="24"/>
        </w:rPr>
        <w:t>filed information similar to that required in Part 204 with the Department of any other agency.</w:t>
      </w:r>
    </w:p>
    <w:p w:rsidR="00687579" w:rsidRPr="005D40A2" w:rsidRDefault="00687579" w:rsidP="00A66229">
      <w:pPr>
        <w:ind w:left="-360"/>
        <w:jc w:val="both"/>
        <w:rPr>
          <w:sz w:val="24"/>
          <w:szCs w:val="24"/>
        </w:rPr>
      </w:pPr>
    </w:p>
    <w:p w:rsidR="00687579" w:rsidRPr="005D40A2" w:rsidRDefault="00687579" w:rsidP="00A66229">
      <w:pPr>
        <w:numPr>
          <w:ilvl w:val="0"/>
          <w:numId w:val="3"/>
        </w:numPr>
        <w:tabs>
          <w:tab w:val="clear" w:pos="360"/>
          <w:tab w:val="num" w:pos="0"/>
        </w:tabs>
        <w:ind w:left="-360" w:firstLine="0"/>
        <w:jc w:val="both"/>
        <w:rPr>
          <w:b/>
          <w:sz w:val="24"/>
          <w:szCs w:val="24"/>
        </w:rPr>
      </w:pPr>
      <w:r w:rsidRPr="005D40A2">
        <w:rPr>
          <w:b/>
          <w:sz w:val="24"/>
          <w:szCs w:val="24"/>
        </w:rPr>
        <w:t>If the collection of information involves small business or other small entities, describe the methods used to minimize burden.</w:t>
      </w:r>
    </w:p>
    <w:p w:rsidR="00687579" w:rsidRPr="005D40A2" w:rsidRDefault="00687579" w:rsidP="00A66229">
      <w:pPr>
        <w:ind w:left="-360"/>
        <w:jc w:val="both"/>
        <w:rPr>
          <w:sz w:val="24"/>
          <w:szCs w:val="24"/>
        </w:rPr>
      </w:pPr>
    </w:p>
    <w:p w:rsidR="001B69AA" w:rsidRPr="005D40A2" w:rsidRDefault="00687579" w:rsidP="00A66229">
      <w:pPr>
        <w:ind w:left="-360"/>
        <w:jc w:val="both"/>
        <w:rPr>
          <w:sz w:val="24"/>
          <w:szCs w:val="24"/>
        </w:rPr>
      </w:pPr>
      <w:r w:rsidRPr="005D40A2">
        <w:rPr>
          <w:sz w:val="24"/>
          <w:szCs w:val="24"/>
        </w:rPr>
        <w:t>We have tried to simplify and assist small companies in the preparation of fitness application through the development and distribution of explanatory booklets which contain copies of the applicable regulations, sample application forms, and a narrative discussion of the type of information we look for in making fitness determinations and the form in which such information may be submitted.  These booklets can save air carriers many hours in preparing applications</w:t>
      </w:r>
      <w:r w:rsidR="001B69AA" w:rsidRPr="005D40A2">
        <w:rPr>
          <w:sz w:val="24"/>
          <w:szCs w:val="24"/>
        </w:rPr>
        <w:t xml:space="preserve"> and are available online at </w:t>
      </w:r>
      <w:hyperlink r:id="rId10" w:history="1">
        <w:r w:rsidR="001B69AA" w:rsidRPr="005D40A2">
          <w:rPr>
            <w:rStyle w:val="Hyperlink"/>
            <w:sz w:val="24"/>
            <w:szCs w:val="24"/>
          </w:rPr>
          <w:t>http://ostpxweb.dot.gov/aviation/index.html</w:t>
        </w:r>
      </w:hyperlink>
      <w:r w:rsidR="001B69AA" w:rsidRPr="005D40A2">
        <w:rPr>
          <w:sz w:val="24"/>
          <w:szCs w:val="24"/>
        </w:rPr>
        <w:t>.</w:t>
      </w:r>
    </w:p>
    <w:p w:rsidR="001B69AA" w:rsidRPr="005D40A2" w:rsidRDefault="001B69AA" w:rsidP="00A66229">
      <w:pPr>
        <w:ind w:left="-360"/>
        <w:jc w:val="both"/>
        <w:rPr>
          <w:sz w:val="24"/>
          <w:szCs w:val="24"/>
        </w:rPr>
      </w:pPr>
    </w:p>
    <w:p w:rsidR="00D673B6" w:rsidRPr="005D40A2" w:rsidRDefault="00687579" w:rsidP="00A66229">
      <w:pPr>
        <w:numPr>
          <w:ilvl w:val="0"/>
          <w:numId w:val="3"/>
        </w:numPr>
        <w:tabs>
          <w:tab w:val="left" w:pos="0"/>
        </w:tabs>
        <w:ind w:left="-360" w:firstLine="0"/>
        <w:jc w:val="both"/>
        <w:rPr>
          <w:b/>
          <w:sz w:val="24"/>
          <w:szCs w:val="24"/>
        </w:rPr>
      </w:pPr>
      <w:r w:rsidRPr="005D40A2">
        <w:rPr>
          <w:b/>
          <w:sz w:val="24"/>
          <w:szCs w:val="24"/>
        </w:rPr>
        <w:t>Describe the consequence to federal program or policy activities if the collection is not conducted or is conducted less frequently</w:t>
      </w:r>
      <w:r w:rsidR="00D673B6" w:rsidRPr="005D40A2">
        <w:rPr>
          <w:b/>
          <w:sz w:val="24"/>
          <w:szCs w:val="24"/>
        </w:rPr>
        <w:t>, as well as any technical or legal obstacles to reducing burden.</w:t>
      </w:r>
    </w:p>
    <w:p w:rsidR="00687579" w:rsidRPr="005D40A2" w:rsidRDefault="00687579"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 xml:space="preserve">The Department is required by statute to determine the fitness of anyone seeking to hold a license to provide air transportation.  The collection of evidence of air carrier fitness is done on an occasional basis, in connection with applications from companies seeking new air carrier authority or supporting their continuing fitness to hold such authority.  </w:t>
      </w:r>
      <w:r w:rsidR="005B5B85" w:rsidRPr="005D40A2">
        <w:rPr>
          <w:sz w:val="24"/>
          <w:szCs w:val="24"/>
        </w:rPr>
        <w:t xml:space="preserve">14 CFR </w:t>
      </w:r>
      <w:r w:rsidRPr="005D40A2">
        <w:rPr>
          <w:sz w:val="24"/>
          <w:szCs w:val="24"/>
        </w:rPr>
        <w:t xml:space="preserve">Parts 201, 204, and </w:t>
      </w:r>
      <w:r w:rsidR="00A50172" w:rsidRPr="005D40A2">
        <w:rPr>
          <w:sz w:val="24"/>
          <w:szCs w:val="24"/>
        </w:rPr>
        <w:t xml:space="preserve">291 </w:t>
      </w:r>
      <w:r w:rsidRPr="005D40A2">
        <w:rPr>
          <w:sz w:val="24"/>
          <w:szCs w:val="24"/>
        </w:rPr>
        <w:t xml:space="preserve">contain evidentiary rules that set forth specific information that needs to be filed in fitness cases.  Without these rules, the burden of submitting an application would be substantially greater to the federal </w:t>
      </w:r>
      <w:r w:rsidRPr="005D40A2">
        <w:rPr>
          <w:sz w:val="24"/>
          <w:szCs w:val="24"/>
        </w:rPr>
        <w:lastRenderedPageBreak/>
        <w:t xml:space="preserve">government and to the respondents since there would be no uniform rule detailing the information requirements.  New applicants unfamiliar with past fitness cases would be at a loss to determine what to file and would likely file too little material, necessitating requests for further information from the Department’s staff, resulting in delays in processing the application.  In order to avoid these problems, potential applicants would seek personal assistance from Department staff on how to set up an application.  This would be a tremendous drain on staff time, increasing the government’s burden substantially.  </w:t>
      </w:r>
    </w:p>
    <w:p w:rsidR="00687579" w:rsidRPr="005D40A2" w:rsidRDefault="00687579" w:rsidP="00A66229">
      <w:pPr>
        <w:ind w:left="-360"/>
        <w:jc w:val="both"/>
        <w:rPr>
          <w:sz w:val="24"/>
          <w:szCs w:val="24"/>
        </w:rPr>
      </w:pPr>
    </w:p>
    <w:p w:rsidR="00687579" w:rsidRPr="005D40A2" w:rsidRDefault="00D673B6" w:rsidP="00A66229">
      <w:pPr>
        <w:numPr>
          <w:ilvl w:val="0"/>
          <w:numId w:val="3"/>
        </w:numPr>
        <w:tabs>
          <w:tab w:val="clear" w:pos="360"/>
          <w:tab w:val="num" w:pos="0"/>
        </w:tabs>
        <w:ind w:left="-360" w:firstLine="0"/>
        <w:jc w:val="both"/>
        <w:rPr>
          <w:b/>
          <w:sz w:val="24"/>
          <w:szCs w:val="24"/>
        </w:rPr>
      </w:pPr>
      <w:r w:rsidRPr="005D40A2">
        <w:rPr>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AB0F86" w:rsidRPr="005D40A2" w:rsidRDefault="00AB0F86"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These collections are consistent with 5 CFR 1320.6.</w:t>
      </w:r>
    </w:p>
    <w:p w:rsidR="00687579" w:rsidRPr="005D40A2" w:rsidRDefault="00687579" w:rsidP="00A66229">
      <w:pPr>
        <w:ind w:left="-360"/>
        <w:jc w:val="both"/>
        <w:rPr>
          <w:sz w:val="24"/>
          <w:szCs w:val="24"/>
        </w:rPr>
      </w:pPr>
    </w:p>
    <w:p w:rsidR="00687579" w:rsidRPr="005D40A2" w:rsidRDefault="00687579" w:rsidP="00A66229">
      <w:pPr>
        <w:numPr>
          <w:ilvl w:val="0"/>
          <w:numId w:val="3"/>
        </w:numPr>
        <w:tabs>
          <w:tab w:val="clear" w:pos="360"/>
          <w:tab w:val="num" w:pos="0"/>
        </w:tabs>
        <w:ind w:left="-360" w:firstLine="0"/>
        <w:jc w:val="both"/>
        <w:rPr>
          <w:b/>
          <w:sz w:val="24"/>
          <w:szCs w:val="24"/>
        </w:rPr>
      </w:pPr>
      <w:r w:rsidRPr="005D40A2">
        <w:rPr>
          <w:b/>
          <w:sz w:val="24"/>
          <w:szCs w:val="24"/>
        </w:rPr>
        <w:t xml:space="preserve">Provide a copy and identify the date and page number of publication in the Federal Register of the agency’s notice, required by 5 CFR 1320.8(d), soliciting comments on the information collection prior to submission to OMB.  </w:t>
      </w:r>
    </w:p>
    <w:p w:rsidR="00D673B6" w:rsidRPr="005D40A2" w:rsidRDefault="00D673B6"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 xml:space="preserve">A notice, pursuant to 5 CFR 1320.8(d), soliciting comments on the proposed extension of the information collections was published in the Federal Register on </w:t>
      </w:r>
      <w:r w:rsidR="008922D9" w:rsidRPr="005D40A2">
        <w:rPr>
          <w:sz w:val="24"/>
          <w:szCs w:val="24"/>
        </w:rPr>
        <w:t>January 8, 2010</w:t>
      </w:r>
      <w:r w:rsidRPr="005D40A2">
        <w:rPr>
          <w:sz w:val="24"/>
          <w:szCs w:val="24"/>
        </w:rPr>
        <w:t xml:space="preserve">, Vol. </w:t>
      </w:r>
      <w:r w:rsidR="008922D9" w:rsidRPr="005D40A2">
        <w:rPr>
          <w:sz w:val="24"/>
          <w:szCs w:val="24"/>
        </w:rPr>
        <w:t>75</w:t>
      </w:r>
      <w:r w:rsidRPr="005D40A2">
        <w:rPr>
          <w:sz w:val="24"/>
          <w:szCs w:val="24"/>
        </w:rPr>
        <w:t xml:space="preserve">, No. </w:t>
      </w:r>
      <w:r w:rsidR="008922D9" w:rsidRPr="005D40A2">
        <w:rPr>
          <w:sz w:val="24"/>
          <w:szCs w:val="24"/>
        </w:rPr>
        <w:t xml:space="preserve">5 </w:t>
      </w:r>
      <w:r w:rsidRPr="005D40A2">
        <w:rPr>
          <w:sz w:val="24"/>
          <w:szCs w:val="24"/>
        </w:rPr>
        <w:t xml:space="preserve">(Page </w:t>
      </w:r>
      <w:r w:rsidR="008922D9" w:rsidRPr="005D40A2">
        <w:rPr>
          <w:sz w:val="24"/>
          <w:szCs w:val="24"/>
        </w:rPr>
        <w:t>1112</w:t>
      </w:r>
      <w:r w:rsidRPr="005D40A2">
        <w:rPr>
          <w:sz w:val="24"/>
          <w:szCs w:val="24"/>
        </w:rPr>
        <w:t>).  No comments were received.</w:t>
      </w:r>
    </w:p>
    <w:p w:rsidR="00687579" w:rsidRPr="005D40A2" w:rsidRDefault="00687579" w:rsidP="00A66229">
      <w:pPr>
        <w:ind w:left="-360"/>
        <w:jc w:val="both"/>
        <w:rPr>
          <w:sz w:val="24"/>
          <w:szCs w:val="24"/>
        </w:rPr>
      </w:pPr>
    </w:p>
    <w:p w:rsidR="00687579" w:rsidRPr="005D40A2" w:rsidRDefault="00687579" w:rsidP="00A66229">
      <w:pPr>
        <w:numPr>
          <w:ilvl w:val="0"/>
          <w:numId w:val="3"/>
        </w:numPr>
        <w:tabs>
          <w:tab w:val="left" w:pos="0"/>
        </w:tabs>
        <w:ind w:left="-360" w:firstLine="0"/>
        <w:jc w:val="both"/>
        <w:rPr>
          <w:b/>
          <w:sz w:val="24"/>
          <w:szCs w:val="24"/>
        </w:rPr>
      </w:pPr>
      <w:r w:rsidRPr="005D40A2">
        <w:rPr>
          <w:b/>
          <w:sz w:val="24"/>
          <w:szCs w:val="24"/>
        </w:rPr>
        <w:t>Explain any decision to provide any payment or gift to respondents, other than remuneration of contractors or grantees.</w:t>
      </w:r>
    </w:p>
    <w:p w:rsidR="00687579" w:rsidRPr="005D40A2" w:rsidRDefault="00687579"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 xml:space="preserve">No payments or gifts are provided to respondents.  </w:t>
      </w:r>
    </w:p>
    <w:p w:rsidR="00687579" w:rsidRPr="005D40A2" w:rsidRDefault="00687579" w:rsidP="00A66229">
      <w:pPr>
        <w:ind w:left="-360"/>
        <w:jc w:val="both"/>
        <w:rPr>
          <w:sz w:val="24"/>
          <w:szCs w:val="24"/>
        </w:rPr>
      </w:pPr>
    </w:p>
    <w:p w:rsidR="00687579" w:rsidRPr="005D40A2" w:rsidRDefault="00687579" w:rsidP="00A66229">
      <w:pPr>
        <w:numPr>
          <w:ilvl w:val="0"/>
          <w:numId w:val="3"/>
        </w:numPr>
        <w:tabs>
          <w:tab w:val="left" w:pos="0"/>
        </w:tabs>
        <w:ind w:left="-360" w:firstLine="0"/>
        <w:jc w:val="both"/>
        <w:rPr>
          <w:b/>
          <w:sz w:val="24"/>
          <w:szCs w:val="24"/>
        </w:rPr>
      </w:pPr>
      <w:r w:rsidRPr="005D40A2">
        <w:rPr>
          <w:b/>
          <w:sz w:val="24"/>
          <w:szCs w:val="24"/>
        </w:rPr>
        <w:t>Describe any assurance of confidentiality provided to respondents and the basis for assurance in statute, regulation, or agency policy.</w:t>
      </w:r>
    </w:p>
    <w:p w:rsidR="00687579" w:rsidRPr="005D40A2" w:rsidRDefault="00687579"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 xml:space="preserve">A motion requesting confidential treatment may be filed by respondents to these collections under section 302.12 of the Department’s Procedural Regulations.  Such motions are handled in accordance with the Freedom of Information </w:t>
      </w:r>
      <w:r w:rsidR="00A50172" w:rsidRPr="005D40A2">
        <w:rPr>
          <w:sz w:val="24"/>
          <w:szCs w:val="24"/>
        </w:rPr>
        <w:t>A</w:t>
      </w:r>
      <w:r w:rsidRPr="005D40A2">
        <w:rPr>
          <w:sz w:val="24"/>
          <w:szCs w:val="24"/>
        </w:rPr>
        <w:t xml:space="preserve">ct and the Department’s past practices.  </w:t>
      </w:r>
    </w:p>
    <w:p w:rsidR="00687579" w:rsidRPr="005D40A2" w:rsidRDefault="00687579" w:rsidP="00A66229">
      <w:pPr>
        <w:ind w:left="-360"/>
        <w:jc w:val="both"/>
        <w:rPr>
          <w:sz w:val="24"/>
          <w:szCs w:val="24"/>
        </w:rPr>
      </w:pPr>
    </w:p>
    <w:p w:rsidR="00687579" w:rsidRPr="005D40A2" w:rsidRDefault="00687579" w:rsidP="00A66229">
      <w:pPr>
        <w:numPr>
          <w:ilvl w:val="0"/>
          <w:numId w:val="3"/>
        </w:numPr>
        <w:tabs>
          <w:tab w:val="clear" w:pos="360"/>
          <w:tab w:val="num" w:pos="90"/>
        </w:tabs>
        <w:ind w:left="-360" w:firstLine="0"/>
        <w:jc w:val="both"/>
        <w:rPr>
          <w:b/>
          <w:sz w:val="24"/>
          <w:szCs w:val="24"/>
        </w:rPr>
      </w:pPr>
      <w:r w:rsidRPr="005D40A2">
        <w:rPr>
          <w:b/>
          <w:sz w:val="24"/>
          <w:szCs w:val="24"/>
        </w:rPr>
        <w:lastRenderedPageBreak/>
        <w:t xml:space="preserve">Provide additional justification for any questions of a sensitive nature, such as sexual behavior and attitude, religious beliefs, and other matters that are commonly considered private.  </w:t>
      </w:r>
    </w:p>
    <w:p w:rsidR="00687579" w:rsidRPr="005D40A2" w:rsidRDefault="00687579"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There are no sensitive questions.</w:t>
      </w:r>
    </w:p>
    <w:p w:rsidR="002B6EBF" w:rsidRPr="005D40A2" w:rsidRDefault="002B6EBF" w:rsidP="00A66229">
      <w:pPr>
        <w:ind w:left="-360"/>
        <w:jc w:val="both"/>
        <w:rPr>
          <w:b/>
          <w:sz w:val="24"/>
          <w:szCs w:val="24"/>
        </w:rPr>
      </w:pPr>
    </w:p>
    <w:p w:rsidR="00687579" w:rsidRPr="005D40A2" w:rsidRDefault="00687579" w:rsidP="00A66229">
      <w:pPr>
        <w:numPr>
          <w:ilvl w:val="0"/>
          <w:numId w:val="3"/>
        </w:numPr>
        <w:tabs>
          <w:tab w:val="clear" w:pos="360"/>
        </w:tabs>
        <w:ind w:left="-360" w:firstLine="0"/>
        <w:jc w:val="both"/>
        <w:rPr>
          <w:b/>
          <w:sz w:val="24"/>
          <w:szCs w:val="24"/>
        </w:rPr>
      </w:pPr>
      <w:r w:rsidRPr="005D40A2">
        <w:rPr>
          <w:b/>
          <w:sz w:val="24"/>
          <w:szCs w:val="24"/>
        </w:rPr>
        <w:t>Provide estimates of the hour burden of the collection of information, including:</w:t>
      </w:r>
    </w:p>
    <w:p w:rsidR="00687579" w:rsidRPr="005D40A2" w:rsidRDefault="00687579" w:rsidP="00A66229">
      <w:pPr>
        <w:ind w:left="-360"/>
        <w:jc w:val="both"/>
        <w:rPr>
          <w:sz w:val="24"/>
          <w:szCs w:val="24"/>
        </w:rPr>
      </w:pPr>
    </w:p>
    <w:p w:rsidR="00687579" w:rsidRPr="005D40A2" w:rsidRDefault="00687579" w:rsidP="00A66229">
      <w:pPr>
        <w:ind w:left="-360"/>
        <w:jc w:val="both"/>
        <w:rPr>
          <w:sz w:val="24"/>
          <w:szCs w:val="24"/>
        </w:rPr>
      </w:pPr>
      <w:bookmarkStart w:id="0" w:name="OLE_LINK2"/>
      <w:r w:rsidRPr="005D40A2">
        <w:rPr>
          <w:sz w:val="24"/>
          <w:szCs w:val="24"/>
        </w:rPr>
        <w:t xml:space="preserve">Number of respondents:  </w:t>
      </w:r>
      <w:r w:rsidR="00AA478F" w:rsidRPr="005D40A2">
        <w:rPr>
          <w:sz w:val="24"/>
          <w:szCs w:val="24"/>
        </w:rPr>
        <w:t>5</w:t>
      </w:r>
      <w:r w:rsidR="00550CA8" w:rsidRPr="005D40A2">
        <w:rPr>
          <w:sz w:val="24"/>
          <w:szCs w:val="24"/>
        </w:rPr>
        <w:t>5</w:t>
      </w:r>
    </w:p>
    <w:p w:rsidR="00687579" w:rsidRPr="005D40A2" w:rsidRDefault="00687579" w:rsidP="00A66229">
      <w:pPr>
        <w:ind w:left="-360"/>
        <w:jc w:val="both"/>
        <w:rPr>
          <w:sz w:val="24"/>
          <w:szCs w:val="24"/>
        </w:rPr>
      </w:pPr>
      <w:r w:rsidRPr="005D40A2">
        <w:rPr>
          <w:sz w:val="24"/>
          <w:szCs w:val="24"/>
        </w:rPr>
        <w:t xml:space="preserve">Number of responses:  </w:t>
      </w:r>
      <w:r w:rsidR="00AA478F" w:rsidRPr="005D40A2">
        <w:rPr>
          <w:sz w:val="24"/>
          <w:szCs w:val="24"/>
        </w:rPr>
        <w:t>1</w:t>
      </w:r>
      <w:r w:rsidR="005378BB" w:rsidRPr="005D40A2">
        <w:rPr>
          <w:sz w:val="24"/>
          <w:szCs w:val="24"/>
        </w:rPr>
        <w:t>50</w:t>
      </w:r>
    </w:p>
    <w:p w:rsidR="00687579" w:rsidRPr="005D40A2" w:rsidRDefault="00687579" w:rsidP="00A66229">
      <w:pPr>
        <w:ind w:left="-360"/>
        <w:jc w:val="both"/>
        <w:rPr>
          <w:sz w:val="24"/>
          <w:szCs w:val="24"/>
        </w:rPr>
      </w:pPr>
      <w:r w:rsidRPr="005D40A2">
        <w:rPr>
          <w:sz w:val="24"/>
          <w:szCs w:val="24"/>
        </w:rPr>
        <w:t>Frequency of response:  on occasion</w:t>
      </w:r>
    </w:p>
    <w:p w:rsidR="00687579" w:rsidRPr="005D40A2" w:rsidRDefault="00687579" w:rsidP="00A66229">
      <w:pPr>
        <w:ind w:left="-360"/>
        <w:jc w:val="both"/>
        <w:rPr>
          <w:sz w:val="24"/>
          <w:szCs w:val="24"/>
        </w:rPr>
      </w:pPr>
      <w:r w:rsidRPr="005D40A2">
        <w:rPr>
          <w:sz w:val="24"/>
          <w:szCs w:val="24"/>
        </w:rPr>
        <w:t xml:space="preserve">Annual hour burden:  </w:t>
      </w:r>
      <w:r w:rsidR="005378BB" w:rsidRPr="005D40A2">
        <w:rPr>
          <w:sz w:val="24"/>
          <w:szCs w:val="24"/>
        </w:rPr>
        <w:t>7,050</w:t>
      </w:r>
    </w:p>
    <w:p w:rsidR="00687579" w:rsidRPr="005D40A2" w:rsidRDefault="00687579" w:rsidP="00A66229">
      <w:pPr>
        <w:ind w:left="-360"/>
        <w:jc w:val="both"/>
        <w:rPr>
          <w:sz w:val="24"/>
          <w:szCs w:val="24"/>
        </w:rPr>
      </w:pPr>
      <w:r w:rsidRPr="005D40A2">
        <w:rPr>
          <w:sz w:val="24"/>
          <w:szCs w:val="24"/>
        </w:rPr>
        <w:t>Annualized cost to respondents:  $</w:t>
      </w:r>
      <w:r w:rsidR="002423AA" w:rsidRPr="005D40A2">
        <w:rPr>
          <w:sz w:val="24"/>
          <w:szCs w:val="24"/>
        </w:rPr>
        <w:t>705,000</w:t>
      </w:r>
    </w:p>
    <w:p w:rsidR="00687579" w:rsidRPr="005D40A2" w:rsidRDefault="00687579" w:rsidP="00A66229">
      <w:pPr>
        <w:ind w:left="-360"/>
        <w:jc w:val="both"/>
        <w:rPr>
          <w:sz w:val="24"/>
          <w:szCs w:val="24"/>
        </w:rPr>
      </w:pPr>
    </w:p>
    <w:bookmarkEnd w:id="0"/>
    <w:p w:rsidR="00502A9D" w:rsidRPr="005D40A2" w:rsidRDefault="00687579" w:rsidP="00A66229">
      <w:pPr>
        <w:ind w:left="-360"/>
        <w:jc w:val="both"/>
        <w:rPr>
          <w:sz w:val="24"/>
          <w:szCs w:val="24"/>
        </w:rPr>
      </w:pPr>
      <w:r w:rsidRPr="005D40A2">
        <w:rPr>
          <w:sz w:val="24"/>
          <w:szCs w:val="24"/>
        </w:rPr>
        <w:t xml:space="preserve">We have estimated the number of annual respondents and responses based on the average of the level of activity experienced during </w:t>
      </w:r>
      <w:r w:rsidR="00A71645" w:rsidRPr="005D40A2">
        <w:rPr>
          <w:sz w:val="24"/>
          <w:szCs w:val="24"/>
        </w:rPr>
        <w:t xml:space="preserve">fiscal </w:t>
      </w:r>
      <w:r w:rsidRPr="005D40A2">
        <w:rPr>
          <w:sz w:val="24"/>
          <w:szCs w:val="24"/>
        </w:rPr>
        <w:t>years 200</w:t>
      </w:r>
      <w:r w:rsidR="00A71645" w:rsidRPr="005D40A2">
        <w:rPr>
          <w:sz w:val="24"/>
          <w:szCs w:val="24"/>
        </w:rPr>
        <w:t>8</w:t>
      </w:r>
      <w:r w:rsidRPr="005D40A2">
        <w:rPr>
          <w:sz w:val="24"/>
          <w:szCs w:val="24"/>
        </w:rPr>
        <w:t xml:space="preserve"> and 200</w:t>
      </w:r>
      <w:r w:rsidR="00A71645" w:rsidRPr="005D40A2">
        <w:rPr>
          <w:sz w:val="24"/>
          <w:szCs w:val="24"/>
        </w:rPr>
        <w:t>9</w:t>
      </w:r>
      <w:r w:rsidRPr="005D40A2">
        <w:rPr>
          <w:sz w:val="24"/>
          <w:szCs w:val="24"/>
        </w:rPr>
        <w:t xml:space="preserve">.  Applicants file the required information only when applying for new air carrier authority or supporting their continuing fitness to hold such authority. </w:t>
      </w:r>
    </w:p>
    <w:p w:rsidR="00B37DD1" w:rsidRDefault="00687579" w:rsidP="00A66229">
      <w:pPr>
        <w:ind w:left="-360"/>
        <w:jc w:val="both"/>
        <w:rPr>
          <w:sz w:val="24"/>
          <w:szCs w:val="24"/>
        </w:rPr>
      </w:pPr>
      <w:r w:rsidRPr="005D40A2">
        <w:rPr>
          <w:sz w:val="24"/>
          <w:szCs w:val="24"/>
        </w:rPr>
        <w:t xml:space="preserve"> </w:t>
      </w:r>
    </w:p>
    <w:p w:rsidR="00A66229" w:rsidRDefault="00A66229">
      <w:pPr>
        <w:rPr>
          <w:b/>
          <w:color w:val="0000FF"/>
          <w:sz w:val="24"/>
          <w:szCs w:val="24"/>
        </w:rPr>
      </w:pPr>
      <w:r>
        <w:rPr>
          <w:b/>
          <w:color w:val="0000FF"/>
          <w:sz w:val="24"/>
          <w:szCs w:val="24"/>
        </w:rPr>
        <w:br w:type="page"/>
      </w:r>
    </w:p>
    <w:p w:rsidR="00687579" w:rsidRPr="00B37DD1" w:rsidRDefault="00B37DD1" w:rsidP="00A66229">
      <w:pPr>
        <w:ind w:left="-360"/>
        <w:rPr>
          <w:b/>
          <w:color w:val="0000FF"/>
          <w:sz w:val="24"/>
          <w:szCs w:val="24"/>
        </w:rPr>
      </w:pPr>
      <w:r w:rsidRPr="00B37DD1">
        <w:rPr>
          <w:b/>
          <w:color w:val="0000FF"/>
          <w:sz w:val="24"/>
          <w:szCs w:val="24"/>
        </w:rPr>
        <w:lastRenderedPageBreak/>
        <w:t>T</w:t>
      </w:r>
      <w:r w:rsidR="00CB3F5E">
        <w:rPr>
          <w:b/>
          <w:color w:val="0000FF"/>
          <w:sz w:val="24"/>
          <w:szCs w:val="24"/>
        </w:rPr>
        <w:t>ABLE</w:t>
      </w:r>
      <w:r w:rsidRPr="00B37DD1">
        <w:rPr>
          <w:b/>
          <w:color w:val="0000FF"/>
          <w:sz w:val="24"/>
          <w:szCs w:val="24"/>
        </w:rPr>
        <w:t xml:space="preserve"> 1.  Estimated Burden on Respondent</w:t>
      </w:r>
    </w:p>
    <w:p w:rsidR="00B37DD1" w:rsidRPr="00B37DD1" w:rsidRDefault="00B37DD1" w:rsidP="00A66229">
      <w:pPr>
        <w:ind w:left="-360"/>
        <w:rPr>
          <w:b/>
          <w:sz w:val="24"/>
          <w:szCs w:val="24"/>
        </w:rPr>
      </w:pPr>
    </w:p>
    <w:tbl>
      <w:tblPr>
        <w:tblpPr w:leftFromText="180" w:rightFromText="180" w:vertAnchor="text" w:horzAnchor="margin" w:tblpXSpec="center" w:tblpY="100"/>
        <w:tblW w:w="9558" w:type="dxa"/>
        <w:tblLook w:val="04A0"/>
      </w:tblPr>
      <w:tblGrid>
        <w:gridCol w:w="1908"/>
        <w:gridCol w:w="2160"/>
        <w:gridCol w:w="2072"/>
        <w:gridCol w:w="1888"/>
        <w:gridCol w:w="1530"/>
      </w:tblGrid>
      <w:tr w:rsidR="00502A9D" w:rsidRPr="005D40A2" w:rsidTr="00106A03">
        <w:trPr>
          <w:trHeight w:val="1343"/>
        </w:trPr>
        <w:tc>
          <w:tcPr>
            <w:tcW w:w="1908" w:type="dxa"/>
            <w:tcBorders>
              <w:top w:val="single" w:sz="4" w:space="0" w:color="auto"/>
              <w:left w:val="single" w:sz="4" w:space="0" w:color="auto"/>
              <w:bottom w:val="nil"/>
              <w:right w:val="nil"/>
            </w:tcBorders>
            <w:shd w:val="clear" w:color="auto" w:fill="auto"/>
            <w:vAlign w:val="center"/>
            <w:hideMark/>
          </w:tcPr>
          <w:p w:rsidR="00502A9D" w:rsidRPr="009201BB" w:rsidRDefault="00502A9D" w:rsidP="00A66229">
            <w:pPr>
              <w:ind w:left="-360"/>
              <w:jc w:val="center"/>
              <w:rPr>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502A9D" w:rsidRPr="009201BB" w:rsidRDefault="00502A9D" w:rsidP="009201BB">
            <w:pPr>
              <w:ind w:left="30"/>
              <w:jc w:val="center"/>
              <w:rPr>
                <w:color w:val="000000"/>
                <w:sz w:val="22"/>
                <w:szCs w:val="22"/>
              </w:rPr>
            </w:pPr>
            <w:r w:rsidRPr="009201BB">
              <w:rPr>
                <w:color w:val="000000"/>
                <w:sz w:val="22"/>
                <w:szCs w:val="22"/>
              </w:rPr>
              <w:t>Initial/additional cert. or commuter authority (incl. fitness evidence)</w:t>
            </w:r>
          </w:p>
        </w:tc>
        <w:tc>
          <w:tcPr>
            <w:tcW w:w="2072" w:type="dxa"/>
            <w:tcBorders>
              <w:top w:val="single" w:sz="4" w:space="0" w:color="auto"/>
              <w:left w:val="nil"/>
              <w:bottom w:val="single" w:sz="4" w:space="0" w:color="auto"/>
              <w:right w:val="single" w:sz="4" w:space="0" w:color="auto"/>
            </w:tcBorders>
            <w:shd w:val="clear" w:color="000000" w:fill="FFFF99"/>
            <w:vAlign w:val="center"/>
            <w:hideMark/>
          </w:tcPr>
          <w:p w:rsidR="00502A9D" w:rsidRPr="009201BB" w:rsidRDefault="00502A9D" w:rsidP="009201BB">
            <w:pPr>
              <w:ind w:left="30"/>
              <w:jc w:val="center"/>
              <w:rPr>
                <w:color w:val="000000"/>
                <w:sz w:val="22"/>
                <w:szCs w:val="22"/>
              </w:rPr>
            </w:pPr>
            <w:r w:rsidRPr="009201BB">
              <w:rPr>
                <w:color w:val="000000"/>
                <w:sz w:val="22"/>
                <w:szCs w:val="22"/>
              </w:rPr>
              <w:t>Additional certificate authority (no evidence required)</w:t>
            </w:r>
          </w:p>
        </w:tc>
        <w:tc>
          <w:tcPr>
            <w:tcW w:w="1888" w:type="dxa"/>
            <w:tcBorders>
              <w:top w:val="single" w:sz="4" w:space="0" w:color="auto"/>
              <w:left w:val="nil"/>
              <w:bottom w:val="single" w:sz="4" w:space="0" w:color="auto"/>
              <w:right w:val="single" w:sz="4" w:space="0" w:color="auto"/>
            </w:tcBorders>
            <w:shd w:val="clear" w:color="000000" w:fill="FFFF99"/>
            <w:vAlign w:val="center"/>
            <w:hideMark/>
          </w:tcPr>
          <w:p w:rsidR="00502A9D" w:rsidRPr="009201BB" w:rsidRDefault="00502A9D" w:rsidP="009201BB">
            <w:pPr>
              <w:ind w:left="30"/>
              <w:jc w:val="center"/>
              <w:rPr>
                <w:color w:val="000000"/>
                <w:sz w:val="22"/>
                <w:szCs w:val="22"/>
              </w:rPr>
            </w:pPr>
            <w:r w:rsidRPr="009201BB">
              <w:rPr>
                <w:color w:val="000000"/>
                <w:sz w:val="22"/>
                <w:szCs w:val="22"/>
              </w:rPr>
              <w:t>Review of continuing fitness (evidence requirements vary)</w:t>
            </w:r>
          </w:p>
        </w:tc>
        <w:tc>
          <w:tcPr>
            <w:tcW w:w="1530" w:type="dxa"/>
            <w:tcBorders>
              <w:top w:val="single" w:sz="4" w:space="0" w:color="auto"/>
              <w:left w:val="nil"/>
              <w:bottom w:val="single" w:sz="4" w:space="0" w:color="auto"/>
              <w:right w:val="single" w:sz="4" w:space="0" w:color="auto"/>
            </w:tcBorders>
            <w:shd w:val="clear" w:color="000000" w:fill="FFFF99"/>
            <w:vAlign w:val="center"/>
            <w:hideMark/>
          </w:tcPr>
          <w:p w:rsidR="00502A9D" w:rsidRPr="009201BB" w:rsidRDefault="00502A9D" w:rsidP="009201BB">
            <w:pPr>
              <w:ind w:left="30"/>
              <w:jc w:val="center"/>
              <w:rPr>
                <w:color w:val="000000"/>
                <w:sz w:val="22"/>
                <w:szCs w:val="22"/>
              </w:rPr>
            </w:pPr>
            <w:r w:rsidRPr="009201BB">
              <w:rPr>
                <w:color w:val="000000"/>
                <w:sz w:val="22"/>
                <w:szCs w:val="22"/>
              </w:rPr>
              <w:t>Totals</w:t>
            </w:r>
          </w:p>
        </w:tc>
      </w:tr>
      <w:tr w:rsidR="00502A9D" w:rsidRPr="005D40A2" w:rsidTr="00106A03">
        <w:trPr>
          <w:trHeight w:val="285"/>
        </w:trPr>
        <w:tc>
          <w:tcPr>
            <w:tcW w:w="1908"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502A9D" w:rsidRPr="009201BB" w:rsidRDefault="00502A9D" w:rsidP="009201BB">
            <w:pPr>
              <w:jc w:val="center"/>
              <w:rPr>
                <w:color w:val="000000"/>
                <w:sz w:val="22"/>
                <w:szCs w:val="22"/>
              </w:rPr>
            </w:pPr>
            <w:r w:rsidRPr="009201BB">
              <w:rPr>
                <w:color w:val="000000"/>
                <w:sz w:val="22"/>
                <w:szCs w:val="22"/>
              </w:rPr>
              <w:t>Applicants</w:t>
            </w:r>
          </w:p>
        </w:tc>
        <w:tc>
          <w:tcPr>
            <w:tcW w:w="216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10</w:t>
            </w:r>
          </w:p>
        </w:tc>
        <w:tc>
          <w:tcPr>
            <w:tcW w:w="2072"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15</w:t>
            </w:r>
          </w:p>
        </w:tc>
        <w:tc>
          <w:tcPr>
            <w:tcW w:w="1888"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30</w:t>
            </w:r>
          </w:p>
        </w:tc>
        <w:tc>
          <w:tcPr>
            <w:tcW w:w="153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FF0000"/>
                <w:sz w:val="24"/>
                <w:szCs w:val="24"/>
              </w:rPr>
            </w:pPr>
            <w:r w:rsidRPr="005D40A2">
              <w:rPr>
                <w:color w:val="FF0000"/>
                <w:sz w:val="24"/>
                <w:szCs w:val="24"/>
              </w:rPr>
              <w:t>55</w:t>
            </w:r>
          </w:p>
        </w:tc>
      </w:tr>
      <w:tr w:rsidR="00502A9D" w:rsidRPr="005D40A2" w:rsidTr="00106A03">
        <w:trPr>
          <w:trHeight w:val="285"/>
        </w:trPr>
        <w:tc>
          <w:tcPr>
            <w:tcW w:w="1908" w:type="dxa"/>
            <w:tcBorders>
              <w:top w:val="nil"/>
              <w:left w:val="single" w:sz="4" w:space="0" w:color="auto"/>
              <w:bottom w:val="single" w:sz="4" w:space="0" w:color="auto"/>
              <w:right w:val="single" w:sz="4" w:space="0" w:color="auto"/>
            </w:tcBorders>
            <w:shd w:val="clear" w:color="000000" w:fill="FFFF99"/>
            <w:vAlign w:val="center"/>
            <w:hideMark/>
          </w:tcPr>
          <w:p w:rsidR="00502A9D" w:rsidRPr="009201BB" w:rsidRDefault="00502A9D" w:rsidP="009201BB">
            <w:pPr>
              <w:jc w:val="center"/>
              <w:rPr>
                <w:color w:val="000000"/>
                <w:sz w:val="22"/>
                <w:szCs w:val="22"/>
              </w:rPr>
            </w:pPr>
            <w:r w:rsidRPr="009201BB">
              <w:rPr>
                <w:color w:val="000000"/>
                <w:sz w:val="22"/>
                <w:szCs w:val="22"/>
              </w:rPr>
              <w:t>Filings each</w:t>
            </w:r>
          </w:p>
        </w:tc>
        <w:tc>
          <w:tcPr>
            <w:tcW w:w="216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3</w:t>
            </w:r>
          </w:p>
        </w:tc>
        <w:tc>
          <w:tcPr>
            <w:tcW w:w="2072"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2</w:t>
            </w:r>
          </w:p>
        </w:tc>
        <w:tc>
          <w:tcPr>
            <w:tcW w:w="1888"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3</w:t>
            </w:r>
          </w:p>
        </w:tc>
        <w:tc>
          <w:tcPr>
            <w:tcW w:w="153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FF0000"/>
                <w:sz w:val="24"/>
                <w:szCs w:val="24"/>
              </w:rPr>
            </w:pPr>
            <w:r w:rsidRPr="005D40A2">
              <w:rPr>
                <w:color w:val="FF0000"/>
                <w:sz w:val="24"/>
                <w:szCs w:val="24"/>
              </w:rPr>
              <w:t>8</w:t>
            </w:r>
          </w:p>
        </w:tc>
      </w:tr>
      <w:tr w:rsidR="00502A9D" w:rsidRPr="005D40A2" w:rsidTr="00106A03">
        <w:trPr>
          <w:trHeight w:val="285"/>
        </w:trPr>
        <w:tc>
          <w:tcPr>
            <w:tcW w:w="1908" w:type="dxa"/>
            <w:tcBorders>
              <w:top w:val="nil"/>
              <w:left w:val="single" w:sz="4" w:space="0" w:color="auto"/>
              <w:bottom w:val="single" w:sz="4" w:space="0" w:color="auto"/>
              <w:right w:val="single" w:sz="4" w:space="0" w:color="auto"/>
            </w:tcBorders>
            <w:shd w:val="clear" w:color="000000" w:fill="FFFF99"/>
            <w:vAlign w:val="center"/>
            <w:hideMark/>
          </w:tcPr>
          <w:p w:rsidR="00502A9D" w:rsidRPr="009201BB" w:rsidRDefault="00502A9D" w:rsidP="009201BB">
            <w:pPr>
              <w:jc w:val="center"/>
              <w:rPr>
                <w:color w:val="000000"/>
                <w:sz w:val="22"/>
                <w:szCs w:val="22"/>
              </w:rPr>
            </w:pPr>
            <w:r w:rsidRPr="009201BB">
              <w:rPr>
                <w:color w:val="000000"/>
                <w:sz w:val="22"/>
                <w:szCs w:val="22"/>
              </w:rPr>
              <w:t>Total filings</w:t>
            </w:r>
          </w:p>
        </w:tc>
        <w:tc>
          <w:tcPr>
            <w:tcW w:w="216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30</w:t>
            </w:r>
          </w:p>
        </w:tc>
        <w:tc>
          <w:tcPr>
            <w:tcW w:w="2072"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30</w:t>
            </w:r>
          </w:p>
        </w:tc>
        <w:tc>
          <w:tcPr>
            <w:tcW w:w="1888"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90</w:t>
            </w:r>
          </w:p>
        </w:tc>
        <w:tc>
          <w:tcPr>
            <w:tcW w:w="153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FF0000"/>
                <w:sz w:val="24"/>
                <w:szCs w:val="24"/>
              </w:rPr>
            </w:pPr>
            <w:r w:rsidRPr="005D40A2">
              <w:rPr>
                <w:color w:val="FF0000"/>
                <w:sz w:val="24"/>
                <w:szCs w:val="24"/>
              </w:rPr>
              <w:t>150</w:t>
            </w:r>
          </w:p>
        </w:tc>
      </w:tr>
      <w:tr w:rsidR="00502A9D" w:rsidRPr="005D40A2" w:rsidTr="00106A03">
        <w:trPr>
          <w:trHeight w:val="285"/>
        </w:trPr>
        <w:tc>
          <w:tcPr>
            <w:tcW w:w="1908" w:type="dxa"/>
            <w:tcBorders>
              <w:top w:val="nil"/>
              <w:left w:val="single" w:sz="4" w:space="0" w:color="auto"/>
              <w:bottom w:val="single" w:sz="4" w:space="0" w:color="auto"/>
              <w:right w:val="single" w:sz="4" w:space="0" w:color="auto"/>
            </w:tcBorders>
            <w:shd w:val="clear" w:color="000000" w:fill="FFFF99"/>
            <w:vAlign w:val="center"/>
            <w:hideMark/>
          </w:tcPr>
          <w:p w:rsidR="00502A9D" w:rsidRPr="009201BB" w:rsidRDefault="00502A9D" w:rsidP="00106A03">
            <w:pPr>
              <w:jc w:val="center"/>
              <w:rPr>
                <w:color w:val="000000"/>
                <w:sz w:val="22"/>
                <w:szCs w:val="22"/>
              </w:rPr>
            </w:pPr>
            <w:r w:rsidRPr="009201BB">
              <w:rPr>
                <w:color w:val="000000"/>
                <w:sz w:val="22"/>
                <w:szCs w:val="22"/>
              </w:rPr>
              <w:t xml:space="preserve">Avg. </w:t>
            </w:r>
            <w:r w:rsidR="00106A03">
              <w:rPr>
                <w:color w:val="000000"/>
                <w:sz w:val="22"/>
                <w:szCs w:val="22"/>
              </w:rPr>
              <w:t>#</w:t>
            </w:r>
            <w:r w:rsidRPr="009201BB">
              <w:rPr>
                <w:color w:val="000000"/>
                <w:sz w:val="22"/>
                <w:szCs w:val="22"/>
              </w:rPr>
              <w:t xml:space="preserve"> of hours </w:t>
            </w:r>
            <w:r w:rsidR="009645FC" w:rsidRPr="009201BB">
              <w:rPr>
                <w:color w:val="000000"/>
                <w:sz w:val="22"/>
                <w:szCs w:val="22"/>
              </w:rPr>
              <w:t>to prepare</w:t>
            </w:r>
            <w:r w:rsidRPr="009201BB">
              <w:rPr>
                <w:color w:val="000000"/>
                <w:sz w:val="22"/>
                <w:szCs w:val="22"/>
              </w:rPr>
              <w:t xml:space="preserve"> filing</w:t>
            </w:r>
          </w:p>
        </w:tc>
        <w:tc>
          <w:tcPr>
            <w:tcW w:w="216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65</w:t>
            </w:r>
          </w:p>
        </w:tc>
        <w:tc>
          <w:tcPr>
            <w:tcW w:w="2072"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20</w:t>
            </w:r>
          </w:p>
        </w:tc>
        <w:tc>
          <w:tcPr>
            <w:tcW w:w="1888"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50</w:t>
            </w:r>
          </w:p>
        </w:tc>
        <w:tc>
          <w:tcPr>
            <w:tcW w:w="153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FF0000"/>
                <w:sz w:val="24"/>
                <w:szCs w:val="24"/>
              </w:rPr>
            </w:pPr>
            <w:r w:rsidRPr="005D40A2">
              <w:rPr>
                <w:color w:val="FF0000"/>
                <w:sz w:val="24"/>
                <w:szCs w:val="24"/>
              </w:rPr>
              <w:t>135</w:t>
            </w:r>
          </w:p>
        </w:tc>
      </w:tr>
      <w:tr w:rsidR="00502A9D" w:rsidRPr="005D40A2" w:rsidTr="00106A03">
        <w:trPr>
          <w:trHeight w:val="285"/>
        </w:trPr>
        <w:tc>
          <w:tcPr>
            <w:tcW w:w="1908" w:type="dxa"/>
            <w:tcBorders>
              <w:top w:val="nil"/>
              <w:left w:val="single" w:sz="4" w:space="0" w:color="auto"/>
              <w:bottom w:val="single" w:sz="4" w:space="0" w:color="auto"/>
              <w:right w:val="single" w:sz="4" w:space="0" w:color="auto"/>
            </w:tcBorders>
            <w:shd w:val="clear" w:color="000000" w:fill="FFFF99"/>
            <w:vAlign w:val="center"/>
            <w:hideMark/>
          </w:tcPr>
          <w:p w:rsidR="00502A9D" w:rsidRPr="009201BB" w:rsidRDefault="00502A9D" w:rsidP="009201BB">
            <w:pPr>
              <w:jc w:val="center"/>
              <w:rPr>
                <w:color w:val="000000"/>
                <w:sz w:val="22"/>
                <w:szCs w:val="22"/>
              </w:rPr>
            </w:pPr>
            <w:r w:rsidRPr="009201BB">
              <w:rPr>
                <w:color w:val="000000"/>
                <w:sz w:val="22"/>
                <w:szCs w:val="22"/>
              </w:rPr>
              <w:t>Total Burden Hours</w:t>
            </w:r>
          </w:p>
        </w:tc>
        <w:tc>
          <w:tcPr>
            <w:tcW w:w="216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1</w:t>
            </w:r>
            <w:r w:rsidR="00552078" w:rsidRPr="005D40A2">
              <w:rPr>
                <w:color w:val="000000"/>
                <w:sz w:val="24"/>
                <w:szCs w:val="24"/>
              </w:rPr>
              <w:t>,</w:t>
            </w:r>
            <w:r w:rsidRPr="005D40A2">
              <w:rPr>
                <w:color w:val="000000"/>
                <w:sz w:val="24"/>
                <w:szCs w:val="24"/>
              </w:rPr>
              <w:t>950</w:t>
            </w:r>
          </w:p>
        </w:tc>
        <w:tc>
          <w:tcPr>
            <w:tcW w:w="2072"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600</w:t>
            </w:r>
          </w:p>
        </w:tc>
        <w:tc>
          <w:tcPr>
            <w:tcW w:w="1888"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000000"/>
                <w:sz w:val="24"/>
                <w:szCs w:val="24"/>
              </w:rPr>
            </w:pPr>
            <w:r w:rsidRPr="005D40A2">
              <w:rPr>
                <w:color w:val="000000"/>
                <w:sz w:val="24"/>
                <w:szCs w:val="24"/>
              </w:rPr>
              <w:t>4</w:t>
            </w:r>
            <w:r w:rsidR="00552078" w:rsidRPr="005D40A2">
              <w:rPr>
                <w:color w:val="000000"/>
                <w:sz w:val="24"/>
                <w:szCs w:val="24"/>
              </w:rPr>
              <w:t>,</w:t>
            </w:r>
            <w:r w:rsidRPr="005D40A2">
              <w:rPr>
                <w:color w:val="000000"/>
                <w:sz w:val="24"/>
                <w:szCs w:val="24"/>
              </w:rPr>
              <w:t>500</w:t>
            </w:r>
          </w:p>
        </w:tc>
        <w:tc>
          <w:tcPr>
            <w:tcW w:w="1530" w:type="dxa"/>
            <w:tcBorders>
              <w:top w:val="nil"/>
              <w:left w:val="nil"/>
              <w:bottom w:val="single" w:sz="4" w:space="0" w:color="auto"/>
              <w:right w:val="single" w:sz="4" w:space="0" w:color="auto"/>
            </w:tcBorders>
            <w:shd w:val="clear" w:color="auto" w:fill="auto"/>
            <w:vAlign w:val="center"/>
            <w:hideMark/>
          </w:tcPr>
          <w:p w:rsidR="00502A9D" w:rsidRPr="005D40A2" w:rsidRDefault="00502A9D" w:rsidP="00A66229">
            <w:pPr>
              <w:ind w:left="-360"/>
              <w:jc w:val="center"/>
              <w:rPr>
                <w:color w:val="FF0000"/>
                <w:sz w:val="24"/>
                <w:szCs w:val="24"/>
              </w:rPr>
            </w:pPr>
            <w:r w:rsidRPr="005D40A2">
              <w:rPr>
                <w:color w:val="FF0000"/>
                <w:sz w:val="24"/>
                <w:szCs w:val="24"/>
              </w:rPr>
              <w:t>7</w:t>
            </w:r>
            <w:r w:rsidR="00552078" w:rsidRPr="005D40A2">
              <w:rPr>
                <w:color w:val="FF0000"/>
                <w:sz w:val="24"/>
                <w:szCs w:val="24"/>
              </w:rPr>
              <w:t>,</w:t>
            </w:r>
            <w:r w:rsidRPr="005D40A2">
              <w:rPr>
                <w:color w:val="FF0000"/>
                <w:sz w:val="24"/>
                <w:szCs w:val="24"/>
              </w:rPr>
              <w:t>050</w:t>
            </w:r>
          </w:p>
        </w:tc>
      </w:tr>
    </w:tbl>
    <w:p w:rsidR="0070566F" w:rsidRPr="005D40A2" w:rsidRDefault="0070566F" w:rsidP="00A66229">
      <w:pPr>
        <w:ind w:left="-360"/>
        <w:jc w:val="both"/>
        <w:rPr>
          <w:sz w:val="24"/>
          <w:szCs w:val="24"/>
        </w:rPr>
      </w:pPr>
    </w:p>
    <w:p w:rsidR="0070566F" w:rsidRPr="005D40A2" w:rsidRDefault="0070566F" w:rsidP="00A66229">
      <w:pPr>
        <w:ind w:left="-360"/>
        <w:jc w:val="both"/>
        <w:rPr>
          <w:sz w:val="24"/>
          <w:szCs w:val="24"/>
        </w:rPr>
      </w:pPr>
      <w:r w:rsidRPr="005D40A2">
        <w:rPr>
          <w:sz w:val="24"/>
          <w:szCs w:val="24"/>
        </w:rPr>
        <w:t xml:space="preserve">To calculate the total number of annual respondents, we summed the number of respondents for (1) initial/additional certificate or commuter authority which includes fitness evidence, (2) additional certificate authority with no fitness evidence required, and (3) review of continuing fitness in which evidence requirements vary.  </w:t>
      </w:r>
    </w:p>
    <w:p w:rsidR="00502A9D" w:rsidRPr="005D40A2" w:rsidRDefault="00502A9D"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 xml:space="preserve">The annual burden on the applicant estimate is based on our acquired knowledge of the industry’s experience in preparing the various types of applications under </w:t>
      </w:r>
      <w:r w:rsidR="004166EB" w:rsidRPr="005D40A2">
        <w:rPr>
          <w:sz w:val="24"/>
          <w:szCs w:val="24"/>
        </w:rPr>
        <w:t xml:space="preserve">14 CFR </w:t>
      </w:r>
      <w:r w:rsidRPr="005D40A2">
        <w:rPr>
          <w:sz w:val="24"/>
          <w:szCs w:val="24"/>
        </w:rPr>
        <w:t xml:space="preserve">Parts 201, 204, and 291.  Assumptions made in arriving at these estimates include the following:  (1) Not all applications require the filing of comparable amounts of, or even any, fitness data; and (2) the burden on the applicants is the minimum that a reasonable person would expect to supply only the information required; that is, optional expenses an applicant might incur for outside consultants or attorneys to assist in preparing an application are not considered.  </w:t>
      </w:r>
    </w:p>
    <w:p w:rsidR="002B6EBF" w:rsidRPr="005D40A2" w:rsidRDefault="002B6EBF" w:rsidP="00A66229">
      <w:pPr>
        <w:ind w:left="-360"/>
        <w:jc w:val="both"/>
        <w:rPr>
          <w:sz w:val="24"/>
          <w:szCs w:val="24"/>
        </w:rPr>
      </w:pPr>
    </w:p>
    <w:p w:rsidR="00A66229" w:rsidRDefault="002B6EBF" w:rsidP="00A66229">
      <w:pPr>
        <w:ind w:left="-360"/>
        <w:jc w:val="both"/>
        <w:rPr>
          <w:sz w:val="24"/>
          <w:szCs w:val="24"/>
        </w:rPr>
      </w:pPr>
      <w:r w:rsidRPr="005D40A2">
        <w:rPr>
          <w:sz w:val="24"/>
          <w:szCs w:val="24"/>
        </w:rPr>
        <w:t>The estimated total annual burden on 55 applicants of preparing and submitting 150 filings for certificate and commuter authority and continuing fitness reviews is 7,050 hours.  To calculate the amount of hours, we multiplied the total number of filings per category by the number of hours it takes an applicant to prepare a filing.  We then summed the totals for each category.  These burden estimates are based on an average burden ranging between 20 person-hours and $2,000 for an application requiring no fitness evidence, and 65 person-hours and $6,500 for an application requiring such evidence at an average cost per hour of $100, which includes the cost of analytical, legal, and clerical participation in the preparation of these applications.</w:t>
      </w:r>
    </w:p>
    <w:p w:rsidR="00A66229" w:rsidRDefault="00A66229" w:rsidP="00A66229">
      <w:pPr>
        <w:ind w:left="-360"/>
        <w:rPr>
          <w:sz w:val="24"/>
          <w:szCs w:val="24"/>
        </w:rPr>
      </w:pPr>
      <w:r>
        <w:rPr>
          <w:sz w:val="24"/>
          <w:szCs w:val="24"/>
        </w:rPr>
        <w:br w:type="page"/>
      </w:r>
    </w:p>
    <w:p w:rsidR="00687579" w:rsidRPr="005D40A2" w:rsidRDefault="00687579" w:rsidP="00A66229">
      <w:pPr>
        <w:numPr>
          <w:ilvl w:val="0"/>
          <w:numId w:val="3"/>
        </w:numPr>
        <w:tabs>
          <w:tab w:val="clear" w:pos="360"/>
          <w:tab w:val="num" w:pos="0"/>
          <w:tab w:val="left" w:pos="180"/>
        </w:tabs>
        <w:ind w:left="-360" w:firstLine="0"/>
        <w:jc w:val="both"/>
        <w:rPr>
          <w:b/>
          <w:sz w:val="24"/>
          <w:szCs w:val="24"/>
        </w:rPr>
      </w:pPr>
      <w:r w:rsidRPr="005D40A2">
        <w:rPr>
          <w:b/>
          <w:sz w:val="24"/>
          <w:szCs w:val="24"/>
        </w:rPr>
        <w:lastRenderedPageBreak/>
        <w:t>Provide an estimate of the total annual cost burden to respondents or recordkeepers resulting from the collection.</w:t>
      </w:r>
    </w:p>
    <w:p w:rsidR="00687579" w:rsidRDefault="00687579" w:rsidP="00A66229">
      <w:pPr>
        <w:ind w:left="-360"/>
        <w:jc w:val="both"/>
        <w:rPr>
          <w:sz w:val="24"/>
          <w:szCs w:val="24"/>
        </w:rPr>
      </w:pPr>
    </w:p>
    <w:p w:rsidR="00B37DD1" w:rsidRPr="00B37DD1" w:rsidRDefault="00B37DD1" w:rsidP="00A66229">
      <w:pPr>
        <w:ind w:left="-360"/>
        <w:rPr>
          <w:b/>
          <w:color w:val="0000FF"/>
          <w:sz w:val="24"/>
          <w:szCs w:val="24"/>
        </w:rPr>
      </w:pPr>
      <w:r w:rsidRPr="00B37DD1">
        <w:rPr>
          <w:b/>
          <w:color w:val="0000FF"/>
          <w:sz w:val="24"/>
          <w:szCs w:val="24"/>
        </w:rPr>
        <w:t>T</w:t>
      </w:r>
      <w:r>
        <w:rPr>
          <w:b/>
          <w:color w:val="0000FF"/>
          <w:sz w:val="24"/>
          <w:szCs w:val="24"/>
        </w:rPr>
        <w:t>ABLE</w:t>
      </w:r>
      <w:r w:rsidRPr="00B37DD1">
        <w:rPr>
          <w:b/>
          <w:color w:val="0000FF"/>
          <w:sz w:val="24"/>
          <w:szCs w:val="24"/>
        </w:rPr>
        <w:t xml:space="preserve"> 2</w:t>
      </w:r>
      <w:r w:rsidR="00CB3F5E">
        <w:rPr>
          <w:b/>
          <w:color w:val="0000FF"/>
          <w:sz w:val="24"/>
          <w:szCs w:val="24"/>
        </w:rPr>
        <w:t xml:space="preserve">:  </w:t>
      </w:r>
      <w:r w:rsidRPr="00B37DD1">
        <w:rPr>
          <w:b/>
          <w:color w:val="0000FF"/>
          <w:sz w:val="24"/>
          <w:szCs w:val="24"/>
        </w:rPr>
        <w:t>Total Annual Cost to Respondent</w:t>
      </w:r>
    </w:p>
    <w:p w:rsidR="00B37DD1" w:rsidRPr="005D40A2" w:rsidRDefault="00B37DD1" w:rsidP="00A66229">
      <w:pPr>
        <w:ind w:left="-360"/>
        <w:jc w:val="both"/>
        <w:rPr>
          <w:sz w:val="24"/>
          <w:szCs w:val="24"/>
        </w:rPr>
      </w:pPr>
    </w:p>
    <w:tbl>
      <w:tblPr>
        <w:tblW w:w="9558" w:type="dxa"/>
        <w:tblLook w:val="04A0"/>
      </w:tblPr>
      <w:tblGrid>
        <w:gridCol w:w="2160"/>
        <w:gridCol w:w="2160"/>
        <w:gridCol w:w="1980"/>
        <w:gridCol w:w="1980"/>
        <w:gridCol w:w="1278"/>
      </w:tblGrid>
      <w:tr w:rsidR="00552078" w:rsidRPr="009201BB" w:rsidTr="009201BB">
        <w:trPr>
          <w:trHeight w:val="1250"/>
        </w:trPr>
        <w:tc>
          <w:tcPr>
            <w:tcW w:w="2160" w:type="dxa"/>
            <w:tcBorders>
              <w:top w:val="single" w:sz="4" w:space="0" w:color="auto"/>
              <w:left w:val="single" w:sz="4" w:space="0" w:color="auto"/>
              <w:bottom w:val="single" w:sz="4" w:space="0" w:color="auto"/>
              <w:right w:val="nil"/>
            </w:tcBorders>
            <w:shd w:val="clear" w:color="auto" w:fill="auto"/>
            <w:vAlign w:val="center"/>
            <w:hideMark/>
          </w:tcPr>
          <w:p w:rsidR="00552078" w:rsidRPr="009201BB" w:rsidRDefault="00552078" w:rsidP="00A66229">
            <w:pPr>
              <w:ind w:left="-360"/>
              <w:jc w:val="center"/>
              <w:rPr>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552078" w:rsidRPr="009201BB" w:rsidRDefault="00552078" w:rsidP="009201BB">
            <w:pPr>
              <w:ind w:left="12"/>
              <w:jc w:val="center"/>
              <w:rPr>
                <w:color w:val="000000"/>
                <w:sz w:val="22"/>
                <w:szCs w:val="22"/>
              </w:rPr>
            </w:pPr>
            <w:r w:rsidRPr="009201BB">
              <w:rPr>
                <w:color w:val="000000"/>
                <w:sz w:val="22"/>
                <w:szCs w:val="22"/>
              </w:rPr>
              <w:t>Initial/additional cert. or commuter authority (incl. fitness evidence)</w:t>
            </w:r>
          </w:p>
        </w:tc>
        <w:tc>
          <w:tcPr>
            <w:tcW w:w="1980" w:type="dxa"/>
            <w:tcBorders>
              <w:top w:val="single" w:sz="4" w:space="0" w:color="auto"/>
              <w:left w:val="nil"/>
              <w:bottom w:val="single" w:sz="4" w:space="0" w:color="auto"/>
              <w:right w:val="single" w:sz="4" w:space="0" w:color="auto"/>
            </w:tcBorders>
            <w:shd w:val="clear" w:color="000000" w:fill="FFFF99"/>
            <w:vAlign w:val="center"/>
            <w:hideMark/>
          </w:tcPr>
          <w:p w:rsidR="00552078" w:rsidRPr="009201BB" w:rsidRDefault="00552078" w:rsidP="009201BB">
            <w:pPr>
              <w:ind w:left="12"/>
              <w:jc w:val="center"/>
              <w:rPr>
                <w:color w:val="000000"/>
                <w:sz w:val="22"/>
                <w:szCs w:val="22"/>
              </w:rPr>
            </w:pPr>
            <w:r w:rsidRPr="009201BB">
              <w:rPr>
                <w:color w:val="000000"/>
                <w:sz w:val="22"/>
                <w:szCs w:val="22"/>
              </w:rPr>
              <w:t>Additional certificate authority (no evidence required)</w:t>
            </w:r>
          </w:p>
        </w:tc>
        <w:tc>
          <w:tcPr>
            <w:tcW w:w="1980" w:type="dxa"/>
            <w:tcBorders>
              <w:top w:val="single" w:sz="4" w:space="0" w:color="auto"/>
              <w:left w:val="nil"/>
              <w:bottom w:val="single" w:sz="4" w:space="0" w:color="auto"/>
              <w:right w:val="single" w:sz="4" w:space="0" w:color="auto"/>
            </w:tcBorders>
            <w:shd w:val="clear" w:color="000000" w:fill="FFFF99"/>
            <w:vAlign w:val="center"/>
            <w:hideMark/>
          </w:tcPr>
          <w:p w:rsidR="00552078" w:rsidRPr="009201BB" w:rsidRDefault="00552078" w:rsidP="009201BB">
            <w:pPr>
              <w:ind w:left="12"/>
              <w:jc w:val="center"/>
              <w:rPr>
                <w:color w:val="000000"/>
                <w:sz w:val="22"/>
                <w:szCs w:val="22"/>
              </w:rPr>
            </w:pPr>
            <w:r w:rsidRPr="009201BB">
              <w:rPr>
                <w:color w:val="000000"/>
                <w:sz w:val="22"/>
                <w:szCs w:val="22"/>
              </w:rPr>
              <w:t>Review of continuing fitness (evidence requirements vary)</w:t>
            </w:r>
          </w:p>
        </w:tc>
        <w:tc>
          <w:tcPr>
            <w:tcW w:w="1278" w:type="dxa"/>
            <w:tcBorders>
              <w:top w:val="single" w:sz="4" w:space="0" w:color="auto"/>
              <w:left w:val="nil"/>
              <w:bottom w:val="single" w:sz="4" w:space="0" w:color="auto"/>
              <w:right w:val="single" w:sz="4" w:space="0" w:color="auto"/>
            </w:tcBorders>
            <w:shd w:val="clear" w:color="000000" w:fill="FFFF99"/>
            <w:vAlign w:val="center"/>
            <w:hideMark/>
          </w:tcPr>
          <w:p w:rsidR="00552078" w:rsidRPr="009201BB" w:rsidRDefault="00552078" w:rsidP="009201BB">
            <w:pPr>
              <w:ind w:left="12"/>
              <w:jc w:val="center"/>
              <w:rPr>
                <w:color w:val="000000"/>
                <w:sz w:val="22"/>
                <w:szCs w:val="22"/>
              </w:rPr>
            </w:pPr>
            <w:r w:rsidRPr="009201BB">
              <w:rPr>
                <w:color w:val="000000"/>
                <w:sz w:val="22"/>
                <w:szCs w:val="22"/>
              </w:rPr>
              <w:t>Totals</w:t>
            </w:r>
          </w:p>
        </w:tc>
      </w:tr>
      <w:tr w:rsidR="009645FC" w:rsidRPr="009201BB" w:rsidTr="009201BB">
        <w:trPr>
          <w:trHeight w:val="701"/>
        </w:trPr>
        <w:tc>
          <w:tcPr>
            <w:tcW w:w="216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9645FC" w:rsidRPr="009201BB" w:rsidRDefault="009645FC" w:rsidP="009201BB">
            <w:pPr>
              <w:ind w:hanging="18"/>
              <w:jc w:val="center"/>
              <w:rPr>
                <w:color w:val="000000"/>
                <w:sz w:val="22"/>
                <w:szCs w:val="22"/>
              </w:rPr>
            </w:pPr>
            <w:r w:rsidRPr="009201BB">
              <w:rPr>
                <w:color w:val="000000"/>
                <w:sz w:val="22"/>
                <w:szCs w:val="22"/>
              </w:rPr>
              <w:t xml:space="preserve">Avg. </w:t>
            </w:r>
            <w:r w:rsidR="009201BB">
              <w:rPr>
                <w:color w:val="000000"/>
                <w:sz w:val="22"/>
                <w:szCs w:val="22"/>
              </w:rPr>
              <w:t>#</w:t>
            </w:r>
            <w:r w:rsidRPr="009201BB">
              <w:rPr>
                <w:color w:val="000000"/>
                <w:sz w:val="22"/>
                <w:szCs w:val="22"/>
              </w:rPr>
              <w:t xml:space="preserve"> of hours to prepare filing</w:t>
            </w:r>
          </w:p>
        </w:tc>
        <w:tc>
          <w:tcPr>
            <w:tcW w:w="2160" w:type="dxa"/>
            <w:tcBorders>
              <w:top w:val="nil"/>
              <w:left w:val="nil"/>
              <w:bottom w:val="single" w:sz="4" w:space="0" w:color="auto"/>
              <w:right w:val="single" w:sz="4" w:space="0" w:color="auto"/>
            </w:tcBorders>
            <w:shd w:val="clear" w:color="auto" w:fill="auto"/>
            <w:vAlign w:val="center"/>
            <w:hideMark/>
          </w:tcPr>
          <w:p w:rsidR="009645FC" w:rsidRPr="009201BB" w:rsidRDefault="009645FC" w:rsidP="009201BB">
            <w:pPr>
              <w:ind w:left="-360"/>
              <w:jc w:val="center"/>
              <w:rPr>
                <w:color w:val="000000"/>
                <w:sz w:val="22"/>
                <w:szCs w:val="22"/>
              </w:rPr>
            </w:pPr>
            <w:r w:rsidRPr="009201BB">
              <w:rPr>
                <w:color w:val="000000"/>
                <w:sz w:val="22"/>
                <w:szCs w:val="22"/>
              </w:rPr>
              <w:t>65</w:t>
            </w:r>
          </w:p>
        </w:tc>
        <w:tc>
          <w:tcPr>
            <w:tcW w:w="1980" w:type="dxa"/>
            <w:tcBorders>
              <w:top w:val="nil"/>
              <w:left w:val="nil"/>
              <w:bottom w:val="single" w:sz="4" w:space="0" w:color="auto"/>
              <w:right w:val="single" w:sz="4" w:space="0" w:color="auto"/>
            </w:tcBorders>
            <w:shd w:val="clear" w:color="auto" w:fill="auto"/>
            <w:vAlign w:val="center"/>
            <w:hideMark/>
          </w:tcPr>
          <w:p w:rsidR="009645FC" w:rsidRPr="009201BB" w:rsidRDefault="009645FC" w:rsidP="009201BB">
            <w:pPr>
              <w:ind w:left="-360"/>
              <w:jc w:val="center"/>
              <w:rPr>
                <w:color w:val="000000"/>
                <w:sz w:val="22"/>
                <w:szCs w:val="22"/>
              </w:rPr>
            </w:pPr>
            <w:r w:rsidRPr="009201BB">
              <w:rPr>
                <w:color w:val="000000"/>
                <w:sz w:val="22"/>
                <w:szCs w:val="22"/>
              </w:rPr>
              <w:t>20</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9645FC" w:rsidRPr="009201BB" w:rsidRDefault="009645FC" w:rsidP="009201BB">
            <w:pPr>
              <w:ind w:left="-360"/>
              <w:jc w:val="center"/>
              <w:rPr>
                <w:color w:val="000000"/>
                <w:sz w:val="22"/>
                <w:szCs w:val="22"/>
              </w:rPr>
            </w:pPr>
            <w:r w:rsidRPr="009201BB">
              <w:rPr>
                <w:color w:val="000000"/>
                <w:sz w:val="22"/>
                <w:szCs w:val="22"/>
              </w:rPr>
              <w:t>50</w:t>
            </w:r>
          </w:p>
        </w:tc>
        <w:tc>
          <w:tcPr>
            <w:tcW w:w="1278" w:type="dxa"/>
            <w:tcBorders>
              <w:top w:val="single" w:sz="4" w:space="0" w:color="auto"/>
              <w:left w:val="single" w:sz="4" w:space="0" w:color="auto"/>
              <w:right w:val="single" w:sz="4" w:space="0" w:color="auto"/>
            </w:tcBorders>
            <w:shd w:val="clear" w:color="auto" w:fill="auto"/>
            <w:vAlign w:val="center"/>
            <w:hideMark/>
          </w:tcPr>
          <w:p w:rsidR="009645FC" w:rsidRPr="009201BB" w:rsidRDefault="009645FC" w:rsidP="009201BB">
            <w:pPr>
              <w:ind w:left="-360"/>
              <w:jc w:val="center"/>
              <w:rPr>
                <w:color w:val="FF0000"/>
                <w:sz w:val="22"/>
                <w:szCs w:val="22"/>
              </w:rPr>
            </w:pPr>
            <w:r w:rsidRPr="009201BB">
              <w:rPr>
                <w:color w:val="FF0000"/>
                <w:sz w:val="22"/>
                <w:szCs w:val="22"/>
              </w:rPr>
              <w:t>135</w:t>
            </w:r>
          </w:p>
        </w:tc>
      </w:tr>
      <w:tr w:rsidR="00DF443D" w:rsidRPr="009201BB" w:rsidTr="009201BB">
        <w:trPr>
          <w:trHeight w:val="368"/>
        </w:trPr>
        <w:tc>
          <w:tcPr>
            <w:tcW w:w="216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DF443D" w:rsidRPr="009201BB" w:rsidRDefault="00DF443D" w:rsidP="009201BB">
            <w:pPr>
              <w:ind w:hanging="18"/>
              <w:jc w:val="center"/>
              <w:rPr>
                <w:color w:val="000000"/>
                <w:sz w:val="22"/>
                <w:szCs w:val="22"/>
              </w:rPr>
            </w:pPr>
            <w:r w:rsidRPr="009201BB">
              <w:rPr>
                <w:color w:val="000000"/>
                <w:sz w:val="22"/>
                <w:szCs w:val="22"/>
              </w:rPr>
              <w:t>Total Burden Hours</w:t>
            </w:r>
          </w:p>
        </w:tc>
        <w:tc>
          <w:tcPr>
            <w:tcW w:w="216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1,950</w:t>
            </w:r>
          </w:p>
        </w:tc>
        <w:tc>
          <w:tcPr>
            <w:tcW w:w="198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600</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4,500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FF0000"/>
                <w:sz w:val="22"/>
                <w:szCs w:val="22"/>
              </w:rPr>
            </w:pPr>
            <w:r w:rsidRPr="009201BB">
              <w:rPr>
                <w:color w:val="FF0000"/>
                <w:sz w:val="22"/>
                <w:szCs w:val="22"/>
              </w:rPr>
              <w:t>7,050</w:t>
            </w:r>
          </w:p>
        </w:tc>
      </w:tr>
      <w:tr w:rsidR="00DF443D" w:rsidRPr="009201BB" w:rsidTr="009201BB">
        <w:trPr>
          <w:trHeight w:val="260"/>
        </w:trPr>
        <w:tc>
          <w:tcPr>
            <w:tcW w:w="216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DF443D" w:rsidRPr="009201BB" w:rsidRDefault="00DF443D" w:rsidP="009201BB">
            <w:pPr>
              <w:ind w:hanging="18"/>
              <w:jc w:val="center"/>
              <w:rPr>
                <w:color w:val="000000"/>
                <w:sz w:val="22"/>
                <w:szCs w:val="22"/>
              </w:rPr>
            </w:pPr>
            <w:r w:rsidRPr="009201BB">
              <w:rPr>
                <w:color w:val="000000"/>
                <w:sz w:val="22"/>
                <w:szCs w:val="22"/>
              </w:rPr>
              <w:t>Avg. cost per hour</w:t>
            </w:r>
          </w:p>
        </w:tc>
        <w:tc>
          <w:tcPr>
            <w:tcW w:w="216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$100</w:t>
            </w:r>
          </w:p>
        </w:tc>
        <w:tc>
          <w:tcPr>
            <w:tcW w:w="198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$100</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$100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FF0000"/>
                <w:sz w:val="22"/>
                <w:szCs w:val="22"/>
              </w:rPr>
            </w:pPr>
            <w:r w:rsidRPr="009201BB">
              <w:rPr>
                <w:color w:val="FF0000"/>
                <w:sz w:val="22"/>
                <w:szCs w:val="22"/>
              </w:rPr>
              <w:t>$300</w:t>
            </w:r>
          </w:p>
        </w:tc>
      </w:tr>
      <w:tr w:rsidR="00DF443D" w:rsidRPr="009201BB" w:rsidTr="009201BB">
        <w:trPr>
          <w:trHeight w:val="341"/>
        </w:trPr>
        <w:tc>
          <w:tcPr>
            <w:tcW w:w="2160" w:type="dxa"/>
            <w:tcBorders>
              <w:top w:val="nil"/>
              <w:left w:val="single" w:sz="4" w:space="0" w:color="auto"/>
              <w:bottom w:val="single" w:sz="4" w:space="0" w:color="auto"/>
              <w:right w:val="single" w:sz="4" w:space="0" w:color="auto"/>
            </w:tcBorders>
            <w:shd w:val="clear" w:color="000000" w:fill="FFFF99"/>
            <w:vAlign w:val="center"/>
            <w:hideMark/>
          </w:tcPr>
          <w:p w:rsidR="00DF443D" w:rsidRPr="009201BB" w:rsidRDefault="00DF443D" w:rsidP="009201BB">
            <w:pPr>
              <w:ind w:hanging="18"/>
              <w:jc w:val="center"/>
              <w:rPr>
                <w:color w:val="000000"/>
                <w:sz w:val="22"/>
                <w:szCs w:val="22"/>
              </w:rPr>
            </w:pPr>
            <w:r w:rsidRPr="009201BB">
              <w:rPr>
                <w:color w:val="000000"/>
                <w:sz w:val="22"/>
                <w:szCs w:val="22"/>
              </w:rPr>
              <w:t>Avg. cost per filing</w:t>
            </w:r>
          </w:p>
        </w:tc>
        <w:tc>
          <w:tcPr>
            <w:tcW w:w="216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$6,500</w:t>
            </w:r>
          </w:p>
        </w:tc>
        <w:tc>
          <w:tcPr>
            <w:tcW w:w="198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$2,000</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$5,000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FF0000"/>
                <w:sz w:val="22"/>
                <w:szCs w:val="22"/>
              </w:rPr>
            </w:pPr>
            <w:r w:rsidRPr="009201BB">
              <w:rPr>
                <w:color w:val="FF0000"/>
                <w:sz w:val="22"/>
                <w:szCs w:val="22"/>
              </w:rPr>
              <w:t>$13,500</w:t>
            </w:r>
          </w:p>
        </w:tc>
      </w:tr>
      <w:tr w:rsidR="00DF443D" w:rsidRPr="009201BB" w:rsidTr="009201BB">
        <w:trPr>
          <w:trHeight w:val="570"/>
        </w:trPr>
        <w:tc>
          <w:tcPr>
            <w:tcW w:w="2160" w:type="dxa"/>
            <w:tcBorders>
              <w:top w:val="nil"/>
              <w:left w:val="single" w:sz="4" w:space="0" w:color="auto"/>
              <w:bottom w:val="single" w:sz="4" w:space="0" w:color="auto"/>
              <w:right w:val="single" w:sz="4" w:space="0" w:color="auto"/>
            </w:tcBorders>
            <w:shd w:val="clear" w:color="000000" w:fill="FFFF99"/>
            <w:vAlign w:val="center"/>
            <w:hideMark/>
          </w:tcPr>
          <w:p w:rsidR="00DF443D" w:rsidRPr="009201BB" w:rsidRDefault="00DF443D" w:rsidP="009201BB">
            <w:pPr>
              <w:ind w:hanging="18"/>
              <w:jc w:val="center"/>
              <w:rPr>
                <w:color w:val="000000"/>
                <w:sz w:val="22"/>
                <w:szCs w:val="22"/>
              </w:rPr>
            </w:pPr>
            <w:r w:rsidRPr="009201BB">
              <w:rPr>
                <w:color w:val="000000"/>
                <w:sz w:val="22"/>
                <w:szCs w:val="22"/>
              </w:rPr>
              <w:t>Total cost to Applicants</w:t>
            </w:r>
          </w:p>
        </w:tc>
        <w:tc>
          <w:tcPr>
            <w:tcW w:w="216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$195,000</w:t>
            </w:r>
          </w:p>
        </w:tc>
        <w:tc>
          <w:tcPr>
            <w:tcW w:w="198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$60,000</w:t>
            </w:r>
          </w:p>
        </w:tc>
        <w:tc>
          <w:tcPr>
            <w:tcW w:w="1980" w:type="dxa"/>
            <w:tcBorders>
              <w:top w:val="nil"/>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000000"/>
                <w:sz w:val="22"/>
                <w:szCs w:val="22"/>
              </w:rPr>
            </w:pPr>
            <w:r w:rsidRPr="009201BB">
              <w:rPr>
                <w:color w:val="000000"/>
                <w:sz w:val="22"/>
                <w:szCs w:val="22"/>
              </w:rPr>
              <w:t>$450,000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DF443D" w:rsidRPr="009201BB" w:rsidRDefault="00DF443D" w:rsidP="009201BB">
            <w:pPr>
              <w:ind w:left="-360"/>
              <w:jc w:val="center"/>
              <w:rPr>
                <w:color w:val="FF0000"/>
                <w:sz w:val="22"/>
                <w:szCs w:val="22"/>
              </w:rPr>
            </w:pPr>
            <w:r w:rsidRPr="009201BB">
              <w:rPr>
                <w:color w:val="FF0000"/>
                <w:sz w:val="22"/>
                <w:szCs w:val="22"/>
              </w:rPr>
              <w:t>$705,000</w:t>
            </w:r>
          </w:p>
        </w:tc>
      </w:tr>
    </w:tbl>
    <w:p w:rsidR="00552078" w:rsidRPr="005D40A2" w:rsidRDefault="00552078" w:rsidP="00A66229">
      <w:pPr>
        <w:ind w:left="-360"/>
        <w:jc w:val="both"/>
        <w:rPr>
          <w:sz w:val="24"/>
          <w:szCs w:val="24"/>
        </w:rPr>
      </w:pPr>
    </w:p>
    <w:p w:rsidR="002B6EBF" w:rsidRPr="005D40A2" w:rsidRDefault="00687579" w:rsidP="00A66229">
      <w:pPr>
        <w:pStyle w:val="ListParagraph"/>
        <w:numPr>
          <w:ilvl w:val="1"/>
          <w:numId w:val="1"/>
        </w:numPr>
        <w:ind w:left="-360" w:firstLine="450"/>
        <w:jc w:val="both"/>
        <w:rPr>
          <w:sz w:val="24"/>
          <w:szCs w:val="24"/>
        </w:rPr>
      </w:pPr>
      <w:r w:rsidRPr="005D40A2">
        <w:rPr>
          <w:sz w:val="24"/>
          <w:szCs w:val="24"/>
        </w:rPr>
        <w:t>Total capital and start-up cost component – none</w:t>
      </w:r>
    </w:p>
    <w:p w:rsidR="00687579" w:rsidRPr="005D40A2" w:rsidRDefault="00687579" w:rsidP="00A66229">
      <w:pPr>
        <w:pStyle w:val="ListParagraph"/>
        <w:numPr>
          <w:ilvl w:val="1"/>
          <w:numId w:val="1"/>
        </w:numPr>
        <w:ind w:left="-360" w:firstLine="450"/>
        <w:jc w:val="both"/>
        <w:rPr>
          <w:sz w:val="24"/>
          <w:szCs w:val="24"/>
        </w:rPr>
      </w:pPr>
      <w:r w:rsidRPr="005D40A2">
        <w:rPr>
          <w:sz w:val="24"/>
          <w:szCs w:val="24"/>
        </w:rPr>
        <w:t>Total operation and maintenance and purchase of services component – none</w:t>
      </w:r>
    </w:p>
    <w:p w:rsidR="00687579" w:rsidRPr="005D40A2" w:rsidRDefault="00687579" w:rsidP="00A66229">
      <w:pPr>
        <w:ind w:left="-360"/>
        <w:jc w:val="both"/>
        <w:rPr>
          <w:sz w:val="24"/>
          <w:szCs w:val="24"/>
        </w:rPr>
      </w:pPr>
    </w:p>
    <w:p w:rsidR="00687579" w:rsidRPr="005D40A2" w:rsidRDefault="00687579" w:rsidP="00A66229">
      <w:pPr>
        <w:ind w:left="-360"/>
        <w:jc w:val="both"/>
        <w:rPr>
          <w:sz w:val="24"/>
          <w:szCs w:val="24"/>
        </w:rPr>
      </w:pPr>
      <w:r w:rsidRPr="005D40A2">
        <w:rPr>
          <w:sz w:val="24"/>
          <w:szCs w:val="24"/>
        </w:rPr>
        <w:t>The fitness information to be provided by respondents, if not already available in the company’s own records, would need to be developed anyway as tools for monitoring its operations or for the requirements of suppliers, lessors, and lenders.  Therefore, the burden should extend no further than collecting already existing material and putting in a form appropriate for filing with the Department.</w:t>
      </w:r>
    </w:p>
    <w:p w:rsidR="002B6EBF" w:rsidRPr="005D40A2" w:rsidRDefault="002B6EBF" w:rsidP="00A66229">
      <w:pPr>
        <w:ind w:left="-360"/>
        <w:rPr>
          <w:b/>
          <w:sz w:val="24"/>
          <w:szCs w:val="24"/>
        </w:rPr>
      </w:pPr>
    </w:p>
    <w:p w:rsidR="00687579" w:rsidRPr="005D40A2" w:rsidRDefault="00687579" w:rsidP="00A66229">
      <w:pPr>
        <w:numPr>
          <w:ilvl w:val="0"/>
          <w:numId w:val="3"/>
        </w:numPr>
        <w:tabs>
          <w:tab w:val="clear" w:pos="360"/>
          <w:tab w:val="num" w:pos="90"/>
        </w:tabs>
        <w:ind w:left="-360" w:firstLine="0"/>
        <w:jc w:val="both"/>
        <w:rPr>
          <w:b/>
          <w:sz w:val="24"/>
          <w:szCs w:val="24"/>
        </w:rPr>
      </w:pPr>
      <w:r w:rsidRPr="005D40A2">
        <w:rPr>
          <w:b/>
          <w:sz w:val="24"/>
          <w:szCs w:val="24"/>
        </w:rPr>
        <w:t>Provide estimates of annualized cost to the Federal Government.  Also, provide a description of the method used to estimate cost, which should include qualification of hours, operational expense, and any other expense that would not have been incurred without this collection of information.</w:t>
      </w:r>
    </w:p>
    <w:p w:rsidR="00687579" w:rsidRDefault="00687579" w:rsidP="00A66229">
      <w:pPr>
        <w:ind w:left="-360"/>
        <w:jc w:val="both"/>
        <w:rPr>
          <w:sz w:val="24"/>
          <w:szCs w:val="24"/>
        </w:rPr>
      </w:pPr>
    </w:p>
    <w:p w:rsidR="00B37DD1" w:rsidRPr="00B37DD1" w:rsidRDefault="00B37DD1" w:rsidP="00A66229">
      <w:pPr>
        <w:ind w:left="-360"/>
        <w:rPr>
          <w:b/>
          <w:color w:val="0000FF"/>
          <w:sz w:val="24"/>
          <w:szCs w:val="24"/>
        </w:rPr>
      </w:pPr>
      <w:r w:rsidRPr="00B37DD1">
        <w:rPr>
          <w:b/>
          <w:color w:val="0000FF"/>
          <w:sz w:val="24"/>
          <w:szCs w:val="24"/>
        </w:rPr>
        <w:t>T</w:t>
      </w:r>
      <w:r>
        <w:rPr>
          <w:b/>
          <w:color w:val="0000FF"/>
          <w:sz w:val="24"/>
          <w:szCs w:val="24"/>
        </w:rPr>
        <w:t>ABLE</w:t>
      </w:r>
      <w:r w:rsidRPr="00B37DD1">
        <w:rPr>
          <w:b/>
          <w:color w:val="0000FF"/>
          <w:sz w:val="24"/>
          <w:szCs w:val="24"/>
        </w:rPr>
        <w:t xml:space="preserve"> 3</w:t>
      </w:r>
      <w:r w:rsidR="00CB3F5E">
        <w:rPr>
          <w:b/>
          <w:color w:val="0000FF"/>
          <w:sz w:val="24"/>
          <w:szCs w:val="24"/>
        </w:rPr>
        <w:t xml:space="preserve">: </w:t>
      </w:r>
      <w:r w:rsidRPr="00B37DD1">
        <w:rPr>
          <w:b/>
          <w:color w:val="0000FF"/>
          <w:sz w:val="24"/>
          <w:szCs w:val="24"/>
        </w:rPr>
        <w:t xml:space="preserve"> Total Annualized Cost to Federal Government</w:t>
      </w:r>
    </w:p>
    <w:p w:rsidR="00B37DD1" w:rsidRPr="005D40A2" w:rsidRDefault="00B37DD1" w:rsidP="00A66229">
      <w:pPr>
        <w:ind w:left="-360"/>
        <w:jc w:val="both"/>
        <w:rPr>
          <w:sz w:val="24"/>
          <w:szCs w:val="24"/>
        </w:rPr>
      </w:pPr>
    </w:p>
    <w:tbl>
      <w:tblPr>
        <w:tblW w:w="9360" w:type="dxa"/>
        <w:jc w:val="center"/>
        <w:tblInd w:w="93" w:type="dxa"/>
        <w:tblLook w:val="04A0"/>
      </w:tblPr>
      <w:tblGrid>
        <w:gridCol w:w="1980"/>
        <w:gridCol w:w="2160"/>
        <w:gridCol w:w="1980"/>
        <w:gridCol w:w="1980"/>
        <w:gridCol w:w="1260"/>
      </w:tblGrid>
      <w:tr w:rsidR="009645FC" w:rsidRPr="009201BB" w:rsidTr="009201BB">
        <w:trPr>
          <w:trHeight w:val="1295"/>
          <w:jc w:val="center"/>
        </w:trPr>
        <w:tc>
          <w:tcPr>
            <w:tcW w:w="1980" w:type="dxa"/>
            <w:tcBorders>
              <w:top w:val="single" w:sz="4" w:space="0" w:color="auto"/>
              <w:left w:val="single" w:sz="4" w:space="0" w:color="auto"/>
              <w:bottom w:val="single" w:sz="4" w:space="0" w:color="auto"/>
              <w:right w:val="nil"/>
            </w:tcBorders>
            <w:shd w:val="clear" w:color="auto" w:fill="auto"/>
            <w:vAlign w:val="center"/>
            <w:hideMark/>
          </w:tcPr>
          <w:p w:rsidR="009645FC" w:rsidRPr="009201BB" w:rsidRDefault="009645FC" w:rsidP="00A66229">
            <w:pPr>
              <w:ind w:left="-360"/>
              <w:jc w:val="center"/>
              <w:rPr>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9645FC" w:rsidRPr="009201BB" w:rsidRDefault="009645FC" w:rsidP="009201BB">
            <w:pPr>
              <w:ind w:left="12"/>
              <w:jc w:val="center"/>
              <w:rPr>
                <w:color w:val="000000"/>
                <w:sz w:val="22"/>
                <w:szCs w:val="22"/>
              </w:rPr>
            </w:pPr>
            <w:r w:rsidRPr="009201BB">
              <w:rPr>
                <w:color w:val="000000"/>
                <w:sz w:val="22"/>
                <w:szCs w:val="22"/>
              </w:rPr>
              <w:t>Initial/additional cert. or commuter authority (incl. fitness evidence)</w:t>
            </w:r>
          </w:p>
        </w:tc>
        <w:tc>
          <w:tcPr>
            <w:tcW w:w="1980" w:type="dxa"/>
            <w:tcBorders>
              <w:top w:val="single" w:sz="4" w:space="0" w:color="auto"/>
              <w:left w:val="nil"/>
              <w:bottom w:val="single" w:sz="4" w:space="0" w:color="auto"/>
              <w:right w:val="single" w:sz="4" w:space="0" w:color="auto"/>
            </w:tcBorders>
            <w:shd w:val="clear" w:color="000000" w:fill="FFFF99"/>
            <w:vAlign w:val="center"/>
            <w:hideMark/>
          </w:tcPr>
          <w:p w:rsidR="009645FC" w:rsidRPr="009201BB" w:rsidRDefault="009645FC" w:rsidP="009201BB">
            <w:pPr>
              <w:ind w:left="12"/>
              <w:jc w:val="center"/>
              <w:rPr>
                <w:color w:val="000000"/>
                <w:sz w:val="22"/>
                <w:szCs w:val="22"/>
              </w:rPr>
            </w:pPr>
            <w:r w:rsidRPr="009201BB">
              <w:rPr>
                <w:color w:val="000000"/>
                <w:sz w:val="22"/>
                <w:szCs w:val="22"/>
              </w:rPr>
              <w:t>Additional certificate authority (no evidence required)</w:t>
            </w:r>
          </w:p>
        </w:tc>
        <w:tc>
          <w:tcPr>
            <w:tcW w:w="1980" w:type="dxa"/>
            <w:tcBorders>
              <w:top w:val="single" w:sz="4" w:space="0" w:color="auto"/>
              <w:left w:val="nil"/>
              <w:bottom w:val="single" w:sz="4" w:space="0" w:color="auto"/>
              <w:right w:val="single" w:sz="4" w:space="0" w:color="auto"/>
            </w:tcBorders>
            <w:shd w:val="clear" w:color="000000" w:fill="FFFF99"/>
            <w:vAlign w:val="center"/>
            <w:hideMark/>
          </w:tcPr>
          <w:p w:rsidR="009645FC" w:rsidRPr="009201BB" w:rsidRDefault="009645FC" w:rsidP="009201BB">
            <w:pPr>
              <w:ind w:left="12"/>
              <w:jc w:val="center"/>
              <w:rPr>
                <w:color w:val="000000"/>
                <w:sz w:val="22"/>
                <w:szCs w:val="22"/>
              </w:rPr>
            </w:pPr>
            <w:r w:rsidRPr="009201BB">
              <w:rPr>
                <w:color w:val="000000"/>
                <w:sz w:val="22"/>
                <w:szCs w:val="22"/>
              </w:rPr>
              <w:t>Review of continuing fitness (evidence requirements vary)</w:t>
            </w:r>
          </w:p>
        </w:tc>
        <w:tc>
          <w:tcPr>
            <w:tcW w:w="1260" w:type="dxa"/>
            <w:tcBorders>
              <w:top w:val="single" w:sz="4" w:space="0" w:color="auto"/>
              <w:left w:val="nil"/>
              <w:bottom w:val="single" w:sz="4" w:space="0" w:color="auto"/>
              <w:right w:val="single" w:sz="4" w:space="0" w:color="auto"/>
            </w:tcBorders>
            <w:shd w:val="clear" w:color="000000" w:fill="FFFF99"/>
            <w:vAlign w:val="center"/>
            <w:hideMark/>
          </w:tcPr>
          <w:p w:rsidR="009645FC" w:rsidRPr="009201BB" w:rsidRDefault="009645FC" w:rsidP="009201BB">
            <w:pPr>
              <w:ind w:left="12"/>
              <w:jc w:val="center"/>
              <w:rPr>
                <w:color w:val="000000"/>
                <w:sz w:val="22"/>
                <w:szCs w:val="22"/>
              </w:rPr>
            </w:pPr>
            <w:r w:rsidRPr="009201BB">
              <w:rPr>
                <w:color w:val="000000"/>
                <w:sz w:val="22"/>
                <w:szCs w:val="22"/>
              </w:rPr>
              <w:t>Totals</w:t>
            </w:r>
          </w:p>
        </w:tc>
      </w:tr>
      <w:tr w:rsidR="00614D0D" w:rsidRPr="009201BB" w:rsidTr="009201BB">
        <w:trPr>
          <w:trHeight w:val="341"/>
          <w:jc w:val="center"/>
        </w:trPr>
        <w:tc>
          <w:tcPr>
            <w:tcW w:w="198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14D0D" w:rsidRPr="009201BB" w:rsidRDefault="00614D0D" w:rsidP="009201BB">
            <w:pPr>
              <w:ind w:hanging="18"/>
              <w:jc w:val="center"/>
              <w:rPr>
                <w:color w:val="000000"/>
                <w:sz w:val="22"/>
                <w:szCs w:val="22"/>
              </w:rPr>
            </w:pPr>
            <w:r w:rsidRPr="009201BB">
              <w:rPr>
                <w:color w:val="000000"/>
                <w:sz w:val="22"/>
                <w:szCs w:val="22"/>
              </w:rPr>
              <w:t>Total filings</w:t>
            </w:r>
          </w:p>
        </w:tc>
        <w:tc>
          <w:tcPr>
            <w:tcW w:w="216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30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30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90</w:t>
            </w:r>
          </w:p>
        </w:tc>
        <w:tc>
          <w:tcPr>
            <w:tcW w:w="1260" w:type="dxa"/>
            <w:tcBorders>
              <w:top w:val="nil"/>
              <w:left w:val="nil"/>
              <w:bottom w:val="single" w:sz="4" w:space="0" w:color="auto"/>
              <w:right w:val="single" w:sz="4" w:space="0" w:color="auto"/>
            </w:tcBorders>
            <w:shd w:val="clear" w:color="000000" w:fill="FFFF99"/>
            <w:vAlign w:val="center"/>
            <w:hideMark/>
          </w:tcPr>
          <w:p w:rsidR="00614D0D" w:rsidRPr="009201BB" w:rsidRDefault="00614D0D" w:rsidP="00A66229">
            <w:pPr>
              <w:ind w:left="-360"/>
              <w:jc w:val="center"/>
              <w:rPr>
                <w:sz w:val="22"/>
                <w:szCs w:val="22"/>
              </w:rPr>
            </w:pPr>
            <w:r w:rsidRPr="009201BB">
              <w:rPr>
                <w:sz w:val="22"/>
                <w:szCs w:val="22"/>
              </w:rPr>
              <w:t>150</w:t>
            </w:r>
          </w:p>
        </w:tc>
      </w:tr>
      <w:tr w:rsidR="00614D0D" w:rsidRPr="009201BB" w:rsidTr="00106A03">
        <w:trPr>
          <w:trHeight w:val="539"/>
          <w:jc w:val="center"/>
        </w:trPr>
        <w:tc>
          <w:tcPr>
            <w:tcW w:w="198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14D0D" w:rsidRPr="009201BB" w:rsidRDefault="00614D0D" w:rsidP="009201BB">
            <w:pPr>
              <w:ind w:hanging="18"/>
              <w:jc w:val="center"/>
              <w:rPr>
                <w:color w:val="000000"/>
                <w:sz w:val="22"/>
                <w:szCs w:val="22"/>
              </w:rPr>
            </w:pPr>
            <w:r w:rsidRPr="009201BB">
              <w:rPr>
                <w:color w:val="000000"/>
                <w:sz w:val="22"/>
                <w:szCs w:val="22"/>
              </w:rPr>
              <w:t xml:space="preserve">Avg. </w:t>
            </w:r>
            <w:r w:rsidR="009201BB">
              <w:rPr>
                <w:color w:val="000000"/>
                <w:sz w:val="22"/>
                <w:szCs w:val="22"/>
              </w:rPr>
              <w:t>#</w:t>
            </w:r>
            <w:r w:rsidRPr="009201BB">
              <w:rPr>
                <w:color w:val="000000"/>
                <w:sz w:val="22"/>
                <w:szCs w:val="22"/>
              </w:rPr>
              <w:t xml:space="preserve"> of hours to process filing</w:t>
            </w:r>
          </w:p>
        </w:tc>
        <w:tc>
          <w:tcPr>
            <w:tcW w:w="216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90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25</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55</w:t>
            </w:r>
          </w:p>
        </w:tc>
        <w:tc>
          <w:tcPr>
            <w:tcW w:w="1260" w:type="dxa"/>
            <w:tcBorders>
              <w:top w:val="nil"/>
              <w:left w:val="nil"/>
              <w:bottom w:val="single" w:sz="4" w:space="0" w:color="auto"/>
              <w:right w:val="single" w:sz="4" w:space="0" w:color="auto"/>
            </w:tcBorders>
            <w:shd w:val="clear" w:color="000000" w:fill="FFFF99"/>
            <w:vAlign w:val="center"/>
            <w:hideMark/>
          </w:tcPr>
          <w:p w:rsidR="00614D0D" w:rsidRPr="009201BB" w:rsidRDefault="00614D0D" w:rsidP="00A66229">
            <w:pPr>
              <w:ind w:left="-360"/>
              <w:jc w:val="center"/>
              <w:rPr>
                <w:sz w:val="22"/>
                <w:szCs w:val="22"/>
              </w:rPr>
            </w:pPr>
            <w:r w:rsidRPr="009201BB">
              <w:rPr>
                <w:sz w:val="22"/>
                <w:szCs w:val="22"/>
              </w:rPr>
              <w:t>170</w:t>
            </w:r>
          </w:p>
        </w:tc>
      </w:tr>
      <w:tr w:rsidR="00614D0D" w:rsidRPr="009201BB" w:rsidTr="00106A03">
        <w:trPr>
          <w:trHeight w:val="269"/>
          <w:jc w:val="center"/>
        </w:trPr>
        <w:tc>
          <w:tcPr>
            <w:tcW w:w="198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614D0D" w:rsidRPr="009201BB" w:rsidRDefault="00614D0D" w:rsidP="00106A03">
            <w:pPr>
              <w:ind w:hanging="18"/>
              <w:jc w:val="center"/>
              <w:rPr>
                <w:color w:val="000000"/>
                <w:sz w:val="22"/>
                <w:szCs w:val="22"/>
              </w:rPr>
            </w:pPr>
            <w:r w:rsidRPr="009201BB">
              <w:rPr>
                <w:color w:val="000000"/>
                <w:sz w:val="22"/>
                <w:szCs w:val="22"/>
              </w:rPr>
              <w:t xml:space="preserve">Total </w:t>
            </w:r>
            <w:r w:rsidR="00106A03">
              <w:rPr>
                <w:color w:val="000000"/>
                <w:sz w:val="22"/>
                <w:szCs w:val="22"/>
              </w:rPr>
              <w:t>Avg. H</w:t>
            </w:r>
            <w:r w:rsidRPr="009201BB">
              <w:rPr>
                <w:color w:val="000000"/>
                <w:sz w:val="22"/>
                <w:szCs w:val="22"/>
              </w:rPr>
              <w:t>ours</w:t>
            </w:r>
          </w:p>
        </w:tc>
        <w:tc>
          <w:tcPr>
            <w:tcW w:w="216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2,700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750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4,950</w:t>
            </w:r>
          </w:p>
        </w:tc>
        <w:tc>
          <w:tcPr>
            <w:tcW w:w="1260" w:type="dxa"/>
            <w:tcBorders>
              <w:top w:val="nil"/>
              <w:left w:val="nil"/>
              <w:bottom w:val="single" w:sz="4" w:space="0" w:color="auto"/>
              <w:right w:val="single" w:sz="4" w:space="0" w:color="auto"/>
            </w:tcBorders>
            <w:shd w:val="clear" w:color="000000" w:fill="FFFF99"/>
            <w:vAlign w:val="center"/>
            <w:hideMark/>
          </w:tcPr>
          <w:p w:rsidR="00614D0D" w:rsidRPr="009201BB" w:rsidRDefault="00614D0D" w:rsidP="00A66229">
            <w:pPr>
              <w:ind w:left="-360"/>
              <w:jc w:val="center"/>
              <w:rPr>
                <w:sz w:val="22"/>
                <w:szCs w:val="22"/>
              </w:rPr>
            </w:pPr>
            <w:r w:rsidRPr="009201BB">
              <w:rPr>
                <w:sz w:val="22"/>
                <w:szCs w:val="22"/>
              </w:rPr>
              <w:t>8,400</w:t>
            </w:r>
          </w:p>
        </w:tc>
      </w:tr>
      <w:tr w:rsidR="00614D0D" w:rsidRPr="009201BB" w:rsidTr="00106A03">
        <w:trPr>
          <w:trHeight w:val="260"/>
          <w:jc w:val="center"/>
        </w:trPr>
        <w:tc>
          <w:tcPr>
            <w:tcW w:w="1980" w:type="dxa"/>
            <w:tcBorders>
              <w:top w:val="nil"/>
              <w:left w:val="single" w:sz="4" w:space="0" w:color="auto"/>
              <w:bottom w:val="single" w:sz="4" w:space="0" w:color="auto"/>
              <w:right w:val="single" w:sz="4" w:space="0" w:color="auto"/>
            </w:tcBorders>
            <w:shd w:val="clear" w:color="000000" w:fill="FFFF99"/>
            <w:vAlign w:val="center"/>
            <w:hideMark/>
          </w:tcPr>
          <w:p w:rsidR="00614D0D" w:rsidRPr="009201BB" w:rsidRDefault="00614D0D" w:rsidP="00106A03">
            <w:pPr>
              <w:ind w:hanging="18"/>
              <w:jc w:val="center"/>
              <w:rPr>
                <w:color w:val="000000"/>
                <w:sz w:val="22"/>
                <w:szCs w:val="22"/>
              </w:rPr>
            </w:pPr>
            <w:r w:rsidRPr="009201BB">
              <w:rPr>
                <w:color w:val="000000"/>
                <w:sz w:val="22"/>
                <w:szCs w:val="22"/>
              </w:rPr>
              <w:t>Av</w:t>
            </w:r>
            <w:r w:rsidR="00106A03">
              <w:rPr>
                <w:color w:val="000000"/>
                <w:sz w:val="22"/>
                <w:szCs w:val="22"/>
              </w:rPr>
              <w:t>g.</w:t>
            </w:r>
            <w:r w:rsidRPr="009201BB">
              <w:rPr>
                <w:color w:val="000000"/>
                <w:sz w:val="22"/>
                <w:szCs w:val="22"/>
              </w:rPr>
              <w:t xml:space="preserve"> cost per hour</w:t>
            </w:r>
          </w:p>
        </w:tc>
        <w:tc>
          <w:tcPr>
            <w:tcW w:w="216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$109</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$144</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$103</w:t>
            </w:r>
          </w:p>
        </w:tc>
        <w:tc>
          <w:tcPr>
            <w:tcW w:w="1260" w:type="dxa"/>
            <w:tcBorders>
              <w:top w:val="nil"/>
              <w:left w:val="nil"/>
              <w:bottom w:val="single" w:sz="4" w:space="0" w:color="auto"/>
              <w:right w:val="single" w:sz="4" w:space="0" w:color="auto"/>
            </w:tcBorders>
            <w:shd w:val="clear" w:color="000000" w:fill="FFFF99"/>
            <w:vAlign w:val="center"/>
            <w:hideMark/>
          </w:tcPr>
          <w:p w:rsidR="00614D0D" w:rsidRPr="009201BB" w:rsidRDefault="00CB3F5E" w:rsidP="00A66229">
            <w:pPr>
              <w:ind w:left="-360"/>
              <w:jc w:val="center"/>
              <w:rPr>
                <w:sz w:val="22"/>
                <w:szCs w:val="22"/>
              </w:rPr>
            </w:pPr>
            <w:r w:rsidRPr="009201BB">
              <w:rPr>
                <w:sz w:val="22"/>
                <w:szCs w:val="22"/>
              </w:rPr>
              <w:t>$356</w:t>
            </w:r>
          </w:p>
        </w:tc>
      </w:tr>
      <w:tr w:rsidR="00614D0D" w:rsidRPr="009201BB" w:rsidTr="00106A03">
        <w:trPr>
          <w:trHeight w:val="251"/>
          <w:jc w:val="center"/>
        </w:trPr>
        <w:tc>
          <w:tcPr>
            <w:tcW w:w="1980" w:type="dxa"/>
            <w:tcBorders>
              <w:top w:val="nil"/>
              <w:left w:val="single" w:sz="4" w:space="0" w:color="auto"/>
              <w:bottom w:val="single" w:sz="4" w:space="0" w:color="auto"/>
              <w:right w:val="single" w:sz="4" w:space="0" w:color="auto"/>
            </w:tcBorders>
            <w:shd w:val="clear" w:color="000000" w:fill="FFFF99"/>
            <w:vAlign w:val="center"/>
            <w:hideMark/>
          </w:tcPr>
          <w:p w:rsidR="00614D0D" w:rsidRPr="009201BB" w:rsidRDefault="00614D0D" w:rsidP="00106A03">
            <w:pPr>
              <w:ind w:hanging="18"/>
              <w:jc w:val="center"/>
              <w:rPr>
                <w:color w:val="000000"/>
                <w:sz w:val="22"/>
                <w:szCs w:val="22"/>
              </w:rPr>
            </w:pPr>
            <w:r w:rsidRPr="009201BB">
              <w:rPr>
                <w:color w:val="000000"/>
                <w:sz w:val="22"/>
                <w:szCs w:val="22"/>
              </w:rPr>
              <w:t>Avg</w:t>
            </w:r>
            <w:r w:rsidR="00106A03">
              <w:rPr>
                <w:color w:val="000000"/>
                <w:sz w:val="22"/>
                <w:szCs w:val="22"/>
              </w:rPr>
              <w:t>.</w:t>
            </w:r>
            <w:r w:rsidRPr="009201BB">
              <w:rPr>
                <w:color w:val="000000"/>
                <w:sz w:val="22"/>
                <w:szCs w:val="22"/>
              </w:rPr>
              <w:t xml:space="preserve"> cost per filing</w:t>
            </w:r>
          </w:p>
        </w:tc>
        <w:tc>
          <w:tcPr>
            <w:tcW w:w="216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$9,810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$3,600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$5,665</w:t>
            </w:r>
          </w:p>
        </w:tc>
        <w:tc>
          <w:tcPr>
            <w:tcW w:w="1260" w:type="dxa"/>
            <w:tcBorders>
              <w:top w:val="nil"/>
              <w:left w:val="nil"/>
              <w:bottom w:val="single" w:sz="4" w:space="0" w:color="auto"/>
              <w:right w:val="single" w:sz="4" w:space="0" w:color="auto"/>
            </w:tcBorders>
            <w:shd w:val="clear" w:color="000000" w:fill="FFFF99"/>
            <w:vAlign w:val="center"/>
            <w:hideMark/>
          </w:tcPr>
          <w:p w:rsidR="00614D0D" w:rsidRPr="009201BB" w:rsidRDefault="00614D0D" w:rsidP="00A66229">
            <w:pPr>
              <w:ind w:left="-360"/>
              <w:jc w:val="center"/>
              <w:rPr>
                <w:sz w:val="22"/>
                <w:szCs w:val="22"/>
              </w:rPr>
            </w:pPr>
            <w:r w:rsidRPr="009201BB">
              <w:rPr>
                <w:sz w:val="22"/>
                <w:szCs w:val="22"/>
              </w:rPr>
              <w:t>$19,075</w:t>
            </w:r>
          </w:p>
        </w:tc>
      </w:tr>
      <w:tr w:rsidR="00614D0D" w:rsidRPr="009201BB" w:rsidTr="009201BB">
        <w:trPr>
          <w:trHeight w:val="570"/>
          <w:jc w:val="center"/>
        </w:trPr>
        <w:tc>
          <w:tcPr>
            <w:tcW w:w="1980" w:type="dxa"/>
            <w:tcBorders>
              <w:top w:val="nil"/>
              <w:left w:val="single" w:sz="4" w:space="0" w:color="auto"/>
              <w:bottom w:val="single" w:sz="4" w:space="0" w:color="auto"/>
              <w:right w:val="single" w:sz="4" w:space="0" w:color="auto"/>
            </w:tcBorders>
            <w:shd w:val="clear" w:color="000000" w:fill="FFFF99"/>
            <w:vAlign w:val="center"/>
            <w:hideMark/>
          </w:tcPr>
          <w:p w:rsidR="00614D0D" w:rsidRPr="009201BB" w:rsidRDefault="00614D0D" w:rsidP="009201BB">
            <w:pPr>
              <w:ind w:hanging="18"/>
              <w:jc w:val="center"/>
              <w:rPr>
                <w:color w:val="000000"/>
                <w:sz w:val="22"/>
                <w:szCs w:val="22"/>
              </w:rPr>
            </w:pPr>
            <w:r w:rsidRPr="009201BB">
              <w:rPr>
                <w:color w:val="000000"/>
                <w:sz w:val="22"/>
                <w:szCs w:val="22"/>
              </w:rPr>
              <w:t>Total cost to Government</w:t>
            </w:r>
          </w:p>
        </w:tc>
        <w:tc>
          <w:tcPr>
            <w:tcW w:w="216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$294,300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$108,000</w:t>
            </w:r>
          </w:p>
        </w:tc>
        <w:tc>
          <w:tcPr>
            <w:tcW w:w="1980" w:type="dxa"/>
            <w:tcBorders>
              <w:top w:val="nil"/>
              <w:left w:val="nil"/>
              <w:bottom w:val="single" w:sz="4" w:space="0" w:color="auto"/>
              <w:right w:val="single" w:sz="4" w:space="0" w:color="auto"/>
            </w:tcBorders>
            <w:shd w:val="clear" w:color="auto" w:fill="auto"/>
            <w:vAlign w:val="center"/>
            <w:hideMark/>
          </w:tcPr>
          <w:p w:rsidR="00614D0D" w:rsidRPr="009201BB" w:rsidRDefault="00614D0D" w:rsidP="00A66229">
            <w:pPr>
              <w:ind w:left="-360"/>
              <w:jc w:val="center"/>
              <w:rPr>
                <w:color w:val="000000"/>
                <w:sz w:val="22"/>
                <w:szCs w:val="22"/>
              </w:rPr>
            </w:pPr>
            <w:r w:rsidRPr="009201BB">
              <w:rPr>
                <w:color w:val="000000"/>
                <w:sz w:val="22"/>
                <w:szCs w:val="22"/>
              </w:rPr>
              <w:t>$509,850</w:t>
            </w:r>
          </w:p>
        </w:tc>
        <w:tc>
          <w:tcPr>
            <w:tcW w:w="1260" w:type="dxa"/>
            <w:tcBorders>
              <w:top w:val="nil"/>
              <w:left w:val="nil"/>
              <w:bottom w:val="single" w:sz="4" w:space="0" w:color="auto"/>
              <w:right w:val="single" w:sz="4" w:space="0" w:color="auto"/>
            </w:tcBorders>
            <w:shd w:val="clear" w:color="000000" w:fill="FFFF99"/>
            <w:vAlign w:val="center"/>
            <w:hideMark/>
          </w:tcPr>
          <w:p w:rsidR="00614D0D" w:rsidRPr="009201BB" w:rsidRDefault="00614D0D" w:rsidP="00A66229">
            <w:pPr>
              <w:ind w:left="-360"/>
              <w:jc w:val="center"/>
              <w:rPr>
                <w:color w:val="000000"/>
                <w:sz w:val="22"/>
                <w:szCs w:val="22"/>
              </w:rPr>
            </w:pPr>
            <w:r w:rsidRPr="009201BB">
              <w:rPr>
                <w:color w:val="000000"/>
                <w:sz w:val="22"/>
                <w:szCs w:val="22"/>
              </w:rPr>
              <w:t>$912,150</w:t>
            </w:r>
          </w:p>
        </w:tc>
      </w:tr>
    </w:tbl>
    <w:p w:rsidR="00DF443D" w:rsidRPr="005D40A2" w:rsidRDefault="00DF443D" w:rsidP="00A66229">
      <w:pPr>
        <w:ind w:left="-360"/>
        <w:jc w:val="both"/>
        <w:rPr>
          <w:sz w:val="24"/>
          <w:szCs w:val="24"/>
        </w:rPr>
      </w:pPr>
    </w:p>
    <w:p w:rsidR="00DF443D" w:rsidRPr="005D40A2" w:rsidRDefault="00DF443D" w:rsidP="00A66229">
      <w:pPr>
        <w:ind w:left="-360"/>
        <w:jc w:val="both"/>
        <w:rPr>
          <w:sz w:val="24"/>
          <w:szCs w:val="24"/>
        </w:rPr>
      </w:pPr>
      <w:r w:rsidRPr="005D40A2">
        <w:rPr>
          <w:sz w:val="24"/>
          <w:szCs w:val="24"/>
        </w:rPr>
        <w:t>The total annual estimated cost to the federal government for processing the estimated 150 applications is $912,150.  The average cost per hour for processing an application ranges from $103 to $144, depending on the type of application filed.  We have increased the $86, $91, and $102 burden estimates in our 2006 paperwork by 20 percent to account for possible increased salaries, costs of living, inflation, printing expenses, and other expenses.</w:t>
      </w:r>
    </w:p>
    <w:p w:rsidR="00FD3CF1" w:rsidRPr="005D40A2" w:rsidRDefault="00FD3CF1" w:rsidP="00A66229">
      <w:pPr>
        <w:ind w:left="-360"/>
        <w:jc w:val="both"/>
        <w:rPr>
          <w:sz w:val="24"/>
          <w:szCs w:val="24"/>
        </w:rPr>
      </w:pPr>
    </w:p>
    <w:p w:rsidR="00687579" w:rsidRPr="005D40A2" w:rsidRDefault="00687579" w:rsidP="00A66229">
      <w:pPr>
        <w:numPr>
          <w:ilvl w:val="0"/>
          <w:numId w:val="3"/>
        </w:numPr>
        <w:tabs>
          <w:tab w:val="clear" w:pos="360"/>
          <w:tab w:val="num" w:pos="90"/>
        </w:tabs>
        <w:ind w:left="-360" w:firstLine="0"/>
        <w:jc w:val="both"/>
        <w:rPr>
          <w:b/>
          <w:sz w:val="24"/>
          <w:szCs w:val="24"/>
        </w:rPr>
      </w:pPr>
      <w:r w:rsidRPr="005D40A2">
        <w:rPr>
          <w:b/>
          <w:sz w:val="24"/>
          <w:szCs w:val="24"/>
        </w:rPr>
        <w:t>Explain reasons for any program changes or adjustments reported.</w:t>
      </w:r>
    </w:p>
    <w:p w:rsidR="00687579" w:rsidRPr="005D40A2" w:rsidRDefault="00687579" w:rsidP="00A66229">
      <w:pPr>
        <w:ind w:left="-360"/>
        <w:jc w:val="both"/>
        <w:rPr>
          <w:sz w:val="24"/>
          <w:szCs w:val="24"/>
        </w:rPr>
      </w:pPr>
    </w:p>
    <w:p w:rsidR="00687579" w:rsidRPr="005D40A2" w:rsidRDefault="00687579" w:rsidP="00A66229">
      <w:pPr>
        <w:ind w:left="-360"/>
        <w:jc w:val="both"/>
        <w:rPr>
          <w:sz w:val="24"/>
          <w:szCs w:val="24"/>
        </w:rPr>
      </w:pPr>
      <w:bookmarkStart w:id="1" w:name="OLE_LINK1"/>
      <w:r w:rsidRPr="005D40A2">
        <w:rPr>
          <w:sz w:val="24"/>
          <w:szCs w:val="24"/>
        </w:rPr>
        <w:t xml:space="preserve">There </w:t>
      </w:r>
      <w:r w:rsidR="00D522A8" w:rsidRPr="005D40A2">
        <w:rPr>
          <w:sz w:val="24"/>
          <w:szCs w:val="24"/>
        </w:rPr>
        <w:t xml:space="preserve">are </w:t>
      </w:r>
      <w:r w:rsidRPr="005D40A2">
        <w:rPr>
          <w:sz w:val="24"/>
          <w:szCs w:val="24"/>
        </w:rPr>
        <w:t xml:space="preserve">adjustment changes due to the </w:t>
      </w:r>
      <w:r w:rsidR="00E20841" w:rsidRPr="005D40A2">
        <w:rPr>
          <w:sz w:val="24"/>
          <w:szCs w:val="24"/>
        </w:rPr>
        <w:t xml:space="preserve">increase </w:t>
      </w:r>
      <w:r w:rsidRPr="005D40A2">
        <w:rPr>
          <w:sz w:val="24"/>
          <w:szCs w:val="24"/>
        </w:rPr>
        <w:t>in the number of applications/filings submitted in 200</w:t>
      </w:r>
      <w:r w:rsidR="00550CA8" w:rsidRPr="005D40A2">
        <w:rPr>
          <w:sz w:val="24"/>
          <w:szCs w:val="24"/>
        </w:rPr>
        <w:t>8</w:t>
      </w:r>
      <w:r w:rsidRPr="005D40A2">
        <w:rPr>
          <w:sz w:val="24"/>
          <w:szCs w:val="24"/>
        </w:rPr>
        <w:t xml:space="preserve"> and 200</w:t>
      </w:r>
      <w:r w:rsidR="00550CA8" w:rsidRPr="005D40A2">
        <w:rPr>
          <w:sz w:val="24"/>
          <w:szCs w:val="24"/>
        </w:rPr>
        <w:t>9</w:t>
      </w:r>
      <w:r w:rsidR="009F02F3" w:rsidRPr="005D40A2">
        <w:rPr>
          <w:sz w:val="24"/>
          <w:szCs w:val="24"/>
        </w:rPr>
        <w:t>, plus the increase in costs associated with the analytical, legal, and clerical participation in the preparation of these applications.</w:t>
      </w:r>
      <w:r w:rsidR="00E20841" w:rsidRPr="005D40A2">
        <w:rPr>
          <w:sz w:val="24"/>
          <w:szCs w:val="24"/>
        </w:rPr>
        <w:t xml:space="preserve"> </w:t>
      </w:r>
      <w:r w:rsidRPr="005D40A2">
        <w:rPr>
          <w:sz w:val="24"/>
          <w:szCs w:val="24"/>
        </w:rPr>
        <w:t xml:space="preserve"> </w:t>
      </w:r>
      <w:bookmarkEnd w:id="1"/>
    </w:p>
    <w:p w:rsidR="00E20841" w:rsidRPr="005D40A2" w:rsidRDefault="00E20841" w:rsidP="00A66229">
      <w:pPr>
        <w:ind w:left="-360"/>
        <w:jc w:val="both"/>
        <w:rPr>
          <w:sz w:val="24"/>
          <w:szCs w:val="24"/>
        </w:rPr>
      </w:pPr>
    </w:p>
    <w:p w:rsidR="00687579" w:rsidRPr="005D40A2" w:rsidRDefault="00687579" w:rsidP="00A66229">
      <w:pPr>
        <w:numPr>
          <w:ilvl w:val="0"/>
          <w:numId w:val="3"/>
        </w:numPr>
        <w:tabs>
          <w:tab w:val="clear" w:pos="360"/>
          <w:tab w:val="num" w:pos="90"/>
        </w:tabs>
        <w:autoSpaceDE w:val="0"/>
        <w:autoSpaceDN w:val="0"/>
        <w:adjustRightInd w:val="0"/>
        <w:ind w:left="-360" w:firstLine="0"/>
        <w:jc w:val="both"/>
        <w:rPr>
          <w:b/>
          <w:sz w:val="24"/>
          <w:szCs w:val="24"/>
        </w:rPr>
      </w:pPr>
      <w:r w:rsidRPr="005D40A2">
        <w:rPr>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7579" w:rsidRPr="005D40A2" w:rsidRDefault="00687579" w:rsidP="00A66229">
      <w:pPr>
        <w:autoSpaceDE w:val="0"/>
        <w:autoSpaceDN w:val="0"/>
        <w:adjustRightInd w:val="0"/>
        <w:ind w:left="-360"/>
        <w:jc w:val="both"/>
        <w:rPr>
          <w:b/>
          <w:sz w:val="24"/>
          <w:szCs w:val="24"/>
        </w:rPr>
      </w:pPr>
    </w:p>
    <w:p w:rsidR="00687579" w:rsidRPr="005D40A2" w:rsidRDefault="00687579" w:rsidP="00A66229">
      <w:pPr>
        <w:ind w:left="-360"/>
        <w:jc w:val="both"/>
        <w:rPr>
          <w:sz w:val="24"/>
          <w:szCs w:val="24"/>
        </w:rPr>
      </w:pPr>
      <w:r w:rsidRPr="005D40A2">
        <w:rPr>
          <w:sz w:val="24"/>
          <w:szCs w:val="24"/>
        </w:rPr>
        <w:t>Not applicable.</w:t>
      </w:r>
    </w:p>
    <w:p w:rsidR="00687579" w:rsidRPr="005D40A2" w:rsidRDefault="00687579" w:rsidP="00A66229">
      <w:pPr>
        <w:ind w:left="-360"/>
        <w:jc w:val="both"/>
        <w:rPr>
          <w:sz w:val="24"/>
          <w:szCs w:val="24"/>
        </w:rPr>
      </w:pPr>
    </w:p>
    <w:p w:rsidR="00687579" w:rsidRPr="005D40A2" w:rsidRDefault="00687579" w:rsidP="00A66229">
      <w:pPr>
        <w:pStyle w:val="BodyText"/>
        <w:numPr>
          <w:ilvl w:val="0"/>
          <w:numId w:val="3"/>
        </w:numPr>
        <w:tabs>
          <w:tab w:val="clear" w:pos="360"/>
          <w:tab w:val="num" w:pos="0"/>
        </w:tabs>
        <w:ind w:left="-360" w:firstLine="0"/>
        <w:rPr>
          <w:b/>
          <w:szCs w:val="24"/>
        </w:rPr>
      </w:pPr>
      <w:r w:rsidRPr="005D40A2">
        <w:rPr>
          <w:b/>
          <w:szCs w:val="24"/>
        </w:rPr>
        <w:t>If seeking approval to not display the expiration date for OMB approval of the information collection, explain the reasons that display would be inappropriate.</w:t>
      </w:r>
    </w:p>
    <w:p w:rsidR="00687579" w:rsidRPr="005D40A2" w:rsidRDefault="00687579" w:rsidP="00A66229">
      <w:pPr>
        <w:autoSpaceDE w:val="0"/>
        <w:autoSpaceDN w:val="0"/>
        <w:adjustRightInd w:val="0"/>
        <w:ind w:left="-360"/>
        <w:jc w:val="both"/>
        <w:rPr>
          <w:b/>
          <w:sz w:val="24"/>
          <w:szCs w:val="24"/>
        </w:rPr>
      </w:pPr>
    </w:p>
    <w:p w:rsidR="00E72ABF" w:rsidRPr="005D40A2" w:rsidRDefault="00E72ABF" w:rsidP="00A66229">
      <w:pPr>
        <w:autoSpaceDE w:val="0"/>
        <w:autoSpaceDN w:val="0"/>
        <w:adjustRightInd w:val="0"/>
        <w:ind w:left="-360"/>
        <w:jc w:val="both"/>
        <w:rPr>
          <w:sz w:val="24"/>
          <w:szCs w:val="24"/>
        </w:rPr>
      </w:pPr>
      <w:r w:rsidRPr="005D40A2">
        <w:rPr>
          <w:sz w:val="24"/>
          <w:szCs w:val="24"/>
        </w:rPr>
        <w:t>Not applicable.</w:t>
      </w:r>
    </w:p>
    <w:p w:rsidR="00E72ABF" w:rsidRPr="005D40A2" w:rsidRDefault="00E72ABF" w:rsidP="00A66229">
      <w:pPr>
        <w:autoSpaceDE w:val="0"/>
        <w:autoSpaceDN w:val="0"/>
        <w:adjustRightInd w:val="0"/>
        <w:ind w:left="-360"/>
        <w:jc w:val="both"/>
        <w:rPr>
          <w:sz w:val="24"/>
          <w:szCs w:val="24"/>
        </w:rPr>
      </w:pPr>
    </w:p>
    <w:p w:rsidR="00687579" w:rsidRPr="005D40A2" w:rsidRDefault="00687579" w:rsidP="00A66229">
      <w:pPr>
        <w:numPr>
          <w:ilvl w:val="0"/>
          <w:numId w:val="3"/>
        </w:numPr>
        <w:tabs>
          <w:tab w:val="clear" w:pos="360"/>
          <w:tab w:val="num" w:pos="90"/>
        </w:tabs>
        <w:ind w:left="-360" w:firstLine="0"/>
        <w:jc w:val="both"/>
        <w:rPr>
          <w:sz w:val="24"/>
          <w:szCs w:val="24"/>
        </w:rPr>
      </w:pPr>
      <w:r w:rsidRPr="005D40A2">
        <w:rPr>
          <w:b/>
          <w:sz w:val="24"/>
          <w:szCs w:val="24"/>
        </w:rPr>
        <w:t>Explain each exception to the certification statement identified in "Certification for Paperwork Reduction Act Submissions</w:t>
      </w:r>
      <w:r w:rsidR="00537357" w:rsidRPr="005D40A2">
        <w:rPr>
          <w:b/>
          <w:sz w:val="24"/>
          <w:szCs w:val="24"/>
        </w:rPr>
        <w:t>.</w:t>
      </w:r>
      <w:r w:rsidRPr="005D40A2">
        <w:rPr>
          <w:b/>
          <w:sz w:val="24"/>
          <w:szCs w:val="24"/>
        </w:rPr>
        <w:t xml:space="preserve">" </w:t>
      </w:r>
    </w:p>
    <w:p w:rsidR="00E85199" w:rsidRPr="005D40A2" w:rsidRDefault="00E85199" w:rsidP="00A66229">
      <w:pPr>
        <w:ind w:left="-360"/>
        <w:jc w:val="both"/>
        <w:rPr>
          <w:sz w:val="24"/>
          <w:szCs w:val="24"/>
        </w:rPr>
      </w:pPr>
    </w:p>
    <w:p w:rsidR="008C775F" w:rsidRPr="005D40A2" w:rsidRDefault="00E72ABF" w:rsidP="00A66229">
      <w:pPr>
        <w:ind w:left="-360"/>
        <w:jc w:val="both"/>
        <w:rPr>
          <w:b/>
          <w:sz w:val="24"/>
          <w:szCs w:val="24"/>
        </w:rPr>
      </w:pPr>
      <w:r w:rsidRPr="005D40A2">
        <w:rPr>
          <w:sz w:val="24"/>
          <w:szCs w:val="24"/>
        </w:rPr>
        <w:t>Not applicable</w:t>
      </w:r>
      <w:r w:rsidR="00EF0AAE" w:rsidRPr="005D40A2">
        <w:rPr>
          <w:b/>
          <w:sz w:val="24"/>
          <w:szCs w:val="24"/>
        </w:rPr>
        <w:t>.</w:t>
      </w:r>
    </w:p>
    <w:sectPr w:rsidR="008C775F" w:rsidRPr="005D40A2" w:rsidSect="00B37DD1">
      <w:headerReference w:type="default" r:id="rId11"/>
      <w:pgSz w:w="12240" w:h="15840"/>
      <w:pgMar w:top="86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26F" w:rsidRDefault="006F526F">
      <w:r>
        <w:separator/>
      </w:r>
    </w:p>
  </w:endnote>
  <w:endnote w:type="continuationSeparator" w:id="0">
    <w:p w:rsidR="006F526F" w:rsidRDefault="006F5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26F" w:rsidRDefault="006F526F">
      <w:r>
        <w:separator/>
      </w:r>
    </w:p>
  </w:footnote>
  <w:footnote w:type="continuationSeparator" w:id="0">
    <w:p w:rsidR="006F526F" w:rsidRDefault="006F5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5938"/>
      <w:docPartObj>
        <w:docPartGallery w:val="Page Numbers (Top of Page)"/>
        <w:docPartUnique/>
      </w:docPartObj>
    </w:sdtPr>
    <w:sdtContent>
      <w:p w:rsidR="005D40A2" w:rsidRDefault="00F1667F">
        <w:pPr>
          <w:pStyle w:val="Header"/>
          <w:jc w:val="right"/>
        </w:pPr>
        <w:fldSimple w:instr=" PAGE   \* MERGEFORMAT ">
          <w:r w:rsidR="009F17BD">
            <w:rPr>
              <w:noProof/>
            </w:rPr>
            <w:t>2</w:t>
          </w:r>
        </w:fldSimple>
      </w:p>
    </w:sdtContent>
  </w:sdt>
  <w:p w:rsidR="005D40A2" w:rsidRDefault="005D40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3C0"/>
    <w:multiLevelType w:val="hybridMultilevel"/>
    <w:tmpl w:val="436A9696"/>
    <w:lvl w:ilvl="0" w:tplc="7EAE57DA">
      <w:start w:val="1"/>
      <w:numFmt w:val="upperLetter"/>
      <w:pStyle w:val="Heading1"/>
      <w:lvlText w:val="%1."/>
      <w:lvlJc w:val="left"/>
      <w:pPr>
        <w:tabs>
          <w:tab w:val="num" w:pos="360"/>
        </w:tabs>
        <w:ind w:left="360" w:hanging="360"/>
      </w:pPr>
      <w:rPr>
        <w:rFonts w:hint="default"/>
        <w:u w:val="none"/>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7C7DEC"/>
    <w:multiLevelType w:val="hybridMultilevel"/>
    <w:tmpl w:val="665095B2"/>
    <w:lvl w:ilvl="0" w:tplc="78C220C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B71E8C"/>
    <w:multiLevelType w:val="multilevel"/>
    <w:tmpl w:val="864EF36C"/>
    <w:lvl w:ilvl="0">
      <w:start w:val="1"/>
      <w:numFmt w:val="upperLetter"/>
      <w:lvlText w:val="%1."/>
      <w:lvlJc w:val="left"/>
      <w:pPr>
        <w:tabs>
          <w:tab w:val="num" w:pos="360"/>
        </w:tabs>
        <w:ind w:left="360" w:hanging="360"/>
      </w:pPr>
      <w:rPr>
        <w:rFonts w:hint="default"/>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687579"/>
    <w:rsid w:val="00050A6D"/>
    <w:rsid w:val="000A1DD8"/>
    <w:rsid w:val="000A207F"/>
    <w:rsid w:val="000C64AF"/>
    <w:rsid w:val="000E0148"/>
    <w:rsid w:val="00106A03"/>
    <w:rsid w:val="001218B8"/>
    <w:rsid w:val="001530CC"/>
    <w:rsid w:val="001A190D"/>
    <w:rsid w:val="001B69AA"/>
    <w:rsid w:val="001F5A79"/>
    <w:rsid w:val="00201074"/>
    <w:rsid w:val="00236833"/>
    <w:rsid w:val="002423AA"/>
    <w:rsid w:val="002B6EBF"/>
    <w:rsid w:val="00320DB0"/>
    <w:rsid w:val="00344471"/>
    <w:rsid w:val="0036298F"/>
    <w:rsid w:val="0039386E"/>
    <w:rsid w:val="003A7CC7"/>
    <w:rsid w:val="003C7617"/>
    <w:rsid w:val="003E5D68"/>
    <w:rsid w:val="004166EB"/>
    <w:rsid w:val="00457084"/>
    <w:rsid w:val="00466C74"/>
    <w:rsid w:val="004A73C8"/>
    <w:rsid w:val="004B5BC9"/>
    <w:rsid w:val="004C316E"/>
    <w:rsid w:val="00502A9D"/>
    <w:rsid w:val="00537357"/>
    <w:rsid w:val="005378BB"/>
    <w:rsid w:val="00550CA8"/>
    <w:rsid w:val="00552078"/>
    <w:rsid w:val="0056711A"/>
    <w:rsid w:val="005B5B85"/>
    <w:rsid w:val="005D40A2"/>
    <w:rsid w:val="005F15A2"/>
    <w:rsid w:val="005F5033"/>
    <w:rsid w:val="006139B8"/>
    <w:rsid w:val="00614D0D"/>
    <w:rsid w:val="006348D9"/>
    <w:rsid w:val="006361D5"/>
    <w:rsid w:val="00676259"/>
    <w:rsid w:val="0068488A"/>
    <w:rsid w:val="00687579"/>
    <w:rsid w:val="006C4151"/>
    <w:rsid w:val="006F526F"/>
    <w:rsid w:val="0070566F"/>
    <w:rsid w:val="007437B3"/>
    <w:rsid w:val="007511D3"/>
    <w:rsid w:val="00764CD0"/>
    <w:rsid w:val="007B270C"/>
    <w:rsid w:val="008049A7"/>
    <w:rsid w:val="0080685E"/>
    <w:rsid w:val="008474DD"/>
    <w:rsid w:val="008502B6"/>
    <w:rsid w:val="0086587D"/>
    <w:rsid w:val="008922D9"/>
    <w:rsid w:val="008A0DC3"/>
    <w:rsid w:val="008B5BF2"/>
    <w:rsid w:val="008B6E23"/>
    <w:rsid w:val="008C1052"/>
    <w:rsid w:val="008C775F"/>
    <w:rsid w:val="008F2D9F"/>
    <w:rsid w:val="00903BE1"/>
    <w:rsid w:val="009201BB"/>
    <w:rsid w:val="00920C69"/>
    <w:rsid w:val="00934318"/>
    <w:rsid w:val="009601D9"/>
    <w:rsid w:val="009645FC"/>
    <w:rsid w:val="00964CEA"/>
    <w:rsid w:val="00977871"/>
    <w:rsid w:val="0099699B"/>
    <w:rsid w:val="009D5432"/>
    <w:rsid w:val="009F02F3"/>
    <w:rsid w:val="009F17BD"/>
    <w:rsid w:val="00A067E8"/>
    <w:rsid w:val="00A11B7E"/>
    <w:rsid w:val="00A424AD"/>
    <w:rsid w:val="00A50172"/>
    <w:rsid w:val="00A54792"/>
    <w:rsid w:val="00A66229"/>
    <w:rsid w:val="00A71645"/>
    <w:rsid w:val="00AA478F"/>
    <w:rsid w:val="00AA6B50"/>
    <w:rsid w:val="00AB0F86"/>
    <w:rsid w:val="00AF4382"/>
    <w:rsid w:val="00B068C9"/>
    <w:rsid w:val="00B37DD1"/>
    <w:rsid w:val="00B932B5"/>
    <w:rsid w:val="00B959A9"/>
    <w:rsid w:val="00B97518"/>
    <w:rsid w:val="00BA0927"/>
    <w:rsid w:val="00BB5514"/>
    <w:rsid w:val="00C164D0"/>
    <w:rsid w:val="00C25FD8"/>
    <w:rsid w:val="00C97A58"/>
    <w:rsid w:val="00CB3F5E"/>
    <w:rsid w:val="00CD183C"/>
    <w:rsid w:val="00D132CF"/>
    <w:rsid w:val="00D16EB6"/>
    <w:rsid w:val="00D17B39"/>
    <w:rsid w:val="00D242EC"/>
    <w:rsid w:val="00D321B2"/>
    <w:rsid w:val="00D343CE"/>
    <w:rsid w:val="00D437C5"/>
    <w:rsid w:val="00D522A8"/>
    <w:rsid w:val="00D673B6"/>
    <w:rsid w:val="00DA4A26"/>
    <w:rsid w:val="00DE1EC6"/>
    <w:rsid w:val="00DF443D"/>
    <w:rsid w:val="00E20841"/>
    <w:rsid w:val="00E43448"/>
    <w:rsid w:val="00E72ABF"/>
    <w:rsid w:val="00E843A7"/>
    <w:rsid w:val="00E85199"/>
    <w:rsid w:val="00E95CE4"/>
    <w:rsid w:val="00ED2D46"/>
    <w:rsid w:val="00ED2E4E"/>
    <w:rsid w:val="00EF0AAE"/>
    <w:rsid w:val="00F02952"/>
    <w:rsid w:val="00F1667F"/>
    <w:rsid w:val="00F42220"/>
    <w:rsid w:val="00F50437"/>
    <w:rsid w:val="00FD3CF1"/>
    <w:rsid w:val="00FD5B04"/>
    <w:rsid w:val="00FE7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952"/>
  </w:style>
  <w:style w:type="paragraph" w:styleId="Heading1">
    <w:name w:val="heading 1"/>
    <w:basedOn w:val="Normal"/>
    <w:next w:val="Normal"/>
    <w:qFormat/>
    <w:rsid w:val="00F02952"/>
    <w:pPr>
      <w:keepNext/>
      <w:numPr>
        <w:numId w:val="1"/>
      </w:numPr>
      <w:jc w:val="both"/>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2952"/>
    <w:pPr>
      <w:autoSpaceDE w:val="0"/>
      <w:autoSpaceDN w:val="0"/>
      <w:adjustRightInd w:val="0"/>
      <w:jc w:val="both"/>
    </w:pPr>
    <w:rPr>
      <w:sz w:val="24"/>
    </w:rPr>
  </w:style>
  <w:style w:type="paragraph" w:styleId="Header">
    <w:name w:val="header"/>
    <w:basedOn w:val="Normal"/>
    <w:link w:val="HeaderChar"/>
    <w:uiPriority w:val="99"/>
    <w:rsid w:val="00E72ABF"/>
    <w:pPr>
      <w:tabs>
        <w:tab w:val="center" w:pos="4320"/>
        <w:tab w:val="right" w:pos="8640"/>
      </w:tabs>
    </w:pPr>
  </w:style>
  <w:style w:type="character" w:styleId="PageNumber">
    <w:name w:val="page number"/>
    <w:basedOn w:val="DefaultParagraphFont"/>
    <w:rsid w:val="00E72ABF"/>
  </w:style>
  <w:style w:type="paragraph" w:styleId="Footer">
    <w:name w:val="footer"/>
    <w:basedOn w:val="Normal"/>
    <w:rsid w:val="008B5BF2"/>
    <w:pPr>
      <w:tabs>
        <w:tab w:val="center" w:pos="4320"/>
        <w:tab w:val="right" w:pos="8640"/>
      </w:tabs>
    </w:pPr>
  </w:style>
  <w:style w:type="paragraph" w:styleId="BalloonText">
    <w:name w:val="Balloon Text"/>
    <w:basedOn w:val="Normal"/>
    <w:semiHidden/>
    <w:rsid w:val="007B270C"/>
    <w:rPr>
      <w:rFonts w:ascii="Tahoma" w:hAnsi="Tahoma" w:cs="Tahoma"/>
      <w:sz w:val="16"/>
      <w:szCs w:val="16"/>
    </w:rPr>
  </w:style>
  <w:style w:type="character" w:styleId="CommentReference">
    <w:name w:val="annotation reference"/>
    <w:basedOn w:val="DefaultParagraphFont"/>
    <w:rsid w:val="00A50172"/>
    <w:rPr>
      <w:sz w:val="16"/>
      <w:szCs w:val="16"/>
    </w:rPr>
  </w:style>
  <w:style w:type="paragraph" w:styleId="CommentText">
    <w:name w:val="annotation text"/>
    <w:basedOn w:val="Normal"/>
    <w:link w:val="CommentTextChar"/>
    <w:rsid w:val="00A50172"/>
  </w:style>
  <w:style w:type="character" w:customStyle="1" w:styleId="CommentTextChar">
    <w:name w:val="Comment Text Char"/>
    <w:basedOn w:val="DefaultParagraphFont"/>
    <w:link w:val="CommentText"/>
    <w:rsid w:val="00A50172"/>
  </w:style>
  <w:style w:type="paragraph" w:styleId="CommentSubject">
    <w:name w:val="annotation subject"/>
    <w:basedOn w:val="CommentText"/>
    <w:next w:val="CommentText"/>
    <w:link w:val="CommentSubjectChar"/>
    <w:rsid w:val="00A50172"/>
    <w:rPr>
      <w:b/>
      <w:bCs/>
    </w:rPr>
  </w:style>
  <w:style w:type="character" w:customStyle="1" w:styleId="CommentSubjectChar">
    <w:name w:val="Comment Subject Char"/>
    <w:basedOn w:val="CommentTextChar"/>
    <w:link w:val="CommentSubject"/>
    <w:rsid w:val="00A50172"/>
    <w:rPr>
      <w:b/>
      <w:bCs/>
    </w:rPr>
  </w:style>
  <w:style w:type="character" w:styleId="Hyperlink">
    <w:name w:val="Hyperlink"/>
    <w:basedOn w:val="DefaultParagraphFont"/>
    <w:rsid w:val="001B69AA"/>
    <w:rPr>
      <w:color w:val="0000FF" w:themeColor="hyperlink"/>
      <w:u w:val="single"/>
    </w:rPr>
  </w:style>
  <w:style w:type="paragraph" w:styleId="ListParagraph">
    <w:name w:val="List Paragraph"/>
    <w:basedOn w:val="Normal"/>
    <w:uiPriority w:val="34"/>
    <w:qFormat/>
    <w:rsid w:val="001B69AA"/>
    <w:pPr>
      <w:ind w:left="720"/>
      <w:contextualSpacing/>
    </w:pPr>
  </w:style>
  <w:style w:type="paragraph" w:styleId="Revision">
    <w:name w:val="Revision"/>
    <w:hidden/>
    <w:uiPriority w:val="99"/>
    <w:semiHidden/>
    <w:rsid w:val="002423AA"/>
  </w:style>
  <w:style w:type="character" w:customStyle="1" w:styleId="HeaderChar">
    <w:name w:val="Header Char"/>
    <w:basedOn w:val="DefaultParagraphFont"/>
    <w:link w:val="Header"/>
    <w:uiPriority w:val="99"/>
    <w:rsid w:val="005D40A2"/>
  </w:style>
</w:styles>
</file>

<file path=word/webSettings.xml><?xml version="1.0" encoding="utf-8"?>
<w:webSettings xmlns:r="http://schemas.openxmlformats.org/officeDocument/2006/relationships" xmlns:w="http://schemas.openxmlformats.org/wordprocessingml/2006/main">
  <w:divs>
    <w:div w:id="77405387">
      <w:bodyDiv w:val="1"/>
      <w:marLeft w:val="0"/>
      <w:marRight w:val="0"/>
      <w:marTop w:val="0"/>
      <w:marBottom w:val="0"/>
      <w:divBdr>
        <w:top w:val="none" w:sz="0" w:space="0" w:color="auto"/>
        <w:left w:val="none" w:sz="0" w:space="0" w:color="auto"/>
        <w:bottom w:val="none" w:sz="0" w:space="0" w:color="auto"/>
        <w:right w:val="none" w:sz="0" w:space="0" w:color="auto"/>
      </w:divBdr>
    </w:div>
    <w:div w:id="93982385">
      <w:bodyDiv w:val="1"/>
      <w:marLeft w:val="0"/>
      <w:marRight w:val="0"/>
      <w:marTop w:val="0"/>
      <w:marBottom w:val="0"/>
      <w:divBdr>
        <w:top w:val="none" w:sz="0" w:space="0" w:color="auto"/>
        <w:left w:val="none" w:sz="0" w:space="0" w:color="auto"/>
        <w:bottom w:val="none" w:sz="0" w:space="0" w:color="auto"/>
        <w:right w:val="none" w:sz="0" w:space="0" w:color="auto"/>
      </w:divBdr>
    </w:div>
    <w:div w:id="101920024">
      <w:bodyDiv w:val="1"/>
      <w:marLeft w:val="0"/>
      <w:marRight w:val="0"/>
      <w:marTop w:val="0"/>
      <w:marBottom w:val="0"/>
      <w:divBdr>
        <w:top w:val="none" w:sz="0" w:space="0" w:color="auto"/>
        <w:left w:val="none" w:sz="0" w:space="0" w:color="auto"/>
        <w:bottom w:val="none" w:sz="0" w:space="0" w:color="auto"/>
        <w:right w:val="none" w:sz="0" w:space="0" w:color="auto"/>
      </w:divBdr>
    </w:div>
    <w:div w:id="458845046">
      <w:bodyDiv w:val="1"/>
      <w:marLeft w:val="0"/>
      <w:marRight w:val="0"/>
      <w:marTop w:val="0"/>
      <w:marBottom w:val="0"/>
      <w:divBdr>
        <w:top w:val="none" w:sz="0" w:space="0" w:color="auto"/>
        <w:left w:val="none" w:sz="0" w:space="0" w:color="auto"/>
        <w:bottom w:val="none" w:sz="0" w:space="0" w:color="auto"/>
        <w:right w:val="none" w:sz="0" w:space="0" w:color="auto"/>
      </w:divBdr>
    </w:div>
    <w:div w:id="757872393">
      <w:bodyDiv w:val="1"/>
      <w:marLeft w:val="0"/>
      <w:marRight w:val="0"/>
      <w:marTop w:val="0"/>
      <w:marBottom w:val="0"/>
      <w:divBdr>
        <w:top w:val="none" w:sz="0" w:space="0" w:color="auto"/>
        <w:left w:val="none" w:sz="0" w:space="0" w:color="auto"/>
        <w:bottom w:val="none" w:sz="0" w:space="0" w:color="auto"/>
        <w:right w:val="none" w:sz="0" w:space="0" w:color="auto"/>
      </w:divBdr>
    </w:div>
    <w:div w:id="815026587">
      <w:bodyDiv w:val="1"/>
      <w:marLeft w:val="0"/>
      <w:marRight w:val="0"/>
      <w:marTop w:val="0"/>
      <w:marBottom w:val="0"/>
      <w:divBdr>
        <w:top w:val="none" w:sz="0" w:space="0" w:color="auto"/>
        <w:left w:val="none" w:sz="0" w:space="0" w:color="auto"/>
        <w:bottom w:val="none" w:sz="0" w:space="0" w:color="auto"/>
        <w:right w:val="none" w:sz="0" w:space="0" w:color="auto"/>
      </w:divBdr>
    </w:div>
    <w:div w:id="815874328">
      <w:bodyDiv w:val="1"/>
      <w:marLeft w:val="0"/>
      <w:marRight w:val="0"/>
      <w:marTop w:val="0"/>
      <w:marBottom w:val="0"/>
      <w:divBdr>
        <w:top w:val="none" w:sz="0" w:space="0" w:color="auto"/>
        <w:left w:val="none" w:sz="0" w:space="0" w:color="auto"/>
        <w:bottom w:val="none" w:sz="0" w:space="0" w:color="auto"/>
        <w:right w:val="none" w:sz="0" w:space="0" w:color="auto"/>
      </w:divBdr>
    </w:div>
    <w:div w:id="1242063087">
      <w:bodyDiv w:val="1"/>
      <w:marLeft w:val="0"/>
      <w:marRight w:val="0"/>
      <w:marTop w:val="0"/>
      <w:marBottom w:val="0"/>
      <w:divBdr>
        <w:top w:val="none" w:sz="0" w:space="0" w:color="auto"/>
        <w:left w:val="none" w:sz="0" w:space="0" w:color="auto"/>
        <w:bottom w:val="none" w:sz="0" w:space="0" w:color="auto"/>
        <w:right w:val="none" w:sz="0" w:space="0" w:color="auto"/>
      </w:divBdr>
    </w:div>
    <w:div w:id="1267690674">
      <w:bodyDiv w:val="1"/>
      <w:marLeft w:val="0"/>
      <w:marRight w:val="0"/>
      <w:marTop w:val="0"/>
      <w:marBottom w:val="0"/>
      <w:divBdr>
        <w:top w:val="none" w:sz="0" w:space="0" w:color="auto"/>
        <w:left w:val="none" w:sz="0" w:space="0" w:color="auto"/>
        <w:bottom w:val="none" w:sz="0" w:space="0" w:color="auto"/>
        <w:right w:val="none" w:sz="0" w:space="0" w:color="auto"/>
      </w:divBdr>
    </w:div>
    <w:div w:id="1510876158">
      <w:bodyDiv w:val="1"/>
      <w:marLeft w:val="0"/>
      <w:marRight w:val="0"/>
      <w:marTop w:val="0"/>
      <w:marBottom w:val="0"/>
      <w:divBdr>
        <w:top w:val="none" w:sz="0" w:space="0" w:color="auto"/>
        <w:left w:val="none" w:sz="0" w:space="0" w:color="auto"/>
        <w:bottom w:val="none" w:sz="0" w:space="0" w:color="auto"/>
        <w:right w:val="none" w:sz="0" w:space="0" w:color="auto"/>
      </w:divBdr>
    </w:div>
    <w:div w:id="1613124321">
      <w:bodyDiv w:val="1"/>
      <w:marLeft w:val="0"/>
      <w:marRight w:val="0"/>
      <w:marTop w:val="0"/>
      <w:marBottom w:val="0"/>
      <w:divBdr>
        <w:top w:val="none" w:sz="0" w:space="0" w:color="auto"/>
        <w:left w:val="none" w:sz="0" w:space="0" w:color="auto"/>
        <w:bottom w:val="none" w:sz="0" w:space="0" w:color="auto"/>
        <w:right w:val="none" w:sz="0" w:space="0" w:color="auto"/>
      </w:divBdr>
    </w:div>
    <w:div w:id="1666859923">
      <w:bodyDiv w:val="1"/>
      <w:marLeft w:val="0"/>
      <w:marRight w:val="0"/>
      <w:marTop w:val="0"/>
      <w:marBottom w:val="0"/>
      <w:divBdr>
        <w:top w:val="none" w:sz="0" w:space="0" w:color="auto"/>
        <w:left w:val="none" w:sz="0" w:space="0" w:color="auto"/>
        <w:bottom w:val="none" w:sz="0" w:space="0" w:color="auto"/>
        <w:right w:val="none" w:sz="0" w:space="0" w:color="auto"/>
      </w:divBdr>
    </w:div>
    <w:div w:id="1704935568">
      <w:bodyDiv w:val="1"/>
      <w:marLeft w:val="0"/>
      <w:marRight w:val="0"/>
      <w:marTop w:val="0"/>
      <w:marBottom w:val="0"/>
      <w:divBdr>
        <w:top w:val="none" w:sz="0" w:space="0" w:color="auto"/>
        <w:left w:val="none" w:sz="0" w:space="0" w:color="auto"/>
        <w:bottom w:val="none" w:sz="0" w:space="0" w:color="auto"/>
        <w:right w:val="none" w:sz="0" w:space="0" w:color="auto"/>
      </w:divBdr>
    </w:div>
    <w:div w:id="1834569769">
      <w:bodyDiv w:val="1"/>
      <w:marLeft w:val="0"/>
      <w:marRight w:val="0"/>
      <w:marTop w:val="0"/>
      <w:marBottom w:val="0"/>
      <w:divBdr>
        <w:top w:val="none" w:sz="0" w:space="0" w:color="auto"/>
        <w:left w:val="none" w:sz="0" w:space="0" w:color="auto"/>
        <w:bottom w:val="none" w:sz="0" w:space="0" w:color="auto"/>
        <w:right w:val="none" w:sz="0" w:space="0" w:color="auto"/>
      </w:divBdr>
    </w:div>
    <w:div w:id="2082947318">
      <w:bodyDiv w:val="1"/>
      <w:marLeft w:val="0"/>
      <w:marRight w:val="0"/>
      <w:marTop w:val="0"/>
      <w:marBottom w:val="0"/>
      <w:divBdr>
        <w:top w:val="none" w:sz="0" w:space="0" w:color="auto"/>
        <w:left w:val="none" w:sz="0" w:space="0" w:color="auto"/>
        <w:bottom w:val="none" w:sz="0" w:space="0" w:color="auto"/>
        <w:right w:val="none" w:sz="0" w:space="0" w:color="auto"/>
      </w:divBdr>
    </w:div>
    <w:div w:id="21204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stpxweb.dot.gov/aviation/index.html" TargetMode="External"/><Relationship Id="rId4" Type="http://schemas.openxmlformats.org/officeDocument/2006/relationships/settings" Target="settings.xml"/><Relationship Id="rId9" Type="http://schemas.openxmlformats.org/officeDocument/2006/relationships/hyperlink" Target="http://www.pa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7F41-8573-4047-AE57-53D871BF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DOT </Company>
  <LinksUpToDate>false</LinksUpToDate>
  <CharactersWithSpaces>19669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subject/>
  <dc:creator>laura.remo</dc:creator>
  <cp:keywords/>
  <dc:description/>
  <cp:lastModifiedBy>ronale.hoes</cp:lastModifiedBy>
  <cp:revision>2</cp:revision>
  <cp:lastPrinted>2010-04-13T16:46:00Z</cp:lastPrinted>
  <dcterms:created xsi:type="dcterms:W3CDTF">2010-09-29T20:35:00Z</dcterms:created>
  <dcterms:modified xsi:type="dcterms:W3CDTF">2010-09-29T20:35:00Z</dcterms:modified>
</cp:coreProperties>
</file>