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8FF" w:rsidRPr="00E908FF" w:rsidRDefault="00E908FF">
      <w:pPr>
        <w:rPr>
          <w:b/>
        </w:rPr>
      </w:pPr>
      <w:r w:rsidRPr="00E908FF">
        <w:rPr>
          <w:b/>
        </w:rPr>
        <w:t>MEMORANDUM</w:t>
      </w:r>
    </w:p>
    <w:p w:rsidR="00E908FF" w:rsidRDefault="00E908FF">
      <w:r w:rsidRPr="007F4972">
        <w:rPr>
          <w:b/>
        </w:rPr>
        <w:t>Date</w:t>
      </w:r>
      <w:r>
        <w:tab/>
      </w:r>
      <w:r>
        <w:tab/>
      </w:r>
      <w:r>
        <w:tab/>
        <w:t>July 7, 2010</w:t>
      </w:r>
    </w:p>
    <w:p w:rsidR="00E908FF" w:rsidRDefault="00E908FF">
      <w:r w:rsidRPr="007F4972">
        <w:rPr>
          <w:b/>
        </w:rPr>
        <w:t>Subject</w:t>
      </w:r>
      <w:r>
        <w:tab/>
      </w:r>
      <w:r>
        <w:tab/>
      </w:r>
      <w:r>
        <w:tab/>
        <w:t xml:space="preserve">OCSQ Meeting with OMB concerning PRA for Mathematica QIO Program </w:t>
      </w:r>
      <w:r w:rsidR="007F4972">
        <w:tab/>
      </w:r>
      <w:r w:rsidR="007F4972">
        <w:tab/>
      </w:r>
      <w:r w:rsidR="007F4972">
        <w:tab/>
      </w:r>
      <w:r>
        <w:t>Evaluation</w:t>
      </w:r>
    </w:p>
    <w:p w:rsidR="007F4972" w:rsidRDefault="007F4972"/>
    <w:p w:rsidR="00E908FF" w:rsidRDefault="00A57D87">
      <w:r>
        <w:t>Per the request of OMB for foll</w:t>
      </w:r>
      <w:r w:rsidR="00C51552">
        <w:t>ow up concerning OMB-0938-New</w:t>
      </w:r>
      <w:r w:rsidR="007F4972">
        <w:t>;</w:t>
      </w:r>
      <w:r w:rsidR="00C51552">
        <w:t xml:space="preserve"> OCSQ notes the following</w:t>
      </w:r>
      <w:r w:rsidR="00047A4C">
        <w:t>:</w:t>
      </w:r>
    </w:p>
    <w:p w:rsidR="00047A4C" w:rsidRDefault="00047A4C"/>
    <w:p w:rsidR="00047A4C" w:rsidRPr="007F4972" w:rsidRDefault="00C51552" w:rsidP="007F4972">
      <w:pPr>
        <w:pStyle w:val="ListParagraph"/>
        <w:numPr>
          <w:ilvl w:val="0"/>
          <w:numId w:val="2"/>
        </w:numPr>
        <w:rPr>
          <w:u w:val="single"/>
        </w:rPr>
      </w:pPr>
      <w:r w:rsidRPr="007F4972">
        <w:rPr>
          <w:u w:val="single"/>
        </w:rPr>
        <w:t>NEED FOR INDEPENDENT EVALUATION.</w:t>
      </w:r>
    </w:p>
    <w:p w:rsidR="00C51552" w:rsidRDefault="00C51552"/>
    <w:p w:rsidR="00C51552" w:rsidRPr="005440E1" w:rsidRDefault="00C51552" w:rsidP="00C51552">
      <w:pPr>
        <w:rPr>
          <w:rFonts w:eastAsia="Calibri" w:cs="Times New Roman"/>
          <w:bCs/>
        </w:rPr>
      </w:pPr>
      <w:r w:rsidRPr="005440E1">
        <w:rPr>
          <w:rFonts w:eastAsia="Calibri" w:cs="Times New Roman"/>
          <w:bCs/>
        </w:rPr>
        <w:t xml:space="preserve">The Institute of Medicine (IOM) </w:t>
      </w:r>
      <w:r>
        <w:rPr>
          <w:bCs/>
        </w:rPr>
        <w:t>in 2006</w:t>
      </w:r>
      <w:r w:rsidRPr="005440E1">
        <w:rPr>
          <w:rFonts w:eastAsia="Calibri" w:cs="Times New Roman"/>
          <w:bCs/>
        </w:rPr>
        <w:t xml:space="preserve"> completed an extensive review of the </w:t>
      </w:r>
      <w:r>
        <w:rPr>
          <w:bCs/>
        </w:rPr>
        <w:t xml:space="preserve">QIO </w:t>
      </w:r>
      <w:r w:rsidRPr="005440E1">
        <w:rPr>
          <w:rFonts w:eastAsia="Calibri" w:cs="Times New Roman"/>
          <w:bCs/>
        </w:rPr>
        <w:t xml:space="preserve">Program and </w:t>
      </w:r>
      <w:r>
        <w:rPr>
          <w:bCs/>
        </w:rPr>
        <w:t>found</w:t>
      </w:r>
      <w:r w:rsidRPr="005440E1">
        <w:rPr>
          <w:rFonts w:eastAsia="Calibri" w:cs="Times New Roman"/>
          <w:bCs/>
        </w:rPr>
        <w:t xml:space="preserve"> that independent periodic evaluations </w:t>
      </w:r>
      <w:r>
        <w:rPr>
          <w:rFonts w:eastAsia="Calibri" w:cs="Times New Roman"/>
          <w:bCs/>
        </w:rPr>
        <w:t>of the QIO program as a whole</w:t>
      </w:r>
      <w:r w:rsidRPr="005440E1">
        <w:rPr>
          <w:rFonts w:eastAsia="Calibri" w:cs="Times New Roman"/>
          <w:bCs/>
        </w:rPr>
        <w:t xml:space="preserve"> </w:t>
      </w:r>
      <w:r>
        <w:rPr>
          <w:rFonts w:eastAsia="Calibri" w:cs="Times New Roman"/>
          <w:bCs/>
        </w:rPr>
        <w:t xml:space="preserve">should be </w:t>
      </w:r>
      <w:r>
        <w:rPr>
          <w:bCs/>
        </w:rPr>
        <w:t>required.</w:t>
      </w:r>
      <w:r>
        <w:rPr>
          <w:rStyle w:val="FootnoteReference"/>
          <w:bCs/>
        </w:rPr>
        <w:footnoteReference w:id="1"/>
      </w:r>
      <w:r>
        <w:rPr>
          <w:bCs/>
        </w:rPr>
        <w:t xml:space="preserve"> </w:t>
      </w:r>
      <w:r>
        <w:rPr>
          <w:rFonts w:eastAsia="Calibri" w:cs="Times New Roman"/>
          <w:bCs/>
        </w:rPr>
        <w:t xml:space="preserve">Furthermore, </w:t>
      </w:r>
      <w:r w:rsidRPr="005440E1">
        <w:rPr>
          <w:rFonts w:eastAsia="Calibri" w:cs="Times New Roman"/>
          <w:bCs/>
        </w:rPr>
        <w:t xml:space="preserve">evaluations need to look at systems and </w:t>
      </w:r>
      <w:r>
        <w:rPr>
          <w:rFonts w:eastAsia="Calibri" w:cs="Times New Roman"/>
          <w:bCs/>
        </w:rPr>
        <w:t xml:space="preserve">program </w:t>
      </w:r>
      <w:r w:rsidRPr="005440E1">
        <w:rPr>
          <w:rFonts w:eastAsia="Calibri" w:cs="Times New Roman"/>
          <w:bCs/>
        </w:rPr>
        <w:t>management as well as impact.</w:t>
      </w:r>
    </w:p>
    <w:p w:rsidR="00C51552" w:rsidRPr="005440E1" w:rsidRDefault="00C51552" w:rsidP="00C51552">
      <w:pPr>
        <w:keepLines/>
        <w:rPr>
          <w:rFonts w:eastAsia="Calibri" w:cs="Times New Roman"/>
          <w:bCs/>
        </w:rPr>
      </w:pPr>
    </w:p>
    <w:p w:rsidR="00C51552" w:rsidRDefault="00C51552" w:rsidP="00C51552">
      <w:pPr>
        <w:widowControl w:val="0"/>
        <w:rPr>
          <w:rFonts w:eastAsia="Calibri" w:cs="Times New Roman"/>
          <w:bCs/>
        </w:rPr>
      </w:pPr>
      <w:r w:rsidRPr="005440E1">
        <w:rPr>
          <w:rFonts w:eastAsia="Calibri" w:cs="Times New Roman"/>
          <w:bCs/>
        </w:rPr>
        <w:t>The Office of the Assistant Secretary for Planning and Evaluation (ASPE) of the Department of Health and Human Services (DHHS) contracted with the National Opinion Research Center (NORC) to produce an outline of evaluation methodologies for the QIO Program.</w:t>
      </w:r>
      <w:r w:rsidRPr="005440E1">
        <w:rPr>
          <w:rStyle w:val="FootnoteReference"/>
          <w:rFonts w:eastAsia="Calibri" w:cs="Times New Roman"/>
          <w:bCs/>
        </w:rPr>
        <w:footnoteReference w:id="2"/>
      </w:r>
    </w:p>
    <w:p w:rsidR="00594308" w:rsidRDefault="00594308" w:rsidP="00C51552">
      <w:pPr>
        <w:widowControl w:val="0"/>
        <w:rPr>
          <w:rFonts w:eastAsia="Calibri" w:cs="Times New Roman"/>
          <w:bCs/>
        </w:rPr>
      </w:pPr>
    </w:p>
    <w:p w:rsidR="00594308" w:rsidRPr="005440E1" w:rsidRDefault="00594308" w:rsidP="00C51552">
      <w:pPr>
        <w:widowControl w:val="0"/>
        <w:rPr>
          <w:rFonts w:eastAsia="Calibri" w:cs="Times New Roman"/>
          <w:bCs/>
        </w:rPr>
      </w:pPr>
      <w:r>
        <w:rPr>
          <w:rFonts w:eastAsia="Calibri" w:cs="Times New Roman"/>
          <w:bCs/>
        </w:rPr>
        <w:t>The GAO in May of 2007, responding to a request from the Senate Finance Committee stated that the CMS Administrator, “improve monitoring and evaluation of QIO activities."</w:t>
      </w:r>
      <w:r>
        <w:rPr>
          <w:rStyle w:val="FootnoteReference"/>
          <w:rFonts w:eastAsia="Calibri" w:cs="Times New Roman"/>
          <w:bCs/>
        </w:rPr>
        <w:footnoteReference w:id="3"/>
      </w:r>
    </w:p>
    <w:p w:rsidR="00047A4C" w:rsidRDefault="00047A4C"/>
    <w:p w:rsidR="00047A4C" w:rsidRPr="007F4972" w:rsidRDefault="00C51552" w:rsidP="007F4972">
      <w:pPr>
        <w:pStyle w:val="ListParagraph"/>
        <w:numPr>
          <w:ilvl w:val="0"/>
          <w:numId w:val="2"/>
        </w:numPr>
        <w:rPr>
          <w:u w:val="single"/>
        </w:rPr>
      </w:pPr>
      <w:r w:rsidRPr="007F4972">
        <w:rPr>
          <w:u w:val="single"/>
        </w:rPr>
        <w:t>THE FOLLOWING DOCUMENTS ARE ATTACHED:</w:t>
      </w:r>
    </w:p>
    <w:p w:rsidR="00047A4C" w:rsidRDefault="00047A4C"/>
    <w:p w:rsidR="00A57D87" w:rsidRPr="00047A4C" w:rsidRDefault="00A57D87">
      <w:pPr>
        <w:rPr>
          <w:u w:val="single"/>
        </w:rPr>
      </w:pPr>
      <w:r w:rsidRPr="00047A4C">
        <w:rPr>
          <w:u w:val="single"/>
        </w:rPr>
        <w:t xml:space="preserve">Federal Register Notices </w:t>
      </w:r>
      <w:r w:rsidR="007F4972" w:rsidRPr="00047A4C">
        <w:rPr>
          <w:u w:val="single"/>
        </w:rPr>
        <w:t xml:space="preserve">required under PRA </w:t>
      </w:r>
      <w:r w:rsidRPr="00047A4C">
        <w:rPr>
          <w:u w:val="single"/>
        </w:rPr>
        <w:t xml:space="preserve">for OMB-0938-New </w:t>
      </w:r>
    </w:p>
    <w:p w:rsidR="00A57D87" w:rsidRDefault="00A57D87">
      <w:r>
        <w:t>Federal Register Notice October 9, 2009</w:t>
      </w:r>
    </w:p>
    <w:p w:rsidR="00A57D87" w:rsidRDefault="00A57D87">
      <w:r>
        <w:t>Federal Register Notice December 18, 2009</w:t>
      </w:r>
    </w:p>
    <w:p w:rsidR="00A57D87" w:rsidRDefault="00A57D87"/>
    <w:p w:rsidR="00A57D87" w:rsidRPr="00047A4C" w:rsidRDefault="00A57D87">
      <w:pPr>
        <w:rPr>
          <w:u w:val="single"/>
        </w:rPr>
      </w:pPr>
      <w:r w:rsidRPr="00047A4C">
        <w:rPr>
          <w:u w:val="single"/>
        </w:rPr>
        <w:t>Previous QIO evaluations</w:t>
      </w:r>
    </w:p>
    <w:p w:rsidR="00A57D87" w:rsidRDefault="00A57D87">
      <w:r>
        <w:t>Jencks et al. JAMA October 4, 2000</w:t>
      </w:r>
    </w:p>
    <w:p w:rsidR="00A57D87" w:rsidRDefault="00A57D87">
      <w:r>
        <w:t>Jencks et al. JAMA January 15, 2003</w:t>
      </w:r>
    </w:p>
    <w:p w:rsidR="00A57D87" w:rsidRDefault="00A57D87">
      <w:r>
        <w:t>Rollow et al. Annals of Internal Medicine September 5, 2006</w:t>
      </w:r>
    </w:p>
    <w:p w:rsidR="00A57D87" w:rsidRDefault="00047A4C">
      <w:r>
        <w:t>Mathematica, Assessment of the Eighth Scope of Work of the Medicare Quality Improvement Organization Program. March 2009</w:t>
      </w:r>
    </w:p>
    <w:p w:rsidR="00594308" w:rsidRDefault="00594308">
      <w:r w:rsidRPr="00594308">
        <w:rPr>
          <w:rStyle w:val="boldtext"/>
          <w:rFonts w:eastAsia="Calibri" w:cs="Times New Roman"/>
        </w:rPr>
        <w:t>Sutton J., Silver, L., Hammer, L. and Infante, A.</w:t>
      </w:r>
      <w:r w:rsidRPr="00594308">
        <w:rPr>
          <w:rFonts w:eastAsia="Calibri" w:cs="Times New Roman"/>
        </w:rPr>
        <w:t xml:space="preserve"> 2007. "Toward an Evaluation of the Quality Improvement Organization Program: Beyond the 8th Scope of Work." Final report. Washington, DC: Office of the Assistant Secretary for Planning and Evaluation.</w:t>
      </w:r>
    </w:p>
    <w:p w:rsidR="00047A4C" w:rsidRDefault="00047A4C"/>
    <w:p w:rsidR="00047A4C" w:rsidRPr="00047A4C" w:rsidRDefault="00047A4C">
      <w:pPr>
        <w:rPr>
          <w:u w:val="single"/>
        </w:rPr>
      </w:pPr>
      <w:r w:rsidRPr="00047A4C">
        <w:rPr>
          <w:u w:val="single"/>
        </w:rPr>
        <w:t>Design Report</w:t>
      </w:r>
    </w:p>
    <w:p w:rsidR="00047A4C" w:rsidRDefault="00047A4C">
      <w:r>
        <w:t>Mathematica, Program Evaluation of the 9</w:t>
      </w:r>
      <w:r w:rsidRPr="00047A4C">
        <w:rPr>
          <w:vertAlign w:val="superscript"/>
        </w:rPr>
        <w:t>th</w:t>
      </w:r>
      <w:r>
        <w:t xml:space="preserve"> Scope of Work QIO Organization Program: Evaluation Methodology, Conceptual Framework, and State Specific Provider Environment Task. April 29, 2010</w:t>
      </w:r>
    </w:p>
    <w:p w:rsidR="00A57D87" w:rsidRDefault="00A57D87"/>
    <w:p w:rsidR="007F4972" w:rsidRDefault="007F4972">
      <w:pPr>
        <w:sectPr w:rsidR="007F4972" w:rsidSect="007F4972">
          <w:footerReference w:type="default" r:id="rId8"/>
          <w:pgSz w:w="12240" w:h="15840"/>
          <w:pgMar w:top="1440" w:right="1440" w:bottom="1440" w:left="1530" w:header="720" w:footer="720" w:gutter="0"/>
          <w:cols w:space="720"/>
          <w:docGrid w:linePitch="360"/>
        </w:sectPr>
      </w:pPr>
    </w:p>
    <w:p w:rsidR="00E908FF" w:rsidRDefault="00047A4C">
      <w:r>
        <w:lastRenderedPageBreak/>
        <w:t>The</w:t>
      </w:r>
      <w:r w:rsidR="003056A0">
        <w:t xml:space="preserve"> PRA application shows the following six surveys. In the course of work with Mathematica, CMS has</w:t>
      </w:r>
      <w:r w:rsidR="007F4972">
        <w:t xml:space="preserve"> determined that surveys four and five can be reduced by 20% and survey six can be eliminated without undue impact to the evaluation.</w:t>
      </w:r>
    </w:p>
    <w:p w:rsidR="00047A4C" w:rsidRDefault="00047A4C"/>
    <w:p w:rsidR="00047A4C" w:rsidRDefault="00047A4C">
      <w:r>
        <w:t>SURVEY 1.</w:t>
      </w:r>
    </w:p>
    <w:tbl>
      <w:tblPr>
        <w:tblW w:w="0" w:type="auto"/>
        <w:tblInd w:w="180" w:type="dxa"/>
        <w:tblBorders>
          <w:top w:val="single" w:sz="8" w:space="0" w:color="000000"/>
          <w:left w:val="single" w:sz="6" w:space="0" w:color="000000"/>
          <w:bottom w:val="single" w:sz="8" w:space="0" w:color="000000"/>
          <w:right w:val="single" w:sz="6" w:space="0" w:color="000000"/>
        </w:tblBorders>
        <w:tblLayout w:type="fixed"/>
        <w:tblLook w:val="0000"/>
      </w:tblPr>
      <w:tblGrid>
        <w:gridCol w:w="2747"/>
        <w:gridCol w:w="1487"/>
        <w:gridCol w:w="1487"/>
        <w:gridCol w:w="1487"/>
        <w:gridCol w:w="1487"/>
        <w:gridCol w:w="1487"/>
        <w:gridCol w:w="1446"/>
      </w:tblGrid>
      <w:tr w:rsidR="001853BC" w:rsidTr="00E908FF">
        <w:trPr>
          <w:trHeight w:val="433"/>
        </w:trPr>
        <w:tc>
          <w:tcPr>
            <w:tcW w:w="2747" w:type="dxa"/>
            <w:tcBorders>
              <w:top w:val="single" w:sz="8" w:space="0" w:color="000000"/>
              <w:bottom w:val="single" w:sz="8" w:space="0" w:color="000000"/>
              <w:right w:val="single" w:sz="6" w:space="0" w:color="000000"/>
            </w:tcBorders>
          </w:tcPr>
          <w:p w:rsidR="001853BC" w:rsidRDefault="001853BC" w:rsidP="00047A4C">
            <w:pPr>
              <w:pStyle w:val="Default"/>
              <w:spacing w:before="120" w:after="60"/>
              <w:rPr>
                <w:sz w:val="23"/>
                <w:szCs w:val="23"/>
              </w:rPr>
            </w:pPr>
            <w:r w:rsidRPr="007F4972">
              <w:rPr>
                <w:sz w:val="23"/>
                <w:szCs w:val="23"/>
              </w:rPr>
              <w:t>QIO SURVEY</w:t>
            </w:r>
            <w:r>
              <w:rPr>
                <w:sz w:val="23"/>
                <w:szCs w:val="23"/>
              </w:rPr>
              <w:t xml:space="preserve"> RESPONSE BURDEN Respondent </w:t>
            </w:r>
          </w:p>
        </w:tc>
        <w:tc>
          <w:tcPr>
            <w:tcW w:w="1487"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before="120" w:after="60"/>
              <w:jc w:val="center"/>
              <w:rPr>
                <w:sz w:val="23"/>
                <w:szCs w:val="23"/>
              </w:rPr>
            </w:pPr>
            <w:r>
              <w:rPr>
                <w:sz w:val="23"/>
                <w:szCs w:val="23"/>
              </w:rPr>
              <w:t xml:space="preserve">Number of Respondents </w:t>
            </w:r>
          </w:p>
        </w:tc>
        <w:tc>
          <w:tcPr>
            <w:tcW w:w="1487"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before="120" w:after="60"/>
              <w:jc w:val="center"/>
              <w:rPr>
                <w:sz w:val="23"/>
                <w:szCs w:val="23"/>
              </w:rPr>
            </w:pPr>
            <w:r>
              <w:rPr>
                <w:sz w:val="23"/>
                <w:szCs w:val="23"/>
              </w:rPr>
              <w:t xml:space="preserve">Frequency of Response </w:t>
            </w:r>
          </w:p>
        </w:tc>
        <w:tc>
          <w:tcPr>
            <w:tcW w:w="1487"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before="120" w:after="60"/>
              <w:jc w:val="center"/>
              <w:rPr>
                <w:sz w:val="23"/>
                <w:szCs w:val="23"/>
              </w:rPr>
            </w:pPr>
            <w:r>
              <w:rPr>
                <w:sz w:val="23"/>
                <w:szCs w:val="23"/>
              </w:rPr>
              <w:t xml:space="preserve">Hours per Response </w:t>
            </w:r>
          </w:p>
        </w:tc>
        <w:tc>
          <w:tcPr>
            <w:tcW w:w="1487"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before="120" w:after="60"/>
              <w:jc w:val="center"/>
              <w:rPr>
                <w:sz w:val="23"/>
                <w:szCs w:val="23"/>
              </w:rPr>
            </w:pPr>
            <w:r>
              <w:rPr>
                <w:sz w:val="23"/>
                <w:szCs w:val="23"/>
              </w:rPr>
              <w:t xml:space="preserve">One-Time Hour Burden </w:t>
            </w:r>
          </w:p>
        </w:tc>
        <w:tc>
          <w:tcPr>
            <w:tcW w:w="1487"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before="120" w:after="60"/>
              <w:jc w:val="center"/>
              <w:rPr>
                <w:sz w:val="23"/>
                <w:szCs w:val="23"/>
              </w:rPr>
            </w:pPr>
            <w:r>
              <w:rPr>
                <w:sz w:val="23"/>
                <w:szCs w:val="23"/>
              </w:rPr>
              <w:t xml:space="preserve">Cost per Response </w:t>
            </w:r>
          </w:p>
        </w:tc>
        <w:tc>
          <w:tcPr>
            <w:tcW w:w="1446" w:type="dxa"/>
            <w:tcBorders>
              <w:top w:val="single" w:sz="8" w:space="0" w:color="000000"/>
              <w:left w:val="single" w:sz="6" w:space="0" w:color="000000"/>
              <w:bottom w:val="single" w:sz="8" w:space="0" w:color="000000"/>
            </w:tcBorders>
          </w:tcPr>
          <w:p w:rsidR="001853BC" w:rsidRDefault="001853BC">
            <w:pPr>
              <w:pStyle w:val="Default"/>
              <w:spacing w:before="120" w:after="60"/>
              <w:jc w:val="center"/>
              <w:rPr>
                <w:sz w:val="23"/>
                <w:szCs w:val="23"/>
              </w:rPr>
            </w:pPr>
            <w:r>
              <w:rPr>
                <w:sz w:val="23"/>
                <w:szCs w:val="23"/>
              </w:rPr>
              <w:t xml:space="preserve">One-Time Cost Burden </w:t>
            </w:r>
          </w:p>
        </w:tc>
      </w:tr>
      <w:tr w:rsidR="001853BC" w:rsidTr="00E908FF">
        <w:trPr>
          <w:trHeight w:val="295"/>
        </w:trPr>
        <w:tc>
          <w:tcPr>
            <w:tcW w:w="2747" w:type="dxa"/>
            <w:tcBorders>
              <w:top w:val="single" w:sz="8" w:space="0" w:color="000000"/>
              <w:bottom w:val="single" w:sz="6" w:space="0" w:color="000000"/>
              <w:right w:val="single" w:sz="6" w:space="0" w:color="000000"/>
            </w:tcBorders>
          </w:tcPr>
          <w:p w:rsidR="001853BC" w:rsidRDefault="001853BC" w:rsidP="001853BC">
            <w:pPr>
              <w:pStyle w:val="NormalSS1"/>
              <w:spacing w:after="60"/>
              <w:rPr>
                <w:color w:val="000000"/>
                <w:sz w:val="23"/>
                <w:szCs w:val="23"/>
              </w:rPr>
            </w:pPr>
            <w:r>
              <w:rPr>
                <w:color w:val="000000"/>
                <w:sz w:val="23"/>
                <w:szCs w:val="23"/>
              </w:rPr>
              <w:t xml:space="preserve">QIO Director </w:t>
            </w:r>
          </w:p>
        </w:tc>
        <w:tc>
          <w:tcPr>
            <w:tcW w:w="1487" w:type="dxa"/>
            <w:tcBorders>
              <w:top w:val="single" w:sz="8" w:space="0" w:color="000000"/>
              <w:left w:val="single" w:sz="6" w:space="0" w:color="000000"/>
              <w:bottom w:val="single" w:sz="6" w:space="0" w:color="000000"/>
              <w:right w:val="single" w:sz="6" w:space="0" w:color="000000"/>
            </w:tcBorders>
          </w:tcPr>
          <w:p w:rsidR="001853BC" w:rsidRDefault="001853BC">
            <w:pPr>
              <w:pStyle w:val="NormalSS1"/>
              <w:spacing w:after="60"/>
              <w:jc w:val="center"/>
              <w:rPr>
                <w:color w:val="000000"/>
                <w:sz w:val="23"/>
                <w:szCs w:val="23"/>
              </w:rPr>
            </w:pPr>
            <w:r>
              <w:rPr>
                <w:color w:val="000000"/>
                <w:sz w:val="23"/>
                <w:szCs w:val="23"/>
              </w:rPr>
              <w:t xml:space="preserve">53 </w:t>
            </w:r>
          </w:p>
        </w:tc>
        <w:tc>
          <w:tcPr>
            <w:tcW w:w="1487" w:type="dxa"/>
            <w:tcBorders>
              <w:top w:val="single" w:sz="8" w:space="0" w:color="000000"/>
              <w:left w:val="single" w:sz="6" w:space="0" w:color="000000"/>
              <w:bottom w:val="single" w:sz="6" w:space="0" w:color="000000"/>
              <w:right w:val="single" w:sz="6" w:space="0" w:color="000000"/>
            </w:tcBorders>
          </w:tcPr>
          <w:p w:rsidR="001853BC" w:rsidRDefault="001853BC">
            <w:pPr>
              <w:pStyle w:val="Default"/>
              <w:spacing w:after="60"/>
              <w:jc w:val="center"/>
              <w:rPr>
                <w:sz w:val="23"/>
                <w:szCs w:val="23"/>
              </w:rPr>
            </w:pPr>
            <w:r>
              <w:rPr>
                <w:sz w:val="23"/>
                <w:szCs w:val="23"/>
              </w:rPr>
              <w:t xml:space="preserve">1 </w:t>
            </w:r>
          </w:p>
        </w:tc>
        <w:tc>
          <w:tcPr>
            <w:tcW w:w="1487" w:type="dxa"/>
            <w:tcBorders>
              <w:top w:val="single" w:sz="8" w:space="0" w:color="000000"/>
              <w:left w:val="single" w:sz="6" w:space="0" w:color="000000"/>
              <w:bottom w:val="single" w:sz="6" w:space="0" w:color="000000"/>
              <w:right w:val="single" w:sz="6" w:space="0" w:color="000000"/>
            </w:tcBorders>
          </w:tcPr>
          <w:p w:rsidR="001853BC" w:rsidRDefault="001853BC">
            <w:pPr>
              <w:pStyle w:val="Default"/>
              <w:spacing w:after="60"/>
              <w:jc w:val="center"/>
              <w:rPr>
                <w:sz w:val="23"/>
                <w:szCs w:val="23"/>
              </w:rPr>
            </w:pPr>
            <w:r>
              <w:rPr>
                <w:sz w:val="23"/>
                <w:szCs w:val="23"/>
              </w:rPr>
              <w:t xml:space="preserve">0.5 </w:t>
            </w:r>
          </w:p>
        </w:tc>
        <w:tc>
          <w:tcPr>
            <w:tcW w:w="1487" w:type="dxa"/>
            <w:tcBorders>
              <w:top w:val="single" w:sz="8" w:space="0" w:color="000000"/>
              <w:left w:val="single" w:sz="6" w:space="0" w:color="000000"/>
              <w:bottom w:val="single" w:sz="6" w:space="0" w:color="000000"/>
              <w:right w:val="single" w:sz="6" w:space="0" w:color="000000"/>
            </w:tcBorders>
          </w:tcPr>
          <w:p w:rsidR="001853BC" w:rsidRDefault="001853BC">
            <w:pPr>
              <w:pStyle w:val="Default"/>
              <w:spacing w:after="60"/>
              <w:jc w:val="center"/>
              <w:rPr>
                <w:sz w:val="23"/>
                <w:szCs w:val="23"/>
              </w:rPr>
            </w:pPr>
            <w:r>
              <w:rPr>
                <w:sz w:val="23"/>
                <w:szCs w:val="23"/>
              </w:rPr>
              <w:t xml:space="preserve">26.5 </w:t>
            </w:r>
          </w:p>
        </w:tc>
        <w:tc>
          <w:tcPr>
            <w:tcW w:w="1487" w:type="dxa"/>
            <w:tcBorders>
              <w:top w:val="single" w:sz="8" w:space="0" w:color="000000"/>
              <w:left w:val="single" w:sz="6" w:space="0" w:color="000000"/>
              <w:bottom w:val="single" w:sz="6" w:space="0" w:color="000000"/>
              <w:right w:val="single" w:sz="6" w:space="0" w:color="000000"/>
            </w:tcBorders>
          </w:tcPr>
          <w:p w:rsidR="001853BC" w:rsidRDefault="001853BC">
            <w:pPr>
              <w:pStyle w:val="Default"/>
              <w:spacing w:after="60"/>
              <w:jc w:val="center"/>
              <w:rPr>
                <w:sz w:val="23"/>
                <w:szCs w:val="23"/>
              </w:rPr>
            </w:pPr>
            <w:r>
              <w:rPr>
                <w:sz w:val="23"/>
                <w:szCs w:val="23"/>
              </w:rPr>
              <w:t xml:space="preserve">$36.53 </w:t>
            </w:r>
          </w:p>
        </w:tc>
        <w:tc>
          <w:tcPr>
            <w:tcW w:w="1446" w:type="dxa"/>
            <w:tcBorders>
              <w:top w:val="single" w:sz="8" w:space="0" w:color="000000"/>
              <w:left w:val="single" w:sz="6" w:space="0" w:color="000000"/>
              <w:bottom w:val="single" w:sz="6" w:space="0" w:color="000000"/>
            </w:tcBorders>
          </w:tcPr>
          <w:p w:rsidR="001853BC" w:rsidRDefault="001853BC">
            <w:pPr>
              <w:pStyle w:val="Default"/>
              <w:spacing w:after="60"/>
              <w:jc w:val="center"/>
              <w:rPr>
                <w:sz w:val="23"/>
                <w:szCs w:val="23"/>
              </w:rPr>
            </w:pPr>
            <w:r>
              <w:rPr>
                <w:sz w:val="23"/>
                <w:szCs w:val="23"/>
              </w:rPr>
              <w:t xml:space="preserve">$1,936 </w:t>
            </w:r>
          </w:p>
        </w:tc>
      </w:tr>
      <w:tr w:rsidR="001853BC" w:rsidTr="00E908FF">
        <w:trPr>
          <w:trHeight w:val="295"/>
        </w:trPr>
        <w:tc>
          <w:tcPr>
            <w:tcW w:w="2747" w:type="dxa"/>
            <w:tcBorders>
              <w:top w:val="single" w:sz="6" w:space="0" w:color="000000"/>
              <w:bottom w:val="single" w:sz="8" w:space="0" w:color="000000"/>
              <w:right w:val="single" w:sz="6" w:space="0" w:color="000000"/>
            </w:tcBorders>
          </w:tcPr>
          <w:p w:rsidR="001853BC" w:rsidRDefault="001853BC" w:rsidP="001853BC">
            <w:pPr>
              <w:pStyle w:val="Default"/>
              <w:spacing w:after="60"/>
              <w:rPr>
                <w:sz w:val="23"/>
                <w:szCs w:val="23"/>
              </w:rPr>
            </w:pPr>
            <w:r>
              <w:rPr>
                <w:sz w:val="23"/>
                <w:szCs w:val="23"/>
              </w:rPr>
              <w:t xml:space="preserve">Theme Leader </w:t>
            </w:r>
          </w:p>
        </w:tc>
        <w:tc>
          <w:tcPr>
            <w:tcW w:w="1487" w:type="dxa"/>
            <w:tcBorders>
              <w:top w:val="single" w:sz="6" w:space="0" w:color="000000"/>
              <w:left w:val="single" w:sz="6" w:space="0" w:color="000000"/>
              <w:bottom w:val="single" w:sz="8" w:space="0" w:color="000000"/>
              <w:right w:val="single" w:sz="6" w:space="0" w:color="000000"/>
            </w:tcBorders>
          </w:tcPr>
          <w:p w:rsidR="001853BC" w:rsidRDefault="001853BC">
            <w:pPr>
              <w:pStyle w:val="Default"/>
              <w:spacing w:after="60"/>
              <w:jc w:val="center"/>
              <w:rPr>
                <w:sz w:val="23"/>
                <w:szCs w:val="23"/>
              </w:rPr>
            </w:pPr>
            <w:r>
              <w:rPr>
                <w:sz w:val="23"/>
                <w:szCs w:val="23"/>
              </w:rPr>
              <w:t xml:space="preserve">342 </w:t>
            </w:r>
          </w:p>
        </w:tc>
        <w:tc>
          <w:tcPr>
            <w:tcW w:w="1487" w:type="dxa"/>
            <w:tcBorders>
              <w:top w:val="single" w:sz="6" w:space="0" w:color="000000"/>
              <w:left w:val="single" w:sz="6" w:space="0" w:color="000000"/>
              <w:bottom w:val="single" w:sz="8" w:space="0" w:color="000000"/>
              <w:right w:val="single" w:sz="6" w:space="0" w:color="000000"/>
            </w:tcBorders>
          </w:tcPr>
          <w:p w:rsidR="001853BC" w:rsidRDefault="001853BC">
            <w:pPr>
              <w:pStyle w:val="Default"/>
              <w:spacing w:after="60"/>
              <w:jc w:val="center"/>
              <w:rPr>
                <w:sz w:val="23"/>
                <w:szCs w:val="23"/>
              </w:rPr>
            </w:pPr>
            <w:r>
              <w:rPr>
                <w:sz w:val="23"/>
                <w:szCs w:val="23"/>
              </w:rPr>
              <w:t xml:space="preserve">1 </w:t>
            </w:r>
          </w:p>
        </w:tc>
        <w:tc>
          <w:tcPr>
            <w:tcW w:w="1487" w:type="dxa"/>
            <w:tcBorders>
              <w:top w:val="single" w:sz="6" w:space="0" w:color="000000"/>
              <w:left w:val="single" w:sz="6" w:space="0" w:color="000000"/>
              <w:bottom w:val="single" w:sz="8" w:space="0" w:color="000000"/>
              <w:right w:val="single" w:sz="6" w:space="0" w:color="000000"/>
            </w:tcBorders>
          </w:tcPr>
          <w:p w:rsidR="001853BC" w:rsidRDefault="001853BC">
            <w:pPr>
              <w:pStyle w:val="Default"/>
              <w:spacing w:after="60"/>
              <w:jc w:val="center"/>
              <w:rPr>
                <w:sz w:val="23"/>
                <w:szCs w:val="23"/>
              </w:rPr>
            </w:pPr>
            <w:r>
              <w:rPr>
                <w:sz w:val="23"/>
                <w:szCs w:val="23"/>
              </w:rPr>
              <w:t xml:space="preserve">0.75 </w:t>
            </w:r>
          </w:p>
        </w:tc>
        <w:tc>
          <w:tcPr>
            <w:tcW w:w="1487" w:type="dxa"/>
            <w:tcBorders>
              <w:top w:val="single" w:sz="6" w:space="0" w:color="000000"/>
              <w:left w:val="single" w:sz="6" w:space="0" w:color="000000"/>
              <w:bottom w:val="single" w:sz="8" w:space="0" w:color="000000"/>
              <w:right w:val="single" w:sz="6" w:space="0" w:color="000000"/>
            </w:tcBorders>
          </w:tcPr>
          <w:p w:rsidR="001853BC" w:rsidRDefault="001853BC">
            <w:pPr>
              <w:pStyle w:val="Default"/>
              <w:spacing w:after="60"/>
              <w:jc w:val="center"/>
              <w:rPr>
                <w:sz w:val="23"/>
                <w:szCs w:val="23"/>
              </w:rPr>
            </w:pPr>
            <w:r>
              <w:rPr>
                <w:sz w:val="23"/>
                <w:szCs w:val="23"/>
              </w:rPr>
              <w:t xml:space="preserve">256.5 </w:t>
            </w:r>
          </w:p>
        </w:tc>
        <w:tc>
          <w:tcPr>
            <w:tcW w:w="1487" w:type="dxa"/>
            <w:tcBorders>
              <w:top w:val="single" w:sz="6" w:space="0" w:color="000000"/>
              <w:left w:val="single" w:sz="6" w:space="0" w:color="000000"/>
              <w:bottom w:val="single" w:sz="8" w:space="0" w:color="000000"/>
              <w:right w:val="single" w:sz="6" w:space="0" w:color="000000"/>
            </w:tcBorders>
          </w:tcPr>
          <w:p w:rsidR="001853BC" w:rsidRDefault="001853BC">
            <w:pPr>
              <w:pStyle w:val="Default"/>
              <w:spacing w:after="60"/>
              <w:jc w:val="center"/>
              <w:rPr>
                <w:sz w:val="23"/>
                <w:szCs w:val="23"/>
              </w:rPr>
            </w:pPr>
            <w:r>
              <w:rPr>
                <w:sz w:val="23"/>
                <w:szCs w:val="23"/>
              </w:rPr>
              <w:t xml:space="preserve">$36.05 </w:t>
            </w:r>
          </w:p>
        </w:tc>
        <w:tc>
          <w:tcPr>
            <w:tcW w:w="1446" w:type="dxa"/>
            <w:tcBorders>
              <w:top w:val="single" w:sz="6" w:space="0" w:color="000000"/>
              <w:left w:val="single" w:sz="6" w:space="0" w:color="000000"/>
              <w:bottom w:val="single" w:sz="8" w:space="0" w:color="000000"/>
            </w:tcBorders>
          </w:tcPr>
          <w:p w:rsidR="001853BC" w:rsidRDefault="001853BC">
            <w:pPr>
              <w:pStyle w:val="Default"/>
              <w:spacing w:after="60"/>
              <w:jc w:val="center"/>
              <w:rPr>
                <w:sz w:val="23"/>
                <w:szCs w:val="23"/>
              </w:rPr>
            </w:pPr>
            <w:r>
              <w:rPr>
                <w:sz w:val="23"/>
                <w:szCs w:val="23"/>
              </w:rPr>
              <w:t xml:space="preserve">$12,329 </w:t>
            </w:r>
          </w:p>
        </w:tc>
      </w:tr>
    </w:tbl>
    <w:p w:rsidR="00047A4C" w:rsidRDefault="00047A4C" w:rsidP="00047A4C">
      <w:r>
        <w:t>SURVEY 2.</w:t>
      </w:r>
    </w:p>
    <w:tbl>
      <w:tblPr>
        <w:tblW w:w="0" w:type="auto"/>
        <w:tblInd w:w="180" w:type="dxa"/>
        <w:tblBorders>
          <w:top w:val="single" w:sz="8" w:space="0" w:color="000000"/>
          <w:left w:val="single" w:sz="6" w:space="0" w:color="000000"/>
          <w:bottom w:val="single" w:sz="8" w:space="0" w:color="000000"/>
          <w:right w:val="single" w:sz="6" w:space="0" w:color="000000"/>
        </w:tblBorders>
        <w:tblLayout w:type="fixed"/>
        <w:tblLook w:val="0000"/>
      </w:tblPr>
      <w:tblGrid>
        <w:gridCol w:w="2741"/>
        <w:gridCol w:w="1481"/>
        <w:gridCol w:w="1481"/>
        <w:gridCol w:w="1481"/>
        <w:gridCol w:w="1481"/>
        <w:gridCol w:w="1481"/>
        <w:gridCol w:w="1481"/>
      </w:tblGrid>
      <w:tr w:rsidR="001853BC">
        <w:trPr>
          <w:trHeight w:val="571"/>
        </w:trPr>
        <w:tc>
          <w:tcPr>
            <w:tcW w:w="2741" w:type="dxa"/>
            <w:tcBorders>
              <w:top w:val="single" w:sz="8" w:space="0" w:color="000000"/>
              <w:bottom w:val="single" w:sz="8" w:space="0" w:color="000000"/>
              <w:right w:val="single" w:sz="6" w:space="0" w:color="000000"/>
            </w:tcBorders>
          </w:tcPr>
          <w:p w:rsidR="001853BC" w:rsidRDefault="001853BC">
            <w:pPr>
              <w:pStyle w:val="Default"/>
              <w:spacing w:before="120" w:after="60"/>
              <w:rPr>
                <w:sz w:val="23"/>
                <w:szCs w:val="23"/>
              </w:rPr>
            </w:pPr>
            <w:r w:rsidRPr="007F4972">
              <w:rPr>
                <w:sz w:val="23"/>
                <w:szCs w:val="23"/>
              </w:rPr>
              <w:t>HOSPITAL SURVEY</w:t>
            </w:r>
            <w:r>
              <w:rPr>
                <w:sz w:val="23"/>
                <w:szCs w:val="23"/>
              </w:rPr>
              <w:t xml:space="preserve"> RESPONSE BURDEN Respondent </w:t>
            </w:r>
          </w:p>
        </w:tc>
        <w:tc>
          <w:tcPr>
            <w:tcW w:w="1481"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before="120" w:after="60"/>
              <w:jc w:val="center"/>
              <w:rPr>
                <w:sz w:val="23"/>
                <w:szCs w:val="23"/>
              </w:rPr>
            </w:pPr>
            <w:r>
              <w:rPr>
                <w:sz w:val="23"/>
                <w:szCs w:val="23"/>
              </w:rPr>
              <w:t xml:space="preserve">Number of Respondents </w:t>
            </w:r>
          </w:p>
        </w:tc>
        <w:tc>
          <w:tcPr>
            <w:tcW w:w="1481"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before="120" w:after="60"/>
              <w:jc w:val="center"/>
              <w:rPr>
                <w:sz w:val="23"/>
                <w:szCs w:val="23"/>
              </w:rPr>
            </w:pPr>
            <w:r>
              <w:rPr>
                <w:sz w:val="23"/>
                <w:szCs w:val="23"/>
              </w:rPr>
              <w:t xml:space="preserve">Frequency of Response </w:t>
            </w:r>
          </w:p>
        </w:tc>
        <w:tc>
          <w:tcPr>
            <w:tcW w:w="1481"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before="120" w:after="60"/>
              <w:jc w:val="center"/>
              <w:rPr>
                <w:sz w:val="23"/>
                <w:szCs w:val="23"/>
              </w:rPr>
            </w:pPr>
            <w:r>
              <w:rPr>
                <w:sz w:val="23"/>
                <w:szCs w:val="23"/>
              </w:rPr>
              <w:t xml:space="preserve">Hours per Response </w:t>
            </w:r>
          </w:p>
        </w:tc>
        <w:tc>
          <w:tcPr>
            <w:tcW w:w="1481"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before="120" w:after="60"/>
              <w:jc w:val="center"/>
              <w:rPr>
                <w:sz w:val="23"/>
                <w:szCs w:val="23"/>
              </w:rPr>
            </w:pPr>
            <w:r>
              <w:rPr>
                <w:sz w:val="23"/>
                <w:szCs w:val="23"/>
              </w:rPr>
              <w:t xml:space="preserve">One-Time Hour Burden </w:t>
            </w:r>
          </w:p>
        </w:tc>
        <w:tc>
          <w:tcPr>
            <w:tcW w:w="1481"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before="120" w:after="60"/>
              <w:jc w:val="center"/>
              <w:rPr>
                <w:sz w:val="23"/>
                <w:szCs w:val="23"/>
              </w:rPr>
            </w:pPr>
            <w:r>
              <w:rPr>
                <w:sz w:val="23"/>
                <w:szCs w:val="23"/>
              </w:rPr>
              <w:t xml:space="preserve">Cost per Response </w:t>
            </w:r>
          </w:p>
        </w:tc>
        <w:tc>
          <w:tcPr>
            <w:tcW w:w="1481" w:type="dxa"/>
            <w:tcBorders>
              <w:top w:val="single" w:sz="8" w:space="0" w:color="000000"/>
              <w:left w:val="single" w:sz="6" w:space="0" w:color="000000"/>
              <w:bottom w:val="single" w:sz="8" w:space="0" w:color="000000"/>
            </w:tcBorders>
          </w:tcPr>
          <w:p w:rsidR="001853BC" w:rsidRDefault="001853BC">
            <w:pPr>
              <w:pStyle w:val="Default"/>
              <w:spacing w:before="120" w:after="60"/>
              <w:jc w:val="center"/>
              <w:rPr>
                <w:sz w:val="23"/>
                <w:szCs w:val="23"/>
              </w:rPr>
            </w:pPr>
            <w:r>
              <w:rPr>
                <w:sz w:val="23"/>
                <w:szCs w:val="23"/>
              </w:rPr>
              <w:t xml:space="preserve">One-Time Cost Burden </w:t>
            </w:r>
          </w:p>
        </w:tc>
      </w:tr>
      <w:tr w:rsidR="001853BC">
        <w:trPr>
          <w:trHeight w:val="295"/>
        </w:trPr>
        <w:tc>
          <w:tcPr>
            <w:tcW w:w="2741" w:type="dxa"/>
            <w:tcBorders>
              <w:top w:val="single" w:sz="8" w:space="0" w:color="000000"/>
              <w:bottom w:val="single" w:sz="8" w:space="0" w:color="000000"/>
              <w:right w:val="single" w:sz="6" w:space="0" w:color="000000"/>
            </w:tcBorders>
          </w:tcPr>
          <w:p w:rsidR="001853BC" w:rsidRDefault="001853BC">
            <w:pPr>
              <w:pStyle w:val="Default"/>
              <w:spacing w:before="60" w:after="60"/>
              <w:rPr>
                <w:sz w:val="23"/>
                <w:szCs w:val="23"/>
              </w:rPr>
            </w:pPr>
            <w:r>
              <w:rPr>
                <w:sz w:val="23"/>
                <w:szCs w:val="23"/>
              </w:rPr>
              <w:t xml:space="preserve">Hospital QI Director </w:t>
            </w:r>
          </w:p>
        </w:tc>
        <w:tc>
          <w:tcPr>
            <w:tcW w:w="1481"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before="60" w:after="60"/>
              <w:jc w:val="center"/>
              <w:rPr>
                <w:sz w:val="23"/>
                <w:szCs w:val="23"/>
              </w:rPr>
            </w:pPr>
            <w:r>
              <w:rPr>
                <w:sz w:val="23"/>
                <w:szCs w:val="23"/>
              </w:rPr>
              <w:t xml:space="preserve">1,250 </w:t>
            </w:r>
          </w:p>
        </w:tc>
        <w:tc>
          <w:tcPr>
            <w:tcW w:w="1481"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before="60" w:after="60"/>
              <w:jc w:val="center"/>
              <w:rPr>
                <w:sz w:val="23"/>
                <w:szCs w:val="23"/>
              </w:rPr>
            </w:pPr>
            <w:r>
              <w:rPr>
                <w:sz w:val="23"/>
                <w:szCs w:val="23"/>
              </w:rPr>
              <w:t xml:space="preserve">1 </w:t>
            </w:r>
          </w:p>
        </w:tc>
        <w:tc>
          <w:tcPr>
            <w:tcW w:w="1481"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before="60" w:after="60"/>
              <w:jc w:val="center"/>
              <w:rPr>
                <w:sz w:val="23"/>
                <w:szCs w:val="23"/>
              </w:rPr>
            </w:pPr>
            <w:r>
              <w:rPr>
                <w:sz w:val="23"/>
                <w:szCs w:val="23"/>
              </w:rPr>
              <w:t xml:space="preserve">0.5 </w:t>
            </w:r>
          </w:p>
        </w:tc>
        <w:tc>
          <w:tcPr>
            <w:tcW w:w="1481"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before="60" w:after="60"/>
              <w:jc w:val="center"/>
              <w:rPr>
                <w:sz w:val="23"/>
                <w:szCs w:val="23"/>
              </w:rPr>
            </w:pPr>
            <w:r>
              <w:rPr>
                <w:sz w:val="23"/>
                <w:szCs w:val="23"/>
              </w:rPr>
              <w:t xml:space="preserve">625.0 </w:t>
            </w:r>
          </w:p>
        </w:tc>
        <w:tc>
          <w:tcPr>
            <w:tcW w:w="1481"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before="60" w:after="60"/>
              <w:jc w:val="center"/>
              <w:rPr>
                <w:sz w:val="23"/>
                <w:szCs w:val="23"/>
              </w:rPr>
            </w:pPr>
            <w:r>
              <w:rPr>
                <w:sz w:val="23"/>
                <w:szCs w:val="23"/>
              </w:rPr>
              <w:t xml:space="preserve">$16.50 </w:t>
            </w:r>
          </w:p>
        </w:tc>
        <w:tc>
          <w:tcPr>
            <w:tcW w:w="1481" w:type="dxa"/>
            <w:tcBorders>
              <w:top w:val="single" w:sz="8" w:space="0" w:color="000000"/>
              <w:left w:val="single" w:sz="6" w:space="0" w:color="000000"/>
              <w:bottom w:val="single" w:sz="8" w:space="0" w:color="000000"/>
            </w:tcBorders>
          </w:tcPr>
          <w:p w:rsidR="001853BC" w:rsidRDefault="001853BC">
            <w:pPr>
              <w:pStyle w:val="Default"/>
              <w:spacing w:before="60" w:after="60"/>
              <w:jc w:val="center"/>
              <w:rPr>
                <w:sz w:val="23"/>
                <w:szCs w:val="23"/>
              </w:rPr>
            </w:pPr>
            <w:r>
              <w:rPr>
                <w:sz w:val="23"/>
                <w:szCs w:val="23"/>
              </w:rPr>
              <w:t xml:space="preserve">$20,625 </w:t>
            </w:r>
          </w:p>
        </w:tc>
      </w:tr>
    </w:tbl>
    <w:p w:rsidR="001853BC" w:rsidRDefault="001853BC"/>
    <w:p w:rsidR="00047A4C" w:rsidRDefault="00047A4C">
      <w:r>
        <w:t>SURVEY 3.</w:t>
      </w:r>
    </w:p>
    <w:tbl>
      <w:tblPr>
        <w:tblW w:w="0" w:type="auto"/>
        <w:tblInd w:w="180" w:type="dxa"/>
        <w:tblBorders>
          <w:top w:val="single" w:sz="8" w:space="0" w:color="000000"/>
          <w:left w:val="single" w:sz="6" w:space="0" w:color="000000"/>
          <w:bottom w:val="single" w:sz="8" w:space="0" w:color="000000"/>
          <w:right w:val="single" w:sz="6" w:space="0" w:color="000000"/>
        </w:tblBorders>
        <w:tblLayout w:type="fixed"/>
        <w:tblLook w:val="0000"/>
      </w:tblPr>
      <w:tblGrid>
        <w:gridCol w:w="2702"/>
        <w:gridCol w:w="1442"/>
        <w:gridCol w:w="1442"/>
        <w:gridCol w:w="1442"/>
        <w:gridCol w:w="1442"/>
        <w:gridCol w:w="1442"/>
        <w:gridCol w:w="1716"/>
      </w:tblGrid>
      <w:tr w:rsidR="001853BC" w:rsidTr="00E908FF">
        <w:trPr>
          <w:trHeight w:val="571"/>
        </w:trPr>
        <w:tc>
          <w:tcPr>
            <w:tcW w:w="2702" w:type="dxa"/>
            <w:tcBorders>
              <w:top w:val="single" w:sz="8" w:space="0" w:color="000000"/>
              <w:bottom w:val="single" w:sz="8" w:space="0" w:color="000000"/>
              <w:right w:val="single" w:sz="6" w:space="0" w:color="000000"/>
            </w:tcBorders>
          </w:tcPr>
          <w:p w:rsidR="001853BC" w:rsidRDefault="001853BC" w:rsidP="001853BC">
            <w:pPr>
              <w:pStyle w:val="NormalSS1"/>
              <w:spacing w:before="120" w:after="60"/>
              <w:rPr>
                <w:color w:val="000000"/>
                <w:sz w:val="23"/>
                <w:szCs w:val="23"/>
              </w:rPr>
            </w:pPr>
            <w:r w:rsidRPr="007F4972">
              <w:rPr>
                <w:sz w:val="23"/>
                <w:szCs w:val="23"/>
              </w:rPr>
              <w:t>NURSING HOME</w:t>
            </w:r>
            <w:r>
              <w:rPr>
                <w:sz w:val="23"/>
                <w:szCs w:val="23"/>
              </w:rPr>
              <w:t xml:space="preserve"> SURVEY RESPONSE BURDEN </w:t>
            </w:r>
            <w:r>
              <w:rPr>
                <w:color w:val="000000"/>
                <w:sz w:val="23"/>
                <w:szCs w:val="23"/>
              </w:rPr>
              <w:t xml:space="preserve">Respondent </w:t>
            </w:r>
          </w:p>
        </w:tc>
        <w:tc>
          <w:tcPr>
            <w:tcW w:w="1442"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before="120" w:after="60"/>
              <w:jc w:val="center"/>
              <w:rPr>
                <w:sz w:val="23"/>
                <w:szCs w:val="23"/>
              </w:rPr>
            </w:pPr>
            <w:r>
              <w:rPr>
                <w:sz w:val="23"/>
                <w:szCs w:val="23"/>
              </w:rPr>
              <w:t xml:space="preserve">Number of Respondents </w:t>
            </w:r>
          </w:p>
        </w:tc>
        <w:tc>
          <w:tcPr>
            <w:tcW w:w="1442"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before="120" w:after="60"/>
              <w:jc w:val="center"/>
              <w:rPr>
                <w:sz w:val="23"/>
                <w:szCs w:val="23"/>
              </w:rPr>
            </w:pPr>
            <w:r>
              <w:rPr>
                <w:sz w:val="23"/>
                <w:szCs w:val="23"/>
              </w:rPr>
              <w:t xml:space="preserve">Frequency of Response </w:t>
            </w:r>
          </w:p>
        </w:tc>
        <w:tc>
          <w:tcPr>
            <w:tcW w:w="1442"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before="120" w:after="60"/>
              <w:jc w:val="center"/>
              <w:rPr>
                <w:sz w:val="23"/>
                <w:szCs w:val="23"/>
              </w:rPr>
            </w:pPr>
            <w:r>
              <w:rPr>
                <w:sz w:val="23"/>
                <w:szCs w:val="23"/>
              </w:rPr>
              <w:t xml:space="preserve">Hours per Response </w:t>
            </w:r>
          </w:p>
        </w:tc>
        <w:tc>
          <w:tcPr>
            <w:tcW w:w="1442"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before="120" w:after="60"/>
              <w:jc w:val="center"/>
              <w:rPr>
                <w:sz w:val="23"/>
                <w:szCs w:val="23"/>
              </w:rPr>
            </w:pPr>
            <w:r>
              <w:rPr>
                <w:sz w:val="23"/>
                <w:szCs w:val="23"/>
              </w:rPr>
              <w:t xml:space="preserve">One-Time Hour Burden </w:t>
            </w:r>
          </w:p>
        </w:tc>
        <w:tc>
          <w:tcPr>
            <w:tcW w:w="1442"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before="120" w:after="60"/>
              <w:jc w:val="center"/>
              <w:rPr>
                <w:sz w:val="23"/>
                <w:szCs w:val="23"/>
              </w:rPr>
            </w:pPr>
            <w:r>
              <w:rPr>
                <w:sz w:val="23"/>
                <w:szCs w:val="23"/>
              </w:rPr>
              <w:t xml:space="preserve">Cost per Response </w:t>
            </w:r>
          </w:p>
        </w:tc>
        <w:tc>
          <w:tcPr>
            <w:tcW w:w="1716" w:type="dxa"/>
            <w:tcBorders>
              <w:top w:val="single" w:sz="8" w:space="0" w:color="000000"/>
              <w:left w:val="single" w:sz="6" w:space="0" w:color="000000"/>
              <w:bottom w:val="single" w:sz="8" w:space="0" w:color="000000"/>
            </w:tcBorders>
          </w:tcPr>
          <w:p w:rsidR="001853BC" w:rsidRDefault="001853BC">
            <w:pPr>
              <w:pStyle w:val="Default"/>
              <w:spacing w:before="120" w:after="60"/>
              <w:jc w:val="center"/>
              <w:rPr>
                <w:sz w:val="23"/>
                <w:szCs w:val="23"/>
              </w:rPr>
            </w:pPr>
            <w:r>
              <w:rPr>
                <w:sz w:val="23"/>
                <w:szCs w:val="23"/>
              </w:rPr>
              <w:t xml:space="preserve">One-Time Cost Burden </w:t>
            </w:r>
          </w:p>
        </w:tc>
      </w:tr>
      <w:tr w:rsidR="001853BC" w:rsidTr="00E908FF">
        <w:trPr>
          <w:trHeight w:val="295"/>
        </w:trPr>
        <w:tc>
          <w:tcPr>
            <w:tcW w:w="2702" w:type="dxa"/>
            <w:tcBorders>
              <w:top w:val="single" w:sz="8" w:space="0" w:color="000000"/>
              <w:bottom w:val="single" w:sz="8" w:space="0" w:color="000000"/>
              <w:right w:val="single" w:sz="6" w:space="0" w:color="000000"/>
            </w:tcBorders>
          </w:tcPr>
          <w:p w:rsidR="001853BC" w:rsidRDefault="001853BC">
            <w:pPr>
              <w:pStyle w:val="Default"/>
              <w:spacing w:before="60" w:after="60"/>
              <w:rPr>
                <w:sz w:val="23"/>
                <w:szCs w:val="23"/>
              </w:rPr>
            </w:pPr>
            <w:r>
              <w:rPr>
                <w:sz w:val="23"/>
                <w:szCs w:val="23"/>
              </w:rPr>
              <w:t xml:space="preserve">Nursing home administrator </w:t>
            </w:r>
          </w:p>
        </w:tc>
        <w:tc>
          <w:tcPr>
            <w:tcW w:w="1442"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before="60" w:after="60"/>
              <w:jc w:val="center"/>
              <w:rPr>
                <w:sz w:val="23"/>
                <w:szCs w:val="23"/>
              </w:rPr>
            </w:pPr>
            <w:r>
              <w:rPr>
                <w:sz w:val="23"/>
                <w:szCs w:val="23"/>
              </w:rPr>
              <w:t xml:space="preserve">1,250 </w:t>
            </w:r>
          </w:p>
        </w:tc>
        <w:tc>
          <w:tcPr>
            <w:tcW w:w="1442"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before="60" w:after="60"/>
              <w:jc w:val="center"/>
              <w:rPr>
                <w:sz w:val="23"/>
                <w:szCs w:val="23"/>
              </w:rPr>
            </w:pPr>
            <w:r>
              <w:rPr>
                <w:sz w:val="23"/>
                <w:szCs w:val="23"/>
              </w:rPr>
              <w:t xml:space="preserve">1 </w:t>
            </w:r>
          </w:p>
        </w:tc>
        <w:tc>
          <w:tcPr>
            <w:tcW w:w="1442"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before="60" w:after="60"/>
              <w:jc w:val="center"/>
              <w:rPr>
                <w:sz w:val="23"/>
                <w:szCs w:val="23"/>
              </w:rPr>
            </w:pPr>
            <w:r>
              <w:rPr>
                <w:sz w:val="23"/>
                <w:szCs w:val="23"/>
              </w:rPr>
              <w:t xml:space="preserve">0.33 </w:t>
            </w:r>
          </w:p>
        </w:tc>
        <w:tc>
          <w:tcPr>
            <w:tcW w:w="1442"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before="60" w:after="60"/>
              <w:jc w:val="center"/>
              <w:rPr>
                <w:sz w:val="23"/>
                <w:szCs w:val="23"/>
              </w:rPr>
            </w:pPr>
            <w:r>
              <w:rPr>
                <w:sz w:val="23"/>
                <w:szCs w:val="23"/>
              </w:rPr>
              <w:t xml:space="preserve">412.5 </w:t>
            </w:r>
          </w:p>
        </w:tc>
        <w:tc>
          <w:tcPr>
            <w:tcW w:w="1442"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before="60" w:after="60"/>
              <w:jc w:val="center"/>
              <w:rPr>
                <w:sz w:val="23"/>
                <w:szCs w:val="23"/>
              </w:rPr>
            </w:pPr>
            <w:r>
              <w:rPr>
                <w:sz w:val="23"/>
                <w:szCs w:val="23"/>
              </w:rPr>
              <w:t xml:space="preserve">$12.37 </w:t>
            </w:r>
          </w:p>
        </w:tc>
        <w:tc>
          <w:tcPr>
            <w:tcW w:w="1716" w:type="dxa"/>
            <w:tcBorders>
              <w:top w:val="single" w:sz="8" w:space="0" w:color="000000"/>
              <w:left w:val="single" w:sz="6" w:space="0" w:color="000000"/>
              <w:bottom w:val="single" w:sz="8" w:space="0" w:color="000000"/>
            </w:tcBorders>
          </w:tcPr>
          <w:p w:rsidR="001853BC" w:rsidRDefault="001853BC">
            <w:pPr>
              <w:pStyle w:val="Default"/>
              <w:spacing w:before="60" w:after="60"/>
              <w:jc w:val="center"/>
              <w:rPr>
                <w:sz w:val="23"/>
                <w:szCs w:val="23"/>
              </w:rPr>
            </w:pPr>
            <w:r>
              <w:rPr>
                <w:sz w:val="23"/>
                <w:szCs w:val="23"/>
              </w:rPr>
              <w:t xml:space="preserve">$15,462 </w:t>
            </w:r>
          </w:p>
        </w:tc>
      </w:tr>
    </w:tbl>
    <w:p w:rsidR="001853BC" w:rsidRDefault="001853BC"/>
    <w:p w:rsidR="001853BC" w:rsidRDefault="001853BC"/>
    <w:p w:rsidR="001853BC" w:rsidRPr="007F4972" w:rsidRDefault="00047A4C">
      <w:r w:rsidRPr="007F4972">
        <w:t xml:space="preserve">SURVEY 4.  </w:t>
      </w:r>
      <w:r w:rsidR="001853BC" w:rsidRPr="007F4972">
        <w:t>The following survey reduced by 20% in the recent contract modification.</w:t>
      </w:r>
    </w:p>
    <w:p w:rsidR="001853BC" w:rsidRPr="001853BC" w:rsidRDefault="001853BC">
      <w:pPr>
        <w:rPr>
          <w:b/>
        </w:rPr>
      </w:pPr>
    </w:p>
    <w:tbl>
      <w:tblPr>
        <w:tblW w:w="0" w:type="auto"/>
        <w:tblInd w:w="180" w:type="dxa"/>
        <w:tblBorders>
          <w:top w:val="single" w:sz="8" w:space="0" w:color="000000"/>
          <w:left w:val="single" w:sz="6" w:space="0" w:color="000000"/>
          <w:bottom w:val="single" w:sz="8" w:space="0" w:color="000000"/>
          <w:right w:val="single" w:sz="6" w:space="0" w:color="000000"/>
        </w:tblBorders>
        <w:tblLayout w:type="fixed"/>
        <w:tblLook w:val="0000"/>
      </w:tblPr>
      <w:tblGrid>
        <w:gridCol w:w="2758"/>
        <w:gridCol w:w="1498"/>
        <w:gridCol w:w="1498"/>
        <w:gridCol w:w="1498"/>
        <w:gridCol w:w="1498"/>
        <w:gridCol w:w="1498"/>
        <w:gridCol w:w="1380"/>
      </w:tblGrid>
      <w:tr w:rsidR="001853BC" w:rsidTr="00E908FF">
        <w:trPr>
          <w:trHeight w:val="571"/>
        </w:trPr>
        <w:tc>
          <w:tcPr>
            <w:tcW w:w="2758" w:type="dxa"/>
            <w:tcBorders>
              <w:top w:val="single" w:sz="8" w:space="0" w:color="000000"/>
              <w:bottom w:val="single" w:sz="8" w:space="0" w:color="000000"/>
              <w:right w:val="single" w:sz="6" w:space="0" w:color="000000"/>
            </w:tcBorders>
          </w:tcPr>
          <w:p w:rsidR="001853BC" w:rsidRDefault="001853BC" w:rsidP="001853BC">
            <w:pPr>
              <w:pStyle w:val="Default"/>
              <w:spacing w:before="120" w:after="60"/>
              <w:rPr>
                <w:sz w:val="23"/>
                <w:szCs w:val="23"/>
              </w:rPr>
            </w:pPr>
            <w:r w:rsidRPr="007F4972">
              <w:rPr>
                <w:sz w:val="23"/>
                <w:szCs w:val="23"/>
              </w:rPr>
              <w:t>CASE STUDY</w:t>
            </w:r>
            <w:r>
              <w:rPr>
                <w:sz w:val="23"/>
                <w:szCs w:val="23"/>
              </w:rPr>
              <w:t xml:space="preserve"> DISCUSSIONS RESPONSE BURDEN Respondent </w:t>
            </w:r>
          </w:p>
        </w:tc>
        <w:tc>
          <w:tcPr>
            <w:tcW w:w="1498"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before="120" w:after="60"/>
              <w:jc w:val="center"/>
              <w:rPr>
                <w:sz w:val="23"/>
                <w:szCs w:val="23"/>
              </w:rPr>
            </w:pPr>
            <w:r>
              <w:rPr>
                <w:sz w:val="23"/>
                <w:szCs w:val="23"/>
              </w:rPr>
              <w:t xml:space="preserve">Number of Respondents </w:t>
            </w:r>
          </w:p>
        </w:tc>
        <w:tc>
          <w:tcPr>
            <w:tcW w:w="1498"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before="120" w:after="60"/>
              <w:jc w:val="center"/>
              <w:rPr>
                <w:sz w:val="23"/>
                <w:szCs w:val="23"/>
              </w:rPr>
            </w:pPr>
            <w:r>
              <w:rPr>
                <w:sz w:val="23"/>
                <w:szCs w:val="23"/>
              </w:rPr>
              <w:t xml:space="preserve">Frequency of Response </w:t>
            </w:r>
          </w:p>
        </w:tc>
        <w:tc>
          <w:tcPr>
            <w:tcW w:w="1498"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before="120" w:after="60"/>
              <w:jc w:val="center"/>
              <w:rPr>
                <w:sz w:val="23"/>
                <w:szCs w:val="23"/>
              </w:rPr>
            </w:pPr>
            <w:r>
              <w:rPr>
                <w:sz w:val="23"/>
                <w:szCs w:val="23"/>
              </w:rPr>
              <w:t xml:space="preserve">Hours per Response </w:t>
            </w:r>
          </w:p>
        </w:tc>
        <w:tc>
          <w:tcPr>
            <w:tcW w:w="1498"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before="120" w:after="60"/>
              <w:jc w:val="center"/>
              <w:rPr>
                <w:sz w:val="23"/>
                <w:szCs w:val="23"/>
              </w:rPr>
            </w:pPr>
            <w:r>
              <w:rPr>
                <w:sz w:val="23"/>
                <w:szCs w:val="23"/>
              </w:rPr>
              <w:t xml:space="preserve">One-Time Hour Burden </w:t>
            </w:r>
          </w:p>
        </w:tc>
        <w:tc>
          <w:tcPr>
            <w:tcW w:w="1498"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before="120" w:after="60"/>
              <w:jc w:val="center"/>
              <w:rPr>
                <w:sz w:val="23"/>
                <w:szCs w:val="23"/>
              </w:rPr>
            </w:pPr>
            <w:r>
              <w:rPr>
                <w:sz w:val="23"/>
                <w:szCs w:val="23"/>
              </w:rPr>
              <w:t xml:space="preserve">Cost per Response </w:t>
            </w:r>
          </w:p>
        </w:tc>
        <w:tc>
          <w:tcPr>
            <w:tcW w:w="1380" w:type="dxa"/>
            <w:tcBorders>
              <w:top w:val="single" w:sz="8" w:space="0" w:color="000000"/>
              <w:left w:val="single" w:sz="6" w:space="0" w:color="000000"/>
              <w:bottom w:val="single" w:sz="8" w:space="0" w:color="000000"/>
            </w:tcBorders>
          </w:tcPr>
          <w:p w:rsidR="001853BC" w:rsidRDefault="001853BC">
            <w:pPr>
              <w:pStyle w:val="Default"/>
              <w:spacing w:before="120" w:after="60"/>
              <w:jc w:val="center"/>
              <w:rPr>
                <w:sz w:val="23"/>
                <w:szCs w:val="23"/>
              </w:rPr>
            </w:pPr>
            <w:r>
              <w:rPr>
                <w:sz w:val="23"/>
                <w:szCs w:val="23"/>
              </w:rPr>
              <w:t xml:space="preserve">One-Time Cost Burden </w:t>
            </w:r>
          </w:p>
        </w:tc>
      </w:tr>
      <w:tr w:rsidR="001853BC" w:rsidTr="00E908FF">
        <w:trPr>
          <w:trHeight w:val="847"/>
        </w:trPr>
        <w:tc>
          <w:tcPr>
            <w:tcW w:w="2758" w:type="dxa"/>
            <w:tcBorders>
              <w:top w:val="single" w:sz="8" w:space="0" w:color="000000"/>
              <w:bottom w:val="single" w:sz="8" w:space="0" w:color="000000"/>
              <w:right w:val="single" w:sz="6" w:space="0" w:color="000000"/>
            </w:tcBorders>
          </w:tcPr>
          <w:p w:rsidR="001853BC" w:rsidRDefault="001853BC">
            <w:pPr>
              <w:pStyle w:val="Default"/>
              <w:spacing w:before="60" w:after="60"/>
              <w:rPr>
                <w:sz w:val="16"/>
                <w:szCs w:val="16"/>
              </w:rPr>
            </w:pPr>
            <w:r>
              <w:rPr>
                <w:sz w:val="23"/>
                <w:szCs w:val="23"/>
              </w:rPr>
              <w:lastRenderedPageBreak/>
              <w:t>QIO staff, selected health care organizations they work with, and community health leaders</w:t>
            </w:r>
          </w:p>
        </w:tc>
        <w:tc>
          <w:tcPr>
            <w:tcW w:w="1498"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after="60"/>
              <w:jc w:val="center"/>
              <w:rPr>
                <w:sz w:val="23"/>
                <w:szCs w:val="23"/>
              </w:rPr>
            </w:pPr>
            <w:r>
              <w:rPr>
                <w:sz w:val="23"/>
                <w:szCs w:val="23"/>
              </w:rPr>
              <w:t xml:space="preserve">360 </w:t>
            </w:r>
          </w:p>
        </w:tc>
        <w:tc>
          <w:tcPr>
            <w:tcW w:w="1498"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after="60"/>
              <w:jc w:val="center"/>
              <w:rPr>
                <w:sz w:val="23"/>
                <w:szCs w:val="23"/>
              </w:rPr>
            </w:pPr>
            <w:r>
              <w:rPr>
                <w:sz w:val="23"/>
                <w:szCs w:val="23"/>
              </w:rPr>
              <w:t xml:space="preserve">1 </w:t>
            </w:r>
          </w:p>
        </w:tc>
        <w:tc>
          <w:tcPr>
            <w:tcW w:w="1498"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after="60"/>
              <w:jc w:val="center"/>
              <w:rPr>
                <w:sz w:val="23"/>
                <w:szCs w:val="23"/>
              </w:rPr>
            </w:pPr>
            <w:r>
              <w:rPr>
                <w:sz w:val="23"/>
                <w:szCs w:val="23"/>
              </w:rPr>
              <w:t xml:space="preserve">0.8 </w:t>
            </w:r>
          </w:p>
        </w:tc>
        <w:tc>
          <w:tcPr>
            <w:tcW w:w="1498"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after="60"/>
              <w:jc w:val="center"/>
              <w:rPr>
                <w:sz w:val="23"/>
                <w:szCs w:val="23"/>
              </w:rPr>
            </w:pPr>
            <w:r>
              <w:rPr>
                <w:sz w:val="23"/>
                <w:szCs w:val="23"/>
              </w:rPr>
              <w:t xml:space="preserve">326.4 </w:t>
            </w:r>
          </w:p>
        </w:tc>
        <w:tc>
          <w:tcPr>
            <w:tcW w:w="1498"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after="60"/>
              <w:jc w:val="center"/>
              <w:rPr>
                <w:sz w:val="23"/>
                <w:szCs w:val="23"/>
              </w:rPr>
            </w:pPr>
            <w:r>
              <w:rPr>
                <w:sz w:val="23"/>
                <w:szCs w:val="23"/>
              </w:rPr>
              <w:t xml:space="preserve">$38.46 </w:t>
            </w:r>
          </w:p>
        </w:tc>
        <w:tc>
          <w:tcPr>
            <w:tcW w:w="1380" w:type="dxa"/>
            <w:tcBorders>
              <w:top w:val="single" w:sz="8" w:space="0" w:color="000000"/>
              <w:left w:val="single" w:sz="6" w:space="0" w:color="000000"/>
              <w:bottom w:val="single" w:sz="8" w:space="0" w:color="000000"/>
            </w:tcBorders>
          </w:tcPr>
          <w:p w:rsidR="001853BC" w:rsidRDefault="001853BC">
            <w:pPr>
              <w:pStyle w:val="Default"/>
              <w:spacing w:after="60"/>
              <w:jc w:val="center"/>
              <w:rPr>
                <w:sz w:val="23"/>
                <w:szCs w:val="23"/>
              </w:rPr>
            </w:pPr>
            <w:r>
              <w:rPr>
                <w:sz w:val="23"/>
                <w:szCs w:val="23"/>
              </w:rPr>
              <w:t xml:space="preserve">$13,846 </w:t>
            </w:r>
          </w:p>
        </w:tc>
      </w:tr>
    </w:tbl>
    <w:p w:rsidR="001853BC" w:rsidRDefault="001853BC"/>
    <w:p w:rsidR="001853BC" w:rsidRDefault="001853BC"/>
    <w:p w:rsidR="007F4972" w:rsidRPr="007F4972" w:rsidRDefault="00047A4C" w:rsidP="007F4972">
      <w:r w:rsidRPr="007F4972">
        <w:t>SURVEY 5.</w:t>
      </w:r>
      <w:r w:rsidR="007F4972" w:rsidRPr="007F4972">
        <w:t xml:space="preserve"> The following survey reduced by 20% in the recent contract modification.</w:t>
      </w:r>
    </w:p>
    <w:p w:rsidR="001853BC" w:rsidRDefault="001853BC"/>
    <w:tbl>
      <w:tblPr>
        <w:tblW w:w="0" w:type="auto"/>
        <w:tblInd w:w="180" w:type="dxa"/>
        <w:tblBorders>
          <w:top w:val="single" w:sz="8" w:space="0" w:color="000000"/>
          <w:left w:val="single" w:sz="6" w:space="0" w:color="000000"/>
          <w:bottom w:val="single" w:sz="8" w:space="0" w:color="000000"/>
          <w:right w:val="single" w:sz="6" w:space="0" w:color="000000"/>
        </w:tblBorders>
        <w:tblLayout w:type="fixed"/>
        <w:tblLook w:val="0000"/>
      </w:tblPr>
      <w:tblGrid>
        <w:gridCol w:w="2819"/>
        <w:gridCol w:w="1559"/>
        <w:gridCol w:w="1559"/>
        <w:gridCol w:w="1559"/>
        <w:gridCol w:w="1559"/>
        <w:gridCol w:w="1559"/>
        <w:gridCol w:w="1014"/>
      </w:tblGrid>
      <w:tr w:rsidR="001853BC" w:rsidTr="00E908FF">
        <w:trPr>
          <w:trHeight w:val="571"/>
        </w:trPr>
        <w:tc>
          <w:tcPr>
            <w:tcW w:w="2819" w:type="dxa"/>
            <w:tcBorders>
              <w:top w:val="single" w:sz="8" w:space="0" w:color="000000"/>
              <w:bottom w:val="single" w:sz="8" w:space="0" w:color="000000"/>
              <w:right w:val="single" w:sz="6" w:space="0" w:color="000000"/>
            </w:tcBorders>
          </w:tcPr>
          <w:p w:rsidR="001853BC" w:rsidRDefault="001853BC">
            <w:pPr>
              <w:pStyle w:val="Default"/>
              <w:spacing w:before="120" w:after="60"/>
              <w:rPr>
                <w:sz w:val="23"/>
                <w:szCs w:val="23"/>
              </w:rPr>
            </w:pPr>
            <w:r w:rsidRPr="007F4972">
              <w:rPr>
                <w:sz w:val="23"/>
                <w:szCs w:val="23"/>
              </w:rPr>
              <w:t>DISCUSSIONS WITH QIO PARTNER ORGANIZATIONS</w:t>
            </w:r>
            <w:r>
              <w:rPr>
                <w:sz w:val="23"/>
                <w:szCs w:val="23"/>
              </w:rPr>
              <w:t xml:space="preserve"> RESPONSE BURDEN Respondent </w:t>
            </w:r>
          </w:p>
        </w:tc>
        <w:tc>
          <w:tcPr>
            <w:tcW w:w="1559"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before="120" w:after="60"/>
              <w:jc w:val="center"/>
              <w:rPr>
                <w:sz w:val="23"/>
                <w:szCs w:val="23"/>
              </w:rPr>
            </w:pPr>
            <w:r>
              <w:rPr>
                <w:sz w:val="23"/>
                <w:szCs w:val="23"/>
              </w:rPr>
              <w:t xml:space="preserve">Number of Respondents </w:t>
            </w:r>
          </w:p>
        </w:tc>
        <w:tc>
          <w:tcPr>
            <w:tcW w:w="1559"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before="120" w:after="60"/>
              <w:jc w:val="center"/>
              <w:rPr>
                <w:sz w:val="23"/>
                <w:szCs w:val="23"/>
              </w:rPr>
            </w:pPr>
            <w:r>
              <w:rPr>
                <w:sz w:val="23"/>
                <w:szCs w:val="23"/>
              </w:rPr>
              <w:t xml:space="preserve">Frequency of Response </w:t>
            </w:r>
          </w:p>
        </w:tc>
        <w:tc>
          <w:tcPr>
            <w:tcW w:w="1559"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before="120" w:after="60"/>
              <w:jc w:val="center"/>
              <w:rPr>
                <w:sz w:val="23"/>
                <w:szCs w:val="23"/>
              </w:rPr>
            </w:pPr>
            <w:r>
              <w:rPr>
                <w:sz w:val="23"/>
                <w:szCs w:val="23"/>
              </w:rPr>
              <w:t xml:space="preserve">Hours per Response </w:t>
            </w:r>
          </w:p>
        </w:tc>
        <w:tc>
          <w:tcPr>
            <w:tcW w:w="1559"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before="120" w:after="60"/>
              <w:jc w:val="center"/>
              <w:rPr>
                <w:sz w:val="23"/>
                <w:szCs w:val="23"/>
              </w:rPr>
            </w:pPr>
            <w:r>
              <w:rPr>
                <w:sz w:val="23"/>
                <w:szCs w:val="23"/>
              </w:rPr>
              <w:t xml:space="preserve">One-Time Hour Burden </w:t>
            </w:r>
          </w:p>
        </w:tc>
        <w:tc>
          <w:tcPr>
            <w:tcW w:w="1559"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before="120" w:after="60"/>
              <w:jc w:val="center"/>
              <w:rPr>
                <w:sz w:val="23"/>
                <w:szCs w:val="23"/>
              </w:rPr>
            </w:pPr>
            <w:r>
              <w:rPr>
                <w:sz w:val="23"/>
                <w:szCs w:val="23"/>
              </w:rPr>
              <w:t xml:space="preserve">Cost per Response </w:t>
            </w:r>
          </w:p>
        </w:tc>
        <w:tc>
          <w:tcPr>
            <w:tcW w:w="1014" w:type="dxa"/>
            <w:tcBorders>
              <w:top w:val="single" w:sz="8" w:space="0" w:color="000000"/>
              <w:left w:val="single" w:sz="6" w:space="0" w:color="000000"/>
              <w:bottom w:val="single" w:sz="8" w:space="0" w:color="000000"/>
            </w:tcBorders>
          </w:tcPr>
          <w:p w:rsidR="001853BC" w:rsidRDefault="001853BC">
            <w:pPr>
              <w:pStyle w:val="Default"/>
              <w:spacing w:before="120" w:after="60"/>
              <w:jc w:val="center"/>
              <w:rPr>
                <w:sz w:val="23"/>
                <w:szCs w:val="23"/>
              </w:rPr>
            </w:pPr>
            <w:r>
              <w:rPr>
                <w:sz w:val="23"/>
                <w:szCs w:val="23"/>
              </w:rPr>
              <w:t xml:space="preserve">One-Time Cost Burden </w:t>
            </w:r>
          </w:p>
        </w:tc>
      </w:tr>
      <w:tr w:rsidR="001853BC" w:rsidTr="00E908FF">
        <w:trPr>
          <w:trHeight w:val="847"/>
        </w:trPr>
        <w:tc>
          <w:tcPr>
            <w:tcW w:w="2819" w:type="dxa"/>
            <w:tcBorders>
              <w:top w:val="single" w:sz="8" w:space="0" w:color="000000"/>
              <w:bottom w:val="single" w:sz="8" w:space="0" w:color="000000"/>
              <w:right w:val="single" w:sz="6" w:space="0" w:color="000000"/>
            </w:tcBorders>
          </w:tcPr>
          <w:p w:rsidR="001853BC" w:rsidRDefault="001853BC">
            <w:pPr>
              <w:pStyle w:val="Default"/>
              <w:spacing w:before="60" w:after="60"/>
              <w:rPr>
                <w:sz w:val="23"/>
                <w:szCs w:val="23"/>
              </w:rPr>
            </w:pPr>
            <w:r>
              <w:rPr>
                <w:sz w:val="23"/>
                <w:szCs w:val="23"/>
              </w:rPr>
              <w:t xml:space="preserve">Key contacts at health care organizations partnered with the QIO – full discussions </w:t>
            </w:r>
          </w:p>
        </w:tc>
        <w:tc>
          <w:tcPr>
            <w:tcW w:w="1559"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after="60"/>
              <w:jc w:val="center"/>
              <w:rPr>
                <w:sz w:val="23"/>
                <w:szCs w:val="23"/>
              </w:rPr>
            </w:pPr>
            <w:r>
              <w:rPr>
                <w:sz w:val="23"/>
                <w:szCs w:val="23"/>
              </w:rPr>
              <w:t xml:space="preserve">176 </w:t>
            </w:r>
          </w:p>
        </w:tc>
        <w:tc>
          <w:tcPr>
            <w:tcW w:w="1559"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after="60"/>
              <w:jc w:val="center"/>
              <w:rPr>
                <w:sz w:val="23"/>
                <w:szCs w:val="23"/>
              </w:rPr>
            </w:pPr>
            <w:r>
              <w:rPr>
                <w:sz w:val="23"/>
                <w:szCs w:val="23"/>
              </w:rPr>
              <w:t xml:space="preserve">1 </w:t>
            </w:r>
          </w:p>
        </w:tc>
        <w:tc>
          <w:tcPr>
            <w:tcW w:w="1559"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after="60"/>
              <w:jc w:val="center"/>
              <w:rPr>
                <w:sz w:val="23"/>
                <w:szCs w:val="23"/>
              </w:rPr>
            </w:pPr>
            <w:r>
              <w:rPr>
                <w:sz w:val="23"/>
                <w:szCs w:val="23"/>
              </w:rPr>
              <w:t xml:space="preserve">.8 </w:t>
            </w:r>
          </w:p>
        </w:tc>
        <w:tc>
          <w:tcPr>
            <w:tcW w:w="1559"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after="60"/>
              <w:jc w:val="center"/>
              <w:rPr>
                <w:sz w:val="23"/>
                <w:szCs w:val="23"/>
              </w:rPr>
            </w:pPr>
            <w:r>
              <w:rPr>
                <w:sz w:val="23"/>
                <w:szCs w:val="23"/>
              </w:rPr>
              <w:t xml:space="preserve">141 </w:t>
            </w:r>
          </w:p>
        </w:tc>
        <w:tc>
          <w:tcPr>
            <w:tcW w:w="1559"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after="60"/>
              <w:jc w:val="center"/>
              <w:rPr>
                <w:sz w:val="23"/>
                <w:szCs w:val="23"/>
              </w:rPr>
            </w:pPr>
            <w:r>
              <w:rPr>
                <w:sz w:val="23"/>
                <w:szCs w:val="23"/>
              </w:rPr>
              <w:t xml:space="preserve">$30.77 </w:t>
            </w:r>
          </w:p>
        </w:tc>
        <w:tc>
          <w:tcPr>
            <w:tcW w:w="1014" w:type="dxa"/>
            <w:tcBorders>
              <w:top w:val="single" w:sz="8" w:space="0" w:color="000000"/>
              <w:left w:val="single" w:sz="6" w:space="0" w:color="000000"/>
              <w:bottom w:val="single" w:sz="8" w:space="0" w:color="000000"/>
            </w:tcBorders>
          </w:tcPr>
          <w:p w:rsidR="001853BC" w:rsidRDefault="001853BC">
            <w:pPr>
              <w:pStyle w:val="Default"/>
              <w:spacing w:after="60"/>
              <w:jc w:val="center"/>
              <w:rPr>
                <w:sz w:val="23"/>
                <w:szCs w:val="23"/>
              </w:rPr>
            </w:pPr>
            <w:r>
              <w:rPr>
                <w:sz w:val="23"/>
                <w:szCs w:val="23"/>
              </w:rPr>
              <w:t xml:space="preserve">$5,416 </w:t>
            </w:r>
          </w:p>
        </w:tc>
      </w:tr>
      <w:tr w:rsidR="001853BC" w:rsidTr="00E908FF">
        <w:trPr>
          <w:trHeight w:val="709"/>
        </w:trPr>
        <w:tc>
          <w:tcPr>
            <w:tcW w:w="2819" w:type="dxa"/>
            <w:tcBorders>
              <w:top w:val="single" w:sz="8" w:space="0" w:color="000000"/>
              <w:bottom w:val="single" w:sz="8" w:space="0" w:color="000000"/>
              <w:right w:val="single" w:sz="6" w:space="0" w:color="000000"/>
            </w:tcBorders>
          </w:tcPr>
          <w:p w:rsidR="001853BC" w:rsidRDefault="001853BC">
            <w:pPr>
              <w:pStyle w:val="Default"/>
              <w:spacing w:before="60" w:after="60"/>
              <w:rPr>
                <w:sz w:val="23"/>
                <w:szCs w:val="23"/>
              </w:rPr>
            </w:pPr>
            <w:r>
              <w:rPr>
                <w:sz w:val="23"/>
                <w:szCs w:val="23"/>
              </w:rPr>
              <w:t xml:space="preserve">Key contacts at partnered organizations – screened, no full discussion </w:t>
            </w:r>
          </w:p>
        </w:tc>
        <w:tc>
          <w:tcPr>
            <w:tcW w:w="1559"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after="60"/>
              <w:jc w:val="center"/>
              <w:rPr>
                <w:sz w:val="23"/>
                <w:szCs w:val="23"/>
              </w:rPr>
            </w:pPr>
            <w:r>
              <w:rPr>
                <w:sz w:val="23"/>
                <w:szCs w:val="23"/>
              </w:rPr>
              <w:t xml:space="preserve">24 </w:t>
            </w:r>
          </w:p>
        </w:tc>
        <w:tc>
          <w:tcPr>
            <w:tcW w:w="1559"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after="60"/>
              <w:jc w:val="center"/>
              <w:rPr>
                <w:sz w:val="23"/>
                <w:szCs w:val="23"/>
              </w:rPr>
            </w:pPr>
            <w:r>
              <w:rPr>
                <w:sz w:val="23"/>
                <w:szCs w:val="23"/>
              </w:rPr>
              <w:t xml:space="preserve">1 </w:t>
            </w:r>
          </w:p>
        </w:tc>
        <w:tc>
          <w:tcPr>
            <w:tcW w:w="1559"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after="60"/>
              <w:jc w:val="center"/>
              <w:rPr>
                <w:sz w:val="23"/>
                <w:szCs w:val="23"/>
              </w:rPr>
            </w:pPr>
            <w:r>
              <w:rPr>
                <w:sz w:val="23"/>
                <w:szCs w:val="23"/>
              </w:rPr>
              <w:t xml:space="preserve">.1 </w:t>
            </w:r>
          </w:p>
        </w:tc>
        <w:tc>
          <w:tcPr>
            <w:tcW w:w="1559"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after="60"/>
              <w:jc w:val="center"/>
              <w:rPr>
                <w:sz w:val="23"/>
                <w:szCs w:val="23"/>
              </w:rPr>
            </w:pPr>
            <w:r>
              <w:rPr>
                <w:sz w:val="23"/>
                <w:szCs w:val="23"/>
              </w:rPr>
              <w:t xml:space="preserve">2.4 </w:t>
            </w:r>
          </w:p>
        </w:tc>
        <w:tc>
          <w:tcPr>
            <w:tcW w:w="1559"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after="60"/>
              <w:jc w:val="center"/>
              <w:rPr>
                <w:sz w:val="23"/>
                <w:szCs w:val="23"/>
              </w:rPr>
            </w:pPr>
            <w:r>
              <w:rPr>
                <w:sz w:val="23"/>
                <w:szCs w:val="23"/>
              </w:rPr>
              <w:t xml:space="preserve">$3.85 </w:t>
            </w:r>
          </w:p>
        </w:tc>
        <w:tc>
          <w:tcPr>
            <w:tcW w:w="1014" w:type="dxa"/>
            <w:tcBorders>
              <w:top w:val="single" w:sz="8" w:space="0" w:color="000000"/>
              <w:left w:val="single" w:sz="6" w:space="0" w:color="000000"/>
              <w:bottom w:val="single" w:sz="8" w:space="0" w:color="000000"/>
            </w:tcBorders>
          </w:tcPr>
          <w:p w:rsidR="001853BC" w:rsidRDefault="001853BC">
            <w:pPr>
              <w:pStyle w:val="Default"/>
              <w:spacing w:after="60"/>
              <w:jc w:val="center"/>
              <w:rPr>
                <w:sz w:val="23"/>
                <w:szCs w:val="23"/>
              </w:rPr>
            </w:pPr>
            <w:r>
              <w:rPr>
                <w:sz w:val="23"/>
                <w:szCs w:val="23"/>
              </w:rPr>
              <w:t xml:space="preserve">$92.40 </w:t>
            </w:r>
          </w:p>
        </w:tc>
      </w:tr>
    </w:tbl>
    <w:p w:rsidR="001853BC" w:rsidRDefault="001853BC"/>
    <w:p w:rsidR="001853BC" w:rsidRPr="007F4972" w:rsidRDefault="007F4972">
      <w:r w:rsidRPr="007F4972">
        <w:t>SURVEY 6</w:t>
      </w:r>
      <w:r w:rsidR="00047A4C" w:rsidRPr="007F4972">
        <w:t xml:space="preserve">. </w:t>
      </w:r>
      <w:r w:rsidR="001853BC" w:rsidRPr="007F4972">
        <w:t xml:space="preserve">The following survey taken out of work in the </w:t>
      </w:r>
      <w:r w:rsidRPr="007F4972">
        <w:t>recent contract modification.</w:t>
      </w:r>
    </w:p>
    <w:p w:rsidR="001853BC" w:rsidRPr="007F4972" w:rsidRDefault="001853BC">
      <w:pPr>
        <w:rPr>
          <w:b/>
        </w:rPr>
      </w:pPr>
    </w:p>
    <w:tbl>
      <w:tblPr>
        <w:tblW w:w="0" w:type="auto"/>
        <w:tblInd w:w="180" w:type="dxa"/>
        <w:tblBorders>
          <w:top w:val="single" w:sz="8" w:space="0" w:color="000000"/>
          <w:left w:val="single" w:sz="6" w:space="0" w:color="000000"/>
          <w:bottom w:val="single" w:sz="8" w:space="0" w:color="000000"/>
          <w:right w:val="single" w:sz="6" w:space="0" w:color="000000"/>
        </w:tblBorders>
        <w:tblLayout w:type="fixed"/>
        <w:tblLook w:val="0000"/>
      </w:tblPr>
      <w:tblGrid>
        <w:gridCol w:w="2808"/>
        <w:gridCol w:w="1310"/>
        <w:gridCol w:w="1429"/>
        <w:gridCol w:w="1429"/>
        <w:gridCol w:w="1429"/>
        <w:gridCol w:w="1429"/>
        <w:gridCol w:w="1794"/>
      </w:tblGrid>
      <w:tr w:rsidR="001853BC" w:rsidTr="00E908FF">
        <w:trPr>
          <w:trHeight w:val="433"/>
        </w:trPr>
        <w:tc>
          <w:tcPr>
            <w:tcW w:w="2808" w:type="dxa"/>
            <w:tcBorders>
              <w:top w:val="single" w:sz="8" w:space="0" w:color="000000"/>
              <w:bottom w:val="single" w:sz="8" w:space="0" w:color="000000"/>
              <w:right w:val="single" w:sz="6" w:space="0" w:color="000000"/>
            </w:tcBorders>
          </w:tcPr>
          <w:p w:rsidR="001853BC" w:rsidRDefault="001853BC">
            <w:pPr>
              <w:pStyle w:val="Default"/>
              <w:spacing w:before="120" w:after="60"/>
              <w:jc w:val="both"/>
              <w:rPr>
                <w:sz w:val="23"/>
                <w:szCs w:val="23"/>
              </w:rPr>
            </w:pPr>
            <w:r>
              <w:rPr>
                <w:sz w:val="23"/>
                <w:szCs w:val="23"/>
              </w:rPr>
              <w:t xml:space="preserve">FOCUS GROUP DISCUSSIONS WITH MEDICARE BENEFICIARIES RESPONSE BURDEN Respondent </w:t>
            </w:r>
          </w:p>
        </w:tc>
        <w:tc>
          <w:tcPr>
            <w:tcW w:w="1310"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before="120" w:after="60"/>
              <w:jc w:val="center"/>
              <w:rPr>
                <w:sz w:val="23"/>
                <w:szCs w:val="23"/>
              </w:rPr>
            </w:pPr>
            <w:r>
              <w:rPr>
                <w:sz w:val="23"/>
                <w:szCs w:val="23"/>
              </w:rPr>
              <w:t xml:space="preserve">Number of Respondents </w:t>
            </w:r>
          </w:p>
        </w:tc>
        <w:tc>
          <w:tcPr>
            <w:tcW w:w="1429"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before="120" w:after="60"/>
              <w:jc w:val="center"/>
              <w:rPr>
                <w:sz w:val="23"/>
                <w:szCs w:val="23"/>
              </w:rPr>
            </w:pPr>
            <w:r>
              <w:rPr>
                <w:sz w:val="23"/>
                <w:szCs w:val="23"/>
              </w:rPr>
              <w:t xml:space="preserve">Frequency of Response </w:t>
            </w:r>
          </w:p>
        </w:tc>
        <w:tc>
          <w:tcPr>
            <w:tcW w:w="1429"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before="120" w:after="60"/>
              <w:jc w:val="center"/>
              <w:rPr>
                <w:sz w:val="23"/>
                <w:szCs w:val="23"/>
              </w:rPr>
            </w:pPr>
            <w:r>
              <w:rPr>
                <w:sz w:val="23"/>
                <w:szCs w:val="23"/>
              </w:rPr>
              <w:t xml:space="preserve">Hours per Response </w:t>
            </w:r>
          </w:p>
        </w:tc>
        <w:tc>
          <w:tcPr>
            <w:tcW w:w="1429"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before="120" w:after="60"/>
              <w:jc w:val="center"/>
              <w:rPr>
                <w:sz w:val="23"/>
                <w:szCs w:val="23"/>
              </w:rPr>
            </w:pPr>
            <w:r>
              <w:rPr>
                <w:sz w:val="23"/>
                <w:szCs w:val="23"/>
              </w:rPr>
              <w:t xml:space="preserve">One-Time Hour Burden </w:t>
            </w:r>
          </w:p>
        </w:tc>
        <w:tc>
          <w:tcPr>
            <w:tcW w:w="1429"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before="120" w:after="60"/>
              <w:jc w:val="center"/>
              <w:rPr>
                <w:sz w:val="23"/>
                <w:szCs w:val="23"/>
              </w:rPr>
            </w:pPr>
            <w:r>
              <w:rPr>
                <w:sz w:val="23"/>
                <w:szCs w:val="23"/>
              </w:rPr>
              <w:t xml:space="preserve">Cost per Response </w:t>
            </w:r>
          </w:p>
        </w:tc>
        <w:tc>
          <w:tcPr>
            <w:tcW w:w="1794" w:type="dxa"/>
            <w:tcBorders>
              <w:top w:val="single" w:sz="8" w:space="0" w:color="000000"/>
              <w:left w:val="single" w:sz="6" w:space="0" w:color="000000"/>
              <w:bottom w:val="single" w:sz="8" w:space="0" w:color="000000"/>
            </w:tcBorders>
          </w:tcPr>
          <w:p w:rsidR="001853BC" w:rsidRDefault="001853BC">
            <w:pPr>
              <w:pStyle w:val="Default"/>
              <w:spacing w:before="120" w:after="60"/>
              <w:jc w:val="center"/>
              <w:rPr>
                <w:sz w:val="23"/>
                <w:szCs w:val="23"/>
              </w:rPr>
            </w:pPr>
            <w:r>
              <w:rPr>
                <w:sz w:val="23"/>
                <w:szCs w:val="23"/>
              </w:rPr>
              <w:t xml:space="preserve">One-Time Cost Burden </w:t>
            </w:r>
          </w:p>
        </w:tc>
      </w:tr>
      <w:tr w:rsidR="001853BC" w:rsidTr="00E908FF">
        <w:trPr>
          <w:trHeight w:val="157"/>
        </w:trPr>
        <w:tc>
          <w:tcPr>
            <w:tcW w:w="2808" w:type="dxa"/>
            <w:tcBorders>
              <w:top w:val="single" w:sz="8" w:space="0" w:color="000000"/>
              <w:bottom w:val="single" w:sz="8" w:space="0" w:color="000000"/>
              <w:right w:val="single" w:sz="6" w:space="0" w:color="000000"/>
            </w:tcBorders>
          </w:tcPr>
          <w:p w:rsidR="001853BC" w:rsidRDefault="001853BC">
            <w:pPr>
              <w:pStyle w:val="NormalSS1"/>
              <w:spacing w:before="60" w:after="60"/>
              <w:jc w:val="both"/>
              <w:rPr>
                <w:color w:val="000000"/>
                <w:sz w:val="23"/>
                <w:szCs w:val="23"/>
              </w:rPr>
            </w:pPr>
            <w:r>
              <w:rPr>
                <w:color w:val="000000"/>
                <w:sz w:val="23"/>
                <w:szCs w:val="23"/>
              </w:rPr>
              <w:t xml:space="preserve">Beneficiary </w:t>
            </w:r>
          </w:p>
        </w:tc>
        <w:tc>
          <w:tcPr>
            <w:tcW w:w="1310"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after="60"/>
              <w:jc w:val="center"/>
              <w:rPr>
                <w:sz w:val="23"/>
                <w:szCs w:val="23"/>
              </w:rPr>
            </w:pPr>
            <w:r>
              <w:rPr>
                <w:sz w:val="23"/>
                <w:szCs w:val="23"/>
              </w:rPr>
              <w:t xml:space="preserve">40 </w:t>
            </w:r>
          </w:p>
        </w:tc>
        <w:tc>
          <w:tcPr>
            <w:tcW w:w="1429"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after="60"/>
              <w:jc w:val="center"/>
              <w:rPr>
                <w:sz w:val="23"/>
                <w:szCs w:val="23"/>
              </w:rPr>
            </w:pPr>
            <w:r>
              <w:rPr>
                <w:sz w:val="23"/>
                <w:szCs w:val="23"/>
              </w:rPr>
              <w:t xml:space="preserve">1 </w:t>
            </w:r>
          </w:p>
        </w:tc>
        <w:tc>
          <w:tcPr>
            <w:tcW w:w="1429"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after="60"/>
              <w:jc w:val="center"/>
              <w:rPr>
                <w:sz w:val="23"/>
                <w:szCs w:val="23"/>
              </w:rPr>
            </w:pPr>
            <w:r>
              <w:rPr>
                <w:sz w:val="23"/>
                <w:szCs w:val="23"/>
              </w:rPr>
              <w:t xml:space="preserve">1.5 </w:t>
            </w:r>
          </w:p>
        </w:tc>
        <w:tc>
          <w:tcPr>
            <w:tcW w:w="1429"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after="60"/>
              <w:jc w:val="center"/>
              <w:rPr>
                <w:sz w:val="23"/>
                <w:szCs w:val="23"/>
              </w:rPr>
            </w:pPr>
            <w:r>
              <w:rPr>
                <w:sz w:val="23"/>
                <w:szCs w:val="23"/>
              </w:rPr>
              <w:t xml:space="preserve">60 </w:t>
            </w:r>
          </w:p>
        </w:tc>
        <w:tc>
          <w:tcPr>
            <w:tcW w:w="1429" w:type="dxa"/>
            <w:tcBorders>
              <w:top w:val="single" w:sz="8" w:space="0" w:color="000000"/>
              <w:left w:val="single" w:sz="6" w:space="0" w:color="000000"/>
              <w:bottom w:val="single" w:sz="8" w:space="0" w:color="000000"/>
              <w:right w:val="single" w:sz="6" w:space="0" w:color="000000"/>
            </w:tcBorders>
          </w:tcPr>
          <w:p w:rsidR="001853BC" w:rsidRDefault="001853BC">
            <w:pPr>
              <w:pStyle w:val="Default"/>
              <w:spacing w:after="60"/>
              <w:jc w:val="center"/>
              <w:rPr>
                <w:sz w:val="23"/>
                <w:szCs w:val="23"/>
              </w:rPr>
            </w:pPr>
            <w:r>
              <w:rPr>
                <w:sz w:val="23"/>
                <w:szCs w:val="23"/>
              </w:rPr>
              <w:t xml:space="preserve">$30.70 </w:t>
            </w:r>
          </w:p>
        </w:tc>
        <w:tc>
          <w:tcPr>
            <w:tcW w:w="1794" w:type="dxa"/>
            <w:tcBorders>
              <w:top w:val="single" w:sz="8" w:space="0" w:color="000000"/>
              <w:left w:val="single" w:sz="6" w:space="0" w:color="000000"/>
              <w:bottom w:val="single" w:sz="8" w:space="0" w:color="000000"/>
            </w:tcBorders>
          </w:tcPr>
          <w:p w:rsidR="001853BC" w:rsidRDefault="001853BC">
            <w:pPr>
              <w:pStyle w:val="Default"/>
              <w:spacing w:after="60"/>
              <w:jc w:val="center"/>
              <w:rPr>
                <w:sz w:val="23"/>
                <w:szCs w:val="23"/>
              </w:rPr>
            </w:pPr>
            <w:r>
              <w:rPr>
                <w:sz w:val="23"/>
                <w:szCs w:val="23"/>
              </w:rPr>
              <w:t xml:space="preserve">$1,228 </w:t>
            </w:r>
          </w:p>
        </w:tc>
      </w:tr>
    </w:tbl>
    <w:p w:rsidR="001853BC" w:rsidRDefault="001853BC"/>
    <w:sectPr w:rsidR="001853BC" w:rsidSect="00E908FF">
      <w:pgSz w:w="15840" w:h="12240" w:orient="landscape"/>
      <w:pgMar w:top="153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C07" w:rsidRDefault="00C64C07" w:rsidP="00C51552">
      <w:r>
        <w:separator/>
      </w:r>
    </w:p>
  </w:endnote>
  <w:endnote w:type="continuationSeparator" w:id="0">
    <w:p w:rsidR="00C64C07" w:rsidRDefault="00C64C07" w:rsidP="00C515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62329"/>
      <w:docPartObj>
        <w:docPartGallery w:val="Page Numbers (Bottom of Page)"/>
        <w:docPartUnique/>
      </w:docPartObj>
    </w:sdtPr>
    <w:sdtContent>
      <w:p w:rsidR="007F4972" w:rsidRDefault="007F4972">
        <w:pPr>
          <w:pStyle w:val="Footer"/>
          <w:jc w:val="center"/>
        </w:pPr>
        <w:r>
          <w:t xml:space="preserve">Page </w:t>
        </w:r>
        <w:fldSimple w:instr=" PAGE   \* MERGEFORMAT ">
          <w:r>
            <w:rPr>
              <w:noProof/>
            </w:rPr>
            <w:t>1</w:t>
          </w:r>
        </w:fldSimple>
      </w:p>
    </w:sdtContent>
  </w:sdt>
  <w:p w:rsidR="007F4972" w:rsidRDefault="007F49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C07" w:rsidRDefault="00C64C07" w:rsidP="00C51552">
      <w:r>
        <w:separator/>
      </w:r>
    </w:p>
  </w:footnote>
  <w:footnote w:type="continuationSeparator" w:id="0">
    <w:p w:rsidR="00C64C07" w:rsidRDefault="00C64C07" w:rsidP="00C51552">
      <w:r>
        <w:continuationSeparator/>
      </w:r>
    </w:p>
  </w:footnote>
  <w:footnote w:id="1">
    <w:p w:rsidR="00C51552" w:rsidRPr="00594308" w:rsidRDefault="00C51552" w:rsidP="00C51552">
      <w:pPr>
        <w:pStyle w:val="FootnoteText"/>
        <w:rPr>
          <w:rFonts w:ascii="Garamond" w:hAnsi="Garamond"/>
          <w:sz w:val="22"/>
          <w:szCs w:val="22"/>
        </w:rPr>
      </w:pPr>
      <w:r w:rsidRPr="00594308">
        <w:rPr>
          <w:rStyle w:val="FootnoteReference"/>
          <w:rFonts w:ascii="Garamond" w:hAnsi="Garamond"/>
          <w:sz w:val="22"/>
          <w:szCs w:val="22"/>
        </w:rPr>
        <w:footnoteRef/>
      </w:r>
      <w:r w:rsidRPr="00594308">
        <w:rPr>
          <w:rFonts w:ascii="Garamond" w:hAnsi="Garamond"/>
          <w:sz w:val="22"/>
          <w:szCs w:val="22"/>
        </w:rPr>
        <w:t xml:space="preserve"> Institute of Medicine. Medicare’s Quality Improvement Organization Program: Maximizing Potential. IOM. Washington DC March 2006</w:t>
      </w:r>
    </w:p>
  </w:footnote>
  <w:footnote w:id="2">
    <w:p w:rsidR="00C51552" w:rsidRPr="00594308" w:rsidRDefault="00C51552" w:rsidP="00594308">
      <w:pPr>
        <w:rPr>
          <w:rFonts w:eastAsia="Calibri" w:cs="Times New Roman"/>
        </w:rPr>
      </w:pPr>
      <w:r w:rsidRPr="00594308">
        <w:rPr>
          <w:rStyle w:val="FootnoteReference"/>
          <w:rFonts w:eastAsia="Calibri" w:cs="Times New Roman"/>
        </w:rPr>
        <w:footnoteRef/>
      </w:r>
      <w:r w:rsidRPr="00594308">
        <w:rPr>
          <w:rFonts w:eastAsia="Calibri" w:cs="Times New Roman"/>
        </w:rPr>
        <w:t xml:space="preserve"> </w:t>
      </w:r>
      <w:r w:rsidRPr="00594308">
        <w:rPr>
          <w:rStyle w:val="boldtext"/>
          <w:rFonts w:eastAsia="Calibri" w:cs="Times New Roman"/>
        </w:rPr>
        <w:t>Sutton J., Silver, L., Hammer, L. and Infante, A.</w:t>
      </w:r>
      <w:r w:rsidRPr="00594308">
        <w:rPr>
          <w:rFonts w:eastAsia="Calibri" w:cs="Times New Roman"/>
        </w:rPr>
        <w:t xml:space="preserve"> 2007. "Toward an Evaluation of the Quality Improvement Organization Program: Beyond the 8th Scope of Work." Final report. Washington, DC: Office of the Assistant Secreta</w:t>
      </w:r>
      <w:r w:rsidR="00594308" w:rsidRPr="00594308">
        <w:rPr>
          <w:rFonts w:eastAsia="Calibri" w:cs="Times New Roman"/>
        </w:rPr>
        <w:t>ry for Planning and Evaluation.</w:t>
      </w:r>
    </w:p>
  </w:footnote>
  <w:footnote w:id="3">
    <w:p w:rsidR="00594308" w:rsidRDefault="00594308">
      <w:pPr>
        <w:pStyle w:val="FootnoteText"/>
      </w:pPr>
      <w:r w:rsidRPr="00594308">
        <w:rPr>
          <w:rStyle w:val="FootnoteReference"/>
          <w:rFonts w:ascii="Garamond" w:hAnsi="Garamond"/>
          <w:sz w:val="22"/>
          <w:szCs w:val="22"/>
        </w:rPr>
        <w:footnoteRef/>
      </w:r>
      <w:r w:rsidRPr="00594308">
        <w:rPr>
          <w:rFonts w:ascii="Garamond" w:hAnsi="Garamond"/>
          <w:sz w:val="22"/>
          <w:szCs w:val="22"/>
        </w:rPr>
        <w:t xml:space="preserve"> GAO, Nursing Homes, Federal Actions Needed to Improve Targeting and Evaluation of Assistance by Quality Improvement Organizations. May 2007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C2D9E"/>
    <w:multiLevelType w:val="hybridMultilevel"/>
    <w:tmpl w:val="A2D663B2"/>
    <w:lvl w:ilvl="0" w:tplc="5BE03E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B37998"/>
    <w:multiLevelType w:val="hybridMultilevel"/>
    <w:tmpl w:val="C77C8294"/>
    <w:lvl w:ilvl="0" w:tplc="4F40DC9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853BC"/>
    <w:rsid w:val="00047A4C"/>
    <w:rsid w:val="001853BC"/>
    <w:rsid w:val="003056A0"/>
    <w:rsid w:val="00320D8C"/>
    <w:rsid w:val="00363524"/>
    <w:rsid w:val="003C40A1"/>
    <w:rsid w:val="00505690"/>
    <w:rsid w:val="0056058F"/>
    <w:rsid w:val="00594308"/>
    <w:rsid w:val="005A5158"/>
    <w:rsid w:val="00621B93"/>
    <w:rsid w:val="006D6DB5"/>
    <w:rsid w:val="00720B42"/>
    <w:rsid w:val="00785C3F"/>
    <w:rsid w:val="007B2212"/>
    <w:rsid w:val="007F4972"/>
    <w:rsid w:val="00802803"/>
    <w:rsid w:val="008F478F"/>
    <w:rsid w:val="00907F94"/>
    <w:rsid w:val="00970810"/>
    <w:rsid w:val="00A57D87"/>
    <w:rsid w:val="00AC20D4"/>
    <w:rsid w:val="00C51552"/>
    <w:rsid w:val="00C64C07"/>
    <w:rsid w:val="00C7573C"/>
    <w:rsid w:val="00E908FF"/>
    <w:rsid w:val="00EC55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heme="minorHAnsi" w:hAnsi="Garamond"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D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6DB5"/>
  </w:style>
  <w:style w:type="paragraph" w:customStyle="1" w:styleId="Default">
    <w:name w:val="Default"/>
    <w:rsid w:val="001853BC"/>
    <w:pPr>
      <w:autoSpaceDE w:val="0"/>
      <w:autoSpaceDN w:val="0"/>
      <w:adjustRightInd w:val="0"/>
    </w:pPr>
    <w:rPr>
      <w:rFonts w:ascii="Times New Roman" w:hAnsi="Times New Roman" w:cs="Times New Roman"/>
      <w:color w:val="000000"/>
      <w:sz w:val="24"/>
      <w:szCs w:val="24"/>
    </w:rPr>
  </w:style>
  <w:style w:type="paragraph" w:customStyle="1" w:styleId="NormalSS1">
    <w:name w:val="NormalSS+1"/>
    <w:basedOn w:val="Default"/>
    <w:next w:val="Default"/>
    <w:uiPriority w:val="99"/>
    <w:rsid w:val="001853BC"/>
    <w:rPr>
      <w:color w:val="auto"/>
    </w:rPr>
  </w:style>
  <w:style w:type="paragraph" w:styleId="FootnoteText">
    <w:name w:val="footnote text"/>
    <w:basedOn w:val="Normal"/>
    <w:link w:val="FootnoteTextChar"/>
    <w:semiHidden/>
    <w:rsid w:val="00C51552"/>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51552"/>
    <w:rPr>
      <w:rFonts w:ascii="Times New Roman" w:eastAsia="Times New Roman" w:hAnsi="Times New Roman" w:cs="Times New Roman"/>
      <w:sz w:val="20"/>
      <w:szCs w:val="20"/>
    </w:rPr>
  </w:style>
  <w:style w:type="character" w:styleId="FootnoteReference">
    <w:name w:val="footnote reference"/>
    <w:basedOn w:val="DefaultParagraphFont"/>
    <w:semiHidden/>
    <w:rsid w:val="00C51552"/>
    <w:rPr>
      <w:vertAlign w:val="superscript"/>
    </w:rPr>
  </w:style>
  <w:style w:type="character" w:customStyle="1" w:styleId="boldtext">
    <w:name w:val="boldtext"/>
    <w:basedOn w:val="DefaultParagraphFont"/>
    <w:rsid w:val="00C51552"/>
  </w:style>
  <w:style w:type="paragraph" w:styleId="ListParagraph">
    <w:name w:val="List Paragraph"/>
    <w:basedOn w:val="Normal"/>
    <w:uiPriority w:val="34"/>
    <w:qFormat/>
    <w:rsid w:val="007F4972"/>
    <w:pPr>
      <w:ind w:left="720"/>
      <w:contextualSpacing/>
    </w:pPr>
  </w:style>
  <w:style w:type="paragraph" w:styleId="Header">
    <w:name w:val="header"/>
    <w:basedOn w:val="Normal"/>
    <w:link w:val="HeaderChar"/>
    <w:uiPriority w:val="99"/>
    <w:semiHidden/>
    <w:unhideWhenUsed/>
    <w:rsid w:val="007F4972"/>
    <w:pPr>
      <w:tabs>
        <w:tab w:val="center" w:pos="4680"/>
        <w:tab w:val="right" w:pos="9360"/>
      </w:tabs>
    </w:pPr>
  </w:style>
  <w:style w:type="character" w:customStyle="1" w:styleId="HeaderChar">
    <w:name w:val="Header Char"/>
    <w:basedOn w:val="DefaultParagraphFont"/>
    <w:link w:val="Header"/>
    <w:uiPriority w:val="99"/>
    <w:semiHidden/>
    <w:rsid w:val="007F4972"/>
  </w:style>
  <w:style w:type="paragraph" w:styleId="Footer">
    <w:name w:val="footer"/>
    <w:basedOn w:val="Normal"/>
    <w:link w:val="FooterChar"/>
    <w:uiPriority w:val="99"/>
    <w:unhideWhenUsed/>
    <w:rsid w:val="007F4972"/>
    <w:pPr>
      <w:tabs>
        <w:tab w:val="center" w:pos="4680"/>
        <w:tab w:val="right" w:pos="9360"/>
      </w:tabs>
    </w:pPr>
  </w:style>
  <w:style w:type="character" w:customStyle="1" w:styleId="FooterChar">
    <w:name w:val="Footer Char"/>
    <w:basedOn w:val="DefaultParagraphFont"/>
    <w:link w:val="Footer"/>
    <w:uiPriority w:val="99"/>
    <w:rsid w:val="007F497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F843F-039F-4F1F-8270-8BAB5BBDD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bob</cp:lastModifiedBy>
  <cp:revision>6</cp:revision>
  <cp:lastPrinted>2010-07-07T12:36:00Z</cp:lastPrinted>
  <dcterms:created xsi:type="dcterms:W3CDTF">2010-07-07T11:11:00Z</dcterms:created>
  <dcterms:modified xsi:type="dcterms:W3CDTF">2010-07-07T12:55:00Z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846232939</vt:i4>
  </property>
  <property fmtid="{D5CDD505-2E9C-101B-9397-08002B2CF9AE}" pid="3" name="_NewReviewCycle">
    <vt:lpwstr/>
  </property>
  <property fmtid="{D5CDD505-2E9C-101B-9397-08002B2CF9AE}" pid="4" name="_EmailSubject">
    <vt:lpwstr>ICRAS ID 12420</vt:lpwstr>
  </property>
  <property fmtid="{D5CDD505-2E9C-101B-9397-08002B2CF9AE}" pid="5" name="_AuthorEmail">
    <vt:lpwstr>WILLIAM.PARHAM@cms.hhs.gov</vt:lpwstr>
  </property>
  <property fmtid="{D5CDD505-2E9C-101B-9397-08002B2CF9AE}" pid="6" name="_AuthorEmailDisplayName">
    <vt:lpwstr>PARHAM, WILLIAM N. (CMS/OSORA)</vt:lpwstr>
  </property>
</Properties>
</file>