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D39" w:rsidRPr="00E01B98" w:rsidRDefault="000C1D39" w:rsidP="000C1D39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E01B98">
        <w:rPr>
          <w:rFonts w:ascii="Times New Roman" w:hAnsi="Times New Roman"/>
          <w:b/>
          <w:noProof/>
          <w:sz w:val="28"/>
          <w:szCs w:val="28"/>
        </w:rPr>
        <w:t xml:space="preserve">Attachment </w:t>
      </w:r>
      <w:r>
        <w:rPr>
          <w:rFonts w:ascii="Times New Roman" w:hAnsi="Times New Roman"/>
          <w:b/>
          <w:noProof/>
          <w:sz w:val="28"/>
          <w:szCs w:val="28"/>
        </w:rPr>
        <w:t>B</w:t>
      </w:r>
      <w:r w:rsidRPr="00E01B98">
        <w:rPr>
          <w:rFonts w:ascii="Times New Roman" w:hAnsi="Times New Roman"/>
          <w:b/>
          <w:noProof/>
          <w:sz w:val="28"/>
          <w:szCs w:val="28"/>
        </w:rPr>
        <w:t>: NIOSH Surveillance Strategic Goal 3</w:t>
      </w:r>
    </w:p>
    <w:p w:rsidR="000C1D39" w:rsidRPr="00E01B98" w:rsidRDefault="000C1D39" w:rsidP="000C1D39">
      <w:pPr>
        <w:pStyle w:val="Heading3"/>
        <w:ind w:right="540"/>
        <w:rPr>
          <w:sz w:val="28"/>
          <w:szCs w:val="28"/>
        </w:rPr>
      </w:pPr>
    </w:p>
    <w:p w:rsidR="000C1D39" w:rsidRDefault="000C1D39" w:rsidP="000C1D39">
      <w:pPr>
        <w:pStyle w:val="Heading3"/>
        <w:ind w:right="540"/>
        <w:rPr>
          <w:sz w:val="24"/>
          <w:szCs w:val="24"/>
        </w:rPr>
      </w:pPr>
      <w:r w:rsidRPr="003F1F04">
        <w:rPr>
          <w:sz w:val="24"/>
          <w:szCs w:val="24"/>
        </w:rPr>
        <w:t>NIOSH Surveillance Strategic Goal 3</w:t>
      </w:r>
    </w:p>
    <w:p w:rsidR="000C1D39" w:rsidRPr="00530ACC" w:rsidRDefault="000C1D39" w:rsidP="000C1D39">
      <w:pPr>
        <w:pStyle w:val="Heading3"/>
        <w:ind w:right="540"/>
        <w:rPr>
          <w:rFonts w:ascii="Arial" w:hAnsi="Arial"/>
          <w:color w:val="028A9B"/>
          <w:sz w:val="24"/>
          <w:szCs w:val="24"/>
          <w:u w:val="none"/>
        </w:rPr>
      </w:pPr>
      <w:r w:rsidRPr="00530ACC">
        <w:rPr>
          <w:sz w:val="24"/>
          <w:szCs w:val="24"/>
          <w:u w:val="none"/>
        </w:rPr>
        <w:t xml:space="preserve">Strengthen surveillance of high-risk industries and occupations, and </w:t>
      </w:r>
      <w:r>
        <w:rPr>
          <w:sz w:val="24"/>
          <w:szCs w:val="24"/>
          <w:u w:val="none"/>
        </w:rPr>
        <w:t xml:space="preserve">of </w:t>
      </w:r>
      <w:r w:rsidRPr="00530ACC">
        <w:rPr>
          <w:sz w:val="24"/>
          <w:szCs w:val="24"/>
          <w:u w:val="none"/>
        </w:rPr>
        <w:t>populations at high risk, including special populations.</w:t>
      </w:r>
    </w:p>
    <w:p w:rsidR="000C1D39" w:rsidRPr="003F1F04" w:rsidRDefault="000C1D39" w:rsidP="000C1D39">
      <w:pPr>
        <w:rPr>
          <w:rFonts w:ascii="Arial" w:hAnsi="Arial" w:cs="Arial"/>
          <w:color w:val="000000"/>
        </w:rPr>
      </w:pPr>
    </w:p>
    <w:p w:rsidR="000C1D39" w:rsidRPr="003F1F04" w:rsidRDefault="000C1D39" w:rsidP="000C1D39">
      <w:pPr>
        <w:pStyle w:val="NormalWeb"/>
        <w:ind w:right="450"/>
        <w:rPr>
          <w:rFonts w:ascii="Times New Roman" w:hAnsi="Times New Roman" w:cs="Times New Roman"/>
          <w:color w:val="000000"/>
        </w:rPr>
      </w:pPr>
      <w:r w:rsidRPr="003F1F04">
        <w:rPr>
          <w:rFonts w:ascii="Times New Roman" w:hAnsi="Times New Roman" w:cs="Times New Roman"/>
          <w:color w:val="000000"/>
        </w:rPr>
        <w:t>Certain populations of workers are at especially high risk for occupational illness, injury, and hazard. Those employed in agriculture, construction, and mining still account for a large burden of occupational illness and injury. Health care workers, representing a growing industrial sector, have increasing rates of nonfatal injuries and illnesses, as well as increased hazardous exposures to such dangers as blood-borne pathogens, latex, and biomechanical stress. Other groups of workers are at increased risk because of age, gender, race, disability, or genetic susceptibility. The extent and nature of sector-specific job characteristics and particular risks experienced by these special populations and groups at higher risk must be understood in order to effectively target preventive efforts.</w:t>
      </w:r>
    </w:p>
    <w:p w:rsidR="00AD7235" w:rsidRDefault="000C1D39" w:rsidP="000C1D39">
      <w:r w:rsidRPr="00586AA4">
        <w:rPr>
          <w:rFonts w:ascii="Times New Roman" w:hAnsi="Times New Roman"/>
        </w:rPr>
        <w:t xml:space="preserve">Full text of the NIOSH Surveillance Strategic Plan is available at: </w:t>
      </w:r>
      <w:hyperlink r:id="rId4" w:history="1">
        <w:r w:rsidRPr="00586AA4">
          <w:rPr>
            <w:rStyle w:val="Hyperlink"/>
            <w:rFonts w:ascii="Times New Roman" w:hAnsi="Times New Roman"/>
          </w:rPr>
          <w:t>http://www.cdc.gov/niosh/docs/2001-118/</w:t>
        </w:r>
      </w:hyperlink>
      <w:r w:rsidRPr="00586AA4">
        <w:rPr>
          <w:rFonts w:ascii="Times New Roman" w:hAnsi="Times New Roman"/>
        </w:rPr>
        <w:t xml:space="preserve">. </w:t>
      </w:r>
    </w:p>
    <w:sectPr w:rsidR="00AD7235" w:rsidSect="00943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AS Monospace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20"/>
  <w:characterSpacingControl w:val="doNotCompress"/>
  <w:compat/>
  <w:rsids>
    <w:rsidRoot w:val="000C1D39"/>
    <w:rsid w:val="000C1D39"/>
    <w:rsid w:val="00157E80"/>
    <w:rsid w:val="004D626C"/>
    <w:rsid w:val="00943D68"/>
    <w:rsid w:val="00AD233D"/>
    <w:rsid w:val="00B66F41"/>
    <w:rsid w:val="00DB1DE7"/>
    <w:rsid w:val="00DF4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D39"/>
    <w:pPr>
      <w:widowControl w:val="0"/>
      <w:autoSpaceDE w:val="0"/>
      <w:autoSpaceDN w:val="0"/>
      <w:adjustRightInd w:val="0"/>
      <w:spacing w:after="0" w:line="240" w:lineRule="auto"/>
    </w:pPr>
    <w:rPr>
      <w:rFonts w:ascii="SAS Monospace" w:eastAsia="Times New Roman" w:hAnsi="SAS Monospace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0C1D39"/>
    <w:pPr>
      <w:keepNext/>
      <w:spacing w:before="240" w:after="60"/>
      <w:outlineLvl w:val="2"/>
    </w:pPr>
    <w:rPr>
      <w:rFonts w:ascii="Times New Roman" w:hAnsi="Times New Roman" w:cs="Arial"/>
      <w:b/>
      <w:color w:val="000000"/>
      <w:sz w:val="26"/>
      <w:szCs w:val="26"/>
      <w:u w:val="single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C1D39"/>
    <w:rPr>
      <w:rFonts w:ascii="Times New Roman" w:eastAsia="Times New Roman" w:hAnsi="Times New Roman" w:cs="Arial"/>
      <w:b/>
      <w:color w:val="000000"/>
      <w:sz w:val="26"/>
      <w:szCs w:val="26"/>
      <w:u w:val="single"/>
      <w:lang w:eastAsia="ja-JP"/>
    </w:rPr>
  </w:style>
  <w:style w:type="character" w:styleId="Hyperlink">
    <w:name w:val="Hyperlink"/>
    <w:basedOn w:val="DefaultParagraphFont"/>
    <w:uiPriority w:val="99"/>
    <w:rsid w:val="000C1D39"/>
    <w:rPr>
      <w:color w:val="000099"/>
      <w:u w:val="single"/>
    </w:rPr>
  </w:style>
  <w:style w:type="paragraph" w:styleId="NormalWeb">
    <w:name w:val="Normal (Web)"/>
    <w:basedOn w:val="Normal"/>
    <w:rsid w:val="000C1D3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dc.gov/niosh/docs/2001-11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>CDC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jmb4</dc:creator>
  <cp:keywords/>
  <dc:description/>
  <cp:lastModifiedBy>jmb4</cp:lastModifiedBy>
  <cp:revision>2</cp:revision>
  <dcterms:created xsi:type="dcterms:W3CDTF">2010-02-26T13:05:00Z</dcterms:created>
  <dcterms:modified xsi:type="dcterms:W3CDTF">2010-02-26T13:05:00Z</dcterms:modified>
</cp:coreProperties>
</file>