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ATTACHMENT IV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 xml:space="preserve"> TITLE 18—CRIMES AND CRIMINAL PROCEDURE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F54364">
        <w:rPr>
          <w:rFonts w:ascii="Times New Roman" w:hAnsi="Times New Roman" w:cs="Times New Roman"/>
          <w:bCs/>
          <w:caps/>
          <w:sz w:val="24"/>
          <w:szCs w:val="24"/>
        </w:rPr>
        <w:t>1905. Disclosure of confidential information generally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Whoever, being an officer or employee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United States or of any department or 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any person acting on behalf of the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Federal Housing Enterprise Oversight,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agent of the Department of Justice as defined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Antitrust Civil Process Act (15 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1311–1314), or being an employee of a private 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organization who is or was assigned to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agency under chapter 37 of title 5, publishes, divulges,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discloses, or makes known in any manner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to any extent not authorized by law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information coming to him in the course of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employment or official duties or by reason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examination or investigation made by,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return, report or record made to or filed with,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such department or agency or officer or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which information concerns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relates to the trade secrets, processes, operations,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style of work, or apparatus, 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identity, confidential statistical data, amount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source of any income, profits, losses, or expenditures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any person, firm, partnership, corporation,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association; or permits any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 or copy thereof or any book containing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abstract or particulars thereof to be seen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examined by any person except as provided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law; shall be fined under this title, or imprisoned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not more than one year, or both; and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 removed from office or employment.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 xml:space="preserve">(June 25, 1948,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>. 645, 62 Stat. 791;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§ 7(b), Sept. 12, 1980, 94 Stat. 1158; Pub. L. 102–550,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XIII, § 1353, Oct. 28, 1992, 106 Stat. 3970; Pub.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L. 104–294, title VI, § 601(a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8), Oct. 11, 1996,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3498; Pub. L. 107–347, title II, § 209(d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116 Stat. 2930.)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HISTORICAL AND REVISION NOTES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Based on section 176b of title 15, U.S.C., 1940 ed., 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and Trade; section 216 of title 18, U.S.C., 1940 ed.;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1335 of title 19, U.S.C., 1940 ed., Customs Duties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(R.S. § 3167; Aug. 27, 1894,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>. 349, § 24, 28 Stat. 557; Feb.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26, 1926,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. 27, § 1115, 44 Stat. 117; June 17, 1930,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>. 497,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title III, § 335, 46 Stat. 701; Jan. 27, 1938,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>. 11, § 2,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consolidates section 176b of title 15, U.S.C.,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1940 ed., Commerce and Trade; section 216 of title 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U.S.C., 1940 ed., and section 1335 of title 19,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Customs Duties.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‘‘or of any department or agency thereof’’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‘‘such department or agency’’ were inserted so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eliminate any possible ambiguity as to scope of section.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(See definition of ‘‘department’’ and ‘‘agency’’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6 of this title.)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References to the offenses as misdemeanors, contained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 all of said sections, were omitted in view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definitive section 1 of this title.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provisions of section 216 of title 18,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relating to publication of income tax data by ‘‘any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person’’, were omitted as covered by section 55(f)(1)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26, U.S.C., 1940 ed., Internal Revenue Code.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Minor changes were made in translations and phraseology.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REFERENCES IN TEXT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The Antitrust Civil Process Act, referred to in text,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is Pub. L. 87–664, Sept. 19, 1962, 76 Stat. 548, as amended,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which is classified generally to chapter 34 (§ 1311 et seq.)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of Title 15, </w:t>
      </w:r>
      <w:r w:rsidRPr="00F54364">
        <w:rPr>
          <w:rFonts w:ascii="Times New Roman" w:hAnsi="Times New Roman" w:cs="Times New Roman"/>
          <w:sz w:val="24"/>
          <w:szCs w:val="24"/>
        </w:rPr>
        <w:lastRenderedPageBreak/>
        <w:t>Commerce and Trade. For complete classification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this Act to the Code, see Short Title note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set out under section 1311 of Title 15 and Tables.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AMENDMENTS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2002—Pub.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inserted ‘‘or being an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 private sector organization who is or was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an agency under chapter 37 of title 5,’’ after ‘‘(15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 1311–1314),’’.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1996—Pub.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104–294 substituted ‘‘fined under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title’’ for ‘‘fined not more than $1,000’’.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102–550 inserted ‘‘any person acting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behalf of the Office of Federal Housing Enterprise Oversight,’’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after ‘‘or agency thereof,’’.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1980—Pub.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 provided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punishment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and removal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from office of an agent of the Department of Justice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as defined in the Antitrust Civil Process Act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disclosure of confidential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EFFECTIVE DATE OF 2002 AMENDMENT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Amendment by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effective 120 days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see section 402(a) of Pub. L. 107–347,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out as an Effective Date note under section 3601 of Title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44, Public Printing and Documents.</w:t>
      </w:r>
    </w:p>
    <w:sectPr w:rsidR="00F54364" w:rsidRPr="00F54364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54364"/>
    <w:rsid w:val="002003CC"/>
    <w:rsid w:val="009B50A8"/>
    <w:rsid w:val="00CC226D"/>
    <w:rsid w:val="00F5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3627</Characters>
  <Application>Microsoft Office Word</Application>
  <DocSecurity>0</DocSecurity>
  <Lines>30</Lines>
  <Paragraphs>8</Paragraphs>
  <ScaleCrop>false</ScaleCrop>
  <Company>DOT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Steve</dc:creator>
  <cp:keywords/>
  <dc:description/>
  <cp:lastModifiedBy>Kenneth Steve</cp:lastModifiedBy>
  <cp:revision>1</cp:revision>
  <dcterms:created xsi:type="dcterms:W3CDTF">2010-03-10T20:57:00Z</dcterms:created>
  <dcterms:modified xsi:type="dcterms:W3CDTF">2010-03-10T21:08:00Z</dcterms:modified>
</cp:coreProperties>
</file>