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6D0" w:rsidRDefault="000216D0" w:rsidP="000C6D70">
      <w:pPr>
        <w:spacing w:after="0" w:line="240" w:lineRule="auto"/>
        <w:rPr>
          <w:rFonts w:ascii="Arial" w:hAnsi="Arial" w:cs="Arial"/>
          <w:b/>
          <w:sz w:val="52"/>
          <w:szCs w:val="52"/>
        </w:rPr>
      </w:pPr>
    </w:p>
    <w:p w:rsidR="000216D0" w:rsidRPr="000C6D70" w:rsidRDefault="000216D0" w:rsidP="000C6D70">
      <w:pPr>
        <w:spacing w:after="0" w:line="240" w:lineRule="auto"/>
        <w:rPr>
          <w:rFonts w:ascii="Arial" w:hAnsi="Arial" w:cs="Arial"/>
          <w:b/>
          <w:sz w:val="52"/>
          <w:szCs w:val="52"/>
        </w:rPr>
      </w:pPr>
      <w:r w:rsidRPr="000C6D70">
        <w:rPr>
          <w:rFonts w:ascii="Arial" w:hAnsi="Arial" w:cs="Arial"/>
          <w:b/>
          <w:sz w:val="52"/>
          <w:szCs w:val="52"/>
        </w:rPr>
        <w:t>Volume I:</w:t>
      </w:r>
    </w:p>
    <w:p w:rsidR="000216D0" w:rsidRPr="000C6D70" w:rsidRDefault="000216D0" w:rsidP="000C6D70">
      <w:pPr>
        <w:spacing w:after="0" w:line="240" w:lineRule="auto"/>
        <w:rPr>
          <w:rFonts w:ascii="Arial" w:hAnsi="Arial" w:cs="Arial"/>
          <w:sz w:val="48"/>
          <w:szCs w:val="48"/>
        </w:rPr>
      </w:pPr>
    </w:p>
    <w:p w:rsidR="000216D0" w:rsidRPr="000C6D70" w:rsidRDefault="000216D0" w:rsidP="000C6D70">
      <w:pPr>
        <w:spacing w:after="0" w:line="240" w:lineRule="auto"/>
        <w:rPr>
          <w:rFonts w:ascii="Arial" w:hAnsi="Arial" w:cs="Arial"/>
          <w:sz w:val="40"/>
          <w:szCs w:val="40"/>
        </w:rPr>
      </w:pPr>
      <w:r w:rsidRPr="000C6D70">
        <w:rPr>
          <w:rFonts w:ascii="Arial" w:hAnsi="Arial" w:cs="Arial"/>
          <w:sz w:val="40"/>
          <w:szCs w:val="40"/>
        </w:rPr>
        <w:t>Request for Cle</w:t>
      </w:r>
      <w:r>
        <w:rPr>
          <w:rFonts w:ascii="Arial" w:hAnsi="Arial" w:cs="Arial"/>
          <w:sz w:val="40"/>
          <w:szCs w:val="40"/>
        </w:rPr>
        <w:t xml:space="preserve">arance for Spanish Cognitive Interviews </w:t>
      </w:r>
      <w:r w:rsidRPr="000C6D70">
        <w:rPr>
          <w:rFonts w:ascii="Arial" w:hAnsi="Arial" w:cs="Arial"/>
          <w:sz w:val="40"/>
          <w:szCs w:val="40"/>
        </w:rPr>
        <w:t>for the 20</w:t>
      </w:r>
      <w:r>
        <w:rPr>
          <w:rFonts w:ascii="Arial" w:hAnsi="Arial" w:cs="Arial"/>
          <w:sz w:val="40"/>
          <w:szCs w:val="40"/>
        </w:rPr>
        <w:t>10</w:t>
      </w:r>
      <w:r w:rsidRPr="000C6D70">
        <w:rPr>
          <w:rFonts w:ascii="Arial" w:hAnsi="Arial" w:cs="Arial"/>
          <w:sz w:val="40"/>
          <w:szCs w:val="40"/>
        </w:rPr>
        <w:t xml:space="preserve"> National Household Education Survey (NHES) Study Draft Questionnaires</w:t>
      </w:r>
    </w:p>
    <w:p w:rsidR="000216D0" w:rsidRPr="000C6D70" w:rsidRDefault="000216D0" w:rsidP="000C6D70">
      <w:pPr>
        <w:spacing w:after="0" w:line="240" w:lineRule="auto"/>
        <w:rPr>
          <w:rFonts w:ascii="Arial" w:hAnsi="Arial" w:cs="Arial"/>
          <w:sz w:val="40"/>
          <w:szCs w:val="40"/>
        </w:rPr>
      </w:pPr>
    </w:p>
    <w:p w:rsidR="000216D0" w:rsidRPr="000C6D70" w:rsidRDefault="000216D0" w:rsidP="000C6D70">
      <w:pPr>
        <w:spacing w:after="0" w:line="240" w:lineRule="auto"/>
        <w:rPr>
          <w:rFonts w:ascii="Arial" w:hAnsi="Arial" w:cs="Arial"/>
          <w:sz w:val="32"/>
          <w:szCs w:val="32"/>
        </w:rPr>
      </w:pPr>
      <w:r w:rsidRPr="000C6D70">
        <w:rPr>
          <w:rFonts w:ascii="Arial" w:hAnsi="Arial" w:cs="Arial"/>
          <w:sz w:val="32"/>
          <w:szCs w:val="32"/>
        </w:rPr>
        <w:t>1850-0803</w:t>
      </w:r>
      <w:r>
        <w:rPr>
          <w:rFonts w:ascii="Arial" w:hAnsi="Arial" w:cs="Arial"/>
          <w:sz w:val="32"/>
          <w:szCs w:val="32"/>
        </w:rPr>
        <w:t xml:space="preserve"> v.34</w:t>
      </w:r>
    </w:p>
    <w:p w:rsidR="000216D0" w:rsidRPr="000C6D70" w:rsidRDefault="000216D0" w:rsidP="000C6D70">
      <w:pPr>
        <w:spacing w:after="0" w:line="240" w:lineRule="auto"/>
        <w:rPr>
          <w:rFonts w:ascii="Arial" w:hAnsi="Arial" w:cs="Arial"/>
          <w:sz w:val="32"/>
          <w:szCs w:val="32"/>
        </w:rPr>
      </w:pPr>
    </w:p>
    <w:p w:rsidR="000216D0" w:rsidRPr="000C6D70" w:rsidRDefault="000216D0" w:rsidP="000C6D70">
      <w:pPr>
        <w:spacing w:after="0" w:line="240" w:lineRule="auto"/>
        <w:rPr>
          <w:rFonts w:ascii="Arial" w:hAnsi="Arial" w:cs="Arial"/>
          <w:sz w:val="32"/>
          <w:szCs w:val="32"/>
        </w:rPr>
      </w:pPr>
    </w:p>
    <w:p w:rsidR="000216D0" w:rsidRPr="000C6D70" w:rsidRDefault="000216D0" w:rsidP="000C6D70">
      <w:pPr>
        <w:spacing w:after="0" w:line="240" w:lineRule="auto"/>
        <w:rPr>
          <w:rFonts w:ascii="Arial" w:hAnsi="Arial" w:cs="Arial"/>
          <w:sz w:val="32"/>
          <w:szCs w:val="32"/>
        </w:rPr>
      </w:pPr>
    </w:p>
    <w:p w:rsidR="000216D0" w:rsidRPr="000C6D70" w:rsidRDefault="000216D0" w:rsidP="000C6D70">
      <w:pPr>
        <w:spacing w:after="0" w:line="240" w:lineRule="auto"/>
        <w:rPr>
          <w:rFonts w:ascii="Arial" w:hAnsi="Arial" w:cs="Arial"/>
          <w:sz w:val="32"/>
          <w:szCs w:val="32"/>
        </w:rPr>
      </w:pPr>
    </w:p>
    <w:p w:rsidR="000216D0" w:rsidRPr="000C6D70" w:rsidRDefault="000216D0" w:rsidP="000C6D70">
      <w:pPr>
        <w:spacing w:after="0" w:line="240" w:lineRule="auto"/>
        <w:rPr>
          <w:rFonts w:ascii="Arial" w:hAnsi="Arial" w:cs="Arial"/>
          <w:sz w:val="32"/>
          <w:szCs w:val="32"/>
        </w:rPr>
      </w:pPr>
    </w:p>
    <w:p w:rsidR="000216D0" w:rsidRPr="000C6D70" w:rsidRDefault="000216D0" w:rsidP="000C6D70">
      <w:pPr>
        <w:spacing w:after="0" w:line="240" w:lineRule="auto"/>
        <w:rPr>
          <w:rFonts w:ascii="Arial" w:hAnsi="Arial" w:cs="Arial"/>
          <w:sz w:val="32"/>
          <w:szCs w:val="32"/>
        </w:rPr>
      </w:pPr>
    </w:p>
    <w:p w:rsidR="000216D0" w:rsidRPr="000C6D70" w:rsidRDefault="000216D0" w:rsidP="000C6D70">
      <w:pPr>
        <w:spacing w:after="0" w:line="240" w:lineRule="auto"/>
        <w:rPr>
          <w:rFonts w:ascii="Arial" w:hAnsi="Arial" w:cs="Arial"/>
          <w:sz w:val="32"/>
          <w:szCs w:val="32"/>
        </w:rPr>
      </w:pPr>
    </w:p>
    <w:p w:rsidR="000216D0" w:rsidRPr="000C6D70" w:rsidRDefault="000216D0" w:rsidP="000C6D70">
      <w:pPr>
        <w:spacing w:after="0" w:line="240" w:lineRule="auto"/>
        <w:rPr>
          <w:rFonts w:ascii="Arial" w:hAnsi="Arial" w:cs="Arial"/>
          <w:sz w:val="32"/>
          <w:szCs w:val="32"/>
        </w:rPr>
      </w:pPr>
    </w:p>
    <w:p w:rsidR="000216D0" w:rsidRPr="000C6D70" w:rsidRDefault="000216D0" w:rsidP="000C6D70">
      <w:pPr>
        <w:spacing w:after="0" w:line="240" w:lineRule="auto"/>
        <w:rPr>
          <w:rFonts w:ascii="Arial" w:hAnsi="Arial" w:cs="Arial"/>
          <w:sz w:val="32"/>
          <w:szCs w:val="32"/>
        </w:rPr>
      </w:pPr>
    </w:p>
    <w:p w:rsidR="000216D0" w:rsidRPr="000C6D70" w:rsidRDefault="000216D0" w:rsidP="000C6D70">
      <w:pPr>
        <w:spacing w:after="0" w:line="240" w:lineRule="auto"/>
        <w:rPr>
          <w:rFonts w:ascii="Arial" w:hAnsi="Arial" w:cs="Arial"/>
          <w:sz w:val="32"/>
          <w:szCs w:val="32"/>
        </w:rPr>
      </w:pPr>
    </w:p>
    <w:p w:rsidR="000216D0" w:rsidRPr="000C6D70" w:rsidRDefault="000216D0" w:rsidP="000C6D70">
      <w:pPr>
        <w:spacing w:after="0" w:line="240" w:lineRule="auto"/>
        <w:rPr>
          <w:rFonts w:ascii="Arial" w:hAnsi="Arial" w:cs="Arial"/>
          <w:sz w:val="32"/>
          <w:szCs w:val="32"/>
        </w:rPr>
      </w:pPr>
    </w:p>
    <w:p w:rsidR="000216D0" w:rsidRPr="000C6D70" w:rsidRDefault="000216D0" w:rsidP="000C6D70">
      <w:pPr>
        <w:spacing w:after="0" w:line="240" w:lineRule="auto"/>
        <w:rPr>
          <w:rFonts w:ascii="Arial" w:hAnsi="Arial" w:cs="Arial"/>
          <w:sz w:val="32"/>
          <w:szCs w:val="32"/>
        </w:rPr>
      </w:pPr>
    </w:p>
    <w:p w:rsidR="000216D0" w:rsidRPr="000C6D70" w:rsidRDefault="000216D0" w:rsidP="000C6D70">
      <w:pPr>
        <w:spacing w:after="0" w:line="240" w:lineRule="auto"/>
        <w:rPr>
          <w:rFonts w:ascii="Arial" w:hAnsi="Arial" w:cs="Arial"/>
          <w:sz w:val="32"/>
          <w:szCs w:val="32"/>
        </w:rPr>
      </w:pPr>
    </w:p>
    <w:p w:rsidR="000216D0" w:rsidRPr="000C6D70" w:rsidRDefault="000216D0" w:rsidP="000C6D70">
      <w:pPr>
        <w:spacing w:after="0" w:line="240" w:lineRule="auto"/>
        <w:rPr>
          <w:rFonts w:ascii="Arial" w:hAnsi="Arial" w:cs="Arial"/>
          <w:sz w:val="32"/>
          <w:szCs w:val="32"/>
        </w:rPr>
      </w:pPr>
    </w:p>
    <w:p w:rsidR="000216D0" w:rsidRPr="000C6D70" w:rsidRDefault="000216D0" w:rsidP="000C6D70">
      <w:pPr>
        <w:spacing w:after="0" w:line="240" w:lineRule="auto"/>
        <w:rPr>
          <w:rFonts w:ascii="Arial" w:hAnsi="Arial" w:cs="Arial"/>
          <w:sz w:val="32"/>
          <w:szCs w:val="32"/>
        </w:rPr>
      </w:pPr>
    </w:p>
    <w:p w:rsidR="000216D0" w:rsidRPr="000C6D70" w:rsidRDefault="000216D0" w:rsidP="000C6D70">
      <w:pPr>
        <w:spacing w:after="0" w:line="240" w:lineRule="auto"/>
        <w:rPr>
          <w:rFonts w:ascii="Arial" w:hAnsi="Arial" w:cs="Arial"/>
          <w:sz w:val="32"/>
          <w:szCs w:val="32"/>
        </w:rPr>
      </w:pPr>
    </w:p>
    <w:p w:rsidR="000216D0" w:rsidRPr="000C6D70" w:rsidRDefault="000216D0" w:rsidP="000C6D70">
      <w:pPr>
        <w:spacing w:after="0" w:line="240" w:lineRule="auto"/>
        <w:rPr>
          <w:rFonts w:ascii="Arial" w:hAnsi="Arial" w:cs="Arial"/>
          <w:sz w:val="32"/>
          <w:szCs w:val="32"/>
        </w:rPr>
      </w:pPr>
    </w:p>
    <w:p w:rsidR="000216D0" w:rsidRPr="000C6D70" w:rsidRDefault="000216D0" w:rsidP="000C6D70">
      <w:pPr>
        <w:spacing w:after="0" w:line="240" w:lineRule="auto"/>
        <w:rPr>
          <w:rFonts w:ascii="Arial" w:hAnsi="Arial" w:cs="Arial"/>
          <w:sz w:val="32"/>
          <w:szCs w:val="32"/>
        </w:rPr>
      </w:pPr>
    </w:p>
    <w:p w:rsidR="000216D0" w:rsidRPr="000C6D70" w:rsidRDefault="000216D0" w:rsidP="000C6D70">
      <w:pPr>
        <w:spacing w:after="0" w:line="240" w:lineRule="auto"/>
        <w:rPr>
          <w:rFonts w:ascii="Arial" w:hAnsi="Arial" w:cs="Arial"/>
          <w:sz w:val="32"/>
          <w:szCs w:val="32"/>
        </w:rPr>
      </w:pPr>
    </w:p>
    <w:p w:rsidR="000216D0" w:rsidRPr="000C6D70" w:rsidRDefault="000216D0" w:rsidP="000C6D70">
      <w:pPr>
        <w:spacing w:after="0" w:line="240" w:lineRule="auto"/>
        <w:rPr>
          <w:rFonts w:ascii="Arial" w:hAnsi="Arial" w:cs="Arial"/>
          <w:sz w:val="32"/>
          <w:szCs w:val="32"/>
        </w:rPr>
      </w:pPr>
    </w:p>
    <w:p w:rsidR="000216D0" w:rsidRPr="000C6D70" w:rsidRDefault="000216D0" w:rsidP="000C6D70">
      <w:pPr>
        <w:spacing w:after="0" w:line="240" w:lineRule="auto"/>
        <w:rPr>
          <w:rFonts w:ascii="Arial" w:hAnsi="Arial" w:cs="Arial"/>
          <w:sz w:val="32"/>
          <w:szCs w:val="32"/>
        </w:rPr>
      </w:pPr>
    </w:p>
    <w:p w:rsidR="000216D0" w:rsidRPr="000C6D70" w:rsidRDefault="000216D0" w:rsidP="000C6D70">
      <w:pPr>
        <w:spacing w:after="0" w:line="240" w:lineRule="auto"/>
        <w:rPr>
          <w:rFonts w:ascii="Arial" w:hAnsi="Arial" w:cs="Arial"/>
          <w:sz w:val="32"/>
          <w:szCs w:val="32"/>
        </w:rPr>
      </w:pPr>
    </w:p>
    <w:p w:rsidR="000216D0" w:rsidRPr="000C6D70" w:rsidRDefault="000216D0" w:rsidP="000C6D70">
      <w:pPr>
        <w:spacing w:after="0" w:line="240" w:lineRule="auto"/>
        <w:rPr>
          <w:rFonts w:ascii="Arial" w:hAnsi="Arial" w:cs="Arial"/>
          <w:sz w:val="32"/>
          <w:szCs w:val="32"/>
        </w:rPr>
      </w:pPr>
    </w:p>
    <w:p w:rsidR="000216D0" w:rsidRPr="006C4BFC" w:rsidRDefault="000216D0" w:rsidP="006C4BFC">
      <w:pPr>
        <w:spacing w:after="0" w:line="240" w:lineRule="auto"/>
        <w:rPr>
          <w:rFonts w:ascii="Arial" w:hAnsi="Arial" w:cs="Arial"/>
          <w:sz w:val="32"/>
          <w:szCs w:val="32"/>
        </w:rPr>
      </w:pPr>
      <w:r>
        <w:rPr>
          <w:rFonts w:ascii="Arial" w:hAnsi="Arial" w:cs="Arial"/>
          <w:sz w:val="32"/>
          <w:szCs w:val="32"/>
        </w:rPr>
        <w:t>July 29</w:t>
      </w:r>
      <w:r w:rsidRPr="000C6D70">
        <w:rPr>
          <w:rFonts w:ascii="Arial" w:hAnsi="Arial" w:cs="Arial"/>
          <w:sz w:val="32"/>
          <w:szCs w:val="32"/>
        </w:rPr>
        <w:t>, 2010</w:t>
      </w:r>
    </w:p>
    <w:p w:rsidR="000216D0" w:rsidRPr="000C6D70" w:rsidRDefault="000216D0" w:rsidP="000C6D70">
      <w:pPr>
        <w:spacing w:after="0" w:line="240" w:lineRule="auto"/>
        <w:jc w:val="center"/>
        <w:rPr>
          <w:rFonts w:ascii="Times New Roman" w:hAnsi="Times New Roman"/>
          <w:color w:val="0000FF"/>
          <w:sz w:val="20"/>
          <w:szCs w:val="20"/>
        </w:rPr>
        <w:sectPr w:rsidR="000216D0" w:rsidRPr="000C6D70" w:rsidSect="006C4BFC">
          <w:footerReference w:type="even" r:id="rId7"/>
          <w:footerReference w:type="default" r:id="rId8"/>
          <w:pgSz w:w="12240" w:h="15840"/>
          <w:pgMar w:top="1440" w:right="1008" w:bottom="1440" w:left="1008" w:header="720" w:footer="720" w:gutter="0"/>
          <w:cols w:space="720"/>
          <w:titlePg/>
          <w:docGrid w:linePitch="360"/>
        </w:sectPr>
      </w:pPr>
    </w:p>
    <w:p w:rsidR="000216D0" w:rsidRPr="000C6D70" w:rsidRDefault="000216D0" w:rsidP="000C6D70">
      <w:pPr>
        <w:spacing w:after="0" w:line="240" w:lineRule="auto"/>
        <w:rPr>
          <w:rFonts w:ascii="Times New Roman" w:hAnsi="Times New Roman"/>
          <w:b/>
          <w:sz w:val="28"/>
          <w:szCs w:val="28"/>
        </w:rPr>
      </w:pPr>
      <w:r w:rsidRPr="000C6D70">
        <w:rPr>
          <w:rFonts w:ascii="Times New Roman" w:hAnsi="Times New Roman"/>
          <w:b/>
          <w:sz w:val="28"/>
          <w:szCs w:val="28"/>
        </w:rPr>
        <w:t>Justification</w:t>
      </w:r>
    </w:p>
    <w:p w:rsidR="000216D0" w:rsidRPr="000C6D70" w:rsidRDefault="000216D0" w:rsidP="000C6D70">
      <w:pPr>
        <w:spacing w:after="0" w:line="240" w:lineRule="auto"/>
        <w:rPr>
          <w:rFonts w:ascii="Times New Roman" w:hAnsi="Times New Roman"/>
          <w:sz w:val="20"/>
          <w:szCs w:val="20"/>
        </w:rPr>
      </w:pPr>
    </w:p>
    <w:p w:rsidR="000216D0" w:rsidRPr="000C6D70" w:rsidRDefault="000216D0" w:rsidP="000C6D70">
      <w:pPr>
        <w:spacing w:after="0" w:line="240" w:lineRule="auto"/>
        <w:rPr>
          <w:rFonts w:ascii="Times New Roman" w:hAnsi="Times New Roman"/>
          <w:sz w:val="24"/>
          <w:szCs w:val="24"/>
        </w:rPr>
      </w:pPr>
      <w:r w:rsidRPr="000C6D70">
        <w:rPr>
          <w:rFonts w:ascii="Times New Roman" w:hAnsi="Times New Roman"/>
          <w:sz w:val="24"/>
          <w:szCs w:val="24"/>
        </w:rPr>
        <w:t xml:space="preserve">The Random Digit Dial (RDD) National Household Education Survey (NHES) like most RDD surveys, has experienced a rapid decline in response rates.  As a result of these declining response rates, the </w:t>
      </w:r>
      <w:smartTag w:uri="urn:schemas-microsoft-com:office:smarttags" w:element="PlaceName">
        <w:smartTag w:uri="urn:schemas-microsoft-com:office:smarttags" w:element="place">
          <w:smartTag w:uri="urn:schemas-microsoft-com:office:smarttags" w:element="PlaceName">
            <w:r w:rsidRPr="000C6D70">
              <w:rPr>
                <w:rFonts w:ascii="Times New Roman" w:hAnsi="Times New Roman"/>
                <w:sz w:val="24"/>
                <w:szCs w:val="24"/>
              </w:rPr>
              <w:t>National</w:t>
            </w:r>
          </w:smartTag>
          <w:r w:rsidRPr="000C6D70">
            <w:rPr>
              <w:rFonts w:ascii="Times New Roman" w:hAnsi="Times New Roman"/>
              <w:sz w:val="24"/>
              <w:szCs w:val="24"/>
            </w:rPr>
            <w:t xml:space="preserve"> </w:t>
          </w:r>
          <w:smartTag w:uri="urn:schemas-microsoft-com:office:smarttags" w:element="PlaceType">
            <w:r w:rsidRPr="000C6D70">
              <w:rPr>
                <w:rFonts w:ascii="Times New Roman" w:hAnsi="Times New Roman"/>
                <w:sz w:val="24"/>
                <w:szCs w:val="24"/>
              </w:rPr>
              <w:t>Center</w:t>
            </w:r>
          </w:smartTag>
        </w:smartTag>
      </w:smartTag>
      <w:r w:rsidRPr="000C6D70">
        <w:rPr>
          <w:rFonts w:ascii="Times New Roman" w:hAnsi="Times New Roman"/>
          <w:sz w:val="24"/>
          <w:szCs w:val="24"/>
        </w:rPr>
        <w:t xml:space="preserve"> for Education Statistics (NCES) has implemented a multi-stage redesign of the study.  The primary goal for a revised NHES is to increase response rates without increasing measurement or coverage error in the study.  To achieve this objective, a number of modes including face-to-face interviews and Internet data collection were evaluated for the redesign.  Based on this evaluation, it was determined that a mail out</w:t>
      </w:r>
      <w:r>
        <w:rPr>
          <w:rFonts w:ascii="Times New Roman" w:hAnsi="Times New Roman"/>
          <w:sz w:val="24"/>
          <w:szCs w:val="24"/>
        </w:rPr>
        <w:t xml:space="preserve"> – </w:t>
      </w:r>
      <w:r w:rsidRPr="000C6D70">
        <w:rPr>
          <w:rFonts w:ascii="Times New Roman" w:hAnsi="Times New Roman"/>
          <w:sz w:val="24"/>
          <w:szCs w:val="24"/>
        </w:rPr>
        <w:t xml:space="preserve">mail back survey with telephone non response follow up design had the greatest potential to achieve the response rate goal within the budget and precision constraints of the study.  The NHES is a </w:t>
      </w:r>
      <w:r>
        <w:rPr>
          <w:rFonts w:ascii="Times New Roman" w:hAnsi="Times New Roman"/>
          <w:sz w:val="24"/>
          <w:szCs w:val="24"/>
        </w:rPr>
        <w:t xml:space="preserve">two </w:t>
      </w:r>
      <w:r w:rsidRPr="000C6D70">
        <w:rPr>
          <w:rFonts w:ascii="Times New Roman" w:hAnsi="Times New Roman"/>
          <w:sz w:val="24"/>
          <w:szCs w:val="24"/>
        </w:rPr>
        <w:t>stage study.  In the first stage</w:t>
      </w:r>
      <w:r>
        <w:rPr>
          <w:rFonts w:ascii="Times New Roman" w:hAnsi="Times New Roman"/>
          <w:sz w:val="24"/>
          <w:szCs w:val="24"/>
        </w:rPr>
        <w:t>,</w:t>
      </w:r>
      <w:r w:rsidRPr="000C6D70">
        <w:rPr>
          <w:rFonts w:ascii="Times New Roman" w:hAnsi="Times New Roman"/>
          <w:sz w:val="24"/>
          <w:szCs w:val="24"/>
        </w:rPr>
        <w:t xml:space="preserve"> households are screened to determine if they contain eligible members.  If eligible members are in the household, within household sampling is performed.  Finally, topical module(s) are administered to the selected household members.  Initially, there were concerns about the feasibility of conducting this screening operation by mail.  A </w:t>
      </w:r>
      <w:r>
        <w:rPr>
          <w:rFonts w:ascii="Times New Roman" w:hAnsi="Times New Roman"/>
          <w:sz w:val="24"/>
          <w:szCs w:val="24"/>
        </w:rPr>
        <w:t xml:space="preserve">small </w:t>
      </w:r>
      <w:r w:rsidRPr="000C6D70">
        <w:rPr>
          <w:rFonts w:ascii="Times New Roman" w:hAnsi="Times New Roman"/>
          <w:sz w:val="24"/>
          <w:szCs w:val="24"/>
        </w:rPr>
        <w:t xml:space="preserve">pilot test </w:t>
      </w:r>
      <w:r>
        <w:rPr>
          <w:rFonts w:ascii="Times New Roman" w:hAnsi="Times New Roman"/>
          <w:sz w:val="24"/>
          <w:szCs w:val="24"/>
        </w:rPr>
        <w:t xml:space="preserve">of the methodology was undertaken during Fall </w:t>
      </w:r>
      <w:r w:rsidRPr="000C6D70">
        <w:rPr>
          <w:rFonts w:ascii="Times New Roman" w:hAnsi="Times New Roman"/>
          <w:sz w:val="24"/>
          <w:szCs w:val="24"/>
        </w:rPr>
        <w:t>2009.  The results of this pilot indicate that it is possible to conduct the NHES by mail and obtain a reasonable response rate while maintaining coverage</w:t>
      </w:r>
      <w:r>
        <w:rPr>
          <w:rFonts w:ascii="Times New Roman" w:hAnsi="Times New Roman"/>
          <w:sz w:val="24"/>
          <w:szCs w:val="24"/>
        </w:rPr>
        <w:t xml:space="preserve"> of the target population</w:t>
      </w:r>
      <w:r w:rsidRPr="000C6D70">
        <w:rPr>
          <w:rFonts w:ascii="Times New Roman" w:hAnsi="Times New Roman"/>
          <w:sz w:val="24"/>
          <w:szCs w:val="24"/>
        </w:rPr>
        <w:t xml:space="preserve">.  A large scale field test is planned to further refine the data collection protocols in 2011. The purpose of this submission is to conduct cognitive interviews to </w:t>
      </w:r>
      <w:r>
        <w:rPr>
          <w:rFonts w:ascii="Times New Roman" w:hAnsi="Times New Roman"/>
          <w:sz w:val="24"/>
          <w:szCs w:val="24"/>
        </w:rPr>
        <w:t>test the Spanish language translations and procedures for the 2011 field test.  A 60-day public comment notice for the request for clearance of the 2011 field test was published in the Federal Register on July 8</w:t>
      </w:r>
      <w:r w:rsidRPr="004225C6">
        <w:rPr>
          <w:rFonts w:ascii="Times New Roman" w:hAnsi="Times New Roman"/>
          <w:sz w:val="24"/>
          <w:szCs w:val="24"/>
        </w:rPr>
        <w:t>th</w:t>
      </w:r>
      <w:r>
        <w:rPr>
          <w:rFonts w:ascii="Times New Roman" w:hAnsi="Times New Roman"/>
          <w:sz w:val="24"/>
          <w:szCs w:val="24"/>
        </w:rPr>
        <w:t>, 2010 (</w:t>
      </w:r>
      <w:r w:rsidRPr="004225C6">
        <w:rPr>
          <w:rFonts w:ascii="Times New Roman" w:hAnsi="Times New Roman"/>
          <w:sz w:val="24"/>
          <w:szCs w:val="24"/>
        </w:rPr>
        <w:t>75</w:t>
      </w:r>
      <w:r>
        <w:rPr>
          <w:rFonts w:ascii="Times New Roman" w:hAnsi="Times New Roman"/>
          <w:sz w:val="24"/>
          <w:szCs w:val="24"/>
        </w:rPr>
        <w:t>FR</w:t>
      </w:r>
      <w:r w:rsidRPr="004225C6">
        <w:rPr>
          <w:rFonts w:ascii="Times New Roman" w:hAnsi="Times New Roman"/>
          <w:sz w:val="24"/>
          <w:szCs w:val="24"/>
        </w:rPr>
        <w:t>130</w:t>
      </w:r>
      <w:r>
        <w:rPr>
          <w:rFonts w:ascii="Times New Roman" w:hAnsi="Times New Roman"/>
          <w:sz w:val="24"/>
          <w:szCs w:val="24"/>
        </w:rPr>
        <w:t>).</w:t>
      </w:r>
    </w:p>
    <w:p w:rsidR="000216D0" w:rsidRPr="000C6D70" w:rsidRDefault="000216D0" w:rsidP="000C6D70">
      <w:pPr>
        <w:spacing w:after="0" w:line="240" w:lineRule="auto"/>
        <w:rPr>
          <w:rFonts w:ascii="Times New Roman" w:hAnsi="Times New Roman"/>
          <w:sz w:val="24"/>
          <w:szCs w:val="24"/>
        </w:rPr>
      </w:pPr>
    </w:p>
    <w:p w:rsidR="000216D0" w:rsidRPr="000C6D70" w:rsidRDefault="000216D0" w:rsidP="000C6D70">
      <w:pPr>
        <w:spacing w:after="0" w:line="240" w:lineRule="auto"/>
        <w:rPr>
          <w:rFonts w:ascii="Times New Roman" w:hAnsi="Times New Roman"/>
          <w:sz w:val="24"/>
          <w:szCs w:val="24"/>
        </w:rPr>
      </w:pPr>
      <w:r w:rsidRPr="000C6D70">
        <w:rPr>
          <w:rFonts w:ascii="Times New Roman" w:hAnsi="Times New Roman"/>
          <w:sz w:val="24"/>
          <w:szCs w:val="24"/>
        </w:rPr>
        <w:t>Cognitive testing has been a feature of the NHES program in past surveys.  The objective of the interviewing in 20</w:t>
      </w:r>
      <w:r>
        <w:rPr>
          <w:rFonts w:ascii="Times New Roman" w:hAnsi="Times New Roman"/>
          <w:sz w:val="24"/>
          <w:szCs w:val="24"/>
        </w:rPr>
        <w:t>10</w:t>
      </w:r>
      <w:r w:rsidRPr="000C6D70">
        <w:rPr>
          <w:rFonts w:ascii="Times New Roman" w:hAnsi="Times New Roman"/>
          <w:sz w:val="24"/>
          <w:szCs w:val="24"/>
        </w:rPr>
        <w:t xml:space="preserve"> is to identify and correct problems of ambiguity or misunderstanding</w:t>
      </w:r>
      <w:r>
        <w:rPr>
          <w:rFonts w:ascii="Times New Roman" w:hAnsi="Times New Roman"/>
          <w:sz w:val="24"/>
          <w:szCs w:val="24"/>
        </w:rPr>
        <w:t xml:space="preserve"> in the Spanish language materials</w:t>
      </w:r>
      <w:r w:rsidRPr="000C6D70">
        <w:rPr>
          <w:rFonts w:ascii="Times New Roman" w:hAnsi="Times New Roman"/>
          <w:sz w:val="24"/>
          <w:szCs w:val="24"/>
        </w:rPr>
        <w:t>.   The result should be a set of questionnaires that are easier to understand and therefore less burdensome for respondents while also yielding more accurate information.  The interviews will focus on three key areas:</w:t>
      </w:r>
    </w:p>
    <w:p w:rsidR="000216D0" w:rsidRPr="000C6D70" w:rsidRDefault="000216D0" w:rsidP="000C6D70">
      <w:pPr>
        <w:spacing w:after="0" w:line="240" w:lineRule="auto"/>
        <w:rPr>
          <w:rFonts w:ascii="Times New Roman" w:hAnsi="Times New Roman"/>
          <w:sz w:val="24"/>
          <w:szCs w:val="24"/>
        </w:rPr>
      </w:pPr>
    </w:p>
    <w:p w:rsidR="000216D0" w:rsidRPr="000C6D70" w:rsidRDefault="000216D0" w:rsidP="000C6D70">
      <w:pPr>
        <w:spacing w:after="0" w:line="240" w:lineRule="auto"/>
        <w:rPr>
          <w:rFonts w:ascii="Times New Roman" w:hAnsi="Times New Roman"/>
          <w:sz w:val="24"/>
          <w:szCs w:val="24"/>
        </w:rPr>
      </w:pPr>
      <w:r w:rsidRPr="00735B9C">
        <w:rPr>
          <w:rFonts w:ascii="Times New Roman" w:hAnsi="Times New Roman"/>
          <w:b/>
          <w:sz w:val="24"/>
          <w:szCs w:val="24"/>
        </w:rPr>
        <w:t>Screener to topical transition</w:t>
      </w:r>
      <w:r>
        <w:rPr>
          <w:rFonts w:ascii="Times New Roman" w:hAnsi="Times New Roman"/>
          <w:sz w:val="24"/>
          <w:szCs w:val="24"/>
        </w:rPr>
        <w:t>. B</w:t>
      </w:r>
      <w:r w:rsidRPr="00735B9C">
        <w:rPr>
          <w:rFonts w:ascii="Times New Roman" w:hAnsi="Times New Roman"/>
          <w:sz w:val="24"/>
          <w:szCs w:val="24"/>
        </w:rPr>
        <w:t>ecause of the NHES t</w:t>
      </w:r>
      <w:r>
        <w:rPr>
          <w:rFonts w:ascii="Times New Roman" w:hAnsi="Times New Roman"/>
          <w:sz w:val="24"/>
          <w:szCs w:val="24"/>
        </w:rPr>
        <w:t>wo-stage mailing administration,</w:t>
      </w:r>
      <w:r w:rsidRPr="00735B9C">
        <w:rPr>
          <w:rFonts w:ascii="Times New Roman" w:hAnsi="Times New Roman"/>
          <w:sz w:val="24"/>
          <w:szCs w:val="24"/>
        </w:rPr>
        <w:t xml:space="preserve"> the interview</w:t>
      </w:r>
      <w:r>
        <w:rPr>
          <w:rFonts w:ascii="Times New Roman" w:hAnsi="Times New Roman"/>
          <w:sz w:val="24"/>
          <w:szCs w:val="24"/>
        </w:rPr>
        <w:t>s</w:t>
      </w:r>
      <w:r w:rsidRPr="00735B9C">
        <w:rPr>
          <w:rFonts w:ascii="Times New Roman" w:hAnsi="Times New Roman"/>
          <w:sz w:val="24"/>
          <w:szCs w:val="24"/>
        </w:rPr>
        <w:t xml:space="preserve"> will evaluate the transition from the screener to the topical</w:t>
      </w:r>
      <w:r>
        <w:rPr>
          <w:rFonts w:ascii="Times New Roman" w:hAnsi="Times New Roman"/>
          <w:sz w:val="24"/>
          <w:szCs w:val="24"/>
        </w:rPr>
        <w:t xml:space="preserve"> survey</w:t>
      </w:r>
      <w:r w:rsidRPr="00735B9C">
        <w:rPr>
          <w:rFonts w:ascii="Times New Roman" w:hAnsi="Times New Roman"/>
          <w:sz w:val="24"/>
          <w:szCs w:val="24"/>
        </w:rPr>
        <w:t xml:space="preserve">. It is important that we evaluate the respondent’s </w:t>
      </w:r>
      <w:r>
        <w:rPr>
          <w:rFonts w:ascii="Times New Roman" w:hAnsi="Times New Roman"/>
          <w:sz w:val="24"/>
          <w:szCs w:val="24"/>
        </w:rPr>
        <w:t xml:space="preserve">understanding </w:t>
      </w:r>
      <w:r w:rsidRPr="00735B9C">
        <w:rPr>
          <w:rFonts w:ascii="Times New Roman" w:hAnsi="Times New Roman"/>
          <w:sz w:val="24"/>
          <w:szCs w:val="24"/>
        </w:rPr>
        <w:t xml:space="preserve">of the transition from the screener to the topical to ensure the </w:t>
      </w:r>
      <w:r>
        <w:rPr>
          <w:rFonts w:ascii="Times New Roman" w:hAnsi="Times New Roman"/>
          <w:sz w:val="24"/>
          <w:szCs w:val="24"/>
        </w:rPr>
        <w:t xml:space="preserve">screener </w:t>
      </w:r>
      <w:r w:rsidRPr="00735B9C">
        <w:rPr>
          <w:rFonts w:ascii="Times New Roman" w:hAnsi="Times New Roman"/>
          <w:sz w:val="24"/>
          <w:szCs w:val="24"/>
        </w:rPr>
        <w:t xml:space="preserve">survey encourages response </w:t>
      </w:r>
      <w:r>
        <w:rPr>
          <w:rFonts w:ascii="Times New Roman" w:hAnsi="Times New Roman"/>
          <w:sz w:val="24"/>
          <w:szCs w:val="24"/>
        </w:rPr>
        <w:t xml:space="preserve">at </w:t>
      </w:r>
      <w:r w:rsidRPr="00735B9C">
        <w:rPr>
          <w:rFonts w:ascii="Times New Roman" w:hAnsi="Times New Roman"/>
          <w:sz w:val="24"/>
          <w:szCs w:val="24"/>
        </w:rPr>
        <w:t xml:space="preserve">the </w:t>
      </w:r>
      <w:r>
        <w:rPr>
          <w:rFonts w:ascii="Times New Roman" w:hAnsi="Times New Roman"/>
          <w:sz w:val="24"/>
          <w:szCs w:val="24"/>
        </w:rPr>
        <w:t>second stage.  The screener is also critical to correctly sampling a child for participation in the second stage.</w:t>
      </w:r>
    </w:p>
    <w:p w:rsidR="000216D0" w:rsidRPr="000C6D70" w:rsidRDefault="000216D0" w:rsidP="000C6D70">
      <w:pPr>
        <w:spacing w:after="0" w:line="240" w:lineRule="auto"/>
        <w:rPr>
          <w:rFonts w:ascii="Times New Roman" w:hAnsi="Times New Roman"/>
          <w:sz w:val="24"/>
          <w:szCs w:val="24"/>
        </w:rPr>
      </w:pPr>
    </w:p>
    <w:p w:rsidR="000216D0" w:rsidRDefault="000216D0" w:rsidP="000C6D70">
      <w:pPr>
        <w:spacing w:after="0" w:line="240" w:lineRule="auto"/>
        <w:rPr>
          <w:rFonts w:ascii="Times New Roman" w:hAnsi="Times New Roman"/>
          <w:sz w:val="24"/>
          <w:szCs w:val="24"/>
        </w:rPr>
      </w:pPr>
      <w:r w:rsidRPr="000C6D70">
        <w:rPr>
          <w:rFonts w:ascii="Times New Roman" w:hAnsi="Times New Roman"/>
          <w:b/>
          <w:sz w:val="24"/>
          <w:szCs w:val="24"/>
        </w:rPr>
        <w:t>Content</w:t>
      </w:r>
      <w:r w:rsidRPr="000C6D70">
        <w:rPr>
          <w:rFonts w:ascii="Times New Roman" w:hAnsi="Times New Roman"/>
          <w:sz w:val="24"/>
          <w:szCs w:val="24"/>
        </w:rPr>
        <w:t xml:space="preserve">.  </w:t>
      </w:r>
      <w:r>
        <w:rPr>
          <w:rFonts w:ascii="Times New Roman" w:hAnsi="Times New Roman"/>
          <w:sz w:val="24"/>
          <w:szCs w:val="24"/>
        </w:rPr>
        <w:t xml:space="preserve"> The English questionnaire wording went through extensive cognitive interviewing in 2009 and 2010.  The purpose of this round of interviewing is to ensure that the Spanish translation of the materials convey the same meaning as the English forms.  The materials and design described in this package have been approved by OMB on March 22, 2010, for the English version (OMB# 1850-0803 v.22).</w:t>
      </w:r>
    </w:p>
    <w:p w:rsidR="000216D0" w:rsidRPr="00566F94" w:rsidRDefault="000216D0" w:rsidP="000C6D70">
      <w:pPr>
        <w:spacing w:after="0" w:line="240" w:lineRule="auto"/>
        <w:rPr>
          <w:rFonts w:ascii="Times New Roman" w:hAnsi="Times New Roman"/>
          <w:sz w:val="24"/>
          <w:szCs w:val="24"/>
        </w:rPr>
      </w:pPr>
    </w:p>
    <w:p w:rsidR="000216D0" w:rsidRPr="000C6D70" w:rsidRDefault="000216D0" w:rsidP="000C6D70">
      <w:pPr>
        <w:spacing w:after="0" w:line="240" w:lineRule="auto"/>
        <w:rPr>
          <w:rFonts w:ascii="Times New Roman" w:hAnsi="Times New Roman"/>
          <w:b/>
          <w:sz w:val="28"/>
          <w:szCs w:val="28"/>
        </w:rPr>
      </w:pPr>
      <w:r w:rsidRPr="000C6D70">
        <w:rPr>
          <w:rFonts w:ascii="Times New Roman" w:hAnsi="Times New Roman"/>
          <w:b/>
          <w:sz w:val="28"/>
          <w:szCs w:val="28"/>
        </w:rPr>
        <w:t>Design</w:t>
      </w:r>
    </w:p>
    <w:p w:rsidR="000216D0" w:rsidRPr="000C6D70" w:rsidRDefault="000216D0" w:rsidP="000C6D70">
      <w:pPr>
        <w:spacing w:after="0" w:line="240" w:lineRule="auto"/>
        <w:rPr>
          <w:rFonts w:ascii="Times New Roman" w:hAnsi="Times New Roman"/>
          <w:sz w:val="24"/>
          <w:szCs w:val="24"/>
        </w:rPr>
      </w:pPr>
    </w:p>
    <w:p w:rsidR="000216D0" w:rsidRPr="000C6D70" w:rsidRDefault="000216D0" w:rsidP="000C6D70">
      <w:pPr>
        <w:spacing w:after="0" w:line="240" w:lineRule="auto"/>
        <w:rPr>
          <w:rFonts w:ascii="Times New Roman" w:hAnsi="Times New Roman"/>
          <w:sz w:val="24"/>
          <w:szCs w:val="24"/>
        </w:rPr>
      </w:pPr>
      <w:r w:rsidRPr="000C6D70">
        <w:rPr>
          <w:rFonts w:ascii="Times New Roman" w:hAnsi="Times New Roman"/>
          <w:sz w:val="24"/>
          <w:szCs w:val="24"/>
        </w:rPr>
        <w:t xml:space="preserve">Cognitive interviews are intensive, one-on-one interviews in which the respondent is asked to “think aloud” as he or she answers survey questions, or to answer a series of questions about the items they just answered.  Techniques include asking probing questions, as necessary, to clarify points that are not evident from the think-aloud comments and responding to scenarios.  Probes that will be used include, </w:t>
      </w:r>
    </w:p>
    <w:p w:rsidR="000216D0" w:rsidRPr="000C6D70" w:rsidRDefault="000216D0" w:rsidP="000C6D70">
      <w:pPr>
        <w:numPr>
          <w:ilvl w:val="0"/>
          <w:numId w:val="1"/>
        </w:numPr>
        <w:spacing w:after="0" w:line="240" w:lineRule="auto"/>
        <w:rPr>
          <w:rFonts w:ascii="Times New Roman" w:hAnsi="Times New Roman"/>
          <w:sz w:val="24"/>
          <w:szCs w:val="24"/>
        </w:rPr>
      </w:pPr>
      <w:r w:rsidRPr="000C6D70">
        <w:rPr>
          <w:rFonts w:ascii="Times New Roman" w:hAnsi="Times New Roman"/>
          <w:sz w:val="24"/>
          <w:szCs w:val="24"/>
        </w:rPr>
        <w:t xml:space="preserve">probes to verify respondents’ interpretation of the question (e.g. asking for specific examples of activities in which the respondent reports participating), </w:t>
      </w:r>
    </w:p>
    <w:p w:rsidR="000216D0" w:rsidRPr="000C6D70" w:rsidRDefault="000216D0" w:rsidP="000C6D70">
      <w:pPr>
        <w:numPr>
          <w:ilvl w:val="0"/>
          <w:numId w:val="1"/>
        </w:numPr>
        <w:spacing w:after="0" w:line="240" w:lineRule="auto"/>
        <w:rPr>
          <w:rFonts w:ascii="Times New Roman" w:hAnsi="Times New Roman"/>
          <w:sz w:val="24"/>
          <w:szCs w:val="24"/>
        </w:rPr>
      </w:pPr>
      <w:r w:rsidRPr="000C6D70">
        <w:rPr>
          <w:rFonts w:ascii="Times New Roman" w:hAnsi="Times New Roman"/>
          <w:sz w:val="24"/>
          <w:szCs w:val="24"/>
        </w:rPr>
        <w:t>probes about the meaning of specific terms or phrases used in the questions, or</w:t>
      </w:r>
    </w:p>
    <w:p w:rsidR="000216D0" w:rsidRPr="000C6D70" w:rsidRDefault="000216D0" w:rsidP="000C6D70">
      <w:pPr>
        <w:numPr>
          <w:ilvl w:val="0"/>
          <w:numId w:val="1"/>
        </w:numPr>
        <w:spacing w:after="0" w:line="240" w:lineRule="auto"/>
        <w:rPr>
          <w:rFonts w:ascii="Times New Roman" w:hAnsi="Times New Roman"/>
          <w:sz w:val="24"/>
          <w:szCs w:val="24"/>
        </w:rPr>
      </w:pPr>
      <w:r w:rsidRPr="000C6D70">
        <w:rPr>
          <w:rFonts w:ascii="Times New Roman" w:hAnsi="Times New Roman"/>
          <w:sz w:val="24"/>
          <w:szCs w:val="24"/>
        </w:rPr>
        <w:t xml:space="preserve">probes for experiences or ideas that the respondent did not think were covered by the question but we would have considered relevant. </w:t>
      </w:r>
    </w:p>
    <w:p w:rsidR="000216D0" w:rsidRPr="000C6D70" w:rsidRDefault="000216D0" w:rsidP="000C6D70">
      <w:pPr>
        <w:spacing w:after="0" w:line="240" w:lineRule="auto"/>
        <w:rPr>
          <w:rFonts w:ascii="Times New Roman" w:hAnsi="Times New Roman"/>
          <w:sz w:val="24"/>
          <w:szCs w:val="24"/>
        </w:rPr>
      </w:pPr>
    </w:p>
    <w:p w:rsidR="000216D0" w:rsidRPr="000C6D70" w:rsidRDefault="000216D0" w:rsidP="000C6D70">
      <w:pPr>
        <w:spacing w:after="0" w:line="240" w:lineRule="auto"/>
        <w:rPr>
          <w:rFonts w:ascii="Times New Roman" w:hAnsi="Times New Roman"/>
          <w:sz w:val="24"/>
          <w:szCs w:val="24"/>
        </w:rPr>
      </w:pPr>
      <w:r>
        <w:rPr>
          <w:rFonts w:ascii="Times New Roman" w:hAnsi="Times New Roman"/>
          <w:sz w:val="24"/>
          <w:szCs w:val="24"/>
        </w:rPr>
        <w:t xml:space="preserve">Interviews will be conducted by trained Spanish speaking cognitive interviewers.  </w:t>
      </w:r>
      <w:r w:rsidRPr="000C6D70">
        <w:rPr>
          <w:rFonts w:ascii="Times New Roman" w:hAnsi="Times New Roman"/>
          <w:sz w:val="24"/>
          <w:szCs w:val="24"/>
        </w:rPr>
        <w:t xml:space="preserve">Volume II of this submission includes draft </w:t>
      </w:r>
      <w:r>
        <w:rPr>
          <w:rFonts w:ascii="Times New Roman" w:hAnsi="Times New Roman"/>
          <w:sz w:val="24"/>
          <w:szCs w:val="24"/>
        </w:rPr>
        <w:t xml:space="preserve">English </w:t>
      </w:r>
      <w:r w:rsidRPr="000C6D70">
        <w:rPr>
          <w:rFonts w:ascii="Times New Roman" w:hAnsi="Times New Roman"/>
          <w:sz w:val="24"/>
          <w:szCs w:val="24"/>
        </w:rPr>
        <w:t>questionnaires and mailing materials that will be tested during these i</w:t>
      </w:r>
      <w:r>
        <w:rPr>
          <w:rFonts w:ascii="Times New Roman" w:hAnsi="Times New Roman"/>
          <w:sz w:val="24"/>
          <w:szCs w:val="24"/>
        </w:rPr>
        <w:t>nterviews, as well as preliminary protocols for conducting the interviews.  These materials will be translated to Spanish prior to conducting the interviews.  It is expected that the translations will evolve during testing.</w:t>
      </w:r>
    </w:p>
    <w:p w:rsidR="000216D0" w:rsidRPr="000C6D70" w:rsidRDefault="000216D0" w:rsidP="000C6D70">
      <w:pPr>
        <w:spacing w:after="0" w:line="240" w:lineRule="auto"/>
        <w:rPr>
          <w:rFonts w:ascii="Times New Roman" w:hAnsi="Times New Roman"/>
          <w:sz w:val="24"/>
          <w:szCs w:val="24"/>
        </w:rPr>
      </w:pPr>
    </w:p>
    <w:p w:rsidR="000216D0" w:rsidRPr="000C6D70" w:rsidRDefault="000216D0" w:rsidP="000C6D70">
      <w:pPr>
        <w:spacing w:after="0" w:line="240" w:lineRule="auto"/>
        <w:rPr>
          <w:rFonts w:ascii="Times New Roman" w:hAnsi="Times New Roman"/>
          <w:i/>
          <w:iCs/>
          <w:sz w:val="24"/>
          <w:szCs w:val="24"/>
        </w:rPr>
      </w:pPr>
      <w:r w:rsidRPr="000C6D70">
        <w:rPr>
          <w:rFonts w:ascii="Times New Roman" w:hAnsi="Times New Roman"/>
          <w:i/>
          <w:iCs/>
          <w:sz w:val="24"/>
          <w:szCs w:val="24"/>
        </w:rPr>
        <w:t>Screener Variations</w:t>
      </w:r>
      <w:r>
        <w:rPr>
          <w:rFonts w:ascii="Times New Roman" w:hAnsi="Times New Roman"/>
          <w:i/>
          <w:iCs/>
          <w:sz w:val="24"/>
          <w:szCs w:val="24"/>
        </w:rPr>
        <w:t xml:space="preserve"> for testing</w:t>
      </w:r>
      <w:r w:rsidRPr="000C6D70">
        <w:rPr>
          <w:rFonts w:ascii="Times New Roman" w:hAnsi="Times New Roman"/>
          <w:i/>
          <w:iCs/>
          <w:sz w:val="24"/>
          <w:szCs w:val="24"/>
        </w:rPr>
        <w:t>:</w:t>
      </w:r>
    </w:p>
    <w:p w:rsidR="000216D0" w:rsidRPr="00DA206B" w:rsidRDefault="000216D0" w:rsidP="00DA206B">
      <w:pPr>
        <w:numPr>
          <w:ilvl w:val="0"/>
          <w:numId w:val="3"/>
        </w:numPr>
        <w:spacing w:after="0" w:line="240" w:lineRule="auto"/>
        <w:rPr>
          <w:rFonts w:ascii="Times New Roman" w:hAnsi="Times New Roman"/>
          <w:i/>
          <w:iCs/>
          <w:sz w:val="24"/>
          <w:szCs w:val="24"/>
        </w:rPr>
      </w:pPr>
      <w:r>
        <w:rPr>
          <w:rFonts w:ascii="Times New Roman" w:hAnsi="Times New Roman"/>
          <w:sz w:val="24"/>
          <w:szCs w:val="24"/>
        </w:rPr>
        <w:t xml:space="preserve">Bilingual screener </w:t>
      </w:r>
    </w:p>
    <w:p w:rsidR="000216D0" w:rsidRPr="00DA206B" w:rsidRDefault="000216D0" w:rsidP="00DA206B">
      <w:pPr>
        <w:numPr>
          <w:ilvl w:val="0"/>
          <w:numId w:val="3"/>
        </w:numPr>
        <w:spacing w:after="0" w:line="240" w:lineRule="auto"/>
        <w:rPr>
          <w:rFonts w:ascii="Times New Roman" w:hAnsi="Times New Roman"/>
          <w:i/>
          <w:iCs/>
          <w:sz w:val="24"/>
          <w:szCs w:val="24"/>
        </w:rPr>
      </w:pPr>
      <w:r>
        <w:rPr>
          <w:rFonts w:ascii="Times New Roman" w:hAnsi="Times New Roman"/>
          <w:sz w:val="24"/>
          <w:szCs w:val="24"/>
        </w:rPr>
        <w:t xml:space="preserve">Spanish only screener </w:t>
      </w:r>
    </w:p>
    <w:p w:rsidR="000216D0" w:rsidRPr="000C6D70" w:rsidRDefault="000216D0" w:rsidP="00DA206B">
      <w:pPr>
        <w:spacing w:after="0" w:line="240" w:lineRule="auto"/>
        <w:ind w:left="720"/>
        <w:rPr>
          <w:rFonts w:ascii="Times New Roman" w:hAnsi="Times New Roman"/>
          <w:i/>
          <w:iCs/>
          <w:sz w:val="24"/>
          <w:szCs w:val="24"/>
        </w:rPr>
      </w:pPr>
    </w:p>
    <w:p w:rsidR="000216D0" w:rsidRPr="000C6D70" w:rsidRDefault="000216D0" w:rsidP="000C6D70">
      <w:pPr>
        <w:spacing w:after="0" w:line="240" w:lineRule="auto"/>
        <w:rPr>
          <w:rFonts w:ascii="Times New Roman" w:hAnsi="Times New Roman"/>
          <w:i/>
          <w:iCs/>
          <w:sz w:val="24"/>
          <w:szCs w:val="24"/>
        </w:rPr>
      </w:pPr>
      <w:r w:rsidRPr="000C6D70">
        <w:rPr>
          <w:rFonts w:ascii="Times New Roman" w:hAnsi="Times New Roman"/>
          <w:i/>
          <w:iCs/>
          <w:sz w:val="24"/>
          <w:szCs w:val="24"/>
        </w:rPr>
        <w:t>Topical Module Variations</w:t>
      </w:r>
      <w:r>
        <w:rPr>
          <w:rFonts w:ascii="Times New Roman" w:hAnsi="Times New Roman"/>
          <w:i/>
          <w:iCs/>
          <w:sz w:val="24"/>
          <w:szCs w:val="24"/>
        </w:rPr>
        <w:t xml:space="preserve"> for testing</w:t>
      </w:r>
      <w:r w:rsidRPr="000C6D70">
        <w:rPr>
          <w:rFonts w:ascii="Times New Roman" w:hAnsi="Times New Roman"/>
          <w:i/>
          <w:iCs/>
          <w:sz w:val="24"/>
          <w:szCs w:val="24"/>
        </w:rPr>
        <w:t>:</w:t>
      </w:r>
    </w:p>
    <w:p w:rsidR="000216D0" w:rsidRPr="000C6D70" w:rsidRDefault="000216D0" w:rsidP="000C6D70">
      <w:pPr>
        <w:numPr>
          <w:ilvl w:val="0"/>
          <w:numId w:val="4"/>
        </w:numPr>
        <w:spacing w:after="0" w:line="240" w:lineRule="auto"/>
        <w:rPr>
          <w:rFonts w:ascii="Times New Roman" w:hAnsi="Times New Roman"/>
          <w:sz w:val="24"/>
          <w:szCs w:val="24"/>
        </w:rPr>
      </w:pPr>
      <w:r w:rsidRPr="000C6D70">
        <w:rPr>
          <w:rFonts w:ascii="Times New Roman" w:hAnsi="Times New Roman"/>
          <w:sz w:val="24"/>
          <w:szCs w:val="24"/>
        </w:rPr>
        <w:t xml:space="preserve">Parent-Family Involvement (PFI) </w:t>
      </w:r>
    </w:p>
    <w:p w:rsidR="000216D0" w:rsidRPr="000C6D70" w:rsidRDefault="000216D0" w:rsidP="000C6D70">
      <w:pPr>
        <w:numPr>
          <w:ilvl w:val="0"/>
          <w:numId w:val="4"/>
        </w:numPr>
        <w:spacing w:after="0" w:line="240" w:lineRule="auto"/>
        <w:rPr>
          <w:rFonts w:ascii="Times New Roman" w:hAnsi="Times New Roman"/>
          <w:sz w:val="24"/>
          <w:szCs w:val="24"/>
        </w:rPr>
      </w:pPr>
      <w:r w:rsidRPr="000C6D70">
        <w:rPr>
          <w:rFonts w:ascii="Times New Roman" w:hAnsi="Times New Roman"/>
          <w:sz w:val="24"/>
          <w:szCs w:val="24"/>
        </w:rPr>
        <w:t>Early Childhood Program Participation (ECPP)</w:t>
      </w:r>
    </w:p>
    <w:p w:rsidR="000216D0" w:rsidRPr="000C6D70" w:rsidRDefault="000216D0" w:rsidP="000C6D70">
      <w:pPr>
        <w:spacing w:after="0" w:line="240" w:lineRule="auto"/>
        <w:rPr>
          <w:rFonts w:ascii="Times New Roman" w:hAnsi="Times New Roman"/>
          <w:i/>
          <w:iCs/>
          <w:sz w:val="24"/>
          <w:szCs w:val="24"/>
        </w:rPr>
      </w:pPr>
    </w:p>
    <w:p w:rsidR="000216D0" w:rsidRPr="000C6D70" w:rsidRDefault="000216D0" w:rsidP="000C6D70">
      <w:pPr>
        <w:spacing w:after="0" w:line="240" w:lineRule="auto"/>
        <w:rPr>
          <w:rFonts w:ascii="Times New Roman" w:hAnsi="Times New Roman"/>
          <w:i/>
          <w:iCs/>
          <w:sz w:val="24"/>
          <w:szCs w:val="24"/>
        </w:rPr>
      </w:pPr>
      <w:r w:rsidRPr="000C6D70">
        <w:rPr>
          <w:rFonts w:ascii="Times New Roman" w:hAnsi="Times New Roman"/>
          <w:i/>
          <w:iCs/>
          <w:sz w:val="24"/>
          <w:szCs w:val="24"/>
        </w:rPr>
        <w:t>Contact Strategies:</w:t>
      </w:r>
    </w:p>
    <w:p w:rsidR="000216D0" w:rsidRDefault="000216D0" w:rsidP="000C6D70">
      <w:pPr>
        <w:numPr>
          <w:ilvl w:val="0"/>
          <w:numId w:val="5"/>
        </w:numPr>
        <w:spacing w:after="0" w:line="240" w:lineRule="auto"/>
        <w:rPr>
          <w:rFonts w:ascii="Times New Roman" w:hAnsi="Times New Roman"/>
          <w:sz w:val="24"/>
          <w:szCs w:val="24"/>
        </w:rPr>
      </w:pPr>
      <w:r w:rsidRPr="000C6D70">
        <w:rPr>
          <w:rFonts w:ascii="Times New Roman" w:hAnsi="Times New Roman"/>
          <w:sz w:val="24"/>
          <w:szCs w:val="24"/>
        </w:rPr>
        <w:t xml:space="preserve">Letters </w:t>
      </w:r>
    </w:p>
    <w:p w:rsidR="000216D0" w:rsidRDefault="000216D0" w:rsidP="000C6D70">
      <w:pPr>
        <w:numPr>
          <w:ilvl w:val="0"/>
          <w:numId w:val="5"/>
        </w:numPr>
        <w:spacing w:after="0" w:line="240" w:lineRule="auto"/>
        <w:rPr>
          <w:rFonts w:ascii="Times New Roman" w:hAnsi="Times New Roman"/>
          <w:sz w:val="24"/>
          <w:szCs w:val="24"/>
        </w:rPr>
      </w:pPr>
      <w:r>
        <w:rPr>
          <w:rFonts w:ascii="Times New Roman" w:hAnsi="Times New Roman"/>
          <w:sz w:val="24"/>
          <w:szCs w:val="24"/>
        </w:rPr>
        <w:t>Cover page</w:t>
      </w:r>
    </w:p>
    <w:p w:rsidR="000216D0" w:rsidRDefault="000216D0" w:rsidP="000C6D70">
      <w:pPr>
        <w:numPr>
          <w:ilvl w:val="0"/>
          <w:numId w:val="5"/>
        </w:numPr>
        <w:spacing w:after="0" w:line="240" w:lineRule="auto"/>
        <w:rPr>
          <w:rFonts w:ascii="Times New Roman" w:hAnsi="Times New Roman"/>
          <w:sz w:val="24"/>
          <w:szCs w:val="24"/>
        </w:rPr>
      </w:pPr>
      <w:r>
        <w:rPr>
          <w:rFonts w:ascii="Times New Roman" w:hAnsi="Times New Roman"/>
          <w:sz w:val="24"/>
          <w:szCs w:val="24"/>
        </w:rPr>
        <w:t>FAQ’s</w:t>
      </w:r>
    </w:p>
    <w:p w:rsidR="000216D0" w:rsidRDefault="000216D0" w:rsidP="000C6D70">
      <w:pPr>
        <w:numPr>
          <w:ilvl w:val="0"/>
          <w:numId w:val="5"/>
        </w:numPr>
        <w:spacing w:after="0" w:line="240" w:lineRule="auto"/>
        <w:rPr>
          <w:rFonts w:ascii="Times New Roman" w:hAnsi="Times New Roman"/>
          <w:sz w:val="24"/>
          <w:szCs w:val="24"/>
        </w:rPr>
      </w:pPr>
      <w:r>
        <w:rPr>
          <w:rFonts w:ascii="Times New Roman" w:hAnsi="Times New Roman"/>
          <w:sz w:val="24"/>
          <w:szCs w:val="24"/>
        </w:rPr>
        <w:t>Envelopes</w:t>
      </w:r>
    </w:p>
    <w:p w:rsidR="000216D0" w:rsidRDefault="000216D0" w:rsidP="000C6D70">
      <w:pPr>
        <w:spacing w:after="0" w:line="240" w:lineRule="auto"/>
        <w:rPr>
          <w:rFonts w:ascii="Times New Roman" w:hAnsi="Times New Roman"/>
          <w:sz w:val="24"/>
          <w:szCs w:val="24"/>
        </w:rPr>
      </w:pPr>
    </w:p>
    <w:p w:rsidR="000216D0" w:rsidRDefault="000216D0" w:rsidP="000C6D70">
      <w:pPr>
        <w:spacing w:after="0" w:line="240" w:lineRule="auto"/>
        <w:rPr>
          <w:rFonts w:ascii="Times New Roman" w:hAnsi="Times New Roman"/>
          <w:sz w:val="24"/>
          <w:szCs w:val="24"/>
        </w:rPr>
      </w:pPr>
      <w:r>
        <w:rPr>
          <w:rFonts w:ascii="Times New Roman" w:hAnsi="Times New Roman"/>
          <w:sz w:val="24"/>
          <w:szCs w:val="24"/>
        </w:rPr>
        <w:t>20 Spanish speaking participants will</w:t>
      </w:r>
      <w:r w:rsidRPr="000C6D70">
        <w:rPr>
          <w:rFonts w:ascii="Times New Roman" w:hAnsi="Times New Roman"/>
          <w:sz w:val="24"/>
          <w:szCs w:val="24"/>
        </w:rPr>
        <w:t xml:space="preserve"> </w:t>
      </w:r>
      <w:r>
        <w:rPr>
          <w:rFonts w:ascii="Times New Roman" w:hAnsi="Times New Roman"/>
          <w:sz w:val="24"/>
          <w:szCs w:val="24"/>
        </w:rPr>
        <w:t xml:space="preserve">be recruited.  The participants will all have at least one NHES eligible child (infant – age 18).  Participants will be asked to complete either the bilingual or Spanish screener and one topical questionnaire. Approximately half of the participants will be recruited to complete the Early Childhood Program Participation (ECPP) topical survey and half will complete the Parent Family Involvement in Education (PFI) topical survey.  The interviews are expected to last 90 minutes.  </w:t>
      </w:r>
    </w:p>
    <w:p w:rsidR="000216D0" w:rsidRPr="000C6D70" w:rsidRDefault="000216D0" w:rsidP="000C6D70">
      <w:pPr>
        <w:spacing w:after="0" w:line="240" w:lineRule="auto"/>
        <w:rPr>
          <w:rFonts w:ascii="Times New Roman" w:hAnsi="Times New Roman"/>
          <w:sz w:val="24"/>
          <w:szCs w:val="24"/>
        </w:rPr>
      </w:pPr>
    </w:p>
    <w:p w:rsidR="000216D0" w:rsidRPr="000C6D70" w:rsidRDefault="000216D0" w:rsidP="000C6D70">
      <w:pPr>
        <w:spacing w:after="0" w:line="240" w:lineRule="auto"/>
        <w:rPr>
          <w:rFonts w:ascii="Times New Roman" w:hAnsi="Times New Roman"/>
          <w:sz w:val="24"/>
          <w:szCs w:val="24"/>
        </w:rPr>
      </w:pPr>
    </w:p>
    <w:p w:rsidR="000216D0" w:rsidRPr="000C6D70" w:rsidRDefault="000216D0" w:rsidP="000C6D70">
      <w:pPr>
        <w:spacing w:after="0" w:line="240" w:lineRule="auto"/>
        <w:rPr>
          <w:rFonts w:ascii="Times New Roman" w:hAnsi="Times New Roman"/>
          <w:sz w:val="24"/>
          <w:szCs w:val="24"/>
        </w:rPr>
      </w:pPr>
      <w:bookmarkStart w:id="0" w:name="OLE_LINK12"/>
      <w:bookmarkStart w:id="1" w:name="OLE_LINK13"/>
      <w:bookmarkStart w:id="2" w:name="OLE_LINK14"/>
      <w:bookmarkStart w:id="3" w:name="OLE_LINK15"/>
      <w:r w:rsidRPr="000C6D70">
        <w:rPr>
          <w:rFonts w:ascii="Times New Roman" w:hAnsi="Times New Roman"/>
          <w:b/>
          <w:sz w:val="28"/>
          <w:szCs w:val="28"/>
        </w:rPr>
        <w:t>Recruiting and Paying Respondents</w:t>
      </w:r>
      <w:r w:rsidRPr="000C6D70">
        <w:rPr>
          <w:rFonts w:ascii="Times New Roman" w:hAnsi="Times New Roman"/>
          <w:sz w:val="24"/>
          <w:szCs w:val="24"/>
        </w:rPr>
        <w:t xml:space="preserve"> </w:t>
      </w:r>
    </w:p>
    <w:p w:rsidR="000216D0" w:rsidRPr="000C6D70" w:rsidRDefault="000216D0" w:rsidP="000C6D70">
      <w:pPr>
        <w:spacing w:after="0" w:line="240" w:lineRule="auto"/>
        <w:rPr>
          <w:rFonts w:ascii="Times New Roman" w:hAnsi="Times New Roman"/>
          <w:sz w:val="24"/>
          <w:szCs w:val="24"/>
        </w:rPr>
      </w:pPr>
    </w:p>
    <w:p w:rsidR="000216D0" w:rsidRDefault="000216D0" w:rsidP="000C6D70">
      <w:pPr>
        <w:spacing w:after="0" w:line="240" w:lineRule="auto"/>
        <w:rPr>
          <w:rFonts w:ascii="Times New Roman" w:hAnsi="Times New Roman"/>
          <w:sz w:val="24"/>
          <w:szCs w:val="24"/>
        </w:rPr>
      </w:pPr>
      <w:r>
        <w:rPr>
          <w:rFonts w:ascii="Times New Roman" w:hAnsi="Times New Roman"/>
          <w:sz w:val="24"/>
          <w:szCs w:val="24"/>
        </w:rPr>
        <w:t>Participants completing the</w:t>
      </w:r>
      <w:r w:rsidRPr="000C6D70">
        <w:rPr>
          <w:rFonts w:ascii="Times New Roman" w:hAnsi="Times New Roman"/>
          <w:sz w:val="24"/>
          <w:szCs w:val="24"/>
        </w:rPr>
        <w:t xml:space="preserve"> 1.5 hour interview will receive $</w:t>
      </w:r>
      <w:r>
        <w:rPr>
          <w:rFonts w:ascii="Times New Roman" w:hAnsi="Times New Roman"/>
          <w:sz w:val="24"/>
          <w:szCs w:val="24"/>
        </w:rPr>
        <w:t>60</w:t>
      </w:r>
      <w:r w:rsidRPr="000C6D70">
        <w:rPr>
          <w:rFonts w:ascii="Times New Roman" w:hAnsi="Times New Roman"/>
          <w:sz w:val="24"/>
          <w:szCs w:val="24"/>
        </w:rPr>
        <w:t xml:space="preserve">.  </w:t>
      </w:r>
      <w:r>
        <w:rPr>
          <w:rFonts w:ascii="Times New Roman" w:hAnsi="Times New Roman"/>
          <w:sz w:val="24"/>
          <w:szCs w:val="24"/>
        </w:rPr>
        <w:t xml:space="preserve">These are the same amounts that were offered in the 2009 and 2010 NHES cognitive interviews.  </w:t>
      </w:r>
      <w:r w:rsidRPr="00DA3D82">
        <w:rPr>
          <w:rFonts w:ascii="Times New Roman" w:hAnsi="Times New Roman"/>
          <w:sz w:val="24"/>
          <w:szCs w:val="24"/>
        </w:rPr>
        <w:t>The</w:t>
      </w:r>
      <w:r>
        <w:rPr>
          <w:rFonts w:ascii="Times New Roman" w:hAnsi="Times New Roman"/>
          <w:sz w:val="24"/>
          <w:szCs w:val="24"/>
        </w:rPr>
        <w:t>se</w:t>
      </w:r>
      <w:r w:rsidRPr="00DA3D82">
        <w:rPr>
          <w:rFonts w:ascii="Times New Roman" w:hAnsi="Times New Roman"/>
          <w:sz w:val="24"/>
          <w:szCs w:val="24"/>
        </w:rPr>
        <w:t xml:space="preserve"> amount</w:t>
      </w:r>
      <w:r>
        <w:rPr>
          <w:rFonts w:ascii="Times New Roman" w:hAnsi="Times New Roman"/>
          <w:sz w:val="24"/>
          <w:szCs w:val="24"/>
        </w:rPr>
        <w:t>s are</w:t>
      </w:r>
      <w:r w:rsidRPr="00DA3D82">
        <w:rPr>
          <w:rFonts w:ascii="Times New Roman" w:hAnsi="Times New Roman"/>
          <w:sz w:val="24"/>
          <w:szCs w:val="24"/>
        </w:rPr>
        <w:t xml:space="preserve"> necessary to attract a wide spectrum of income and demographic grou</w:t>
      </w:r>
      <w:r>
        <w:rPr>
          <w:rFonts w:ascii="Times New Roman" w:hAnsi="Times New Roman"/>
          <w:sz w:val="24"/>
          <w:szCs w:val="24"/>
        </w:rPr>
        <w:t xml:space="preserve">ps.  </w:t>
      </w:r>
      <w:bookmarkEnd w:id="0"/>
      <w:bookmarkEnd w:id="1"/>
    </w:p>
    <w:p w:rsidR="000216D0" w:rsidRDefault="000216D0" w:rsidP="000C6D70">
      <w:pPr>
        <w:spacing w:after="0" w:line="240" w:lineRule="auto"/>
        <w:rPr>
          <w:rFonts w:ascii="Times New Roman" w:hAnsi="Times New Roman"/>
          <w:sz w:val="24"/>
          <w:szCs w:val="24"/>
        </w:rPr>
      </w:pPr>
    </w:p>
    <w:p w:rsidR="000216D0" w:rsidRPr="000C6D70" w:rsidRDefault="000216D0" w:rsidP="000C6D70">
      <w:pPr>
        <w:spacing w:after="0" w:line="240" w:lineRule="auto"/>
        <w:rPr>
          <w:rFonts w:ascii="Times New Roman" w:hAnsi="Times New Roman"/>
          <w:sz w:val="24"/>
          <w:szCs w:val="24"/>
        </w:rPr>
      </w:pPr>
      <w:r>
        <w:rPr>
          <w:rFonts w:ascii="Times New Roman" w:hAnsi="Times New Roman"/>
          <w:sz w:val="24"/>
          <w:szCs w:val="24"/>
        </w:rPr>
        <w:t>P</w:t>
      </w:r>
      <w:r w:rsidRPr="000C6D70">
        <w:rPr>
          <w:rFonts w:ascii="Times New Roman" w:hAnsi="Times New Roman"/>
          <w:sz w:val="24"/>
          <w:szCs w:val="24"/>
        </w:rPr>
        <w:t xml:space="preserve">articipants </w:t>
      </w:r>
      <w:r>
        <w:rPr>
          <w:rFonts w:ascii="Times New Roman" w:hAnsi="Times New Roman"/>
          <w:sz w:val="24"/>
          <w:szCs w:val="24"/>
        </w:rPr>
        <w:t xml:space="preserve">will be recruited </w:t>
      </w:r>
      <w:r w:rsidRPr="000C6D70">
        <w:rPr>
          <w:rFonts w:ascii="Times New Roman" w:hAnsi="Times New Roman"/>
          <w:sz w:val="24"/>
          <w:szCs w:val="24"/>
        </w:rPr>
        <w:t xml:space="preserve">using multiple sources, including a database of prescreened research volunteers, advertisements in print and online publications, community organizations, and personal contacts.  </w:t>
      </w:r>
      <w:r>
        <w:rPr>
          <w:rFonts w:ascii="Times New Roman" w:hAnsi="Times New Roman"/>
          <w:sz w:val="24"/>
          <w:szCs w:val="24"/>
        </w:rPr>
        <w:t xml:space="preserve">Participants must be native Spanish speakers with limited English ability to be eligible for the study.  </w:t>
      </w:r>
      <w:r w:rsidRPr="000C6D70">
        <w:rPr>
          <w:rFonts w:ascii="Times New Roman" w:hAnsi="Times New Roman"/>
          <w:sz w:val="24"/>
          <w:szCs w:val="24"/>
        </w:rPr>
        <w:t xml:space="preserve">People who have participated in cognitive studies or focus groups in the past 12 months </w:t>
      </w:r>
      <w:r>
        <w:rPr>
          <w:rFonts w:ascii="Times New Roman" w:hAnsi="Times New Roman"/>
          <w:sz w:val="24"/>
          <w:szCs w:val="24"/>
        </w:rPr>
        <w:t xml:space="preserve">or are direct </w:t>
      </w:r>
      <w:r w:rsidRPr="000C6D70">
        <w:rPr>
          <w:rFonts w:ascii="Times New Roman" w:hAnsi="Times New Roman"/>
          <w:sz w:val="24"/>
          <w:szCs w:val="24"/>
        </w:rPr>
        <w:t xml:space="preserve">employees </w:t>
      </w:r>
      <w:r>
        <w:rPr>
          <w:rFonts w:ascii="Times New Roman" w:hAnsi="Times New Roman"/>
          <w:sz w:val="24"/>
          <w:szCs w:val="24"/>
        </w:rPr>
        <w:t xml:space="preserve">of the firms conducting the research </w:t>
      </w:r>
      <w:r w:rsidRPr="000C6D70">
        <w:rPr>
          <w:rFonts w:ascii="Times New Roman" w:hAnsi="Times New Roman"/>
          <w:sz w:val="24"/>
          <w:szCs w:val="24"/>
        </w:rPr>
        <w:t>will be excluded from participating.</w:t>
      </w:r>
      <w:r>
        <w:rPr>
          <w:rFonts w:ascii="Times New Roman" w:hAnsi="Times New Roman"/>
          <w:sz w:val="24"/>
          <w:szCs w:val="24"/>
        </w:rPr>
        <w:t xml:space="preserve">  We anticipate that approximately 240 people will be contacted to produce 20 respondents, and that a screening interview</w:t>
      </w:r>
      <w:r w:rsidRPr="005615B7">
        <w:rPr>
          <w:rFonts w:ascii="Times New Roman" w:hAnsi="Times New Roman"/>
          <w:sz w:val="24"/>
          <w:szCs w:val="24"/>
        </w:rPr>
        <w:t xml:space="preserve"> </w:t>
      </w:r>
      <w:r>
        <w:rPr>
          <w:rFonts w:ascii="Times New Roman" w:hAnsi="Times New Roman"/>
          <w:sz w:val="24"/>
          <w:szCs w:val="24"/>
        </w:rPr>
        <w:t>will take about 3 minutes to complete.</w:t>
      </w:r>
    </w:p>
    <w:p w:rsidR="000216D0" w:rsidRPr="000C6D70" w:rsidRDefault="000216D0" w:rsidP="000C6D70">
      <w:pPr>
        <w:spacing w:after="0" w:line="240" w:lineRule="auto"/>
        <w:rPr>
          <w:rFonts w:ascii="Times New Roman" w:hAnsi="Times New Roman"/>
          <w:sz w:val="24"/>
          <w:szCs w:val="24"/>
        </w:rPr>
      </w:pPr>
    </w:p>
    <w:bookmarkEnd w:id="2"/>
    <w:bookmarkEnd w:id="3"/>
    <w:p w:rsidR="000216D0" w:rsidRPr="000C6D70" w:rsidRDefault="000216D0" w:rsidP="000C6D70">
      <w:pPr>
        <w:spacing w:after="0" w:line="240" w:lineRule="auto"/>
        <w:rPr>
          <w:rFonts w:ascii="Times New Roman" w:hAnsi="Times New Roman"/>
          <w:b/>
          <w:sz w:val="28"/>
          <w:szCs w:val="28"/>
        </w:rPr>
      </w:pPr>
      <w:r>
        <w:rPr>
          <w:rFonts w:ascii="Times New Roman" w:hAnsi="Times New Roman"/>
          <w:b/>
          <w:sz w:val="28"/>
          <w:szCs w:val="28"/>
        </w:rPr>
        <w:br w:type="page"/>
      </w:r>
      <w:r w:rsidRPr="000C6D70">
        <w:rPr>
          <w:rFonts w:ascii="Times New Roman" w:hAnsi="Times New Roman"/>
          <w:b/>
          <w:sz w:val="28"/>
          <w:szCs w:val="28"/>
        </w:rPr>
        <w:t>Assurance of Confidentiality</w:t>
      </w:r>
    </w:p>
    <w:p w:rsidR="000216D0" w:rsidRPr="000C6D70" w:rsidRDefault="000216D0" w:rsidP="000C6D70">
      <w:pPr>
        <w:spacing w:after="0" w:line="240" w:lineRule="auto"/>
        <w:rPr>
          <w:rFonts w:ascii="Times New Roman" w:hAnsi="Times New Roman"/>
          <w:sz w:val="24"/>
          <w:szCs w:val="24"/>
        </w:rPr>
      </w:pPr>
    </w:p>
    <w:p w:rsidR="000216D0" w:rsidRPr="000C6D70" w:rsidRDefault="000216D0" w:rsidP="000C6D70">
      <w:pPr>
        <w:spacing w:after="0" w:line="240" w:lineRule="auto"/>
        <w:rPr>
          <w:rFonts w:ascii="Times New Roman" w:hAnsi="Times New Roman"/>
          <w:sz w:val="24"/>
          <w:szCs w:val="24"/>
        </w:rPr>
      </w:pPr>
      <w:r w:rsidRPr="000C6D70">
        <w:rPr>
          <w:rFonts w:ascii="Times New Roman" w:hAnsi="Times New Roman"/>
          <w:sz w:val="24"/>
          <w:szCs w:val="24"/>
        </w:rPr>
        <w:t xml:space="preserve">Participation is voluntary and written consent will be obtained from respondents or from legal guardians of minor respondents before interviews are conducted.  No personally identifiable information will be maintained after the cognitive laboratory analyses are completed.   A copy of the respondent consent form </w:t>
      </w:r>
      <w:r>
        <w:rPr>
          <w:rFonts w:ascii="Times New Roman" w:hAnsi="Times New Roman"/>
          <w:sz w:val="24"/>
          <w:szCs w:val="24"/>
        </w:rPr>
        <w:t>is a</w:t>
      </w:r>
      <w:r w:rsidRPr="006B1BED">
        <w:rPr>
          <w:rFonts w:ascii="Times New Roman" w:hAnsi="Times New Roman"/>
          <w:sz w:val="24"/>
          <w:szCs w:val="24"/>
        </w:rPr>
        <w:t>ttached at the end of this document.</w:t>
      </w:r>
    </w:p>
    <w:p w:rsidR="000216D0" w:rsidRPr="000C6D70" w:rsidRDefault="000216D0" w:rsidP="000C6D70">
      <w:pPr>
        <w:spacing w:after="0" w:line="240" w:lineRule="auto"/>
        <w:rPr>
          <w:rFonts w:ascii="Times New Roman" w:hAnsi="Times New Roman"/>
          <w:sz w:val="24"/>
          <w:szCs w:val="24"/>
        </w:rPr>
      </w:pPr>
    </w:p>
    <w:p w:rsidR="000216D0" w:rsidRPr="000C6D70" w:rsidRDefault="000216D0" w:rsidP="000C6D70">
      <w:pPr>
        <w:spacing w:after="0" w:line="240" w:lineRule="auto"/>
        <w:rPr>
          <w:rFonts w:ascii="Times New Roman" w:hAnsi="Times New Roman"/>
          <w:b/>
          <w:sz w:val="28"/>
          <w:szCs w:val="28"/>
        </w:rPr>
      </w:pPr>
      <w:r w:rsidRPr="000C6D70">
        <w:rPr>
          <w:rFonts w:ascii="Times New Roman" w:hAnsi="Times New Roman"/>
          <w:b/>
          <w:sz w:val="28"/>
          <w:szCs w:val="28"/>
        </w:rPr>
        <w:t xml:space="preserve">Estimate of Hour Burden </w:t>
      </w:r>
    </w:p>
    <w:p w:rsidR="000216D0" w:rsidRPr="000C6D70" w:rsidRDefault="000216D0" w:rsidP="000C6D70">
      <w:pPr>
        <w:spacing w:after="0" w:line="240" w:lineRule="auto"/>
        <w:rPr>
          <w:rFonts w:ascii="Times New Roman" w:hAnsi="Times New Roman"/>
          <w:sz w:val="24"/>
          <w:szCs w:val="24"/>
        </w:rPr>
      </w:pPr>
    </w:p>
    <w:p w:rsidR="000216D0" w:rsidRPr="00E34B28" w:rsidRDefault="000216D0" w:rsidP="00E34B28">
      <w:pPr>
        <w:rPr>
          <w:rFonts w:ascii="Times New Roman" w:hAnsi="Times New Roman"/>
        </w:rPr>
      </w:pPr>
      <w:r w:rsidRPr="00E34B28">
        <w:rPr>
          <w:rFonts w:ascii="Times New Roman" w:hAnsi="Times New Roman"/>
        </w:rPr>
        <w:t xml:space="preserve">Table </w:t>
      </w:r>
      <w:r>
        <w:rPr>
          <w:rFonts w:ascii="Times New Roman" w:hAnsi="Times New Roman"/>
        </w:rPr>
        <w:t>2</w:t>
      </w:r>
      <w:r w:rsidRPr="00E34B28">
        <w:rPr>
          <w:rFonts w:ascii="Times New Roman" w:hAnsi="Times New Roman"/>
        </w:rPr>
        <w:t xml:space="preserve">. Burden time </w:t>
      </w:r>
      <w:r>
        <w:rPr>
          <w:rFonts w:ascii="Times New Roman" w:hAnsi="Times New Roman"/>
        </w:rPr>
        <w:t>by response type.</w:t>
      </w:r>
    </w:p>
    <w:tbl>
      <w:tblPr>
        <w:tblW w:w="48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29"/>
        <w:gridCol w:w="1440"/>
        <w:gridCol w:w="1618"/>
        <w:gridCol w:w="1799"/>
        <w:gridCol w:w="1801"/>
      </w:tblGrid>
      <w:tr w:rsidR="000216D0" w:rsidRPr="00A17352" w:rsidTr="00F42216">
        <w:trPr>
          <w:trHeight w:hRule="exact" w:val="504"/>
        </w:trPr>
        <w:tc>
          <w:tcPr>
            <w:tcW w:w="1732" w:type="pct"/>
            <w:vAlign w:val="center"/>
          </w:tcPr>
          <w:p w:rsidR="000216D0" w:rsidRPr="00A17352" w:rsidRDefault="000216D0" w:rsidP="00B44415">
            <w:pPr>
              <w:rPr>
                <w:rFonts w:ascii="Times New Roman" w:hAnsi="Times New Roman"/>
                <w:b/>
                <w:sz w:val="20"/>
                <w:szCs w:val="20"/>
              </w:rPr>
            </w:pPr>
            <w:r w:rsidRPr="00A17352">
              <w:rPr>
                <w:rFonts w:ascii="Times New Roman" w:hAnsi="Times New Roman"/>
                <w:b/>
                <w:sz w:val="20"/>
                <w:szCs w:val="20"/>
              </w:rPr>
              <w:t>Respondents</w:t>
            </w:r>
          </w:p>
        </w:tc>
        <w:tc>
          <w:tcPr>
            <w:tcW w:w="707" w:type="pct"/>
            <w:vAlign w:val="center"/>
          </w:tcPr>
          <w:p w:rsidR="000216D0" w:rsidRPr="00A17352" w:rsidRDefault="000216D0" w:rsidP="00B44415">
            <w:pPr>
              <w:jc w:val="center"/>
              <w:rPr>
                <w:rFonts w:ascii="Times New Roman" w:hAnsi="Times New Roman"/>
                <w:b/>
                <w:sz w:val="20"/>
                <w:szCs w:val="20"/>
              </w:rPr>
            </w:pPr>
            <w:r w:rsidRPr="00A17352">
              <w:rPr>
                <w:rFonts w:ascii="Times New Roman" w:hAnsi="Times New Roman"/>
                <w:b/>
                <w:sz w:val="20"/>
                <w:szCs w:val="20"/>
              </w:rPr>
              <w:t>Number of Respondents</w:t>
            </w:r>
          </w:p>
        </w:tc>
        <w:tc>
          <w:tcPr>
            <w:tcW w:w="794" w:type="pct"/>
            <w:vAlign w:val="center"/>
          </w:tcPr>
          <w:p w:rsidR="000216D0" w:rsidRPr="00A17352" w:rsidRDefault="000216D0" w:rsidP="00B44415">
            <w:pPr>
              <w:jc w:val="center"/>
              <w:rPr>
                <w:rFonts w:ascii="Times New Roman" w:hAnsi="Times New Roman"/>
                <w:b/>
                <w:sz w:val="20"/>
                <w:szCs w:val="20"/>
              </w:rPr>
            </w:pPr>
            <w:r w:rsidRPr="00A17352">
              <w:rPr>
                <w:rFonts w:ascii="Times New Roman" w:hAnsi="Times New Roman"/>
                <w:b/>
                <w:sz w:val="20"/>
                <w:szCs w:val="20"/>
              </w:rPr>
              <w:t>Number of Responses</w:t>
            </w:r>
          </w:p>
        </w:tc>
        <w:tc>
          <w:tcPr>
            <w:tcW w:w="883" w:type="pct"/>
            <w:vAlign w:val="center"/>
          </w:tcPr>
          <w:p w:rsidR="000216D0" w:rsidRPr="00A17352" w:rsidRDefault="000216D0" w:rsidP="00B44415">
            <w:pPr>
              <w:jc w:val="center"/>
              <w:rPr>
                <w:rFonts w:ascii="Times New Roman" w:hAnsi="Times New Roman"/>
                <w:b/>
                <w:sz w:val="20"/>
                <w:szCs w:val="20"/>
              </w:rPr>
            </w:pPr>
            <w:r w:rsidRPr="00A17352">
              <w:rPr>
                <w:rFonts w:ascii="Times New Roman" w:hAnsi="Times New Roman"/>
                <w:b/>
                <w:sz w:val="20"/>
                <w:szCs w:val="20"/>
              </w:rPr>
              <w:t>Burden Hours per Respondent</w:t>
            </w:r>
          </w:p>
        </w:tc>
        <w:tc>
          <w:tcPr>
            <w:tcW w:w="884" w:type="pct"/>
            <w:vAlign w:val="center"/>
          </w:tcPr>
          <w:p w:rsidR="000216D0" w:rsidRPr="00A17352" w:rsidRDefault="000216D0" w:rsidP="00B44415">
            <w:pPr>
              <w:jc w:val="center"/>
              <w:rPr>
                <w:rFonts w:ascii="Times New Roman" w:hAnsi="Times New Roman"/>
                <w:b/>
                <w:sz w:val="20"/>
                <w:szCs w:val="20"/>
              </w:rPr>
            </w:pPr>
            <w:r w:rsidRPr="00A17352">
              <w:rPr>
                <w:rFonts w:ascii="Times New Roman" w:hAnsi="Times New Roman"/>
                <w:b/>
                <w:sz w:val="20"/>
                <w:szCs w:val="20"/>
              </w:rPr>
              <w:t>Total Burden Hours</w:t>
            </w:r>
          </w:p>
        </w:tc>
      </w:tr>
      <w:tr w:rsidR="000216D0" w:rsidRPr="00E34B28" w:rsidTr="00F42216">
        <w:trPr>
          <w:trHeight w:hRule="exact" w:val="360"/>
        </w:trPr>
        <w:tc>
          <w:tcPr>
            <w:tcW w:w="1732" w:type="pct"/>
            <w:vAlign w:val="center"/>
          </w:tcPr>
          <w:p w:rsidR="000216D0" w:rsidRPr="00E34B28" w:rsidRDefault="000216D0" w:rsidP="00B44415">
            <w:pPr>
              <w:rPr>
                <w:rFonts w:ascii="Times New Roman" w:hAnsi="Times New Roman"/>
              </w:rPr>
            </w:pPr>
            <w:r w:rsidRPr="00E34B28">
              <w:rPr>
                <w:rFonts w:ascii="Times New Roman" w:hAnsi="Times New Roman"/>
              </w:rPr>
              <w:t>Screener Recruitment Interview</w:t>
            </w:r>
          </w:p>
        </w:tc>
        <w:tc>
          <w:tcPr>
            <w:tcW w:w="707" w:type="pct"/>
            <w:vAlign w:val="center"/>
          </w:tcPr>
          <w:p w:rsidR="000216D0" w:rsidRPr="00E34B28" w:rsidRDefault="000216D0" w:rsidP="00B44415">
            <w:pPr>
              <w:jc w:val="center"/>
              <w:rPr>
                <w:rFonts w:ascii="Times New Roman" w:hAnsi="Times New Roman"/>
              </w:rPr>
            </w:pPr>
            <w:r>
              <w:rPr>
                <w:rFonts w:ascii="Times New Roman" w:hAnsi="Times New Roman"/>
              </w:rPr>
              <w:t>240</w:t>
            </w:r>
          </w:p>
        </w:tc>
        <w:tc>
          <w:tcPr>
            <w:tcW w:w="794" w:type="pct"/>
            <w:vAlign w:val="center"/>
          </w:tcPr>
          <w:p w:rsidR="000216D0" w:rsidRPr="00E34B28" w:rsidRDefault="000216D0" w:rsidP="00B44415">
            <w:pPr>
              <w:jc w:val="center"/>
              <w:rPr>
                <w:rFonts w:ascii="Times New Roman" w:hAnsi="Times New Roman"/>
              </w:rPr>
            </w:pPr>
            <w:r>
              <w:rPr>
                <w:rFonts w:ascii="Times New Roman" w:hAnsi="Times New Roman"/>
              </w:rPr>
              <w:t>240</w:t>
            </w:r>
          </w:p>
        </w:tc>
        <w:tc>
          <w:tcPr>
            <w:tcW w:w="883" w:type="pct"/>
            <w:vAlign w:val="center"/>
          </w:tcPr>
          <w:p w:rsidR="000216D0" w:rsidRPr="00E34B28" w:rsidRDefault="000216D0" w:rsidP="00DA206B">
            <w:pPr>
              <w:jc w:val="center"/>
              <w:rPr>
                <w:rFonts w:ascii="Times New Roman" w:hAnsi="Times New Roman"/>
              </w:rPr>
            </w:pPr>
            <w:r>
              <w:rPr>
                <w:rFonts w:ascii="Times New Roman" w:hAnsi="Times New Roman"/>
              </w:rPr>
              <w:t>0.03</w:t>
            </w:r>
          </w:p>
        </w:tc>
        <w:tc>
          <w:tcPr>
            <w:tcW w:w="884" w:type="pct"/>
            <w:vAlign w:val="center"/>
          </w:tcPr>
          <w:p w:rsidR="000216D0" w:rsidRPr="00E34B28" w:rsidRDefault="000216D0" w:rsidP="00B44415">
            <w:pPr>
              <w:jc w:val="center"/>
              <w:rPr>
                <w:rFonts w:ascii="Times New Roman" w:hAnsi="Times New Roman"/>
              </w:rPr>
            </w:pPr>
            <w:r>
              <w:rPr>
                <w:rFonts w:ascii="Times New Roman" w:hAnsi="Times New Roman"/>
              </w:rPr>
              <w:t>12</w:t>
            </w:r>
          </w:p>
        </w:tc>
      </w:tr>
      <w:tr w:rsidR="000216D0" w:rsidRPr="00E34B28" w:rsidTr="00F42216">
        <w:trPr>
          <w:trHeight w:hRule="exact" w:val="360"/>
        </w:trPr>
        <w:tc>
          <w:tcPr>
            <w:tcW w:w="1732" w:type="pct"/>
            <w:vAlign w:val="center"/>
          </w:tcPr>
          <w:p w:rsidR="000216D0" w:rsidRPr="00E34B28" w:rsidRDefault="000216D0" w:rsidP="00B44415">
            <w:pPr>
              <w:rPr>
                <w:rFonts w:ascii="Times New Roman" w:hAnsi="Times New Roman"/>
              </w:rPr>
            </w:pPr>
            <w:r>
              <w:rPr>
                <w:rFonts w:ascii="Times New Roman" w:hAnsi="Times New Roman"/>
              </w:rPr>
              <w:t>Screener and Topical Review</w:t>
            </w:r>
          </w:p>
        </w:tc>
        <w:tc>
          <w:tcPr>
            <w:tcW w:w="707" w:type="pct"/>
            <w:vAlign w:val="center"/>
          </w:tcPr>
          <w:p w:rsidR="000216D0" w:rsidRPr="00E34B28" w:rsidRDefault="000216D0" w:rsidP="00B44415">
            <w:pPr>
              <w:jc w:val="center"/>
              <w:rPr>
                <w:rFonts w:ascii="Times New Roman" w:hAnsi="Times New Roman"/>
              </w:rPr>
            </w:pPr>
            <w:r>
              <w:rPr>
                <w:rFonts w:ascii="Times New Roman" w:hAnsi="Times New Roman"/>
              </w:rPr>
              <w:t>20</w:t>
            </w:r>
          </w:p>
        </w:tc>
        <w:tc>
          <w:tcPr>
            <w:tcW w:w="794" w:type="pct"/>
            <w:vAlign w:val="center"/>
          </w:tcPr>
          <w:p w:rsidR="000216D0" w:rsidRPr="00E34B28" w:rsidRDefault="000216D0" w:rsidP="00B44415">
            <w:pPr>
              <w:jc w:val="center"/>
              <w:rPr>
                <w:rFonts w:ascii="Times New Roman" w:hAnsi="Times New Roman"/>
              </w:rPr>
            </w:pPr>
            <w:r>
              <w:rPr>
                <w:rFonts w:ascii="Times New Roman" w:hAnsi="Times New Roman"/>
              </w:rPr>
              <w:t>20</w:t>
            </w:r>
          </w:p>
        </w:tc>
        <w:tc>
          <w:tcPr>
            <w:tcW w:w="883" w:type="pct"/>
            <w:vAlign w:val="center"/>
          </w:tcPr>
          <w:p w:rsidR="000216D0" w:rsidRPr="00E34B28" w:rsidRDefault="000216D0" w:rsidP="00B44415">
            <w:pPr>
              <w:jc w:val="center"/>
              <w:rPr>
                <w:rFonts w:ascii="Times New Roman" w:hAnsi="Times New Roman"/>
              </w:rPr>
            </w:pPr>
            <w:r w:rsidRPr="00E34B28">
              <w:rPr>
                <w:rFonts w:ascii="Times New Roman" w:hAnsi="Times New Roman"/>
              </w:rPr>
              <w:t>1</w:t>
            </w:r>
            <w:r>
              <w:rPr>
                <w:rFonts w:ascii="Times New Roman" w:hAnsi="Times New Roman"/>
              </w:rPr>
              <w:t>.5</w:t>
            </w:r>
          </w:p>
        </w:tc>
        <w:tc>
          <w:tcPr>
            <w:tcW w:w="884" w:type="pct"/>
            <w:vAlign w:val="center"/>
          </w:tcPr>
          <w:p w:rsidR="000216D0" w:rsidRPr="00E34B28" w:rsidRDefault="000216D0" w:rsidP="00B44415">
            <w:pPr>
              <w:jc w:val="center"/>
              <w:rPr>
                <w:rFonts w:ascii="Times New Roman" w:hAnsi="Times New Roman"/>
              </w:rPr>
            </w:pPr>
            <w:r>
              <w:rPr>
                <w:rFonts w:ascii="Times New Roman" w:hAnsi="Times New Roman"/>
              </w:rPr>
              <w:t>30</w:t>
            </w:r>
          </w:p>
        </w:tc>
      </w:tr>
      <w:tr w:rsidR="000216D0" w:rsidRPr="00E34B28" w:rsidTr="00F42216">
        <w:trPr>
          <w:trHeight w:hRule="exact" w:val="360"/>
        </w:trPr>
        <w:tc>
          <w:tcPr>
            <w:tcW w:w="1732" w:type="pct"/>
            <w:vAlign w:val="center"/>
          </w:tcPr>
          <w:p w:rsidR="000216D0" w:rsidRPr="00E34B28" w:rsidRDefault="000216D0" w:rsidP="00B44415">
            <w:pPr>
              <w:rPr>
                <w:rFonts w:ascii="Times New Roman" w:hAnsi="Times New Roman"/>
                <w:b/>
              </w:rPr>
            </w:pPr>
            <w:r w:rsidRPr="00E34B28">
              <w:rPr>
                <w:rFonts w:ascii="Times New Roman" w:hAnsi="Times New Roman"/>
                <w:b/>
              </w:rPr>
              <w:t>Total</w:t>
            </w:r>
          </w:p>
        </w:tc>
        <w:tc>
          <w:tcPr>
            <w:tcW w:w="707" w:type="pct"/>
            <w:vAlign w:val="center"/>
          </w:tcPr>
          <w:p w:rsidR="000216D0" w:rsidRPr="00E34B28" w:rsidRDefault="000216D0" w:rsidP="00E661E7">
            <w:pPr>
              <w:jc w:val="center"/>
              <w:rPr>
                <w:rFonts w:ascii="Times New Roman" w:hAnsi="Times New Roman"/>
                <w:b/>
              </w:rPr>
            </w:pPr>
            <w:r>
              <w:rPr>
                <w:rFonts w:ascii="Times New Roman" w:hAnsi="Times New Roman"/>
                <w:b/>
              </w:rPr>
              <w:t>240</w:t>
            </w:r>
          </w:p>
        </w:tc>
        <w:tc>
          <w:tcPr>
            <w:tcW w:w="794" w:type="pct"/>
            <w:vAlign w:val="center"/>
          </w:tcPr>
          <w:p w:rsidR="000216D0" w:rsidRPr="00E34B28" w:rsidRDefault="000216D0" w:rsidP="00B44415">
            <w:pPr>
              <w:jc w:val="center"/>
              <w:rPr>
                <w:rFonts w:ascii="Times New Roman" w:hAnsi="Times New Roman"/>
                <w:b/>
              </w:rPr>
            </w:pPr>
            <w:r>
              <w:rPr>
                <w:rFonts w:ascii="Times New Roman" w:hAnsi="Times New Roman"/>
                <w:b/>
              </w:rPr>
              <w:t>260</w:t>
            </w:r>
          </w:p>
        </w:tc>
        <w:tc>
          <w:tcPr>
            <w:tcW w:w="883" w:type="pct"/>
            <w:vAlign w:val="center"/>
          </w:tcPr>
          <w:p w:rsidR="000216D0" w:rsidRPr="00E34B28" w:rsidRDefault="000216D0" w:rsidP="00B44415">
            <w:pPr>
              <w:jc w:val="center"/>
              <w:rPr>
                <w:rFonts w:ascii="Times New Roman" w:hAnsi="Times New Roman"/>
                <w:b/>
              </w:rPr>
            </w:pPr>
            <w:r w:rsidRPr="00E34B28">
              <w:rPr>
                <w:rFonts w:ascii="Times New Roman" w:hAnsi="Times New Roman"/>
                <w:b/>
              </w:rPr>
              <w:t>-</w:t>
            </w:r>
          </w:p>
        </w:tc>
        <w:tc>
          <w:tcPr>
            <w:tcW w:w="884" w:type="pct"/>
            <w:vAlign w:val="center"/>
          </w:tcPr>
          <w:p w:rsidR="000216D0" w:rsidRPr="00E34B28" w:rsidRDefault="000216D0" w:rsidP="004859EB">
            <w:pPr>
              <w:jc w:val="center"/>
              <w:rPr>
                <w:rFonts w:ascii="Times New Roman" w:hAnsi="Times New Roman"/>
                <w:b/>
              </w:rPr>
            </w:pPr>
            <w:r>
              <w:rPr>
                <w:rFonts w:ascii="Times New Roman" w:hAnsi="Times New Roman"/>
                <w:b/>
              </w:rPr>
              <w:t>35</w:t>
            </w:r>
          </w:p>
        </w:tc>
      </w:tr>
    </w:tbl>
    <w:p w:rsidR="000216D0" w:rsidRPr="00E34B28" w:rsidRDefault="000216D0" w:rsidP="000C6D70">
      <w:pPr>
        <w:spacing w:after="0" w:line="240" w:lineRule="auto"/>
        <w:rPr>
          <w:rFonts w:ascii="Times New Roman" w:hAnsi="Times New Roman"/>
        </w:rPr>
      </w:pPr>
    </w:p>
    <w:p w:rsidR="000216D0" w:rsidRDefault="000216D0" w:rsidP="00E34B28">
      <w:pPr>
        <w:spacing w:after="0" w:line="240" w:lineRule="auto"/>
        <w:rPr>
          <w:rFonts w:ascii="Times New Roman" w:hAnsi="Times New Roman"/>
          <w:sz w:val="24"/>
          <w:szCs w:val="24"/>
        </w:rPr>
      </w:pPr>
      <w:r w:rsidRPr="000C6D70">
        <w:rPr>
          <w:rFonts w:ascii="Times New Roman" w:hAnsi="Times New Roman"/>
          <w:sz w:val="24"/>
          <w:szCs w:val="24"/>
        </w:rPr>
        <w:t xml:space="preserve">The cognitive interviews are expected to last approximately one and one-half hours.  </w:t>
      </w:r>
      <w:r>
        <w:rPr>
          <w:rFonts w:ascii="Times New Roman" w:hAnsi="Times New Roman"/>
          <w:sz w:val="24"/>
          <w:szCs w:val="24"/>
        </w:rPr>
        <w:t xml:space="preserve">This will result in 30 burden hours.  Screening potential participants will require 3 minutes per screening and we anticipate approximately 12 screening interviews per eligible participant.  This will result in 12 hours of burden.  </w:t>
      </w:r>
      <w:r w:rsidRPr="000C6D70">
        <w:rPr>
          <w:rFonts w:ascii="Times New Roman" w:hAnsi="Times New Roman"/>
          <w:sz w:val="24"/>
          <w:szCs w:val="24"/>
        </w:rPr>
        <w:t xml:space="preserve">Thus, the estimated total respondent burden </w:t>
      </w:r>
      <w:r>
        <w:rPr>
          <w:rFonts w:ascii="Times New Roman" w:hAnsi="Times New Roman"/>
          <w:sz w:val="24"/>
          <w:szCs w:val="24"/>
        </w:rPr>
        <w:t xml:space="preserve">for this research </w:t>
      </w:r>
      <w:r w:rsidRPr="000C6D70">
        <w:rPr>
          <w:rFonts w:ascii="Times New Roman" w:hAnsi="Times New Roman"/>
          <w:sz w:val="24"/>
          <w:szCs w:val="24"/>
        </w:rPr>
        <w:t xml:space="preserve">will be: </w:t>
      </w:r>
      <w:r>
        <w:rPr>
          <w:rFonts w:ascii="Times New Roman" w:hAnsi="Times New Roman"/>
          <w:sz w:val="24"/>
          <w:szCs w:val="24"/>
        </w:rPr>
        <w:t>35</w:t>
      </w:r>
      <w:r w:rsidRPr="000C6D70">
        <w:rPr>
          <w:rFonts w:ascii="Times New Roman" w:hAnsi="Times New Roman"/>
          <w:sz w:val="24"/>
          <w:szCs w:val="24"/>
        </w:rPr>
        <w:t xml:space="preserve"> hours.</w:t>
      </w:r>
    </w:p>
    <w:p w:rsidR="000216D0" w:rsidRDefault="000216D0" w:rsidP="00E34B28">
      <w:pPr>
        <w:spacing w:after="0" w:line="240" w:lineRule="auto"/>
        <w:rPr>
          <w:rFonts w:ascii="Times New Roman" w:hAnsi="Times New Roman"/>
          <w:sz w:val="24"/>
          <w:szCs w:val="24"/>
        </w:rPr>
      </w:pPr>
    </w:p>
    <w:p w:rsidR="000216D0" w:rsidRPr="000C6D70" w:rsidRDefault="000216D0" w:rsidP="000C6D70">
      <w:pPr>
        <w:spacing w:after="0" w:line="240" w:lineRule="auto"/>
        <w:rPr>
          <w:rFonts w:ascii="Times New Roman" w:hAnsi="Times New Roman"/>
          <w:b/>
          <w:sz w:val="28"/>
          <w:szCs w:val="28"/>
        </w:rPr>
      </w:pPr>
      <w:r w:rsidRPr="000C6D70">
        <w:rPr>
          <w:rFonts w:ascii="Times New Roman" w:hAnsi="Times New Roman"/>
          <w:b/>
          <w:sz w:val="28"/>
          <w:szCs w:val="28"/>
        </w:rPr>
        <w:t xml:space="preserve">Estimate of Cost Burden </w:t>
      </w:r>
    </w:p>
    <w:p w:rsidR="000216D0" w:rsidRPr="000C6D70" w:rsidRDefault="000216D0" w:rsidP="000C6D70">
      <w:pPr>
        <w:spacing w:after="0" w:line="240" w:lineRule="auto"/>
        <w:rPr>
          <w:rFonts w:ascii="Times New Roman" w:hAnsi="Times New Roman"/>
          <w:sz w:val="24"/>
          <w:szCs w:val="24"/>
        </w:rPr>
      </w:pPr>
    </w:p>
    <w:p w:rsidR="000216D0" w:rsidRPr="000C6D70" w:rsidRDefault="000216D0" w:rsidP="000C6D70">
      <w:pPr>
        <w:spacing w:after="0" w:line="240" w:lineRule="auto"/>
        <w:rPr>
          <w:rFonts w:ascii="Times New Roman" w:hAnsi="Times New Roman"/>
          <w:sz w:val="24"/>
          <w:szCs w:val="24"/>
        </w:rPr>
      </w:pPr>
      <w:r w:rsidRPr="000C6D70">
        <w:rPr>
          <w:rFonts w:ascii="Times New Roman" w:hAnsi="Times New Roman"/>
          <w:sz w:val="24"/>
          <w:szCs w:val="24"/>
        </w:rPr>
        <w:t>There is no direct cost to respondents.</w:t>
      </w:r>
    </w:p>
    <w:p w:rsidR="000216D0" w:rsidRPr="000C6D70" w:rsidRDefault="000216D0" w:rsidP="000C6D70">
      <w:pPr>
        <w:spacing w:after="0" w:line="240" w:lineRule="auto"/>
        <w:rPr>
          <w:rFonts w:ascii="Times New Roman" w:hAnsi="Times New Roman"/>
          <w:sz w:val="24"/>
          <w:szCs w:val="24"/>
        </w:rPr>
      </w:pPr>
    </w:p>
    <w:p w:rsidR="000216D0" w:rsidRPr="000C6D70" w:rsidRDefault="000216D0" w:rsidP="00836E8E">
      <w:pPr>
        <w:spacing w:after="0" w:line="240" w:lineRule="auto"/>
        <w:rPr>
          <w:rFonts w:ascii="Times New Roman" w:hAnsi="Times New Roman"/>
          <w:sz w:val="24"/>
          <w:szCs w:val="24"/>
        </w:rPr>
      </w:pPr>
      <w:r>
        <w:rPr>
          <w:rFonts w:ascii="Times New Roman" w:hAnsi="Times New Roman"/>
          <w:b/>
          <w:sz w:val="28"/>
          <w:szCs w:val="28"/>
        </w:rPr>
        <w:t>Cost to the Federal Government</w:t>
      </w:r>
      <w:r w:rsidRPr="000C6D70">
        <w:rPr>
          <w:rFonts w:ascii="Times New Roman" w:hAnsi="Times New Roman"/>
          <w:sz w:val="24"/>
          <w:szCs w:val="24"/>
        </w:rPr>
        <w:t xml:space="preserve"> </w:t>
      </w:r>
    </w:p>
    <w:p w:rsidR="000216D0" w:rsidRPr="000C6D70" w:rsidRDefault="000216D0" w:rsidP="00836E8E">
      <w:pPr>
        <w:spacing w:after="0" w:line="240" w:lineRule="auto"/>
        <w:rPr>
          <w:rFonts w:ascii="Times New Roman" w:hAnsi="Times New Roman"/>
          <w:sz w:val="24"/>
          <w:szCs w:val="24"/>
        </w:rPr>
      </w:pPr>
    </w:p>
    <w:p w:rsidR="000216D0" w:rsidRPr="00836E8E" w:rsidRDefault="000216D0" w:rsidP="00836E8E">
      <w:pPr>
        <w:spacing w:after="0" w:line="240" w:lineRule="auto"/>
        <w:rPr>
          <w:rFonts w:ascii="Times New Roman" w:hAnsi="Times New Roman"/>
          <w:sz w:val="24"/>
          <w:szCs w:val="24"/>
        </w:rPr>
      </w:pPr>
      <w:r w:rsidRPr="00836E8E">
        <w:rPr>
          <w:rFonts w:ascii="Times New Roman" w:hAnsi="Times New Roman"/>
          <w:sz w:val="24"/>
          <w:szCs w:val="24"/>
        </w:rPr>
        <w:t>The total cost for conducting the</w:t>
      </w:r>
      <w:r>
        <w:rPr>
          <w:rFonts w:ascii="Times New Roman" w:hAnsi="Times New Roman"/>
          <w:sz w:val="24"/>
          <w:szCs w:val="24"/>
        </w:rPr>
        <w:t xml:space="preserve"> cognitive interviews</w:t>
      </w:r>
      <w:r w:rsidRPr="00836E8E">
        <w:rPr>
          <w:rFonts w:ascii="Times New Roman" w:hAnsi="Times New Roman"/>
          <w:sz w:val="24"/>
          <w:szCs w:val="24"/>
        </w:rPr>
        <w:t xml:space="preserve"> is expected to be $</w:t>
      </w:r>
      <w:r>
        <w:rPr>
          <w:rFonts w:ascii="Times New Roman" w:hAnsi="Times New Roman"/>
          <w:sz w:val="24"/>
          <w:szCs w:val="24"/>
        </w:rPr>
        <w:t>35</w:t>
      </w:r>
      <w:r w:rsidRPr="00836E8E">
        <w:rPr>
          <w:rFonts w:ascii="Times New Roman" w:hAnsi="Times New Roman"/>
          <w:sz w:val="24"/>
          <w:szCs w:val="24"/>
        </w:rPr>
        <w:t>,000.</w:t>
      </w:r>
    </w:p>
    <w:p w:rsidR="000216D0" w:rsidRDefault="000216D0" w:rsidP="000C6D70">
      <w:pPr>
        <w:spacing w:after="0" w:line="240" w:lineRule="auto"/>
        <w:rPr>
          <w:rFonts w:ascii="Times New Roman" w:hAnsi="Times New Roman"/>
          <w:b/>
          <w:sz w:val="28"/>
          <w:szCs w:val="28"/>
        </w:rPr>
      </w:pPr>
    </w:p>
    <w:p w:rsidR="000216D0" w:rsidRPr="000C6D70" w:rsidRDefault="000216D0" w:rsidP="000C6D70">
      <w:pPr>
        <w:spacing w:after="0" w:line="240" w:lineRule="auto"/>
        <w:rPr>
          <w:rFonts w:ascii="Times New Roman" w:hAnsi="Times New Roman"/>
          <w:sz w:val="24"/>
          <w:szCs w:val="24"/>
        </w:rPr>
      </w:pPr>
      <w:r w:rsidRPr="000C6D70">
        <w:rPr>
          <w:rFonts w:ascii="Times New Roman" w:hAnsi="Times New Roman"/>
          <w:b/>
          <w:sz w:val="28"/>
          <w:szCs w:val="28"/>
        </w:rPr>
        <w:t>Project Schedule</w:t>
      </w:r>
      <w:r w:rsidRPr="000C6D70">
        <w:rPr>
          <w:rFonts w:ascii="Times New Roman" w:hAnsi="Times New Roman"/>
          <w:sz w:val="24"/>
          <w:szCs w:val="24"/>
        </w:rPr>
        <w:t xml:space="preserve"> </w:t>
      </w:r>
    </w:p>
    <w:p w:rsidR="000216D0" w:rsidRPr="000C6D70" w:rsidRDefault="000216D0" w:rsidP="000C6D70">
      <w:pPr>
        <w:spacing w:after="0" w:line="240" w:lineRule="auto"/>
        <w:rPr>
          <w:rFonts w:ascii="Times New Roman" w:hAnsi="Times New Roman"/>
          <w:sz w:val="24"/>
          <w:szCs w:val="24"/>
        </w:rPr>
      </w:pPr>
    </w:p>
    <w:p w:rsidR="000216D0" w:rsidRPr="000C6D70" w:rsidRDefault="000216D0" w:rsidP="000C6D70">
      <w:pPr>
        <w:spacing w:after="0" w:line="240" w:lineRule="auto"/>
        <w:rPr>
          <w:rFonts w:ascii="Times New Roman" w:hAnsi="Times New Roman"/>
          <w:sz w:val="24"/>
          <w:szCs w:val="24"/>
        </w:rPr>
      </w:pPr>
      <w:r w:rsidRPr="000C6D70">
        <w:rPr>
          <w:rFonts w:ascii="Times New Roman" w:hAnsi="Times New Roman"/>
          <w:sz w:val="24"/>
          <w:szCs w:val="24"/>
        </w:rPr>
        <w:t xml:space="preserve">The project schedule calls for </w:t>
      </w:r>
      <w:r>
        <w:rPr>
          <w:rFonts w:ascii="Times New Roman" w:hAnsi="Times New Roman"/>
          <w:sz w:val="24"/>
          <w:szCs w:val="24"/>
        </w:rPr>
        <w:t xml:space="preserve">the research to be started </w:t>
      </w:r>
      <w:r w:rsidRPr="000C6D70">
        <w:rPr>
          <w:rFonts w:ascii="Times New Roman" w:hAnsi="Times New Roman"/>
          <w:sz w:val="24"/>
          <w:szCs w:val="24"/>
        </w:rPr>
        <w:t xml:space="preserve">the week of </w:t>
      </w:r>
      <w:r>
        <w:rPr>
          <w:rFonts w:ascii="Times New Roman" w:hAnsi="Times New Roman"/>
          <w:sz w:val="24"/>
          <w:szCs w:val="24"/>
        </w:rPr>
        <w:t>August 15</w:t>
      </w:r>
      <w:r w:rsidRPr="000C6D70">
        <w:rPr>
          <w:rFonts w:ascii="Times New Roman" w:hAnsi="Times New Roman"/>
          <w:sz w:val="24"/>
          <w:szCs w:val="24"/>
        </w:rPr>
        <w:t xml:space="preserve">.  </w:t>
      </w:r>
      <w:r>
        <w:rPr>
          <w:rFonts w:ascii="Times New Roman" w:hAnsi="Times New Roman"/>
          <w:sz w:val="24"/>
          <w:szCs w:val="24"/>
        </w:rPr>
        <w:t>Interviewing is expected to last until September 14th</w:t>
      </w:r>
      <w:r w:rsidRPr="000C6D70">
        <w:rPr>
          <w:rFonts w:ascii="Times New Roman" w:hAnsi="Times New Roman"/>
          <w:sz w:val="24"/>
          <w:szCs w:val="24"/>
        </w:rPr>
        <w:t xml:space="preserve">.  </w:t>
      </w:r>
      <w:r>
        <w:rPr>
          <w:rFonts w:ascii="Times New Roman" w:hAnsi="Times New Roman"/>
          <w:sz w:val="24"/>
          <w:szCs w:val="24"/>
        </w:rPr>
        <w:t xml:space="preserve">After interviewing, instruments will be finalized and submitted as part of the 2011 field test request for clearance.  </w:t>
      </w:r>
    </w:p>
    <w:p w:rsidR="000216D0" w:rsidRPr="000C6D70" w:rsidRDefault="000216D0" w:rsidP="000C6D70">
      <w:pPr>
        <w:spacing w:after="0" w:line="240" w:lineRule="auto"/>
        <w:rPr>
          <w:rFonts w:ascii="Times New Roman" w:hAnsi="Times New Roman"/>
          <w:sz w:val="24"/>
          <w:szCs w:val="24"/>
        </w:rPr>
      </w:pPr>
    </w:p>
    <w:p w:rsidR="000216D0" w:rsidRPr="000C6D70" w:rsidRDefault="000216D0" w:rsidP="000C6D70">
      <w:pPr>
        <w:spacing w:after="0" w:line="240" w:lineRule="auto"/>
        <w:rPr>
          <w:rFonts w:ascii="Times New Roman" w:hAnsi="Times New Roman"/>
          <w:sz w:val="24"/>
          <w:szCs w:val="24"/>
        </w:rPr>
      </w:pPr>
    </w:p>
    <w:p w:rsidR="000216D0" w:rsidRDefault="000216D0" w:rsidP="00D6289B">
      <w:pPr>
        <w:pStyle w:val="Default"/>
        <w:jc w:val="center"/>
        <w:rPr>
          <w:color w:val="0000FF"/>
        </w:rPr>
      </w:pPr>
      <w:r>
        <w:rPr>
          <w:color w:val="0000FF"/>
        </w:rPr>
        <w:br w:type="page"/>
      </w:r>
    </w:p>
    <w:p w:rsidR="000216D0" w:rsidRDefault="000216D0" w:rsidP="00D6289B">
      <w:pPr>
        <w:pStyle w:val="Default"/>
        <w:jc w:val="center"/>
        <w:rPr>
          <w:b/>
          <w:bCs/>
          <w:sz w:val="23"/>
          <w:szCs w:val="23"/>
        </w:rPr>
      </w:pPr>
      <w:r>
        <w:rPr>
          <w:b/>
          <w:bCs/>
          <w:sz w:val="23"/>
          <w:szCs w:val="23"/>
        </w:rPr>
        <w:t>Assurance of Confidentiality</w:t>
      </w:r>
    </w:p>
    <w:p w:rsidR="000216D0" w:rsidRDefault="000216D0" w:rsidP="00D6289B">
      <w:pPr>
        <w:pStyle w:val="Default"/>
        <w:jc w:val="center"/>
        <w:rPr>
          <w:sz w:val="23"/>
          <w:szCs w:val="23"/>
        </w:rPr>
      </w:pPr>
    </w:p>
    <w:p w:rsidR="000216D0" w:rsidRDefault="000216D0" w:rsidP="00D6289B">
      <w:pPr>
        <w:pStyle w:val="Default"/>
        <w:jc w:val="center"/>
        <w:rPr>
          <w:sz w:val="23"/>
          <w:szCs w:val="23"/>
        </w:rPr>
      </w:pPr>
    </w:p>
    <w:p w:rsidR="000216D0" w:rsidRDefault="000216D0" w:rsidP="00D6289B">
      <w:pPr>
        <w:pStyle w:val="Default"/>
        <w:rPr>
          <w:sz w:val="23"/>
          <w:szCs w:val="23"/>
        </w:rPr>
      </w:pPr>
      <w:r>
        <w:rPr>
          <w:sz w:val="23"/>
          <w:szCs w:val="23"/>
        </w:rPr>
        <w:t xml:space="preserve">The American Institutes for Research and XXX are conducting this study for the </w:t>
      </w:r>
      <w:smartTag w:uri="urn:schemas-microsoft-com:office:smarttags" w:element="PlaceType">
        <w:smartTag w:uri="urn:schemas-microsoft-com:office:smarttags" w:element="PlaceType">
          <w:r>
            <w:rPr>
              <w:sz w:val="23"/>
              <w:szCs w:val="23"/>
            </w:rPr>
            <w:t>National</w:t>
          </w:r>
        </w:smartTag>
        <w:r>
          <w:rPr>
            <w:sz w:val="23"/>
            <w:szCs w:val="23"/>
          </w:rPr>
          <w:t xml:space="preserve"> </w:t>
        </w:r>
        <w:smartTag w:uri="urn:schemas-microsoft-com:office:smarttags" w:element="PlaceType">
          <w:r>
            <w:rPr>
              <w:sz w:val="23"/>
              <w:szCs w:val="23"/>
            </w:rPr>
            <w:t>Center</w:t>
          </w:r>
        </w:smartTag>
      </w:smartTag>
      <w:r>
        <w:rPr>
          <w:sz w:val="23"/>
          <w:szCs w:val="23"/>
        </w:rPr>
        <w:t xml:space="preserve"> for Education Statistics (NCES) of the U.S. Department of Education. This study is authorized by law under the Education Sciences Reform Act (ESRA). Your participation is voluntary. Your responses are protected from disclosure by federal statute (P.L. 107-279, Title 1, Part E, Sec. 183). All responses that relate to or describe identifiable characteristics of individuals may be used only for statistical purposes and may not be disclosed, or used, in identifiable form for any other purpose, unless otherwise compelled by law. </w:t>
      </w:r>
    </w:p>
    <w:p w:rsidR="000216D0" w:rsidRDefault="000216D0" w:rsidP="00D6289B">
      <w:pPr>
        <w:pStyle w:val="Default"/>
        <w:rPr>
          <w:b/>
          <w:bCs/>
          <w:sz w:val="23"/>
          <w:szCs w:val="23"/>
        </w:rPr>
      </w:pPr>
    </w:p>
    <w:p w:rsidR="000216D0" w:rsidRDefault="000216D0" w:rsidP="00D6289B">
      <w:pPr>
        <w:pStyle w:val="Default"/>
        <w:rPr>
          <w:b/>
          <w:bCs/>
          <w:sz w:val="23"/>
          <w:szCs w:val="23"/>
        </w:rPr>
      </w:pPr>
    </w:p>
    <w:p w:rsidR="000216D0" w:rsidRDefault="000216D0" w:rsidP="00D6289B">
      <w:pPr>
        <w:pStyle w:val="Default"/>
        <w:rPr>
          <w:sz w:val="23"/>
          <w:szCs w:val="23"/>
        </w:rPr>
      </w:pPr>
      <w:r>
        <w:rPr>
          <w:b/>
          <w:bCs/>
          <w:sz w:val="23"/>
          <w:szCs w:val="23"/>
        </w:rPr>
        <w:t>Please sign below to indicate that you have read the assurance of confidentiality</w:t>
      </w:r>
      <w:r>
        <w:rPr>
          <w:sz w:val="23"/>
          <w:szCs w:val="23"/>
        </w:rPr>
        <w:t xml:space="preserve">. </w:t>
      </w:r>
    </w:p>
    <w:p w:rsidR="000216D0" w:rsidRDefault="000216D0" w:rsidP="000C6D70">
      <w:pPr>
        <w:spacing w:after="0" w:line="240" w:lineRule="auto"/>
        <w:ind w:firstLine="720"/>
        <w:jc w:val="both"/>
        <w:rPr>
          <w:rFonts w:ascii="Times New Roman" w:hAnsi="Times New Roman"/>
          <w:szCs w:val="20"/>
        </w:rPr>
      </w:pPr>
    </w:p>
    <w:p w:rsidR="000216D0" w:rsidRDefault="000216D0" w:rsidP="000C6D70">
      <w:pPr>
        <w:spacing w:after="0" w:line="240" w:lineRule="auto"/>
        <w:ind w:firstLine="720"/>
        <w:jc w:val="both"/>
        <w:rPr>
          <w:rFonts w:ascii="Times New Roman" w:hAnsi="Times New Roman"/>
          <w:szCs w:val="20"/>
        </w:rPr>
      </w:pPr>
    </w:p>
    <w:p w:rsidR="000216D0" w:rsidRPr="000C6D70" w:rsidRDefault="000216D0" w:rsidP="000C6D70">
      <w:pPr>
        <w:spacing w:after="0" w:line="240" w:lineRule="auto"/>
        <w:ind w:firstLine="720"/>
        <w:jc w:val="both"/>
        <w:rPr>
          <w:rFonts w:ascii="Times New Roman" w:hAnsi="Times New Roman"/>
          <w:szCs w:val="20"/>
        </w:rPr>
      </w:pPr>
    </w:p>
    <w:p w:rsidR="000216D0" w:rsidRPr="000C6D70" w:rsidRDefault="000216D0" w:rsidP="000C6D70">
      <w:pPr>
        <w:spacing w:after="0" w:line="240" w:lineRule="auto"/>
        <w:ind w:firstLine="720"/>
        <w:jc w:val="both"/>
        <w:rPr>
          <w:rFonts w:ascii="Times New Roman" w:hAnsi="Times New Roman"/>
          <w:szCs w:val="20"/>
        </w:rPr>
      </w:pPr>
    </w:p>
    <w:p w:rsidR="000216D0" w:rsidRPr="000C6D70" w:rsidRDefault="000216D0" w:rsidP="000C6D70">
      <w:pPr>
        <w:tabs>
          <w:tab w:val="left" w:leader="underscore" w:pos="5760"/>
          <w:tab w:val="left" w:pos="7200"/>
          <w:tab w:val="left" w:leader="underscore" w:pos="8640"/>
        </w:tabs>
        <w:spacing w:after="0" w:line="240" w:lineRule="auto"/>
        <w:ind w:firstLine="720"/>
        <w:jc w:val="both"/>
        <w:rPr>
          <w:rFonts w:ascii="Times New Roman" w:hAnsi="Times New Roman"/>
          <w:szCs w:val="20"/>
        </w:rPr>
      </w:pPr>
      <w:r w:rsidRPr="000C6D70">
        <w:rPr>
          <w:rFonts w:ascii="Times New Roman" w:hAnsi="Times New Roman"/>
          <w:szCs w:val="20"/>
        </w:rPr>
        <w:tab/>
      </w:r>
      <w:r w:rsidRPr="000C6D70">
        <w:rPr>
          <w:rFonts w:ascii="Times New Roman" w:hAnsi="Times New Roman"/>
          <w:szCs w:val="20"/>
        </w:rPr>
        <w:tab/>
      </w:r>
      <w:r w:rsidRPr="000C6D70">
        <w:rPr>
          <w:rFonts w:ascii="Times New Roman" w:hAnsi="Times New Roman"/>
          <w:szCs w:val="20"/>
        </w:rPr>
        <w:tab/>
      </w:r>
    </w:p>
    <w:p w:rsidR="000216D0" w:rsidRPr="000C6D70" w:rsidRDefault="000216D0" w:rsidP="000C6D70">
      <w:pPr>
        <w:tabs>
          <w:tab w:val="left" w:pos="7200"/>
        </w:tabs>
        <w:spacing w:after="0" w:line="240" w:lineRule="auto"/>
        <w:ind w:firstLine="720"/>
        <w:jc w:val="both"/>
        <w:rPr>
          <w:rFonts w:ascii="Times New Roman" w:hAnsi="Times New Roman"/>
          <w:szCs w:val="20"/>
        </w:rPr>
      </w:pPr>
      <w:r w:rsidRPr="000C6D70">
        <w:rPr>
          <w:rFonts w:ascii="Times New Roman" w:hAnsi="Times New Roman"/>
          <w:szCs w:val="20"/>
        </w:rPr>
        <w:t>Signature</w:t>
      </w:r>
      <w:r w:rsidRPr="000C6D70">
        <w:rPr>
          <w:rFonts w:ascii="Times New Roman" w:hAnsi="Times New Roman"/>
          <w:szCs w:val="20"/>
        </w:rPr>
        <w:tab/>
        <w:t>Date</w:t>
      </w:r>
    </w:p>
    <w:p w:rsidR="000216D0" w:rsidRPr="000C6D70" w:rsidRDefault="000216D0" w:rsidP="000C6D70">
      <w:pPr>
        <w:spacing w:after="0" w:line="240" w:lineRule="auto"/>
        <w:ind w:firstLine="720"/>
        <w:jc w:val="both"/>
        <w:rPr>
          <w:rFonts w:ascii="Times New Roman" w:hAnsi="Times New Roman"/>
          <w:szCs w:val="20"/>
        </w:rPr>
      </w:pPr>
    </w:p>
    <w:p w:rsidR="000216D0" w:rsidRPr="000C6D70" w:rsidRDefault="000216D0" w:rsidP="000C6D70">
      <w:pPr>
        <w:spacing w:after="0" w:line="240" w:lineRule="auto"/>
        <w:ind w:firstLine="720"/>
        <w:jc w:val="both"/>
        <w:rPr>
          <w:rFonts w:ascii="Times New Roman" w:hAnsi="Times New Roman"/>
          <w:szCs w:val="20"/>
        </w:rPr>
      </w:pPr>
    </w:p>
    <w:p w:rsidR="000216D0" w:rsidRPr="000C6D70" w:rsidRDefault="000216D0" w:rsidP="000C6D70">
      <w:pPr>
        <w:tabs>
          <w:tab w:val="left" w:leader="underscore" w:pos="5760"/>
        </w:tabs>
        <w:spacing w:after="0" w:line="240" w:lineRule="auto"/>
        <w:ind w:firstLine="720"/>
        <w:jc w:val="both"/>
        <w:rPr>
          <w:rFonts w:ascii="Times New Roman" w:hAnsi="Times New Roman"/>
          <w:szCs w:val="20"/>
        </w:rPr>
      </w:pPr>
      <w:r w:rsidRPr="000C6D70">
        <w:rPr>
          <w:rFonts w:ascii="Times New Roman" w:hAnsi="Times New Roman"/>
          <w:szCs w:val="20"/>
        </w:rPr>
        <w:tab/>
      </w:r>
    </w:p>
    <w:p w:rsidR="000216D0" w:rsidRPr="000C6D70" w:rsidRDefault="000216D0" w:rsidP="000C6D70">
      <w:pPr>
        <w:tabs>
          <w:tab w:val="left" w:leader="underscore" w:pos="5760"/>
        </w:tabs>
        <w:spacing w:after="0" w:line="240" w:lineRule="auto"/>
        <w:ind w:firstLine="720"/>
        <w:jc w:val="both"/>
        <w:rPr>
          <w:rFonts w:ascii="Times New Roman" w:hAnsi="Times New Roman"/>
          <w:szCs w:val="20"/>
        </w:rPr>
      </w:pPr>
      <w:r w:rsidRPr="000C6D70">
        <w:rPr>
          <w:rFonts w:ascii="Times New Roman" w:hAnsi="Times New Roman"/>
          <w:szCs w:val="20"/>
        </w:rPr>
        <w:t>Printed Name</w:t>
      </w:r>
    </w:p>
    <w:p w:rsidR="000216D0" w:rsidRDefault="000216D0" w:rsidP="008E5542">
      <w:pPr>
        <w:tabs>
          <w:tab w:val="left" w:leader="underscore" w:pos="5760"/>
          <w:tab w:val="left" w:pos="7200"/>
          <w:tab w:val="left" w:leader="underscore" w:pos="8640"/>
        </w:tabs>
        <w:spacing w:after="0" w:line="240" w:lineRule="auto"/>
        <w:ind w:firstLine="720"/>
        <w:jc w:val="both"/>
      </w:pPr>
    </w:p>
    <w:p w:rsidR="000216D0" w:rsidRDefault="000216D0" w:rsidP="008E5542">
      <w:pPr>
        <w:tabs>
          <w:tab w:val="left" w:leader="underscore" w:pos="5760"/>
          <w:tab w:val="left" w:pos="7200"/>
          <w:tab w:val="left" w:leader="underscore" w:pos="8640"/>
        </w:tabs>
        <w:spacing w:after="0" w:line="240" w:lineRule="auto"/>
        <w:ind w:firstLine="720"/>
        <w:jc w:val="both"/>
      </w:pPr>
    </w:p>
    <w:p w:rsidR="000216D0" w:rsidRDefault="000216D0" w:rsidP="008E5542">
      <w:pPr>
        <w:tabs>
          <w:tab w:val="left" w:leader="underscore" w:pos="5760"/>
          <w:tab w:val="left" w:pos="7200"/>
          <w:tab w:val="left" w:leader="underscore" w:pos="8640"/>
        </w:tabs>
        <w:spacing w:after="0" w:line="240" w:lineRule="auto"/>
        <w:ind w:firstLine="720"/>
        <w:jc w:val="both"/>
        <w:rPr>
          <w:rFonts w:ascii="Times New Roman" w:hAnsi="Times New Roman"/>
          <w:szCs w:val="20"/>
        </w:rPr>
      </w:pPr>
      <w:r>
        <w:tab/>
      </w:r>
      <w:r w:rsidRPr="000C6D70">
        <w:rPr>
          <w:rFonts w:ascii="Times New Roman" w:hAnsi="Times New Roman"/>
          <w:szCs w:val="20"/>
        </w:rPr>
        <w:tab/>
      </w:r>
    </w:p>
    <w:p w:rsidR="000216D0" w:rsidRDefault="000216D0" w:rsidP="008E5542">
      <w:pPr>
        <w:tabs>
          <w:tab w:val="left" w:leader="underscore" w:pos="5760"/>
          <w:tab w:val="left" w:pos="7200"/>
          <w:tab w:val="left" w:leader="underscore" w:pos="8640"/>
        </w:tabs>
        <w:spacing w:after="0" w:line="240" w:lineRule="auto"/>
        <w:ind w:firstLine="720"/>
        <w:jc w:val="both"/>
        <w:rPr>
          <w:rFonts w:ascii="Times New Roman" w:hAnsi="Times New Roman"/>
          <w:szCs w:val="20"/>
        </w:rPr>
      </w:pPr>
      <w:r>
        <w:rPr>
          <w:rFonts w:ascii="Times New Roman" w:hAnsi="Times New Roman"/>
          <w:szCs w:val="20"/>
        </w:rPr>
        <w:t xml:space="preserve">Researcher’s </w:t>
      </w:r>
      <w:r w:rsidRPr="000C6D70">
        <w:rPr>
          <w:rFonts w:ascii="Times New Roman" w:hAnsi="Times New Roman"/>
          <w:szCs w:val="20"/>
        </w:rPr>
        <w:t>Signature</w:t>
      </w:r>
    </w:p>
    <w:p w:rsidR="000216D0" w:rsidRDefault="000216D0" w:rsidP="008E5542">
      <w:pPr>
        <w:spacing w:after="0" w:line="240" w:lineRule="auto"/>
        <w:ind w:firstLine="720"/>
        <w:jc w:val="both"/>
        <w:rPr>
          <w:rFonts w:ascii="Times New Roman" w:hAnsi="Times New Roman"/>
          <w:szCs w:val="20"/>
        </w:rPr>
      </w:pPr>
    </w:p>
    <w:p w:rsidR="000216D0" w:rsidRPr="000C6D70" w:rsidRDefault="000216D0" w:rsidP="008E5542">
      <w:pPr>
        <w:spacing w:after="0" w:line="240" w:lineRule="auto"/>
        <w:ind w:firstLine="720"/>
        <w:jc w:val="both"/>
        <w:rPr>
          <w:rFonts w:ascii="Times New Roman" w:hAnsi="Times New Roman"/>
          <w:szCs w:val="20"/>
        </w:rPr>
      </w:pPr>
    </w:p>
    <w:p w:rsidR="000216D0" w:rsidRPr="000C6D70" w:rsidRDefault="000216D0" w:rsidP="008E5542">
      <w:pPr>
        <w:tabs>
          <w:tab w:val="left" w:leader="underscore" w:pos="5760"/>
        </w:tabs>
        <w:spacing w:after="0" w:line="240" w:lineRule="auto"/>
        <w:ind w:firstLine="720"/>
        <w:jc w:val="both"/>
        <w:rPr>
          <w:rFonts w:ascii="Times New Roman" w:hAnsi="Times New Roman"/>
          <w:szCs w:val="20"/>
        </w:rPr>
      </w:pPr>
      <w:r w:rsidRPr="000C6D70">
        <w:rPr>
          <w:rFonts w:ascii="Times New Roman" w:hAnsi="Times New Roman"/>
          <w:szCs w:val="20"/>
        </w:rPr>
        <w:tab/>
      </w:r>
    </w:p>
    <w:p w:rsidR="000216D0" w:rsidRDefault="000216D0" w:rsidP="008E5542">
      <w:pPr>
        <w:tabs>
          <w:tab w:val="left" w:leader="underscore" w:pos="5760"/>
        </w:tabs>
        <w:spacing w:after="0" w:line="240" w:lineRule="auto"/>
        <w:ind w:firstLine="720"/>
        <w:jc w:val="both"/>
      </w:pPr>
      <w:r>
        <w:rPr>
          <w:rFonts w:ascii="Times New Roman" w:hAnsi="Times New Roman"/>
          <w:szCs w:val="20"/>
        </w:rPr>
        <w:t xml:space="preserve">Researcher’s </w:t>
      </w:r>
      <w:r w:rsidRPr="000C6D70">
        <w:rPr>
          <w:rFonts w:ascii="Times New Roman" w:hAnsi="Times New Roman"/>
          <w:szCs w:val="20"/>
        </w:rPr>
        <w:t>Printed Name</w:t>
      </w:r>
    </w:p>
    <w:sectPr w:rsidR="000216D0" w:rsidSect="006C4BFC">
      <w:headerReference w:type="default" r:id="rId9"/>
      <w:pgSz w:w="12240" w:h="15840"/>
      <w:pgMar w:top="144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6D0" w:rsidRDefault="000216D0" w:rsidP="00CC0EB2">
      <w:pPr>
        <w:spacing w:after="0" w:line="240" w:lineRule="auto"/>
      </w:pPr>
      <w:r>
        <w:separator/>
      </w:r>
    </w:p>
  </w:endnote>
  <w:endnote w:type="continuationSeparator" w:id="0">
    <w:p w:rsidR="000216D0" w:rsidRDefault="000216D0" w:rsidP="00CC0E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6D0" w:rsidRDefault="000216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16D0" w:rsidRDefault="000216D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6D0" w:rsidRDefault="000216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0216D0" w:rsidRDefault="000216D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6D0" w:rsidRDefault="000216D0" w:rsidP="00CC0EB2">
      <w:pPr>
        <w:spacing w:after="0" w:line="240" w:lineRule="auto"/>
      </w:pPr>
      <w:r>
        <w:separator/>
      </w:r>
    </w:p>
  </w:footnote>
  <w:footnote w:type="continuationSeparator" w:id="0">
    <w:p w:rsidR="000216D0" w:rsidRDefault="000216D0" w:rsidP="00CC0E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6D0" w:rsidRDefault="000216D0">
    <w:pPr>
      <w:pStyle w:val="Header"/>
      <w:rPr>
        <w:b/>
        <w:sz w:val="24"/>
        <w:szCs w:val="24"/>
      </w:rPr>
    </w:pPr>
    <w:r>
      <w:rPr>
        <w:b/>
        <w:sz w:val="24"/>
        <w:szCs w:val="24"/>
      </w:rPr>
      <w:t>Attachment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6D70"/>
    <w:rsid w:val="000216D0"/>
    <w:rsid w:val="00055388"/>
    <w:rsid w:val="0007046A"/>
    <w:rsid w:val="000C6D70"/>
    <w:rsid w:val="00106973"/>
    <w:rsid w:val="001644AC"/>
    <w:rsid w:val="001D1C0A"/>
    <w:rsid w:val="001E32ED"/>
    <w:rsid w:val="00201632"/>
    <w:rsid w:val="00225F08"/>
    <w:rsid w:val="002462CD"/>
    <w:rsid w:val="00275901"/>
    <w:rsid w:val="002A002E"/>
    <w:rsid w:val="002B07C2"/>
    <w:rsid w:val="002B454D"/>
    <w:rsid w:val="002C2E84"/>
    <w:rsid w:val="002E4E45"/>
    <w:rsid w:val="00324B54"/>
    <w:rsid w:val="003614D9"/>
    <w:rsid w:val="00374A55"/>
    <w:rsid w:val="003C016C"/>
    <w:rsid w:val="004225C6"/>
    <w:rsid w:val="00470829"/>
    <w:rsid w:val="004859EB"/>
    <w:rsid w:val="004A058C"/>
    <w:rsid w:val="004E575B"/>
    <w:rsid w:val="0053711B"/>
    <w:rsid w:val="00552D14"/>
    <w:rsid w:val="005615B7"/>
    <w:rsid w:val="00566F94"/>
    <w:rsid w:val="005945EC"/>
    <w:rsid w:val="005A03F8"/>
    <w:rsid w:val="005B438A"/>
    <w:rsid w:val="005E2662"/>
    <w:rsid w:val="00647F79"/>
    <w:rsid w:val="00651075"/>
    <w:rsid w:val="00664C22"/>
    <w:rsid w:val="006941A9"/>
    <w:rsid w:val="006B1BED"/>
    <w:rsid w:val="006C075C"/>
    <w:rsid w:val="006C4BFC"/>
    <w:rsid w:val="006E6AE0"/>
    <w:rsid w:val="00735B9C"/>
    <w:rsid w:val="00793862"/>
    <w:rsid w:val="007B388D"/>
    <w:rsid w:val="007C6B8D"/>
    <w:rsid w:val="007D5132"/>
    <w:rsid w:val="007F0820"/>
    <w:rsid w:val="00815D8A"/>
    <w:rsid w:val="00822483"/>
    <w:rsid w:val="00836E8E"/>
    <w:rsid w:val="00860564"/>
    <w:rsid w:val="00865719"/>
    <w:rsid w:val="008820D7"/>
    <w:rsid w:val="008C3B5E"/>
    <w:rsid w:val="008E5542"/>
    <w:rsid w:val="00953C04"/>
    <w:rsid w:val="009A3325"/>
    <w:rsid w:val="00A05C1B"/>
    <w:rsid w:val="00A17352"/>
    <w:rsid w:val="00A50D5C"/>
    <w:rsid w:val="00A52788"/>
    <w:rsid w:val="00A67B29"/>
    <w:rsid w:val="00A80023"/>
    <w:rsid w:val="00B066E6"/>
    <w:rsid w:val="00B13168"/>
    <w:rsid w:val="00B44415"/>
    <w:rsid w:val="00B46526"/>
    <w:rsid w:val="00B5788C"/>
    <w:rsid w:val="00B819D9"/>
    <w:rsid w:val="00BF0A2F"/>
    <w:rsid w:val="00BF6F02"/>
    <w:rsid w:val="00C227C4"/>
    <w:rsid w:val="00C417DE"/>
    <w:rsid w:val="00C55C87"/>
    <w:rsid w:val="00CC0EB2"/>
    <w:rsid w:val="00CF245E"/>
    <w:rsid w:val="00D06A82"/>
    <w:rsid w:val="00D36306"/>
    <w:rsid w:val="00D6289B"/>
    <w:rsid w:val="00DA206B"/>
    <w:rsid w:val="00DA3D82"/>
    <w:rsid w:val="00DD446D"/>
    <w:rsid w:val="00DE2D22"/>
    <w:rsid w:val="00E1249E"/>
    <w:rsid w:val="00E34B28"/>
    <w:rsid w:val="00E661E7"/>
    <w:rsid w:val="00E72545"/>
    <w:rsid w:val="00E760A5"/>
    <w:rsid w:val="00EC1022"/>
    <w:rsid w:val="00ED0530"/>
    <w:rsid w:val="00ED177B"/>
    <w:rsid w:val="00EF1F80"/>
    <w:rsid w:val="00F11D65"/>
    <w:rsid w:val="00F14AAE"/>
    <w:rsid w:val="00F411F2"/>
    <w:rsid w:val="00F42216"/>
    <w:rsid w:val="00F550BF"/>
    <w:rsid w:val="00FA3BCE"/>
    <w:rsid w:val="00FE34B0"/>
    <w:rsid w:val="00FE626F"/>
    <w:rsid w:val="00FF2B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F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locked/>
    <w:rsid w:val="000C6D70"/>
    <w:rPr>
      <w:rFonts w:ascii="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uiPriority w:val="99"/>
    <w:locked/>
    <w:rsid w:val="000C6D70"/>
    <w:rPr>
      <w:rFonts w:ascii="Times New Roman" w:hAnsi="Times New Roman" w:cs="Times New Roman"/>
      <w:sz w:val="20"/>
      <w:szCs w:val="20"/>
    </w:rPr>
  </w:style>
  <w:style w:type="paragraph" w:customStyle="1" w:styleId="SL-FlLftSgl">
    <w:name w:val="SL-Fl Lft Sgl"/>
    <w:uiPriority w:val="99"/>
    <w:rsid w:val="000C6D70"/>
    <w:pPr>
      <w:spacing w:line="240" w:lineRule="atLeast"/>
      <w:jc w:val="both"/>
    </w:pPr>
    <w:rPr>
      <w:rFonts w:ascii="Times New Roman" w:eastAsia="Times New Roman" w:hAnsi="Times New Roman"/>
      <w:szCs w:val="20"/>
    </w:rPr>
  </w:style>
  <w:style w:type="table" w:styleId="TableGrid">
    <w:name w:val="Table Grid"/>
    <w:basedOn w:val="TableNormal"/>
    <w:uiPriority w:val="99"/>
    <w:rsid w:val="00F11D6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35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5B9C"/>
    <w:rPr>
      <w:rFonts w:ascii="Tahoma" w:hAnsi="Tahoma" w:cs="Tahoma"/>
      <w:sz w:val="16"/>
      <w:szCs w:val="16"/>
    </w:rPr>
  </w:style>
  <w:style w:type="paragraph" w:customStyle="1" w:styleId="Default">
    <w:name w:val="Default"/>
    <w:uiPriority w:val="99"/>
    <w:rsid w:val="00D6289B"/>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1295</Words>
  <Characters>7385</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I:</dc:title>
  <dc:subject/>
  <dc:creator>andy</dc:creator>
  <cp:keywords/>
  <dc:description/>
  <cp:lastModifiedBy>#Administrator</cp:lastModifiedBy>
  <cp:revision>2</cp:revision>
  <cp:lastPrinted>2010-02-24T19:55:00Z</cp:lastPrinted>
  <dcterms:created xsi:type="dcterms:W3CDTF">2010-08-02T15:00:00Z</dcterms:created>
  <dcterms:modified xsi:type="dcterms:W3CDTF">2010-08-02T15:00:00Z</dcterms:modified>
</cp:coreProperties>
</file>