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24CB" w:rsidRDefault="004A24CB" w:rsidP="00382324">
      <w:pPr>
        <w:spacing w:line="240" w:lineRule="auto"/>
        <w:rPr>
          <w:rFonts w:ascii="Arial" w:hAnsi="Arial" w:cs="Arial"/>
          <w:b/>
          <w:sz w:val="52"/>
          <w:szCs w:val="52"/>
        </w:rPr>
      </w:pPr>
    </w:p>
    <w:p w:rsidR="004A24CB" w:rsidRDefault="004A24CB" w:rsidP="00382324">
      <w:pPr>
        <w:spacing w:line="240" w:lineRule="auto"/>
        <w:rPr>
          <w:rFonts w:ascii="Arial" w:hAnsi="Arial" w:cs="Arial"/>
          <w:b/>
          <w:sz w:val="52"/>
          <w:szCs w:val="52"/>
        </w:rPr>
      </w:pPr>
    </w:p>
    <w:p w:rsidR="004A24CB" w:rsidRPr="000C6D70" w:rsidRDefault="004A24CB" w:rsidP="00B946AB">
      <w:pPr>
        <w:spacing w:line="240" w:lineRule="auto"/>
        <w:ind w:left="360" w:right="252"/>
        <w:rPr>
          <w:rFonts w:ascii="Arial" w:hAnsi="Arial" w:cs="Arial"/>
          <w:b/>
          <w:sz w:val="52"/>
          <w:szCs w:val="52"/>
        </w:rPr>
      </w:pPr>
      <w:r w:rsidRPr="000C6D70">
        <w:rPr>
          <w:rFonts w:ascii="Arial" w:hAnsi="Arial" w:cs="Arial"/>
          <w:b/>
          <w:sz w:val="52"/>
          <w:szCs w:val="52"/>
        </w:rPr>
        <w:t>Volume I:</w:t>
      </w:r>
    </w:p>
    <w:p w:rsidR="004A24CB" w:rsidRPr="000C6D70" w:rsidRDefault="004A24CB" w:rsidP="00B946AB">
      <w:pPr>
        <w:spacing w:line="240" w:lineRule="auto"/>
        <w:ind w:left="360" w:right="252"/>
        <w:rPr>
          <w:rFonts w:ascii="Arial" w:hAnsi="Arial" w:cs="Arial"/>
          <w:sz w:val="48"/>
          <w:szCs w:val="48"/>
        </w:rPr>
      </w:pPr>
    </w:p>
    <w:p w:rsidR="004A24CB" w:rsidRPr="000C6D70" w:rsidRDefault="004A24CB" w:rsidP="00B946AB">
      <w:pPr>
        <w:spacing w:line="240" w:lineRule="auto"/>
        <w:ind w:left="360" w:right="252"/>
        <w:rPr>
          <w:rFonts w:ascii="Arial" w:hAnsi="Arial" w:cs="Arial"/>
          <w:sz w:val="40"/>
          <w:szCs w:val="40"/>
        </w:rPr>
      </w:pPr>
      <w:r w:rsidRPr="00382324">
        <w:rPr>
          <w:rFonts w:ascii="Arial" w:hAnsi="Arial" w:cs="Arial"/>
          <w:sz w:val="40"/>
          <w:szCs w:val="40"/>
        </w:rPr>
        <w:t>Request for Clearance for Pretest of the Proposed Fast Response Survey System (FRSS) 9</w:t>
      </w:r>
      <w:r>
        <w:rPr>
          <w:rFonts w:ascii="Arial" w:hAnsi="Arial" w:cs="Arial"/>
          <w:sz w:val="40"/>
          <w:szCs w:val="40"/>
        </w:rPr>
        <w:t>8</w:t>
      </w:r>
      <w:r w:rsidRPr="00382324">
        <w:rPr>
          <w:rFonts w:ascii="Arial" w:hAnsi="Arial" w:cs="Arial"/>
          <w:sz w:val="40"/>
          <w:szCs w:val="40"/>
        </w:rPr>
        <w:t xml:space="preserve">: </w:t>
      </w:r>
      <w:r>
        <w:rPr>
          <w:rFonts w:ascii="Arial" w:hAnsi="Arial" w:cs="Arial"/>
          <w:sz w:val="40"/>
          <w:szCs w:val="40"/>
        </w:rPr>
        <w:t xml:space="preserve">Distance Education Courses for Public Elementary and Secondary School Students: 2009-10 </w:t>
      </w:r>
    </w:p>
    <w:p w:rsidR="004A24CB" w:rsidRPr="000C6D70" w:rsidRDefault="004A24CB" w:rsidP="00B946AB">
      <w:pPr>
        <w:spacing w:line="240" w:lineRule="auto"/>
        <w:ind w:left="360" w:right="252"/>
        <w:rPr>
          <w:rFonts w:ascii="Arial" w:hAnsi="Arial" w:cs="Arial"/>
          <w:sz w:val="40"/>
          <w:szCs w:val="40"/>
        </w:rPr>
      </w:pPr>
    </w:p>
    <w:p w:rsidR="004A24CB" w:rsidRPr="000C6D70" w:rsidRDefault="004A24CB" w:rsidP="00B946AB">
      <w:pPr>
        <w:spacing w:line="240" w:lineRule="auto"/>
        <w:ind w:left="360" w:right="252"/>
        <w:rPr>
          <w:rFonts w:ascii="Arial" w:hAnsi="Arial" w:cs="Arial"/>
          <w:sz w:val="32"/>
          <w:szCs w:val="32"/>
        </w:rPr>
      </w:pPr>
      <w:r w:rsidRPr="00697CF2">
        <w:rPr>
          <w:rFonts w:ascii="Arial" w:hAnsi="Arial" w:cs="Arial"/>
          <w:sz w:val="32"/>
          <w:szCs w:val="32"/>
        </w:rPr>
        <w:t xml:space="preserve">OMB# 1850-0803 </w:t>
      </w:r>
      <w:r w:rsidRPr="0063581B">
        <w:rPr>
          <w:rFonts w:ascii="Arial" w:hAnsi="Arial" w:cs="Arial"/>
          <w:sz w:val="32"/>
          <w:szCs w:val="32"/>
        </w:rPr>
        <w:t>v. 28</w:t>
      </w:r>
    </w:p>
    <w:p w:rsidR="004A24CB" w:rsidRPr="000C6D70" w:rsidRDefault="004A24CB" w:rsidP="00B946AB">
      <w:pPr>
        <w:spacing w:line="240" w:lineRule="auto"/>
        <w:ind w:left="360" w:right="252"/>
        <w:rPr>
          <w:rFonts w:ascii="Arial" w:hAnsi="Arial" w:cs="Arial"/>
          <w:sz w:val="32"/>
          <w:szCs w:val="32"/>
        </w:rPr>
      </w:pPr>
    </w:p>
    <w:p w:rsidR="004A24CB" w:rsidRPr="000C6D70" w:rsidRDefault="004A24CB" w:rsidP="00B946AB">
      <w:pPr>
        <w:spacing w:line="240" w:lineRule="auto"/>
        <w:ind w:left="360" w:right="252"/>
        <w:rPr>
          <w:rFonts w:ascii="Arial" w:hAnsi="Arial" w:cs="Arial"/>
          <w:sz w:val="32"/>
          <w:szCs w:val="32"/>
        </w:rPr>
      </w:pPr>
    </w:p>
    <w:p w:rsidR="004A24CB" w:rsidRPr="000C6D70" w:rsidRDefault="004A24CB" w:rsidP="00B946AB">
      <w:pPr>
        <w:spacing w:line="240" w:lineRule="auto"/>
        <w:ind w:left="360" w:right="252"/>
        <w:rPr>
          <w:rFonts w:ascii="Arial" w:hAnsi="Arial" w:cs="Arial"/>
          <w:sz w:val="32"/>
          <w:szCs w:val="32"/>
        </w:rPr>
      </w:pPr>
    </w:p>
    <w:p w:rsidR="004A24CB" w:rsidRPr="000C6D70" w:rsidRDefault="004A24CB" w:rsidP="00B946AB">
      <w:pPr>
        <w:spacing w:line="240" w:lineRule="auto"/>
        <w:ind w:left="360" w:right="252"/>
        <w:rPr>
          <w:rFonts w:ascii="Arial" w:hAnsi="Arial" w:cs="Arial"/>
          <w:sz w:val="32"/>
          <w:szCs w:val="32"/>
        </w:rPr>
      </w:pPr>
    </w:p>
    <w:p w:rsidR="004A24CB" w:rsidRPr="000C6D70" w:rsidRDefault="004A24CB" w:rsidP="00B946AB">
      <w:pPr>
        <w:spacing w:line="240" w:lineRule="auto"/>
        <w:ind w:left="360" w:right="252"/>
        <w:rPr>
          <w:rFonts w:ascii="Arial" w:hAnsi="Arial" w:cs="Arial"/>
          <w:sz w:val="32"/>
          <w:szCs w:val="32"/>
        </w:rPr>
      </w:pPr>
    </w:p>
    <w:p w:rsidR="004A24CB" w:rsidRPr="000C6D70" w:rsidRDefault="004A24CB" w:rsidP="00B946AB">
      <w:pPr>
        <w:spacing w:line="240" w:lineRule="auto"/>
        <w:ind w:left="360" w:right="252"/>
        <w:rPr>
          <w:rFonts w:ascii="Arial" w:hAnsi="Arial" w:cs="Arial"/>
          <w:sz w:val="32"/>
          <w:szCs w:val="32"/>
        </w:rPr>
      </w:pPr>
    </w:p>
    <w:p w:rsidR="004A24CB" w:rsidRPr="000C6D70" w:rsidRDefault="004A24CB" w:rsidP="00B946AB">
      <w:pPr>
        <w:spacing w:line="240" w:lineRule="auto"/>
        <w:ind w:left="360" w:right="252"/>
        <w:rPr>
          <w:rFonts w:ascii="Arial" w:hAnsi="Arial" w:cs="Arial"/>
          <w:sz w:val="32"/>
          <w:szCs w:val="32"/>
        </w:rPr>
      </w:pPr>
    </w:p>
    <w:p w:rsidR="004A24CB" w:rsidRPr="000C6D70" w:rsidRDefault="004A24CB" w:rsidP="00B946AB">
      <w:pPr>
        <w:spacing w:line="240" w:lineRule="auto"/>
        <w:ind w:left="360" w:right="252"/>
        <w:rPr>
          <w:rFonts w:ascii="Arial" w:hAnsi="Arial" w:cs="Arial"/>
          <w:sz w:val="32"/>
          <w:szCs w:val="32"/>
        </w:rPr>
      </w:pPr>
    </w:p>
    <w:p w:rsidR="004A24CB" w:rsidRPr="000C6D70" w:rsidRDefault="004A24CB" w:rsidP="00B946AB">
      <w:pPr>
        <w:spacing w:line="240" w:lineRule="auto"/>
        <w:ind w:left="360" w:right="252"/>
        <w:rPr>
          <w:rFonts w:ascii="Arial" w:hAnsi="Arial" w:cs="Arial"/>
          <w:sz w:val="32"/>
          <w:szCs w:val="32"/>
        </w:rPr>
      </w:pPr>
    </w:p>
    <w:p w:rsidR="004A24CB" w:rsidRPr="000C6D70" w:rsidRDefault="004A24CB" w:rsidP="00B946AB">
      <w:pPr>
        <w:spacing w:line="240" w:lineRule="auto"/>
        <w:ind w:left="360" w:right="252"/>
        <w:rPr>
          <w:rFonts w:ascii="Arial" w:hAnsi="Arial" w:cs="Arial"/>
          <w:sz w:val="32"/>
          <w:szCs w:val="32"/>
        </w:rPr>
      </w:pPr>
    </w:p>
    <w:p w:rsidR="004A24CB" w:rsidRPr="000C6D70" w:rsidRDefault="004A24CB" w:rsidP="00B946AB">
      <w:pPr>
        <w:spacing w:line="240" w:lineRule="auto"/>
        <w:ind w:left="360" w:right="252"/>
        <w:rPr>
          <w:rFonts w:ascii="Arial" w:hAnsi="Arial" w:cs="Arial"/>
          <w:sz w:val="32"/>
          <w:szCs w:val="32"/>
        </w:rPr>
      </w:pPr>
    </w:p>
    <w:p w:rsidR="004A24CB" w:rsidRPr="000C6D70" w:rsidRDefault="004A24CB" w:rsidP="00B946AB">
      <w:pPr>
        <w:spacing w:line="240" w:lineRule="auto"/>
        <w:ind w:left="360" w:right="252"/>
        <w:rPr>
          <w:rFonts w:ascii="Arial" w:hAnsi="Arial" w:cs="Arial"/>
          <w:sz w:val="32"/>
          <w:szCs w:val="32"/>
        </w:rPr>
      </w:pPr>
    </w:p>
    <w:p w:rsidR="004A24CB" w:rsidRPr="000C6D70" w:rsidRDefault="004A24CB" w:rsidP="00B946AB">
      <w:pPr>
        <w:spacing w:line="240" w:lineRule="auto"/>
        <w:ind w:left="360" w:right="252"/>
        <w:rPr>
          <w:rFonts w:ascii="Arial" w:hAnsi="Arial" w:cs="Arial"/>
          <w:sz w:val="32"/>
          <w:szCs w:val="32"/>
        </w:rPr>
      </w:pPr>
    </w:p>
    <w:p w:rsidR="004A24CB" w:rsidRPr="000C6D70" w:rsidRDefault="004A24CB" w:rsidP="00B946AB">
      <w:pPr>
        <w:spacing w:line="240" w:lineRule="auto"/>
        <w:ind w:left="360" w:right="252"/>
        <w:rPr>
          <w:rFonts w:ascii="Arial" w:hAnsi="Arial" w:cs="Arial"/>
          <w:sz w:val="32"/>
          <w:szCs w:val="32"/>
        </w:rPr>
      </w:pPr>
    </w:p>
    <w:p w:rsidR="004A24CB" w:rsidRPr="000C6D70" w:rsidRDefault="004A24CB" w:rsidP="00B946AB">
      <w:pPr>
        <w:spacing w:line="240" w:lineRule="auto"/>
        <w:ind w:left="360" w:right="252"/>
        <w:rPr>
          <w:rFonts w:ascii="Arial" w:hAnsi="Arial" w:cs="Arial"/>
          <w:sz w:val="32"/>
          <w:szCs w:val="32"/>
        </w:rPr>
      </w:pPr>
    </w:p>
    <w:p w:rsidR="004A24CB" w:rsidRPr="000C6D70" w:rsidRDefault="004A24CB" w:rsidP="00B946AB">
      <w:pPr>
        <w:spacing w:line="240" w:lineRule="auto"/>
        <w:ind w:left="360" w:right="252"/>
        <w:rPr>
          <w:rFonts w:ascii="Arial" w:hAnsi="Arial" w:cs="Arial"/>
          <w:sz w:val="32"/>
          <w:szCs w:val="32"/>
        </w:rPr>
      </w:pPr>
    </w:p>
    <w:p w:rsidR="004A24CB" w:rsidRPr="000C6D70" w:rsidRDefault="004A24CB" w:rsidP="00B946AB">
      <w:pPr>
        <w:spacing w:line="240" w:lineRule="auto"/>
        <w:ind w:left="360" w:right="252"/>
        <w:rPr>
          <w:rFonts w:ascii="Arial" w:hAnsi="Arial" w:cs="Arial"/>
          <w:sz w:val="32"/>
          <w:szCs w:val="32"/>
        </w:rPr>
      </w:pPr>
    </w:p>
    <w:p w:rsidR="004A24CB" w:rsidRPr="000C6D70" w:rsidRDefault="004A24CB" w:rsidP="00B946AB">
      <w:pPr>
        <w:spacing w:line="240" w:lineRule="auto"/>
        <w:ind w:left="360" w:right="252"/>
        <w:rPr>
          <w:rFonts w:ascii="Arial" w:hAnsi="Arial" w:cs="Arial"/>
          <w:sz w:val="32"/>
          <w:szCs w:val="32"/>
        </w:rPr>
      </w:pPr>
    </w:p>
    <w:p w:rsidR="004A24CB" w:rsidRPr="000C6D70" w:rsidRDefault="004A24CB" w:rsidP="00B946AB">
      <w:pPr>
        <w:spacing w:line="240" w:lineRule="auto"/>
        <w:ind w:left="360" w:right="252"/>
        <w:rPr>
          <w:rFonts w:ascii="Arial" w:hAnsi="Arial" w:cs="Arial"/>
          <w:sz w:val="32"/>
          <w:szCs w:val="32"/>
        </w:rPr>
      </w:pPr>
    </w:p>
    <w:p w:rsidR="004A24CB" w:rsidRPr="000C6D70" w:rsidRDefault="004A24CB" w:rsidP="00B946AB">
      <w:pPr>
        <w:spacing w:line="240" w:lineRule="auto"/>
        <w:ind w:left="360" w:right="252"/>
        <w:rPr>
          <w:rFonts w:ascii="Arial" w:hAnsi="Arial" w:cs="Arial"/>
          <w:sz w:val="32"/>
          <w:szCs w:val="32"/>
        </w:rPr>
      </w:pPr>
    </w:p>
    <w:p w:rsidR="004A24CB" w:rsidRPr="000C6D70" w:rsidRDefault="004A24CB" w:rsidP="00B946AB">
      <w:pPr>
        <w:spacing w:line="240" w:lineRule="auto"/>
        <w:ind w:left="360" w:right="252"/>
        <w:rPr>
          <w:rFonts w:ascii="Arial" w:hAnsi="Arial" w:cs="Arial"/>
          <w:sz w:val="32"/>
          <w:szCs w:val="32"/>
        </w:rPr>
      </w:pPr>
    </w:p>
    <w:p w:rsidR="004A24CB" w:rsidRPr="000C6D70" w:rsidRDefault="004A24CB" w:rsidP="00B946AB">
      <w:pPr>
        <w:spacing w:line="240" w:lineRule="auto"/>
        <w:ind w:left="360" w:right="252"/>
        <w:rPr>
          <w:rFonts w:ascii="Arial" w:hAnsi="Arial" w:cs="Arial"/>
          <w:sz w:val="32"/>
          <w:szCs w:val="32"/>
        </w:rPr>
      </w:pPr>
    </w:p>
    <w:p w:rsidR="004A24CB" w:rsidRPr="006C4BFC" w:rsidRDefault="004A24CB" w:rsidP="00B946AB">
      <w:pPr>
        <w:spacing w:line="240" w:lineRule="auto"/>
        <w:ind w:left="360" w:right="252"/>
        <w:rPr>
          <w:rFonts w:ascii="Arial" w:hAnsi="Arial" w:cs="Arial"/>
          <w:sz w:val="32"/>
          <w:szCs w:val="32"/>
        </w:rPr>
      </w:pPr>
      <w:r w:rsidRPr="000120D3">
        <w:rPr>
          <w:rFonts w:ascii="Arial" w:hAnsi="Arial" w:cs="Arial"/>
          <w:sz w:val="32"/>
          <w:szCs w:val="32"/>
        </w:rPr>
        <w:t>May 13, 2010</w:t>
      </w:r>
    </w:p>
    <w:p w:rsidR="004A24CB" w:rsidRPr="000C6D70" w:rsidRDefault="004A24CB" w:rsidP="00382324">
      <w:pPr>
        <w:spacing w:line="240" w:lineRule="auto"/>
        <w:jc w:val="center"/>
        <w:rPr>
          <w:rFonts w:ascii="Times New Roman" w:hAnsi="Times New Roman"/>
          <w:color w:val="0000FF"/>
          <w:sz w:val="20"/>
        </w:rPr>
        <w:sectPr w:rsidR="004A24CB" w:rsidRPr="000C6D70" w:rsidSect="00B946AB">
          <w:footerReference w:type="even" r:id="rId7"/>
          <w:footerReference w:type="default" r:id="rId8"/>
          <w:pgSz w:w="12240" w:h="15840"/>
          <w:pgMar w:top="1296" w:right="1296" w:bottom="1008" w:left="1152" w:header="720" w:footer="720" w:gutter="0"/>
          <w:cols w:space="720"/>
          <w:titlePg/>
          <w:docGrid w:linePitch="360"/>
        </w:sectPr>
      </w:pPr>
    </w:p>
    <w:p w:rsidR="004A24CB" w:rsidRPr="000C6D70" w:rsidRDefault="004A24CB" w:rsidP="00382324">
      <w:pPr>
        <w:spacing w:line="240" w:lineRule="auto"/>
        <w:rPr>
          <w:rFonts w:ascii="Times New Roman" w:hAnsi="Times New Roman"/>
          <w:b/>
          <w:sz w:val="28"/>
          <w:szCs w:val="28"/>
        </w:rPr>
      </w:pPr>
      <w:r w:rsidRPr="000C6D70">
        <w:rPr>
          <w:rFonts w:ascii="Times New Roman" w:hAnsi="Times New Roman"/>
          <w:b/>
          <w:sz w:val="28"/>
          <w:szCs w:val="28"/>
        </w:rPr>
        <w:t>Justification</w:t>
      </w:r>
    </w:p>
    <w:p w:rsidR="004A24CB" w:rsidRPr="00256FF3" w:rsidRDefault="004A24CB" w:rsidP="005D4D35">
      <w:pPr>
        <w:pStyle w:val="SL-FlLftSgl"/>
        <w:rPr>
          <w:b/>
          <w:bCs/>
          <w:szCs w:val="22"/>
        </w:rPr>
      </w:pPr>
    </w:p>
    <w:p w:rsidR="004A24CB" w:rsidRPr="00751614" w:rsidRDefault="004A24CB" w:rsidP="00751614">
      <w:pPr>
        <w:pStyle w:val="SP-SglSpPara"/>
        <w:rPr>
          <w:szCs w:val="22"/>
        </w:rPr>
      </w:pPr>
      <w:r w:rsidRPr="00256FF3">
        <w:rPr>
          <w:szCs w:val="22"/>
        </w:rPr>
        <w:t xml:space="preserve">The </w:t>
      </w:r>
      <w:smartTag w:uri="urn:schemas-microsoft-com:office:smarttags" w:element="place">
        <w:smartTag w:uri="urn:schemas-microsoft-com:office:smarttags" w:element="PlaceName">
          <w:r w:rsidRPr="00256FF3">
            <w:rPr>
              <w:szCs w:val="22"/>
            </w:rPr>
            <w:t>National</w:t>
          </w:r>
        </w:smartTag>
        <w:r w:rsidRPr="00821B1F">
          <w:rPr>
            <w:szCs w:val="22"/>
          </w:rPr>
          <w:t xml:space="preserve"> </w:t>
        </w:r>
        <w:smartTag w:uri="urn:schemas-microsoft-com:office:smarttags" w:element="place">
          <w:r w:rsidRPr="00821B1F">
            <w:rPr>
              <w:szCs w:val="22"/>
            </w:rPr>
            <w:t>Center</w:t>
          </w:r>
        </w:smartTag>
      </w:smartTag>
      <w:r w:rsidRPr="00821B1F">
        <w:rPr>
          <w:szCs w:val="22"/>
        </w:rPr>
        <w:t xml:space="preserve"> for Education Statistics (NCES), U.S. Department of Education (ED)</w:t>
      </w:r>
      <w:r>
        <w:rPr>
          <w:szCs w:val="22"/>
        </w:rPr>
        <w:t>,</w:t>
      </w:r>
      <w:r w:rsidRPr="00821B1F">
        <w:rPr>
          <w:szCs w:val="22"/>
        </w:rPr>
        <w:t xml:space="preserve"> requests </w:t>
      </w:r>
      <w:r>
        <w:rPr>
          <w:szCs w:val="22"/>
        </w:rPr>
        <w:t>OMB approval under the NCES system clearance for Cognitive, P</w:t>
      </w:r>
      <w:r w:rsidRPr="00821B1F">
        <w:rPr>
          <w:szCs w:val="22"/>
        </w:rPr>
        <w:t>ilot, and Field</w:t>
      </w:r>
      <w:r>
        <w:rPr>
          <w:szCs w:val="22"/>
        </w:rPr>
        <w:t xml:space="preserve"> Test studies (OMB #1850-0803) </w:t>
      </w:r>
      <w:r w:rsidRPr="00821B1F">
        <w:rPr>
          <w:szCs w:val="22"/>
        </w:rPr>
        <w:t xml:space="preserve">to pretest </w:t>
      </w:r>
      <w:r>
        <w:rPr>
          <w:szCs w:val="22"/>
        </w:rPr>
        <w:t xml:space="preserve">a </w:t>
      </w:r>
      <w:r w:rsidRPr="00533985">
        <w:rPr>
          <w:szCs w:val="22"/>
        </w:rPr>
        <w:t xml:space="preserve">district survey about </w:t>
      </w:r>
      <w:r>
        <w:rPr>
          <w:szCs w:val="22"/>
        </w:rPr>
        <w:t xml:space="preserve">technology-based distance education for public elementary and secondary school students, which is part of the </w:t>
      </w:r>
      <w:r w:rsidRPr="00821B1F">
        <w:rPr>
          <w:szCs w:val="22"/>
        </w:rPr>
        <w:t>Fast Response Survey System (FRSS)</w:t>
      </w:r>
      <w:r w:rsidRPr="00533985">
        <w:rPr>
          <w:szCs w:val="22"/>
        </w:rPr>
        <w:t xml:space="preserve">. </w:t>
      </w:r>
      <w:r>
        <w:rPr>
          <w:szCs w:val="22"/>
        </w:rPr>
        <w:t>NCES</w:t>
      </w:r>
      <w:r w:rsidRPr="0067613B">
        <w:rPr>
          <w:szCs w:val="22"/>
        </w:rPr>
        <w:t xml:space="preserve"> is requesting clearance to conduct</w:t>
      </w:r>
      <w:r>
        <w:rPr>
          <w:szCs w:val="22"/>
        </w:rPr>
        <w:t xml:space="preserve"> up to</w:t>
      </w:r>
      <w:r w:rsidRPr="0067613B">
        <w:rPr>
          <w:szCs w:val="22"/>
        </w:rPr>
        <w:t xml:space="preserve"> two rounds of pretest calls if necessary.</w:t>
      </w:r>
      <w:r>
        <w:rPr>
          <w:szCs w:val="22"/>
        </w:rPr>
        <w:t xml:space="preserve"> </w:t>
      </w:r>
      <w:r w:rsidRPr="00533985">
        <w:rPr>
          <w:szCs w:val="22"/>
        </w:rPr>
        <w:t>Th</w:t>
      </w:r>
      <w:r>
        <w:rPr>
          <w:szCs w:val="22"/>
        </w:rPr>
        <w:t xml:space="preserve">is survey, referred to as FRSS 98, </w:t>
      </w:r>
      <w:r w:rsidRPr="00533985">
        <w:rPr>
          <w:szCs w:val="22"/>
        </w:rPr>
        <w:t xml:space="preserve">will </w:t>
      </w:r>
      <w:r>
        <w:rPr>
          <w:szCs w:val="22"/>
        </w:rPr>
        <w:t xml:space="preserve">provide </w:t>
      </w:r>
      <w:r w:rsidRPr="00E0794F">
        <w:rPr>
          <w:szCs w:val="22"/>
        </w:rPr>
        <w:t xml:space="preserve">nationally representative data on this topic by presenting current information about enrollments in distance education courses in the nation’s public </w:t>
      </w:r>
      <w:r>
        <w:rPr>
          <w:szCs w:val="22"/>
        </w:rPr>
        <w:t xml:space="preserve">elementary and secondary </w:t>
      </w:r>
      <w:r w:rsidRPr="00E0794F">
        <w:rPr>
          <w:szCs w:val="22"/>
        </w:rPr>
        <w:t>school</w:t>
      </w:r>
      <w:r>
        <w:rPr>
          <w:szCs w:val="22"/>
        </w:rPr>
        <w:t>s</w:t>
      </w:r>
      <w:r w:rsidRPr="00E0794F">
        <w:rPr>
          <w:szCs w:val="22"/>
        </w:rPr>
        <w:t>, as well as covering</w:t>
      </w:r>
      <w:r w:rsidRPr="00E0794F">
        <w:rPr>
          <w:szCs w:val="24"/>
        </w:rPr>
        <w:t xml:space="preserve"> tracking and monitoring of student progress in distance education courses, </w:t>
      </w:r>
      <w:r>
        <w:rPr>
          <w:szCs w:val="24"/>
        </w:rPr>
        <w:t xml:space="preserve">district </w:t>
      </w:r>
      <w:r w:rsidRPr="00E0794F">
        <w:rPr>
          <w:szCs w:val="24"/>
        </w:rPr>
        <w:t xml:space="preserve">record-keeping, entities </w:t>
      </w:r>
      <w:r>
        <w:rPr>
          <w:szCs w:val="24"/>
        </w:rPr>
        <w:t xml:space="preserve">with which </w:t>
      </w:r>
      <w:r w:rsidRPr="00E0794F">
        <w:rPr>
          <w:szCs w:val="24"/>
        </w:rPr>
        <w:t xml:space="preserve">districts partner to deliver distance education courses, reasons for having </w:t>
      </w:r>
      <w:r>
        <w:rPr>
          <w:szCs w:val="24"/>
        </w:rPr>
        <w:t xml:space="preserve">distance education, </w:t>
      </w:r>
      <w:r w:rsidRPr="00E0794F">
        <w:rPr>
          <w:szCs w:val="24"/>
        </w:rPr>
        <w:t>types of distance education courses, and technologies used to deliver these courses .</w:t>
      </w:r>
      <w:r>
        <w:rPr>
          <w:szCs w:val="24"/>
        </w:rPr>
        <w:t xml:space="preserve"> </w:t>
      </w:r>
      <w:r w:rsidRPr="00533985">
        <w:rPr>
          <w:szCs w:val="22"/>
        </w:rPr>
        <w:t>The purpose of th</w:t>
      </w:r>
      <w:r>
        <w:rPr>
          <w:szCs w:val="22"/>
        </w:rPr>
        <w:t>e</w:t>
      </w:r>
      <w:r w:rsidRPr="00533985">
        <w:rPr>
          <w:szCs w:val="22"/>
        </w:rPr>
        <w:t xml:space="preserve"> pretest is to </w:t>
      </w:r>
      <w:r>
        <w:rPr>
          <w:szCs w:val="22"/>
        </w:rPr>
        <w:t xml:space="preserve">identify and correct any potential issues with the content and format of the survey before its full scale implementation later this year, so as to assure that it </w:t>
      </w:r>
      <w:r w:rsidRPr="00533985">
        <w:rPr>
          <w:szCs w:val="22"/>
        </w:rPr>
        <w:t xml:space="preserve">captures the intended meaning of each </w:t>
      </w:r>
      <w:r>
        <w:rPr>
          <w:szCs w:val="22"/>
        </w:rPr>
        <w:t>question and minimizes the burden imposed on respondents</w:t>
      </w:r>
      <w:r w:rsidRPr="00533985">
        <w:rPr>
          <w:szCs w:val="22"/>
        </w:rPr>
        <w:t>.</w:t>
      </w:r>
      <w:r>
        <w:rPr>
          <w:szCs w:val="22"/>
        </w:rPr>
        <w:t xml:space="preserve">  The request to conduct the full survey will be submitted at a later date under OMB generic clearance for quick response surveys </w:t>
      </w:r>
      <w:r w:rsidRPr="0095402C">
        <w:rPr>
          <w:szCs w:val="22"/>
        </w:rPr>
        <w:t>(OMB #1850-0733),</w:t>
      </w:r>
      <w:r>
        <w:rPr>
          <w:szCs w:val="22"/>
        </w:rPr>
        <w:t xml:space="preserve"> which are </w:t>
      </w:r>
      <w:r w:rsidRPr="00533985">
        <w:rPr>
          <w:szCs w:val="22"/>
        </w:rPr>
        <w:t xml:space="preserve">authorized </w:t>
      </w:r>
      <w:r w:rsidRPr="0067613B">
        <w:rPr>
          <w:szCs w:val="22"/>
        </w:rPr>
        <w:t xml:space="preserve">under the Education Sciences Reform Act of 2002. </w:t>
      </w:r>
    </w:p>
    <w:p w:rsidR="004A24CB" w:rsidRPr="00256FF3" w:rsidRDefault="004A24CB" w:rsidP="00256FF3">
      <w:pPr>
        <w:pStyle w:val="SP-SglSpPara"/>
        <w:ind w:firstLine="0"/>
        <w:rPr>
          <w:szCs w:val="22"/>
        </w:rPr>
      </w:pPr>
    </w:p>
    <w:p w:rsidR="004A24CB" w:rsidRPr="000C6D70" w:rsidRDefault="004A24CB" w:rsidP="00382324">
      <w:pPr>
        <w:spacing w:line="240" w:lineRule="auto"/>
        <w:rPr>
          <w:rFonts w:ascii="Times New Roman" w:hAnsi="Times New Roman"/>
          <w:b/>
          <w:sz w:val="28"/>
          <w:szCs w:val="28"/>
        </w:rPr>
      </w:pPr>
      <w:r>
        <w:rPr>
          <w:rFonts w:ascii="Times New Roman" w:hAnsi="Times New Roman"/>
          <w:b/>
          <w:sz w:val="28"/>
          <w:szCs w:val="28"/>
        </w:rPr>
        <w:t>Design</w:t>
      </w:r>
    </w:p>
    <w:p w:rsidR="004A24CB" w:rsidRDefault="004A24CB" w:rsidP="005D4D35">
      <w:pPr>
        <w:pStyle w:val="SL-FlLftSgl"/>
        <w:rPr>
          <w:b/>
          <w:bCs/>
          <w:szCs w:val="22"/>
        </w:rPr>
      </w:pPr>
    </w:p>
    <w:p w:rsidR="004A24CB" w:rsidRPr="00256FF3" w:rsidRDefault="004A24CB" w:rsidP="005D4D35">
      <w:pPr>
        <w:pStyle w:val="SL-FlLftSgl"/>
        <w:rPr>
          <w:b/>
          <w:bCs/>
          <w:szCs w:val="22"/>
        </w:rPr>
      </w:pPr>
      <w:r w:rsidRPr="00256FF3">
        <w:rPr>
          <w:b/>
          <w:bCs/>
          <w:szCs w:val="22"/>
        </w:rPr>
        <w:t xml:space="preserve">Overview of </w:t>
      </w:r>
      <w:r>
        <w:rPr>
          <w:b/>
          <w:bCs/>
          <w:szCs w:val="22"/>
        </w:rPr>
        <w:t>Survey Development</w:t>
      </w:r>
    </w:p>
    <w:p w:rsidR="004A24CB" w:rsidRPr="00256FF3" w:rsidRDefault="004A24CB" w:rsidP="005D4D35">
      <w:pPr>
        <w:pStyle w:val="SL-FlLftSgl"/>
        <w:rPr>
          <w:b/>
          <w:bCs/>
          <w:szCs w:val="22"/>
        </w:rPr>
      </w:pPr>
    </w:p>
    <w:p w:rsidR="004A24CB" w:rsidRPr="00ED1AA0" w:rsidRDefault="004A24CB" w:rsidP="005D4D35">
      <w:pPr>
        <w:pStyle w:val="SP-SglSpPara"/>
        <w:rPr>
          <w:bCs/>
          <w:szCs w:val="24"/>
        </w:rPr>
      </w:pPr>
      <w:r>
        <w:t xml:space="preserve">NCES has contracted Westat to conduct the FRSS 98 survey and its pretest.  The survey was requested and funded by the Office of Educational Technology (OET), U.S. Department of Education. Two previous iterations of the district survey </w:t>
      </w:r>
      <w:r w:rsidRPr="00DB1448">
        <w:rPr>
          <w:i/>
        </w:rPr>
        <w:t>Distance Education Courses for Public Elementary and Secondary School Students</w:t>
      </w:r>
      <w:r w:rsidRPr="00ED1AA0">
        <w:t xml:space="preserve"> </w:t>
      </w:r>
      <w:r>
        <w:t>were</w:t>
      </w:r>
      <w:r w:rsidRPr="00ED1AA0">
        <w:t xml:space="preserve"> previously conducted</w:t>
      </w:r>
      <w:r>
        <w:t xml:space="preserve"> by NCES</w:t>
      </w:r>
      <w:r w:rsidRPr="00ED1AA0">
        <w:t xml:space="preserve"> </w:t>
      </w:r>
      <w:r>
        <w:t>for</w:t>
      </w:r>
      <w:r w:rsidRPr="00ED1AA0">
        <w:t xml:space="preserve"> school years 2002-03 and 2004-05.  </w:t>
      </w:r>
      <w:r>
        <w:t>T</w:t>
      </w:r>
      <w:r w:rsidRPr="00ED1AA0">
        <w:t>he current survey (</w:t>
      </w:r>
      <w:r w:rsidRPr="00DB1448">
        <w:t>2009-10</w:t>
      </w:r>
      <w:r w:rsidRPr="00ED1AA0">
        <w:t>) is based on the previous versions</w:t>
      </w:r>
      <w:r>
        <w:t>, with</w:t>
      </w:r>
      <w:r w:rsidRPr="00ED1AA0">
        <w:t xml:space="preserve"> modifications based on four rounds of feasibility calls with public school district personnel most knowledgeable about K-12 distance education.  The</w:t>
      </w:r>
      <w:r>
        <w:t xml:space="preserve"> four rounds of feasibility</w:t>
      </w:r>
      <w:r w:rsidRPr="00ED1AA0">
        <w:t xml:space="preserve"> calls</w:t>
      </w:r>
      <w:r>
        <w:t>, each with nine or fewer respondents,</w:t>
      </w:r>
      <w:r w:rsidRPr="00ED1AA0">
        <w:t xml:space="preserve"> were conducted </w:t>
      </w:r>
      <w:r>
        <w:t>between February 2009 and February 2010</w:t>
      </w:r>
      <w:r w:rsidRPr="00ED1AA0">
        <w:t xml:space="preserve"> to update the survey questions. </w:t>
      </w:r>
      <w:r>
        <w:t xml:space="preserve">The first round of calls focused on potential survey topics, and potential revisions to the definition. In the second round, the feasibility of and burden associated with providing specific enrollment numbers was explored, and the definition was finalized.  The third round provided a review of the entire questionnaire, and the fourth round focused on a brief review of a subset of modified questions. The resulting draft of the survey was then reviewed by the NCES Quality Review Board (QRB) and revised accordingly to prepare it for the pretest described here. </w:t>
      </w:r>
    </w:p>
    <w:p w:rsidR="004A24CB" w:rsidRDefault="004A24CB" w:rsidP="005D4D35">
      <w:pPr>
        <w:pStyle w:val="SP-SglSpPara"/>
        <w:rPr>
          <w:bCs/>
          <w:szCs w:val="24"/>
        </w:rPr>
      </w:pPr>
    </w:p>
    <w:p w:rsidR="004A24CB" w:rsidRPr="00256FF3" w:rsidRDefault="004A24CB" w:rsidP="00353036">
      <w:pPr>
        <w:pStyle w:val="SL-FlLftSgl"/>
        <w:rPr>
          <w:b/>
          <w:bCs/>
          <w:szCs w:val="22"/>
        </w:rPr>
      </w:pPr>
      <w:r>
        <w:rPr>
          <w:b/>
          <w:bCs/>
          <w:szCs w:val="22"/>
        </w:rPr>
        <w:t>Consultations Outside of Agency</w:t>
      </w:r>
    </w:p>
    <w:p w:rsidR="004A24CB" w:rsidRDefault="004A24CB" w:rsidP="00353036">
      <w:pPr>
        <w:pStyle w:val="SP-SglSpPara"/>
        <w:ind w:firstLine="0"/>
        <w:rPr>
          <w:bCs/>
          <w:szCs w:val="24"/>
        </w:rPr>
      </w:pPr>
    </w:p>
    <w:p w:rsidR="004A24CB" w:rsidRDefault="004A24CB" w:rsidP="00353036">
      <w:pPr>
        <w:ind w:firstLine="720"/>
        <w:rPr>
          <w:rFonts w:ascii="Times New Roman" w:hAnsi="Times New Roman"/>
          <w:bCs/>
          <w:sz w:val="22"/>
          <w:szCs w:val="24"/>
        </w:rPr>
      </w:pPr>
      <w:r>
        <w:rPr>
          <w:rFonts w:ascii="Times New Roman" w:hAnsi="Times New Roman"/>
          <w:bCs/>
          <w:sz w:val="22"/>
          <w:szCs w:val="24"/>
        </w:rPr>
        <w:t>The data requesters for this survey, the Office of Educational Technology, provided extensive input during survey development, and reviewed and approved all questions</w:t>
      </w:r>
      <w:r w:rsidRPr="00EA554B">
        <w:rPr>
          <w:rFonts w:ascii="Times New Roman" w:hAnsi="Times New Roman"/>
          <w:bCs/>
          <w:sz w:val="22"/>
          <w:szCs w:val="24"/>
        </w:rPr>
        <w:t>.</w:t>
      </w:r>
    </w:p>
    <w:p w:rsidR="004A24CB" w:rsidRDefault="004A24CB" w:rsidP="00382324">
      <w:pPr>
        <w:rPr>
          <w:rFonts w:ascii="Times New Roman" w:hAnsi="Times New Roman"/>
          <w:bCs/>
          <w:sz w:val="22"/>
          <w:szCs w:val="24"/>
        </w:rPr>
      </w:pPr>
    </w:p>
    <w:p w:rsidR="004A24CB" w:rsidRPr="00256FF3" w:rsidRDefault="004A24CB" w:rsidP="00382324">
      <w:pPr>
        <w:pStyle w:val="SL-FlLftSgl"/>
        <w:rPr>
          <w:b/>
          <w:bCs/>
          <w:szCs w:val="22"/>
        </w:rPr>
      </w:pPr>
      <w:r>
        <w:rPr>
          <w:b/>
          <w:bCs/>
          <w:szCs w:val="22"/>
        </w:rPr>
        <w:t>Sample, Burden, and Cost</w:t>
      </w:r>
    </w:p>
    <w:p w:rsidR="004A24CB" w:rsidRPr="008A1C4E" w:rsidRDefault="004A24CB" w:rsidP="005D4D35">
      <w:pPr>
        <w:pStyle w:val="SP-SglSpPara"/>
        <w:rPr>
          <w:szCs w:val="22"/>
        </w:rPr>
      </w:pPr>
    </w:p>
    <w:p w:rsidR="004A24CB" w:rsidRDefault="004A24CB" w:rsidP="00C83D40">
      <w:pPr>
        <w:pStyle w:val="SP-SglSpPara"/>
        <w:rPr>
          <w:bCs/>
          <w:szCs w:val="24"/>
        </w:rPr>
      </w:pPr>
      <w:r>
        <w:rPr>
          <w:bCs/>
          <w:szCs w:val="24"/>
        </w:rPr>
        <w:t>In this submission, w</w:t>
      </w:r>
      <w:r w:rsidRPr="008A1C4E">
        <w:rPr>
          <w:bCs/>
          <w:szCs w:val="24"/>
        </w:rPr>
        <w:t>e are requesting approval to</w:t>
      </w:r>
      <w:r>
        <w:rPr>
          <w:bCs/>
          <w:szCs w:val="24"/>
        </w:rPr>
        <w:t xml:space="preserve"> conduct up to two rounds of</w:t>
      </w:r>
      <w:r w:rsidRPr="008A1C4E">
        <w:rPr>
          <w:bCs/>
          <w:szCs w:val="24"/>
        </w:rPr>
        <w:t xml:space="preserve"> pretest</w:t>
      </w:r>
      <w:r>
        <w:rPr>
          <w:bCs/>
          <w:szCs w:val="24"/>
        </w:rPr>
        <w:t xml:space="preserve"> calls with</w:t>
      </w:r>
      <w:r w:rsidRPr="008A1C4E">
        <w:rPr>
          <w:bCs/>
          <w:szCs w:val="24"/>
        </w:rPr>
        <w:t xml:space="preserve"> the revised questionnaire</w:t>
      </w:r>
      <w:r>
        <w:rPr>
          <w:bCs/>
          <w:szCs w:val="24"/>
        </w:rPr>
        <w:t>,</w:t>
      </w:r>
      <w:r w:rsidRPr="008A1C4E">
        <w:rPr>
          <w:bCs/>
          <w:szCs w:val="24"/>
        </w:rPr>
        <w:t xml:space="preserve"> with 15 respondents from school districts around the nation</w:t>
      </w:r>
      <w:r>
        <w:rPr>
          <w:bCs/>
          <w:szCs w:val="24"/>
        </w:rPr>
        <w:t xml:space="preserve"> in each round.  Respondents</w:t>
      </w:r>
      <w:r w:rsidRPr="008A1C4E">
        <w:rPr>
          <w:bCs/>
          <w:szCs w:val="24"/>
        </w:rPr>
        <w:t xml:space="preserve"> will be asked to review, complete, and fax back the 3-page paper and pencil survey, and will be invited to provide their feedback by telephone.  </w:t>
      </w:r>
      <w:r w:rsidRPr="00E0794F">
        <w:rPr>
          <w:bCs/>
          <w:szCs w:val="24"/>
        </w:rPr>
        <w:t>Administrators</w:t>
      </w:r>
      <w:r w:rsidRPr="008A1C4E">
        <w:rPr>
          <w:bCs/>
          <w:szCs w:val="24"/>
        </w:rPr>
        <w:t xml:space="preserve"> in districts of different sizes, urbanicity, and regions of the country who are knowledgeable about their district’s </w:t>
      </w:r>
      <w:r>
        <w:rPr>
          <w:bCs/>
          <w:szCs w:val="24"/>
        </w:rPr>
        <w:t>distance education courses for public elementary and secondary schools</w:t>
      </w:r>
      <w:r w:rsidRPr="008A1C4E">
        <w:rPr>
          <w:bCs/>
          <w:szCs w:val="24"/>
        </w:rPr>
        <w:t xml:space="preserve"> will be identified and recruited by phone</w:t>
      </w:r>
      <w:r>
        <w:rPr>
          <w:bCs/>
          <w:szCs w:val="24"/>
        </w:rPr>
        <w:t xml:space="preserve"> (see phone recruitment script in Attachment 1).</w:t>
      </w:r>
      <w:r w:rsidRPr="008A1C4E">
        <w:rPr>
          <w:bCs/>
          <w:szCs w:val="24"/>
        </w:rPr>
        <w:t xml:space="preserve"> In order to recruit 15 districts to participate in</w:t>
      </w:r>
      <w:r>
        <w:rPr>
          <w:bCs/>
          <w:szCs w:val="24"/>
        </w:rPr>
        <w:t xml:space="preserve"> a</w:t>
      </w:r>
      <w:r w:rsidRPr="008A1C4E">
        <w:rPr>
          <w:bCs/>
          <w:szCs w:val="24"/>
        </w:rPr>
        <w:t xml:space="preserve"> pretest</w:t>
      </w:r>
      <w:r>
        <w:rPr>
          <w:bCs/>
          <w:szCs w:val="24"/>
        </w:rPr>
        <w:t xml:space="preserve"> round</w:t>
      </w:r>
      <w:r w:rsidRPr="008A1C4E">
        <w:rPr>
          <w:bCs/>
          <w:szCs w:val="24"/>
        </w:rPr>
        <w:t xml:space="preserve">, we anticipate contacting approximately </w:t>
      </w:r>
      <w:r w:rsidRPr="00E0794F">
        <w:rPr>
          <w:bCs/>
          <w:szCs w:val="24"/>
        </w:rPr>
        <w:t>4</w:t>
      </w:r>
      <w:r>
        <w:rPr>
          <w:bCs/>
          <w:szCs w:val="24"/>
        </w:rPr>
        <w:t>5</w:t>
      </w:r>
      <w:r w:rsidRPr="008A1C4E">
        <w:rPr>
          <w:bCs/>
          <w:szCs w:val="24"/>
        </w:rPr>
        <w:t xml:space="preserve"> districts.  On average, recruitment calls with respondents who agree to participate in the pretest are expected to take about 10 minutes to explain the purpose of the pretest and set up an appointment to discuss the survey; all other recruitment calls are expected to take about 3 minutes.  The questionnaire is expected to take approximately 30 minutes to complete and verbal feedback is expected to take another 30 minutes or less. </w:t>
      </w:r>
      <w:r w:rsidRPr="008A1C4E">
        <w:rPr>
          <w:bCs/>
          <w:szCs w:val="22"/>
        </w:rPr>
        <w:t>The total expected response burden is about 1 hour and 10 minutes per respondent</w:t>
      </w:r>
      <w:r>
        <w:rPr>
          <w:bCs/>
          <w:szCs w:val="22"/>
        </w:rPr>
        <w:t xml:space="preserve"> (17.5 hours)</w:t>
      </w:r>
      <w:r w:rsidRPr="008A1C4E">
        <w:rPr>
          <w:bCs/>
          <w:szCs w:val="22"/>
        </w:rPr>
        <w:t xml:space="preserve">, plus </w:t>
      </w:r>
      <w:r w:rsidRPr="00851347">
        <w:rPr>
          <w:bCs/>
          <w:szCs w:val="22"/>
        </w:rPr>
        <w:t>1.5</w:t>
      </w:r>
      <w:r w:rsidRPr="008A1C4E">
        <w:rPr>
          <w:bCs/>
          <w:szCs w:val="22"/>
        </w:rPr>
        <w:t xml:space="preserve"> hours for contacts to districts that do not participate in the pretest, for a total estimated burden time of </w:t>
      </w:r>
      <w:r w:rsidRPr="00851347">
        <w:rPr>
          <w:bCs/>
          <w:szCs w:val="22"/>
        </w:rPr>
        <w:t>19</w:t>
      </w:r>
      <w:r w:rsidRPr="008A1C4E">
        <w:rPr>
          <w:bCs/>
          <w:szCs w:val="22"/>
        </w:rPr>
        <w:t xml:space="preserve"> hours</w:t>
      </w:r>
      <w:r>
        <w:rPr>
          <w:bCs/>
          <w:szCs w:val="22"/>
        </w:rPr>
        <w:t xml:space="preserve"> for a round of pretest calls (see Table 1)</w:t>
      </w:r>
      <w:r w:rsidRPr="008A1C4E">
        <w:rPr>
          <w:bCs/>
          <w:szCs w:val="22"/>
        </w:rPr>
        <w:t xml:space="preserve">.  The feedback obtained will be used to revise the survey. </w:t>
      </w:r>
      <w:r>
        <w:rPr>
          <w:bCs/>
          <w:szCs w:val="22"/>
        </w:rPr>
        <w:t xml:space="preserve">If the revisions needed after the first pretest are minor, then only one round of pretest calls will be made.  However, if major revisions are needed, then a second round of pretest calls will be made. </w:t>
      </w:r>
      <w:r w:rsidRPr="008A1C4E">
        <w:rPr>
          <w:bCs/>
          <w:szCs w:val="22"/>
        </w:rPr>
        <w:t xml:space="preserve">We anticipate that the estimated cost of the pretest to the federal government will be approximately </w:t>
      </w:r>
      <w:r w:rsidRPr="00CE3A67">
        <w:rPr>
          <w:bCs/>
          <w:szCs w:val="22"/>
        </w:rPr>
        <w:t>$10,000</w:t>
      </w:r>
      <w:r>
        <w:rPr>
          <w:bCs/>
          <w:szCs w:val="22"/>
        </w:rPr>
        <w:t xml:space="preserve"> for each pretest round</w:t>
      </w:r>
      <w:r w:rsidRPr="008A1C4E">
        <w:rPr>
          <w:bCs/>
          <w:szCs w:val="22"/>
        </w:rPr>
        <w:t xml:space="preserve">.  </w:t>
      </w:r>
      <w:r w:rsidRPr="008A1C4E">
        <w:rPr>
          <w:bCs/>
          <w:szCs w:val="24"/>
        </w:rPr>
        <w:t>Following the pretest, NCES will submit the revised questionnaire along with an official request</w:t>
      </w:r>
      <w:r w:rsidRPr="00533985">
        <w:rPr>
          <w:bCs/>
          <w:szCs w:val="24"/>
        </w:rPr>
        <w:t xml:space="preserve"> for OMB clearance to conduct the </w:t>
      </w:r>
      <w:r>
        <w:rPr>
          <w:bCs/>
          <w:szCs w:val="24"/>
        </w:rPr>
        <w:t>national</w:t>
      </w:r>
      <w:r w:rsidRPr="00533985">
        <w:rPr>
          <w:bCs/>
          <w:szCs w:val="24"/>
        </w:rPr>
        <w:t xml:space="preserve"> </w:t>
      </w:r>
      <w:r w:rsidRPr="00946FB1">
        <w:rPr>
          <w:bCs/>
          <w:szCs w:val="22"/>
        </w:rPr>
        <w:t>study</w:t>
      </w:r>
      <w:r>
        <w:rPr>
          <w:bCs/>
          <w:szCs w:val="22"/>
        </w:rPr>
        <w:t xml:space="preserve"> </w:t>
      </w:r>
      <w:r>
        <w:rPr>
          <w:bCs/>
          <w:szCs w:val="24"/>
        </w:rPr>
        <w:t>of FRSS 98</w:t>
      </w:r>
      <w:r w:rsidRPr="00533985">
        <w:rPr>
          <w:bCs/>
          <w:szCs w:val="24"/>
        </w:rPr>
        <w:t>.</w:t>
      </w:r>
    </w:p>
    <w:p w:rsidR="004A24CB" w:rsidRDefault="004A24CB" w:rsidP="00C83D40">
      <w:pPr>
        <w:pStyle w:val="SP-SglSpPara"/>
        <w:rPr>
          <w:bCs/>
          <w:szCs w:val="24"/>
        </w:rPr>
      </w:pPr>
    </w:p>
    <w:p w:rsidR="004A24CB" w:rsidRDefault="004A24CB" w:rsidP="002E3BF5">
      <w:r w:rsidRPr="006449F5">
        <w:t xml:space="preserve">Table </w:t>
      </w:r>
      <w:r>
        <w:t>1</w:t>
      </w:r>
      <w:r w:rsidRPr="006449F5">
        <w:t>.</w:t>
      </w:r>
      <w:r>
        <w:t xml:space="preserve"> Maximum burden time for </w:t>
      </w:r>
      <w:r>
        <w:rPr>
          <w:bCs/>
          <w:szCs w:val="24"/>
        </w:rPr>
        <w:t>up to two rounds of</w:t>
      </w:r>
      <w:r w:rsidRPr="008A1C4E">
        <w:rPr>
          <w:bCs/>
          <w:szCs w:val="24"/>
        </w:rPr>
        <w:t xml:space="preserve"> pretest</w:t>
      </w:r>
      <w:r>
        <w:rPr>
          <w:bCs/>
          <w:szCs w:val="24"/>
        </w:rPr>
        <w:t xml:space="preserve"> calls.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028"/>
        <w:gridCol w:w="1734"/>
        <w:gridCol w:w="1334"/>
        <w:gridCol w:w="1721"/>
        <w:gridCol w:w="1191"/>
      </w:tblGrid>
      <w:tr w:rsidR="004A24CB" w:rsidRPr="00530FC6" w:rsidTr="002E3BF5">
        <w:trPr>
          <w:trHeight w:val="548"/>
        </w:trPr>
        <w:tc>
          <w:tcPr>
            <w:tcW w:w="2012" w:type="pct"/>
            <w:vAlign w:val="center"/>
          </w:tcPr>
          <w:p w:rsidR="004A24CB" w:rsidRPr="00530FC6" w:rsidRDefault="004A24CB" w:rsidP="00BA35B8">
            <w:pPr>
              <w:rPr>
                <w:b/>
              </w:rPr>
            </w:pPr>
            <w:r>
              <w:rPr>
                <w:b/>
              </w:rPr>
              <w:t>Respondents</w:t>
            </w:r>
          </w:p>
        </w:tc>
        <w:tc>
          <w:tcPr>
            <w:tcW w:w="866" w:type="pct"/>
            <w:vAlign w:val="center"/>
          </w:tcPr>
          <w:p w:rsidR="004A24CB" w:rsidRPr="00AA5FFE" w:rsidRDefault="004A24CB" w:rsidP="00BA35B8">
            <w:pPr>
              <w:jc w:val="center"/>
              <w:rPr>
                <w:b/>
                <w:sz w:val="20"/>
              </w:rPr>
            </w:pPr>
            <w:r w:rsidRPr="00AA5FFE">
              <w:rPr>
                <w:b/>
                <w:sz w:val="20"/>
              </w:rPr>
              <w:t>Number of Respondents</w:t>
            </w:r>
          </w:p>
        </w:tc>
        <w:tc>
          <w:tcPr>
            <w:tcW w:w="666" w:type="pct"/>
            <w:vAlign w:val="center"/>
          </w:tcPr>
          <w:p w:rsidR="004A24CB" w:rsidRPr="00AA5FFE" w:rsidRDefault="004A24CB" w:rsidP="00BA35B8">
            <w:pPr>
              <w:jc w:val="center"/>
              <w:rPr>
                <w:b/>
                <w:sz w:val="20"/>
              </w:rPr>
            </w:pPr>
            <w:r w:rsidRPr="00AA5FFE">
              <w:rPr>
                <w:b/>
                <w:sz w:val="20"/>
              </w:rPr>
              <w:t>Number of Responses</w:t>
            </w:r>
          </w:p>
        </w:tc>
        <w:tc>
          <w:tcPr>
            <w:tcW w:w="860" w:type="pct"/>
            <w:vAlign w:val="center"/>
          </w:tcPr>
          <w:p w:rsidR="004A24CB" w:rsidRPr="00AA5FFE" w:rsidRDefault="004A24CB" w:rsidP="00BA35B8">
            <w:pPr>
              <w:jc w:val="center"/>
              <w:rPr>
                <w:b/>
                <w:sz w:val="20"/>
              </w:rPr>
            </w:pPr>
            <w:r w:rsidRPr="00AA5FFE">
              <w:rPr>
                <w:b/>
                <w:sz w:val="20"/>
              </w:rPr>
              <w:t>Burden Hours per Respondent</w:t>
            </w:r>
          </w:p>
        </w:tc>
        <w:tc>
          <w:tcPr>
            <w:tcW w:w="595" w:type="pct"/>
            <w:vAlign w:val="center"/>
          </w:tcPr>
          <w:p w:rsidR="004A24CB" w:rsidRPr="00AA5FFE" w:rsidRDefault="004A24CB" w:rsidP="00BA35B8">
            <w:pPr>
              <w:jc w:val="center"/>
              <w:rPr>
                <w:b/>
                <w:sz w:val="20"/>
              </w:rPr>
            </w:pPr>
            <w:r w:rsidRPr="00AA5FFE">
              <w:rPr>
                <w:b/>
                <w:sz w:val="20"/>
              </w:rPr>
              <w:t>Total Burden Hours</w:t>
            </w:r>
          </w:p>
        </w:tc>
      </w:tr>
      <w:tr w:rsidR="004A24CB" w:rsidRPr="00530FC6" w:rsidTr="002E3BF5">
        <w:trPr>
          <w:trHeight w:val="288"/>
        </w:trPr>
        <w:tc>
          <w:tcPr>
            <w:tcW w:w="2012" w:type="pct"/>
            <w:vAlign w:val="center"/>
          </w:tcPr>
          <w:p w:rsidR="004A24CB" w:rsidRPr="00F46658" w:rsidRDefault="004A24CB" w:rsidP="00BA35B8">
            <w:r>
              <w:t>Each Round</w:t>
            </w:r>
          </w:p>
        </w:tc>
        <w:tc>
          <w:tcPr>
            <w:tcW w:w="866" w:type="pct"/>
            <w:vAlign w:val="center"/>
          </w:tcPr>
          <w:p w:rsidR="004A24CB" w:rsidRPr="00F46658" w:rsidRDefault="004A24CB" w:rsidP="00BA35B8">
            <w:pPr>
              <w:jc w:val="center"/>
            </w:pPr>
          </w:p>
        </w:tc>
        <w:tc>
          <w:tcPr>
            <w:tcW w:w="666" w:type="pct"/>
            <w:vAlign w:val="center"/>
          </w:tcPr>
          <w:p w:rsidR="004A24CB" w:rsidRPr="00F46658" w:rsidRDefault="004A24CB" w:rsidP="00BA35B8">
            <w:pPr>
              <w:jc w:val="center"/>
            </w:pPr>
          </w:p>
        </w:tc>
        <w:tc>
          <w:tcPr>
            <w:tcW w:w="860" w:type="pct"/>
            <w:vAlign w:val="center"/>
          </w:tcPr>
          <w:p w:rsidR="004A24CB" w:rsidRDefault="004A24CB" w:rsidP="00BA35B8">
            <w:pPr>
              <w:jc w:val="center"/>
            </w:pPr>
          </w:p>
        </w:tc>
        <w:tc>
          <w:tcPr>
            <w:tcW w:w="595" w:type="pct"/>
            <w:vAlign w:val="center"/>
          </w:tcPr>
          <w:p w:rsidR="004A24CB" w:rsidRDefault="004A24CB" w:rsidP="00BA35B8">
            <w:pPr>
              <w:jc w:val="center"/>
            </w:pPr>
          </w:p>
        </w:tc>
      </w:tr>
      <w:tr w:rsidR="004A24CB" w:rsidRPr="00530FC6" w:rsidTr="002E3BF5">
        <w:trPr>
          <w:trHeight w:val="288"/>
        </w:trPr>
        <w:tc>
          <w:tcPr>
            <w:tcW w:w="2012" w:type="pct"/>
            <w:vAlign w:val="center"/>
          </w:tcPr>
          <w:p w:rsidR="004A24CB" w:rsidRDefault="004A24CB" w:rsidP="00BA35B8">
            <w:r>
              <w:t>Recruitment  –  Districts</w:t>
            </w:r>
          </w:p>
          <w:p w:rsidR="004A24CB" w:rsidRDefault="004A24CB" w:rsidP="00BA35B8">
            <w:r>
              <w:t>not participating in the pretest</w:t>
            </w:r>
          </w:p>
        </w:tc>
        <w:tc>
          <w:tcPr>
            <w:tcW w:w="866" w:type="pct"/>
            <w:vAlign w:val="center"/>
          </w:tcPr>
          <w:p w:rsidR="004A24CB" w:rsidRDefault="004A24CB" w:rsidP="00BA35B8">
            <w:pPr>
              <w:jc w:val="center"/>
            </w:pPr>
            <w:r>
              <w:t>30</w:t>
            </w:r>
          </w:p>
        </w:tc>
        <w:tc>
          <w:tcPr>
            <w:tcW w:w="666" w:type="pct"/>
            <w:vAlign w:val="center"/>
          </w:tcPr>
          <w:p w:rsidR="004A24CB" w:rsidRDefault="004A24CB" w:rsidP="00BA35B8">
            <w:pPr>
              <w:jc w:val="center"/>
            </w:pPr>
            <w:r>
              <w:t>30</w:t>
            </w:r>
          </w:p>
        </w:tc>
        <w:tc>
          <w:tcPr>
            <w:tcW w:w="860" w:type="pct"/>
            <w:vAlign w:val="center"/>
          </w:tcPr>
          <w:p w:rsidR="004A24CB" w:rsidRDefault="004A24CB" w:rsidP="00BA35B8">
            <w:pPr>
              <w:jc w:val="center"/>
            </w:pPr>
            <w:r>
              <w:t>0.05</w:t>
            </w:r>
          </w:p>
        </w:tc>
        <w:tc>
          <w:tcPr>
            <w:tcW w:w="595" w:type="pct"/>
            <w:vAlign w:val="center"/>
          </w:tcPr>
          <w:p w:rsidR="004A24CB" w:rsidRDefault="004A24CB" w:rsidP="00BA35B8">
            <w:pPr>
              <w:jc w:val="center"/>
            </w:pPr>
            <w:r>
              <w:t>1.5</w:t>
            </w:r>
          </w:p>
        </w:tc>
      </w:tr>
      <w:tr w:rsidR="004A24CB" w:rsidRPr="00530FC6" w:rsidTr="002E3BF5">
        <w:trPr>
          <w:trHeight w:val="288"/>
        </w:trPr>
        <w:tc>
          <w:tcPr>
            <w:tcW w:w="2012" w:type="pct"/>
            <w:vAlign w:val="center"/>
          </w:tcPr>
          <w:p w:rsidR="004A24CB" w:rsidRDefault="004A24CB" w:rsidP="00BA35B8">
            <w:r>
              <w:t>Recruitment  –  Districts</w:t>
            </w:r>
          </w:p>
          <w:p w:rsidR="004A24CB" w:rsidRPr="00F46658" w:rsidRDefault="004A24CB" w:rsidP="00BA35B8">
            <w:r>
              <w:t>participating in the pretest</w:t>
            </w:r>
          </w:p>
        </w:tc>
        <w:tc>
          <w:tcPr>
            <w:tcW w:w="866" w:type="pct"/>
            <w:vAlign w:val="center"/>
          </w:tcPr>
          <w:p w:rsidR="004A24CB" w:rsidRDefault="004A24CB" w:rsidP="00BA35B8">
            <w:pPr>
              <w:jc w:val="center"/>
            </w:pPr>
            <w:r>
              <w:t>15</w:t>
            </w:r>
          </w:p>
        </w:tc>
        <w:tc>
          <w:tcPr>
            <w:tcW w:w="666" w:type="pct"/>
            <w:vAlign w:val="center"/>
          </w:tcPr>
          <w:p w:rsidR="004A24CB" w:rsidRDefault="004A24CB" w:rsidP="00BA35B8">
            <w:pPr>
              <w:jc w:val="center"/>
            </w:pPr>
            <w:r>
              <w:t>15</w:t>
            </w:r>
          </w:p>
        </w:tc>
        <w:tc>
          <w:tcPr>
            <w:tcW w:w="860" w:type="pct"/>
            <w:vAlign w:val="center"/>
          </w:tcPr>
          <w:p w:rsidR="004A24CB" w:rsidRDefault="004A24CB" w:rsidP="00BA35B8">
            <w:pPr>
              <w:jc w:val="center"/>
            </w:pPr>
            <w:r>
              <w:t>0.167</w:t>
            </w:r>
          </w:p>
        </w:tc>
        <w:tc>
          <w:tcPr>
            <w:tcW w:w="595" w:type="pct"/>
            <w:vAlign w:val="center"/>
          </w:tcPr>
          <w:p w:rsidR="004A24CB" w:rsidRPr="00F46658" w:rsidRDefault="004A24CB" w:rsidP="00BA35B8">
            <w:pPr>
              <w:jc w:val="center"/>
            </w:pPr>
            <w:r>
              <w:t>2.5</w:t>
            </w:r>
          </w:p>
        </w:tc>
      </w:tr>
      <w:tr w:rsidR="004A24CB" w:rsidTr="002E3BF5">
        <w:trPr>
          <w:trHeight w:val="288"/>
        </w:trPr>
        <w:tc>
          <w:tcPr>
            <w:tcW w:w="2012" w:type="pct"/>
            <w:vAlign w:val="center"/>
          </w:tcPr>
          <w:p w:rsidR="004A24CB" w:rsidRDefault="004A24CB" w:rsidP="00BA35B8">
            <w:r>
              <w:t>Pretest survey and debrief</w:t>
            </w:r>
          </w:p>
        </w:tc>
        <w:tc>
          <w:tcPr>
            <w:tcW w:w="866" w:type="pct"/>
            <w:vAlign w:val="center"/>
          </w:tcPr>
          <w:p w:rsidR="004A24CB" w:rsidRDefault="004A24CB" w:rsidP="00BA35B8">
            <w:pPr>
              <w:jc w:val="center"/>
            </w:pPr>
            <w:r>
              <w:t>15</w:t>
            </w:r>
          </w:p>
        </w:tc>
        <w:tc>
          <w:tcPr>
            <w:tcW w:w="666" w:type="pct"/>
            <w:vAlign w:val="center"/>
          </w:tcPr>
          <w:p w:rsidR="004A24CB" w:rsidRDefault="004A24CB" w:rsidP="00BA35B8">
            <w:pPr>
              <w:jc w:val="center"/>
            </w:pPr>
            <w:r>
              <w:t>15</w:t>
            </w:r>
          </w:p>
        </w:tc>
        <w:tc>
          <w:tcPr>
            <w:tcW w:w="860" w:type="pct"/>
            <w:vAlign w:val="center"/>
          </w:tcPr>
          <w:p w:rsidR="004A24CB" w:rsidRDefault="004A24CB" w:rsidP="00BA35B8">
            <w:pPr>
              <w:jc w:val="center"/>
            </w:pPr>
            <w:r>
              <w:t>1</w:t>
            </w:r>
          </w:p>
        </w:tc>
        <w:tc>
          <w:tcPr>
            <w:tcW w:w="595" w:type="pct"/>
            <w:vAlign w:val="center"/>
          </w:tcPr>
          <w:p w:rsidR="004A24CB" w:rsidRDefault="004A24CB" w:rsidP="00BA35B8">
            <w:pPr>
              <w:jc w:val="center"/>
            </w:pPr>
            <w:r>
              <w:t>15</w:t>
            </w:r>
          </w:p>
        </w:tc>
      </w:tr>
      <w:tr w:rsidR="004A24CB" w:rsidTr="002E3BF5">
        <w:trPr>
          <w:trHeight w:val="288"/>
        </w:trPr>
        <w:tc>
          <w:tcPr>
            <w:tcW w:w="2012" w:type="pct"/>
            <w:vAlign w:val="center"/>
          </w:tcPr>
          <w:p w:rsidR="004A24CB" w:rsidRDefault="004A24CB" w:rsidP="00BA35B8"/>
        </w:tc>
        <w:tc>
          <w:tcPr>
            <w:tcW w:w="866" w:type="pct"/>
            <w:vAlign w:val="center"/>
          </w:tcPr>
          <w:p w:rsidR="004A24CB" w:rsidRDefault="004A24CB" w:rsidP="00BA35B8">
            <w:pPr>
              <w:jc w:val="center"/>
            </w:pPr>
          </w:p>
        </w:tc>
        <w:tc>
          <w:tcPr>
            <w:tcW w:w="666" w:type="pct"/>
            <w:vAlign w:val="center"/>
          </w:tcPr>
          <w:p w:rsidR="004A24CB" w:rsidRDefault="004A24CB" w:rsidP="00BA35B8">
            <w:pPr>
              <w:jc w:val="center"/>
            </w:pPr>
          </w:p>
        </w:tc>
        <w:tc>
          <w:tcPr>
            <w:tcW w:w="860" w:type="pct"/>
            <w:vAlign w:val="center"/>
          </w:tcPr>
          <w:p w:rsidR="004A24CB" w:rsidRDefault="004A24CB" w:rsidP="00BA35B8">
            <w:pPr>
              <w:jc w:val="center"/>
            </w:pPr>
          </w:p>
        </w:tc>
        <w:tc>
          <w:tcPr>
            <w:tcW w:w="595" w:type="pct"/>
            <w:vAlign w:val="center"/>
          </w:tcPr>
          <w:p w:rsidR="004A24CB" w:rsidRDefault="004A24CB" w:rsidP="00BA35B8">
            <w:pPr>
              <w:jc w:val="center"/>
            </w:pPr>
          </w:p>
        </w:tc>
      </w:tr>
      <w:tr w:rsidR="004A24CB" w:rsidTr="002E3BF5">
        <w:trPr>
          <w:trHeight w:val="288"/>
        </w:trPr>
        <w:tc>
          <w:tcPr>
            <w:tcW w:w="2012" w:type="pct"/>
            <w:vAlign w:val="center"/>
          </w:tcPr>
          <w:p w:rsidR="004A24CB" w:rsidRPr="00144644" w:rsidRDefault="004A24CB" w:rsidP="00BA35B8">
            <w:r>
              <w:t>Total per round</w:t>
            </w:r>
          </w:p>
        </w:tc>
        <w:tc>
          <w:tcPr>
            <w:tcW w:w="866" w:type="pct"/>
            <w:vAlign w:val="center"/>
          </w:tcPr>
          <w:p w:rsidR="004A24CB" w:rsidRDefault="004A24CB" w:rsidP="00BA35B8">
            <w:pPr>
              <w:jc w:val="center"/>
            </w:pPr>
            <w:r>
              <w:t>45</w:t>
            </w:r>
          </w:p>
        </w:tc>
        <w:tc>
          <w:tcPr>
            <w:tcW w:w="666" w:type="pct"/>
            <w:vAlign w:val="center"/>
          </w:tcPr>
          <w:p w:rsidR="004A24CB" w:rsidRDefault="004A24CB" w:rsidP="00BA35B8">
            <w:pPr>
              <w:jc w:val="center"/>
            </w:pPr>
            <w:r>
              <w:t>60</w:t>
            </w:r>
          </w:p>
        </w:tc>
        <w:tc>
          <w:tcPr>
            <w:tcW w:w="860" w:type="pct"/>
            <w:vAlign w:val="center"/>
          </w:tcPr>
          <w:p w:rsidR="004A24CB" w:rsidRDefault="004A24CB" w:rsidP="00BA35B8">
            <w:pPr>
              <w:jc w:val="center"/>
            </w:pPr>
            <w:r>
              <w:t>-</w:t>
            </w:r>
          </w:p>
        </w:tc>
        <w:tc>
          <w:tcPr>
            <w:tcW w:w="595" w:type="pct"/>
            <w:vAlign w:val="center"/>
          </w:tcPr>
          <w:p w:rsidR="004A24CB" w:rsidRPr="00144644" w:rsidRDefault="004A24CB" w:rsidP="00BA35B8">
            <w:pPr>
              <w:jc w:val="center"/>
            </w:pPr>
            <w:r>
              <w:t>19</w:t>
            </w:r>
          </w:p>
        </w:tc>
      </w:tr>
      <w:tr w:rsidR="004A24CB" w:rsidTr="002E3BF5">
        <w:trPr>
          <w:trHeight w:val="288"/>
        </w:trPr>
        <w:tc>
          <w:tcPr>
            <w:tcW w:w="2012" w:type="pct"/>
            <w:vAlign w:val="center"/>
          </w:tcPr>
          <w:p w:rsidR="004A24CB" w:rsidRDefault="004A24CB" w:rsidP="00BA35B8"/>
        </w:tc>
        <w:tc>
          <w:tcPr>
            <w:tcW w:w="866" w:type="pct"/>
            <w:vAlign w:val="center"/>
          </w:tcPr>
          <w:p w:rsidR="004A24CB" w:rsidRDefault="004A24CB" w:rsidP="00BA35B8">
            <w:pPr>
              <w:jc w:val="center"/>
            </w:pPr>
          </w:p>
        </w:tc>
        <w:tc>
          <w:tcPr>
            <w:tcW w:w="666" w:type="pct"/>
            <w:vAlign w:val="center"/>
          </w:tcPr>
          <w:p w:rsidR="004A24CB" w:rsidRDefault="004A24CB" w:rsidP="00BA35B8">
            <w:pPr>
              <w:jc w:val="center"/>
            </w:pPr>
          </w:p>
        </w:tc>
        <w:tc>
          <w:tcPr>
            <w:tcW w:w="860" w:type="pct"/>
            <w:vAlign w:val="center"/>
          </w:tcPr>
          <w:p w:rsidR="004A24CB" w:rsidRDefault="004A24CB" w:rsidP="00BA35B8">
            <w:pPr>
              <w:jc w:val="center"/>
            </w:pPr>
          </w:p>
        </w:tc>
        <w:tc>
          <w:tcPr>
            <w:tcW w:w="595" w:type="pct"/>
            <w:vAlign w:val="center"/>
          </w:tcPr>
          <w:p w:rsidR="004A24CB" w:rsidRDefault="004A24CB" w:rsidP="00BA35B8">
            <w:pPr>
              <w:jc w:val="center"/>
            </w:pPr>
          </w:p>
        </w:tc>
      </w:tr>
      <w:tr w:rsidR="004A24CB" w:rsidRPr="001B0B9D" w:rsidTr="002E3BF5">
        <w:trPr>
          <w:trHeight w:val="288"/>
        </w:trPr>
        <w:tc>
          <w:tcPr>
            <w:tcW w:w="2012" w:type="pct"/>
            <w:vAlign w:val="center"/>
          </w:tcPr>
          <w:p w:rsidR="004A24CB" w:rsidRPr="001B0B9D" w:rsidRDefault="004A24CB" w:rsidP="00BA35B8">
            <w:pPr>
              <w:rPr>
                <w:b/>
              </w:rPr>
            </w:pPr>
            <w:r w:rsidRPr="001B0B9D">
              <w:rPr>
                <w:b/>
              </w:rPr>
              <w:t>Total</w:t>
            </w:r>
            <w:r>
              <w:rPr>
                <w:b/>
              </w:rPr>
              <w:t xml:space="preserve"> for two rounds</w:t>
            </w:r>
          </w:p>
        </w:tc>
        <w:tc>
          <w:tcPr>
            <w:tcW w:w="866" w:type="pct"/>
            <w:vAlign w:val="center"/>
          </w:tcPr>
          <w:p w:rsidR="004A24CB" w:rsidRPr="001B0B9D" w:rsidRDefault="004A24CB" w:rsidP="00BA35B8">
            <w:pPr>
              <w:jc w:val="center"/>
              <w:rPr>
                <w:b/>
              </w:rPr>
            </w:pPr>
            <w:r>
              <w:rPr>
                <w:b/>
              </w:rPr>
              <w:t>90</w:t>
            </w:r>
          </w:p>
        </w:tc>
        <w:tc>
          <w:tcPr>
            <w:tcW w:w="666" w:type="pct"/>
            <w:vAlign w:val="center"/>
          </w:tcPr>
          <w:p w:rsidR="004A24CB" w:rsidRPr="001B0B9D" w:rsidRDefault="004A24CB" w:rsidP="00BA35B8">
            <w:pPr>
              <w:jc w:val="center"/>
              <w:rPr>
                <w:b/>
              </w:rPr>
            </w:pPr>
            <w:r>
              <w:rPr>
                <w:b/>
              </w:rPr>
              <w:t>120</w:t>
            </w:r>
          </w:p>
        </w:tc>
        <w:tc>
          <w:tcPr>
            <w:tcW w:w="860" w:type="pct"/>
            <w:vAlign w:val="center"/>
          </w:tcPr>
          <w:p w:rsidR="004A24CB" w:rsidRPr="001B0B9D" w:rsidRDefault="004A24CB" w:rsidP="00BA35B8">
            <w:pPr>
              <w:jc w:val="center"/>
              <w:rPr>
                <w:b/>
              </w:rPr>
            </w:pPr>
            <w:r w:rsidRPr="001B0B9D">
              <w:rPr>
                <w:b/>
              </w:rPr>
              <w:t>-</w:t>
            </w:r>
          </w:p>
        </w:tc>
        <w:tc>
          <w:tcPr>
            <w:tcW w:w="595" w:type="pct"/>
            <w:vAlign w:val="center"/>
          </w:tcPr>
          <w:p w:rsidR="004A24CB" w:rsidRPr="001B0B9D" w:rsidRDefault="004A24CB" w:rsidP="00BA35B8">
            <w:pPr>
              <w:jc w:val="center"/>
              <w:rPr>
                <w:b/>
              </w:rPr>
            </w:pPr>
            <w:r>
              <w:rPr>
                <w:b/>
              </w:rPr>
              <w:t>38</w:t>
            </w:r>
          </w:p>
        </w:tc>
      </w:tr>
    </w:tbl>
    <w:p w:rsidR="004A24CB" w:rsidRPr="00946FB1" w:rsidRDefault="004A24CB" w:rsidP="00946FB1">
      <w:pPr>
        <w:pStyle w:val="SP-SglSpPara"/>
        <w:ind w:firstLine="0"/>
        <w:rPr>
          <w:szCs w:val="22"/>
        </w:rPr>
      </w:pPr>
    </w:p>
    <w:p w:rsidR="004A24CB" w:rsidRDefault="004A24CB" w:rsidP="005D4D35">
      <w:pPr>
        <w:pStyle w:val="SL-FlLftSgl"/>
        <w:rPr>
          <w:b/>
          <w:bCs/>
          <w:szCs w:val="22"/>
        </w:rPr>
      </w:pPr>
    </w:p>
    <w:p w:rsidR="004A24CB" w:rsidRPr="00946FB1" w:rsidRDefault="004A24CB" w:rsidP="005D4D35">
      <w:pPr>
        <w:pStyle w:val="SL-FlLftSgl"/>
        <w:rPr>
          <w:b/>
          <w:bCs/>
          <w:szCs w:val="22"/>
        </w:rPr>
      </w:pPr>
      <w:r w:rsidRPr="00946FB1">
        <w:rPr>
          <w:b/>
          <w:bCs/>
          <w:szCs w:val="22"/>
        </w:rPr>
        <w:t>Data Collection Instrument</w:t>
      </w:r>
    </w:p>
    <w:p w:rsidR="004A24CB" w:rsidRPr="00946FB1" w:rsidRDefault="004A24CB" w:rsidP="005D4D35">
      <w:pPr>
        <w:pStyle w:val="SL-FlLftSgl"/>
        <w:rPr>
          <w:b/>
          <w:bCs/>
          <w:szCs w:val="22"/>
        </w:rPr>
      </w:pPr>
    </w:p>
    <w:p w:rsidR="004A24CB" w:rsidRPr="008A1C4E" w:rsidRDefault="004A24CB" w:rsidP="00946FB1">
      <w:pPr>
        <w:pStyle w:val="SP-SglSpPara"/>
        <w:rPr>
          <w:szCs w:val="22"/>
        </w:rPr>
      </w:pPr>
      <w:r w:rsidRPr="00946FB1">
        <w:rPr>
          <w:bCs/>
          <w:szCs w:val="22"/>
        </w:rPr>
        <w:t>A cover letter (Attachment</w:t>
      </w:r>
      <w:r w:rsidRPr="00533985">
        <w:rPr>
          <w:bCs/>
          <w:szCs w:val="22"/>
        </w:rPr>
        <w:t xml:space="preserve"> </w:t>
      </w:r>
      <w:r>
        <w:rPr>
          <w:bCs/>
          <w:szCs w:val="22"/>
        </w:rPr>
        <w:t>2</w:t>
      </w:r>
      <w:r w:rsidRPr="00533985">
        <w:rPr>
          <w:bCs/>
          <w:szCs w:val="22"/>
        </w:rPr>
        <w:t xml:space="preserve">) and </w:t>
      </w:r>
      <w:r w:rsidRPr="008A1C4E">
        <w:rPr>
          <w:bCs/>
          <w:szCs w:val="22"/>
        </w:rPr>
        <w:t xml:space="preserve">questionnaire (Attachment </w:t>
      </w:r>
      <w:r>
        <w:rPr>
          <w:bCs/>
          <w:szCs w:val="22"/>
        </w:rPr>
        <w:t>3</w:t>
      </w:r>
      <w:r w:rsidRPr="008A1C4E">
        <w:rPr>
          <w:bCs/>
          <w:szCs w:val="22"/>
        </w:rPr>
        <w:t>) will be emailed or faxed to each participating district</w:t>
      </w:r>
      <w:r w:rsidRPr="008A1C4E">
        <w:t xml:space="preserve">.  The cover letter thanks the respondent for agreeing to participate in the pretest, introduces the purpose and content of the survey, indicates that their participation is voluntary, includes instructions on how to complete and return the survey, includes questions for respondents to consider while completing the survey that will help in providing feedback about the survey, and provides contact information should any questions arise before the scheduled discussion with the survey manager.  On the cover of the survey, </w:t>
      </w:r>
      <w:r w:rsidRPr="008A1C4E">
        <w:rPr>
          <w:szCs w:val="22"/>
        </w:rPr>
        <w:t xml:space="preserve">respondents are assured that their participation is voluntary and their answers may not be disclosed or used in identifiable form for any other purpose unless compelled by law.  </w:t>
      </w:r>
      <w:r w:rsidRPr="004C49C7">
        <w:rPr>
          <w:szCs w:val="22"/>
        </w:rPr>
        <w:t>The public law</w:t>
      </w:r>
      <w:r w:rsidRPr="008A1C4E">
        <w:rPr>
          <w:szCs w:val="22"/>
        </w:rPr>
        <w:t xml:space="preserve"> is cited on the front page of the survey (attachment </w:t>
      </w:r>
      <w:r>
        <w:rPr>
          <w:szCs w:val="22"/>
        </w:rPr>
        <w:t>3</w:t>
      </w:r>
      <w:r w:rsidRPr="008A1C4E">
        <w:rPr>
          <w:szCs w:val="22"/>
        </w:rPr>
        <w:t>).</w:t>
      </w:r>
      <w:r>
        <w:rPr>
          <w:szCs w:val="22"/>
        </w:rPr>
        <w:t xml:space="preserve"> While</w:t>
      </w:r>
      <w:r w:rsidRPr="00A123A3">
        <w:rPr>
          <w:szCs w:val="22"/>
        </w:rPr>
        <w:t xml:space="preserve"> the current </w:t>
      </w:r>
      <w:r>
        <w:rPr>
          <w:szCs w:val="22"/>
        </w:rPr>
        <w:t xml:space="preserve">draft of the </w:t>
      </w:r>
      <w:r w:rsidRPr="00A123A3">
        <w:rPr>
          <w:szCs w:val="22"/>
        </w:rPr>
        <w:t xml:space="preserve">questionnaire exceeds the 3 pages </w:t>
      </w:r>
      <w:r>
        <w:rPr>
          <w:szCs w:val="22"/>
        </w:rPr>
        <w:t xml:space="preserve">limit for </w:t>
      </w:r>
      <w:r w:rsidRPr="00A123A3">
        <w:rPr>
          <w:szCs w:val="22"/>
        </w:rPr>
        <w:t>FRSS</w:t>
      </w:r>
      <w:r>
        <w:rPr>
          <w:szCs w:val="22"/>
        </w:rPr>
        <w:t>, t</w:t>
      </w:r>
      <w:r w:rsidRPr="00A123A3">
        <w:rPr>
          <w:szCs w:val="22"/>
        </w:rPr>
        <w:t xml:space="preserve">he final questionnaire will be reduced to 3 pages </w:t>
      </w:r>
      <w:r>
        <w:rPr>
          <w:szCs w:val="22"/>
        </w:rPr>
        <w:t>based on the results of</w:t>
      </w:r>
      <w:r w:rsidRPr="00A123A3">
        <w:rPr>
          <w:szCs w:val="22"/>
        </w:rPr>
        <w:t xml:space="preserve"> the pretest.</w:t>
      </w:r>
    </w:p>
    <w:p w:rsidR="004A24CB" w:rsidRPr="008A1C4E" w:rsidRDefault="004A24CB" w:rsidP="005D4D35">
      <w:pPr>
        <w:pStyle w:val="SP-SglSpPara"/>
        <w:rPr>
          <w:szCs w:val="24"/>
        </w:rPr>
      </w:pPr>
    </w:p>
    <w:p w:rsidR="004A24CB" w:rsidRPr="00533985" w:rsidRDefault="004A24CB" w:rsidP="00EF1902">
      <w:pPr>
        <w:pStyle w:val="SP-SglSpPara"/>
        <w:rPr>
          <w:szCs w:val="24"/>
        </w:rPr>
      </w:pPr>
      <w:r w:rsidRPr="008A1C4E">
        <w:rPr>
          <w:szCs w:val="24"/>
        </w:rPr>
        <w:t xml:space="preserve">The survey is designed to collect </w:t>
      </w:r>
      <w:r>
        <w:rPr>
          <w:szCs w:val="24"/>
        </w:rPr>
        <w:t>general</w:t>
      </w:r>
      <w:r w:rsidRPr="008A1C4E">
        <w:rPr>
          <w:szCs w:val="24"/>
        </w:rPr>
        <w:t xml:space="preserve"> information on </w:t>
      </w:r>
      <w:r>
        <w:rPr>
          <w:szCs w:val="24"/>
        </w:rPr>
        <w:t>distance education courses for public elementary and secondary school students in the nation’s public school districts</w:t>
      </w:r>
      <w:r w:rsidRPr="008A1C4E">
        <w:rPr>
          <w:szCs w:val="24"/>
        </w:rPr>
        <w:t xml:space="preserve">.  The first </w:t>
      </w:r>
      <w:r>
        <w:rPr>
          <w:szCs w:val="24"/>
        </w:rPr>
        <w:t>three questions ask about enrollments in distance educations courses.  The first question is provided to ‘screen out’ districts that do not have students enrolled in distance education courses</w:t>
      </w:r>
      <w:r w:rsidRPr="00533985">
        <w:rPr>
          <w:szCs w:val="24"/>
        </w:rPr>
        <w:t>.</w:t>
      </w:r>
      <w:r>
        <w:rPr>
          <w:szCs w:val="24"/>
        </w:rPr>
        <w:t xml:space="preserve">  The second question asks for the number of enrollments in distance education courses, i.e., a duplicated count of students.  Respondents are asked to report enrollments by instructional level. This is the same as the 2004-05 version of the question. Question 3 asks whether the district can provide the number of students enrolled in distance education courses, i.e., an unduplicated count.  Respondents in the first three rounds of feasibility calls indicated that these counts were not always available, and that when they were available, providing these counts was burdensome.  As a result, the question was modified to have a Yes-No response.</w:t>
      </w:r>
      <w:r w:rsidRPr="00533985">
        <w:rPr>
          <w:szCs w:val="24"/>
        </w:rPr>
        <w:t xml:space="preserve"> </w:t>
      </w:r>
      <w:r>
        <w:rPr>
          <w:szCs w:val="24"/>
        </w:rPr>
        <w:t>OET is interested in this information for possible future research.</w:t>
      </w:r>
    </w:p>
    <w:p w:rsidR="004A24CB" w:rsidRPr="00533985" w:rsidRDefault="004A24CB" w:rsidP="005D4D35">
      <w:pPr>
        <w:pStyle w:val="SP-SglSpPara"/>
        <w:rPr>
          <w:szCs w:val="24"/>
        </w:rPr>
      </w:pPr>
    </w:p>
    <w:p w:rsidR="004A24CB" w:rsidRPr="00533985" w:rsidRDefault="004A24CB" w:rsidP="005D4D35">
      <w:pPr>
        <w:pStyle w:val="SP-SglSpPara"/>
        <w:rPr>
          <w:szCs w:val="24"/>
        </w:rPr>
      </w:pPr>
      <w:r>
        <w:rPr>
          <w:szCs w:val="24"/>
        </w:rPr>
        <w:t>Questions 4-6 focus on tracking and monitoring distance education courses</w:t>
      </w:r>
      <w:r w:rsidRPr="00533985">
        <w:rPr>
          <w:szCs w:val="24"/>
        </w:rPr>
        <w:t>.</w:t>
      </w:r>
      <w:r>
        <w:rPr>
          <w:szCs w:val="24"/>
        </w:rPr>
        <w:t xml:space="preserve">  Question 4 asks whether districts distinguish distance education courses on an academic record.  This question provides information about the ease with which districts can identify these types of courses in student records</w:t>
      </w:r>
      <w:r w:rsidRPr="008A1C4E">
        <w:rPr>
          <w:szCs w:val="24"/>
        </w:rPr>
        <w:t>.</w:t>
      </w:r>
      <w:r>
        <w:rPr>
          <w:szCs w:val="24"/>
        </w:rPr>
        <w:t xml:space="preserve"> OET is interested in this information for possible future research. Question 5 asks about tracking of information on completions in these courses.  During feasibility calls, respondents indicated that providing numbers of completions would be burdensome and problematic due to differing definitions and time periods for tracking completions information.  Thus, the question was modified to ask whether distance education and classroom courses were tracked in the same way. Question 6 asks about specific ways districts may be monitoring progress in distance education courses.</w:t>
      </w:r>
      <w:r w:rsidRPr="00533985">
        <w:rPr>
          <w:szCs w:val="24"/>
        </w:rPr>
        <w:t xml:space="preserve">  </w:t>
      </w:r>
    </w:p>
    <w:p w:rsidR="004A24CB" w:rsidRDefault="004A24CB" w:rsidP="005D4D35">
      <w:pPr>
        <w:pStyle w:val="SP-SglSpPara"/>
        <w:rPr>
          <w:szCs w:val="24"/>
        </w:rPr>
      </w:pPr>
    </w:p>
    <w:p w:rsidR="004A24CB" w:rsidRPr="00533985" w:rsidRDefault="004A24CB" w:rsidP="00194B9E">
      <w:pPr>
        <w:pStyle w:val="SP-SglSpPara"/>
        <w:rPr>
          <w:szCs w:val="24"/>
        </w:rPr>
      </w:pPr>
      <w:r>
        <w:rPr>
          <w:szCs w:val="24"/>
        </w:rPr>
        <w:t>Questions 7 and 8 were included to obtain information about district policies regarding distance education courses and programs.  Question 7 asks about the written policies that specify the consequences of not successfully completing a distance education course. Question 8 asks whether districts are offering these courses as an entire course load and/or for a full program for graduation.  Respondents during the feasibility calls indicated that taking a full course load or a full program through distance education was often handled differently depending on why distance education was being used. So, the question response categories reflect the different usage of distance education courses by specific programs and the regular high school program.</w:t>
      </w:r>
    </w:p>
    <w:p w:rsidR="004A24CB" w:rsidRPr="00533985" w:rsidRDefault="004A24CB" w:rsidP="005D4D35">
      <w:pPr>
        <w:pStyle w:val="SP-SglSpPara"/>
        <w:rPr>
          <w:szCs w:val="24"/>
        </w:rPr>
      </w:pPr>
    </w:p>
    <w:p w:rsidR="004A24CB" w:rsidRPr="00E862D8" w:rsidRDefault="004A24CB" w:rsidP="005D4D35">
      <w:pPr>
        <w:pStyle w:val="SP-SglSpPara"/>
        <w:rPr>
          <w:szCs w:val="24"/>
        </w:rPr>
      </w:pPr>
      <w:r>
        <w:rPr>
          <w:szCs w:val="24"/>
        </w:rPr>
        <w:t xml:space="preserve">Districts may use many entities to deliver and/or develop distance education courses.  Question 9 asks districts which entities deliver these courses, and which five entities most frequently deliver distance education courses (via rank order).  This question has been slightly modified from the 2004-05 version of the questionnaire with the addition of the Part 2/ranking task. Information about the extent to which districts or other entities are developing distance education courses is asked in Question 10 with a 5-point scale. </w:t>
      </w:r>
    </w:p>
    <w:p w:rsidR="004A24CB" w:rsidRPr="00533985" w:rsidRDefault="004A24CB" w:rsidP="005D4D35">
      <w:pPr>
        <w:pStyle w:val="SP-SglSpPara"/>
        <w:rPr>
          <w:szCs w:val="24"/>
        </w:rPr>
      </w:pPr>
    </w:p>
    <w:p w:rsidR="004A24CB" w:rsidRPr="00533985" w:rsidRDefault="004A24CB" w:rsidP="005D4D35">
      <w:pPr>
        <w:pStyle w:val="SP-SglSpPara"/>
        <w:rPr>
          <w:szCs w:val="24"/>
        </w:rPr>
      </w:pPr>
      <w:r>
        <w:rPr>
          <w:szCs w:val="24"/>
        </w:rPr>
        <w:t>Question 11 asks about the reasons for having distance education courses</w:t>
      </w:r>
      <w:r w:rsidRPr="00533985">
        <w:rPr>
          <w:szCs w:val="24"/>
        </w:rPr>
        <w:t>.</w:t>
      </w:r>
      <w:r>
        <w:rPr>
          <w:szCs w:val="24"/>
        </w:rPr>
        <w:t xml:space="preserve">  This item is similar to a question asked in the 2002-03 version of the questionnaire.</w:t>
      </w:r>
      <w:r w:rsidRPr="00533985">
        <w:rPr>
          <w:szCs w:val="24"/>
        </w:rPr>
        <w:t xml:space="preserve">  </w:t>
      </w:r>
      <w:r>
        <w:rPr>
          <w:szCs w:val="24"/>
        </w:rPr>
        <w:t>Question 12 asks about the types of courses taken, which was identified in feasibility calls as an important question that is distinct from the reasons students take distance education courses.</w:t>
      </w:r>
    </w:p>
    <w:p w:rsidR="004A24CB" w:rsidRPr="00533985" w:rsidRDefault="004A24CB" w:rsidP="005D4D35">
      <w:pPr>
        <w:pStyle w:val="SP-SglSpPara"/>
        <w:rPr>
          <w:szCs w:val="24"/>
        </w:rPr>
      </w:pPr>
    </w:p>
    <w:p w:rsidR="004A24CB" w:rsidRDefault="004A24CB" w:rsidP="00244FBF">
      <w:pPr>
        <w:pStyle w:val="SP-SglSpPara"/>
        <w:rPr>
          <w:szCs w:val="24"/>
        </w:rPr>
      </w:pPr>
      <w:r w:rsidRPr="00533985">
        <w:rPr>
          <w:szCs w:val="24"/>
        </w:rPr>
        <w:t>Question</w:t>
      </w:r>
      <w:r>
        <w:rPr>
          <w:szCs w:val="24"/>
        </w:rPr>
        <w:t xml:space="preserve">s 13 and 14 address the technologies used for delivery of distance education courses. Question 13, which asks about the extent to which each technology is used, is a modified version of a similar question on the 2004-05 version of the questionnaire.  However, the extent scale replaces Yes/No response categories, and the response options (a-f) have been modified slightly for clarity. The extent scale is included to </w:t>
      </w:r>
      <w:r>
        <w:rPr>
          <w:rFonts w:cs="Tahoma"/>
          <w:szCs w:val="24"/>
        </w:rPr>
        <w:t>provide more information</w:t>
      </w:r>
      <w:r w:rsidRPr="00DC54E6">
        <w:rPr>
          <w:rFonts w:cs="Tahoma"/>
          <w:szCs w:val="24"/>
        </w:rPr>
        <w:t xml:space="preserve"> than just Yes/No </w:t>
      </w:r>
      <w:r>
        <w:rPr>
          <w:rFonts w:cs="Tahoma"/>
          <w:szCs w:val="24"/>
        </w:rPr>
        <w:t xml:space="preserve">about usage of </w:t>
      </w:r>
      <w:r w:rsidRPr="00DC54E6">
        <w:rPr>
          <w:rFonts w:cs="Tahoma"/>
          <w:szCs w:val="24"/>
        </w:rPr>
        <w:t>each type of technology.</w:t>
      </w:r>
      <w:r w:rsidRPr="0041591C">
        <w:rPr>
          <w:rFonts w:cs="Tahoma"/>
          <w:b/>
          <w:szCs w:val="24"/>
        </w:rPr>
        <w:t xml:space="preserve"> </w:t>
      </w:r>
      <w:r>
        <w:rPr>
          <w:szCs w:val="24"/>
        </w:rPr>
        <w:t>Question 14 is the same as a question on the 2004-05 questionnaire, which asks for the primary mode of technology used for the greatest number of courses taken.</w:t>
      </w:r>
      <w:r>
        <w:rPr>
          <w:b/>
          <w:szCs w:val="24"/>
        </w:rPr>
        <w:t xml:space="preserve"> </w:t>
      </w:r>
      <w:r w:rsidRPr="0041591C">
        <w:rPr>
          <w:b/>
          <w:szCs w:val="24"/>
        </w:rPr>
        <w:t xml:space="preserve"> </w:t>
      </w:r>
      <w:r>
        <w:rPr>
          <w:szCs w:val="24"/>
        </w:rPr>
        <w:t xml:space="preserve"> </w:t>
      </w:r>
    </w:p>
    <w:p w:rsidR="004A24CB" w:rsidRDefault="004A24CB" w:rsidP="00244FBF">
      <w:pPr>
        <w:pStyle w:val="SP-SglSpPara"/>
        <w:rPr>
          <w:szCs w:val="24"/>
        </w:rPr>
      </w:pPr>
    </w:p>
    <w:p w:rsidR="004A24CB" w:rsidRPr="00533985" w:rsidRDefault="004A24CB" w:rsidP="00244FBF">
      <w:pPr>
        <w:pStyle w:val="SP-SglSpPara"/>
        <w:rPr>
          <w:szCs w:val="24"/>
        </w:rPr>
      </w:pPr>
      <w:r w:rsidRPr="00533985">
        <w:rPr>
          <w:szCs w:val="24"/>
        </w:rPr>
        <w:t xml:space="preserve"> </w:t>
      </w:r>
      <w:r>
        <w:rPr>
          <w:szCs w:val="24"/>
        </w:rPr>
        <w:t xml:space="preserve">Question 15 asks about courses delivered over the Internet and </w:t>
      </w:r>
      <w:r w:rsidRPr="009E5DAF">
        <w:rPr>
          <w:szCs w:val="24"/>
        </w:rPr>
        <w:t>i</w:t>
      </w:r>
      <w:r w:rsidRPr="00DC54E6">
        <w:rPr>
          <w:szCs w:val="24"/>
        </w:rPr>
        <w:t>s included to set up the skip pattern for Q</w:t>
      </w:r>
      <w:r>
        <w:rPr>
          <w:szCs w:val="24"/>
        </w:rPr>
        <w:t xml:space="preserve">uestion </w:t>
      </w:r>
      <w:r w:rsidRPr="00DC54E6">
        <w:rPr>
          <w:szCs w:val="24"/>
        </w:rPr>
        <w:t>16.</w:t>
      </w:r>
      <w:r>
        <w:rPr>
          <w:szCs w:val="24"/>
        </w:rPr>
        <w:t xml:space="preserve"> Question 16 asks about locations in which students were accessing Internet-based courses.  This is a slightly modified version of a question asked on the 2004-05 version.</w:t>
      </w:r>
    </w:p>
    <w:p w:rsidR="004A24CB" w:rsidRPr="00533985" w:rsidRDefault="004A24CB" w:rsidP="005D4D35">
      <w:pPr>
        <w:pStyle w:val="SP-SglSpPara"/>
        <w:rPr>
          <w:szCs w:val="24"/>
        </w:rPr>
      </w:pPr>
    </w:p>
    <w:p w:rsidR="004A24CB" w:rsidRPr="00533985" w:rsidRDefault="004A24CB" w:rsidP="005D4D35">
      <w:pPr>
        <w:pStyle w:val="SP-SglSpPara"/>
        <w:rPr>
          <w:szCs w:val="24"/>
        </w:rPr>
      </w:pPr>
      <w:r w:rsidRPr="00533985">
        <w:rPr>
          <w:szCs w:val="24"/>
        </w:rPr>
        <w:t xml:space="preserve">Because </w:t>
      </w:r>
      <w:r>
        <w:rPr>
          <w:szCs w:val="24"/>
        </w:rPr>
        <w:t>there is interest in whether providing distance education courses is a growing trend, Question 17 asks if the district will expand the number of distance education courses offered (in the next three years as a reference point</w:t>
      </w:r>
      <w:r w:rsidRPr="00533985">
        <w:rPr>
          <w:szCs w:val="24"/>
        </w:rPr>
        <w:t>).</w:t>
      </w:r>
      <w:r>
        <w:rPr>
          <w:szCs w:val="24"/>
        </w:rPr>
        <w:t xml:space="preserve">  This is also modified slightly from a question on the 2004-05 version.</w:t>
      </w:r>
      <w:r w:rsidRPr="00533985">
        <w:rPr>
          <w:szCs w:val="24"/>
        </w:rPr>
        <w:t xml:space="preserve">  </w:t>
      </w:r>
    </w:p>
    <w:p w:rsidR="004A24CB" w:rsidRPr="00533985" w:rsidRDefault="004A24CB" w:rsidP="00BA6E0C">
      <w:pPr>
        <w:pStyle w:val="SP-SglSpPara"/>
        <w:ind w:firstLine="0"/>
        <w:rPr>
          <w:bCs/>
          <w:szCs w:val="22"/>
        </w:rPr>
      </w:pPr>
      <w:r>
        <w:rPr>
          <w:bCs/>
          <w:szCs w:val="22"/>
        </w:rPr>
        <w:t>Lastly, Question 18</w:t>
      </w:r>
      <w:r w:rsidRPr="00533985">
        <w:rPr>
          <w:bCs/>
          <w:szCs w:val="22"/>
        </w:rPr>
        <w:t xml:space="preserve"> asks </w:t>
      </w:r>
      <w:r>
        <w:rPr>
          <w:bCs/>
          <w:szCs w:val="22"/>
        </w:rPr>
        <w:t>districts whether they deliver distance education courses to students not regularly enrolled in the district.  This is also a slightly modified version of a question on the 2004-05 version.</w:t>
      </w:r>
    </w:p>
    <w:p w:rsidR="004A24CB" w:rsidRPr="00533985" w:rsidRDefault="004A24CB" w:rsidP="005D4D35">
      <w:pPr>
        <w:pStyle w:val="SP-SglSpPara"/>
        <w:rPr>
          <w:bCs/>
          <w:szCs w:val="22"/>
        </w:rPr>
      </w:pPr>
    </w:p>
    <w:p w:rsidR="004A24CB" w:rsidRDefault="004A24CB" w:rsidP="003F237E">
      <w:pPr>
        <w:pStyle w:val="SP-SglSpPara"/>
        <w:ind w:firstLine="0"/>
      </w:pPr>
      <w:r w:rsidRPr="003F237E">
        <w:rPr>
          <w:b/>
          <w:bCs/>
          <w:szCs w:val="22"/>
        </w:rPr>
        <w:t>Timeline</w:t>
      </w:r>
    </w:p>
    <w:p w:rsidR="004A24CB" w:rsidRDefault="004A24CB" w:rsidP="003F237E">
      <w:pPr>
        <w:pStyle w:val="SP-SglSpPara"/>
        <w:ind w:firstLine="0"/>
      </w:pPr>
      <w:r>
        <w:tab/>
      </w:r>
    </w:p>
    <w:p w:rsidR="004A24CB" w:rsidRPr="003F237E" w:rsidRDefault="004A24CB" w:rsidP="003F237E">
      <w:pPr>
        <w:pStyle w:val="SP-SglSpPara"/>
        <w:ind w:firstLine="0"/>
        <w:rPr>
          <w:bCs/>
          <w:szCs w:val="22"/>
        </w:rPr>
      </w:pPr>
      <w:r>
        <w:tab/>
      </w:r>
      <w:r w:rsidRPr="00533985">
        <w:t xml:space="preserve">Pretest activities are expected to begin </w:t>
      </w:r>
      <w:r>
        <w:t>as soon as approval for them is received from OMB</w:t>
      </w:r>
      <w:r w:rsidRPr="00D422C3">
        <w:t>.</w:t>
      </w:r>
      <w:r w:rsidRPr="00533985">
        <w:t xml:space="preserve">  It is </w:t>
      </w:r>
      <w:r w:rsidRPr="008A1C4E">
        <w:t xml:space="preserve">anticipated that participant recruitment, completion of the pretest calls, write up of the memorandum summarizing the results, and survey revision will take approximately </w:t>
      </w:r>
      <w:r w:rsidRPr="00A123A3">
        <w:t>8</w:t>
      </w:r>
      <w:r w:rsidRPr="008A1C4E">
        <w:t xml:space="preserve"> weeks.</w:t>
      </w:r>
    </w:p>
    <w:sectPr w:rsidR="004A24CB" w:rsidRPr="003F237E" w:rsidSect="00B946AB">
      <w:headerReference w:type="default" r:id="rId9"/>
      <w:footerReference w:type="default" r:id="rId10"/>
      <w:footnotePr>
        <w:numFmt w:val="lowerRoman"/>
      </w:footnotePr>
      <w:endnotePr>
        <w:numFmt w:val="decimal"/>
      </w:endnotePr>
      <w:pgSz w:w="12240" w:h="15840" w:code="1"/>
      <w:pgMar w:top="1296" w:right="1296" w:bottom="1008" w:left="1152" w:header="720" w:footer="576" w:gutter="0"/>
      <w:cols w:space="720"/>
      <w:noEndnote/>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A24CB" w:rsidRDefault="004A24CB" w:rsidP="00DC6CD1">
      <w:pPr>
        <w:spacing w:line="240" w:lineRule="auto"/>
      </w:pPr>
      <w:r>
        <w:separator/>
      </w:r>
    </w:p>
  </w:endnote>
  <w:endnote w:type="continuationSeparator" w:id="0">
    <w:p w:rsidR="004A24CB" w:rsidRDefault="004A24CB" w:rsidP="00DC6CD1">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2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24CB" w:rsidRDefault="004A24C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4A24CB" w:rsidRDefault="004A24CB">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24CB" w:rsidRDefault="004A24C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4A24CB" w:rsidRDefault="004A24CB">
    <w:pPr>
      <w:pStyle w:val="Footer"/>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24CB" w:rsidRPr="004B5A1C" w:rsidRDefault="004A24CB" w:rsidP="004B5A1C">
    <w:pPr>
      <w:pStyle w:val="Footer"/>
      <w:rPr>
        <w:sz w:val="20"/>
      </w:rPr>
    </w:pPr>
    <w:r>
      <w:tab/>
    </w:r>
    <w:r w:rsidRPr="004B5A1C">
      <w:rPr>
        <w:rStyle w:val="PageNumber"/>
        <w:sz w:val="20"/>
      </w:rPr>
      <w:fldChar w:fldCharType="begin"/>
    </w:r>
    <w:r w:rsidRPr="004B5A1C">
      <w:rPr>
        <w:rStyle w:val="PageNumber"/>
        <w:sz w:val="20"/>
      </w:rPr>
      <w:instrText xml:space="preserve"> PAGE </w:instrText>
    </w:r>
    <w:r w:rsidRPr="004B5A1C">
      <w:rPr>
        <w:rStyle w:val="PageNumber"/>
        <w:sz w:val="20"/>
      </w:rPr>
      <w:fldChar w:fldCharType="separate"/>
    </w:r>
    <w:r>
      <w:rPr>
        <w:rStyle w:val="PageNumber"/>
        <w:noProof/>
        <w:sz w:val="20"/>
      </w:rPr>
      <w:t>4</w:t>
    </w:r>
    <w:r w:rsidRPr="004B5A1C">
      <w:rPr>
        <w:rStyle w:val="PageNumber"/>
        <w:sz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A24CB" w:rsidRDefault="004A24CB" w:rsidP="00DC6CD1">
      <w:pPr>
        <w:spacing w:line="240" w:lineRule="auto"/>
      </w:pPr>
      <w:r>
        <w:separator/>
      </w:r>
    </w:p>
  </w:footnote>
  <w:footnote w:type="continuationSeparator" w:id="0">
    <w:p w:rsidR="004A24CB" w:rsidRDefault="004A24CB" w:rsidP="00DC6CD1">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24CB" w:rsidRDefault="004A24CB" w:rsidP="003C050E">
    <w:pPr>
      <w:pStyle w:val="Header"/>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0344BC5"/>
    <w:multiLevelType w:val="hybridMultilevel"/>
    <w:tmpl w:val="46FC9C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77"/>
  <w:printFractionalCharacterWidth/>
  <w:stylePaneFormatFilter w:val="3F01"/>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pos w:val="sectEnd"/>
    <w:endnote w:id="-1"/>
    <w:endnote w:id="0"/>
  </w:endnotePr>
  <w:compat>
    <w:balanceSingleByteDoubleByteWidth/>
    <w:doNotLeaveBackslashAlone/>
    <w:ulTrailSpace/>
    <w:doNotExpandShiftReturn/>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33985"/>
    <w:rsid w:val="0000701E"/>
    <w:rsid w:val="000120D3"/>
    <w:rsid w:val="00042A20"/>
    <w:rsid w:val="00063CDF"/>
    <w:rsid w:val="000666E8"/>
    <w:rsid w:val="0007304D"/>
    <w:rsid w:val="0007582C"/>
    <w:rsid w:val="00075E1A"/>
    <w:rsid w:val="0008651E"/>
    <w:rsid w:val="000866F6"/>
    <w:rsid w:val="000A10E4"/>
    <w:rsid w:val="000A44CC"/>
    <w:rsid w:val="000B5A95"/>
    <w:rsid w:val="000B72AF"/>
    <w:rsid w:val="000C6D70"/>
    <w:rsid w:val="00123270"/>
    <w:rsid w:val="00135507"/>
    <w:rsid w:val="0013590E"/>
    <w:rsid w:val="00142B0F"/>
    <w:rsid w:val="00144644"/>
    <w:rsid w:val="00154250"/>
    <w:rsid w:val="00170771"/>
    <w:rsid w:val="00194B9E"/>
    <w:rsid w:val="001A2631"/>
    <w:rsid w:val="001B0B9D"/>
    <w:rsid w:val="001D7E5A"/>
    <w:rsid w:val="00204470"/>
    <w:rsid w:val="00211A63"/>
    <w:rsid w:val="002154B8"/>
    <w:rsid w:val="00226B3F"/>
    <w:rsid w:val="0023057A"/>
    <w:rsid w:val="00237D51"/>
    <w:rsid w:val="00244FBF"/>
    <w:rsid w:val="00245289"/>
    <w:rsid w:val="00256FF3"/>
    <w:rsid w:val="00293D1D"/>
    <w:rsid w:val="0029765E"/>
    <w:rsid w:val="002C5F6B"/>
    <w:rsid w:val="002C73A2"/>
    <w:rsid w:val="002D1D52"/>
    <w:rsid w:val="002D467A"/>
    <w:rsid w:val="002E3BF5"/>
    <w:rsid w:val="00317861"/>
    <w:rsid w:val="00326F92"/>
    <w:rsid w:val="00332A54"/>
    <w:rsid w:val="0034009C"/>
    <w:rsid w:val="00343FF9"/>
    <w:rsid w:val="00353036"/>
    <w:rsid w:val="00356F42"/>
    <w:rsid w:val="0036341E"/>
    <w:rsid w:val="00364BDF"/>
    <w:rsid w:val="0036750B"/>
    <w:rsid w:val="00382324"/>
    <w:rsid w:val="003868BF"/>
    <w:rsid w:val="003A0897"/>
    <w:rsid w:val="003B4D90"/>
    <w:rsid w:val="003B506F"/>
    <w:rsid w:val="003B6592"/>
    <w:rsid w:val="003C050E"/>
    <w:rsid w:val="003F237E"/>
    <w:rsid w:val="0041591C"/>
    <w:rsid w:val="00422E03"/>
    <w:rsid w:val="00451FC2"/>
    <w:rsid w:val="00471186"/>
    <w:rsid w:val="00476369"/>
    <w:rsid w:val="00484DDE"/>
    <w:rsid w:val="004939EF"/>
    <w:rsid w:val="004A21E1"/>
    <w:rsid w:val="004A24CB"/>
    <w:rsid w:val="004A2AF3"/>
    <w:rsid w:val="004A47E4"/>
    <w:rsid w:val="004B148B"/>
    <w:rsid w:val="004B5A1C"/>
    <w:rsid w:val="004C49C7"/>
    <w:rsid w:val="004D23AC"/>
    <w:rsid w:val="004D75FD"/>
    <w:rsid w:val="004F1531"/>
    <w:rsid w:val="005054D0"/>
    <w:rsid w:val="00530FC6"/>
    <w:rsid w:val="00533985"/>
    <w:rsid w:val="005375BF"/>
    <w:rsid w:val="00574F3F"/>
    <w:rsid w:val="0057522F"/>
    <w:rsid w:val="0058007E"/>
    <w:rsid w:val="0058434F"/>
    <w:rsid w:val="005A4FE7"/>
    <w:rsid w:val="005B7C3C"/>
    <w:rsid w:val="005C0687"/>
    <w:rsid w:val="005D4D35"/>
    <w:rsid w:val="005D6BD7"/>
    <w:rsid w:val="005F072A"/>
    <w:rsid w:val="005F1822"/>
    <w:rsid w:val="00620B63"/>
    <w:rsid w:val="0063581B"/>
    <w:rsid w:val="006449F5"/>
    <w:rsid w:val="00646C3C"/>
    <w:rsid w:val="00653A2C"/>
    <w:rsid w:val="00654CBF"/>
    <w:rsid w:val="0067613B"/>
    <w:rsid w:val="006875F5"/>
    <w:rsid w:val="00691ACB"/>
    <w:rsid w:val="00697CF2"/>
    <w:rsid w:val="006A047A"/>
    <w:rsid w:val="006B2437"/>
    <w:rsid w:val="006C4BFC"/>
    <w:rsid w:val="006E0C07"/>
    <w:rsid w:val="006F1E93"/>
    <w:rsid w:val="007025D2"/>
    <w:rsid w:val="00706C20"/>
    <w:rsid w:val="00724E0D"/>
    <w:rsid w:val="007310C1"/>
    <w:rsid w:val="007419E6"/>
    <w:rsid w:val="00751614"/>
    <w:rsid w:val="007530D5"/>
    <w:rsid w:val="007551BE"/>
    <w:rsid w:val="0077149C"/>
    <w:rsid w:val="00773AAB"/>
    <w:rsid w:val="00777179"/>
    <w:rsid w:val="00777814"/>
    <w:rsid w:val="007856DE"/>
    <w:rsid w:val="00790F26"/>
    <w:rsid w:val="00792543"/>
    <w:rsid w:val="007A2A28"/>
    <w:rsid w:val="007C10F6"/>
    <w:rsid w:val="007C5160"/>
    <w:rsid w:val="00821B1F"/>
    <w:rsid w:val="00844514"/>
    <w:rsid w:val="00851347"/>
    <w:rsid w:val="008704DB"/>
    <w:rsid w:val="00890493"/>
    <w:rsid w:val="008A144C"/>
    <w:rsid w:val="008A1C4E"/>
    <w:rsid w:val="008A78EF"/>
    <w:rsid w:val="008B4A4B"/>
    <w:rsid w:val="008D23B4"/>
    <w:rsid w:val="008D7868"/>
    <w:rsid w:val="008E3F6B"/>
    <w:rsid w:val="008E6A48"/>
    <w:rsid w:val="008F5945"/>
    <w:rsid w:val="009404B0"/>
    <w:rsid w:val="00946FB1"/>
    <w:rsid w:val="0095402C"/>
    <w:rsid w:val="00971DFD"/>
    <w:rsid w:val="009B1ADE"/>
    <w:rsid w:val="009E5DAF"/>
    <w:rsid w:val="00A11CF6"/>
    <w:rsid w:val="00A123A3"/>
    <w:rsid w:val="00A173F8"/>
    <w:rsid w:val="00A504BB"/>
    <w:rsid w:val="00A607C7"/>
    <w:rsid w:val="00A75376"/>
    <w:rsid w:val="00A765F6"/>
    <w:rsid w:val="00A8424C"/>
    <w:rsid w:val="00A92DB2"/>
    <w:rsid w:val="00AA5FFE"/>
    <w:rsid w:val="00AE0DB4"/>
    <w:rsid w:val="00AE38FD"/>
    <w:rsid w:val="00AE48DF"/>
    <w:rsid w:val="00AE5375"/>
    <w:rsid w:val="00AF660F"/>
    <w:rsid w:val="00B11E7D"/>
    <w:rsid w:val="00B15520"/>
    <w:rsid w:val="00B2668E"/>
    <w:rsid w:val="00B42643"/>
    <w:rsid w:val="00B71DE8"/>
    <w:rsid w:val="00B82455"/>
    <w:rsid w:val="00B946AB"/>
    <w:rsid w:val="00B94CE8"/>
    <w:rsid w:val="00BA0291"/>
    <w:rsid w:val="00BA35B8"/>
    <w:rsid w:val="00BA6E0C"/>
    <w:rsid w:val="00BB4ED6"/>
    <w:rsid w:val="00BD27B0"/>
    <w:rsid w:val="00BF4ADC"/>
    <w:rsid w:val="00C02825"/>
    <w:rsid w:val="00C04D39"/>
    <w:rsid w:val="00C06EEB"/>
    <w:rsid w:val="00C11322"/>
    <w:rsid w:val="00C51553"/>
    <w:rsid w:val="00C70143"/>
    <w:rsid w:val="00C83010"/>
    <w:rsid w:val="00C83D40"/>
    <w:rsid w:val="00C86997"/>
    <w:rsid w:val="00CA59B8"/>
    <w:rsid w:val="00CC41ED"/>
    <w:rsid w:val="00CE3A67"/>
    <w:rsid w:val="00CF30A7"/>
    <w:rsid w:val="00CF3F77"/>
    <w:rsid w:val="00D0554A"/>
    <w:rsid w:val="00D21B35"/>
    <w:rsid w:val="00D31AFD"/>
    <w:rsid w:val="00D34439"/>
    <w:rsid w:val="00D422C3"/>
    <w:rsid w:val="00D6235A"/>
    <w:rsid w:val="00D71DD9"/>
    <w:rsid w:val="00D76655"/>
    <w:rsid w:val="00D8548F"/>
    <w:rsid w:val="00D91037"/>
    <w:rsid w:val="00DA18B8"/>
    <w:rsid w:val="00DB1448"/>
    <w:rsid w:val="00DC0C67"/>
    <w:rsid w:val="00DC0E27"/>
    <w:rsid w:val="00DC4D50"/>
    <w:rsid w:val="00DC54E6"/>
    <w:rsid w:val="00DC6CD1"/>
    <w:rsid w:val="00DD3B39"/>
    <w:rsid w:val="00DD7D33"/>
    <w:rsid w:val="00DF2CE8"/>
    <w:rsid w:val="00DF46FC"/>
    <w:rsid w:val="00E0088C"/>
    <w:rsid w:val="00E0794F"/>
    <w:rsid w:val="00E140D1"/>
    <w:rsid w:val="00E23FC1"/>
    <w:rsid w:val="00E70D38"/>
    <w:rsid w:val="00E862D8"/>
    <w:rsid w:val="00E8694B"/>
    <w:rsid w:val="00E9030D"/>
    <w:rsid w:val="00EA1957"/>
    <w:rsid w:val="00EA554B"/>
    <w:rsid w:val="00EB278E"/>
    <w:rsid w:val="00EC7180"/>
    <w:rsid w:val="00ED1AA0"/>
    <w:rsid w:val="00EF1902"/>
    <w:rsid w:val="00EF4FB6"/>
    <w:rsid w:val="00F0370A"/>
    <w:rsid w:val="00F337E6"/>
    <w:rsid w:val="00F34E98"/>
    <w:rsid w:val="00F40B27"/>
    <w:rsid w:val="00F42718"/>
    <w:rsid w:val="00F45634"/>
    <w:rsid w:val="00F46658"/>
    <w:rsid w:val="00F53237"/>
    <w:rsid w:val="00F53AFB"/>
    <w:rsid w:val="00F6346C"/>
    <w:rsid w:val="00FC3B3A"/>
    <w:rsid w:val="00FD1DB6"/>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PlaceNam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G Times (WN)" w:eastAsia="Times New Roman" w:hAnsi="CG Times (W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4D35"/>
    <w:pPr>
      <w:spacing w:line="240" w:lineRule="atLeast"/>
    </w:pPr>
    <w:rPr>
      <w:rFonts w:ascii="Garamond" w:hAnsi="Garamond"/>
      <w:sz w:val="24"/>
      <w:szCs w:val="20"/>
    </w:rPr>
  </w:style>
  <w:style w:type="paragraph" w:styleId="Heading1">
    <w:name w:val="heading 1"/>
    <w:aliases w:val="H1-Sec.Head"/>
    <w:basedOn w:val="Normal"/>
    <w:next w:val="P1-StandPara"/>
    <w:link w:val="Heading1Char"/>
    <w:uiPriority w:val="99"/>
    <w:qFormat/>
    <w:rsid w:val="00844514"/>
    <w:pPr>
      <w:keepNext/>
      <w:tabs>
        <w:tab w:val="left" w:pos="1152"/>
      </w:tabs>
      <w:spacing w:after="360"/>
      <w:ind w:left="1152" w:hanging="1152"/>
      <w:outlineLvl w:val="0"/>
    </w:pPr>
    <w:rPr>
      <w:b/>
    </w:rPr>
  </w:style>
  <w:style w:type="paragraph" w:styleId="Heading2">
    <w:name w:val="heading 2"/>
    <w:aliases w:val="H2-Sec. Head"/>
    <w:basedOn w:val="Normal"/>
    <w:next w:val="P1-StandPara"/>
    <w:link w:val="Heading2Char"/>
    <w:uiPriority w:val="99"/>
    <w:qFormat/>
    <w:rsid w:val="00844514"/>
    <w:pPr>
      <w:keepNext/>
      <w:tabs>
        <w:tab w:val="left" w:pos="1152"/>
      </w:tabs>
      <w:spacing w:after="360"/>
      <w:ind w:left="1152" w:hanging="1152"/>
      <w:outlineLvl w:val="1"/>
    </w:pPr>
    <w:rPr>
      <w:b/>
    </w:rPr>
  </w:style>
  <w:style w:type="paragraph" w:styleId="Heading3">
    <w:name w:val="heading 3"/>
    <w:aliases w:val="H3-Sec. Head"/>
    <w:basedOn w:val="Normal"/>
    <w:next w:val="P1-StandPara"/>
    <w:link w:val="Heading3Char"/>
    <w:uiPriority w:val="99"/>
    <w:qFormat/>
    <w:rsid w:val="00844514"/>
    <w:pPr>
      <w:keepNext/>
      <w:tabs>
        <w:tab w:val="left" w:pos="1152"/>
      </w:tabs>
      <w:spacing w:after="360"/>
      <w:ind w:left="1152" w:hanging="1152"/>
      <w:outlineLvl w:val="2"/>
    </w:pPr>
    <w:rPr>
      <w:b/>
    </w:rPr>
  </w:style>
  <w:style w:type="paragraph" w:styleId="Heading4">
    <w:name w:val="heading 4"/>
    <w:aliases w:val="H4 Sec.Heading"/>
    <w:basedOn w:val="Normal"/>
    <w:next w:val="P1-StandPara"/>
    <w:link w:val="Heading4Char"/>
    <w:uiPriority w:val="99"/>
    <w:qFormat/>
    <w:rsid w:val="00844514"/>
    <w:pPr>
      <w:keepNext/>
      <w:tabs>
        <w:tab w:val="left" w:pos="1152"/>
      </w:tabs>
      <w:spacing w:after="360"/>
      <w:ind w:left="1152" w:hanging="1152"/>
      <w:outlineLvl w:val="3"/>
    </w:pPr>
    <w:rPr>
      <w:b/>
    </w:rPr>
  </w:style>
  <w:style w:type="paragraph" w:styleId="Heading5">
    <w:name w:val="heading 5"/>
    <w:basedOn w:val="Normal"/>
    <w:next w:val="Normal"/>
    <w:link w:val="Heading5Char"/>
    <w:uiPriority w:val="99"/>
    <w:qFormat/>
    <w:rsid w:val="00844514"/>
    <w:pPr>
      <w:keepLines/>
      <w:spacing w:before="360" w:line="360" w:lineRule="atLeast"/>
      <w:jc w:val="center"/>
      <w:outlineLvl w:val="4"/>
    </w:pPr>
  </w:style>
  <w:style w:type="paragraph" w:styleId="Heading6">
    <w:name w:val="heading 6"/>
    <w:basedOn w:val="Normal"/>
    <w:next w:val="Normal"/>
    <w:link w:val="Heading6Char"/>
    <w:uiPriority w:val="99"/>
    <w:qFormat/>
    <w:rsid w:val="00844514"/>
    <w:pPr>
      <w:keepNext/>
      <w:spacing w:before="240"/>
      <w:jc w:val="center"/>
      <w:outlineLvl w:val="5"/>
    </w:pPr>
    <w:rPr>
      <w:b/>
      <w:caps/>
    </w:rPr>
  </w:style>
  <w:style w:type="paragraph" w:styleId="Heading7">
    <w:name w:val="heading 7"/>
    <w:basedOn w:val="Normal"/>
    <w:next w:val="Normal"/>
    <w:link w:val="Heading7Char"/>
    <w:uiPriority w:val="99"/>
    <w:qFormat/>
    <w:rsid w:val="00844514"/>
    <w:pPr>
      <w:spacing w:before="240" w:after="60"/>
      <w:outlineLvl w:val="6"/>
    </w:pPr>
    <w:rPr>
      <w:sz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uiPriority w:val="99"/>
    <w:locked/>
    <w:rsid w:val="00DC0E27"/>
    <w:rPr>
      <w:rFonts w:ascii="Cambria" w:hAnsi="Cambria" w:cs="Times New Roman"/>
      <w:b/>
      <w:bCs/>
      <w:kern w:val="32"/>
      <w:sz w:val="32"/>
      <w:szCs w:val="32"/>
    </w:rPr>
  </w:style>
  <w:style w:type="character" w:customStyle="1" w:styleId="Heading2Char">
    <w:name w:val="Heading 2 Char"/>
    <w:aliases w:val="H2-Sec. Head Char"/>
    <w:basedOn w:val="DefaultParagraphFont"/>
    <w:link w:val="Heading2"/>
    <w:uiPriority w:val="99"/>
    <w:semiHidden/>
    <w:locked/>
    <w:rsid w:val="00DC0E27"/>
    <w:rPr>
      <w:rFonts w:ascii="Cambria" w:hAnsi="Cambria" w:cs="Times New Roman"/>
      <w:b/>
      <w:bCs/>
      <w:i/>
      <w:iCs/>
      <w:sz w:val="28"/>
      <w:szCs w:val="28"/>
    </w:rPr>
  </w:style>
  <w:style w:type="character" w:customStyle="1" w:styleId="Heading3Char">
    <w:name w:val="Heading 3 Char"/>
    <w:aliases w:val="H3-Sec. Head Char"/>
    <w:basedOn w:val="DefaultParagraphFont"/>
    <w:link w:val="Heading3"/>
    <w:uiPriority w:val="99"/>
    <w:semiHidden/>
    <w:locked/>
    <w:rsid w:val="00DC0E27"/>
    <w:rPr>
      <w:rFonts w:ascii="Cambria" w:hAnsi="Cambria" w:cs="Times New Roman"/>
      <w:b/>
      <w:bCs/>
      <w:sz w:val="26"/>
      <w:szCs w:val="26"/>
    </w:rPr>
  </w:style>
  <w:style w:type="character" w:customStyle="1" w:styleId="Heading4Char">
    <w:name w:val="Heading 4 Char"/>
    <w:aliases w:val="H4 Sec.Heading Char"/>
    <w:basedOn w:val="DefaultParagraphFont"/>
    <w:link w:val="Heading4"/>
    <w:uiPriority w:val="99"/>
    <w:semiHidden/>
    <w:locked/>
    <w:rsid w:val="00DC0E27"/>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DC0E27"/>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DC0E27"/>
    <w:rPr>
      <w:rFonts w:ascii="Calibri" w:hAnsi="Calibri" w:cs="Times New Roman"/>
      <w:b/>
      <w:bCs/>
    </w:rPr>
  </w:style>
  <w:style w:type="character" w:customStyle="1" w:styleId="Heading7Char">
    <w:name w:val="Heading 7 Char"/>
    <w:basedOn w:val="DefaultParagraphFont"/>
    <w:link w:val="Heading7"/>
    <w:uiPriority w:val="99"/>
    <w:semiHidden/>
    <w:locked/>
    <w:rsid w:val="00DC0E27"/>
    <w:rPr>
      <w:rFonts w:ascii="Calibri" w:hAnsi="Calibri" w:cs="Times New Roman"/>
      <w:sz w:val="24"/>
      <w:szCs w:val="24"/>
    </w:rPr>
  </w:style>
  <w:style w:type="paragraph" w:customStyle="1" w:styleId="P1-StandPara">
    <w:name w:val="P1-Stand Para"/>
    <w:uiPriority w:val="99"/>
    <w:rsid w:val="00844514"/>
    <w:pPr>
      <w:overflowPunct w:val="0"/>
      <w:autoSpaceDE w:val="0"/>
      <w:autoSpaceDN w:val="0"/>
      <w:adjustRightInd w:val="0"/>
      <w:spacing w:line="360" w:lineRule="atLeast"/>
      <w:ind w:firstLine="1152"/>
      <w:jc w:val="both"/>
      <w:textAlignment w:val="baseline"/>
    </w:pPr>
    <w:rPr>
      <w:rFonts w:ascii="Times New Roman" w:hAnsi="Times New Roman"/>
      <w:szCs w:val="20"/>
    </w:rPr>
  </w:style>
  <w:style w:type="paragraph" w:customStyle="1" w:styleId="N8-QxQBlock">
    <w:name w:val="N8-QxQ Block"/>
    <w:uiPriority w:val="99"/>
    <w:rsid w:val="00844514"/>
    <w:pPr>
      <w:tabs>
        <w:tab w:val="left" w:pos="1152"/>
      </w:tabs>
      <w:overflowPunct w:val="0"/>
      <w:autoSpaceDE w:val="0"/>
      <w:autoSpaceDN w:val="0"/>
      <w:adjustRightInd w:val="0"/>
      <w:spacing w:after="360" w:line="360" w:lineRule="atLeast"/>
      <w:ind w:left="1152" w:hanging="1152"/>
      <w:jc w:val="both"/>
      <w:textAlignment w:val="baseline"/>
    </w:pPr>
    <w:rPr>
      <w:rFonts w:ascii="Times New Roman" w:hAnsi="Times New Roman"/>
      <w:szCs w:val="20"/>
    </w:rPr>
  </w:style>
  <w:style w:type="paragraph" w:styleId="TOC4">
    <w:name w:val="toc 4"/>
    <w:basedOn w:val="Normal"/>
    <w:uiPriority w:val="99"/>
    <w:semiHidden/>
    <w:rsid w:val="00844514"/>
    <w:pPr>
      <w:tabs>
        <w:tab w:val="left" w:pos="3888"/>
        <w:tab w:val="right" w:leader="dot" w:pos="8208"/>
        <w:tab w:val="left" w:pos="8640"/>
      </w:tabs>
      <w:overflowPunct w:val="0"/>
      <w:autoSpaceDE w:val="0"/>
      <w:autoSpaceDN w:val="0"/>
      <w:adjustRightInd w:val="0"/>
      <w:ind w:left="3888" w:hanging="864"/>
      <w:textAlignment w:val="baseline"/>
    </w:pPr>
    <w:rPr>
      <w:rFonts w:ascii="Times New Roman" w:hAnsi="Times New Roman"/>
      <w:sz w:val="22"/>
    </w:rPr>
  </w:style>
  <w:style w:type="paragraph" w:styleId="TOC3">
    <w:name w:val="toc 3"/>
    <w:basedOn w:val="Normal"/>
    <w:uiPriority w:val="99"/>
    <w:semiHidden/>
    <w:rsid w:val="00844514"/>
    <w:pPr>
      <w:tabs>
        <w:tab w:val="left" w:pos="3024"/>
        <w:tab w:val="right" w:leader="dot" w:pos="8208"/>
        <w:tab w:val="left" w:pos="8640"/>
      </w:tabs>
      <w:overflowPunct w:val="0"/>
      <w:autoSpaceDE w:val="0"/>
      <w:autoSpaceDN w:val="0"/>
      <w:adjustRightInd w:val="0"/>
      <w:ind w:left="3024" w:hanging="864"/>
      <w:textAlignment w:val="baseline"/>
    </w:pPr>
    <w:rPr>
      <w:rFonts w:ascii="Times New Roman" w:hAnsi="Times New Roman"/>
      <w:sz w:val="22"/>
    </w:rPr>
  </w:style>
  <w:style w:type="paragraph" w:styleId="TOC2">
    <w:name w:val="toc 2"/>
    <w:basedOn w:val="Normal"/>
    <w:uiPriority w:val="99"/>
    <w:semiHidden/>
    <w:rsid w:val="00844514"/>
    <w:pPr>
      <w:tabs>
        <w:tab w:val="left" w:pos="2160"/>
        <w:tab w:val="right" w:leader="dot" w:pos="8208"/>
        <w:tab w:val="left" w:pos="8640"/>
      </w:tabs>
      <w:overflowPunct w:val="0"/>
      <w:autoSpaceDE w:val="0"/>
      <w:autoSpaceDN w:val="0"/>
      <w:adjustRightInd w:val="0"/>
      <w:ind w:left="2160" w:hanging="720"/>
      <w:textAlignment w:val="baseline"/>
    </w:pPr>
    <w:rPr>
      <w:rFonts w:ascii="Times New Roman" w:hAnsi="Times New Roman"/>
      <w:sz w:val="22"/>
    </w:rPr>
  </w:style>
  <w:style w:type="paragraph" w:styleId="TOC1">
    <w:name w:val="toc 1"/>
    <w:basedOn w:val="Normal"/>
    <w:uiPriority w:val="99"/>
    <w:semiHidden/>
    <w:rsid w:val="00844514"/>
    <w:pPr>
      <w:tabs>
        <w:tab w:val="left" w:pos="1440"/>
        <w:tab w:val="right" w:leader="dot" w:pos="8208"/>
        <w:tab w:val="left" w:pos="8640"/>
      </w:tabs>
      <w:overflowPunct w:val="0"/>
      <w:autoSpaceDE w:val="0"/>
      <w:autoSpaceDN w:val="0"/>
      <w:adjustRightInd w:val="0"/>
      <w:ind w:left="288"/>
      <w:textAlignment w:val="baseline"/>
    </w:pPr>
    <w:rPr>
      <w:rFonts w:ascii="Times New Roman" w:hAnsi="Times New Roman"/>
      <w:caps/>
      <w:sz w:val="22"/>
    </w:rPr>
  </w:style>
  <w:style w:type="paragraph" w:styleId="FootnoteText">
    <w:name w:val="footnote text"/>
    <w:aliases w:val="F1"/>
    <w:basedOn w:val="Normal"/>
    <w:link w:val="FootnoteTextChar"/>
    <w:uiPriority w:val="99"/>
    <w:semiHidden/>
    <w:rsid w:val="00844514"/>
    <w:pPr>
      <w:tabs>
        <w:tab w:val="left" w:pos="120"/>
      </w:tabs>
      <w:overflowPunct w:val="0"/>
      <w:autoSpaceDE w:val="0"/>
      <w:autoSpaceDN w:val="0"/>
      <w:adjustRightInd w:val="0"/>
      <w:spacing w:before="120" w:line="200" w:lineRule="atLeast"/>
      <w:ind w:left="115" w:hanging="115"/>
      <w:jc w:val="both"/>
      <w:textAlignment w:val="baseline"/>
    </w:pPr>
    <w:rPr>
      <w:rFonts w:ascii="Times New Roman" w:hAnsi="Times New Roman"/>
      <w:sz w:val="16"/>
    </w:rPr>
  </w:style>
  <w:style w:type="character" w:customStyle="1" w:styleId="FootnoteTextChar">
    <w:name w:val="Footnote Text Char"/>
    <w:aliases w:val="F1 Char"/>
    <w:basedOn w:val="DefaultParagraphFont"/>
    <w:link w:val="FootnoteText"/>
    <w:uiPriority w:val="99"/>
    <w:semiHidden/>
    <w:locked/>
    <w:rsid w:val="00DC0E27"/>
    <w:rPr>
      <w:rFonts w:ascii="Garamond" w:hAnsi="Garamond" w:cs="Times New Roman"/>
      <w:sz w:val="20"/>
      <w:szCs w:val="20"/>
    </w:rPr>
  </w:style>
  <w:style w:type="paragraph" w:customStyle="1" w:styleId="SL-FlLftSgl">
    <w:name w:val="SL-Fl Lft Sgl"/>
    <w:uiPriority w:val="99"/>
    <w:rsid w:val="00844514"/>
    <w:pPr>
      <w:overflowPunct w:val="0"/>
      <w:autoSpaceDE w:val="0"/>
      <w:autoSpaceDN w:val="0"/>
      <w:adjustRightInd w:val="0"/>
      <w:spacing w:line="240" w:lineRule="atLeast"/>
      <w:jc w:val="both"/>
      <w:textAlignment w:val="baseline"/>
    </w:pPr>
    <w:rPr>
      <w:rFonts w:ascii="Times New Roman" w:hAnsi="Times New Roman"/>
      <w:szCs w:val="20"/>
    </w:rPr>
  </w:style>
  <w:style w:type="paragraph" w:customStyle="1" w:styleId="SH-SglSpHead">
    <w:name w:val="SH-Sgl Sp Head"/>
    <w:uiPriority w:val="99"/>
    <w:rsid w:val="00844514"/>
    <w:pPr>
      <w:keepNext/>
      <w:tabs>
        <w:tab w:val="left" w:pos="576"/>
      </w:tabs>
      <w:overflowPunct w:val="0"/>
      <w:autoSpaceDE w:val="0"/>
      <w:autoSpaceDN w:val="0"/>
      <w:adjustRightInd w:val="0"/>
      <w:spacing w:line="240" w:lineRule="atLeast"/>
      <w:ind w:left="576" w:hanging="576"/>
      <w:textAlignment w:val="baseline"/>
    </w:pPr>
    <w:rPr>
      <w:rFonts w:ascii="Times New Roman" w:hAnsi="Times New Roman"/>
      <w:b/>
      <w:szCs w:val="20"/>
    </w:rPr>
  </w:style>
  <w:style w:type="paragraph" w:customStyle="1" w:styleId="SP-SglSpPara">
    <w:name w:val="SP-Sgl Sp Para"/>
    <w:uiPriority w:val="99"/>
    <w:rsid w:val="00844514"/>
    <w:pPr>
      <w:tabs>
        <w:tab w:val="left" w:pos="576"/>
      </w:tabs>
      <w:overflowPunct w:val="0"/>
      <w:autoSpaceDE w:val="0"/>
      <w:autoSpaceDN w:val="0"/>
      <w:adjustRightInd w:val="0"/>
      <w:spacing w:line="240" w:lineRule="atLeast"/>
      <w:ind w:firstLine="576"/>
      <w:jc w:val="both"/>
      <w:textAlignment w:val="baseline"/>
    </w:pPr>
    <w:rPr>
      <w:rFonts w:ascii="Times New Roman" w:hAnsi="Times New Roman"/>
      <w:szCs w:val="20"/>
    </w:rPr>
  </w:style>
  <w:style w:type="paragraph" w:customStyle="1" w:styleId="Q1-BestFinQ">
    <w:name w:val="Q1-Best/Fin Q"/>
    <w:uiPriority w:val="99"/>
    <w:rsid w:val="00844514"/>
    <w:pPr>
      <w:tabs>
        <w:tab w:val="left" w:pos="1152"/>
      </w:tabs>
      <w:overflowPunct w:val="0"/>
      <w:autoSpaceDE w:val="0"/>
      <w:autoSpaceDN w:val="0"/>
      <w:adjustRightInd w:val="0"/>
      <w:spacing w:after="360" w:line="240" w:lineRule="atLeast"/>
      <w:ind w:left="1152" w:hanging="1152"/>
      <w:jc w:val="both"/>
      <w:textAlignment w:val="baseline"/>
    </w:pPr>
    <w:rPr>
      <w:rFonts w:ascii="Times New Roman" w:hAnsi="Times New Roman"/>
      <w:b/>
      <w:szCs w:val="20"/>
    </w:rPr>
  </w:style>
  <w:style w:type="paragraph" w:customStyle="1" w:styleId="T0-ChapPgHd">
    <w:name w:val="T0-Chap/Pg Hd"/>
    <w:uiPriority w:val="99"/>
    <w:rsid w:val="00844514"/>
    <w:pPr>
      <w:tabs>
        <w:tab w:val="left" w:pos="8640"/>
      </w:tabs>
      <w:overflowPunct w:val="0"/>
      <w:autoSpaceDE w:val="0"/>
      <w:autoSpaceDN w:val="0"/>
      <w:adjustRightInd w:val="0"/>
      <w:spacing w:line="240" w:lineRule="atLeast"/>
      <w:jc w:val="both"/>
      <w:textAlignment w:val="baseline"/>
    </w:pPr>
    <w:rPr>
      <w:rFonts w:ascii="Times New Roman" w:hAnsi="Times New Roman"/>
      <w:szCs w:val="20"/>
      <w:u w:val="words"/>
    </w:rPr>
  </w:style>
  <w:style w:type="paragraph" w:customStyle="1" w:styleId="TT-TableTitle">
    <w:name w:val="TT-Table Title"/>
    <w:uiPriority w:val="99"/>
    <w:rsid w:val="00844514"/>
    <w:pPr>
      <w:tabs>
        <w:tab w:val="left" w:pos="1152"/>
      </w:tabs>
      <w:overflowPunct w:val="0"/>
      <w:autoSpaceDE w:val="0"/>
      <w:autoSpaceDN w:val="0"/>
      <w:adjustRightInd w:val="0"/>
      <w:spacing w:line="240" w:lineRule="atLeast"/>
      <w:ind w:left="1152" w:hanging="1152"/>
      <w:textAlignment w:val="baseline"/>
    </w:pPr>
    <w:rPr>
      <w:rFonts w:ascii="Times New Roman" w:hAnsi="Times New Roman"/>
      <w:szCs w:val="20"/>
    </w:rPr>
  </w:style>
  <w:style w:type="paragraph" w:customStyle="1" w:styleId="E1-Equation">
    <w:name w:val="E1-Equation"/>
    <w:uiPriority w:val="99"/>
    <w:rsid w:val="00844514"/>
    <w:pPr>
      <w:tabs>
        <w:tab w:val="center" w:pos="4680"/>
        <w:tab w:val="right" w:pos="9360"/>
      </w:tabs>
      <w:overflowPunct w:val="0"/>
      <w:autoSpaceDE w:val="0"/>
      <w:autoSpaceDN w:val="0"/>
      <w:adjustRightInd w:val="0"/>
      <w:spacing w:line="240" w:lineRule="atLeast"/>
      <w:jc w:val="both"/>
      <w:textAlignment w:val="baseline"/>
    </w:pPr>
    <w:rPr>
      <w:rFonts w:ascii="Times New Roman" w:hAnsi="Times New Roman"/>
      <w:szCs w:val="20"/>
    </w:rPr>
  </w:style>
  <w:style w:type="paragraph" w:customStyle="1" w:styleId="E2-Equation">
    <w:name w:val="E2-Equation"/>
    <w:basedOn w:val="E1-Equation"/>
    <w:uiPriority w:val="99"/>
    <w:rsid w:val="00844514"/>
    <w:pPr>
      <w:tabs>
        <w:tab w:val="clear" w:pos="4680"/>
        <w:tab w:val="clear" w:pos="9360"/>
        <w:tab w:val="right" w:pos="1152"/>
        <w:tab w:val="center" w:pos="1440"/>
        <w:tab w:val="left" w:pos="1728"/>
      </w:tabs>
      <w:ind w:left="1728" w:hanging="1728"/>
    </w:pPr>
  </w:style>
  <w:style w:type="paragraph" w:styleId="TOC5">
    <w:name w:val="toc 5"/>
    <w:basedOn w:val="TOC1"/>
    <w:uiPriority w:val="99"/>
    <w:semiHidden/>
    <w:rsid w:val="00844514"/>
    <w:rPr>
      <w:caps w:val="0"/>
    </w:rPr>
  </w:style>
  <w:style w:type="paragraph" w:customStyle="1" w:styleId="L1-FlLSp12">
    <w:name w:val="L1-FlL Sp&amp;1/2"/>
    <w:uiPriority w:val="99"/>
    <w:rsid w:val="00844514"/>
    <w:pPr>
      <w:tabs>
        <w:tab w:val="left" w:pos="1200"/>
      </w:tabs>
      <w:overflowPunct w:val="0"/>
      <w:autoSpaceDE w:val="0"/>
      <w:autoSpaceDN w:val="0"/>
      <w:adjustRightInd w:val="0"/>
      <w:spacing w:line="360" w:lineRule="atLeast"/>
      <w:jc w:val="both"/>
      <w:textAlignment w:val="baseline"/>
    </w:pPr>
    <w:rPr>
      <w:rFonts w:ascii="Times New Roman" w:hAnsi="Times New Roman"/>
      <w:szCs w:val="20"/>
    </w:rPr>
  </w:style>
  <w:style w:type="paragraph" w:customStyle="1" w:styleId="C1-CtrBoldHd">
    <w:name w:val="C1-Ctr BoldHd"/>
    <w:uiPriority w:val="99"/>
    <w:rsid w:val="00844514"/>
    <w:pPr>
      <w:keepNext/>
      <w:overflowPunct w:val="0"/>
      <w:autoSpaceDE w:val="0"/>
      <w:autoSpaceDN w:val="0"/>
      <w:adjustRightInd w:val="0"/>
      <w:spacing w:after="720" w:line="240" w:lineRule="atLeast"/>
      <w:jc w:val="center"/>
      <w:textAlignment w:val="baseline"/>
    </w:pPr>
    <w:rPr>
      <w:rFonts w:ascii="Times New Roman" w:hAnsi="Times New Roman"/>
      <w:b/>
      <w:caps/>
      <w:szCs w:val="20"/>
    </w:rPr>
  </w:style>
  <w:style w:type="paragraph" w:customStyle="1" w:styleId="C2-CtrSglSp">
    <w:name w:val="C2-Ctr Sgl Sp"/>
    <w:uiPriority w:val="99"/>
    <w:rsid w:val="00844514"/>
    <w:pPr>
      <w:keepLines/>
      <w:overflowPunct w:val="0"/>
      <w:autoSpaceDE w:val="0"/>
      <w:autoSpaceDN w:val="0"/>
      <w:adjustRightInd w:val="0"/>
      <w:spacing w:line="240" w:lineRule="atLeast"/>
      <w:jc w:val="center"/>
      <w:textAlignment w:val="baseline"/>
    </w:pPr>
    <w:rPr>
      <w:rFonts w:ascii="Times New Roman" w:hAnsi="Times New Roman"/>
      <w:szCs w:val="20"/>
    </w:rPr>
  </w:style>
  <w:style w:type="paragraph" w:customStyle="1" w:styleId="C3-CtrSp12">
    <w:name w:val="C3-Ctr Sp&amp;1/2"/>
    <w:uiPriority w:val="99"/>
    <w:rsid w:val="00844514"/>
    <w:pPr>
      <w:keepLines/>
      <w:overflowPunct w:val="0"/>
      <w:autoSpaceDE w:val="0"/>
      <w:autoSpaceDN w:val="0"/>
      <w:adjustRightInd w:val="0"/>
      <w:spacing w:line="360" w:lineRule="atLeast"/>
      <w:jc w:val="center"/>
      <w:textAlignment w:val="baseline"/>
    </w:pPr>
    <w:rPr>
      <w:rFonts w:ascii="Times New Roman" w:hAnsi="Times New Roman"/>
      <w:szCs w:val="20"/>
    </w:rPr>
  </w:style>
  <w:style w:type="paragraph" w:customStyle="1" w:styleId="N0-FlLftBullet">
    <w:name w:val="N0-Fl Lft Bullet"/>
    <w:basedOn w:val="Normal"/>
    <w:uiPriority w:val="99"/>
    <w:rsid w:val="00844514"/>
    <w:pPr>
      <w:tabs>
        <w:tab w:val="left" w:pos="576"/>
      </w:tabs>
      <w:spacing w:after="240"/>
      <w:ind w:left="576" w:hanging="576"/>
    </w:pPr>
  </w:style>
  <w:style w:type="paragraph" w:customStyle="1" w:styleId="N1-1stBullet">
    <w:name w:val="N1-1st Bullet"/>
    <w:basedOn w:val="Normal"/>
    <w:uiPriority w:val="99"/>
    <w:rsid w:val="00844514"/>
    <w:pPr>
      <w:tabs>
        <w:tab w:val="left" w:pos="1152"/>
      </w:tabs>
      <w:spacing w:after="240"/>
      <w:ind w:left="1152" w:hanging="576"/>
    </w:pPr>
  </w:style>
  <w:style w:type="paragraph" w:customStyle="1" w:styleId="N2-2ndBullet">
    <w:name w:val="N2-2nd Bullet"/>
    <w:basedOn w:val="Normal"/>
    <w:uiPriority w:val="99"/>
    <w:rsid w:val="00844514"/>
    <w:pPr>
      <w:tabs>
        <w:tab w:val="left" w:pos="1728"/>
      </w:tabs>
      <w:spacing w:after="240"/>
      <w:ind w:left="1728" w:hanging="576"/>
    </w:pPr>
  </w:style>
  <w:style w:type="paragraph" w:customStyle="1" w:styleId="N3-3rdBullet">
    <w:name w:val="N3-3rd Bullet"/>
    <w:basedOn w:val="Normal"/>
    <w:uiPriority w:val="99"/>
    <w:rsid w:val="00844514"/>
    <w:pPr>
      <w:tabs>
        <w:tab w:val="left" w:pos="2304"/>
      </w:tabs>
      <w:spacing w:after="240"/>
      <w:ind w:left="2304" w:hanging="576"/>
    </w:pPr>
  </w:style>
  <w:style w:type="paragraph" w:customStyle="1" w:styleId="N4-4thBullet">
    <w:name w:val="N4-4th Bullet"/>
    <w:basedOn w:val="Normal"/>
    <w:uiPriority w:val="99"/>
    <w:rsid w:val="00844514"/>
    <w:pPr>
      <w:tabs>
        <w:tab w:val="left" w:pos="2880"/>
      </w:tabs>
      <w:spacing w:after="240"/>
      <w:ind w:left="2880" w:hanging="576"/>
    </w:pPr>
  </w:style>
  <w:style w:type="paragraph" w:customStyle="1" w:styleId="N5-5thBullet">
    <w:name w:val="N5-5th Bullet"/>
    <w:basedOn w:val="Normal"/>
    <w:uiPriority w:val="99"/>
    <w:rsid w:val="00844514"/>
    <w:pPr>
      <w:tabs>
        <w:tab w:val="left" w:pos="3456"/>
      </w:tabs>
      <w:spacing w:after="240"/>
      <w:ind w:left="3456" w:hanging="576"/>
    </w:pPr>
  </w:style>
  <w:style w:type="paragraph" w:customStyle="1" w:styleId="N6-DateInd">
    <w:name w:val="N6-Date Ind."/>
    <w:basedOn w:val="Normal"/>
    <w:uiPriority w:val="99"/>
    <w:rsid w:val="00844514"/>
    <w:pPr>
      <w:tabs>
        <w:tab w:val="left" w:pos="5400"/>
      </w:tabs>
      <w:ind w:left="5400"/>
    </w:pPr>
  </w:style>
  <w:style w:type="paragraph" w:customStyle="1" w:styleId="N7-3Block">
    <w:name w:val="N7-3&quot; Block"/>
    <w:basedOn w:val="Normal"/>
    <w:uiPriority w:val="99"/>
    <w:rsid w:val="00844514"/>
    <w:pPr>
      <w:tabs>
        <w:tab w:val="left" w:pos="1152"/>
      </w:tabs>
      <w:ind w:left="1152" w:right="1152"/>
    </w:pPr>
  </w:style>
  <w:style w:type="paragraph" w:styleId="Header">
    <w:name w:val="header"/>
    <w:basedOn w:val="Normal"/>
    <w:link w:val="HeaderChar"/>
    <w:uiPriority w:val="99"/>
    <w:rsid w:val="00844514"/>
    <w:pPr>
      <w:tabs>
        <w:tab w:val="center" w:pos="4320"/>
        <w:tab w:val="right" w:pos="8640"/>
      </w:tabs>
    </w:pPr>
  </w:style>
  <w:style w:type="character" w:customStyle="1" w:styleId="HeaderChar">
    <w:name w:val="Header Char"/>
    <w:basedOn w:val="DefaultParagraphFont"/>
    <w:link w:val="Header"/>
    <w:uiPriority w:val="99"/>
    <w:semiHidden/>
    <w:locked/>
    <w:rsid w:val="00DC0E27"/>
    <w:rPr>
      <w:rFonts w:ascii="Garamond" w:hAnsi="Garamond" w:cs="Times New Roman"/>
      <w:sz w:val="20"/>
      <w:szCs w:val="20"/>
    </w:rPr>
  </w:style>
  <w:style w:type="paragraph" w:styleId="Footer">
    <w:name w:val="footer"/>
    <w:basedOn w:val="Normal"/>
    <w:link w:val="FooterChar"/>
    <w:uiPriority w:val="99"/>
    <w:rsid w:val="00844514"/>
    <w:pPr>
      <w:tabs>
        <w:tab w:val="center" w:pos="4320"/>
        <w:tab w:val="right" w:pos="8640"/>
      </w:tabs>
    </w:pPr>
  </w:style>
  <w:style w:type="character" w:customStyle="1" w:styleId="FooterChar">
    <w:name w:val="Footer Char"/>
    <w:basedOn w:val="DefaultParagraphFont"/>
    <w:link w:val="Footer"/>
    <w:uiPriority w:val="99"/>
    <w:semiHidden/>
    <w:locked/>
    <w:rsid w:val="00DC0E27"/>
    <w:rPr>
      <w:rFonts w:ascii="Garamond" w:hAnsi="Garamond" w:cs="Times New Roman"/>
      <w:sz w:val="20"/>
      <w:szCs w:val="20"/>
    </w:rPr>
  </w:style>
  <w:style w:type="paragraph" w:customStyle="1" w:styleId="C1-CtrSglSp">
    <w:name w:val="C1-Ctr Sgl Sp"/>
    <w:uiPriority w:val="99"/>
    <w:rsid w:val="00844514"/>
    <w:pPr>
      <w:keepLines/>
      <w:overflowPunct w:val="0"/>
      <w:autoSpaceDE w:val="0"/>
      <w:autoSpaceDN w:val="0"/>
      <w:adjustRightInd w:val="0"/>
      <w:spacing w:line="240" w:lineRule="atLeast"/>
      <w:jc w:val="center"/>
      <w:textAlignment w:val="baseline"/>
    </w:pPr>
    <w:rPr>
      <w:szCs w:val="20"/>
    </w:rPr>
  </w:style>
  <w:style w:type="paragraph" w:customStyle="1" w:styleId="N9-DateInd">
    <w:name w:val="N9-Date Ind."/>
    <w:uiPriority w:val="99"/>
    <w:rsid w:val="00844514"/>
    <w:pPr>
      <w:tabs>
        <w:tab w:val="left" w:pos="5400"/>
      </w:tabs>
      <w:overflowPunct w:val="0"/>
      <w:autoSpaceDE w:val="0"/>
      <w:autoSpaceDN w:val="0"/>
      <w:adjustRightInd w:val="0"/>
      <w:spacing w:line="240" w:lineRule="atLeast"/>
      <w:ind w:left="6005" w:hanging="605"/>
      <w:jc w:val="both"/>
      <w:textAlignment w:val="baseline"/>
    </w:pPr>
    <w:rPr>
      <w:szCs w:val="20"/>
    </w:rPr>
  </w:style>
  <w:style w:type="paragraph" w:styleId="BalloonText">
    <w:name w:val="Balloon Text"/>
    <w:basedOn w:val="Normal"/>
    <w:link w:val="BalloonTextChar"/>
    <w:uiPriority w:val="99"/>
    <w:semiHidden/>
    <w:rsid w:val="00EB278E"/>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C0E27"/>
    <w:rPr>
      <w:rFonts w:ascii="Times New Roman" w:hAnsi="Times New Roman" w:cs="Times New Roman"/>
      <w:sz w:val="2"/>
    </w:rPr>
  </w:style>
  <w:style w:type="paragraph" w:styleId="ListParagraph">
    <w:name w:val="List Paragraph"/>
    <w:basedOn w:val="Normal"/>
    <w:uiPriority w:val="99"/>
    <w:qFormat/>
    <w:rsid w:val="005D4D35"/>
    <w:pPr>
      <w:ind w:left="720"/>
      <w:contextualSpacing/>
    </w:pPr>
    <w:rPr>
      <w:rFonts w:cs="Garamond"/>
      <w:szCs w:val="24"/>
    </w:rPr>
  </w:style>
  <w:style w:type="character" w:styleId="PageNumber">
    <w:name w:val="page number"/>
    <w:basedOn w:val="DefaultParagraphFont"/>
    <w:uiPriority w:val="99"/>
    <w:rsid w:val="004B5A1C"/>
    <w:rPr>
      <w:rFonts w:cs="Times New Roman"/>
    </w:rPr>
  </w:style>
  <w:style w:type="character" w:styleId="CommentReference">
    <w:name w:val="annotation reference"/>
    <w:basedOn w:val="DefaultParagraphFont"/>
    <w:uiPriority w:val="99"/>
    <w:semiHidden/>
    <w:rsid w:val="00A765F6"/>
    <w:rPr>
      <w:rFonts w:cs="Times New Roman"/>
      <w:sz w:val="16"/>
      <w:szCs w:val="16"/>
    </w:rPr>
  </w:style>
  <w:style w:type="paragraph" w:styleId="CommentText">
    <w:name w:val="annotation text"/>
    <w:basedOn w:val="Normal"/>
    <w:link w:val="CommentTextChar"/>
    <w:uiPriority w:val="99"/>
    <w:semiHidden/>
    <w:rsid w:val="00A765F6"/>
    <w:rPr>
      <w:sz w:val="20"/>
    </w:rPr>
  </w:style>
  <w:style w:type="character" w:customStyle="1" w:styleId="CommentTextChar">
    <w:name w:val="Comment Text Char"/>
    <w:basedOn w:val="DefaultParagraphFont"/>
    <w:link w:val="CommentText"/>
    <w:uiPriority w:val="99"/>
    <w:semiHidden/>
    <w:locked/>
    <w:rsid w:val="009B1ADE"/>
    <w:rPr>
      <w:rFonts w:ascii="Garamond" w:hAnsi="Garamond" w:cs="Times New Roman"/>
      <w:sz w:val="20"/>
      <w:szCs w:val="20"/>
    </w:rPr>
  </w:style>
  <w:style w:type="paragraph" w:styleId="CommentSubject">
    <w:name w:val="annotation subject"/>
    <w:basedOn w:val="CommentText"/>
    <w:next w:val="CommentText"/>
    <w:link w:val="CommentSubjectChar"/>
    <w:uiPriority w:val="99"/>
    <w:semiHidden/>
    <w:rsid w:val="00A765F6"/>
    <w:rPr>
      <w:b/>
      <w:bCs/>
    </w:rPr>
  </w:style>
  <w:style w:type="character" w:customStyle="1" w:styleId="CommentSubjectChar">
    <w:name w:val="Comment Subject Char"/>
    <w:basedOn w:val="CommentTextChar"/>
    <w:link w:val="CommentSubject"/>
    <w:uiPriority w:val="99"/>
    <w:semiHidden/>
    <w:locked/>
    <w:rsid w:val="009B1ADE"/>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4</Pages>
  <Words>1844</Words>
  <Characters>10514</Characters>
  <Application>Microsoft Office Outlook</Application>
  <DocSecurity>0</DocSecurity>
  <Lines>0</Lines>
  <Paragraphs>0</Paragraphs>
  <ScaleCrop>false</ScaleCrop>
  <Company>WESTAT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MEMORANDUM</dc:title>
  <dc:subject/>
  <dc:creator>Priscilla Carver</dc:creator>
  <cp:keywords/>
  <dc:description/>
  <cp:lastModifiedBy>#Administrator</cp:lastModifiedBy>
  <cp:revision>2</cp:revision>
  <cp:lastPrinted>2010-05-12T17:54:00Z</cp:lastPrinted>
  <dcterms:created xsi:type="dcterms:W3CDTF">2010-05-24T12:29:00Z</dcterms:created>
  <dcterms:modified xsi:type="dcterms:W3CDTF">2010-05-24T12:29:00Z</dcterms:modified>
</cp:coreProperties>
</file>