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B6" w:rsidRPr="00DB154E" w:rsidRDefault="006935B6" w:rsidP="006935B6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  <w:r w:rsidRPr="00DB154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6935B6" w:rsidRPr="00DB154E" w:rsidRDefault="006935B6" w:rsidP="006935B6">
      <w:pPr>
        <w:ind w:left="-360"/>
        <w:jc w:val="center"/>
        <w:rPr>
          <w:b/>
          <w:bCs/>
        </w:rPr>
      </w:pPr>
      <w:r w:rsidRPr="00DB154E">
        <w:rPr>
          <w:b/>
          <w:bCs/>
        </w:rPr>
        <w:t xml:space="preserve">OF CUSTOMER SATISFACTION </w:t>
      </w:r>
      <w:r w:rsidRPr="009C0251">
        <w:rPr>
          <w:b/>
          <w:bCs/>
        </w:rPr>
        <w:t>SURVEYS</w:t>
      </w:r>
    </w:p>
    <w:p w:rsidR="006935B6" w:rsidRPr="006F52F4" w:rsidRDefault="006935B6" w:rsidP="006935B6">
      <w:pPr>
        <w:rPr>
          <w:b/>
          <w:bCs/>
        </w:rPr>
      </w:pPr>
    </w:p>
    <w:p w:rsidR="006935B6" w:rsidRPr="0028619E" w:rsidRDefault="007D201C" w:rsidP="006935B6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201C">
        <w:rPr>
          <w:b w:val="0"/>
          <w:bCs w:val="0"/>
          <w:noProof/>
          <w:lang w:eastAsia="en-US"/>
        </w:rPr>
        <w:pict>
          <v:line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</w:pict>
      </w:r>
      <w:r w:rsidR="006935B6" w:rsidRPr="006F52F4">
        <w:rPr>
          <w:rFonts w:ascii="Times New Roman" w:hAnsi="Times New Roman" w:cs="Times New Roman"/>
          <w:sz w:val="24"/>
          <w:szCs w:val="24"/>
        </w:rPr>
        <w:t xml:space="preserve">TITLE OF INFORMATION COLLECTION:  </w:t>
      </w:r>
      <w:r w:rsidR="006A5D93">
        <w:rPr>
          <w:rFonts w:ascii="Times New Roman" w:hAnsi="Times New Roman" w:cs="Times New Roman"/>
          <w:b w:val="0"/>
          <w:sz w:val="24"/>
          <w:szCs w:val="24"/>
        </w:rPr>
        <w:t xml:space="preserve">Ticket to Work (TTW) Work Incentive Seminar Events (WISE) </w:t>
      </w:r>
      <w:r w:rsidR="00745154">
        <w:rPr>
          <w:rFonts w:ascii="Times New Roman" w:hAnsi="Times New Roman" w:cs="Times New Roman"/>
          <w:b w:val="0"/>
          <w:sz w:val="24"/>
          <w:szCs w:val="24"/>
        </w:rPr>
        <w:t>Satisfaction Survey</w:t>
      </w:r>
      <w:r w:rsidR="00A00EEC">
        <w:rPr>
          <w:rFonts w:ascii="Times New Roman" w:hAnsi="Times New Roman" w:cs="Times New Roman"/>
          <w:b w:val="0"/>
          <w:sz w:val="24"/>
          <w:szCs w:val="24"/>
        </w:rPr>
        <w:t>s</w:t>
      </w:r>
    </w:p>
    <w:p w:rsidR="006935B6" w:rsidRDefault="006935B6" w:rsidP="006935B6"/>
    <w:p w:rsidR="006935B6" w:rsidRDefault="006935B6" w:rsidP="006935B6">
      <w:r>
        <w:rPr>
          <w:b/>
        </w:rPr>
        <w:t xml:space="preserve">SSA SUB-NUMBER: </w:t>
      </w:r>
      <w:r w:rsidR="00D3642A">
        <w:rPr>
          <w:b/>
        </w:rPr>
        <w:t>D-0</w:t>
      </w:r>
      <w:r w:rsidR="006A5D93">
        <w:rPr>
          <w:b/>
        </w:rPr>
        <w:t>3</w:t>
      </w:r>
    </w:p>
    <w:p w:rsidR="006935B6" w:rsidRDefault="006935B6" w:rsidP="006935B6"/>
    <w:p w:rsidR="006935B6" w:rsidRDefault="006935B6" w:rsidP="006935B6">
      <w:pPr>
        <w:rPr>
          <w:i/>
        </w:rPr>
      </w:pPr>
      <w:r>
        <w:rPr>
          <w:b/>
        </w:rPr>
        <w:t>DESCRIPTION OF ACTIVITY</w:t>
      </w:r>
      <w:r>
        <w:t xml:space="preserve"> </w:t>
      </w:r>
      <w:r>
        <w:rPr>
          <w:i/>
        </w:rPr>
        <w:t>(give purpose of activity, provide specific information; i.e., date(s) of survey, number of focus groups, locations, etc.):</w:t>
      </w:r>
      <w:r w:rsidRPr="004046F5">
        <w:rPr>
          <w:b/>
        </w:rPr>
        <w:t xml:space="preserve"> </w:t>
      </w:r>
    </w:p>
    <w:p w:rsidR="006935B6" w:rsidRDefault="006935B6" w:rsidP="006935B6">
      <w:pPr>
        <w:pStyle w:val="Header"/>
        <w:tabs>
          <w:tab w:val="clear" w:pos="4320"/>
          <w:tab w:val="clear" w:pos="8640"/>
        </w:tabs>
      </w:pPr>
    </w:p>
    <w:p w:rsidR="006935B6" w:rsidRDefault="006935B6" w:rsidP="006935B6">
      <w:pPr>
        <w:pStyle w:val="Heading5"/>
      </w:pPr>
      <w:r w:rsidRPr="001951E1">
        <w:t>Background</w:t>
      </w:r>
    </w:p>
    <w:p w:rsidR="006935B6" w:rsidRDefault="006935B6" w:rsidP="006935B6"/>
    <w:p w:rsidR="00863236" w:rsidRDefault="00863236" w:rsidP="006935B6">
      <w:r>
        <w:t>Ticket to Work (TTW) is a Social Security Administration</w:t>
      </w:r>
      <w:r w:rsidR="00984212">
        <w:t xml:space="preserve"> (SSA)</w:t>
      </w:r>
      <w:r>
        <w:t xml:space="preserve"> program that offers adults receiving Social Security Disability Insurance (SSDI) benefits </w:t>
      </w:r>
      <w:r w:rsidR="006A3526">
        <w:t xml:space="preserve">and/or </w:t>
      </w:r>
      <w:r>
        <w:t xml:space="preserve">Supplemental Security Income (SSI) payments </w:t>
      </w:r>
      <w:r w:rsidR="006A3526">
        <w:t xml:space="preserve">because of disability or blindness greater </w:t>
      </w:r>
      <w:r>
        <w:t xml:space="preserve">choices for receiving employment services. Under this program, </w:t>
      </w:r>
      <w:r w:rsidR="00984212">
        <w:t>SSA</w:t>
      </w:r>
      <w:r w:rsidR="0027449B">
        <w:t xml:space="preserve"> </w:t>
      </w:r>
      <w:r w:rsidR="00984212">
        <w:t xml:space="preserve">issues </w:t>
      </w:r>
      <w:r>
        <w:t xml:space="preserve">tickets to eligible recipients who, in turn, may choose to assign those tickets to an </w:t>
      </w:r>
      <w:r w:rsidR="00351AB1">
        <w:t>Employment</w:t>
      </w:r>
      <w:r>
        <w:t xml:space="preserve"> Network (EN) or </w:t>
      </w:r>
      <w:r w:rsidR="006A3526">
        <w:t xml:space="preserve">place their ticket in-use with </w:t>
      </w:r>
      <w:r>
        <w:t xml:space="preserve">their </w:t>
      </w:r>
      <w:r w:rsidRPr="009158BA">
        <w:t xml:space="preserve">State </w:t>
      </w:r>
      <w:r w:rsidR="00264D58" w:rsidRPr="009158BA">
        <w:t>V</w:t>
      </w:r>
      <w:r w:rsidR="00351AB1" w:rsidRPr="009158BA">
        <w:t xml:space="preserve">ocational </w:t>
      </w:r>
      <w:r w:rsidR="00264D58" w:rsidRPr="009158BA">
        <w:t>R</w:t>
      </w:r>
      <w:r w:rsidRPr="009158BA">
        <w:t xml:space="preserve">ehabilitation </w:t>
      </w:r>
      <w:r w:rsidR="00264D58" w:rsidRPr="009158BA">
        <w:t>A</w:t>
      </w:r>
      <w:r w:rsidRPr="009158BA">
        <w:t>gency (SVRA)</w:t>
      </w:r>
      <w:r>
        <w:t xml:space="preserve"> to obtain employment services, vocational rehabilitation services, or other support services necessary to achieve a vocational (</w:t>
      </w:r>
      <w:r w:rsidR="00024EF3">
        <w:t>work) goal.</w:t>
      </w:r>
      <w:r>
        <w:t xml:space="preserve"> </w:t>
      </w:r>
    </w:p>
    <w:p w:rsidR="00863236" w:rsidRDefault="00745154" w:rsidP="00745154">
      <w:pPr>
        <w:tabs>
          <w:tab w:val="left" w:pos="1755"/>
        </w:tabs>
      </w:pPr>
      <w:r>
        <w:tab/>
      </w:r>
    </w:p>
    <w:p w:rsidR="00745154" w:rsidRDefault="00B75A53" w:rsidP="006935B6">
      <w:r w:rsidRPr="00B75A53">
        <w:t>Work Incentive Seminar Events (WISE) are in-person and virtual meetings that allow benefits experts to share info</w:t>
      </w:r>
      <w:r w:rsidR="00984212">
        <w:t>rmation about the TTW</w:t>
      </w:r>
      <w:r w:rsidRPr="00B75A53">
        <w:t xml:space="preserve"> program and work incentives with beneficiaries, community partners and EN staff.   </w:t>
      </w:r>
      <w:r w:rsidR="00984212">
        <w:t>We expect to conduct 5</w:t>
      </w:r>
      <w:r w:rsidRPr="009158BA">
        <w:t xml:space="preserve"> in-person WISE meetings at major conferences </w:t>
      </w:r>
      <w:r w:rsidR="00984212">
        <w:t xml:space="preserve">annually, </w:t>
      </w:r>
      <w:r w:rsidRPr="009158BA">
        <w:t xml:space="preserve">and 12 monthly virtual WISE meetings. </w:t>
      </w:r>
      <w:r w:rsidR="00984212">
        <w:t xml:space="preserve"> We estimate </w:t>
      </w:r>
      <w:r w:rsidR="00325C97" w:rsidRPr="009158BA">
        <w:t xml:space="preserve">6,000 persons will attend these meetings (of that total, an estimated 1,000 will attend the in-person meetings and 5,000 will attend the virtual meetings). </w:t>
      </w:r>
      <w:r w:rsidRPr="00B75A53">
        <w:t xml:space="preserve"> </w:t>
      </w:r>
      <w:r w:rsidR="00984212">
        <w:t xml:space="preserve">To ensure </w:t>
      </w:r>
      <w:r w:rsidR="00A00EEC">
        <w:t xml:space="preserve">WISE </w:t>
      </w:r>
      <w:r w:rsidR="00745154">
        <w:t>events are</w:t>
      </w:r>
      <w:r w:rsidR="00863236">
        <w:t xml:space="preserve"> providing effective and quality service, </w:t>
      </w:r>
      <w:r w:rsidR="00984212">
        <w:t xml:space="preserve">we need </w:t>
      </w:r>
      <w:r w:rsidR="00863236">
        <w:t>to asses</w:t>
      </w:r>
      <w:r w:rsidR="0027449B">
        <w:t>s the levels of u</w:t>
      </w:r>
      <w:r w:rsidR="00984212">
        <w:t xml:space="preserve">nderstanding and awareness </w:t>
      </w:r>
      <w:r w:rsidR="0027449B">
        <w:t>participant</w:t>
      </w:r>
      <w:r w:rsidR="00984212">
        <w:t>’</w:t>
      </w:r>
      <w:r w:rsidR="0027449B">
        <w:t>s gain from attending the eve</w:t>
      </w:r>
      <w:r w:rsidR="00984212">
        <w:t>nts.  Additionally, SSA seeks to know if</w:t>
      </w:r>
      <w:r w:rsidR="0027449B">
        <w:t xml:space="preserve"> different aspects of the event</w:t>
      </w:r>
      <w:r w:rsidR="00984212">
        <w:t>s</w:t>
      </w:r>
      <w:r w:rsidR="0027449B">
        <w:t xml:space="preserve"> meet the participants’ needs.</w:t>
      </w:r>
    </w:p>
    <w:p w:rsidR="00745154" w:rsidRDefault="00745154" w:rsidP="006935B6"/>
    <w:p w:rsidR="006935B6" w:rsidRDefault="00984212" w:rsidP="006935B6">
      <w:r>
        <w:t>This</w:t>
      </w:r>
      <w:r w:rsidR="004C7159">
        <w:t xml:space="preserve"> </w:t>
      </w:r>
      <w:r w:rsidR="006935B6">
        <w:t>survey</w:t>
      </w:r>
      <w:r w:rsidR="00AF4CDD">
        <w:t xml:space="preserve"> asks recipients </w:t>
      </w:r>
      <w:r w:rsidR="001F2D98">
        <w:t xml:space="preserve">to rate the </w:t>
      </w:r>
      <w:r w:rsidR="00745154">
        <w:t>experience</w:t>
      </w:r>
      <w:r w:rsidR="006935B6">
        <w:t xml:space="preserve"> provided by </w:t>
      </w:r>
      <w:r w:rsidR="00745154">
        <w:t>the WISE events</w:t>
      </w:r>
      <w:r w:rsidR="00AF4CDD">
        <w:t xml:space="preserve"> </w:t>
      </w:r>
      <w:r w:rsidR="00745154">
        <w:t xml:space="preserve">as it pertains to their ability and desire to </w:t>
      </w:r>
      <w:r w:rsidR="004452F7">
        <w:t xml:space="preserve">participate in </w:t>
      </w:r>
      <w:r w:rsidR="00745154">
        <w:t>the TTW program.</w:t>
      </w:r>
    </w:p>
    <w:p w:rsidR="006935B6" w:rsidRDefault="006935B6" w:rsidP="006935B6">
      <w:pPr>
        <w:pStyle w:val="NormalWeb"/>
        <w:rPr>
          <w:b/>
          <w:bCs/>
          <w:u w:val="single"/>
        </w:rPr>
      </w:pPr>
      <w:r w:rsidRPr="007F54E3">
        <w:rPr>
          <w:b/>
          <w:bCs/>
          <w:u w:val="single"/>
        </w:rPr>
        <w:t>Description of S</w:t>
      </w:r>
      <w:r w:rsidR="009D6960">
        <w:rPr>
          <w:b/>
          <w:bCs/>
          <w:u w:val="single"/>
        </w:rPr>
        <w:t>urvey</w:t>
      </w:r>
    </w:p>
    <w:p w:rsidR="006935B6" w:rsidRDefault="006935B6" w:rsidP="006935B6">
      <w:pPr>
        <w:autoSpaceDE w:val="0"/>
        <w:autoSpaceDN w:val="0"/>
        <w:adjustRightInd w:val="0"/>
        <w:rPr>
          <w:rFonts w:eastAsia="SimSun" w:cs="Courier New"/>
        </w:rPr>
      </w:pPr>
      <w:r w:rsidRPr="009158BA">
        <w:rPr>
          <w:rFonts w:eastAsia="SimSun" w:cs="Courier New"/>
        </w:rPr>
        <w:t xml:space="preserve">We are planning to survey </w:t>
      </w:r>
      <w:r w:rsidR="00A80824" w:rsidRPr="009158BA">
        <w:rPr>
          <w:rFonts w:eastAsia="SimSun" w:cs="Courier New"/>
        </w:rPr>
        <w:t>approximately 6,000</w:t>
      </w:r>
      <w:r w:rsidR="0027449B" w:rsidRPr="009158BA">
        <w:rPr>
          <w:rFonts w:eastAsia="SimSun" w:cs="Courier New"/>
        </w:rPr>
        <w:t xml:space="preserve"> </w:t>
      </w:r>
      <w:r w:rsidR="007D2EDB">
        <w:rPr>
          <w:rFonts w:eastAsia="SimSun" w:cs="Courier New"/>
        </w:rPr>
        <w:t xml:space="preserve">SSDI </w:t>
      </w:r>
      <w:r w:rsidR="007D2EDB" w:rsidRPr="009158BA">
        <w:rPr>
          <w:rFonts w:eastAsia="SimSun" w:cs="Courier New"/>
        </w:rPr>
        <w:t>beneficiaries</w:t>
      </w:r>
      <w:r w:rsidR="00984212">
        <w:rPr>
          <w:rFonts w:eastAsia="SimSun" w:cs="Courier New"/>
        </w:rPr>
        <w:t xml:space="preserve"> and SSI recipients</w:t>
      </w:r>
      <w:r w:rsidR="00497197" w:rsidRPr="009158BA">
        <w:rPr>
          <w:rFonts w:eastAsia="SimSun" w:cs="Courier New"/>
        </w:rPr>
        <w:t xml:space="preserve">, </w:t>
      </w:r>
      <w:r w:rsidR="00A86AF5" w:rsidRPr="009158BA">
        <w:rPr>
          <w:rFonts w:eastAsia="SimSun" w:cs="Courier New"/>
        </w:rPr>
        <w:t>EN employees, and community partners</w:t>
      </w:r>
      <w:r w:rsidR="005774F0" w:rsidRPr="009158BA">
        <w:rPr>
          <w:rFonts w:eastAsia="SimSun" w:cs="Courier New"/>
        </w:rPr>
        <w:t xml:space="preserve"> who </w:t>
      </w:r>
      <w:r w:rsidR="00A86AF5" w:rsidRPr="009158BA">
        <w:rPr>
          <w:rFonts w:eastAsia="SimSun" w:cs="Courier New"/>
        </w:rPr>
        <w:t>attend WISE events annually</w:t>
      </w:r>
      <w:r w:rsidR="005774F0" w:rsidRPr="009158BA">
        <w:rPr>
          <w:rFonts w:eastAsia="SimSun" w:cs="Courier New"/>
        </w:rPr>
        <w:t xml:space="preserve">. </w:t>
      </w:r>
      <w:r w:rsidR="00C124E3" w:rsidRPr="009158BA">
        <w:rPr>
          <w:rFonts w:eastAsia="SimSun" w:cs="Courier New"/>
        </w:rPr>
        <w:t xml:space="preserve"> </w:t>
      </w:r>
      <w:r w:rsidR="004512F5" w:rsidRPr="009158BA">
        <w:rPr>
          <w:rFonts w:eastAsia="SimSun" w:cs="Courier New"/>
        </w:rPr>
        <w:t xml:space="preserve">We will </w:t>
      </w:r>
      <w:r w:rsidR="00A86AF5" w:rsidRPr="009158BA">
        <w:rPr>
          <w:rFonts w:eastAsia="SimSun" w:cs="Courier New"/>
        </w:rPr>
        <w:t xml:space="preserve">provide paper surveys to those attending the </w:t>
      </w:r>
      <w:r w:rsidR="00805375" w:rsidRPr="009158BA">
        <w:rPr>
          <w:rFonts w:eastAsia="SimSun" w:cs="Courier New"/>
        </w:rPr>
        <w:t>in-person meetings</w:t>
      </w:r>
      <w:r w:rsidR="00A86AF5" w:rsidRPr="009158BA">
        <w:rPr>
          <w:rFonts w:eastAsia="SimSun" w:cs="Courier New"/>
        </w:rPr>
        <w:t xml:space="preserve"> and an electronic survey link for those attending </w:t>
      </w:r>
      <w:r w:rsidR="00805375" w:rsidRPr="009158BA">
        <w:rPr>
          <w:rFonts w:eastAsia="SimSun" w:cs="Courier New"/>
        </w:rPr>
        <w:t>the virtual meetings</w:t>
      </w:r>
      <w:r w:rsidR="00A80824" w:rsidRPr="009158BA">
        <w:rPr>
          <w:rFonts w:eastAsia="SimSun" w:cs="Courier New"/>
        </w:rPr>
        <w:t>.</w:t>
      </w:r>
      <w:r w:rsidR="00A86AF5">
        <w:rPr>
          <w:rFonts w:eastAsia="SimSun" w:cs="Courier New"/>
        </w:rPr>
        <w:t xml:space="preserve"> </w:t>
      </w:r>
      <w:r w:rsidR="009A0ABC">
        <w:rPr>
          <w:rFonts w:eastAsia="SimSun" w:cs="Courier New"/>
        </w:rPr>
        <w:t xml:space="preserve"> </w:t>
      </w:r>
      <w:r w:rsidR="009A0ABC" w:rsidRPr="009A0ABC">
        <w:rPr>
          <w:rFonts w:eastAsia="SimSun" w:cs="Courier New"/>
        </w:rPr>
        <w:t xml:space="preserve">We will offer persons who attend in-person meetings the option of completing the survey online. </w:t>
      </w:r>
      <w:r w:rsidR="004C7159">
        <w:rPr>
          <w:rFonts w:eastAsia="SimSun" w:cs="Courier New"/>
        </w:rPr>
        <w:t>An explanation of the survey follows.</w:t>
      </w:r>
    </w:p>
    <w:p w:rsidR="004C7159" w:rsidRDefault="004C7159" w:rsidP="006935B6">
      <w:pPr>
        <w:autoSpaceDE w:val="0"/>
        <w:autoSpaceDN w:val="0"/>
        <w:adjustRightInd w:val="0"/>
        <w:rPr>
          <w:rFonts w:eastAsia="SimSun" w:cs="Courier New"/>
        </w:rPr>
      </w:pPr>
    </w:p>
    <w:p w:rsidR="006935B6" w:rsidRDefault="004C7159" w:rsidP="006935B6">
      <w:pPr>
        <w:autoSpaceDE w:val="0"/>
        <w:autoSpaceDN w:val="0"/>
        <w:adjustRightInd w:val="0"/>
        <w:rPr>
          <w:rFonts w:eastAsia="SimSun" w:cs="Courier New"/>
        </w:rPr>
      </w:pPr>
      <w:r w:rsidRPr="003A751E">
        <w:rPr>
          <w:rFonts w:eastAsia="SimSun" w:cs="Courier New"/>
        </w:rPr>
        <w:t>Th</w:t>
      </w:r>
      <w:r>
        <w:rPr>
          <w:rFonts w:eastAsia="SimSun" w:cs="Courier New"/>
        </w:rPr>
        <w:t xml:space="preserve">is proposed </w:t>
      </w:r>
      <w:r w:rsidRPr="003A751E">
        <w:rPr>
          <w:rFonts w:eastAsia="SimSun" w:cs="Courier New"/>
        </w:rPr>
        <w:t>survey will be a quantitative survey</w:t>
      </w:r>
      <w:r w:rsidR="00E17573">
        <w:rPr>
          <w:rFonts w:eastAsia="SimSun" w:cs="Courier New"/>
        </w:rPr>
        <w:t>.</w:t>
      </w:r>
      <w:r>
        <w:rPr>
          <w:rFonts w:eastAsia="SimSun" w:cs="Courier New"/>
        </w:rPr>
        <w:t xml:space="preserve">  </w:t>
      </w:r>
    </w:p>
    <w:p w:rsidR="00333E2A" w:rsidRDefault="002961B3" w:rsidP="002028F9">
      <w:pPr>
        <w:autoSpaceDE w:val="0"/>
        <w:autoSpaceDN w:val="0"/>
        <w:adjustRightInd w:val="0"/>
      </w:pPr>
      <w:r>
        <w:rPr>
          <w:rFonts w:eastAsia="SimSun"/>
        </w:rPr>
        <w:lastRenderedPageBreak/>
        <w:t>T</w:t>
      </w:r>
      <w:r w:rsidR="00FA1E56" w:rsidRPr="00FA1E56">
        <w:rPr>
          <w:rFonts w:eastAsia="SimSun"/>
        </w:rPr>
        <w:t>he survey responses will be strictly voluntary and anonymous. We will not provide any</w:t>
      </w:r>
      <w:r>
        <w:rPr>
          <w:rFonts w:eastAsia="SimSun"/>
        </w:rPr>
        <w:t xml:space="preserve"> </w:t>
      </w:r>
      <w:r w:rsidR="004C7159">
        <w:rPr>
          <w:rFonts w:eastAsia="SimSun"/>
        </w:rPr>
        <w:t>payments/</w:t>
      </w:r>
      <w:r w:rsidR="00A609D1">
        <w:rPr>
          <w:rFonts w:eastAsia="SimSun"/>
        </w:rPr>
        <w:t>stipend to</w:t>
      </w:r>
      <w:r w:rsidR="00FA1E56" w:rsidRPr="00FA1E56">
        <w:rPr>
          <w:rFonts w:eastAsia="SimSun"/>
        </w:rPr>
        <w:t xml:space="preserve"> participants.</w:t>
      </w:r>
      <w:r w:rsidR="00FA1E56">
        <w:rPr>
          <w:rFonts w:eastAsia="SimSun"/>
        </w:rPr>
        <w:t xml:space="preserve"> </w:t>
      </w:r>
      <w:r w:rsidR="00333E2A">
        <w:t xml:space="preserve">   </w:t>
      </w:r>
    </w:p>
    <w:p w:rsidR="00D84F1F" w:rsidRDefault="00D84F1F" w:rsidP="006935B6">
      <w:pPr>
        <w:rPr>
          <w:b/>
        </w:rPr>
      </w:pPr>
    </w:p>
    <w:p w:rsidR="006935B6" w:rsidRDefault="006935B6" w:rsidP="006935B6">
      <w:pPr>
        <w:rPr>
          <w:b/>
        </w:rPr>
      </w:pPr>
      <w:r>
        <w:rPr>
          <w:b/>
        </w:rPr>
        <w:t>USE OF SURVEY RESULTS:</w:t>
      </w:r>
    </w:p>
    <w:p w:rsidR="006935B6" w:rsidRPr="00AD77E6" w:rsidRDefault="004503D5" w:rsidP="004503D5">
      <w:r>
        <w:t>We w</w:t>
      </w:r>
      <w:r w:rsidR="00A86AF5">
        <w:t xml:space="preserve">ill incorporate the event </w:t>
      </w:r>
      <w:r>
        <w:t xml:space="preserve">satisfaction information into </w:t>
      </w:r>
      <w:r w:rsidR="00A86AF5">
        <w:t>review and revision of the WISE events in order to continuously improve the TTW program’s ability to meet its mission objectives.</w:t>
      </w:r>
      <w:r>
        <w:t xml:space="preserve"> </w:t>
      </w:r>
      <w:r w:rsidR="002028F9">
        <w:t xml:space="preserve"> </w:t>
      </w:r>
      <w:r>
        <w:t>S</w:t>
      </w:r>
      <w:r w:rsidR="007D2EDB">
        <w:t xml:space="preserve">SA </w:t>
      </w:r>
      <w:r>
        <w:t>will use t</w:t>
      </w:r>
      <w:r w:rsidRPr="00AD77E6">
        <w:t>he results of th</w:t>
      </w:r>
      <w:r>
        <w:t xml:space="preserve">e </w:t>
      </w:r>
      <w:r w:rsidR="006935B6" w:rsidRPr="00AD77E6">
        <w:t>study to</w:t>
      </w:r>
      <w:r w:rsidR="00D84F1F">
        <w:t xml:space="preserve"> m</w:t>
      </w:r>
      <w:r w:rsidR="002028F9">
        <w:t xml:space="preserve">onitor and evaluate </w:t>
      </w:r>
      <w:r w:rsidR="00A86AF5">
        <w:t>attendee</w:t>
      </w:r>
      <w:r w:rsidR="007D2EDB">
        <w:t>s’</w:t>
      </w:r>
      <w:r w:rsidR="002028F9">
        <w:t xml:space="preserve"> </w:t>
      </w:r>
      <w:r w:rsidR="00D84F1F">
        <w:t>satisfaction with the</w:t>
      </w:r>
      <w:r w:rsidR="00A86AF5">
        <w:t xml:space="preserve"> event, the degree to which they believe their knowledge has improved, and their intended desire to pursue employment through the TTW program.</w:t>
      </w:r>
      <w:r w:rsidR="00D84F1F">
        <w:t xml:space="preserve">  </w:t>
      </w:r>
    </w:p>
    <w:p w:rsidR="006935B6" w:rsidRDefault="006935B6" w:rsidP="006935B6">
      <w:pPr>
        <w:pStyle w:val="BodyTextIndent"/>
        <w:ind w:left="0"/>
      </w:pPr>
    </w:p>
    <w:p w:rsidR="006935B6" w:rsidRDefault="006935B6" w:rsidP="006935B6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 xml:space="preserve">(Number of responses (X) estimated response time  </w:t>
      </w:r>
    </w:p>
    <w:p w:rsidR="006935B6" w:rsidRDefault="006935B6" w:rsidP="006935B6">
      <w:pPr>
        <w:rPr>
          <w:i/>
        </w:rPr>
      </w:pPr>
      <w:r>
        <w:rPr>
          <w:i/>
        </w:rPr>
        <w:t xml:space="preserve">(/60) = annual burden hours): </w:t>
      </w:r>
    </w:p>
    <w:p w:rsidR="00AA26EB" w:rsidRPr="009158BA" w:rsidRDefault="006935B6" w:rsidP="006935B6">
      <w:r w:rsidRPr="009158BA">
        <w:tab/>
      </w:r>
      <w:r w:rsidR="0060128F" w:rsidRPr="009158BA">
        <w:tab/>
      </w:r>
      <w:r w:rsidR="0060128F" w:rsidRPr="009158BA">
        <w:tab/>
      </w:r>
      <w:r w:rsidR="0060128F" w:rsidRPr="009158BA">
        <w:tab/>
      </w:r>
    </w:p>
    <w:p w:rsidR="006935B6" w:rsidRPr="009158BA" w:rsidRDefault="006935B6" w:rsidP="006935B6">
      <w:r w:rsidRPr="009158BA">
        <w:t>Number of Responses:</w:t>
      </w:r>
      <w:r w:rsidR="00A86AF5" w:rsidRPr="009158BA">
        <w:t xml:space="preserve">   </w:t>
      </w:r>
      <w:r w:rsidR="00A00EEC" w:rsidRPr="009158BA">
        <w:tab/>
      </w:r>
      <w:r w:rsidR="007D2EDB">
        <w:t>6</w:t>
      </w:r>
      <w:r w:rsidR="0027449B" w:rsidRPr="009158BA">
        <w:t>,000</w:t>
      </w:r>
      <w:r w:rsidRPr="009158BA">
        <w:t xml:space="preserve">    </w:t>
      </w:r>
    </w:p>
    <w:p w:rsidR="00AA26EB" w:rsidRPr="009158BA" w:rsidRDefault="00AA26EB" w:rsidP="006935B6">
      <w:r w:rsidRPr="009158BA">
        <w:t xml:space="preserve">Estimated Response Time: </w:t>
      </w:r>
      <w:r w:rsidR="00A00EEC" w:rsidRPr="009158BA">
        <w:tab/>
      </w:r>
      <w:r w:rsidR="0027449B" w:rsidRPr="009158BA">
        <w:t>5</w:t>
      </w:r>
      <w:r w:rsidRPr="009158BA">
        <w:t xml:space="preserve"> minutes</w:t>
      </w:r>
      <w:r w:rsidR="0060128F" w:rsidRPr="009158BA">
        <w:tab/>
      </w:r>
      <w:r w:rsidR="0060128F" w:rsidRPr="009158BA">
        <w:tab/>
      </w:r>
      <w:r w:rsidR="0060128F" w:rsidRPr="009158BA">
        <w:tab/>
      </w:r>
      <w:r w:rsidR="0060128F" w:rsidRPr="009158BA">
        <w:tab/>
      </w:r>
      <w:r w:rsidR="0060128F" w:rsidRPr="009158BA">
        <w:tab/>
      </w:r>
      <w:r w:rsidR="0060128F" w:rsidRPr="009158BA">
        <w:tab/>
      </w:r>
    </w:p>
    <w:p w:rsidR="006935B6" w:rsidRDefault="006935B6" w:rsidP="006935B6">
      <w:r w:rsidRPr="009158BA">
        <w:t xml:space="preserve">Annual Burden hours:  </w:t>
      </w:r>
      <w:r w:rsidR="00A00EEC" w:rsidRPr="009158BA">
        <w:tab/>
      </w:r>
      <w:r w:rsidR="00805375" w:rsidRPr="009158BA">
        <w:t xml:space="preserve"> 250</w:t>
      </w:r>
      <w:r w:rsidR="00A00EEC" w:rsidRPr="009158BA">
        <w:t xml:space="preserve"> </w:t>
      </w:r>
      <w:r w:rsidR="00AA26EB" w:rsidRPr="009158BA">
        <w:t>hours</w:t>
      </w:r>
    </w:p>
    <w:p w:rsidR="006935B6" w:rsidRDefault="006935B6" w:rsidP="006935B6">
      <w:pPr>
        <w:rPr>
          <w:i/>
        </w:rPr>
      </w:pPr>
    </w:p>
    <w:p w:rsidR="00A609D1" w:rsidRPr="00AA26EB" w:rsidRDefault="00B6651E" w:rsidP="00AA26EB">
      <w:pPr>
        <w:rPr>
          <w:b/>
        </w:rPr>
      </w:pPr>
      <w:r w:rsidRPr="009C0251">
        <w:rPr>
          <w:b/>
        </w:rPr>
        <w:t>NAME OF CONTACT PERSON</w:t>
      </w:r>
      <w:r w:rsidR="006935B6" w:rsidRPr="009C0251">
        <w:rPr>
          <w:b/>
        </w:rPr>
        <w:t>:</w:t>
      </w:r>
      <w:r w:rsidR="006935B6">
        <w:rPr>
          <w:b/>
        </w:rPr>
        <w:t xml:space="preserve"> </w:t>
      </w:r>
      <w:r w:rsidR="00AA26EB">
        <w:rPr>
          <w:b/>
        </w:rPr>
        <w:t xml:space="preserve">  </w:t>
      </w:r>
      <w:r w:rsidR="007D2EDB">
        <w:t>Deb Larwood (410-966-6135)</w:t>
      </w:r>
    </w:p>
    <w:p w:rsidR="006935B6" w:rsidRDefault="006935B6" w:rsidP="006935B6">
      <w:pPr>
        <w:pStyle w:val="BodyTextIndent"/>
        <w:ind w:left="0"/>
      </w:pPr>
    </w:p>
    <w:p w:rsidR="007B0F1C" w:rsidRDefault="007B0F1C" w:rsidP="007B0F1C">
      <w:pPr>
        <w:pStyle w:val="Heading5"/>
      </w:pPr>
      <w:r>
        <w:t>Quantitative Surveys:</w:t>
      </w:r>
    </w:p>
    <w:p w:rsidR="007B0F1C" w:rsidRDefault="007B0F1C" w:rsidP="007B0F1C">
      <w:pPr>
        <w:rPr>
          <w:i/>
          <w:lang w:eastAsia="en-US"/>
        </w:rPr>
      </w:pPr>
    </w:p>
    <w:p w:rsidR="007B0F1C" w:rsidRPr="00FD0FD2" w:rsidRDefault="007B0F1C" w:rsidP="007B0F1C">
      <w:pPr>
        <w:rPr>
          <w:i/>
          <w:lang w:eastAsia="en-US"/>
        </w:rPr>
      </w:pPr>
      <w:r w:rsidRPr="00FD0FD2">
        <w:rPr>
          <w:i/>
          <w:lang w:eastAsia="en-US"/>
        </w:rPr>
        <w:t xml:space="preserve">For quantitative surveys, you will need to </w:t>
      </w:r>
      <w:r>
        <w:rPr>
          <w:i/>
          <w:lang w:eastAsia="en-US"/>
        </w:rPr>
        <w:t>complete the questions below.</w:t>
      </w:r>
    </w:p>
    <w:p w:rsidR="007B0F1C" w:rsidRDefault="007B0F1C" w:rsidP="007B0F1C">
      <w:pPr>
        <w:rPr>
          <w:u w:val="single"/>
        </w:rPr>
      </w:pPr>
    </w:p>
    <w:p w:rsidR="007B0F1C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>
        <w:rPr>
          <w:b/>
        </w:rPr>
        <w:t xml:space="preserve">A. </w:t>
      </w:r>
      <w:r w:rsidRPr="00EC6135">
        <w:rPr>
          <w:b/>
        </w:rPr>
        <w:t>Describe (including a numerical estimate) the potential respondent universe and any sampling or other respondent selection method to be used.</w:t>
      </w:r>
      <w:r>
        <w:t xml:space="preserve"> </w:t>
      </w:r>
      <w:r w:rsidR="00704783">
        <w:t xml:space="preserve"> </w:t>
      </w:r>
      <w:r w:rsidRPr="00704783">
        <w:rPr>
          <w:b/>
        </w:rPr>
        <w:t>Provide, in tabular form, data on 1) the number of entities in the universe covered by the collection, 2) the corresponding sample for the universe as a whole, and 3) each of the strata in the proposed sample. Indicate expected response rates for the collection as a whole. If you have conducted the collection previously, include the actual response rate achieved during the last collection.</w:t>
      </w:r>
      <w:r>
        <w:t xml:space="preserve"> </w:t>
      </w:r>
    </w:p>
    <w:p w:rsidR="007B0F1C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</w:pPr>
    </w:p>
    <w:p w:rsidR="00F91A52" w:rsidRDefault="00F91A52" w:rsidP="00F91A52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>
        <w:t xml:space="preserve">The sampling </w:t>
      </w:r>
      <w:r w:rsidRPr="00A86AF5">
        <w:t xml:space="preserve">universe is all Social Security </w:t>
      </w:r>
      <w:r w:rsidR="0038304E" w:rsidRPr="00A86AF5">
        <w:t xml:space="preserve">Disability Insurance </w:t>
      </w:r>
      <w:r w:rsidRPr="00A86AF5">
        <w:t>beneficiaries</w:t>
      </w:r>
      <w:r>
        <w:t xml:space="preserve"> and SSI </w:t>
      </w:r>
      <w:r w:rsidR="0038304E">
        <w:t xml:space="preserve">disability </w:t>
      </w:r>
      <w:r>
        <w:t>recipients</w:t>
      </w:r>
      <w:r w:rsidR="00A86AF5">
        <w:t xml:space="preserve"> attending WISE even</w:t>
      </w:r>
      <w:r w:rsidR="00E678D0">
        <w:t xml:space="preserve">ts along with attending </w:t>
      </w:r>
      <w:r w:rsidR="007D2EDB">
        <w:t>EN staff and community p</w:t>
      </w:r>
      <w:r w:rsidR="00E678D0">
        <w:t>artners</w:t>
      </w:r>
      <w:r w:rsidR="00A86AF5">
        <w:t>.  No sampling strategy is proposed – all attendees will be invited to participate</w:t>
      </w:r>
      <w:r>
        <w:t>.</w:t>
      </w:r>
    </w:p>
    <w:p w:rsidR="007B0F1C" w:rsidRDefault="007B0F1C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20"/>
        <w:gridCol w:w="2880"/>
      </w:tblGrid>
      <w:tr w:rsidR="007B0F1C" w:rsidRPr="009158BA" w:rsidTr="00715FFB">
        <w:tc>
          <w:tcPr>
            <w:tcW w:w="4320" w:type="dxa"/>
          </w:tcPr>
          <w:p w:rsidR="007B0F1C" w:rsidRPr="00B7042B" w:rsidRDefault="007B0F1C" w:rsidP="00715FF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B0F1C" w:rsidRPr="009158BA" w:rsidRDefault="007B0F1C" w:rsidP="00715FFB">
            <w:pPr>
              <w:rPr>
                <w:sz w:val="22"/>
                <w:szCs w:val="22"/>
              </w:rPr>
            </w:pPr>
            <w:r w:rsidRPr="009158BA">
              <w:rPr>
                <w:sz w:val="22"/>
                <w:szCs w:val="22"/>
              </w:rPr>
              <w:t>N</w:t>
            </w:r>
            <w:r w:rsidR="00264FB1" w:rsidRPr="009158BA">
              <w:rPr>
                <w:sz w:val="22"/>
                <w:szCs w:val="22"/>
              </w:rPr>
              <w:t xml:space="preserve"> (approximate)</w:t>
            </w:r>
          </w:p>
        </w:tc>
      </w:tr>
      <w:tr w:rsidR="007B0F1C" w:rsidRPr="009158BA" w:rsidTr="00715FFB">
        <w:tc>
          <w:tcPr>
            <w:tcW w:w="4320" w:type="dxa"/>
          </w:tcPr>
          <w:p w:rsidR="007B0F1C" w:rsidRPr="009158BA" w:rsidRDefault="007B0F1C" w:rsidP="00715FFB">
            <w:pPr>
              <w:rPr>
                <w:sz w:val="22"/>
                <w:szCs w:val="22"/>
              </w:rPr>
            </w:pPr>
            <w:r w:rsidRPr="009158BA">
              <w:rPr>
                <w:sz w:val="22"/>
                <w:szCs w:val="22"/>
              </w:rPr>
              <w:t>Number of Entities in the Universe</w:t>
            </w:r>
            <w:r w:rsidR="00A86AF5" w:rsidRPr="009158BA">
              <w:rPr>
                <w:sz w:val="22"/>
                <w:szCs w:val="22"/>
              </w:rPr>
              <w:t>/year</w:t>
            </w:r>
          </w:p>
        </w:tc>
        <w:tc>
          <w:tcPr>
            <w:tcW w:w="2880" w:type="dxa"/>
          </w:tcPr>
          <w:p w:rsidR="007B0F1C" w:rsidRPr="009158BA" w:rsidRDefault="009A0ABC" w:rsidP="00715FFB">
            <w:pPr>
              <w:rPr>
                <w:sz w:val="22"/>
                <w:szCs w:val="22"/>
              </w:rPr>
            </w:pPr>
            <w:r w:rsidRPr="009158BA">
              <w:rPr>
                <w:sz w:val="22"/>
                <w:szCs w:val="22"/>
              </w:rPr>
              <w:t xml:space="preserve"> 6,000</w:t>
            </w:r>
          </w:p>
        </w:tc>
      </w:tr>
      <w:tr w:rsidR="007B0F1C" w:rsidRPr="009158BA" w:rsidTr="00715FFB">
        <w:tc>
          <w:tcPr>
            <w:tcW w:w="4320" w:type="dxa"/>
          </w:tcPr>
          <w:p w:rsidR="007B0F1C" w:rsidRPr="009158BA" w:rsidRDefault="007B0F1C" w:rsidP="00715FFB">
            <w:pPr>
              <w:rPr>
                <w:sz w:val="22"/>
                <w:szCs w:val="22"/>
              </w:rPr>
            </w:pPr>
            <w:r w:rsidRPr="009158BA">
              <w:rPr>
                <w:sz w:val="22"/>
                <w:szCs w:val="22"/>
              </w:rPr>
              <w:t>Sample</w:t>
            </w:r>
          </w:p>
        </w:tc>
        <w:tc>
          <w:tcPr>
            <w:tcW w:w="2880" w:type="dxa"/>
          </w:tcPr>
          <w:p w:rsidR="007B0F1C" w:rsidRPr="009158BA" w:rsidRDefault="009A0ABC" w:rsidP="00715FFB">
            <w:pPr>
              <w:rPr>
                <w:sz w:val="22"/>
                <w:szCs w:val="22"/>
              </w:rPr>
            </w:pPr>
            <w:r w:rsidRPr="009158BA">
              <w:rPr>
                <w:sz w:val="22"/>
                <w:szCs w:val="22"/>
              </w:rPr>
              <w:t xml:space="preserve"> 3,000</w:t>
            </w:r>
          </w:p>
        </w:tc>
      </w:tr>
      <w:tr w:rsidR="007B0F1C" w:rsidRPr="009158BA" w:rsidTr="00715FFB">
        <w:tc>
          <w:tcPr>
            <w:tcW w:w="4320" w:type="dxa"/>
          </w:tcPr>
          <w:p w:rsidR="007B0F1C" w:rsidRPr="009158BA" w:rsidRDefault="007B0F1C" w:rsidP="00715FFB">
            <w:pPr>
              <w:rPr>
                <w:sz w:val="22"/>
                <w:szCs w:val="22"/>
              </w:rPr>
            </w:pPr>
            <w:r w:rsidRPr="009158BA">
              <w:rPr>
                <w:sz w:val="22"/>
                <w:szCs w:val="22"/>
              </w:rPr>
              <w:t>Strata</w:t>
            </w:r>
          </w:p>
        </w:tc>
        <w:tc>
          <w:tcPr>
            <w:tcW w:w="2880" w:type="dxa"/>
          </w:tcPr>
          <w:p w:rsidR="007B0F1C" w:rsidRPr="009158BA" w:rsidRDefault="007B0F1C" w:rsidP="00715FFB">
            <w:pPr>
              <w:rPr>
                <w:sz w:val="22"/>
                <w:szCs w:val="22"/>
              </w:rPr>
            </w:pPr>
            <w:r w:rsidRPr="009158BA">
              <w:rPr>
                <w:sz w:val="22"/>
                <w:szCs w:val="22"/>
              </w:rPr>
              <w:t>Not applicable</w:t>
            </w:r>
          </w:p>
        </w:tc>
      </w:tr>
    </w:tbl>
    <w:p w:rsidR="007B0F1C" w:rsidRPr="009158BA" w:rsidRDefault="007B0F1C" w:rsidP="007B0F1C"/>
    <w:p w:rsidR="007B0F1C" w:rsidRDefault="007B0F1C" w:rsidP="007B0F1C">
      <w:r w:rsidRPr="009158BA">
        <w:t>The expected response rate i</w:t>
      </w:r>
      <w:r w:rsidR="00A86AF5" w:rsidRPr="009158BA">
        <w:t xml:space="preserve">s </w:t>
      </w:r>
      <w:r w:rsidR="00AA26EB" w:rsidRPr="009158BA">
        <w:t>5</w:t>
      </w:r>
      <w:r w:rsidR="00A86AF5" w:rsidRPr="009158BA">
        <w:t>0</w:t>
      </w:r>
      <w:r w:rsidR="00AA26EB" w:rsidRPr="009158BA">
        <w:t xml:space="preserve"> percent, </w:t>
      </w:r>
      <w:r w:rsidR="00A86AF5" w:rsidRPr="009158BA">
        <w:t xml:space="preserve">which is </w:t>
      </w:r>
      <w:r w:rsidR="009A0ABC" w:rsidRPr="009158BA">
        <w:t>based on o</w:t>
      </w:r>
      <w:r w:rsidRPr="009158BA">
        <w:t>ur prior experience in surveying th</w:t>
      </w:r>
      <w:r w:rsidR="00A86AF5" w:rsidRPr="009158BA">
        <w:t>is population</w:t>
      </w:r>
      <w:r w:rsidR="009A0ABC" w:rsidRPr="009158BA">
        <w:t>.</w:t>
      </w:r>
    </w:p>
    <w:p w:rsidR="007B0F1C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</w:pPr>
    </w:p>
    <w:p w:rsidR="007B0F1C" w:rsidRPr="00EC6135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b/>
        </w:rPr>
      </w:pPr>
      <w:r w:rsidRPr="00EC6135">
        <w:rPr>
          <w:b/>
        </w:rPr>
        <w:t>B.</w:t>
      </w:r>
      <w:r>
        <w:rPr>
          <w:b/>
        </w:rPr>
        <w:t xml:space="preserve"> </w:t>
      </w:r>
      <w:r w:rsidRPr="00EC6135">
        <w:rPr>
          <w:b/>
        </w:rPr>
        <w:t>Describe the procedures for the collection of information:</w:t>
      </w:r>
    </w:p>
    <w:p w:rsidR="007B0F1C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9A0ABC" w:rsidRPr="009158BA" w:rsidRDefault="00704783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 w:rsidRPr="009158BA">
        <w:t xml:space="preserve">The evaluation </w:t>
      </w:r>
      <w:r w:rsidR="007B0F1C" w:rsidRPr="009158BA">
        <w:t>use</w:t>
      </w:r>
      <w:r w:rsidRPr="009158BA">
        <w:t xml:space="preserve">s </w:t>
      </w:r>
      <w:r w:rsidR="00F760A5" w:rsidRPr="009158BA">
        <w:t>paper</w:t>
      </w:r>
      <w:r w:rsidRPr="009158BA">
        <w:t xml:space="preserve"> surveys </w:t>
      </w:r>
      <w:r w:rsidR="00F760A5" w:rsidRPr="009158BA">
        <w:t xml:space="preserve">distributed and collected at </w:t>
      </w:r>
      <w:r w:rsidR="009A0ABC" w:rsidRPr="009158BA">
        <w:t>in-person meetings and an electronic survey for persons w</w:t>
      </w:r>
      <w:r w:rsidR="00E678D0">
        <w:t xml:space="preserve">ho attend the virtual meetings.  </w:t>
      </w:r>
      <w:r w:rsidR="009A0ABC" w:rsidRPr="009158BA">
        <w:t xml:space="preserve">We will offer persons who attend in-person meetings the option of completing the survey online. </w:t>
      </w:r>
    </w:p>
    <w:p w:rsidR="009A0ABC" w:rsidRPr="009158BA" w:rsidRDefault="009A0AB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9A0ABC" w:rsidRDefault="009E6C12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 w:rsidRPr="009158BA">
        <w:t>Of the estimated 3,000 comple</w:t>
      </w:r>
      <w:r w:rsidR="00E678D0">
        <w:t>ted surveys, we anticipate 80 percent</w:t>
      </w:r>
      <w:r w:rsidRPr="009158BA">
        <w:t xml:space="preserve"> </w:t>
      </w:r>
      <w:proofErr w:type="gramStart"/>
      <w:r w:rsidRPr="009158BA">
        <w:t>will be done</w:t>
      </w:r>
      <w:proofErr w:type="gramEnd"/>
      <w:r w:rsidRPr="009158BA">
        <w:t xml:space="preserve"> online</w:t>
      </w:r>
      <w:r w:rsidR="00E678D0">
        <w:t xml:space="preserve">, and 20 percent </w:t>
      </w:r>
      <w:r w:rsidRPr="009158BA">
        <w:t>will be done by paper.</w:t>
      </w:r>
    </w:p>
    <w:p w:rsidR="009A0ABC" w:rsidRDefault="009A0AB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7B0F1C" w:rsidRDefault="007D076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>
        <w:t>We will estimate m</w:t>
      </w:r>
      <w:r w:rsidR="007B0F1C">
        <w:t xml:space="preserve">eans for all respondents from </w:t>
      </w:r>
      <w:r w:rsidR="00913648">
        <w:t xml:space="preserve">each </w:t>
      </w:r>
      <w:r w:rsidR="00F760A5">
        <w:t>event</w:t>
      </w:r>
      <w:r w:rsidR="00704783">
        <w:t xml:space="preserve"> </w:t>
      </w:r>
      <w:r w:rsidR="007B0F1C">
        <w:t>based on the survey responses received.</w:t>
      </w:r>
    </w:p>
    <w:p w:rsidR="007B0F1C" w:rsidRDefault="007B0F1C" w:rsidP="00F760A5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7B0F1C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>
        <w:t>There are no unusual problems requiring specialized sampling procedures.</w:t>
      </w:r>
    </w:p>
    <w:p w:rsidR="007B0F1C" w:rsidRPr="0021592F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720"/>
      </w:pPr>
    </w:p>
    <w:p w:rsidR="007B0F1C" w:rsidRPr="0021592F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>
        <w:t>The research plan proposes annual data</w:t>
      </w:r>
      <w:r w:rsidR="00305690">
        <w:t xml:space="preserve"> collection</w:t>
      </w:r>
      <w:r w:rsidR="00F760A5">
        <w:t xml:space="preserve">, ongoing throughout </w:t>
      </w:r>
      <w:r w:rsidR="006A5D93">
        <w:t>the year.  New TTW participants</w:t>
      </w:r>
      <w:r>
        <w:t xml:space="preserve"> enter the program each year </w:t>
      </w:r>
      <w:r w:rsidR="00F760A5">
        <w:t>and the WISE events therefore continue over the course of the year</w:t>
      </w:r>
      <w:r>
        <w:t xml:space="preserve">. </w:t>
      </w:r>
      <w:r w:rsidR="00305690">
        <w:t xml:space="preserve"> </w:t>
      </w:r>
      <w:r w:rsidR="00F760A5">
        <w:t>L</w:t>
      </w:r>
      <w:r>
        <w:t xml:space="preserve">ess than </w:t>
      </w:r>
      <w:r w:rsidR="00F760A5">
        <w:t xml:space="preserve">an ongoing </w:t>
      </w:r>
      <w:r>
        <w:t xml:space="preserve">annual data collection period would miss </w:t>
      </w:r>
      <w:r w:rsidR="00F760A5">
        <w:t>a substantial number of events and attendees</w:t>
      </w:r>
      <w:r>
        <w:t xml:space="preserve">. </w:t>
      </w:r>
    </w:p>
    <w:p w:rsidR="007B0F1C" w:rsidRDefault="007B0F1C" w:rsidP="007B0F1C">
      <w:pPr>
        <w:pStyle w:val="BodyTextIndent"/>
        <w:ind w:left="0"/>
        <w:rPr>
          <w:b/>
        </w:rPr>
      </w:pPr>
    </w:p>
    <w:p w:rsidR="007B0F1C" w:rsidRPr="008030EA" w:rsidRDefault="007B0F1C" w:rsidP="007B0F1C">
      <w:pPr>
        <w:pStyle w:val="BodyTextIndent"/>
        <w:ind w:left="0"/>
        <w:rPr>
          <w:b/>
        </w:rPr>
      </w:pPr>
      <w:r w:rsidRPr="00EC6135">
        <w:rPr>
          <w:b/>
        </w:rPr>
        <w:t>C</w:t>
      </w:r>
      <w:r>
        <w:rPr>
          <w:b/>
        </w:rPr>
        <w:t xml:space="preserve">. </w:t>
      </w:r>
      <w:r w:rsidRPr="00EC6135">
        <w:rPr>
          <w:b/>
        </w:rPr>
        <w:t>Describe methods to maximize response rates and to deal with the issues of non-</w:t>
      </w:r>
      <w:r w:rsidRPr="008030EA">
        <w:rPr>
          <w:b/>
        </w:rPr>
        <w:t xml:space="preserve">response. </w:t>
      </w:r>
    </w:p>
    <w:p w:rsidR="007B0F1C" w:rsidRDefault="005C6F50" w:rsidP="00E678D0">
      <w:pPr>
        <w:pStyle w:val="BodyTextIndent"/>
        <w:ind w:left="0"/>
      </w:pPr>
      <w:r w:rsidRPr="004F50F8">
        <w:t xml:space="preserve">We </w:t>
      </w:r>
      <w:r w:rsidR="004452F7">
        <w:t>plan to make</w:t>
      </w:r>
      <w:r w:rsidRPr="004F50F8">
        <w:t xml:space="preserve"> m</w:t>
      </w:r>
      <w:r w:rsidR="007B0F1C" w:rsidRPr="004F50F8">
        <w:t xml:space="preserve">ultiple efforts to maximize response rates. </w:t>
      </w:r>
    </w:p>
    <w:p w:rsidR="007B0F1C" w:rsidRDefault="00AD2670" w:rsidP="007B0F1C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  <w:r>
        <w:t xml:space="preserve">We will </w:t>
      </w:r>
      <w:r w:rsidR="00F760A5">
        <w:t>explain the value of the survey and distribute it during the WISE events while our respondent pool is a “captive audience</w:t>
      </w:r>
      <w:r w:rsidR="00E678D0">
        <w:t>.</w:t>
      </w:r>
      <w:r w:rsidR="00F760A5">
        <w:t xml:space="preserve">” </w:t>
      </w:r>
    </w:p>
    <w:p w:rsidR="00F760A5" w:rsidRDefault="00F760A5" w:rsidP="007B0F1C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</w:p>
    <w:p w:rsidR="00F760A5" w:rsidRDefault="00F760A5" w:rsidP="007B0F1C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  <w:r>
        <w:t>We will collect the paper surveys from in-person attendees at the events.</w:t>
      </w:r>
    </w:p>
    <w:p w:rsidR="007B0F1C" w:rsidRDefault="007B0F1C" w:rsidP="007B0F1C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</w:p>
    <w:p w:rsidR="00F760A5" w:rsidRDefault="00A01C52" w:rsidP="007B0F1C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  <w:r>
        <w:t xml:space="preserve">We will also </w:t>
      </w:r>
      <w:r w:rsidR="00F760A5">
        <w:t>follow up by email, as possible, with non-respondents.</w:t>
      </w:r>
    </w:p>
    <w:p w:rsidR="007B0F1C" w:rsidRDefault="007B0F1C" w:rsidP="007B0F1C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</w:p>
    <w:p w:rsidR="007B0F1C" w:rsidRDefault="00F04B45" w:rsidP="00E678D0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  <w:r>
        <w:t xml:space="preserve">We will analyze survey </w:t>
      </w:r>
      <w:r w:rsidR="005D63FD">
        <w:t xml:space="preserve">data for </w:t>
      </w:r>
      <w:r w:rsidR="007B0F1C">
        <w:t xml:space="preserve">non-response issues. </w:t>
      </w:r>
      <w:r w:rsidR="00A01C52">
        <w:t xml:space="preserve"> </w:t>
      </w:r>
      <w:r w:rsidR="007B0F1C">
        <w:t xml:space="preserve">A missing data variable will be added, coded 1 for survey respondents and 0 for missing data. </w:t>
      </w:r>
      <w:r w:rsidR="00A01C52">
        <w:t xml:space="preserve"> </w:t>
      </w:r>
      <w:r w:rsidR="00AD2670">
        <w:t xml:space="preserve">We will compare respondents </w:t>
      </w:r>
      <w:r w:rsidR="007B0F1C">
        <w:t>to the population on demograp</w:t>
      </w:r>
      <w:r w:rsidR="00F760A5">
        <w:t>hic variables</w:t>
      </w:r>
      <w:r w:rsidR="007B0F1C">
        <w:t xml:space="preserve">. </w:t>
      </w:r>
    </w:p>
    <w:p w:rsidR="00E678D0" w:rsidRDefault="00E678D0" w:rsidP="00E678D0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</w:p>
    <w:p w:rsidR="007B0F1C" w:rsidRPr="0021592F" w:rsidRDefault="001B03B9" w:rsidP="007B0F1C">
      <w:pPr>
        <w:pStyle w:val="BodyTextIndent"/>
        <w:ind w:left="0"/>
      </w:pPr>
      <w:r>
        <w:t>We will test d</w:t>
      </w:r>
      <w:r w:rsidR="007B0F1C">
        <w:t xml:space="preserve">emographic and EN variables for significant relationships with </w:t>
      </w:r>
      <w:r w:rsidR="00F760A5">
        <w:t>attendee</w:t>
      </w:r>
      <w:r w:rsidR="007B0F1C">
        <w:t xml:space="preserve"> satisfaction and outcome</w:t>
      </w:r>
      <w:r w:rsidR="00F760A5">
        <w:t>s</w:t>
      </w:r>
      <w:r w:rsidR="007B0F1C">
        <w:t xml:space="preserve">. </w:t>
      </w:r>
      <w:r w:rsidR="00A01C52">
        <w:t xml:space="preserve"> If we detect a </w:t>
      </w:r>
      <w:r w:rsidR="005D63FD">
        <w:t>non-response bias</w:t>
      </w:r>
      <w:r w:rsidR="007B0F1C">
        <w:t xml:space="preserve">, </w:t>
      </w:r>
      <w:r w:rsidR="00A01C52">
        <w:t xml:space="preserve">we will </w:t>
      </w:r>
      <w:r w:rsidR="005D63FD">
        <w:t>report such bias and control for it as possible through the construction of sampling weights</w:t>
      </w:r>
      <w:r w:rsidR="007B0F1C">
        <w:t>.</w:t>
      </w:r>
    </w:p>
    <w:p w:rsidR="007B0F1C" w:rsidRDefault="007B0F1C" w:rsidP="007B0F1C">
      <w:pPr>
        <w:pStyle w:val="ResumeText"/>
        <w:spacing w:after="0"/>
        <w:jc w:val="left"/>
      </w:pPr>
    </w:p>
    <w:p w:rsidR="007B0F1C" w:rsidRPr="00A01C52" w:rsidRDefault="007B0F1C" w:rsidP="007B0F1C">
      <w:pPr>
        <w:rPr>
          <w:b/>
        </w:rPr>
      </w:pPr>
      <w:r w:rsidRPr="00A9388D">
        <w:rPr>
          <w:b/>
        </w:rPr>
        <w:t>D. Describe any tests of procedures or methods to be undertaken.</w:t>
      </w:r>
      <w:r w:rsidRPr="0021592F">
        <w:t xml:space="preserve"> </w:t>
      </w:r>
      <w:r w:rsidRPr="00A01C52">
        <w:rPr>
          <w:b/>
        </w:rPr>
        <w:t>When possible, OMB encourages testing of procedures as an effective means of refining collections of information to minimize burden and improve utility. However, this is not always necessary.</w:t>
      </w:r>
    </w:p>
    <w:p w:rsidR="00F760A5" w:rsidRDefault="00F760A5" w:rsidP="007B0F1C"/>
    <w:p w:rsidR="00F91A52" w:rsidRDefault="00F91A52" w:rsidP="00F91A52">
      <w:r>
        <w:t>We will test the on-line survey for accessibility for individuals with visual impairments and Section 508 compli</w:t>
      </w:r>
      <w:r w:rsidR="00E678D0">
        <w:t xml:space="preserve">ance in general.  An SSA-approved </w:t>
      </w:r>
      <w:r>
        <w:t xml:space="preserve">contractor </w:t>
      </w:r>
      <w:r w:rsidR="00E678D0">
        <w:t xml:space="preserve">developed the survey and </w:t>
      </w:r>
      <w:r>
        <w:t xml:space="preserve">several individuals with </w:t>
      </w:r>
      <w:r w:rsidR="00F760A5">
        <w:t>expertise with the TTW program,</w:t>
      </w:r>
      <w:r>
        <w:t xml:space="preserve"> members of the contractor team, and </w:t>
      </w:r>
      <w:r w:rsidR="00E678D0">
        <w:t xml:space="preserve">SSA staff reviewed it.  </w:t>
      </w:r>
      <w:r>
        <w:t xml:space="preserve"> Based on the feedback, we revised the survey and sampling strategy. </w:t>
      </w:r>
      <w:r w:rsidR="00E678D0">
        <w:t xml:space="preserve"> We do not plan to conduct any </w:t>
      </w:r>
      <w:r w:rsidR="00A73A32">
        <w:t>f</w:t>
      </w:r>
      <w:r w:rsidR="00E678D0">
        <w:t>urther testing of the survey.</w:t>
      </w:r>
    </w:p>
    <w:p w:rsidR="007B0F1C" w:rsidRDefault="007B0F1C" w:rsidP="00A80824"/>
    <w:p w:rsidR="007B0F1C" w:rsidRPr="0021592F" w:rsidRDefault="007B0F1C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 w:rsidRPr="00A9388D">
        <w:rPr>
          <w:b/>
        </w:rPr>
        <w:t>E. Provide the name and telephone number of individuals you consulted on statistical aspects of the design.</w:t>
      </w:r>
      <w:r w:rsidRPr="0021592F">
        <w:t xml:space="preserve">  </w:t>
      </w:r>
      <w:r w:rsidRPr="00A01C52">
        <w:rPr>
          <w:b/>
        </w:rPr>
        <w:t>If you are using a contractor who will actually collect and/or analyze the data, provide their name as well.</w:t>
      </w:r>
      <w:r w:rsidRPr="0021592F">
        <w:t xml:space="preserve">  </w:t>
      </w:r>
    </w:p>
    <w:p w:rsidR="007B0F1C" w:rsidRDefault="007B0F1C" w:rsidP="007B0F1C"/>
    <w:p w:rsidR="007B0F1C" w:rsidRDefault="007B0F1C" w:rsidP="007B0F1C">
      <w:r>
        <w:lastRenderedPageBreak/>
        <w:t>Consulted on statistical aspects of the design and contracted to collect and analyze the data</w:t>
      </w:r>
      <w:r w:rsidR="005801EC">
        <w:t>:</w:t>
      </w:r>
    </w:p>
    <w:p w:rsidR="005D63FD" w:rsidRDefault="00F760A5" w:rsidP="007B0F1C">
      <w:r>
        <w:t>Mike Greenberg</w:t>
      </w:r>
      <w:r w:rsidR="005D63FD">
        <w:t xml:space="preserve"> (</w:t>
      </w:r>
      <w:r w:rsidR="002773C3">
        <w:t>301-325-1128</w:t>
      </w:r>
      <w:r w:rsidR="00A00EEC">
        <w:t>)</w:t>
      </w:r>
    </w:p>
    <w:p w:rsidR="002773C3" w:rsidRDefault="002773C3" w:rsidP="007B0F1C">
      <w:r>
        <w:t>Ashraf Faramawi (703-377-5934)</w:t>
      </w:r>
    </w:p>
    <w:p w:rsidR="009C3E87" w:rsidRDefault="005D63FD" w:rsidP="009C3E87">
      <w:r>
        <w:t>Booz Allen Hamilton</w:t>
      </w:r>
      <w:r w:rsidR="009C3E87" w:rsidRPr="009C3E87">
        <w:t xml:space="preserve"> </w:t>
      </w:r>
    </w:p>
    <w:p w:rsidR="005D63FD" w:rsidRDefault="005D63FD" w:rsidP="007B0F1C"/>
    <w:sectPr w:rsidR="005D63FD" w:rsidSect="007B4B68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E97"/>
    <w:multiLevelType w:val="hybridMultilevel"/>
    <w:tmpl w:val="D1CC2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F6870"/>
    <w:multiLevelType w:val="hybridMultilevel"/>
    <w:tmpl w:val="CC128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B5982"/>
    <w:multiLevelType w:val="hybridMultilevel"/>
    <w:tmpl w:val="3D0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A213C"/>
    <w:multiLevelType w:val="hybridMultilevel"/>
    <w:tmpl w:val="8E561DA2"/>
    <w:lvl w:ilvl="0" w:tplc="D7C8C0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66295"/>
    <w:multiLevelType w:val="hybridMultilevel"/>
    <w:tmpl w:val="9498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28EF"/>
    <w:multiLevelType w:val="hybridMultilevel"/>
    <w:tmpl w:val="AC305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F0966"/>
    <w:multiLevelType w:val="hybridMultilevel"/>
    <w:tmpl w:val="61F4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B30CB"/>
    <w:multiLevelType w:val="hybridMultilevel"/>
    <w:tmpl w:val="9E9E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B65AC"/>
    <w:multiLevelType w:val="hybridMultilevel"/>
    <w:tmpl w:val="2C30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A39C7"/>
    <w:multiLevelType w:val="hybridMultilevel"/>
    <w:tmpl w:val="70F4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42F9C"/>
    <w:multiLevelType w:val="hybridMultilevel"/>
    <w:tmpl w:val="4B60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B16E9"/>
    <w:multiLevelType w:val="hybridMultilevel"/>
    <w:tmpl w:val="FD90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231C0"/>
    <w:multiLevelType w:val="hybridMultilevel"/>
    <w:tmpl w:val="DE3E98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35B6"/>
    <w:rsid w:val="00024EF3"/>
    <w:rsid w:val="000403F9"/>
    <w:rsid w:val="000A15B9"/>
    <w:rsid w:val="000D431A"/>
    <w:rsid w:val="00134950"/>
    <w:rsid w:val="00144CEC"/>
    <w:rsid w:val="00157887"/>
    <w:rsid w:val="00161BF5"/>
    <w:rsid w:val="00186F57"/>
    <w:rsid w:val="001B03B9"/>
    <w:rsid w:val="001B1B18"/>
    <w:rsid w:val="001B5F45"/>
    <w:rsid w:val="001F2D98"/>
    <w:rsid w:val="002028F9"/>
    <w:rsid w:val="00205C5A"/>
    <w:rsid w:val="002165E8"/>
    <w:rsid w:val="002369EC"/>
    <w:rsid w:val="00264D58"/>
    <w:rsid w:val="00264FB1"/>
    <w:rsid w:val="0027449B"/>
    <w:rsid w:val="002773C3"/>
    <w:rsid w:val="002961B3"/>
    <w:rsid w:val="002C1502"/>
    <w:rsid w:val="002C7B27"/>
    <w:rsid w:val="00305690"/>
    <w:rsid w:val="00313170"/>
    <w:rsid w:val="00325C97"/>
    <w:rsid w:val="00333E2A"/>
    <w:rsid w:val="00351AB1"/>
    <w:rsid w:val="00362BBA"/>
    <w:rsid w:val="003646A8"/>
    <w:rsid w:val="00375842"/>
    <w:rsid w:val="00380B4F"/>
    <w:rsid w:val="0038304E"/>
    <w:rsid w:val="00390349"/>
    <w:rsid w:val="00395710"/>
    <w:rsid w:val="003D7F59"/>
    <w:rsid w:val="003F510A"/>
    <w:rsid w:val="004452F7"/>
    <w:rsid w:val="004503D5"/>
    <w:rsid w:val="004512F5"/>
    <w:rsid w:val="00486A84"/>
    <w:rsid w:val="00497197"/>
    <w:rsid w:val="004A28E3"/>
    <w:rsid w:val="004A5CAB"/>
    <w:rsid w:val="004C7159"/>
    <w:rsid w:val="004E7215"/>
    <w:rsid w:val="004F50F8"/>
    <w:rsid w:val="004F7587"/>
    <w:rsid w:val="0054015D"/>
    <w:rsid w:val="005574F3"/>
    <w:rsid w:val="005774F0"/>
    <w:rsid w:val="005801EC"/>
    <w:rsid w:val="005B27C5"/>
    <w:rsid w:val="005C6F50"/>
    <w:rsid w:val="005D63FD"/>
    <w:rsid w:val="005F2CCA"/>
    <w:rsid w:val="0060128F"/>
    <w:rsid w:val="00602E9D"/>
    <w:rsid w:val="00640107"/>
    <w:rsid w:val="00646AF9"/>
    <w:rsid w:val="00663A61"/>
    <w:rsid w:val="00676465"/>
    <w:rsid w:val="006935B6"/>
    <w:rsid w:val="006A2264"/>
    <w:rsid w:val="006A3526"/>
    <w:rsid w:val="006A5D93"/>
    <w:rsid w:val="006B623B"/>
    <w:rsid w:val="00704783"/>
    <w:rsid w:val="007129EA"/>
    <w:rsid w:val="00715FFB"/>
    <w:rsid w:val="007340C2"/>
    <w:rsid w:val="00745154"/>
    <w:rsid w:val="00794987"/>
    <w:rsid w:val="007B0F1C"/>
    <w:rsid w:val="007B1A19"/>
    <w:rsid w:val="007B4B68"/>
    <w:rsid w:val="007C53B2"/>
    <w:rsid w:val="007D076C"/>
    <w:rsid w:val="007D201C"/>
    <w:rsid w:val="007D2EDB"/>
    <w:rsid w:val="00802830"/>
    <w:rsid w:val="008030EA"/>
    <w:rsid w:val="00805375"/>
    <w:rsid w:val="00811E80"/>
    <w:rsid w:val="00836454"/>
    <w:rsid w:val="00843613"/>
    <w:rsid w:val="00863236"/>
    <w:rsid w:val="00865650"/>
    <w:rsid w:val="008A3EDE"/>
    <w:rsid w:val="008C518A"/>
    <w:rsid w:val="00913648"/>
    <w:rsid w:val="009158BA"/>
    <w:rsid w:val="00947776"/>
    <w:rsid w:val="009668FE"/>
    <w:rsid w:val="00984212"/>
    <w:rsid w:val="00990CC1"/>
    <w:rsid w:val="009A0ABC"/>
    <w:rsid w:val="009C0251"/>
    <w:rsid w:val="009C3E87"/>
    <w:rsid w:val="009D0C23"/>
    <w:rsid w:val="009D6960"/>
    <w:rsid w:val="009E6C12"/>
    <w:rsid w:val="00A00EEC"/>
    <w:rsid w:val="00A01C52"/>
    <w:rsid w:val="00A153F3"/>
    <w:rsid w:val="00A56605"/>
    <w:rsid w:val="00A57572"/>
    <w:rsid w:val="00A609D1"/>
    <w:rsid w:val="00A73A32"/>
    <w:rsid w:val="00A80824"/>
    <w:rsid w:val="00A86AF5"/>
    <w:rsid w:val="00A9388D"/>
    <w:rsid w:val="00AA26EB"/>
    <w:rsid w:val="00AD2670"/>
    <w:rsid w:val="00AE781D"/>
    <w:rsid w:val="00AF4CDD"/>
    <w:rsid w:val="00B552F1"/>
    <w:rsid w:val="00B6651E"/>
    <w:rsid w:val="00B75A53"/>
    <w:rsid w:val="00C076C8"/>
    <w:rsid w:val="00C07DD5"/>
    <w:rsid w:val="00C124E3"/>
    <w:rsid w:val="00C26541"/>
    <w:rsid w:val="00C66350"/>
    <w:rsid w:val="00C84D4F"/>
    <w:rsid w:val="00C935D2"/>
    <w:rsid w:val="00C960EB"/>
    <w:rsid w:val="00CA561F"/>
    <w:rsid w:val="00CB0822"/>
    <w:rsid w:val="00CE0783"/>
    <w:rsid w:val="00D21E10"/>
    <w:rsid w:val="00D25943"/>
    <w:rsid w:val="00D3268C"/>
    <w:rsid w:val="00D3642A"/>
    <w:rsid w:val="00D81ABD"/>
    <w:rsid w:val="00D84F1F"/>
    <w:rsid w:val="00D937C2"/>
    <w:rsid w:val="00E13988"/>
    <w:rsid w:val="00E17573"/>
    <w:rsid w:val="00E678D0"/>
    <w:rsid w:val="00EB3339"/>
    <w:rsid w:val="00EC1B1F"/>
    <w:rsid w:val="00EC237F"/>
    <w:rsid w:val="00EC50F9"/>
    <w:rsid w:val="00ED2332"/>
    <w:rsid w:val="00EF63E5"/>
    <w:rsid w:val="00F04B45"/>
    <w:rsid w:val="00F362C6"/>
    <w:rsid w:val="00F40655"/>
    <w:rsid w:val="00F74FC3"/>
    <w:rsid w:val="00F760A5"/>
    <w:rsid w:val="00F91A52"/>
    <w:rsid w:val="00F9398B"/>
    <w:rsid w:val="00FA1E56"/>
    <w:rsid w:val="00FC56E5"/>
    <w:rsid w:val="00FE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B6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35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35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6935B6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5B6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6935B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6935B6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NormalWeb">
    <w:name w:val="Normal (Web)"/>
    <w:basedOn w:val="Normal"/>
    <w:rsid w:val="006935B6"/>
    <w:pPr>
      <w:spacing w:before="100" w:beforeAutospacing="1" w:after="100" w:afterAutospacing="1"/>
    </w:pPr>
    <w:rPr>
      <w:color w:val="000000"/>
      <w:lang w:eastAsia="en-US"/>
    </w:rPr>
  </w:style>
  <w:style w:type="paragraph" w:styleId="Header">
    <w:name w:val="header"/>
    <w:basedOn w:val="Normal"/>
    <w:link w:val="HeaderChar"/>
    <w:rsid w:val="00693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935B6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ResumeText">
    <w:name w:val="Resume Text"/>
    <w:basedOn w:val="BodyText"/>
    <w:link w:val="ResumeTextChar"/>
    <w:rsid w:val="006935B6"/>
    <w:pPr>
      <w:jc w:val="both"/>
    </w:pPr>
    <w:rPr>
      <w:rFonts w:cs="Arial"/>
      <w:bCs/>
      <w:lang w:eastAsia="en-US"/>
    </w:rPr>
  </w:style>
  <w:style w:type="character" w:customStyle="1" w:styleId="ResumeTextChar">
    <w:name w:val="Resume Text Char"/>
    <w:basedOn w:val="DefaultParagraphFont"/>
    <w:link w:val="ResumeText"/>
    <w:locked/>
    <w:rsid w:val="006935B6"/>
    <w:rPr>
      <w:rFonts w:ascii="Times New Roman" w:eastAsia="Times New Roman" w:hAnsi="Times New Roman" w:cs="Arial"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35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6935B6"/>
    <w:rPr>
      <w:rFonts w:ascii="Cambria" w:eastAsia="Cambria" w:hAnsi="Cambria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B6"/>
    <w:rPr>
      <w:rFonts w:ascii="Cambria" w:eastAsia="Cambria" w:hAnsi="Cambri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5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08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822"/>
    <w:rPr>
      <w:rFonts w:ascii="Times New Roman" w:eastAsia="Times New Roman" w:hAnsi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82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22"/>
    <w:rPr>
      <w:rFonts w:ascii="Tahoma" w:eastAsia="Times New Roma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4452F7"/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B6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35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35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6935B6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5B6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6935B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6935B6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NormalWeb">
    <w:name w:val="Normal (Web)"/>
    <w:basedOn w:val="Normal"/>
    <w:rsid w:val="006935B6"/>
    <w:pPr>
      <w:spacing w:before="100" w:beforeAutospacing="1" w:after="100" w:afterAutospacing="1"/>
    </w:pPr>
    <w:rPr>
      <w:color w:val="000000"/>
      <w:lang w:eastAsia="en-US"/>
    </w:rPr>
  </w:style>
  <w:style w:type="paragraph" w:styleId="Header">
    <w:name w:val="header"/>
    <w:basedOn w:val="Normal"/>
    <w:link w:val="HeaderChar"/>
    <w:rsid w:val="00693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935B6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ResumeText">
    <w:name w:val="Resume Text"/>
    <w:basedOn w:val="BodyText"/>
    <w:link w:val="ResumeTextChar"/>
    <w:rsid w:val="006935B6"/>
    <w:pPr>
      <w:jc w:val="both"/>
    </w:pPr>
    <w:rPr>
      <w:rFonts w:cs="Arial"/>
      <w:bCs/>
      <w:lang w:eastAsia="en-US"/>
    </w:rPr>
  </w:style>
  <w:style w:type="character" w:customStyle="1" w:styleId="ResumeTextChar">
    <w:name w:val="Resume Text Char"/>
    <w:basedOn w:val="DefaultParagraphFont"/>
    <w:link w:val="ResumeText"/>
    <w:locked/>
    <w:rsid w:val="006935B6"/>
    <w:rPr>
      <w:rFonts w:ascii="Times New Roman" w:eastAsia="Times New Roman" w:hAnsi="Times New Roman" w:cs="Arial"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35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6935B6"/>
    <w:rPr>
      <w:rFonts w:ascii="Cambria" w:eastAsia="Cambria" w:hAnsi="Cambria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B6"/>
    <w:rPr>
      <w:rFonts w:ascii="Cambria" w:eastAsia="Cambria" w:hAnsi="Cambri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5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08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822"/>
    <w:rPr>
      <w:rFonts w:ascii="Times New Roman" w:eastAsia="Times New Roman" w:hAnsi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82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22"/>
    <w:rPr>
      <w:rFonts w:ascii="Tahoma" w:eastAsia="Times New Roma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4452F7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D42F-05B6-41D2-86CD-B97A6356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106220</dc:creator>
  <cp:lastModifiedBy>889123</cp:lastModifiedBy>
  <cp:revision>4</cp:revision>
  <cp:lastPrinted>2011-07-15T17:04:00Z</cp:lastPrinted>
  <dcterms:created xsi:type="dcterms:W3CDTF">2011-10-19T19:16:00Z</dcterms:created>
  <dcterms:modified xsi:type="dcterms:W3CDTF">2011-10-24T19:21:00Z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